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A29A1D" w14:textId="77777777" w:rsidR="0001721F" w:rsidRDefault="00D04074" w:rsidP="005C3DE3">
      <w:pPr>
        <w:spacing w:before="240" w:after="160" w:line="360" w:lineRule="auto"/>
        <w:contextualSpacing/>
        <w:jc w:val="both"/>
        <w:rPr>
          <w:rFonts w:ascii="ITC Avant Garde" w:hAnsi="ITC Avant Garde"/>
          <w:b/>
          <w:bCs/>
          <w:color w:val="000000"/>
          <w:lang w:eastAsia="es-MX"/>
        </w:rPr>
      </w:pPr>
      <w:r w:rsidRPr="00D35D0B">
        <w:rPr>
          <w:rFonts w:ascii="ITC Avant Garde" w:hAnsi="ITC Avant Garde"/>
          <w:b/>
          <w:bCs/>
          <w:color w:val="000000"/>
          <w:lang w:eastAsia="es-MX"/>
        </w:rPr>
        <w:t xml:space="preserve">RESOLUCIÓN </w:t>
      </w:r>
      <w:r w:rsidR="00C56B39">
        <w:rPr>
          <w:rFonts w:ascii="ITC Avant Garde" w:hAnsi="ITC Avant Garde"/>
          <w:b/>
          <w:bCs/>
          <w:color w:val="000000"/>
          <w:lang w:eastAsia="es-MX"/>
        </w:rPr>
        <w:t>MEDIANTE</w:t>
      </w:r>
      <w:r w:rsidR="00C56B39" w:rsidRPr="00D35D0B">
        <w:rPr>
          <w:rFonts w:ascii="ITC Avant Garde" w:hAnsi="ITC Avant Garde"/>
          <w:b/>
          <w:bCs/>
          <w:color w:val="000000"/>
          <w:lang w:eastAsia="es-MX"/>
        </w:rPr>
        <w:t xml:space="preserve"> </w:t>
      </w:r>
      <w:r w:rsidRPr="00D35D0B">
        <w:rPr>
          <w:rFonts w:ascii="ITC Avant Garde" w:hAnsi="ITC Avant Garde"/>
          <w:b/>
          <w:bCs/>
          <w:color w:val="000000"/>
          <w:lang w:eastAsia="es-MX"/>
        </w:rPr>
        <w:t xml:space="preserve">LA CUAL EL PLENO DEL INSTITUTO FEDERAL DE TELECOMUNICACIONES </w:t>
      </w:r>
      <w:r w:rsidR="00353D55" w:rsidRPr="00D35D0B">
        <w:rPr>
          <w:rFonts w:ascii="ITC Avant Garde" w:hAnsi="ITC Avant Garde"/>
          <w:b/>
          <w:bCs/>
          <w:color w:val="000000"/>
          <w:lang w:eastAsia="es-MX"/>
        </w:rPr>
        <w:t xml:space="preserve">AUTORIZA </w:t>
      </w:r>
      <w:r w:rsidR="00F10857">
        <w:rPr>
          <w:rFonts w:ascii="ITC Avant Garde" w:hAnsi="ITC Avant Garde"/>
          <w:b/>
          <w:bCs/>
          <w:color w:val="000000"/>
          <w:lang w:eastAsia="es-MX"/>
        </w:rPr>
        <w:t>LA MODIFICACIÓN</w:t>
      </w:r>
      <w:r w:rsidR="00275842" w:rsidRPr="00D35D0B">
        <w:rPr>
          <w:rFonts w:ascii="ITC Avant Garde" w:hAnsi="ITC Avant Garde"/>
          <w:b/>
          <w:bCs/>
          <w:color w:val="000000"/>
          <w:lang w:eastAsia="es-MX"/>
        </w:rPr>
        <w:t xml:space="preserve"> TÉCNICA DE </w:t>
      </w:r>
      <w:r w:rsidR="00F10857">
        <w:rPr>
          <w:rFonts w:ascii="ITC Avant Garde" w:hAnsi="ITC Avant Garde"/>
          <w:b/>
          <w:bCs/>
          <w:color w:val="000000"/>
          <w:lang w:eastAsia="es-MX"/>
        </w:rPr>
        <w:t xml:space="preserve">DIVERSOS </w:t>
      </w:r>
      <w:r w:rsidR="00275842" w:rsidRPr="00D35D0B">
        <w:rPr>
          <w:rFonts w:ascii="ITC Avant Garde" w:hAnsi="ITC Avant Garde"/>
          <w:b/>
          <w:bCs/>
          <w:color w:val="000000"/>
          <w:lang w:eastAsia="es-MX"/>
        </w:rPr>
        <w:t>TÍTULO</w:t>
      </w:r>
      <w:r w:rsidR="00F10857">
        <w:rPr>
          <w:rFonts w:ascii="ITC Avant Garde" w:hAnsi="ITC Avant Garde"/>
          <w:b/>
          <w:bCs/>
          <w:color w:val="000000"/>
          <w:lang w:eastAsia="es-MX"/>
        </w:rPr>
        <w:t>S</w:t>
      </w:r>
      <w:r w:rsidR="00275842" w:rsidRPr="00D35D0B">
        <w:rPr>
          <w:rFonts w:ascii="ITC Avant Garde" w:hAnsi="ITC Avant Garde"/>
          <w:b/>
          <w:bCs/>
          <w:color w:val="000000"/>
          <w:lang w:eastAsia="es-MX"/>
        </w:rPr>
        <w:t xml:space="preserve"> DE CONCESIÓN</w:t>
      </w:r>
      <w:r w:rsidR="006F0B00">
        <w:rPr>
          <w:rFonts w:ascii="ITC Avant Garde" w:hAnsi="ITC Avant Garde"/>
          <w:b/>
          <w:bCs/>
          <w:color w:val="000000"/>
          <w:lang w:eastAsia="es-MX"/>
        </w:rPr>
        <w:t xml:space="preserve"> OTORGADOS </w:t>
      </w:r>
      <w:r w:rsidR="00173A9A">
        <w:rPr>
          <w:rFonts w:ascii="ITC Avant Garde" w:hAnsi="ITC Avant Garde"/>
          <w:b/>
          <w:bCs/>
          <w:color w:val="000000"/>
          <w:lang w:eastAsia="es-MX"/>
        </w:rPr>
        <w:t xml:space="preserve">A </w:t>
      </w:r>
      <w:r w:rsidR="00544C27">
        <w:rPr>
          <w:rFonts w:ascii="ITC Avant Garde" w:hAnsi="ITC Avant Garde"/>
          <w:b/>
          <w:bCs/>
          <w:color w:val="000000"/>
          <w:lang w:eastAsia="es-MX"/>
        </w:rPr>
        <w:t>CABLEMÁS TELECOMUNICACIONES</w:t>
      </w:r>
      <w:r w:rsidR="006F0B00">
        <w:rPr>
          <w:rFonts w:ascii="ITC Avant Garde" w:hAnsi="ITC Avant Garde"/>
          <w:b/>
          <w:bCs/>
          <w:color w:val="000000"/>
          <w:lang w:eastAsia="es-MX"/>
        </w:rPr>
        <w:t>, S.A. DE C.V.</w:t>
      </w:r>
      <w:r w:rsidR="00BC18AF">
        <w:rPr>
          <w:rFonts w:ascii="ITC Avant Garde" w:hAnsi="ITC Avant Garde"/>
          <w:b/>
          <w:bCs/>
          <w:color w:val="000000"/>
          <w:lang w:eastAsia="es-MX"/>
        </w:rPr>
        <w:t xml:space="preserve"> Y ALVAFIG, S.A. DE C.V.</w:t>
      </w:r>
      <w:r w:rsidR="00BC18AF" w:rsidRPr="00D35D0B">
        <w:rPr>
          <w:rFonts w:ascii="ITC Avant Garde" w:hAnsi="ITC Avant Garde"/>
          <w:b/>
          <w:bCs/>
          <w:color w:val="000000"/>
          <w:lang w:eastAsia="es-MX"/>
        </w:rPr>
        <w:t xml:space="preserve">, </w:t>
      </w:r>
      <w:r w:rsidR="00286E06" w:rsidRPr="00D35D0B">
        <w:rPr>
          <w:rFonts w:ascii="ITC Avant Garde" w:hAnsi="ITC Avant Garde"/>
          <w:b/>
          <w:bCs/>
          <w:color w:val="000000"/>
          <w:lang w:eastAsia="es-MX"/>
        </w:rPr>
        <w:t xml:space="preserve">A EFECTO DE QUE </w:t>
      </w:r>
      <w:r w:rsidR="00786DD8">
        <w:rPr>
          <w:rFonts w:ascii="ITC Avant Garde" w:hAnsi="ITC Avant Garde"/>
          <w:b/>
          <w:bCs/>
          <w:color w:val="000000"/>
          <w:lang w:eastAsia="es-MX"/>
        </w:rPr>
        <w:t>LAS</w:t>
      </w:r>
      <w:r w:rsidR="00286E06" w:rsidRPr="00D35D0B">
        <w:rPr>
          <w:rFonts w:ascii="ITC Avant Garde" w:hAnsi="ITC Avant Garde"/>
          <w:b/>
          <w:bCs/>
          <w:color w:val="000000"/>
          <w:lang w:eastAsia="es-MX"/>
        </w:rPr>
        <w:t xml:space="preserve"> REDES PÚBLICAS DE TELECOMUNICACIONES CAMBIEN LA UBICACIÓN DEL CENTRO DE RECEPCIÓN Y CONTROL Y HAGAN USO COMPARTIDO DEL MISMO</w:t>
      </w:r>
      <w:r w:rsidR="00275842" w:rsidRPr="00D35D0B">
        <w:rPr>
          <w:rFonts w:ascii="ITC Avant Garde" w:hAnsi="ITC Avant Garde"/>
          <w:b/>
          <w:bCs/>
          <w:color w:val="000000"/>
          <w:lang w:eastAsia="es-MX"/>
        </w:rPr>
        <w:t>.</w:t>
      </w:r>
    </w:p>
    <w:p w14:paraId="668B1AE9" w14:textId="77777777" w:rsidR="0001721F" w:rsidRDefault="00B048BA" w:rsidP="005C3DE3">
      <w:pPr>
        <w:spacing w:before="240" w:after="160" w:line="360" w:lineRule="auto"/>
        <w:contextualSpacing/>
        <w:jc w:val="center"/>
        <w:rPr>
          <w:rFonts w:ascii="ITC Avant Garde" w:hAnsi="ITC Avant Garde"/>
          <w:b/>
          <w:bCs/>
          <w:color w:val="000000"/>
          <w:lang w:eastAsia="es-MX"/>
        </w:rPr>
      </w:pPr>
      <w:r w:rsidRPr="00D35D0B">
        <w:rPr>
          <w:rFonts w:ascii="ITC Avant Garde" w:hAnsi="ITC Avant Garde"/>
          <w:b/>
          <w:bCs/>
          <w:color w:val="000000"/>
          <w:lang w:eastAsia="es-MX"/>
        </w:rPr>
        <w:t>ANTECEDENTES</w:t>
      </w:r>
    </w:p>
    <w:p w14:paraId="2F5F74AF" w14:textId="77777777" w:rsidR="0001721F" w:rsidRDefault="005B5DCC" w:rsidP="005C3DE3">
      <w:pPr>
        <w:numPr>
          <w:ilvl w:val="0"/>
          <w:numId w:val="4"/>
        </w:numPr>
        <w:spacing w:before="240" w:after="160" w:line="360" w:lineRule="auto"/>
        <w:ind w:left="567"/>
        <w:contextualSpacing/>
        <w:jc w:val="both"/>
        <w:rPr>
          <w:rFonts w:ascii="ITC Avant Garde" w:hAnsi="ITC Avant Garde"/>
          <w:bCs/>
          <w:color w:val="000000"/>
          <w:lang w:eastAsia="es-MX"/>
        </w:rPr>
      </w:pPr>
      <w:r w:rsidRPr="00D35D0B">
        <w:rPr>
          <w:rFonts w:ascii="ITC Avant Garde" w:hAnsi="ITC Avant Garde"/>
          <w:b/>
          <w:bCs/>
          <w:color w:val="000000"/>
          <w:lang w:eastAsia="es-MX"/>
        </w:rPr>
        <w:t xml:space="preserve">Decreto de Reforma Constitucional. </w:t>
      </w:r>
      <w:r w:rsidRPr="00D35D0B">
        <w:rPr>
          <w:rFonts w:ascii="ITC Avant Garde" w:hAnsi="ITC Avant Garde"/>
          <w:bCs/>
          <w:color w:val="000000"/>
          <w:lang w:eastAsia="es-MX"/>
        </w:rPr>
        <w:t>Con fecha 11 de junio de 2013, se publicó en el Diario Oficial de la Federación el “</w:t>
      </w:r>
      <w:r w:rsidRPr="00D35D0B">
        <w:rPr>
          <w:rFonts w:ascii="ITC Avant Garde" w:hAnsi="ITC Avant Garde"/>
          <w:bCs/>
          <w:i/>
          <w:color w:val="000000"/>
          <w:lang w:eastAsia="es-MX"/>
        </w:rPr>
        <w:t>Decreto por el que se reforman y adicionan diversas disposiciones de los artículos 6o., 7o., 27, 28, 73, 78, 94 y 105 de la Constitución Política de los Estados Unidos Mexicanos, en materia de telecomunicaciones</w:t>
      </w:r>
      <w:r w:rsidRPr="00D35D0B">
        <w:rPr>
          <w:rFonts w:ascii="ITC Avant Garde" w:hAnsi="ITC Avant Garde"/>
          <w:bCs/>
          <w:color w:val="000000"/>
          <w:lang w:eastAsia="es-MX"/>
        </w:rPr>
        <w:t>” (el “Decreto de Reforma Constitucional”), mediante el cual se creó el Instituto Federal de Telecomunicaciones (el “Instituto”)</w:t>
      </w:r>
      <w:r w:rsidR="00CE6449">
        <w:rPr>
          <w:rFonts w:ascii="ITC Avant Garde" w:hAnsi="ITC Avant Garde"/>
          <w:bCs/>
          <w:color w:val="000000"/>
          <w:lang w:eastAsia="es-MX"/>
        </w:rPr>
        <w:t xml:space="preserve"> </w:t>
      </w:r>
      <w:r w:rsidR="00CE6449" w:rsidRPr="004F603D">
        <w:rPr>
          <w:rFonts w:ascii="ITC Avant Garde" w:hAnsi="ITC Avant Garde"/>
          <w:bCs/>
          <w:lang w:eastAsia="es-MX"/>
        </w:rPr>
        <w:t>como un órgano autónomo que tiene por objeto el desarrollo eficiente de la radiodifusión y las telecomunicaciones</w:t>
      </w:r>
      <w:r w:rsidRPr="00D35D0B">
        <w:rPr>
          <w:rFonts w:ascii="ITC Avant Garde" w:hAnsi="ITC Avant Garde"/>
          <w:bCs/>
          <w:color w:val="000000"/>
          <w:lang w:eastAsia="es-MX"/>
        </w:rPr>
        <w:t>.</w:t>
      </w:r>
    </w:p>
    <w:p w14:paraId="79CE10AA" w14:textId="77777777" w:rsidR="0001721F" w:rsidRDefault="005B5DCC" w:rsidP="005C3DE3">
      <w:pPr>
        <w:numPr>
          <w:ilvl w:val="0"/>
          <w:numId w:val="4"/>
        </w:numPr>
        <w:spacing w:before="240" w:after="160" w:line="360" w:lineRule="auto"/>
        <w:ind w:left="567"/>
        <w:contextualSpacing/>
        <w:jc w:val="both"/>
        <w:rPr>
          <w:rFonts w:ascii="ITC Avant Garde" w:hAnsi="ITC Avant Garde"/>
          <w:bCs/>
          <w:color w:val="000000"/>
          <w:lang w:eastAsia="es-MX"/>
        </w:rPr>
      </w:pPr>
      <w:r w:rsidRPr="00D35D0B">
        <w:rPr>
          <w:rFonts w:ascii="ITC Avant Garde" w:hAnsi="ITC Avant Garde"/>
          <w:b/>
          <w:bCs/>
          <w:color w:val="000000" w:themeColor="text1"/>
          <w:lang w:eastAsia="es-MX"/>
        </w:rPr>
        <w:t xml:space="preserve">Decreto de Ley. </w:t>
      </w:r>
      <w:r w:rsidRPr="00D35D0B">
        <w:rPr>
          <w:rFonts w:ascii="ITC Avant Garde" w:hAnsi="ITC Avant Garde"/>
          <w:bCs/>
          <w:color w:val="000000" w:themeColor="text1"/>
          <w:lang w:eastAsia="es-MX"/>
        </w:rPr>
        <w:t>El 14 de julio de 2014, se publicó en el Diario Oficial de la Federación el “</w:t>
      </w:r>
      <w:r w:rsidRPr="00D35D0B">
        <w:rPr>
          <w:rFonts w:ascii="ITC Avant Garde" w:hAnsi="ITC Avant Garde"/>
          <w:bCs/>
          <w:i/>
          <w:color w:val="000000" w:themeColor="text1"/>
          <w:lang w:eastAsia="es-MX"/>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D35D0B">
        <w:rPr>
          <w:rFonts w:ascii="ITC Avant Garde" w:hAnsi="ITC Avant Garde"/>
          <w:bCs/>
          <w:color w:val="000000" w:themeColor="text1"/>
          <w:lang w:eastAsia="es-MX"/>
        </w:rPr>
        <w:t>” (el “Decreto de Ley”), mismo que entró en vigor el 13 de agosto de 2014.</w:t>
      </w:r>
    </w:p>
    <w:p w14:paraId="609FCC6D" w14:textId="77777777" w:rsidR="0001721F" w:rsidRDefault="005B5DCC" w:rsidP="005C3DE3">
      <w:pPr>
        <w:numPr>
          <w:ilvl w:val="0"/>
          <w:numId w:val="4"/>
        </w:numPr>
        <w:spacing w:before="240" w:after="160" w:line="360" w:lineRule="auto"/>
        <w:ind w:left="567"/>
        <w:contextualSpacing/>
        <w:jc w:val="both"/>
        <w:rPr>
          <w:rFonts w:ascii="ITC Avant Garde" w:hAnsi="ITC Avant Garde"/>
          <w:bCs/>
          <w:color w:val="000000"/>
          <w:lang w:eastAsia="es-MX"/>
        </w:rPr>
      </w:pPr>
      <w:r w:rsidRPr="00D35D0B">
        <w:rPr>
          <w:rFonts w:ascii="ITC Avant Garde" w:hAnsi="ITC Avant Garde" w:cs="Arial"/>
          <w:b/>
          <w:bCs/>
          <w:color w:val="000000"/>
          <w:shd w:val="clear" w:color="auto" w:fill="FFFFFF"/>
        </w:rPr>
        <w:t>Estatuto Orgánico.</w:t>
      </w:r>
      <w:r w:rsidRPr="00D35D0B">
        <w:rPr>
          <w:rStyle w:val="apple-converted-space"/>
          <w:rFonts w:ascii="ITC Avant Garde" w:hAnsi="ITC Avant Garde" w:cs="Arial"/>
          <w:b/>
          <w:bCs/>
          <w:color w:val="000000"/>
          <w:shd w:val="clear" w:color="auto" w:fill="FFFFFF"/>
        </w:rPr>
        <w:t xml:space="preserve"> </w:t>
      </w:r>
      <w:r w:rsidRPr="00D35D0B">
        <w:rPr>
          <w:rFonts w:ascii="ITC Avant Garde" w:hAnsi="ITC Avant Garde"/>
          <w:color w:val="000000"/>
          <w:shd w:val="clear" w:color="auto" w:fill="FFFFFF"/>
        </w:rPr>
        <w:t>El 4 de septiembre de 2014, se publicó en el Diario Oficial de la Federación el “</w:t>
      </w:r>
      <w:r w:rsidRPr="00173A9A">
        <w:rPr>
          <w:rFonts w:ascii="ITC Avant Garde" w:hAnsi="ITC Avant Garde"/>
          <w:i/>
          <w:color w:val="000000"/>
          <w:shd w:val="clear" w:color="auto" w:fill="FFFFFF"/>
        </w:rPr>
        <w:t>Estatuto Orgánico del Instituto Federal de Telecomunicaciones</w:t>
      </w:r>
      <w:r w:rsidRPr="00D35D0B">
        <w:rPr>
          <w:rFonts w:ascii="ITC Avant Garde" w:hAnsi="ITC Avant Garde"/>
          <w:color w:val="000000"/>
          <w:shd w:val="clear" w:color="auto" w:fill="FFFFFF"/>
        </w:rPr>
        <w:t>” (el “Estatuto Orgánico”), mismo que entró en vigor el 26 de septiembre de 2014, y fue modificado el 17 de octubre de 2014.</w:t>
      </w:r>
    </w:p>
    <w:p w14:paraId="2673B984" w14:textId="71623BDF" w:rsidR="00286E06" w:rsidRPr="00CE6449" w:rsidRDefault="00286E06" w:rsidP="005C3DE3">
      <w:pPr>
        <w:numPr>
          <w:ilvl w:val="0"/>
          <w:numId w:val="4"/>
        </w:numPr>
        <w:spacing w:before="240" w:after="160" w:line="360" w:lineRule="auto"/>
        <w:ind w:left="567"/>
        <w:jc w:val="both"/>
        <w:rPr>
          <w:rFonts w:ascii="ITC Avant Garde" w:hAnsi="ITC Avant Garde"/>
          <w:bCs/>
          <w:color w:val="000000"/>
          <w:lang w:eastAsia="es-MX"/>
        </w:rPr>
      </w:pPr>
      <w:r w:rsidRPr="00D35D0B">
        <w:rPr>
          <w:rFonts w:ascii="ITC Avant Garde" w:hAnsi="ITC Avant Garde"/>
          <w:b/>
          <w:bCs/>
          <w:color w:val="000000"/>
          <w:lang w:eastAsia="es-MX"/>
        </w:rPr>
        <w:t>Solicitudes</w:t>
      </w:r>
      <w:r>
        <w:rPr>
          <w:rFonts w:ascii="ITC Avant Garde" w:hAnsi="ITC Avant Garde"/>
          <w:b/>
          <w:bCs/>
          <w:color w:val="000000"/>
          <w:lang w:eastAsia="es-MX"/>
        </w:rPr>
        <w:t xml:space="preserve"> de Modificación</w:t>
      </w:r>
      <w:r w:rsidRPr="00D35D0B">
        <w:rPr>
          <w:rFonts w:ascii="ITC Avant Garde" w:hAnsi="ITC Avant Garde"/>
          <w:b/>
          <w:bCs/>
          <w:color w:val="000000"/>
          <w:lang w:eastAsia="es-MX"/>
        </w:rPr>
        <w:t>.</w:t>
      </w:r>
      <w:r w:rsidRPr="00D35D0B">
        <w:rPr>
          <w:rFonts w:ascii="ITC Avant Garde" w:hAnsi="ITC Avant Garde"/>
          <w:bCs/>
          <w:color w:val="000000"/>
          <w:lang w:eastAsia="es-MX"/>
        </w:rPr>
        <w:t xml:space="preserve"> </w:t>
      </w:r>
      <w:r>
        <w:rPr>
          <w:rFonts w:ascii="ITC Avant Garde" w:hAnsi="ITC Avant Garde"/>
          <w:bCs/>
          <w:color w:val="000000"/>
          <w:lang w:eastAsia="es-MX"/>
        </w:rPr>
        <w:t>Cablemás Telecomunicaciones, S.A. de C.V. (Cablemás Telecomunicaciones)</w:t>
      </w:r>
      <w:r w:rsidR="00BC18AF">
        <w:rPr>
          <w:rFonts w:ascii="ITC Avant Garde" w:hAnsi="ITC Avant Garde"/>
          <w:bCs/>
          <w:color w:val="000000"/>
          <w:lang w:eastAsia="es-MX"/>
        </w:rPr>
        <w:t xml:space="preserve"> </w:t>
      </w:r>
      <w:r>
        <w:rPr>
          <w:rFonts w:ascii="ITC Avant Garde" w:hAnsi="ITC Avant Garde"/>
          <w:bCs/>
          <w:color w:val="000000"/>
          <w:lang w:eastAsia="es-MX"/>
        </w:rPr>
        <w:t>a través de su representante legal, present</w:t>
      </w:r>
      <w:r w:rsidR="008142AD">
        <w:rPr>
          <w:rFonts w:ascii="ITC Avant Garde" w:hAnsi="ITC Avant Garde"/>
          <w:bCs/>
          <w:color w:val="000000"/>
          <w:lang w:eastAsia="es-MX"/>
        </w:rPr>
        <w:t>ó</w:t>
      </w:r>
      <w:r w:rsidRPr="00D35D0B">
        <w:rPr>
          <w:rFonts w:ascii="ITC Avant Garde" w:hAnsi="ITC Avant Garde"/>
          <w:bCs/>
          <w:color w:val="000000"/>
          <w:lang w:eastAsia="es-MX"/>
        </w:rPr>
        <w:t xml:space="preserve"> ante el Instituto </w:t>
      </w:r>
      <w:r w:rsidR="00093241">
        <w:rPr>
          <w:rFonts w:ascii="ITC Avant Garde" w:hAnsi="ITC Avant Garde"/>
          <w:bCs/>
          <w:color w:val="000000"/>
          <w:lang w:eastAsia="es-MX"/>
        </w:rPr>
        <w:t>cinco</w:t>
      </w:r>
      <w:r w:rsidR="00D27E0E">
        <w:rPr>
          <w:rFonts w:ascii="ITC Avant Garde" w:hAnsi="ITC Avant Garde"/>
          <w:bCs/>
          <w:color w:val="000000"/>
          <w:lang w:eastAsia="es-MX"/>
        </w:rPr>
        <w:t xml:space="preserve"> </w:t>
      </w:r>
      <w:r w:rsidRPr="00D35D0B">
        <w:rPr>
          <w:rFonts w:ascii="ITC Avant Garde" w:hAnsi="ITC Avant Garde"/>
          <w:bCs/>
          <w:color w:val="000000"/>
          <w:lang w:eastAsia="es-MX"/>
        </w:rPr>
        <w:t>solicitud</w:t>
      </w:r>
      <w:r>
        <w:rPr>
          <w:rFonts w:ascii="ITC Avant Garde" w:hAnsi="ITC Avant Garde"/>
          <w:bCs/>
          <w:color w:val="000000"/>
          <w:lang w:eastAsia="es-MX"/>
        </w:rPr>
        <w:t>es</w:t>
      </w:r>
      <w:r w:rsidR="00F31791">
        <w:rPr>
          <w:rFonts w:ascii="ITC Avant Garde" w:hAnsi="ITC Avant Garde"/>
          <w:bCs/>
          <w:color w:val="000000"/>
          <w:lang w:eastAsia="es-MX"/>
        </w:rPr>
        <w:t xml:space="preserve">, una de ellas en conjunto con la empresa </w:t>
      </w:r>
      <w:proofErr w:type="spellStart"/>
      <w:r w:rsidR="00F31791">
        <w:rPr>
          <w:rFonts w:ascii="ITC Avant Garde" w:hAnsi="ITC Avant Garde"/>
          <w:bCs/>
          <w:color w:val="000000"/>
          <w:lang w:eastAsia="es-MX"/>
        </w:rPr>
        <w:t>Alvafig</w:t>
      </w:r>
      <w:proofErr w:type="spellEnd"/>
      <w:r w:rsidR="00F31791">
        <w:rPr>
          <w:rFonts w:ascii="ITC Avant Garde" w:hAnsi="ITC Avant Garde"/>
          <w:bCs/>
          <w:color w:val="000000"/>
          <w:lang w:eastAsia="es-MX"/>
        </w:rPr>
        <w:t>, S.A. de C.V. (</w:t>
      </w:r>
      <w:proofErr w:type="spellStart"/>
      <w:r w:rsidR="00F31791">
        <w:rPr>
          <w:rFonts w:ascii="ITC Avant Garde" w:hAnsi="ITC Avant Garde"/>
          <w:bCs/>
          <w:color w:val="000000"/>
          <w:lang w:eastAsia="es-MX"/>
        </w:rPr>
        <w:t>Alvafig</w:t>
      </w:r>
      <w:proofErr w:type="spellEnd"/>
      <w:r w:rsidR="00F31791">
        <w:rPr>
          <w:rFonts w:ascii="ITC Avant Garde" w:hAnsi="ITC Avant Garde"/>
          <w:bCs/>
          <w:color w:val="000000"/>
          <w:lang w:eastAsia="es-MX"/>
        </w:rPr>
        <w:t>),</w:t>
      </w:r>
      <w:r w:rsidRPr="00D35D0B">
        <w:rPr>
          <w:rFonts w:ascii="ITC Avant Garde" w:hAnsi="ITC Avant Garde"/>
          <w:bCs/>
          <w:color w:val="000000"/>
          <w:lang w:eastAsia="es-MX"/>
        </w:rPr>
        <w:t xml:space="preserve"> </w:t>
      </w:r>
      <w:r w:rsidR="00D074AC">
        <w:rPr>
          <w:rFonts w:ascii="ITC Avant Garde" w:hAnsi="ITC Avant Garde"/>
          <w:bCs/>
          <w:color w:val="000000" w:themeColor="text1"/>
          <w:lang w:eastAsia="es-MX"/>
        </w:rPr>
        <w:t>para que se les autorice en cada caso que dos concesiones operen con un mismo</w:t>
      </w:r>
      <w:r w:rsidR="00D074AC" w:rsidRPr="00D35D0B">
        <w:rPr>
          <w:rFonts w:ascii="ITC Avant Garde" w:hAnsi="ITC Avant Garde"/>
          <w:bCs/>
          <w:color w:val="000000" w:themeColor="text1"/>
          <w:lang w:eastAsia="es-MX"/>
        </w:rPr>
        <w:t xml:space="preserve"> centro de recepción y control</w:t>
      </w:r>
      <w:r w:rsidR="00D074AC">
        <w:rPr>
          <w:rFonts w:ascii="ITC Avant Garde" w:hAnsi="ITC Avant Garde"/>
          <w:bCs/>
          <w:color w:val="000000" w:themeColor="text1"/>
          <w:lang w:eastAsia="es-MX"/>
        </w:rPr>
        <w:t>, por lo que</w:t>
      </w:r>
      <w:r w:rsidR="00D074AC" w:rsidRPr="00D35D0B">
        <w:rPr>
          <w:rFonts w:ascii="ITC Avant Garde" w:hAnsi="ITC Avant Garde"/>
          <w:bCs/>
          <w:color w:val="000000" w:themeColor="text1"/>
          <w:lang w:eastAsia="es-MX"/>
        </w:rPr>
        <w:t xml:space="preserve"> </w:t>
      </w:r>
      <w:r w:rsidR="00D074AC">
        <w:rPr>
          <w:rFonts w:ascii="ITC Avant Garde" w:hAnsi="ITC Avant Garde"/>
          <w:bCs/>
          <w:color w:val="000000" w:themeColor="text1"/>
          <w:lang w:eastAsia="es-MX"/>
        </w:rPr>
        <w:t xml:space="preserve">en cada </w:t>
      </w:r>
      <w:r w:rsidR="00D074AC">
        <w:rPr>
          <w:rFonts w:ascii="ITC Avant Garde" w:hAnsi="ITC Avant Garde"/>
          <w:bCs/>
          <w:color w:val="000000" w:themeColor="text1"/>
          <w:lang w:eastAsia="es-MX"/>
        </w:rPr>
        <w:lastRenderedPageBreak/>
        <w:t>modificación una</w:t>
      </w:r>
      <w:r w:rsidR="00D074AC" w:rsidRPr="00D35D0B">
        <w:rPr>
          <w:rFonts w:ascii="ITC Avant Garde" w:hAnsi="ITC Avant Garde"/>
          <w:bCs/>
          <w:color w:val="000000" w:themeColor="text1"/>
          <w:lang w:eastAsia="es-MX"/>
        </w:rPr>
        <w:t xml:space="preserve"> </w:t>
      </w:r>
      <w:r w:rsidR="00D074AC">
        <w:rPr>
          <w:rFonts w:ascii="ITC Avant Garde" w:hAnsi="ITC Avant Garde"/>
          <w:bCs/>
          <w:color w:val="000000" w:themeColor="text1"/>
        </w:rPr>
        <w:t>concesión cambiaría la ubicación de dicho centro</w:t>
      </w:r>
      <w:r w:rsidR="008142AD">
        <w:rPr>
          <w:rFonts w:ascii="ITC Avant Garde" w:hAnsi="ITC Avant Garde"/>
          <w:bCs/>
          <w:color w:val="000000"/>
          <w:lang w:eastAsia="es-MX"/>
        </w:rPr>
        <w:t xml:space="preserve"> </w:t>
      </w:r>
      <w:r w:rsidRPr="00D35D0B">
        <w:rPr>
          <w:rFonts w:ascii="ITC Avant Garde" w:hAnsi="ITC Avant Garde"/>
          <w:bCs/>
          <w:color w:val="000000"/>
          <w:lang w:eastAsia="es-MX"/>
        </w:rPr>
        <w:t xml:space="preserve">(las </w:t>
      </w:r>
      <w:r w:rsidRPr="00CE6449">
        <w:rPr>
          <w:rFonts w:ascii="ITC Avant Garde" w:hAnsi="ITC Avant Garde"/>
          <w:bCs/>
          <w:color w:val="000000"/>
          <w:lang w:eastAsia="es-MX"/>
        </w:rPr>
        <w:t>“Solicitudes de Modificación”)</w:t>
      </w:r>
      <w:r w:rsidR="00EF59F9">
        <w:rPr>
          <w:rFonts w:ascii="ITC Avant Garde" w:hAnsi="ITC Avant Garde"/>
          <w:bCs/>
          <w:color w:val="000000"/>
          <w:lang w:eastAsia="es-MX"/>
        </w:rPr>
        <w:t>, como se muestra en la siguiente tabla:</w:t>
      </w:r>
      <w:r w:rsidR="00D074AC">
        <w:rPr>
          <w:rFonts w:ascii="ITC Avant Garde" w:hAnsi="ITC Avant Garde"/>
          <w:bCs/>
          <w:color w:val="000000"/>
          <w:lang w:eastAsia="es-MX"/>
        </w:rPr>
        <w:t xml:space="preserve"> </w:t>
      </w:r>
    </w:p>
    <w:p w14:paraId="0F0979A9" w14:textId="77777777" w:rsidR="00F10857" w:rsidRPr="00CE6449" w:rsidRDefault="00F10857" w:rsidP="005C3DE3">
      <w:pPr>
        <w:spacing w:before="240" w:after="160" w:line="360" w:lineRule="auto"/>
        <w:ind w:left="567"/>
        <w:contextualSpacing/>
        <w:jc w:val="both"/>
        <w:rPr>
          <w:rFonts w:ascii="ITC Avant Garde" w:hAnsi="ITC Avant Garde"/>
          <w:bCs/>
          <w:color w:val="000000"/>
          <w:lang w:eastAsia="es-MX"/>
        </w:rPr>
      </w:pPr>
    </w:p>
    <w:tbl>
      <w:tblPr>
        <w:tblStyle w:val="Cuadrculadetablaclara"/>
        <w:tblW w:w="8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olicitud de modificación"/>
        <w:tblDescription w:val="La tabla proporciona las fechas de otorgamiento y solicitud de modificación por concesionario y menciona la cobertura."/>
      </w:tblPr>
      <w:tblGrid>
        <w:gridCol w:w="485"/>
        <w:gridCol w:w="2191"/>
        <w:gridCol w:w="3208"/>
        <w:gridCol w:w="1413"/>
        <w:gridCol w:w="1275"/>
      </w:tblGrid>
      <w:tr w:rsidR="00D27E0E" w:rsidRPr="0022520C" w14:paraId="65544B25" w14:textId="77777777" w:rsidTr="0001721F">
        <w:trPr>
          <w:trHeight w:val="42"/>
          <w:tblHeader/>
          <w:jc w:val="center"/>
        </w:trPr>
        <w:tc>
          <w:tcPr>
            <w:tcW w:w="417" w:type="dxa"/>
            <w:shd w:val="clear" w:color="auto" w:fill="BFBFBF" w:themeFill="background1" w:themeFillShade="BF"/>
            <w:vAlign w:val="center"/>
          </w:tcPr>
          <w:p w14:paraId="61C1636F" w14:textId="77777777" w:rsidR="00D27E0E" w:rsidRPr="0022520C" w:rsidRDefault="00D27E0E" w:rsidP="0001721F">
            <w:pPr>
              <w:spacing w:after="0" w:line="240" w:lineRule="auto"/>
              <w:contextualSpacing/>
              <w:jc w:val="center"/>
              <w:rPr>
                <w:rFonts w:ascii="ITC Avant Garde" w:eastAsia="Times New Roman" w:hAnsi="ITC Avant Garde" w:cs="Arial"/>
                <w:b/>
                <w:sz w:val="16"/>
                <w:szCs w:val="16"/>
                <w:lang w:eastAsia="es-MX"/>
              </w:rPr>
            </w:pPr>
            <w:r w:rsidRPr="0022520C">
              <w:rPr>
                <w:rFonts w:ascii="ITC Avant Garde" w:eastAsia="Times New Roman" w:hAnsi="ITC Avant Garde" w:cs="Arial"/>
                <w:b/>
                <w:sz w:val="16"/>
                <w:szCs w:val="16"/>
                <w:lang w:eastAsia="es-MX"/>
              </w:rPr>
              <w:t>No.</w:t>
            </w:r>
          </w:p>
        </w:tc>
        <w:tc>
          <w:tcPr>
            <w:tcW w:w="2201" w:type="dxa"/>
            <w:shd w:val="clear" w:color="auto" w:fill="BFBFBF" w:themeFill="background1" w:themeFillShade="BF"/>
            <w:vAlign w:val="center"/>
          </w:tcPr>
          <w:p w14:paraId="53107197" w14:textId="725BF7D8" w:rsidR="00D27E0E" w:rsidRPr="0022520C" w:rsidRDefault="00D27E0E" w:rsidP="0001721F">
            <w:pPr>
              <w:spacing w:after="0" w:line="240" w:lineRule="auto"/>
              <w:contextualSpacing/>
              <w:jc w:val="center"/>
              <w:rPr>
                <w:rFonts w:ascii="ITC Avant Garde" w:eastAsia="Times New Roman" w:hAnsi="ITC Avant Garde" w:cs="Arial"/>
                <w:b/>
                <w:sz w:val="16"/>
                <w:szCs w:val="16"/>
                <w:lang w:eastAsia="es-MX"/>
              </w:rPr>
            </w:pPr>
            <w:r>
              <w:rPr>
                <w:rFonts w:ascii="ITC Avant Garde" w:eastAsia="Times New Roman" w:hAnsi="ITC Avant Garde" w:cs="Arial"/>
                <w:b/>
                <w:sz w:val="16"/>
                <w:szCs w:val="16"/>
                <w:lang w:eastAsia="es-MX"/>
              </w:rPr>
              <w:t>Concesionario</w:t>
            </w:r>
          </w:p>
        </w:tc>
        <w:tc>
          <w:tcPr>
            <w:tcW w:w="3261" w:type="dxa"/>
            <w:shd w:val="clear" w:color="auto" w:fill="BFBFBF" w:themeFill="background1" w:themeFillShade="BF"/>
            <w:vAlign w:val="center"/>
          </w:tcPr>
          <w:p w14:paraId="6C6FFD62" w14:textId="2D933F57" w:rsidR="00D27E0E" w:rsidRPr="0022520C" w:rsidRDefault="00D27E0E" w:rsidP="0001721F">
            <w:pPr>
              <w:spacing w:after="0" w:line="240" w:lineRule="auto"/>
              <w:contextualSpacing/>
              <w:jc w:val="center"/>
              <w:rPr>
                <w:rFonts w:ascii="ITC Avant Garde" w:eastAsia="Times New Roman" w:hAnsi="ITC Avant Garde" w:cs="Arial"/>
                <w:b/>
                <w:sz w:val="16"/>
                <w:szCs w:val="16"/>
                <w:lang w:eastAsia="es-MX"/>
              </w:rPr>
            </w:pPr>
            <w:r>
              <w:rPr>
                <w:rFonts w:ascii="ITC Avant Garde" w:eastAsia="Times New Roman" w:hAnsi="ITC Avant Garde" w:cs="Arial"/>
                <w:b/>
                <w:sz w:val="16"/>
                <w:szCs w:val="16"/>
                <w:lang w:eastAsia="es-MX"/>
              </w:rPr>
              <w:t>Cobertura</w:t>
            </w:r>
          </w:p>
        </w:tc>
        <w:tc>
          <w:tcPr>
            <w:tcW w:w="1417" w:type="dxa"/>
            <w:shd w:val="clear" w:color="auto" w:fill="BFBFBF" w:themeFill="background1" w:themeFillShade="BF"/>
            <w:vAlign w:val="center"/>
          </w:tcPr>
          <w:p w14:paraId="1F589702" w14:textId="45CAA976" w:rsidR="00D27E0E" w:rsidRPr="0022520C" w:rsidRDefault="00D27E0E" w:rsidP="0001721F">
            <w:pPr>
              <w:spacing w:after="0" w:line="240" w:lineRule="auto"/>
              <w:contextualSpacing/>
              <w:jc w:val="center"/>
              <w:rPr>
                <w:rFonts w:ascii="ITC Avant Garde" w:eastAsia="Times New Roman" w:hAnsi="ITC Avant Garde" w:cs="Arial"/>
                <w:b/>
                <w:sz w:val="16"/>
                <w:szCs w:val="16"/>
                <w:lang w:eastAsia="es-MX"/>
              </w:rPr>
            </w:pPr>
            <w:r>
              <w:rPr>
                <w:rFonts w:ascii="ITC Avant Garde" w:eastAsia="Times New Roman" w:hAnsi="ITC Avant Garde" w:cs="Arial"/>
                <w:b/>
                <w:sz w:val="16"/>
                <w:szCs w:val="16"/>
                <w:lang w:eastAsia="es-MX"/>
              </w:rPr>
              <w:t>Fecha de otorgamiento de la concesión</w:t>
            </w:r>
          </w:p>
        </w:tc>
        <w:tc>
          <w:tcPr>
            <w:tcW w:w="1276" w:type="dxa"/>
            <w:shd w:val="clear" w:color="auto" w:fill="BFBFBF" w:themeFill="background1" w:themeFillShade="BF"/>
            <w:vAlign w:val="center"/>
          </w:tcPr>
          <w:p w14:paraId="5701D6DC" w14:textId="022A49B6" w:rsidR="00D27E0E" w:rsidRPr="0022520C" w:rsidRDefault="00D27E0E" w:rsidP="0001721F">
            <w:pPr>
              <w:spacing w:after="0" w:line="240" w:lineRule="auto"/>
              <w:contextualSpacing/>
              <w:jc w:val="center"/>
              <w:rPr>
                <w:rFonts w:ascii="ITC Avant Garde" w:eastAsia="Times New Roman" w:hAnsi="ITC Avant Garde" w:cs="Arial"/>
                <w:b/>
                <w:sz w:val="16"/>
                <w:szCs w:val="16"/>
                <w:lang w:eastAsia="es-MX"/>
              </w:rPr>
            </w:pPr>
            <w:r>
              <w:rPr>
                <w:rFonts w:ascii="ITC Avant Garde" w:eastAsia="Times New Roman" w:hAnsi="ITC Avant Garde" w:cs="Arial"/>
                <w:b/>
                <w:sz w:val="16"/>
                <w:szCs w:val="16"/>
                <w:lang w:eastAsia="es-MX"/>
              </w:rPr>
              <w:t>Fecha de solicitud de modificación</w:t>
            </w:r>
          </w:p>
        </w:tc>
      </w:tr>
      <w:tr w:rsidR="00354414" w:rsidRPr="0022520C" w14:paraId="5A2463EB" w14:textId="77777777" w:rsidTr="0001721F">
        <w:trPr>
          <w:trHeight w:val="151"/>
          <w:jc w:val="center"/>
        </w:trPr>
        <w:tc>
          <w:tcPr>
            <w:tcW w:w="417" w:type="dxa"/>
            <w:vMerge w:val="restart"/>
          </w:tcPr>
          <w:p w14:paraId="6DD3B729" w14:textId="56712659" w:rsidR="00354414" w:rsidRPr="0022520C" w:rsidRDefault="00354414" w:rsidP="00354414">
            <w:pPr>
              <w:spacing w:after="0" w:line="240" w:lineRule="auto"/>
              <w:contextualSpacing/>
              <w:jc w:val="center"/>
              <w:rPr>
                <w:rFonts w:ascii="ITC Avant Garde" w:eastAsia="Times New Roman" w:hAnsi="ITC Avant Garde" w:cs="Arial"/>
                <w:sz w:val="16"/>
                <w:szCs w:val="16"/>
                <w:lang w:eastAsia="es-MX"/>
              </w:rPr>
            </w:pPr>
            <w:r>
              <w:rPr>
                <w:rFonts w:ascii="ITC Avant Garde" w:eastAsia="Times New Roman" w:hAnsi="ITC Avant Garde" w:cs="Arial"/>
                <w:sz w:val="16"/>
                <w:szCs w:val="16"/>
                <w:lang w:eastAsia="es-MX"/>
              </w:rPr>
              <w:t>1</w:t>
            </w:r>
          </w:p>
        </w:tc>
        <w:tc>
          <w:tcPr>
            <w:tcW w:w="2201" w:type="dxa"/>
            <w:vMerge w:val="restart"/>
            <w:hideMark/>
          </w:tcPr>
          <w:p w14:paraId="6E268F3C" w14:textId="06977906" w:rsidR="00354414" w:rsidRPr="00F31791" w:rsidRDefault="00354414" w:rsidP="00F31791">
            <w:pPr>
              <w:spacing w:after="0" w:line="240" w:lineRule="auto"/>
              <w:contextualSpacing/>
              <w:jc w:val="center"/>
              <w:rPr>
                <w:rFonts w:ascii="ITC Avant Garde" w:eastAsia="Times New Roman" w:hAnsi="ITC Avant Garde" w:cs="Arial"/>
                <w:sz w:val="16"/>
                <w:szCs w:val="16"/>
                <w:lang w:eastAsia="es-MX"/>
              </w:rPr>
            </w:pPr>
            <w:proofErr w:type="spellStart"/>
            <w:r w:rsidRPr="00F31791">
              <w:rPr>
                <w:rFonts w:ascii="ITC Avant Garde" w:hAnsi="ITC Avant Garde"/>
                <w:sz w:val="16"/>
                <w:szCs w:val="16"/>
              </w:rPr>
              <w:t>Cablemás</w:t>
            </w:r>
            <w:proofErr w:type="spellEnd"/>
            <w:r w:rsidRPr="00F31791">
              <w:rPr>
                <w:rFonts w:ascii="ITC Avant Garde" w:hAnsi="ITC Avant Garde"/>
                <w:sz w:val="16"/>
                <w:szCs w:val="16"/>
              </w:rPr>
              <w:t xml:space="preserve"> Telecomunicaciones, S.A. de C.V.</w:t>
            </w:r>
          </w:p>
        </w:tc>
        <w:tc>
          <w:tcPr>
            <w:tcW w:w="3261" w:type="dxa"/>
          </w:tcPr>
          <w:p w14:paraId="0C4F8F1D" w14:textId="0DB72049" w:rsidR="00354414" w:rsidRPr="00F31791" w:rsidRDefault="00354414" w:rsidP="00354414">
            <w:pPr>
              <w:spacing w:after="0" w:line="240" w:lineRule="auto"/>
              <w:contextualSpacing/>
              <w:jc w:val="both"/>
              <w:rPr>
                <w:rFonts w:ascii="ITC Avant Garde" w:hAnsi="ITC Avant Garde"/>
                <w:sz w:val="16"/>
                <w:szCs w:val="16"/>
              </w:rPr>
            </w:pPr>
            <w:r w:rsidRPr="00F31791">
              <w:rPr>
                <w:rFonts w:ascii="ITC Avant Garde" w:hAnsi="ITC Avant Garde"/>
                <w:sz w:val="16"/>
                <w:szCs w:val="16"/>
              </w:rPr>
              <w:t xml:space="preserve">Ixtapaluca, </w:t>
            </w:r>
            <w:r w:rsidR="00F31791">
              <w:rPr>
                <w:rFonts w:ascii="ITC Avant Garde" w:hAnsi="ITC Avant Garde"/>
                <w:sz w:val="16"/>
                <w:szCs w:val="16"/>
              </w:rPr>
              <w:t xml:space="preserve">en el Estado de </w:t>
            </w:r>
            <w:r w:rsidRPr="00F31791">
              <w:rPr>
                <w:rFonts w:ascii="ITC Avant Garde" w:hAnsi="ITC Avant Garde"/>
                <w:sz w:val="16"/>
                <w:szCs w:val="16"/>
              </w:rPr>
              <w:t>México</w:t>
            </w:r>
            <w:r w:rsidR="00F31791">
              <w:rPr>
                <w:rFonts w:ascii="ITC Avant Garde" w:hAnsi="ITC Avant Garde"/>
                <w:sz w:val="16"/>
                <w:szCs w:val="16"/>
              </w:rPr>
              <w:t>.</w:t>
            </w:r>
          </w:p>
        </w:tc>
        <w:tc>
          <w:tcPr>
            <w:tcW w:w="1417" w:type="dxa"/>
          </w:tcPr>
          <w:p w14:paraId="63320CA5" w14:textId="6CCA7ABE" w:rsidR="00354414" w:rsidRPr="00F31791" w:rsidRDefault="00354414" w:rsidP="00354414">
            <w:pPr>
              <w:spacing w:after="0" w:line="240" w:lineRule="auto"/>
              <w:contextualSpacing/>
              <w:jc w:val="center"/>
              <w:rPr>
                <w:rFonts w:ascii="ITC Avant Garde" w:hAnsi="ITC Avant Garde"/>
                <w:sz w:val="16"/>
                <w:szCs w:val="16"/>
              </w:rPr>
            </w:pPr>
            <w:r w:rsidRPr="00F31791">
              <w:rPr>
                <w:rFonts w:ascii="ITC Avant Garde" w:hAnsi="ITC Avant Garde"/>
                <w:sz w:val="16"/>
                <w:szCs w:val="16"/>
              </w:rPr>
              <w:t>07-ene-98</w:t>
            </w:r>
          </w:p>
        </w:tc>
        <w:tc>
          <w:tcPr>
            <w:tcW w:w="1276" w:type="dxa"/>
            <w:vMerge w:val="restart"/>
          </w:tcPr>
          <w:p w14:paraId="1C978546" w14:textId="7274935C" w:rsidR="00354414" w:rsidRPr="00A52F40" w:rsidRDefault="00354414" w:rsidP="00354414">
            <w:pPr>
              <w:spacing w:after="0" w:line="240" w:lineRule="auto"/>
              <w:contextualSpacing/>
              <w:jc w:val="center"/>
              <w:rPr>
                <w:rFonts w:ascii="ITC Avant Garde" w:hAnsi="ITC Avant Garde"/>
                <w:sz w:val="16"/>
                <w:szCs w:val="16"/>
              </w:rPr>
            </w:pPr>
            <w:r w:rsidRPr="00A52F40">
              <w:rPr>
                <w:rFonts w:ascii="ITC Avant Garde" w:hAnsi="ITC Avant Garde"/>
                <w:sz w:val="16"/>
                <w:szCs w:val="16"/>
              </w:rPr>
              <w:t>07/07/2015</w:t>
            </w:r>
          </w:p>
        </w:tc>
      </w:tr>
      <w:tr w:rsidR="00354414" w:rsidRPr="0022520C" w14:paraId="52DA751D" w14:textId="77777777" w:rsidTr="0001721F">
        <w:trPr>
          <w:trHeight w:val="98"/>
          <w:jc w:val="center"/>
        </w:trPr>
        <w:tc>
          <w:tcPr>
            <w:tcW w:w="417" w:type="dxa"/>
            <w:vMerge/>
          </w:tcPr>
          <w:p w14:paraId="411A1A1E" w14:textId="4237FF66" w:rsidR="00354414" w:rsidRPr="0022520C" w:rsidRDefault="00354414" w:rsidP="00354414">
            <w:pPr>
              <w:spacing w:after="0" w:line="240" w:lineRule="auto"/>
              <w:contextualSpacing/>
              <w:jc w:val="center"/>
              <w:rPr>
                <w:rFonts w:ascii="ITC Avant Garde" w:eastAsia="Times New Roman" w:hAnsi="ITC Avant Garde" w:cs="Arial"/>
                <w:sz w:val="16"/>
                <w:szCs w:val="16"/>
                <w:lang w:eastAsia="es-MX"/>
              </w:rPr>
            </w:pPr>
          </w:p>
        </w:tc>
        <w:tc>
          <w:tcPr>
            <w:tcW w:w="2201" w:type="dxa"/>
            <w:vMerge/>
            <w:hideMark/>
          </w:tcPr>
          <w:p w14:paraId="2168D262" w14:textId="521E1008" w:rsidR="00354414" w:rsidRPr="00F31791" w:rsidRDefault="00354414" w:rsidP="00F31791">
            <w:pPr>
              <w:spacing w:after="0" w:line="240" w:lineRule="auto"/>
              <w:contextualSpacing/>
              <w:jc w:val="center"/>
              <w:rPr>
                <w:rFonts w:ascii="ITC Avant Garde" w:eastAsia="Times New Roman" w:hAnsi="ITC Avant Garde" w:cs="Arial"/>
                <w:sz w:val="16"/>
                <w:szCs w:val="16"/>
                <w:lang w:eastAsia="es-MX"/>
              </w:rPr>
            </w:pPr>
          </w:p>
        </w:tc>
        <w:tc>
          <w:tcPr>
            <w:tcW w:w="3261" w:type="dxa"/>
          </w:tcPr>
          <w:p w14:paraId="59A74554" w14:textId="43F4C416" w:rsidR="00354414" w:rsidRPr="00F31791" w:rsidRDefault="00354414" w:rsidP="00354414">
            <w:pPr>
              <w:spacing w:after="0" w:line="240" w:lineRule="auto"/>
              <w:contextualSpacing/>
              <w:jc w:val="both"/>
              <w:rPr>
                <w:rFonts w:ascii="ITC Avant Garde" w:hAnsi="ITC Avant Garde"/>
                <w:sz w:val="16"/>
                <w:szCs w:val="16"/>
              </w:rPr>
            </w:pPr>
            <w:r w:rsidRPr="00F31791">
              <w:rPr>
                <w:rFonts w:ascii="ITC Avant Garde" w:hAnsi="ITC Avant Garde"/>
                <w:sz w:val="16"/>
                <w:szCs w:val="16"/>
              </w:rPr>
              <w:t xml:space="preserve">Chimalhuacán, </w:t>
            </w:r>
            <w:r w:rsidR="00F31791">
              <w:rPr>
                <w:rFonts w:ascii="ITC Avant Garde" w:hAnsi="ITC Avant Garde"/>
                <w:sz w:val="16"/>
                <w:szCs w:val="16"/>
              </w:rPr>
              <w:t xml:space="preserve">en el Estado de </w:t>
            </w:r>
            <w:r w:rsidRPr="00F31791">
              <w:rPr>
                <w:rFonts w:ascii="ITC Avant Garde" w:hAnsi="ITC Avant Garde"/>
                <w:sz w:val="16"/>
                <w:szCs w:val="16"/>
              </w:rPr>
              <w:t>México</w:t>
            </w:r>
            <w:r w:rsidR="00F31791">
              <w:rPr>
                <w:rFonts w:ascii="ITC Avant Garde" w:hAnsi="ITC Avant Garde"/>
                <w:sz w:val="16"/>
                <w:szCs w:val="16"/>
              </w:rPr>
              <w:t>.</w:t>
            </w:r>
          </w:p>
        </w:tc>
        <w:tc>
          <w:tcPr>
            <w:tcW w:w="1417" w:type="dxa"/>
          </w:tcPr>
          <w:p w14:paraId="011B9391" w14:textId="0BAFDE46" w:rsidR="00354414" w:rsidRPr="00F31791" w:rsidRDefault="00354414" w:rsidP="00354414">
            <w:pPr>
              <w:spacing w:after="0" w:line="240" w:lineRule="auto"/>
              <w:contextualSpacing/>
              <w:jc w:val="center"/>
              <w:rPr>
                <w:rFonts w:ascii="ITC Avant Garde" w:hAnsi="ITC Avant Garde"/>
                <w:sz w:val="16"/>
                <w:szCs w:val="16"/>
              </w:rPr>
            </w:pPr>
            <w:r w:rsidRPr="00F31791">
              <w:rPr>
                <w:rFonts w:ascii="ITC Avant Garde" w:hAnsi="ITC Avant Garde"/>
                <w:sz w:val="16"/>
                <w:szCs w:val="16"/>
              </w:rPr>
              <w:t>07-ene-98</w:t>
            </w:r>
          </w:p>
        </w:tc>
        <w:tc>
          <w:tcPr>
            <w:tcW w:w="1276" w:type="dxa"/>
            <w:vMerge/>
          </w:tcPr>
          <w:p w14:paraId="716855FB" w14:textId="121C103A" w:rsidR="00354414" w:rsidRDefault="00354414" w:rsidP="00354414">
            <w:pPr>
              <w:spacing w:after="0" w:line="240" w:lineRule="auto"/>
              <w:contextualSpacing/>
              <w:jc w:val="center"/>
              <w:rPr>
                <w:sz w:val="16"/>
                <w:szCs w:val="16"/>
              </w:rPr>
            </w:pPr>
          </w:p>
        </w:tc>
      </w:tr>
      <w:tr w:rsidR="00354414" w:rsidRPr="0022520C" w14:paraId="0E3DF476" w14:textId="77777777" w:rsidTr="0001721F">
        <w:trPr>
          <w:trHeight w:val="106"/>
          <w:jc w:val="center"/>
        </w:trPr>
        <w:tc>
          <w:tcPr>
            <w:tcW w:w="417" w:type="dxa"/>
            <w:vMerge w:val="restart"/>
          </w:tcPr>
          <w:p w14:paraId="21CBCDFA" w14:textId="4DD8F6C1" w:rsidR="00354414" w:rsidRPr="0022520C" w:rsidRDefault="00354414" w:rsidP="00354414">
            <w:pPr>
              <w:spacing w:after="0" w:line="240" w:lineRule="auto"/>
              <w:contextualSpacing/>
              <w:jc w:val="center"/>
              <w:rPr>
                <w:rFonts w:ascii="ITC Avant Garde" w:eastAsia="Times New Roman" w:hAnsi="ITC Avant Garde" w:cs="Arial"/>
                <w:sz w:val="16"/>
                <w:szCs w:val="16"/>
                <w:lang w:eastAsia="es-MX"/>
              </w:rPr>
            </w:pPr>
            <w:r>
              <w:rPr>
                <w:rFonts w:ascii="ITC Avant Garde" w:eastAsia="Times New Roman" w:hAnsi="ITC Avant Garde" w:cs="Arial"/>
                <w:sz w:val="16"/>
                <w:szCs w:val="16"/>
                <w:lang w:eastAsia="es-MX"/>
              </w:rPr>
              <w:t>2</w:t>
            </w:r>
          </w:p>
        </w:tc>
        <w:tc>
          <w:tcPr>
            <w:tcW w:w="2201" w:type="dxa"/>
            <w:hideMark/>
          </w:tcPr>
          <w:p w14:paraId="22A9ADA3" w14:textId="64415E7C" w:rsidR="00354414" w:rsidRPr="00F31791" w:rsidRDefault="00A52F40" w:rsidP="00F31791">
            <w:pPr>
              <w:spacing w:after="0" w:line="240" w:lineRule="auto"/>
              <w:contextualSpacing/>
              <w:jc w:val="center"/>
              <w:rPr>
                <w:rFonts w:ascii="ITC Avant Garde" w:eastAsia="Times New Roman" w:hAnsi="ITC Avant Garde" w:cs="Arial"/>
                <w:sz w:val="16"/>
                <w:szCs w:val="16"/>
                <w:lang w:eastAsia="es-MX"/>
              </w:rPr>
            </w:pPr>
            <w:proofErr w:type="spellStart"/>
            <w:r w:rsidRPr="00F31791">
              <w:rPr>
                <w:rFonts w:ascii="ITC Avant Garde" w:hAnsi="ITC Avant Garde"/>
                <w:sz w:val="16"/>
                <w:szCs w:val="16"/>
              </w:rPr>
              <w:t>Cablemás</w:t>
            </w:r>
            <w:proofErr w:type="spellEnd"/>
            <w:r w:rsidRPr="00F31791">
              <w:rPr>
                <w:rFonts w:ascii="ITC Avant Garde" w:hAnsi="ITC Avant Garde"/>
                <w:sz w:val="16"/>
                <w:szCs w:val="16"/>
              </w:rPr>
              <w:t xml:space="preserve"> Telecomunicaciones, S.A. de C.V.</w:t>
            </w:r>
          </w:p>
        </w:tc>
        <w:tc>
          <w:tcPr>
            <w:tcW w:w="3261" w:type="dxa"/>
          </w:tcPr>
          <w:p w14:paraId="79A8CFC1" w14:textId="455E583A" w:rsidR="00354414" w:rsidRPr="00F31791" w:rsidRDefault="00A52F40" w:rsidP="00A52F40">
            <w:pPr>
              <w:spacing w:after="0" w:line="240" w:lineRule="auto"/>
              <w:contextualSpacing/>
              <w:jc w:val="both"/>
              <w:rPr>
                <w:rFonts w:ascii="ITC Avant Garde" w:hAnsi="ITC Avant Garde"/>
                <w:sz w:val="16"/>
                <w:szCs w:val="16"/>
              </w:rPr>
            </w:pPr>
            <w:r w:rsidRPr="00F31791">
              <w:rPr>
                <w:rFonts w:ascii="ITC Avant Garde" w:hAnsi="ITC Avant Garde"/>
                <w:sz w:val="16"/>
                <w:szCs w:val="16"/>
              </w:rPr>
              <w:t xml:space="preserve">Lagos de Moreno, </w:t>
            </w:r>
            <w:r>
              <w:rPr>
                <w:rFonts w:ascii="ITC Avant Garde" w:hAnsi="ITC Avant Garde"/>
                <w:sz w:val="16"/>
                <w:szCs w:val="16"/>
              </w:rPr>
              <w:t xml:space="preserve">en el Estado de </w:t>
            </w:r>
            <w:r w:rsidRPr="00F31791">
              <w:rPr>
                <w:rFonts w:ascii="ITC Avant Garde" w:hAnsi="ITC Avant Garde"/>
                <w:sz w:val="16"/>
                <w:szCs w:val="16"/>
              </w:rPr>
              <w:t>Jalisco</w:t>
            </w:r>
            <w:r>
              <w:rPr>
                <w:rFonts w:ascii="ITC Avant Garde" w:hAnsi="ITC Avant Garde"/>
                <w:sz w:val="16"/>
                <w:szCs w:val="16"/>
              </w:rPr>
              <w:t>.</w:t>
            </w:r>
          </w:p>
        </w:tc>
        <w:tc>
          <w:tcPr>
            <w:tcW w:w="1417" w:type="dxa"/>
          </w:tcPr>
          <w:p w14:paraId="5C370726" w14:textId="08950105" w:rsidR="00354414" w:rsidRPr="00F31791" w:rsidRDefault="00354414" w:rsidP="00354414">
            <w:pPr>
              <w:spacing w:after="0" w:line="240" w:lineRule="auto"/>
              <w:contextualSpacing/>
              <w:jc w:val="center"/>
              <w:rPr>
                <w:rFonts w:ascii="ITC Avant Garde" w:hAnsi="ITC Avant Garde"/>
                <w:sz w:val="16"/>
                <w:szCs w:val="16"/>
              </w:rPr>
            </w:pPr>
            <w:r w:rsidRPr="00F31791">
              <w:rPr>
                <w:rFonts w:ascii="ITC Avant Garde" w:hAnsi="ITC Avant Garde"/>
                <w:sz w:val="16"/>
                <w:szCs w:val="16"/>
              </w:rPr>
              <w:t>27-dic-96</w:t>
            </w:r>
          </w:p>
        </w:tc>
        <w:tc>
          <w:tcPr>
            <w:tcW w:w="1276" w:type="dxa"/>
            <w:vMerge w:val="restart"/>
          </w:tcPr>
          <w:p w14:paraId="7C10F25D" w14:textId="7D462754" w:rsidR="00354414" w:rsidRPr="00A52F40" w:rsidRDefault="00354414" w:rsidP="00354414">
            <w:pPr>
              <w:spacing w:after="0" w:line="240" w:lineRule="auto"/>
              <w:contextualSpacing/>
              <w:jc w:val="center"/>
              <w:rPr>
                <w:rFonts w:ascii="ITC Avant Garde" w:hAnsi="ITC Avant Garde"/>
                <w:sz w:val="16"/>
                <w:szCs w:val="16"/>
              </w:rPr>
            </w:pPr>
            <w:r w:rsidRPr="00A52F40">
              <w:rPr>
                <w:rFonts w:ascii="ITC Avant Garde" w:hAnsi="ITC Avant Garde"/>
                <w:sz w:val="16"/>
                <w:szCs w:val="16"/>
              </w:rPr>
              <w:t>13/02/2015</w:t>
            </w:r>
          </w:p>
        </w:tc>
      </w:tr>
      <w:tr w:rsidR="00354414" w:rsidRPr="0022520C" w14:paraId="22C02FEE" w14:textId="77777777" w:rsidTr="0001721F">
        <w:trPr>
          <w:trHeight w:val="146"/>
          <w:jc w:val="center"/>
        </w:trPr>
        <w:tc>
          <w:tcPr>
            <w:tcW w:w="417" w:type="dxa"/>
            <w:vMerge/>
          </w:tcPr>
          <w:p w14:paraId="79D80810" w14:textId="39EF79DF" w:rsidR="00354414" w:rsidRPr="0022520C" w:rsidRDefault="00354414" w:rsidP="00354414">
            <w:pPr>
              <w:spacing w:after="0" w:line="240" w:lineRule="auto"/>
              <w:contextualSpacing/>
              <w:jc w:val="center"/>
              <w:rPr>
                <w:rFonts w:ascii="ITC Avant Garde" w:eastAsia="Times New Roman" w:hAnsi="ITC Avant Garde" w:cs="Arial"/>
                <w:sz w:val="16"/>
                <w:szCs w:val="16"/>
                <w:lang w:eastAsia="es-MX"/>
              </w:rPr>
            </w:pPr>
          </w:p>
        </w:tc>
        <w:tc>
          <w:tcPr>
            <w:tcW w:w="2201" w:type="dxa"/>
            <w:hideMark/>
          </w:tcPr>
          <w:p w14:paraId="6FBA4CAA" w14:textId="469F31AC" w:rsidR="00354414" w:rsidRPr="00F31791" w:rsidRDefault="00A52F40" w:rsidP="00A52F40">
            <w:pPr>
              <w:spacing w:after="0" w:line="240" w:lineRule="auto"/>
              <w:contextualSpacing/>
              <w:jc w:val="center"/>
              <w:rPr>
                <w:rFonts w:ascii="ITC Avant Garde" w:eastAsia="Times New Roman" w:hAnsi="ITC Avant Garde" w:cs="Arial"/>
                <w:sz w:val="16"/>
                <w:szCs w:val="16"/>
                <w:lang w:eastAsia="es-MX"/>
              </w:rPr>
            </w:pPr>
            <w:proofErr w:type="spellStart"/>
            <w:r w:rsidRPr="00F31791">
              <w:rPr>
                <w:rFonts w:ascii="ITC Avant Garde" w:hAnsi="ITC Avant Garde"/>
                <w:sz w:val="16"/>
                <w:szCs w:val="16"/>
              </w:rPr>
              <w:t>Alvafig</w:t>
            </w:r>
            <w:proofErr w:type="spellEnd"/>
            <w:r w:rsidRPr="00F31791">
              <w:rPr>
                <w:rFonts w:ascii="ITC Avant Garde" w:hAnsi="ITC Avant Garde"/>
                <w:sz w:val="16"/>
                <w:szCs w:val="16"/>
              </w:rPr>
              <w:t>, S.A. de C.V.</w:t>
            </w:r>
          </w:p>
        </w:tc>
        <w:tc>
          <w:tcPr>
            <w:tcW w:w="3261" w:type="dxa"/>
          </w:tcPr>
          <w:p w14:paraId="75F9DA89" w14:textId="65132DA6" w:rsidR="00354414" w:rsidRPr="00F31791" w:rsidRDefault="00A52F40" w:rsidP="00354414">
            <w:pPr>
              <w:spacing w:after="0" w:line="240" w:lineRule="auto"/>
              <w:contextualSpacing/>
              <w:jc w:val="both"/>
              <w:rPr>
                <w:rFonts w:ascii="ITC Avant Garde" w:hAnsi="ITC Avant Garde"/>
                <w:sz w:val="16"/>
                <w:szCs w:val="16"/>
              </w:rPr>
            </w:pPr>
            <w:proofErr w:type="spellStart"/>
            <w:r>
              <w:rPr>
                <w:rFonts w:ascii="ITC Avant Garde" w:hAnsi="ITC Avant Garde"/>
                <w:sz w:val="16"/>
                <w:szCs w:val="16"/>
              </w:rPr>
              <w:t>Yahualica</w:t>
            </w:r>
            <w:proofErr w:type="spellEnd"/>
            <w:r>
              <w:rPr>
                <w:rFonts w:ascii="ITC Avant Garde" w:hAnsi="ITC Avant Garde"/>
                <w:sz w:val="16"/>
                <w:szCs w:val="16"/>
              </w:rPr>
              <w:t>, en el Estado de Jalisco, con amplia</w:t>
            </w:r>
            <w:r w:rsidRPr="00F31791">
              <w:rPr>
                <w:rFonts w:ascii="ITC Avant Garde" w:hAnsi="ITC Avant Garde"/>
                <w:sz w:val="16"/>
                <w:szCs w:val="16"/>
              </w:rPr>
              <w:t xml:space="preserve">ción de cobertura a </w:t>
            </w:r>
            <w:proofErr w:type="spellStart"/>
            <w:r w:rsidRPr="00F31791">
              <w:rPr>
                <w:rFonts w:ascii="ITC Avant Garde" w:hAnsi="ITC Avant Garde"/>
                <w:sz w:val="16"/>
                <w:szCs w:val="16"/>
              </w:rPr>
              <w:t>Mexticacán</w:t>
            </w:r>
            <w:proofErr w:type="spellEnd"/>
            <w:r w:rsidRPr="00F31791">
              <w:rPr>
                <w:rFonts w:ascii="ITC Avant Garde" w:hAnsi="ITC Avant Garde"/>
                <w:sz w:val="16"/>
                <w:szCs w:val="16"/>
              </w:rPr>
              <w:t xml:space="preserve">, Municipio de </w:t>
            </w:r>
            <w:proofErr w:type="spellStart"/>
            <w:r w:rsidRPr="00F31791">
              <w:rPr>
                <w:rFonts w:ascii="ITC Avant Garde" w:hAnsi="ITC Avant Garde"/>
                <w:sz w:val="16"/>
                <w:szCs w:val="16"/>
              </w:rPr>
              <w:t>Mexticacán</w:t>
            </w:r>
            <w:proofErr w:type="spellEnd"/>
            <w:r w:rsidRPr="00F31791">
              <w:rPr>
                <w:rFonts w:ascii="ITC Avant Garde" w:hAnsi="ITC Avant Garde"/>
                <w:sz w:val="16"/>
                <w:szCs w:val="16"/>
              </w:rPr>
              <w:t>, en la misma Entidad Federativa</w:t>
            </w:r>
            <w:r>
              <w:rPr>
                <w:rFonts w:ascii="ITC Avant Garde" w:hAnsi="ITC Avant Garde"/>
                <w:sz w:val="16"/>
                <w:szCs w:val="16"/>
              </w:rPr>
              <w:t>.</w:t>
            </w:r>
          </w:p>
        </w:tc>
        <w:tc>
          <w:tcPr>
            <w:tcW w:w="1417" w:type="dxa"/>
          </w:tcPr>
          <w:p w14:paraId="0D41B5A1" w14:textId="6ADBE985" w:rsidR="00354414" w:rsidRPr="00F31791" w:rsidRDefault="00354414" w:rsidP="00354414">
            <w:pPr>
              <w:spacing w:after="0" w:line="240" w:lineRule="auto"/>
              <w:contextualSpacing/>
              <w:jc w:val="center"/>
              <w:rPr>
                <w:rFonts w:ascii="ITC Avant Garde" w:hAnsi="ITC Avant Garde"/>
                <w:sz w:val="16"/>
                <w:szCs w:val="16"/>
              </w:rPr>
            </w:pPr>
            <w:r w:rsidRPr="00F31791">
              <w:rPr>
                <w:rFonts w:ascii="ITC Avant Garde" w:hAnsi="ITC Avant Garde"/>
                <w:sz w:val="16"/>
                <w:szCs w:val="16"/>
              </w:rPr>
              <w:t>27-dic-96</w:t>
            </w:r>
          </w:p>
        </w:tc>
        <w:tc>
          <w:tcPr>
            <w:tcW w:w="1276" w:type="dxa"/>
            <w:vMerge/>
          </w:tcPr>
          <w:p w14:paraId="6DA42E46" w14:textId="461A31EB" w:rsidR="00354414" w:rsidRPr="00A52F40" w:rsidRDefault="00354414" w:rsidP="00354414">
            <w:pPr>
              <w:spacing w:after="0" w:line="240" w:lineRule="auto"/>
              <w:contextualSpacing/>
              <w:jc w:val="center"/>
              <w:rPr>
                <w:rFonts w:ascii="ITC Avant Garde" w:hAnsi="ITC Avant Garde"/>
                <w:sz w:val="16"/>
                <w:szCs w:val="16"/>
              </w:rPr>
            </w:pPr>
          </w:p>
        </w:tc>
      </w:tr>
      <w:tr w:rsidR="00354414" w:rsidRPr="0022520C" w14:paraId="540D7E21" w14:textId="77777777" w:rsidTr="0001721F">
        <w:trPr>
          <w:trHeight w:val="42"/>
          <w:jc w:val="center"/>
        </w:trPr>
        <w:tc>
          <w:tcPr>
            <w:tcW w:w="417" w:type="dxa"/>
            <w:vMerge w:val="restart"/>
          </w:tcPr>
          <w:p w14:paraId="41FB87CA" w14:textId="177F1C76" w:rsidR="00354414" w:rsidRPr="0022520C" w:rsidRDefault="00354414" w:rsidP="00354414">
            <w:pPr>
              <w:spacing w:after="0" w:line="240" w:lineRule="auto"/>
              <w:contextualSpacing/>
              <w:jc w:val="center"/>
              <w:rPr>
                <w:rFonts w:ascii="ITC Avant Garde" w:eastAsia="Times New Roman" w:hAnsi="ITC Avant Garde" w:cs="Arial"/>
                <w:sz w:val="16"/>
                <w:szCs w:val="16"/>
                <w:lang w:eastAsia="es-MX"/>
              </w:rPr>
            </w:pPr>
            <w:r>
              <w:rPr>
                <w:rFonts w:ascii="ITC Avant Garde" w:eastAsia="Times New Roman" w:hAnsi="ITC Avant Garde" w:cs="Arial"/>
                <w:sz w:val="16"/>
                <w:szCs w:val="16"/>
                <w:lang w:eastAsia="es-MX"/>
              </w:rPr>
              <w:t>3</w:t>
            </w:r>
          </w:p>
        </w:tc>
        <w:tc>
          <w:tcPr>
            <w:tcW w:w="2201" w:type="dxa"/>
            <w:vMerge w:val="restart"/>
            <w:hideMark/>
          </w:tcPr>
          <w:p w14:paraId="6995316A" w14:textId="6410216B" w:rsidR="00354414" w:rsidRPr="00F31791" w:rsidRDefault="00354414" w:rsidP="00F31791">
            <w:pPr>
              <w:spacing w:after="0" w:line="240" w:lineRule="auto"/>
              <w:contextualSpacing/>
              <w:jc w:val="center"/>
              <w:rPr>
                <w:rFonts w:ascii="ITC Avant Garde" w:eastAsia="Times New Roman" w:hAnsi="ITC Avant Garde" w:cs="Arial"/>
                <w:sz w:val="16"/>
                <w:szCs w:val="16"/>
                <w:lang w:eastAsia="es-MX"/>
              </w:rPr>
            </w:pPr>
            <w:proofErr w:type="spellStart"/>
            <w:r w:rsidRPr="00F31791">
              <w:rPr>
                <w:rFonts w:ascii="ITC Avant Garde" w:hAnsi="ITC Avant Garde"/>
                <w:sz w:val="16"/>
                <w:szCs w:val="16"/>
              </w:rPr>
              <w:t>Cablemás</w:t>
            </w:r>
            <w:proofErr w:type="spellEnd"/>
            <w:r w:rsidRPr="00F31791">
              <w:rPr>
                <w:rFonts w:ascii="ITC Avant Garde" w:hAnsi="ITC Avant Garde"/>
                <w:sz w:val="16"/>
                <w:szCs w:val="16"/>
              </w:rPr>
              <w:t xml:space="preserve"> Telecomunicaciones, S.A. de C.V.</w:t>
            </w:r>
          </w:p>
        </w:tc>
        <w:tc>
          <w:tcPr>
            <w:tcW w:w="3261" w:type="dxa"/>
          </w:tcPr>
          <w:p w14:paraId="66924897" w14:textId="4F6B7C64" w:rsidR="00354414" w:rsidRPr="00F31791" w:rsidRDefault="00354414" w:rsidP="00354414">
            <w:pPr>
              <w:spacing w:after="0" w:line="240" w:lineRule="auto"/>
              <w:contextualSpacing/>
              <w:jc w:val="both"/>
              <w:rPr>
                <w:rFonts w:ascii="ITC Avant Garde" w:hAnsi="ITC Avant Garde"/>
                <w:sz w:val="16"/>
                <w:szCs w:val="16"/>
              </w:rPr>
            </w:pPr>
            <w:r w:rsidRPr="00F31791">
              <w:rPr>
                <w:rFonts w:ascii="ITC Avant Garde" w:hAnsi="ITC Avant Garde"/>
                <w:sz w:val="16"/>
                <w:szCs w:val="16"/>
              </w:rPr>
              <w:t xml:space="preserve">Tijuana, </w:t>
            </w:r>
            <w:r w:rsidR="00F31791">
              <w:rPr>
                <w:rFonts w:ascii="ITC Avant Garde" w:hAnsi="ITC Avant Garde"/>
                <w:sz w:val="16"/>
                <w:szCs w:val="16"/>
              </w:rPr>
              <w:t xml:space="preserve">en el Estado de </w:t>
            </w:r>
            <w:r w:rsidRPr="00F31791">
              <w:rPr>
                <w:rFonts w:ascii="ITC Avant Garde" w:hAnsi="ITC Avant Garde"/>
                <w:sz w:val="16"/>
                <w:szCs w:val="16"/>
              </w:rPr>
              <w:t>Baja California</w:t>
            </w:r>
            <w:r w:rsidR="00F31791">
              <w:rPr>
                <w:rFonts w:ascii="ITC Avant Garde" w:hAnsi="ITC Avant Garde"/>
                <w:sz w:val="16"/>
                <w:szCs w:val="16"/>
              </w:rPr>
              <w:t>.</w:t>
            </w:r>
          </w:p>
        </w:tc>
        <w:tc>
          <w:tcPr>
            <w:tcW w:w="1417" w:type="dxa"/>
          </w:tcPr>
          <w:p w14:paraId="14F7A399" w14:textId="70EF3483" w:rsidR="00354414" w:rsidRPr="00F31791" w:rsidRDefault="00354414" w:rsidP="00354414">
            <w:pPr>
              <w:spacing w:after="0" w:line="240" w:lineRule="auto"/>
              <w:contextualSpacing/>
              <w:jc w:val="center"/>
              <w:rPr>
                <w:rFonts w:ascii="ITC Avant Garde" w:hAnsi="ITC Avant Garde"/>
                <w:sz w:val="16"/>
                <w:szCs w:val="16"/>
              </w:rPr>
            </w:pPr>
            <w:r w:rsidRPr="00F31791">
              <w:rPr>
                <w:rFonts w:ascii="ITC Avant Garde" w:hAnsi="ITC Avant Garde"/>
                <w:sz w:val="16"/>
                <w:szCs w:val="16"/>
              </w:rPr>
              <w:t>27-dic-96</w:t>
            </w:r>
          </w:p>
        </w:tc>
        <w:tc>
          <w:tcPr>
            <w:tcW w:w="1276" w:type="dxa"/>
            <w:vMerge w:val="restart"/>
          </w:tcPr>
          <w:p w14:paraId="0922ED54" w14:textId="075FCBE9" w:rsidR="00354414" w:rsidRPr="00A52F40" w:rsidRDefault="00354414" w:rsidP="00354414">
            <w:pPr>
              <w:spacing w:after="0" w:line="240" w:lineRule="auto"/>
              <w:contextualSpacing/>
              <w:jc w:val="center"/>
              <w:rPr>
                <w:rFonts w:ascii="ITC Avant Garde" w:hAnsi="ITC Avant Garde"/>
                <w:sz w:val="16"/>
                <w:szCs w:val="16"/>
              </w:rPr>
            </w:pPr>
            <w:r w:rsidRPr="00A52F40">
              <w:rPr>
                <w:rFonts w:ascii="ITC Avant Garde" w:hAnsi="ITC Avant Garde"/>
                <w:sz w:val="16"/>
                <w:szCs w:val="16"/>
              </w:rPr>
              <w:t>07/07/2015</w:t>
            </w:r>
          </w:p>
        </w:tc>
      </w:tr>
      <w:tr w:rsidR="00354414" w:rsidRPr="0022520C" w14:paraId="40FB4EA1" w14:textId="77777777" w:rsidTr="0001721F">
        <w:trPr>
          <w:trHeight w:val="42"/>
          <w:jc w:val="center"/>
        </w:trPr>
        <w:tc>
          <w:tcPr>
            <w:tcW w:w="417" w:type="dxa"/>
            <w:vMerge/>
          </w:tcPr>
          <w:p w14:paraId="1F677E79" w14:textId="65F9D9B3" w:rsidR="00354414" w:rsidRPr="0022520C" w:rsidRDefault="00354414" w:rsidP="00354414">
            <w:pPr>
              <w:spacing w:after="0" w:line="240" w:lineRule="auto"/>
              <w:contextualSpacing/>
              <w:jc w:val="center"/>
              <w:rPr>
                <w:rFonts w:ascii="ITC Avant Garde" w:eastAsia="Times New Roman" w:hAnsi="ITC Avant Garde" w:cs="Arial"/>
                <w:sz w:val="16"/>
                <w:szCs w:val="16"/>
                <w:lang w:eastAsia="es-MX"/>
              </w:rPr>
            </w:pPr>
          </w:p>
        </w:tc>
        <w:tc>
          <w:tcPr>
            <w:tcW w:w="2201" w:type="dxa"/>
            <w:vMerge/>
          </w:tcPr>
          <w:p w14:paraId="606BA7F2" w14:textId="6659F578" w:rsidR="00354414" w:rsidRPr="00F31791" w:rsidRDefault="00354414" w:rsidP="00F31791">
            <w:pPr>
              <w:spacing w:after="0" w:line="240" w:lineRule="auto"/>
              <w:contextualSpacing/>
              <w:jc w:val="center"/>
              <w:rPr>
                <w:rFonts w:ascii="ITC Avant Garde" w:hAnsi="ITC Avant Garde"/>
                <w:sz w:val="16"/>
                <w:szCs w:val="16"/>
              </w:rPr>
            </w:pPr>
          </w:p>
        </w:tc>
        <w:tc>
          <w:tcPr>
            <w:tcW w:w="3261" w:type="dxa"/>
          </w:tcPr>
          <w:p w14:paraId="277BAB52" w14:textId="534BD35F" w:rsidR="00354414" w:rsidRPr="00F31791" w:rsidRDefault="00354414" w:rsidP="00354414">
            <w:pPr>
              <w:spacing w:after="0" w:line="240" w:lineRule="auto"/>
              <w:contextualSpacing/>
              <w:jc w:val="both"/>
              <w:rPr>
                <w:rFonts w:ascii="ITC Avant Garde" w:hAnsi="ITC Avant Garde"/>
                <w:sz w:val="16"/>
                <w:szCs w:val="16"/>
              </w:rPr>
            </w:pPr>
            <w:r w:rsidRPr="00F31791">
              <w:rPr>
                <w:rFonts w:ascii="ITC Avant Garde" w:hAnsi="ITC Avant Garde"/>
                <w:sz w:val="16"/>
                <w:szCs w:val="16"/>
              </w:rPr>
              <w:t xml:space="preserve">Tecate, </w:t>
            </w:r>
            <w:r w:rsidR="00F31791">
              <w:rPr>
                <w:rFonts w:ascii="ITC Avant Garde" w:hAnsi="ITC Avant Garde"/>
                <w:sz w:val="16"/>
                <w:szCs w:val="16"/>
              </w:rPr>
              <w:t xml:space="preserve">en el Estado de </w:t>
            </w:r>
            <w:r w:rsidRPr="00F31791">
              <w:rPr>
                <w:rFonts w:ascii="ITC Avant Garde" w:hAnsi="ITC Avant Garde"/>
                <w:sz w:val="16"/>
                <w:szCs w:val="16"/>
              </w:rPr>
              <w:t>Baja California</w:t>
            </w:r>
            <w:r w:rsidR="00F31791">
              <w:rPr>
                <w:rFonts w:ascii="ITC Avant Garde" w:hAnsi="ITC Avant Garde"/>
                <w:sz w:val="16"/>
                <w:szCs w:val="16"/>
              </w:rPr>
              <w:t>.</w:t>
            </w:r>
          </w:p>
        </w:tc>
        <w:tc>
          <w:tcPr>
            <w:tcW w:w="1417" w:type="dxa"/>
          </w:tcPr>
          <w:p w14:paraId="4E683B96" w14:textId="5B56DA26" w:rsidR="00354414" w:rsidRPr="00F31791" w:rsidRDefault="00354414" w:rsidP="00354414">
            <w:pPr>
              <w:spacing w:after="0" w:line="240" w:lineRule="auto"/>
              <w:contextualSpacing/>
              <w:jc w:val="center"/>
              <w:rPr>
                <w:rFonts w:ascii="ITC Avant Garde" w:hAnsi="ITC Avant Garde"/>
                <w:sz w:val="16"/>
                <w:szCs w:val="16"/>
              </w:rPr>
            </w:pPr>
            <w:r w:rsidRPr="00F31791">
              <w:rPr>
                <w:rFonts w:ascii="ITC Avant Garde" w:hAnsi="ITC Avant Garde"/>
                <w:sz w:val="16"/>
                <w:szCs w:val="16"/>
              </w:rPr>
              <w:t>27-dic-96</w:t>
            </w:r>
          </w:p>
        </w:tc>
        <w:tc>
          <w:tcPr>
            <w:tcW w:w="1276" w:type="dxa"/>
            <w:vMerge/>
          </w:tcPr>
          <w:p w14:paraId="7E2D09F7" w14:textId="7B4BD6C8" w:rsidR="00354414" w:rsidRPr="00A52F40" w:rsidRDefault="00354414" w:rsidP="00354414">
            <w:pPr>
              <w:spacing w:after="0" w:line="240" w:lineRule="auto"/>
              <w:contextualSpacing/>
              <w:jc w:val="center"/>
              <w:rPr>
                <w:rFonts w:ascii="ITC Avant Garde" w:hAnsi="ITC Avant Garde"/>
                <w:sz w:val="16"/>
                <w:szCs w:val="16"/>
              </w:rPr>
            </w:pPr>
          </w:p>
        </w:tc>
      </w:tr>
      <w:tr w:rsidR="00354414" w:rsidRPr="0022520C" w14:paraId="7893EC51" w14:textId="77777777" w:rsidTr="0001721F">
        <w:trPr>
          <w:trHeight w:val="42"/>
          <w:jc w:val="center"/>
        </w:trPr>
        <w:tc>
          <w:tcPr>
            <w:tcW w:w="417" w:type="dxa"/>
            <w:vMerge w:val="restart"/>
          </w:tcPr>
          <w:p w14:paraId="3C0E1579" w14:textId="0273A640" w:rsidR="00354414" w:rsidRPr="0022520C" w:rsidRDefault="00354414" w:rsidP="00354414">
            <w:pPr>
              <w:spacing w:after="0" w:line="240" w:lineRule="auto"/>
              <w:contextualSpacing/>
              <w:jc w:val="center"/>
              <w:rPr>
                <w:rFonts w:ascii="ITC Avant Garde" w:eastAsia="Times New Roman" w:hAnsi="ITC Avant Garde" w:cs="Arial"/>
                <w:sz w:val="16"/>
                <w:szCs w:val="16"/>
                <w:lang w:eastAsia="es-MX"/>
              </w:rPr>
            </w:pPr>
            <w:r>
              <w:rPr>
                <w:rFonts w:ascii="ITC Avant Garde" w:eastAsia="Times New Roman" w:hAnsi="ITC Avant Garde" w:cs="Arial"/>
                <w:sz w:val="16"/>
                <w:szCs w:val="16"/>
                <w:lang w:eastAsia="es-MX"/>
              </w:rPr>
              <w:t>4</w:t>
            </w:r>
          </w:p>
        </w:tc>
        <w:tc>
          <w:tcPr>
            <w:tcW w:w="2201" w:type="dxa"/>
            <w:vMerge w:val="restart"/>
          </w:tcPr>
          <w:p w14:paraId="035A856C" w14:textId="60A5D331" w:rsidR="00354414" w:rsidRPr="00F31791" w:rsidRDefault="00354414" w:rsidP="00F31791">
            <w:pPr>
              <w:spacing w:after="0" w:line="240" w:lineRule="auto"/>
              <w:contextualSpacing/>
              <w:jc w:val="center"/>
              <w:rPr>
                <w:rFonts w:ascii="ITC Avant Garde" w:hAnsi="ITC Avant Garde"/>
                <w:sz w:val="16"/>
                <w:szCs w:val="16"/>
              </w:rPr>
            </w:pPr>
            <w:proofErr w:type="spellStart"/>
            <w:r w:rsidRPr="00F31791">
              <w:rPr>
                <w:rFonts w:ascii="ITC Avant Garde" w:hAnsi="ITC Avant Garde"/>
                <w:sz w:val="16"/>
                <w:szCs w:val="16"/>
              </w:rPr>
              <w:t>Cablemás</w:t>
            </w:r>
            <w:proofErr w:type="spellEnd"/>
            <w:r w:rsidRPr="00F31791">
              <w:rPr>
                <w:rFonts w:ascii="ITC Avant Garde" w:hAnsi="ITC Avant Garde"/>
                <w:sz w:val="16"/>
                <w:szCs w:val="16"/>
              </w:rPr>
              <w:t xml:space="preserve"> Telecomunicaciones, S.A. de C.V.</w:t>
            </w:r>
          </w:p>
        </w:tc>
        <w:tc>
          <w:tcPr>
            <w:tcW w:w="3261" w:type="dxa"/>
          </w:tcPr>
          <w:p w14:paraId="3C25D890" w14:textId="698FE191" w:rsidR="00354414" w:rsidRPr="00F31791" w:rsidRDefault="00354414" w:rsidP="00354414">
            <w:pPr>
              <w:spacing w:after="0" w:line="240" w:lineRule="auto"/>
              <w:contextualSpacing/>
              <w:jc w:val="both"/>
              <w:rPr>
                <w:rFonts w:ascii="ITC Avant Garde" w:hAnsi="ITC Avant Garde"/>
                <w:sz w:val="16"/>
                <w:szCs w:val="16"/>
              </w:rPr>
            </w:pPr>
            <w:r w:rsidRPr="00F31791">
              <w:rPr>
                <w:rFonts w:ascii="ITC Avant Garde" w:hAnsi="ITC Avant Garde"/>
                <w:sz w:val="16"/>
                <w:szCs w:val="16"/>
              </w:rPr>
              <w:t xml:space="preserve">Ciudad Juárez, </w:t>
            </w:r>
            <w:r w:rsidR="00F31791">
              <w:rPr>
                <w:rFonts w:ascii="ITC Avant Garde" w:hAnsi="ITC Avant Garde"/>
                <w:sz w:val="16"/>
                <w:szCs w:val="16"/>
              </w:rPr>
              <w:t xml:space="preserve">en el Estado de </w:t>
            </w:r>
            <w:r w:rsidRPr="00F31791">
              <w:rPr>
                <w:rFonts w:ascii="ITC Avant Garde" w:hAnsi="ITC Avant Garde"/>
                <w:sz w:val="16"/>
                <w:szCs w:val="16"/>
              </w:rPr>
              <w:t>Chihuahua</w:t>
            </w:r>
            <w:r w:rsidR="00F31791">
              <w:rPr>
                <w:rFonts w:ascii="ITC Avant Garde" w:hAnsi="ITC Avant Garde"/>
                <w:sz w:val="16"/>
                <w:szCs w:val="16"/>
              </w:rPr>
              <w:t>.</w:t>
            </w:r>
          </w:p>
        </w:tc>
        <w:tc>
          <w:tcPr>
            <w:tcW w:w="1417" w:type="dxa"/>
          </w:tcPr>
          <w:p w14:paraId="12F1DDB0" w14:textId="30D4B004" w:rsidR="00354414" w:rsidRPr="00F31791" w:rsidRDefault="00354414" w:rsidP="00354414">
            <w:pPr>
              <w:spacing w:after="0" w:line="240" w:lineRule="auto"/>
              <w:contextualSpacing/>
              <w:jc w:val="center"/>
              <w:rPr>
                <w:rFonts w:ascii="ITC Avant Garde" w:hAnsi="ITC Avant Garde"/>
                <w:sz w:val="16"/>
                <w:szCs w:val="16"/>
              </w:rPr>
            </w:pPr>
            <w:r w:rsidRPr="00F31791">
              <w:rPr>
                <w:rFonts w:ascii="ITC Avant Garde" w:hAnsi="ITC Avant Garde"/>
                <w:sz w:val="16"/>
                <w:szCs w:val="16"/>
              </w:rPr>
              <w:t>27-dic-96</w:t>
            </w:r>
          </w:p>
        </w:tc>
        <w:tc>
          <w:tcPr>
            <w:tcW w:w="1276" w:type="dxa"/>
            <w:vMerge w:val="restart"/>
          </w:tcPr>
          <w:p w14:paraId="712226BE" w14:textId="011E7002" w:rsidR="00354414" w:rsidRPr="00A52F40" w:rsidRDefault="00354414" w:rsidP="00354414">
            <w:pPr>
              <w:spacing w:after="0" w:line="240" w:lineRule="auto"/>
              <w:contextualSpacing/>
              <w:jc w:val="center"/>
              <w:rPr>
                <w:rFonts w:ascii="ITC Avant Garde" w:hAnsi="ITC Avant Garde"/>
                <w:sz w:val="16"/>
                <w:szCs w:val="16"/>
              </w:rPr>
            </w:pPr>
            <w:r w:rsidRPr="00A52F40">
              <w:rPr>
                <w:rFonts w:ascii="ITC Avant Garde" w:hAnsi="ITC Avant Garde"/>
                <w:sz w:val="16"/>
                <w:szCs w:val="16"/>
              </w:rPr>
              <w:t>20/10/2015</w:t>
            </w:r>
          </w:p>
        </w:tc>
      </w:tr>
      <w:tr w:rsidR="00354414" w:rsidRPr="0022520C" w14:paraId="071A994D" w14:textId="77777777" w:rsidTr="0001721F">
        <w:trPr>
          <w:trHeight w:val="42"/>
          <w:jc w:val="center"/>
        </w:trPr>
        <w:tc>
          <w:tcPr>
            <w:tcW w:w="417" w:type="dxa"/>
            <w:vMerge/>
          </w:tcPr>
          <w:p w14:paraId="0753C001" w14:textId="49ED2E68" w:rsidR="00354414" w:rsidRPr="0022520C" w:rsidRDefault="00354414" w:rsidP="00354414">
            <w:pPr>
              <w:spacing w:after="0" w:line="240" w:lineRule="auto"/>
              <w:contextualSpacing/>
              <w:jc w:val="center"/>
              <w:rPr>
                <w:rFonts w:ascii="ITC Avant Garde" w:eastAsia="Times New Roman" w:hAnsi="ITC Avant Garde" w:cs="Arial"/>
                <w:sz w:val="16"/>
                <w:szCs w:val="16"/>
                <w:lang w:eastAsia="es-MX"/>
              </w:rPr>
            </w:pPr>
          </w:p>
        </w:tc>
        <w:tc>
          <w:tcPr>
            <w:tcW w:w="2201" w:type="dxa"/>
            <w:vMerge/>
          </w:tcPr>
          <w:p w14:paraId="32F9A754" w14:textId="242AF262" w:rsidR="00354414" w:rsidRPr="00F31791" w:rsidRDefault="00354414" w:rsidP="00F31791">
            <w:pPr>
              <w:spacing w:after="0" w:line="240" w:lineRule="auto"/>
              <w:contextualSpacing/>
              <w:jc w:val="center"/>
              <w:rPr>
                <w:rFonts w:ascii="ITC Avant Garde" w:hAnsi="ITC Avant Garde"/>
                <w:sz w:val="16"/>
                <w:szCs w:val="16"/>
              </w:rPr>
            </w:pPr>
          </w:p>
        </w:tc>
        <w:tc>
          <w:tcPr>
            <w:tcW w:w="3261" w:type="dxa"/>
          </w:tcPr>
          <w:p w14:paraId="19B14EDA" w14:textId="04F54AE9" w:rsidR="00354414" w:rsidRPr="00F31791" w:rsidRDefault="00354414" w:rsidP="00354414">
            <w:pPr>
              <w:spacing w:after="0" w:line="240" w:lineRule="auto"/>
              <w:contextualSpacing/>
              <w:jc w:val="both"/>
              <w:rPr>
                <w:rFonts w:ascii="ITC Avant Garde" w:hAnsi="ITC Avant Garde"/>
                <w:sz w:val="16"/>
                <w:szCs w:val="16"/>
              </w:rPr>
            </w:pPr>
            <w:r w:rsidRPr="00F31791">
              <w:rPr>
                <w:rFonts w:ascii="ITC Avant Garde" w:hAnsi="ITC Avant Garde"/>
                <w:sz w:val="16"/>
                <w:szCs w:val="16"/>
              </w:rPr>
              <w:t xml:space="preserve">Hidalgo del Parral, </w:t>
            </w:r>
            <w:r w:rsidR="00F31791">
              <w:rPr>
                <w:rFonts w:ascii="ITC Avant Garde" w:hAnsi="ITC Avant Garde"/>
                <w:sz w:val="16"/>
                <w:szCs w:val="16"/>
              </w:rPr>
              <w:t xml:space="preserve">en el Estado de </w:t>
            </w:r>
            <w:r w:rsidRPr="00F31791">
              <w:rPr>
                <w:rFonts w:ascii="ITC Avant Garde" w:hAnsi="ITC Avant Garde"/>
                <w:sz w:val="16"/>
                <w:szCs w:val="16"/>
              </w:rPr>
              <w:t>Chihuahua</w:t>
            </w:r>
            <w:r w:rsidR="00F31791">
              <w:rPr>
                <w:rFonts w:ascii="ITC Avant Garde" w:hAnsi="ITC Avant Garde"/>
                <w:sz w:val="16"/>
                <w:szCs w:val="16"/>
              </w:rPr>
              <w:t>.</w:t>
            </w:r>
          </w:p>
        </w:tc>
        <w:tc>
          <w:tcPr>
            <w:tcW w:w="1417" w:type="dxa"/>
          </w:tcPr>
          <w:p w14:paraId="422ACB73" w14:textId="189C8135" w:rsidR="00354414" w:rsidRPr="00F31791" w:rsidRDefault="00354414" w:rsidP="00354414">
            <w:pPr>
              <w:spacing w:after="0" w:line="240" w:lineRule="auto"/>
              <w:contextualSpacing/>
              <w:jc w:val="center"/>
              <w:rPr>
                <w:rFonts w:ascii="ITC Avant Garde" w:hAnsi="ITC Avant Garde"/>
                <w:sz w:val="16"/>
                <w:szCs w:val="16"/>
              </w:rPr>
            </w:pPr>
            <w:r w:rsidRPr="00F31791">
              <w:rPr>
                <w:rFonts w:ascii="ITC Avant Garde" w:hAnsi="ITC Avant Garde"/>
                <w:sz w:val="16"/>
                <w:szCs w:val="16"/>
              </w:rPr>
              <w:t>30-oct-97</w:t>
            </w:r>
          </w:p>
        </w:tc>
        <w:tc>
          <w:tcPr>
            <w:tcW w:w="1276" w:type="dxa"/>
            <w:vMerge/>
          </w:tcPr>
          <w:p w14:paraId="043F764D" w14:textId="63D26674" w:rsidR="00354414" w:rsidRPr="00A52F40" w:rsidRDefault="00354414" w:rsidP="00354414">
            <w:pPr>
              <w:spacing w:after="0" w:line="240" w:lineRule="auto"/>
              <w:contextualSpacing/>
              <w:jc w:val="center"/>
              <w:rPr>
                <w:rFonts w:ascii="ITC Avant Garde" w:hAnsi="ITC Avant Garde"/>
                <w:sz w:val="16"/>
                <w:szCs w:val="16"/>
              </w:rPr>
            </w:pPr>
          </w:p>
        </w:tc>
      </w:tr>
      <w:tr w:rsidR="00354414" w:rsidRPr="0022520C" w14:paraId="20446B6E" w14:textId="77777777" w:rsidTr="0001721F">
        <w:trPr>
          <w:trHeight w:val="42"/>
          <w:jc w:val="center"/>
        </w:trPr>
        <w:tc>
          <w:tcPr>
            <w:tcW w:w="417" w:type="dxa"/>
            <w:vMerge w:val="restart"/>
          </w:tcPr>
          <w:p w14:paraId="3CE28040" w14:textId="29BD8E63" w:rsidR="00354414" w:rsidRPr="0022520C" w:rsidRDefault="00354414" w:rsidP="00354414">
            <w:pPr>
              <w:spacing w:after="0" w:line="240" w:lineRule="auto"/>
              <w:contextualSpacing/>
              <w:jc w:val="center"/>
              <w:rPr>
                <w:rFonts w:ascii="ITC Avant Garde" w:eastAsia="Times New Roman" w:hAnsi="ITC Avant Garde" w:cs="Arial"/>
                <w:sz w:val="16"/>
                <w:szCs w:val="16"/>
                <w:lang w:eastAsia="es-MX"/>
              </w:rPr>
            </w:pPr>
            <w:r>
              <w:rPr>
                <w:rFonts w:ascii="ITC Avant Garde" w:eastAsia="Times New Roman" w:hAnsi="ITC Avant Garde" w:cs="Arial"/>
                <w:sz w:val="16"/>
                <w:szCs w:val="16"/>
                <w:lang w:eastAsia="es-MX"/>
              </w:rPr>
              <w:t>5</w:t>
            </w:r>
          </w:p>
        </w:tc>
        <w:tc>
          <w:tcPr>
            <w:tcW w:w="2201" w:type="dxa"/>
            <w:vMerge w:val="restart"/>
          </w:tcPr>
          <w:p w14:paraId="585EE03B" w14:textId="30606C00" w:rsidR="00354414" w:rsidRPr="00F31791" w:rsidRDefault="00354414" w:rsidP="00F31791">
            <w:pPr>
              <w:spacing w:after="0" w:line="240" w:lineRule="auto"/>
              <w:contextualSpacing/>
              <w:jc w:val="center"/>
              <w:rPr>
                <w:rFonts w:ascii="ITC Avant Garde" w:hAnsi="ITC Avant Garde"/>
                <w:sz w:val="16"/>
                <w:szCs w:val="16"/>
              </w:rPr>
            </w:pPr>
            <w:proofErr w:type="spellStart"/>
            <w:r w:rsidRPr="00F31791">
              <w:rPr>
                <w:rFonts w:ascii="ITC Avant Garde" w:hAnsi="ITC Avant Garde"/>
                <w:sz w:val="16"/>
                <w:szCs w:val="16"/>
              </w:rPr>
              <w:t>Cablemás</w:t>
            </w:r>
            <w:proofErr w:type="spellEnd"/>
            <w:r w:rsidRPr="00F31791">
              <w:rPr>
                <w:rFonts w:ascii="ITC Avant Garde" w:hAnsi="ITC Avant Garde"/>
                <w:sz w:val="16"/>
                <w:szCs w:val="16"/>
              </w:rPr>
              <w:t xml:space="preserve"> Telecomunicaciones, S.A. de C.V.</w:t>
            </w:r>
          </w:p>
        </w:tc>
        <w:tc>
          <w:tcPr>
            <w:tcW w:w="3261" w:type="dxa"/>
          </w:tcPr>
          <w:p w14:paraId="6CB122AE" w14:textId="51476F09" w:rsidR="00354414" w:rsidRPr="00F31791" w:rsidRDefault="00354414" w:rsidP="00354414">
            <w:pPr>
              <w:spacing w:after="0" w:line="240" w:lineRule="auto"/>
              <w:contextualSpacing/>
              <w:jc w:val="both"/>
              <w:rPr>
                <w:rFonts w:ascii="ITC Avant Garde" w:hAnsi="ITC Avant Garde"/>
                <w:sz w:val="16"/>
                <w:szCs w:val="16"/>
              </w:rPr>
            </w:pPr>
            <w:r w:rsidRPr="00F31791">
              <w:rPr>
                <w:rFonts w:ascii="ITC Avant Garde" w:hAnsi="ITC Avant Garde"/>
                <w:sz w:val="16"/>
                <w:szCs w:val="16"/>
              </w:rPr>
              <w:t xml:space="preserve">Ciudad Valles, </w:t>
            </w:r>
            <w:r w:rsidR="00F31791">
              <w:rPr>
                <w:rFonts w:ascii="ITC Avant Garde" w:hAnsi="ITC Avant Garde"/>
                <w:sz w:val="16"/>
                <w:szCs w:val="16"/>
              </w:rPr>
              <w:t xml:space="preserve">en el Estado de </w:t>
            </w:r>
            <w:r w:rsidRPr="00F31791">
              <w:rPr>
                <w:rFonts w:ascii="ITC Avant Garde" w:hAnsi="ITC Avant Garde"/>
                <w:sz w:val="16"/>
                <w:szCs w:val="16"/>
              </w:rPr>
              <w:t>San Luis Potosí</w:t>
            </w:r>
            <w:r w:rsidR="00F31791">
              <w:rPr>
                <w:rFonts w:ascii="ITC Avant Garde" w:hAnsi="ITC Avant Garde"/>
                <w:sz w:val="16"/>
                <w:szCs w:val="16"/>
              </w:rPr>
              <w:t>.</w:t>
            </w:r>
          </w:p>
        </w:tc>
        <w:tc>
          <w:tcPr>
            <w:tcW w:w="1417" w:type="dxa"/>
          </w:tcPr>
          <w:p w14:paraId="628C60AC" w14:textId="22E1A949" w:rsidR="00354414" w:rsidRPr="00F31791" w:rsidRDefault="00354414" w:rsidP="00354414">
            <w:pPr>
              <w:spacing w:after="0" w:line="240" w:lineRule="auto"/>
              <w:contextualSpacing/>
              <w:jc w:val="center"/>
              <w:rPr>
                <w:rFonts w:ascii="ITC Avant Garde" w:hAnsi="ITC Avant Garde"/>
                <w:sz w:val="16"/>
                <w:szCs w:val="16"/>
              </w:rPr>
            </w:pPr>
            <w:r w:rsidRPr="00F31791">
              <w:rPr>
                <w:rFonts w:ascii="ITC Avant Garde" w:hAnsi="ITC Avant Garde"/>
                <w:sz w:val="16"/>
                <w:szCs w:val="16"/>
              </w:rPr>
              <w:t>27-dic-96</w:t>
            </w:r>
          </w:p>
        </w:tc>
        <w:tc>
          <w:tcPr>
            <w:tcW w:w="1276" w:type="dxa"/>
            <w:vMerge w:val="restart"/>
          </w:tcPr>
          <w:p w14:paraId="47D76656" w14:textId="07BB9F59" w:rsidR="00354414" w:rsidRPr="00A52F40" w:rsidRDefault="00354414" w:rsidP="00354414">
            <w:pPr>
              <w:spacing w:after="0" w:line="240" w:lineRule="auto"/>
              <w:contextualSpacing/>
              <w:jc w:val="center"/>
              <w:rPr>
                <w:rFonts w:ascii="ITC Avant Garde" w:hAnsi="ITC Avant Garde"/>
                <w:sz w:val="16"/>
                <w:szCs w:val="16"/>
              </w:rPr>
            </w:pPr>
            <w:r w:rsidRPr="00A52F40">
              <w:rPr>
                <w:rFonts w:ascii="ITC Avant Garde" w:hAnsi="ITC Avant Garde"/>
                <w:sz w:val="16"/>
                <w:szCs w:val="16"/>
              </w:rPr>
              <w:t>30/10/2015</w:t>
            </w:r>
          </w:p>
        </w:tc>
      </w:tr>
      <w:tr w:rsidR="00354414" w:rsidRPr="0022520C" w14:paraId="24250FF2" w14:textId="77777777" w:rsidTr="0001721F">
        <w:trPr>
          <w:trHeight w:val="42"/>
          <w:jc w:val="center"/>
        </w:trPr>
        <w:tc>
          <w:tcPr>
            <w:tcW w:w="417" w:type="dxa"/>
            <w:vMerge/>
          </w:tcPr>
          <w:p w14:paraId="3BCE1D24" w14:textId="24981CA5" w:rsidR="00354414" w:rsidRPr="0022520C" w:rsidRDefault="00354414" w:rsidP="00354414">
            <w:pPr>
              <w:spacing w:after="0" w:line="240" w:lineRule="auto"/>
              <w:contextualSpacing/>
              <w:jc w:val="center"/>
              <w:rPr>
                <w:rFonts w:ascii="ITC Avant Garde" w:eastAsia="Times New Roman" w:hAnsi="ITC Avant Garde" w:cs="Arial"/>
                <w:sz w:val="16"/>
                <w:szCs w:val="16"/>
                <w:lang w:eastAsia="es-MX"/>
              </w:rPr>
            </w:pPr>
          </w:p>
        </w:tc>
        <w:tc>
          <w:tcPr>
            <w:tcW w:w="2201" w:type="dxa"/>
            <w:vMerge/>
          </w:tcPr>
          <w:p w14:paraId="6D40B808" w14:textId="1EA161C3" w:rsidR="00354414" w:rsidRPr="00F31791" w:rsidRDefault="00354414" w:rsidP="00354414">
            <w:pPr>
              <w:spacing w:after="0" w:line="240" w:lineRule="auto"/>
              <w:contextualSpacing/>
              <w:rPr>
                <w:rFonts w:ascii="ITC Avant Garde" w:hAnsi="ITC Avant Garde"/>
                <w:sz w:val="16"/>
                <w:szCs w:val="16"/>
              </w:rPr>
            </w:pPr>
          </w:p>
        </w:tc>
        <w:tc>
          <w:tcPr>
            <w:tcW w:w="3261" w:type="dxa"/>
          </w:tcPr>
          <w:p w14:paraId="5C34458F" w14:textId="604507DF" w:rsidR="00354414" w:rsidRPr="00F31791" w:rsidRDefault="00354414" w:rsidP="00354414">
            <w:pPr>
              <w:spacing w:after="0" w:line="240" w:lineRule="auto"/>
              <w:contextualSpacing/>
              <w:jc w:val="both"/>
              <w:rPr>
                <w:rFonts w:ascii="ITC Avant Garde" w:hAnsi="ITC Avant Garde"/>
                <w:sz w:val="16"/>
                <w:szCs w:val="16"/>
              </w:rPr>
            </w:pPr>
            <w:r w:rsidRPr="00F31791">
              <w:rPr>
                <w:rFonts w:ascii="ITC Avant Garde" w:hAnsi="ITC Avant Garde"/>
                <w:sz w:val="16"/>
                <w:szCs w:val="16"/>
              </w:rPr>
              <w:t xml:space="preserve">Ciudad Mante, </w:t>
            </w:r>
            <w:r w:rsidR="00F31791">
              <w:rPr>
                <w:rFonts w:ascii="ITC Avant Garde" w:hAnsi="ITC Avant Garde"/>
                <w:sz w:val="16"/>
                <w:szCs w:val="16"/>
              </w:rPr>
              <w:t xml:space="preserve">en el Estado de </w:t>
            </w:r>
            <w:r w:rsidRPr="00F31791">
              <w:rPr>
                <w:rFonts w:ascii="ITC Avant Garde" w:hAnsi="ITC Avant Garde"/>
                <w:sz w:val="16"/>
                <w:szCs w:val="16"/>
              </w:rPr>
              <w:t>Tamaulipas</w:t>
            </w:r>
            <w:r w:rsidR="00F31791">
              <w:rPr>
                <w:rFonts w:ascii="ITC Avant Garde" w:hAnsi="ITC Avant Garde"/>
                <w:sz w:val="16"/>
                <w:szCs w:val="16"/>
              </w:rPr>
              <w:t>.</w:t>
            </w:r>
          </w:p>
        </w:tc>
        <w:tc>
          <w:tcPr>
            <w:tcW w:w="1417" w:type="dxa"/>
          </w:tcPr>
          <w:p w14:paraId="5C5D5617" w14:textId="08F0D02F" w:rsidR="00354414" w:rsidRPr="00F31791" w:rsidRDefault="00354414" w:rsidP="00354414">
            <w:pPr>
              <w:spacing w:after="0" w:line="240" w:lineRule="auto"/>
              <w:contextualSpacing/>
              <w:jc w:val="center"/>
              <w:rPr>
                <w:rFonts w:ascii="ITC Avant Garde" w:hAnsi="ITC Avant Garde"/>
                <w:sz w:val="16"/>
                <w:szCs w:val="16"/>
              </w:rPr>
            </w:pPr>
            <w:r w:rsidRPr="00F31791">
              <w:rPr>
                <w:rFonts w:ascii="ITC Avant Garde" w:hAnsi="ITC Avant Garde"/>
                <w:sz w:val="16"/>
                <w:szCs w:val="16"/>
              </w:rPr>
              <w:t>27-dic-96</w:t>
            </w:r>
          </w:p>
        </w:tc>
        <w:tc>
          <w:tcPr>
            <w:tcW w:w="1276" w:type="dxa"/>
            <w:vMerge/>
          </w:tcPr>
          <w:p w14:paraId="4BB42F85" w14:textId="3E65A33E" w:rsidR="00354414" w:rsidRDefault="00354414" w:rsidP="00354414">
            <w:pPr>
              <w:spacing w:after="0" w:line="240" w:lineRule="auto"/>
              <w:contextualSpacing/>
              <w:jc w:val="center"/>
              <w:rPr>
                <w:sz w:val="16"/>
                <w:szCs w:val="16"/>
              </w:rPr>
            </w:pPr>
          </w:p>
        </w:tc>
      </w:tr>
    </w:tbl>
    <w:p w14:paraId="7A873ED6" w14:textId="77777777" w:rsidR="001A7BDE" w:rsidRPr="00BD3E1A" w:rsidRDefault="001A7BDE" w:rsidP="005C3DE3">
      <w:pPr>
        <w:spacing w:before="240" w:line="360" w:lineRule="auto"/>
        <w:contextualSpacing/>
        <w:jc w:val="both"/>
        <w:rPr>
          <w:rFonts w:ascii="ITC Avant Garde" w:hAnsi="ITC Avant Garde"/>
          <w:bCs/>
          <w:color w:val="000000"/>
          <w:sz w:val="20"/>
          <w:szCs w:val="16"/>
          <w:lang w:eastAsia="es-MX"/>
        </w:rPr>
      </w:pPr>
    </w:p>
    <w:p w14:paraId="3787DCF5" w14:textId="04813311" w:rsidR="001A7BDE" w:rsidRDefault="00602D06" w:rsidP="005C3DE3">
      <w:pPr>
        <w:spacing w:before="240" w:line="360" w:lineRule="auto"/>
        <w:contextualSpacing/>
        <w:jc w:val="both"/>
        <w:rPr>
          <w:rFonts w:ascii="ITC Avant Garde" w:hAnsi="ITC Avant Garde"/>
          <w:bCs/>
          <w:color w:val="000000"/>
          <w:lang w:eastAsia="es-MX"/>
        </w:rPr>
      </w:pPr>
      <w:r>
        <w:rPr>
          <w:rFonts w:ascii="ITC Avant Garde" w:hAnsi="ITC Avant Garde"/>
          <w:bCs/>
          <w:color w:val="000000"/>
          <w:lang w:eastAsia="es-MX"/>
        </w:rPr>
        <w:t>Cabe señalar que cuatro de l</w:t>
      </w:r>
      <w:r w:rsidR="00CF15A9">
        <w:rPr>
          <w:rFonts w:ascii="ITC Avant Garde" w:hAnsi="ITC Avant Garde"/>
          <w:bCs/>
          <w:color w:val="000000"/>
          <w:lang w:eastAsia="es-MX"/>
        </w:rPr>
        <w:t>os títulos de</w:t>
      </w:r>
      <w:r>
        <w:rPr>
          <w:rFonts w:ascii="ITC Avant Garde" w:hAnsi="ITC Avant Garde"/>
          <w:bCs/>
          <w:color w:val="000000"/>
          <w:lang w:eastAsia="es-MX"/>
        </w:rPr>
        <w:t xml:space="preserve"> concesi</w:t>
      </w:r>
      <w:r w:rsidR="00CF15A9">
        <w:rPr>
          <w:rFonts w:ascii="ITC Avant Garde" w:hAnsi="ITC Avant Garde"/>
          <w:bCs/>
          <w:color w:val="000000"/>
          <w:lang w:eastAsia="es-MX"/>
        </w:rPr>
        <w:t>ón</w:t>
      </w:r>
      <w:r>
        <w:rPr>
          <w:rFonts w:ascii="ITC Avant Garde" w:hAnsi="ITC Avant Garde"/>
          <w:bCs/>
          <w:color w:val="000000"/>
          <w:lang w:eastAsia="es-MX"/>
        </w:rPr>
        <w:t xml:space="preserve"> </w:t>
      </w:r>
      <w:r w:rsidR="00F419D2">
        <w:rPr>
          <w:rFonts w:ascii="ITC Avant Garde" w:hAnsi="ITC Avant Garde"/>
          <w:bCs/>
          <w:color w:val="000000"/>
          <w:lang w:eastAsia="es-MX"/>
        </w:rPr>
        <w:t xml:space="preserve">de Cablemás Telecomunicaciones </w:t>
      </w:r>
      <w:r>
        <w:rPr>
          <w:rFonts w:ascii="ITC Avant Garde" w:hAnsi="ITC Avant Garde"/>
          <w:bCs/>
          <w:color w:val="000000"/>
          <w:lang w:eastAsia="es-MX"/>
        </w:rPr>
        <w:t>mencionad</w:t>
      </w:r>
      <w:r w:rsidR="00CF15A9">
        <w:rPr>
          <w:rFonts w:ascii="ITC Avant Garde" w:hAnsi="ITC Avant Garde"/>
          <w:bCs/>
          <w:color w:val="000000"/>
          <w:lang w:eastAsia="es-MX"/>
        </w:rPr>
        <w:t>o</w:t>
      </w:r>
      <w:r>
        <w:rPr>
          <w:rFonts w:ascii="ITC Avant Garde" w:hAnsi="ITC Avant Garde"/>
          <w:bCs/>
          <w:color w:val="000000"/>
          <w:lang w:eastAsia="es-MX"/>
        </w:rPr>
        <w:t xml:space="preserve">s en el cuadro anterior, </w:t>
      </w:r>
      <w:r w:rsidR="00CF15A9">
        <w:rPr>
          <w:rFonts w:ascii="ITC Avant Garde" w:hAnsi="ITC Avant Garde"/>
          <w:bCs/>
          <w:color w:val="000000"/>
          <w:lang w:eastAsia="es-MX"/>
        </w:rPr>
        <w:t>cuentan con</w:t>
      </w:r>
      <w:r w:rsidR="00CF6CC4">
        <w:rPr>
          <w:rFonts w:ascii="ITC Avant Garde" w:hAnsi="ITC Avant Garde"/>
          <w:bCs/>
          <w:color w:val="000000"/>
          <w:lang w:eastAsia="es-MX"/>
        </w:rPr>
        <w:t xml:space="preserve"> autorizaci</w:t>
      </w:r>
      <w:r w:rsidR="009645F3">
        <w:rPr>
          <w:rFonts w:ascii="ITC Avant Garde" w:hAnsi="ITC Avant Garde"/>
          <w:bCs/>
          <w:color w:val="000000"/>
          <w:lang w:eastAsia="es-MX"/>
        </w:rPr>
        <w:t>ones</w:t>
      </w:r>
      <w:r w:rsidR="00CF6CC4">
        <w:rPr>
          <w:rFonts w:ascii="ITC Avant Garde" w:hAnsi="ITC Avant Garde"/>
          <w:bCs/>
          <w:color w:val="000000"/>
          <w:lang w:eastAsia="es-MX"/>
        </w:rPr>
        <w:t xml:space="preserve"> previa</w:t>
      </w:r>
      <w:r w:rsidR="009645F3">
        <w:rPr>
          <w:rFonts w:ascii="ITC Avant Garde" w:hAnsi="ITC Avant Garde"/>
          <w:bCs/>
          <w:color w:val="000000"/>
          <w:lang w:eastAsia="es-MX"/>
        </w:rPr>
        <w:t>s</w:t>
      </w:r>
      <w:r w:rsidR="00CF6CC4">
        <w:rPr>
          <w:rFonts w:ascii="ITC Avant Garde" w:hAnsi="ITC Avant Garde"/>
          <w:bCs/>
          <w:color w:val="000000"/>
          <w:lang w:eastAsia="es-MX"/>
        </w:rPr>
        <w:t xml:space="preserve"> </w:t>
      </w:r>
      <w:r w:rsidR="00CF15A9">
        <w:rPr>
          <w:rFonts w:ascii="ITC Avant Garde" w:hAnsi="ITC Avant Garde"/>
          <w:bCs/>
          <w:color w:val="000000"/>
          <w:lang w:eastAsia="es-MX"/>
        </w:rPr>
        <w:t>para que su centro de recepción y control sea utilizado por otras redes públicas de telecomunicaciones. Dichas autorizaciones fueron emitidas en su momento, por</w:t>
      </w:r>
      <w:r w:rsidR="00CF6CC4">
        <w:rPr>
          <w:rFonts w:ascii="ITC Avant Garde" w:hAnsi="ITC Avant Garde"/>
          <w:bCs/>
          <w:color w:val="000000"/>
          <w:lang w:eastAsia="es-MX"/>
        </w:rPr>
        <w:t xml:space="preserve"> la Secretaría de Comunicaciones y Transportes o</w:t>
      </w:r>
      <w:r w:rsidR="00CF15A9">
        <w:rPr>
          <w:rFonts w:ascii="ITC Avant Garde" w:hAnsi="ITC Avant Garde"/>
          <w:bCs/>
          <w:color w:val="000000"/>
          <w:lang w:eastAsia="es-MX"/>
        </w:rPr>
        <w:t xml:space="preserve"> por </w:t>
      </w:r>
      <w:r w:rsidR="00CF6CC4">
        <w:rPr>
          <w:rFonts w:ascii="ITC Avant Garde" w:hAnsi="ITC Avant Garde"/>
          <w:bCs/>
          <w:color w:val="000000"/>
          <w:lang w:eastAsia="es-MX"/>
        </w:rPr>
        <w:t>el Instituto</w:t>
      </w:r>
      <w:r w:rsidR="009853A7">
        <w:rPr>
          <w:rFonts w:ascii="ITC Avant Garde" w:hAnsi="ITC Avant Garde"/>
          <w:bCs/>
          <w:color w:val="000000"/>
          <w:lang w:eastAsia="es-MX"/>
        </w:rPr>
        <w:t xml:space="preserve">, y se describen </w:t>
      </w:r>
      <w:r>
        <w:rPr>
          <w:rFonts w:ascii="ITC Avant Garde" w:hAnsi="ITC Avant Garde"/>
          <w:bCs/>
          <w:color w:val="000000"/>
          <w:lang w:eastAsia="es-MX"/>
        </w:rPr>
        <w:t>a continuación:</w:t>
      </w:r>
    </w:p>
    <w:p w14:paraId="44E31AEA" w14:textId="77777777" w:rsidR="00602D06" w:rsidRPr="00BD3E1A" w:rsidRDefault="00602D06" w:rsidP="005C3DE3">
      <w:pPr>
        <w:spacing w:before="240" w:line="360" w:lineRule="auto"/>
        <w:contextualSpacing/>
        <w:jc w:val="both"/>
        <w:rPr>
          <w:rFonts w:ascii="ITC Avant Garde" w:hAnsi="ITC Avant Garde"/>
          <w:bCs/>
          <w:color w:val="000000"/>
          <w:sz w:val="20"/>
          <w:lang w:eastAsia="es-MX"/>
        </w:rPr>
      </w:pPr>
    </w:p>
    <w:tbl>
      <w:tblPr>
        <w:tblStyle w:val="Cuadrculadetablaclara"/>
        <w:tblW w:w="8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oncesiones de Cablemás con autorización previa"/>
        <w:tblDescription w:val="La tabla menciona los Títulos de Concesión de Cablemás que cuentan con autorizaciones previas"/>
      </w:tblPr>
      <w:tblGrid>
        <w:gridCol w:w="484"/>
        <w:gridCol w:w="1629"/>
        <w:gridCol w:w="1982"/>
        <w:gridCol w:w="3342"/>
        <w:gridCol w:w="1178"/>
      </w:tblGrid>
      <w:tr w:rsidR="00305D46" w:rsidRPr="0022520C" w14:paraId="119C803E" w14:textId="77777777" w:rsidTr="0001721F">
        <w:trPr>
          <w:trHeight w:val="42"/>
          <w:tblHeader/>
          <w:jc w:val="center"/>
        </w:trPr>
        <w:tc>
          <w:tcPr>
            <w:tcW w:w="413" w:type="dxa"/>
          </w:tcPr>
          <w:p w14:paraId="09495E43" w14:textId="4FFF4DF3" w:rsidR="00305D46" w:rsidRPr="0022520C" w:rsidRDefault="00305D46" w:rsidP="00305D46">
            <w:pPr>
              <w:spacing w:after="0" w:line="240" w:lineRule="auto"/>
              <w:contextualSpacing/>
              <w:jc w:val="center"/>
              <w:rPr>
                <w:rFonts w:ascii="ITC Avant Garde" w:eastAsia="Times New Roman" w:hAnsi="ITC Avant Garde" w:cs="Arial"/>
                <w:b/>
                <w:sz w:val="16"/>
                <w:szCs w:val="16"/>
                <w:lang w:eastAsia="es-MX"/>
              </w:rPr>
            </w:pPr>
            <w:r w:rsidRPr="0022520C">
              <w:rPr>
                <w:rFonts w:ascii="ITC Avant Garde" w:eastAsia="Times New Roman" w:hAnsi="ITC Avant Garde" w:cs="Arial"/>
                <w:b/>
                <w:sz w:val="16"/>
                <w:szCs w:val="16"/>
                <w:lang w:eastAsia="es-MX"/>
              </w:rPr>
              <w:t>No.</w:t>
            </w:r>
          </w:p>
        </w:tc>
        <w:tc>
          <w:tcPr>
            <w:tcW w:w="1638" w:type="dxa"/>
          </w:tcPr>
          <w:p w14:paraId="5EB1ECBB" w14:textId="0779944E" w:rsidR="00305D46" w:rsidRPr="0022520C" w:rsidRDefault="00305D46" w:rsidP="00305D46">
            <w:pPr>
              <w:spacing w:after="0" w:line="240" w:lineRule="auto"/>
              <w:contextualSpacing/>
              <w:jc w:val="center"/>
              <w:rPr>
                <w:rFonts w:ascii="ITC Avant Garde" w:eastAsia="Times New Roman" w:hAnsi="ITC Avant Garde" w:cs="Arial"/>
                <w:b/>
                <w:sz w:val="16"/>
                <w:szCs w:val="16"/>
                <w:lang w:eastAsia="es-MX"/>
              </w:rPr>
            </w:pPr>
            <w:r>
              <w:rPr>
                <w:rFonts w:ascii="ITC Avant Garde" w:eastAsia="Times New Roman" w:hAnsi="ITC Avant Garde" w:cs="Arial"/>
                <w:b/>
                <w:sz w:val="16"/>
                <w:szCs w:val="16"/>
                <w:lang w:eastAsia="es-MX"/>
              </w:rPr>
              <w:t>Cobertura de la concesión con autorizaciones previas para compartir su CRC</w:t>
            </w:r>
          </w:p>
        </w:tc>
        <w:tc>
          <w:tcPr>
            <w:tcW w:w="1985" w:type="dxa"/>
          </w:tcPr>
          <w:p w14:paraId="6AD3AB35" w14:textId="2C4C046D" w:rsidR="00305D46" w:rsidRPr="0022520C" w:rsidRDefault="00305D46" w:rsidP="00305D46">
            <w:pPr>
              <w:spacing w:after="0" w:line="240" w:lineRule="auto"/>
              <w:contextualSpacing/>
              <w:jc w:val="center"/>
              <w:rPr>
                <w:rFonts w:ascii="ITC Avant Garde" w:eastAsia="Times New Roman" w:hAnsi="ITC Avant Garde" w:cs="Arial"/>
                <w:b/>
                <w:sz w:val="16"/>
                <w:szCs w:val="16"/>
                <w:lang w:eastAsia="es-MX"/>
              </w:rPr>
            </w:pPr>
            <w:r>
              <w:rPr>
                <w:rFonts w:ascii="ITC Avant Garde" w:eastAsia="Times New Roman" w:hAnsi="ITC Avant Garde" w:cs="Arial"/>
                <w:b/>
                <w:sz w:val="16"/>
                <w:szCs w:val="16"/>
                <w:lang w:eastAsia="es-MX"/>
              </w:rPr>
              <w:t>Concesionario con quien se comparte el CRC</w:t>
            </w:r>
          </w:p>
        </w:tc>
        <w:tc>
          <w:tcPr>
            <w:tcW w:w="3402" w:type="dxa"/>
          </w:tcPr>
          <w:p w14:paraId="79D88DB5" w14:textId="2CB17FE0" w:rsidR="00305D46" w:rsidRDefault="00305D46" w:rsidP="00305D46">
            <w:pPr>
              <w:spacing w:after="0" w:line="240" w:lineRule="auto"/>
              <w:contextualSpacing/>
              <w:jc w:val="center"/>
              <w:rPr>
                <w:rFonts w:ascii="ITC Avant Garde" w:eastAsia="Times New Roman" w:hAnsi="ITC Avant Garde" w:cs="Arial"/>
                <w:b/>
                <w:sz w:val="16"/>
                <w:szCs w:val="16"/>
                <w:lang w:eastAsia="es-MX"/>
              </w:rPr>
            </w:pPr>
            <w:r>
              <w:rPr>
                <w:rFonts w:ascii="ITC Avant Garde" w:eastAsia="Times New Roman" w:hAnsi="ITC Avant Garde" w:cs="Arial"/>
                <w:b/>
                <w:sz w:val="16"/>
                <w:szCs w:val="16"/>
                <w:lang w:eastAsia="es-MX"/>
              </w:rPr>
              <w:t>Cobertura de la(s) concesión(es) con la(s) que se comparte el CRC</w:t>
            </w:r>
          </w:p>
        </w:tc>
        <w:tc>
          <w:tcPr>
            <w:tcW w:w="1177" w:type="dxa"/>
          </w:tcPr>
          <w:p w14:paraId="555BF1F6" w14:textId="55F07FAA" w:rsidR="00305D46" w:rsidRPr="0022520C" w:rsidRDefault="00305D46" w:rsidP="00305D46">
            <w:pPr>
              <w:spacing w:after="0" w:line="240" w:lineRule="auto"/>
              <w:contextualSpacing/>
              <w:jc w:val="center"/>
              <w:rPr>
                <w:rFonts w:ascii="ITC Avant Garde" w:eastAsia="Times New Roman" w:hAnsi="ITC Avant Garde" w:cs="Arial"/>
                <w:b/>
                <w:sz w:val="16"/>
                <w:szCs w:val="16"/>
                <w:lang w:eastAsia="es-MX"/>
              </w:rPr>
            </w:pPr>
            <w:r>
              <w:rPr>
                <w:rFonts w:ascii="ITC Avant Garde" w:eastAsia="Times New Roman" w:hAnsi="ITC Avant Garde" w:cs="Arial"/>
                <w:b/>
                <w:sz w:val="16"/>
                <w:szCs w:val="16"/>
                <w:lang w:eastAsia="es-MX"/>
              </w:rPr>
              <w:t>Fecha de autorización</w:t>
            </w:r>
          </w:p>
        </w:tc>
      </w:tr>
      <w:tr w:rsidR="00B7682B" w:rsidRPr="00A52F40" w14:paraId="72CF7E4A" w14:textId="77777777" w:rsidTr="0001721F">
        <w:trPr>
          <w:trHeight w:val="300"/>
          <w:jc w:val="center"/>
        </w:trPr>
        <w:tc>
          <w:tcPr>
            <w:tcW w:w="413" w:type="dxa"/>
            <w:vMerge w:val="restart"/>
          </w:tcPr>
          <w:p w14:paraId="3BF0735C" w14:textId="746DF56B" w:rsidR="00B7682B" w:rsidRPr="0022520C" w:rsidRDefault="00B7682B" w:rsidP="00305D46">
            <w:pPr>
              <w:spacing w:after="0" w:line="240" w:lineRule="auto"/>
              <w:contextualSpacing/>
              <w:jc w:val="center"/>
              <w:rPr>
                <w:rFonts w:ascii="ITC Avant Garde" w:eastAsia="Times New Roman" w:hAnsi="ITC Avant Garde" w:cs="Arial"/>
                <w:sz w:val="16"/>
                <w:szCs w:val="16"/>
                <w:lang w:eastAsia="es-MX"/>
              </w:rPr>
            </w:pPr>
            <w:r>
              <w:rPr>
                <w:rFonts w:ascii="ITC Avant Garde" w:eastAsia="Times New Roman" w:hAnsi="ITC Avant Garde" w:cs="Arial"/>
                <w:sz w:val="16"/>
                <w:szCs w:val="16"/>
                <w:lang w:eastAsia="es-MX"/>
              </w:rPr>
              <w:t>1</w:t>
            </w:r>
          </w:p>
        </w:tc>
        <w:tc>
          <w:tcPr>
            <w:tcW w:w="1638" w:type="dxa"/>
            <w:vMerge w:val="restart"/>
          </w:tcPr>
          <w:p w14:paraId="12866A0A" w14:textId="203505BA" w:rsidR="00B7682B" w:rsidRPr="00F31791" w:rsidRDefault="00B7682B" w:rsidP="00305D46">
            <w:pPr>
              <w:spacing w:after="0" w:line="240" w:lineRule="auto"/>
              <w:contextualSpacing/>
              <w:jc w:val="center"/>
              <w:rPr>
                <w:rFonts w:ascii="ITC Avant Garde" w:eastAsia="Times New Roman" w:hAnsi="ITC Avant Garde" w:cs="Arial"/>
                <w:sz w:val="16"/>
                <w:szCs w:val="16"/>
                <w:lang w:eastAsia="es-MX"/>
              </w:rPr>
            </w:pPr>
            <w:r w:rsidRPr="00F31791">
              <w:rPr>
                <w:rFonts w:ascii="ITC Avant Garde" w:hAnsi="ITC Avant Garde"/>
                <w:sz w:val="16"/>
                <w:szCs w:val="16"/>
              </w:rPr>
              <w:t xml:space="preserve">Ixtapaluca, </w:t>
            </w:r>
            <w:r>
              <w:rPr>
                <w:rFonts w:ascii="ITC Avant Garde" w:hAnsi="ITC Avant Garde"/>
                <w:sz w:val="16"/>
                <w:szCs w:val="16"/>
              </w:rPr>
              <w:t xml:space="preserve">en el Estado de </w:t>
            </w:r>
            <w:r w:rsidRPr="00F31791">
              <w:rPr>
                <w:rFonts w:ascii="ITC Avant Garde" w:hAnsi="ITC Avant Garde"/>
                <w:sz w:val="16"/>
                <w:szCs w:val="16"/>
              </w:rPr>
              <w:t>México</w:t>
            </w:r>
          </w:p>
        </w:tc>
        <w:tc>
          <w:tcPr>
            <w:tcW w:w="1985" w:type="dxa"/>
            <w:vMerge w:val="restart"/>
          </w:tcPr>
          <w:p w14:paraId="499EBE66" w14:textId="1C82D7F7" w:rsidR="00B7682B" w:rsidRPr="00F31791" w:rsidRDefault="00B7682B" w:rsidP="00305D46">
            <w:pPr>
              <w:spacing w:after="0" w:line="240" w:lineRule="auto"/>
              <w:contextualSpacing/>
              <w:jc w:val="center"/>
              <w:rPr>
                <w:rFonts w:ascii="ITC Avant Garde" w:hAnsi="ITC Avant Garde"/>
                <w:sz w:val="16"/>
                <w:szCs w:val="16"/>
              </w:rPr>
            </w:pPr>
            <w:r w:rsidRPr="00F31791">
              <w:rPr>
                <w:rFonts w:ascii="ITC Avant Garde" w:hAnsi="ITC Avant Garde"/>
                <w:sz w:val="16"/>
                <w:szCs w:val="16"/>
              </w:rPr>
              <w:t>Cablemás Telecomunicaciones, S.A. de C.V.</w:t>
            </w:r>
          </w:p>
        </w:tc>
        <w:tc>
          <w:tcPr>
            <w:tcW w:w="3402" w:type="dxa"/>
          </w:tcPr>
          <w:p w14:paraId="2A8A2BD2" w14:textId="30837F88" w:rsidR="00B7682B" w:rsidRDefault="00B7682B" w:rsidP="00305D46">
            <w:pPr>
              <w:spacing w:after="0" w:line="240" w:lineRule="auto"/>
              <w:contextualSpacing/>
              <w:jc w:val="center"/>
              <w:rPr>
                <w:rFonts w:ascii="ITC Avant Garde" w:hAnsi="ITC Avant Garde"/>
                <w:sz w:val="16"/>
                <w:szCs w:val="16"/>
              </w:rPr>
            </w:pPr>
            <w:r w:rsidRPr="00B7682B">
              <w:rPr>
                <w:rFonts w:ascii="ITC Avant Garde" w:hAnsi="ITC Avant Garde"/>
                <w:sz w:val="16"/>
                <w:szCs w:val="16"/>
              </w:rPr>
              <w:t xml:space="preserve">Los Reyes </w:t>
            </w:r>
            <w:proofErr w:type="spellStart"/>
            <w:r w:rsidRPr="00B7682B">
              <w:rPr>
                <w:rFonts w:ascii="ITC Avant Garde" w:hAnsi="ITC Avant Garde"/>
                <w:sz w:val="16"/>
                <w:szCs w:val="16"/>
              </w:rPr>
              <w:t>Acaquilpan</w:t>
            </w:r>
            <w:proofErr w:type="spellEnd"/>
            <w:r w:rsidRPr="00B7682B">
              <w:rPr>
                <w:rFonts w:ascii="ITC Avant Garde" w:hAnsi="ITC Avant Garde"/>
                <w:sz w:val="16"/>
                <w:szCs w:val="16"/>
              </w:rPr>
              <w:t xml:space="preserve">, </w:t>
            </w:r>
            <w:r w:rsidRPr="0031255F">
              <w:rPr>
                <w:rFonts w:ascii="ITC Avant Garde" w:hAnsi="ITC Avant Garde"/>
                <w:sz w:val="16"/>
                <w:szCs w:val="16"/>
              </w:rPr>
              <w:t>en el Estado de México</w:t>
            </w:r>
            <w:r w:rsidRPr="00F31791" w:rsidDel="009D29BC">
              <w:rPr>
                <w:rFonts w:ascii="ITC Avant Garde" w:hAnsi="ITC Avant Garde"/>
                <w:sz w:val="16"/>
                <w:szCs w:val="16"/>
              </w:rPr>
              <w:t xml:space="preserve"> </w:t>
            </w:r>
          </w:p>
        </w:tc>
        <w:tc>
          <w:tcPr>
            <w:tcW w:w="1177" w:type="dxa"/>
          </w:tcPr>
          <w:p w14:paraId="69FB34CE" w14:textId="0D521427" w:rsidR="00B7682B" w:rsidRPr="00F31791" w:rsidRDefault="00B7682B" w:rsidP="00305D46">
            <w:pPr>
              <w:spacing w:after="0" w:line="240" w:lineRule="auto"/>
              <w:contextualSpacing/>
              <w:jc w:val="center"/>
              <w:rPr>
                <w:rFonts w:ascii="ITC Avant Garde" w:hAnsi="ITC Avant Garde"/>
                <w:sz w:val="16"/>
                <w:szCs w:val="16"/>
              </w:rPr>
            </w:pPr>
            <w:r>
              <w:rPr>
                <w:rFonts w:ascii="ITC Avant Garde" w:hAnsi="ITC Avant Garde"/>
                <w:sz w:val="16"/>
                <w:szCs w:val="16"/>
              </w:rPr>
              <w:t>18-sep-98</w:t>
            </w:r>
          </w:p>
        </w:tc>
      </w:tr>
      <w:tr w:rsidR="00B7682B" w:rsidRPr="00A52F40" w14:paraId="74A565B7" w14:textId="77777777" w:rsidTr="0001721F">
        <w:trPr>
          <w:trHeight w:val="300"/>
          <w:jc w:val="center"/>
        </w:trPr>
        <w:tc>
          <w:tcPr>
            <w:tcW w:w="413" w:type="dxa"/>
            <w:vMerge/>
          </w:tcPr>
          <w:p w14:paraId="65A75D94" w14:textId="77777777" w:rsidR="00B7682B" w:rsidRDefault="00B7682B" w:rsidP="00B7682B">
            <w:pPr>
              <w:spacing w:after="0" w:line="240" w:lineRule="auto"/>
              <w:contextualSpacing/>
              <w:jc w:val="center"/>
              <w:rPr>
                <w:rFonts w:ascii="ITC Avant Garde" w:eastAsia="Times New Roman" w:hAnsi="ITC Avant Garde" w:cs="Arial"/>
                <w:sz w:val="16"/>
                <w:szCs w:val="16"/>
                <w:lang w:eastAsia="es-MX"/>
              </w:rPr>
            </w:pPr>
          </w:p>
        </w:tc>
        <w:tc>
          <w:tcPr>
            <w:tcW w:w="1638" w:type="dxa"/>
            <w:vMerge/>
          </w:tcPr>
          <w:p w14:paraId="60BDE50F" w14:textId="77777777" w:rsidR="00B7682B" w:rsidRPr="00F31791" w:rsidRDefault="00B7682B" w:rsidP="00B7682B">
            <w:pPr>
              <w:spacing w:after="0" w:line="240" w:lineRule="auto"/>
              <w:contextualSpacing/>
              <w:jc w:val="center"/>
              <w:rPr>
                <w:rFonts w:ascii="ITC Avant Garde" w:hAnsi="ITC Avant Garde"/>
                <w:sz w:val="16"/>
                <w:szCs w:val="16"/>
              </w:rPr>
            </w:pPr>
          </w:p>
        </w:tc>
        <w:tc>
          <w:tcPr>
            <w:tcW w:w="1985" w:type="dxa"/>
            <w:vMerge/>
          </w:tcPr>
          <w:p w14:paraId="700958AC" w14:textId="77777777" w:rsidR="00B7682B" w:rsidRPr="00F31791" w:rsidRDefault="00B7682B" w:rsidP="00B7682B">
            <w:pPr>
              <w:spacing w:after="0" w:line="240" w:lineRule="auto"/>
              <w:contextualSpacing/>
              <w:jc w:val="center"/>
              <w:rPr>
                <w:rFonts w:ascii="ITC Avant Garde" w:hAnsi="ITC Avant Garde"/>
                <w:sz w:val="16"/>
                <w:szCs w:val="16"/>
              </w:rPr>
            </w:pPr>
          </w:p>
        </w:tc>
        <w:tc>
          <w:tcPr>
            <w:tcW w:w="3402" w:type="dxa"/>
          </w:tcPr>
          <w:p w14:paraId="319BB1BA" w14:textId="31A23271" w:rsidR="00B7682B" w:rsidRPr="0031255F" w:rsidRDefault="00B7682B" w:rsidP="00B7682B">
            <w:pPr>
              <w:spacing w:after="0" w:line="240" w:lineRule="auto"/>
              <w:contextualSpacing/>
              <w:jc w:val="center"/>
              <w:rPr>
                <w:rFonts w:ascii="ITC Avant Garde" w:hAnsi="ITC Avant Garde"/>
                <w:sz w:val="16"/>
                <w:szCs w:val="16"/>
              </w:rPr>
            </w:pPr>
            <w:r w:rsidRPr="0031255F">
              <w:rPr>
                <w:rFonts w:ascii="ITC Avant Garde" w:hAnsi="ITC Avant Garde"/>
                <w:sz w:val="16"/>
                <w:szCs w:val="16"/>
              </w:rPr>
              <w:t>Chicoloapan de Juárez</w:t>
            </w:r>
            <w:r>
              <w:rPr>
                <w:rFonts w:ascii="ITC Avant Garde" w:hAnsi="ITC Avant Garde"/>
                <w:sz w:val="16"/>
                <w:szCs w:val="16"/>
              </w:rPr>
              <w:t>,</w:t>
            </w:r>
            <w:r w:rsidRPr="0031255F">
              <w:rPr>
                <w:rFonts w:ascii="ITC Avant Garde" w:hAnsi="ITC Avant Garde"/>
                <w:sz w:val="16"/>
                <w:szCs w:val="16"/>
              </w:rPr>
              <w:t xml:space="preserve"> Municipio de Chicoloapan, en el Estado de México</w:t>
            </w:r>
          </w:p>
        </w:tc>
        <w:tc>
          <w:tcPr>
            <w:tcW w:w="1177" w:type="dxa"/>
          </w:tcPr>
          <w:p w14:paraId="3CFDEE22" w14:textId="3675DD03" w:rsidR="00B7682B" w:rsidRDefault="00B7682B" w:rsidP="00B7682B">
            <w:pPr>
              <w:spacing w:after="0" w:line="240" w:lineRule="auto"/>
              <w:contextualSpacing/>
              <w:jc w:val="center"/>
              <w:rPr>
                <w:rFonts w:ascii="ITC Avant Garde" w:hAnsi="ITC Avant Garde"/>
                <w:sz w:val="16"/>
                <w:szCs w:val="16"/>
              </w:rPr>
            </w:pPr>
            <w:r>
              <w:rPr>
                <w:rFonts w:ascii="ITC Avant Garde" w:hAnsi="ITC Avant Garde"/>
                <w:sz w:val="16"/>
                <w:szCs w:val="16"/>
              </w:rPr>
              <w:t>21-oct-10</w:t>
            </w:r>
          </w:p>
        </w:tc>
      </w:tr>
      <w:tr w:rsidR="00B7682B" w14:paraId="1A7145AC" w14:textId="77777777" w:rsidTr="0001721F">
        <w:trPr>
          <w:trHeight w:val="266"/>
          <w:jc w:val="center"/>
        </w:trPr>
        <w:tc>
          <w:tcPr>
            <w:tcW w:w="413" w:type="dxa"/>
            <w:vMerge/>
          </w:tcPr>
          <w:p w14:paraId="1D2CC051" w14:textId="77777777" w:rsidR="00B7682B" w:rsidRPr="0022520C" w:rsidRDefault="00B7682B" w:rsidP="00B7682B">
            <w:pPr>
              <w:spacing w:after="0" w:line="240" w:lineRule="auto"/>
              <w:contextualSpacing/>
              <w:jc w:val="center"/>
              <w:rPr>
                <w:rFonts w:ascii="ITC Avant Garde" w:eastAsia="Times New Roman" w:hAnsi="ITC Avant Garde" w:cs="Arial"/>
                <w:sz w:val="16"/>
                <w:szCs w:val="16"/>
                <w:lang w:eastAsia="es-MX"/>
              </w:rPr>
            </w:pPr>
          </w:p>
        </w:tc>
        <w:tc>
          <w:tcPr>
            <w:tcW w:w="1638" w:type="dxa"/>
            <w:vMerge/>
          </w:tcPr>
          <w:p w14:paraId="58DA9866" w14:textId="77777777" w:rsidR="00B7682B" w:rsidRPr="00F31791" w:rsidRDefault="00B7682B" w:rsidP="00B7682B">
            <w:pPr>
              <w:spacing w:after="0" w:line="240" w:lineRule="auto"/>
              <w:contextualSpacing/>
              <w:jc w:val="center"/>
              <w:rPr>
                <w:rFonts w:ascii="ITC Avant Garde" w:eastAsia="Times New Roman" w:hAnsi="ITC Avant Garde" w:cs="Arial"/>
                <w:sz w:val="16"/>
                <w:szCs w:val="16"/>
                <w:lang w:eastAsia="es-MX"/>
              </w:rPr>
            </w:pPr>
          </w:p>
        </w:tc>
        <w:tc>
          <w:tcPr>
            <w:tcW w:w="1985" w:type="dxa"/>
          </w:tcPr>
          <w:p w14:paraId="55156B01" w14:textId="5108A6C3" w:rsidR="00B7682B" w:rsidRPr="00F31791" w:rsidRDefault="00B7682B" w:rsidP="00B7682B">
            <w:pPr>
              <w:spacing w:after="0" w:line="240" w:lineRule="auto"/>
              <w:contextualSpacing/>
              <w:jc w:val="center"/>
              <w:rPr>
                <w:rFonts w:ascii="ITC Avant Garde" w:hAnsi="ITC Avant Garde"/>
                <w:sz w:val="16"/>
                <w:szCs w:val="16"/>
              </w:rPr>
            </w:pPr>
            <w:proofErr w:type="spellStart"/>
            <w:r w:rsidRPr="00F31791">
              <w:rPr>
                <w:rFonts w:ascii="ITC Avant Garde" w:hAnsi="ITC Avant Garde"/>
                <w:sz w:val="16"/>
                <w:szCs w:val="16"/>
              </w:rPr>
              <w:t>Alvafig</w:t>
            </w:r>
            <w:proofErr w:type="spellEnd"/>
            <w:r w:rsidRPr="00F31791">
              <w:rPr>
                <w:rFonts w:ascii="ITC Avant Garde" w:hAnsi="ITC Avant Garde"/>
                <w:sz w:val="16"/>
                <w:szCs w:val="16"/>
              </w:rPr>
              <w:t>, S.A. de C.V.</w:t>
            </w:r>
          </w:p>
        </w:tc>
        <w:tc>
          <w:tcPr>
            <w:tcW w:w="3402" w:type="dxa"/>
          </w:tcPr>
          <w:p w14:paraId="089892EF" w14:textId="3FC03F00" w:rsidR="00B7682B" w:rsidRDefault="00B7682B" w:rsidP="00B7682B">
            <w:pPr>
              <w:spacing w:after="0" w:line="240" w:lineRule="auto"/>
              <w:contextualSpacing/>
              <w:jc w:val="center"/>
              <w:rPr>
                <w:rFonts w:ascii="ITC Avant Garde" w:hAnsi="ITC Avant Garde"/>
                <w:sz w:val="16"/>
                <w:szCs w:val="16"/>
              </w:rPr>
            </w:pPr>
            <w:proofErr w:type="spellStart"/>
            <w:r w:rsidRPr="0031255F">
              <w:rPr>
                <w:rFonts w:ascii="ITC Avant Garde" w:hAnsi="ITC Avant Garde"/>
                <w:sz w:val="16"/>
                <w:szCs w:val="16"/>
              </w:rPr>
              <w:t>Xico</w:t>
            </w:r>
            <w:proofErr w:type="spellEnd"/>
            <w:r w:rsidRPr="0031255F">
              <w:rPr>
                <w:rFonts w:ascii="ITC Avant Garde" w:hAnsi="ITC Avant Garde"/>
                <w:sz w:val="16"/>
                <w:szCs w:val="16"/>
              </w:rPr>
              <w:t xml:space="preserve">, Municipio de Valle de Chalco Solidaridad, </w:t>
            </w:r>
            <w:r>
              <w:rPr>
                <w:rFonts w:ascii="ITC Avant Garde" w:hAnsi="ITC Avant Garde"/>
                <w:sz w:val="16"/>
                <w:szCs w:val="16"/>
              </w:rPr>
              <w:t xml:space="preserve">en el Estado de </w:t>
            </w:r>
            <w:r w:rsidRPr="0031255F">
              <w:rPr>
                <w:rFonts w:ascii="ITC Avant Garde" w:hAnsi="ITC Avant Garde"/>
                <w:sz w:val="16"/>
                <w:szCs w:val="16"/>
              </w:rPr>
              <w:t>México</w:t>
            </w:r>
          </w:p>
        </w:tc>
        <w:tc>
          <w:tcPr>
            <w:tcW w:w="1177" w:type="dxa"/>
          </w:tcPr>
          <w:p w14:paraId="31B6D90F" w14:textId="7E83737E" w:rsidR="00B7682B" w:rsidRPr="00F31791" w:rsidRDefault="00B7682B" w:rsidP="00B7682B">
            <w:pPr>
              <w:spacing w:after="0" w:line="240" w:lineRule="auto"/>
              <w:contextualSpacing/>
              <w:jc w:val="center"/>
              <w:rPr>
                <w:rFonts w:ascii="ITC Avant Garde" w:hAnsi="ITC Avant Garde"/>
                <w:sz w:val="16"/>
                <w:szCs w:val="16"/>
              </w:rPr>
            </w:pPr>
            <w:r>
              <w:rPr>
                <w:rFonts w:ascii="ITC Avant Garde" w:hAnsi="ITC Avant Garde"/>
                <w:sz w:val="16"/>
                <w:szCs w:val="16"/>
              </w:rPr>
              <w:t>10-jul-15</w:t>
            </w:r>
          </w:p>
        </w:tc>
      </w:tr>
      <w:tr w:rsidR="00B7682B" w:rsidRPr="00A52F40" w14:paraId="15B368B5" w14:textId="77777777" w:rsidTr="0001721F">
        <w:trPr>
          <w:trHeight w:val="416"/>
          <w:jc w:val="center"/>
        </w:trPr>
        <w:tc>
          <w:tcPr>
            <w:tcW w:w="413" w:type="dxa"/>
          </w:tcPr>
          <w:p w14:paraId="068A86FE" w14:textId="5FEA4953" w:rsidR="00B7682B" w:rsidRPr="0022520C" w:rsidRDefault="00B7682B" w:rsidP="00B7682B">
            <w:pPr>
              <w:spacing w:after="0" w:line="240" w:lineRule="auto"/>
              <w:contextualSpacing/>
              <w:jc w:val="center"/>
              <w:rPr>
                <w:rFonts w:ascii="ITC Avant Garde" w:eastAsia="Times New Roman" w:hAnsi="ITC Avant Garde" w:cs="Arial"/>
                <w:sz w:val="16"/>
                <w:szCs w:val="16"/>
                <w:lang w:eastAsia="es-MX"/>
              </w:rPr>
            </w:pPr>
            <w:r>
              <w:rPr>
                <w:rFonts w:ascii="ITC Avant Garde" w:eastAsia="Times New Roman" w:hAnsi="ITC Avant Garde" w:cs="Arial"/>
                <w:sz w:val="16"/>
                <w:szCs w:val="16"/>
                <w:lang w:eastAsia="es-MX"/>
              </w:rPr>
              <w:lastRenderedPageBreak/>
              <w:t>2</w:t>
            </w:r>
          </w:p>
        </w:tc>
        <w:tc>
          <w:tcPr>
            <w:tcW w:w="1638" w:type="dxa"/>
          </w:tcPr>
          <w:p w14:paraId="0B6977E6" w14:textId="3A057695" w:rsidR="00B7682B" w:rsidRPr="00F31791" w:rsidRDefault="00B7682B" w:rsidP="00B7682B">
            <w:pPr>
              <w:spacing w:after="0" w:line="240" w:lineRule="auto"/>
              <w:contextualSpacing/>
              <w:jc w:val="center"/>
              <w:rPr>
                <w:rFonts w:ascii="ITC Avant Garde" w:eastAsia="Times New Roman" w:hAnsi="ITC Avant Garde" w:cs="Arial"/>
                <w:sz w:val="16"/>
                <w:szCs w:val="16"/>
                <w:lang w:eastAsia="es-MX"/>
              </w:rPr>
            </w:pPr>
            <w:r w:rsidRPr="00F31791">
              <w:rPr>
                <w:rFonts w:ascii="ITC Avant Garde" w:hAnsi="ITC Avant Garde"/>
                <w:sz w:val="16"/>
                <w:szCs w:val="16"/>
              </w:rPr>
              <w:t xml:space="preserve">Lagos de Moreno, </w:t>
            </w:r>
            <w:r>
              <w:rPr>
                <w:rFonts w:ascii="ITC Avant Garde" w:hAnsi="ITC Avant Garde"/>
                <w:sz w:val="16"/>
                <w:szCs w:val="16"/>
              </w:rPr>
              <w:t xml:space="preserve">en el Estado de </w:t>
            </w:r>
            <w:r w:rsidRPr="00F31791">
              <w:rPr>
                <w:rFonts w:ascii="ITC Avant Garde" w:hAnsi="ITC Avant Garde"/>
                <w:sz w:val="16"/>
                <w:szCs w:val="16"/>
              </w:rPr>
              <w:t>Jalisco</w:t>
            </w:r>
          </w:p>
        </w:tc>
        <w:tc>
          <w:tcPr>
            <w:tcW w:w="1985" w:type="dxa"/>
          </w:tcPr>
          <w:p w14:paraId="682959D1" w14:textId="4E53A075" w:rsidR="00B7682B" w:rsidRPr="00F31791" w:rsidRDefault="00B7682B" w:rsidP="00B7682B">
            <w:pPr>
              <w:spacing w:after="0" w:line="240" w:lineRule="auto"/>
              <w:contextualSpacing/>
              <w:jc w:val="center"/>
              <w:rPr>
                <w:rFonts w:ascii="ITC Avant Garde" w:hAnsi="ITC Avant Garde"/>
                <w:sz w:val="16"/>
                <w:szCs w:val="16"/>
              </w:rPr>
            </w:pPr>
            <w:proofErr w:type="spellStart"/>
            <w:r w:rsidRPr="00F31791">
              <w:rPr>
                <w:rFonts w:ascii="ITC Avant Garde" w:hAnsi="ITC Avant Garde"/>
                <w:sz w:val="16"/>
                <w:szCs w:val="16"/>
              </w:rPr>
              <w:t>Alvafig</w:t>
            </w:r>
            <w:proofErr w:type="spellEnd"/>
            <w:r w:rsidRPr="00F31791">
              <w:rPr>
                <w:rFonts w:ascii="ITC Avant Garde" w:hAnsi="ITC Avant Garde"/>
                <w:sz w:val="16"/>
                <w:szCs w:val="16"/>
              </w:rPr>
              <w:t>, S.A. de C.V.</w:t>
            </w:r>
          </w:p>
        </w:tc>
        <w:tc>
          <w:tcPr>
            <w:tcW w:w="3402" w:type="dxa"/>
          </w:tcPr>
          <w:p w14:paraId="0382B384" w14:textId="4D3DBE7D" w:rsidR="00B7682B" w:rsidRDefault="00B7682B" w:rsidP="00B7682B">
            <w:pPr>
              <w:spacing w:after="0" w:line="240" w:lineRule="auto"/>
              <w:contextualSpacing/>
              <w:jc w:val="center"/>
              <w:rPr>
                <w:rFonts w:ascii="ITC Avant Garde" w:hAnsi="ITC Avant Garde"/>
                <w:sz w:val="16"/>
                <w:szCs w:val="16"/>
              </w:rPr>
            </w:pPr>
            <w:proofErr w:type="spellStart"/>
            <w:r w:rsidRPr="008703A8">
              <w:rPr>
                <w:rFonts w:ascii="ITC Avant Garde" w:hAnsi="ITC Avant Garde"/>
                <w:sz w:val="16"/>
                <w:szCs w:val="16"/>
              </w:rPr>
              <w:t>Teocaltiche</w:t>
            </w:r>
            <w:proofErr w:type="spellEnd"/>
            <w:r w:rsidRPr="008703A8">
              <w:rPr>
                <w:rFonts w:ascii="ITC Avant Garde" w:hAnsi="ITC Avant Garde"/>
                <w:sz w:val="16"/>
                <w:szCs w:val="16"/>
              </w:rPr>
              <w:t xml:space="preserve">, Villa Hidalgo, Encarnación de Díaz, </w:t>
            </w:r>
            <w:r>
              <w:rPr>
                <w:rFonts w:ascii="ITC Avant Garde" w:hAnsi="ITC Avant Garde"/>
                <w:sz w:val="16"/>
                <w:szCs w:val="16"/>
              </w:rPr>
              <w:t xml:space="preserve">en el Estado de </w:t>
            </w:r>
            <w:r w:rsidRPr="008703A8">
              <w:rPr>
                <w:rFonts w:ascii="ITC Avant Garde" w:hAnsi="ITC Avant Garde"/>
                <w:sz w:val="16"/>
                <w:szCs w:val="16"/>
              </w:rPr>
              <w:t xml:space="preserve">Jalisco, y </w:t>
            </w:r>
            <w:proofErr w:type="spellStart"/>
            <w:r w:rsidRPr="008703A8">
              <w:rPr>
                <w:rFonts w:ascii="ITC Avant Garde" w:hAnsi="ITC Avant Garde"/>
                <w:sz w:val="16"/>
                <w:szCs w:val="16"/>
              </w:rPr>
              <w:t>Nochistlán</w:t>
            </w:r>
            <w:proofErr w:type="spellEnd"/>
            <w:r w:rsidRPr="008703A8">
              <w:rPr>
                <w:rFonts w:ascii="ITC Avant Garde" w:hAnsi="ITC Avant Garde"/>
                <w:sz w:val="16"/>
                <w:szCs w:val="16"/>
              </w:rPr>
              <w:t xml:space="preserve">, </w:t>
            </w:r>
            <w:r>
              <w:rPr>
                <w:rFonts w:ascii="ITC Avant Garde" w:hAnsi="ITC Avant Garde"/>
                <w:sz w:val="16"/>
                <w:szCs w:val="16"/>
              </w:rPr>
              <w:t xml:space="preserve">en el Estado de </w:t>
            </w:r>
            <w:r w:rsidRPr="008703A8">
              <w:rPr>
                <w:rFonts w:ascii="ITC Avant Garde" w:hAnsi="ITC Avant Garde"/>
                <w:sz w:val="16"/>
                <w:szCs w:val="16"/>
              </w:rPr>
              <w:t>Zacatecas</w:t>
            </w:r>
          </w:p>
        </w:tc>
        <w:tc>
          <w:tcPr>
            <w:tcW w:w="1177" w:type="dxa"/>
          </w:tcPr>
          <w:p w14:paraId="156787A9" w14:textId="6C61E6FC" w:rsidR="00B7682B" w:rsidRPr="00F31791" w:rsidRDefault="00B7682B" w:rsidP="00B7682B">
            <w:pPr>
              <w:spacing w:after="0" w:line="240" w:lineRule="auto"/>
              <w:contextualSpacing/>
              <w:jc w:val="center"/>
              <w:rPr>
                <w:rFonts w:ascii="ITC Avant Garde" w:hAnsi="ITC Avant Garde"/>
                <w:sz w:val="16"/>
                <w:szCs w:val="16"/>
              </w:rPr>
            </w:pPr>
            <w:r>
              <w:rPr>
                <w:rFonts w:ascii="ITC Avant Garde" w:hAnsi="ITC Avant Garde"/>
                <w:sz w:val="16"/>
                <w:szCs w:val="16"/>
              </w:rPr>
              <w:t>10-jul-15</w:t>
            </w:r>
          </w:p>
        </w:tc>
      </w:tr>
      <w:tr w:rsidR="00B7682B" w:rsidRPr="00A52F40" w14:paraId="50808E2A" w14:textId="77777777" w:rsidTr="0001721F">
        <w:trPr>
          <w:trHeight w:val="42"/>
          <w:jc w:val="center"/>
        </w:trPr>
        <w:tc>
          <w:tcPr>
            <w:tcW w:w="413" w:type="dxa"/>
            <w:vMerge w:val="restart"/>
          </w:tcPr>
          <w:p w14:paraId="2D651A6A" w14:textId="7E1E512B" w:rsidR="00B7682B" w:rsidRPr="0022520C" w:rsidRDefault="00B7682B" w:rsidP="00B7682B">
            <w:pPr>
              <w:spacing w:after="0" w:line="240" w:lineRule="auto"/>
              <w:contextualSpacing/>
              <w:jc w:val="center"/>
              <w:rPr>
                <w:rFonts w:ascii="ITC Avant Garde" w:eastAsia="Times New Roman" w:hAnsi="ITC Avant Garde" w:cs="Arial"/>
                <w:sz w:val="16"/>
                <w:szCs w:val="16"/>
                <w:lang w:eastAsia="es-MX"/>
              </w:rPr>
            </w:pPr>
            <w:r>
              <w:rPr>
                <w:rFonts w:ascii="ITC Avant Garde" w:eastAsia="Times New Roman" w:hAnsi="ITC Avant Garde" w:cs="Arial"/>
                <w:sz w:val="16"/>
                <w:szCs w:val="16"/>
                <w:lang w:eastAsia="es-MX"/>
              </w:rPr>
              <w:t>3</w:t>
            </w:r>
          </w:p>
        </w:tc>
        <w:tc>
          <w:tcPr>
            <w:tcW w:w="1638" w:type="dxa"/>
            <w:vMerge w:val="restart"/>
          </w:tcPr>
          <w:p w14:paraId="1AB322BC" w14:textId="28DFA173" w:rsidR="00B7682B" w:rsidRPr="00F31791" w:rsidRDefault="00B7682B" w:rsidP="00B7682B">
            <w:pPr>
              <w:spacing w:after="0" w:line="240" w:lineRule="auto"/>
              <w:contextualSpacing/>
              <w:jc w:val="center"/>
              <w:rPr>
                <w:rFonts w:ascii="ITC Avant Garde" w:eastAsia="Times New Roman" w:hAnsi="ITC Avant Garde" w:cs="Arial"/>
                <w:sz w:val="16"/>
                <w:szCs w:val="16"/>
                <w:lang w:eastAsia="es-MX"/>
              </w:rPr>
            </w:pPr>
            <w:r w:rsidRPr="009645F3">
              <w:rPr>
                <w:rFonts w:ascii="ITC Avant Garde" w:eastAsia="Times New Roman" w:hAnsi="ITC Avant Garde" w:cs="Arial"/>
                <w:sz w:val="16"/>
                <w:szCs w:val="16"/>
                <w:lang w:eastAsia="es-MX"/>
              </w:rPr>
              <w:t>Tijuana, en el Estado de Baja California</w:t>
            </w:r>
          </w:p>
        </w:tc>
        <w:tc>
          <w:tcPr>
            <w:tcW w:w="1985" w:type="dxa"/>
            <w:vMerge w:val="restart"/>
          </w:tcPr>
          <w:p w14:paraId="6548520C" w14:textId="33683977" w:rsidR="00B7682B" w:rsidRPr="009645F3" w:rsidRDefault="00B7682B" w:rsidP="00B7682B">
            <w:pPr>
              <w:spacing w:after="0" w:line="240" w:lineRule="auto"/>
              <w:contextualSpacing/>
              <w:jc w:val="center"/>
              <w:rPr>
                <w:rFonts w:ascii="ITC Avant Garde" w:eastAsia="Times New Roman" w:hAnsi="ITC Avant Garde" w:cs="Arial"/>
                <w:sz w:val="16"/>
                <w:szCs w:val="16"/>
                <w:lang w:eastAsia="es-MX"/>
              </w:rPr>
            </w:pPr>
            <w:r w:rsidRPr="00F31791">
              <w:rPr>
                <w:rFonts w:ascii="ITC Avant Garde" w:hAnsi="ITC Avant Garde"/>
                <w:sz w:val="16"/>
                <w:szCs w:val="16"/>
              </w:rPr>
              <w:t>Cablemás Telecomunicaciones, S.A. de C.V.</w:t>
            </w:r>
          </w:p>
        </w:tc>
        <w:tc>
          <w:tcPr>
            <w:tcW w:w="3402" w:type="dxa"/>
          </w:tcPr>
          <w:p w14:paraId="14B52A5A" w14:textId="212EA647" w:rsidR="00B7682B" w:rsidRPr="009645F3" w:rsidRDefault="00B7682B" w:rsidP="00B7682B">
            <w:pPr>
              <w:spacing w:after="0" w:line="240" w:lineRule="auto"/>
              <w:contextualSpacing/>
              <w:jc w:val="center"/>
              <w:rPr>
                <w:rFonts w:ascii="ITC Avant Garde" w:eastAsia="Times New Roman" w:hAnsi="ITC Avant Garde" w:cs="Arial"/>
                <w:sz w:val="16"/>
                <w:szCs w:val="16"/>
                <w:lang w:eastAsia="es-MX"/>
              </w:rPr>
            </w:pPr>
            <w:r w:rsidRPr="009645F3">
              <w:rPr>
                <w:rFonts w:ascii="ITC Avant Garde" w:eastAsia="Times New Roman" w:hAnsi="ITC Avant Garde" w:cs="Arial"/>
                <w:sz w:val="16"/>
                <w:szCs w:val="16"/>
                <w:lang w:eastAsia="es-MX"/>
              </w:rPr>
              <w:t xml:space="preserve">Ejido México (Ejido Punta </w:t>
            </w:r>
            <w:proofErr w:type="spellStart"/>
            <w:r w:rsidRPr="009645F3">
              <w:rPr>
                <w:rFonts w:ascii="ITC Avant Garde" w:eastAsia="Times New Roman" w:hAnsi="ITC Avant Garde" w:cs="Arial"/>
                <w:sz w:val="16"/>
                <w:szCs w:val="16"/>
                <w:lang w:eastAsia="es-MX"/>
              </w:rPr>
              <w:t>Colonet</w:t>
            </w:r>
            <w:proofErr w:type="spellEnd"/>
            <w:r w:rsidRPr="009645F3">
              <w:rPr>
                <w:rFonts w:ascii="ITC Avant Garde" w:eastAsia="Times New Roman" w:hAnsi="ITC Avant Garde" w:cs="Arial"/>
                <w:sz w:val="16"/>
                <w:szCs w:val="16"/>
                <w:lang w:eastAsia="es-MX"/>
              </w:rPr>
              <w:t>), Santo Tomás, San Vicente y Rodolfo Sánchez Taboada (Maneadero), Municipio de Ensenada, en el Estado de Baja California</w:t>
            </w:r>
          </w:p>
        </w:tc>
        <w:tc>
          <w:tcPr>
            <w:tcW w:w="1177" w:type="dxa"/>
          </w:tcPr>
          <w:p w14:paraId="228088B4" w14:textId="0A75670A" w:rsidR="00B7682B" w:rsidRPr="009645F3" w:rsidRDefault="00B7682B" w:rsidP="00B7682B">
            <w:pPr>
              <w:spacing w:after="0" w:line="240" w:lineRule="auto"/>
              <w:contextualSpacing/>
              <w:jc w:val="center"/>
              <w:rPr>
                <w:rFonts w:ascii="ITC Avant Garde" w:eastAsia="Times New Roman" w:hAnsi="ITC Avant Garde" w:cs="Arial"/>
                <w:sz w:val="16"/>
                <w:szCs w:val="16"/>
                <w:lang w:eastAsia="es-MX"/>
              </w:rPr>
            </w:pPr>
            <w:r w:rsidRPr="009645F3">
              <w:rPr>
                <w:rFonts w:ascii="ITC Avant Garde" w:eastAsia="Times New Roman" w:hAnsi="ITC Avant Garde" w:cs="Arial"/>
                <w:sz w:val="16"/>
                <w:szCs w:val="16"/>
                <w:lang w:eastAsia="es-MX"/>
              </w:rPr>
              <w:t>10-jul-15</w:t>
            </w:r>
          </w:p>
        </w:tc>
      </w:tr>
      <w:tr w:rsidR="00B7682B" w:rsidRPr="00A52F40" w14:paraId="537984CB" w14:textId="77777777" w:rsidTr="0001721F">
        <w:trPr>
          <w:trHeight w:val="292"/>
          <w:jc w:val="center"/>
        </w:trPr>
        <w:tc>
          <w:tcPr>
            <w:tcW w:w="413" w:type="dxa"/>
            <w:vMerge/>
          </w:tcPr>
          <w:p w14:paraId="6EDAB6E6" w14:textId="77777777" w:rsidR="00B7682B" w:rsidRPr="0022520C" w:rsidRDefault="00B7682B" w:rsidP="00B7682B">
            <w:pPr>
              <w:spacing w:after="0" w:line="240" w:lineRule="auto"/>
              <w:contextualSpacing/>
              <w:jc w:val="center"/>
              <w:rPr>
                <w:rFonts w:ascii="ITC Avant Garde" w:eastAsia="Times New Roman" w:hAnsi="ITC Avant Garde" w:cs="Arial"/>
                <w:sz w:val="16"/>
                <w:szCs w:val="16"/>
                <w:lang w:eastAsia="es-MX"/>
              </w:rPr>
            </w:pPr>
          </w:p>
        </w:tc>
        <w:tc>
          <w:tcPr>
            <w:tcW w:w="1638" w:type="dxa"/>
            <w:vMerge/>
          </w:tcPr>
          <w:p w14:paraId="57A786FF" w14:textId="77777777" w:rsidR="00B7682B" w:rsidRPr="009645F3" w:rsidRDefault="00B7682B" w:rsidP="00B7682B">
            <w:pPr>
              <w:spacing w:after="0" w:line="240" w:lineRule="auto"/>
              <w:contextualSpacing/>
              <w:jc w:val="center"/>
              <w:rPr>
                <w:rFonts w:ascii="ITC Avant Garde" w:eastAsia="Times New Roman" w:hAnsi="ITC Avant Garde" w:cs="Arial"/>
                <w:sz w:val="16"/>
                <w:szCs w:val="16"/>
                <w:lang w:eastAsia="es-MX"/>
              </w:rPr>
            </w:pPr>
          </w:p>
        </w:tc>
        <w:tc>
          <w:tcPr>
            <w:tcW w:w="1985" w:type="dxa"/>
            <w:vMerge/>
          </w:tcPr>
          <w:p w14:paraId="50F2BEC6" w14:textId="7879E2DD" w:rsidR="00B7682B" w:rsidRPr="009645F3" w:rsidRDefault="00B7682B" w:rsidP="001D165F">
            <w:pPr>
              <w:spacing w:after="0" w:line="240" w:lineRule="auto"/>
              <w:contextualSpacing/>
              <w:jc w:val="center"/>
              <w:rPr>
                <w:rFonts w:ascii="ITC Avant Garde" w:eastAsia="Times New Roman" w:hAnsi="ITC Avant Garde" w:cs="Arial"/>
                <w:sz w:val="16"/>
                <w:szCs w:val="16"/>
                <w:lang w:eastAsia="es-MX"/>
              </w:rPr>
            </w:pPr>
          </w:p>
        </w:tc>
        <w:tc>
          <w:tcPr>
            <w:tcW w:w="3402" w:type="dxa"/>
          </w:tcPr>
          <w:p w14:paraId="305E237E" w14:textId="15ADC843" w:rsidR="00B7682B" w:rsidRPr="009645F3" w:rsidRDefault="00B7682B" w:rsidP="00B7682B">
            <w:pPr>
              <w:spacing w:after="0" w:line="240" w:lineRule="auto"/>
              <w:contextualSpacing/>
              <w:jc w:val="center"/>
              <w:rPr>
                <w:rFonts w:ascii="ITC Avant Garde" w:eastAsia="Times New Roman" w:hAnsi="ITC Avant Garde" w:cs="Arial"/>
                <w:sz w:val="16"/>
                <w:szCs w:val="16"/>
                <w:lang w:eastAsia="es-MX"/>
              </w:rPr>
            </w:pPr>
            <w:r w:rsidRPr="009645F3">
              <w:rPr>
                <w:rFonts w:ascii="ITC Avant Garde" w:eastAsia="Times New Roman" w:hAnsi="ITC Avant Garde" w:cs="Arial"/>
                <w:sz w:val="16"/>
                <w:szCs w:val="16"/>
                <w:lang w:eastAsia="es-MX"/>
              </w:rPr>
              <w:t>Ensenada, en el Estado de Baja California</w:t>
            </w:r>
          </w:p>
        </w:tc>
        <w:tc>
          <w:tcPr>
            <w:tcW w:w="1177" w:type="dxa"/>
          </w:tcPr>
          <w:p w14:paraId="0B8D9F7A" w14:textId="64F3CD2F" w:rsidR="00B7682B" w:rsidRPr="009645F3" w:rsidRDefault="00B7682B" w:rsidP="00B7682B">
            <w:pPr>
              <w:spacing w:after="0" w:line="240" w:lineRule="auto"/>
              <w:contextualSpacing/>
              <w:jc w:val="center"/>
              <w:rPr>
                <w:rFonts w:ascii="ITC Avant Garde" w:eastAsia="Times New Roman" w:hAnsi="ITC Avant Garde" w:cs="Arial"/>
                <w:sz w:val="16"/>
                <w:szCs w:val="16"/>
                <w:lang w:eastAsia="es-MX"/>
              </w:rPr>
            </w:pPr>
            <w:r w:rsidRPr="009645F3">
              <w:rPr>
                <w:rFonts w:ascii="ITC Avant Garde" w:eastAsia="Times New Roman" w:hAnsi="ITC Avant Garde" w:cs="Arial"/>
                <w:sz w:val="16"/>
                <w:szCs w:val="16"/>
                <w:lang w:eastAsia="es-MX"/>
              </w:rPr>
              <w:t>10-jul-15</w:t>
            </w:r>
          </w:p>
        </w:tc>
      </w:tr>
      <w:tr w:rsidR="00B7682B" w:rsidRPr="00A52F40" w14:paraId="2083988E" w14:textId="77777777" w:rsidTr="0001721F">
        <w:trPr>
          <w:trHeight w:val="281"/>
          <w:jc w:val="center"/>
        </w:trPr>
        <w:tc>
          <w:tcPr>
            <w:tcW w:w="413" w:type="dxa"/>
            <w:vMerge w:val="restart"/>
          </w:tcPr>
          <w:p w14:paraId="77E843C6" w14:textId="1D95E2B0" w:rsidR="00B7682B" w:rsidRPr="0022520C" w:rsidRDefault="00B7682B" w:rsidP="00B7682B">
            <w:pPr>
              <w:spacing w:after="0" w:line="240" w:lineRule="auto"/>
              <w:contextualSpacing/>
              <w:jc w:val="center"/>
              <w:rPr>
                <w:rFonts w:ascii="ITC Avant Garde" w:eastAsia="Times New Roman" w:hAnsi="ITC Avant Garde" w:cs="Arial"/>
                <w:sz w:val="16"/>
                <w:szCs w:val="16"/>
                <w:lang w:eastAsia="es-MX"/>
              </w:rPr>
            </w:pPr>
            <w:r>
              <w:rPr>
                <w:rFonts w:ascii="ITC Avant Garde" w:eastAsia="Times New Roman" w:hAnsi="ITC Avant Garde" w:cs="Arial"/>
                <w:sz w:val="16"/>
                <w:szCs w:val="16"/>
                <w:lang w:eastAsia="es-MX"/>
              </w:rPr>
              <w:t>4</w:t>
            </w:r>
          </w:p>
        </w:tc>
        <w:tc>
          <w:tcPr>
            <w:tcW w:w="1638" w:type="dxa"/>
            <w:vMerge w:val="restart"/>
          </w:tcPr>
          <w:p w14:paraId="247CEF94" w14:textId="293AE82F" w:rsidR="00B7682B" w:rsidRPr="00F31791" w:rsidRDefault="00B7682B" w:rsidP="00B7682B">
            <w:pPr>
              <w:spacing w:after="0" w:line="240" w:lineRule="auto"/>
              <w:contextualSpacing/>
              <w:jc w:val="center"/>
              <w:rPr>
                <w:rFonts w:ascii="ITC Avant Garde" w:hAnsi="ITC Avant Garde"/>
                <w:sz w:val="16"/>
                <w:szCs w:val="16"/>
              </w:rPr>
            </w:pPr>
            <w:r w:rsidRPr="00F31791">
              <w:rPr>
                <w:rFonts w:ascii="ITC Avant Garde" w:hAnsi="ITC Avant Garde"/>
                <w:sz w:val="16"/>
                <w:szCs w:val="16"/>
              </w:rPr>
              <w:t xml:space="preserve">Ciudad Juárez, </w:t>
            </w:r>
            <w:r>
              <w:rPr>
                <w:rFonts w:ascii="ITC Avant Garde" w:hAnsi="ITC Avant Garde"/>
                <w:sz w:val="16"/>
                <w:szCs w:val="16"/>
              </w:rPr>
              <w:t xml:space="preserve">en el Estado de </w:t>
            </w:r>
            <w:r w:rsidRPr="00F31791">
              <w:rPr>
                <w:rFonts w:ascii="ITC Avant Garde" w:hAnsi="ITC Avant Garde"/>
                <w:sz w:val="16"/>
                <w:szCs w:val="16"/>
              </w:rPr>
              <w:t>Chihuahua</w:t>
            </w:r>
          </w:p>
        </w:tc>
        <w:tc>
          <w:tcPr>
            <w:tcW w:w="1985" w:type="dxa"/>
            <w:vMerge w:val="restart"/>
          </w:tcPr>
          <w:p w14:paraId="67FFC2ED" w14:textId="141FFF91" w:rsidR="00B7682B" w:rsidRPr="00F31791" w:rsidRDefault="00B7682B" w:rsidP="00B7682B">
            <w:pPr>
              <w:spacing w:after="0" w:line="240" w:lineRule="auto"/>
              <w:contextualSpacing/>
              <w:jc w:val="center"/>
              <w:rPr>
                <w:rFonts w:ascii="ITC Avant Garde" w:hAnsi="ITC Avant Garde"/>
                <w:sz w:val="16"/>
                <w:szCs w:val="16"/>
              </w:rPr>
            </w:pPr>
            <w:r w:rsidRPr="00F31791">
              <w:rPr>
                <w:rFonts w:ascii="ITC Avant Garde" w:hAnsi="ITC Avant Garde"/>
                <w:sz w:val="16"/>
                <w:szCs w:val="16"/>
              </w:rPr>
              <w:t>Cablemás Telecomunicaciones, S.A. de C.V.</w:t>
            </w:r>
          </w:p>
        </w:tc>
        <w:tc>
          <w:tcPr>
            <w:tcW w:w="3402" w:type="dxa"/>
          </w:tcPr>
          <w:p w14:paraId="3FA6FFCE" w14:textId="46E87D58" w:rsidR="00B7682B" w:rsidRDefault="00B7682B" w:rsidP="00B7682B">
            <w:pPr>
              <w:spacing w:after="0" w:line="240" w:lineRule="auto"/>
              <w:contextualSpacing/>
              <w:jc w:val="center"/>
              <w:rPr>
                <w:rFonts w:ascii="ITC Avant Garde" w:hAnsi="ITC Avant Garde"/>
                <w:sz w:val="16"/>
                <w:szCs w:val="16"/>
              </w:rPr>
            </w:pPr>
            <w:r w:rsidRPr="008703A8">
              <w:rPr>
                <w:rFonts w:ascii="ITC Avant Garde" w:hAnsi="ITC Avant Garde"/>
                <w:sz w:val="16"/>
                <w:szCs w:val="16"/>
              </w:rPr>
              <w:t xml:space="preserve">Chihuahua, </w:t>
            </w:r>
            <w:r>
              <w:rPr>
                <w:rFonts w:ascii="ITC Avant Garde" w:hAnsi="ITC Avant Garde"/>
                <w:sz w:val="16"/>
                <w:szCs w:val="16"/>
              </w:rPr>
              <w:t xml:space="preserve">en el Estado de </w:t>
            </w:r>
            <w:r w:rsidRPr="008703A8">
              <w:rPr>
                <w:rFonts w:ascii="ITC Avant Garde" w:hAnsi="ITC Avant Garde"/>
                <w:sz w:val="16"/>
                <w:szCs w:val="16"/>
              </w:rPr>
              <w:t>Chihuahua</w:t>
            </w:r>
          </w:p>
        </w:tc>
        <w:tc>
          <w:tcPr>
            <w:tcW w:w="1177" w:type="dxa"/>
          </w:tcPr>
          <w:p w14:paraId="59E5E6D9" w14:textId="6D897784" w:rsidR="00B7682B" w:rsidRPr="00F31791" w:rsidRDefault="00B7682B" w:rsidP="00B7682B">
            <w:pPr>
              <w:spacing w:after="0" w:line="240" w:lineRule="auto"/>
              <w:contextualSpacing/>
              <w:jc w:val="center"/>
              <w:rPr>
                <w:rFonts w:ascii="ITC Avant Garde" w:hAnsi="ITC Avant Garde"/>
                <w:sz w:val="16"/>
                <w:szCs w:val="16"/>
              </w:rPr>
            </w:pPr>
            <w:r>
              <w:rPr>
                <w:rFonts w:ascii="ITC Avant Garde" w:hAnsi="ITC Avant Garde"/>
                <w:sz w:val="16"/>
                <w:szCs w:val="16"/>
              </w:rPr>
              <w:t>21-oct-10</w:t>
            </w:r>
          </w:p>
        </w:tc>
      </w:tr>
      <w:tr w:rsidR="00B7682B" w:rsidRPr="00A52F40" w14:paraId="7A17CDC4" w14:textId="77777777" w:rsidTr="0001721F">
        <w:trPr>
          <w:trHeight w:val="271"/>
          <w:jc w:val="center"/>
        </w:trPr>
        <w:tc>
          <w:tcPr>
            <w:tcW w:w="413" w:type="dxa"/>
            <w:vMerge/>
          </w:tcPr>
          <w:p w14:paraId="25648978" w14:textId="77777777" w:rsidR="00B7682B" w:rsidRDefault="00B7682B" w:rsidP="00B7682B">
            <w:pPr>
              <w:spacing w:after="0" w:line="240" w:lineRule="auto"/>
              <w:contextualSpacing/>
              <w:jc w:val="center"/>
              <w:rPr>
                <w:rFonts w:ascii="ITC Avant Garde" w:eastAsia="Times New Roman" w:hAnsi="ITC Avant Garde" w:cs="Arial"/>
                <w:sz w:val="16"/>
                <w:szCs w:val="16"/>
                <w:lang w:eastAsia="es-MX"/>
              </w:rPr>
            </w:pPr>
          </w:p>
        </w:tc>
        <w:tc>
          <w:tcPr>
            <w:tcW w:w="1638" w:type="dxa"/>
            <w:vMerge/>
          </w:tcPr>
          <w:p w14:paraId="1CFA7BDD" w14:textId="77777777" w:rsidR="00B7682B" w:rsidRPr="00F31791" w:rsidRDefault="00B7682B" w:rsidP="00B7682B">
            <w:pPr>
              <w:spacing w:after="0" w:line="240" w:lineRule="auto"/>
              <w:contextualSpacing/>
              <w:jc w:val="center"/>
              <w:rPr>
                <w:rFonts w:ascii="ITC Avant Garde" w:hAnsi="ITC Avant Garde"/>
                <w:sz w:val="16"/>
                <w:szCs w:val="16"/>
              </w:rPr>
            </w:pPr>
          </w:p>
        </w:tc>
        <w:tc>
          <w:tcPr>
            <w:tcW w:w="1985" w:type="dxa"/>
            <w:vMerge/>
          </w:tcPr>
          <w:p w14:paraId="506E9AC3" w14:textId="77777777" w:rsidR="00B7682B" w:rsidRPr="008703A8" w:rsidRDefault="00B7682B" w:rsidP="00B7682B">
            <w:pPr>
              <w:spacing w:after="0" w:line="240" w:lineRule="auto"/>
              <w:contextualSpacing/>
              <w:jc w:val="both"/>
              <w:rPr>
                <w:rFonts w:ascii="ITC Avant Garde" w:hAnsi="ITC Avant Garde"/>
                <w:sz w:val="16"/>
                <w:szCs w:val="16"/>
              </w:rPr>
            </w:pPr>
          </w:p>
        </w:tc>
        <w:tc>
          <w:tcPr>
            <w:tcW w:w="3402" w:type="dxa"/>
          </w:tcPr>
          <w:p w14:paraId="3E33FDA3" w14:textId="4DBAF811" w:rsidR="00B7682B" w:rsidRPr="00F31791" w:rsidRDefault="00B7682B" w:rsidP="00B7682B">
            <w:pPr>
              <w:spacing w:after="0" w:line="240" w:lineRule="auto"/>
              <w:contextualSpacing/>
              <w:jc w:val="center"/>
              <w:rPr>
                <w:rFonts w:ascii="ITC Avant Garde" w:hAnsi="ITC Avant Garde"/>
                <w:sz w:val="16"/>
                <w:szCs w:val="16"/>
              </w:rPr>
            </w:pPr>
            <w:r w:rsidRPr="00E214E9">
              <w:rPr>
                <w:rFonts w:ascii="ITC Avant Garde" w:hAnsi="ITC Avant Garde"/>
                <w:sz w:val="16"/>
                <w:szCs w:val="16"/>
              </w:rPr>
              <w:t xml:space="preserve">Camargo, </w:t>
            </w:r>
            <w:r>
              <w:rPr>
                <w:rFonts w:ascii="ITC Avant Garde" w:hAnsi="ITC Avant Garde"/>
                <w:sz w:val="16"/>
                <w:szCs w:val="16"/>
              </w:rPr>
              <w:t xml:space="preserve">en el Estado de </w:t>
            </w:r>
            <w:r w:rsidRPr="008703A8">
              <w:rPr>
                <w:rFonts w:ascii="ITC Avant Garde" w:hAnsi="ITC Avant Garde"/>
                <w:sz w:val="16"/>
                <w:szCs w:val="16"/>
              </w:rPr>
              <w:t>Chihuahua</w:t>
            </w:r>
          </w:p>
        </w:tc>
        <w:tc>
          <w:tcPr>
            <w:tcW w:w="1177" w:type="dxa"/>
          </w:tcPr>
          <w:p w14:paraId="6B962509" w14:textId="18CB7A6C" w:rsidR="00B7682B" w:rsidRDefault="00B7682B" w:rsidP="00B7682B">
            <w:pPr>
              <w:spacing w:after="0" w:line="240" w:lineRule="auto"/>
              <w:contextualSpacing/>
              <w:jc w:val="center"/>
              <w:rPr>
                <w:rFonts w:ascii="ITC Avant Garde" w:hAnsi="ITC Avant Garde"/>
                <w:sz w:val="16"/>
                <w:szCs w:val="16"/>
              </w:rPr>
            </w:pPr>
            <w:r>
              <w:rPr>
                <w:rFonts w:ascii="ITC Avant Garde" w:hAnsi="ITC Avant Garde"/>
                <w:sz w:val="16"/>
                <w:szCs w:val="16"/>
              </w:rPr>
              <w:t>09-sep-13</w:t>
            </w:r>
          </w:p>
        </w:tc>
      </w:tr>
      <w:tr w:rsidR="00B7682B" w:rsidRPr="00A52F40" w14:paraId="43ED8714" w14:textId="77777777" w:rsidTr="0001721F">
        <w:trPr>
          <w:trHeight w:val="275"/>
          <w:jc w:val="center"/>
        </w:trPr>
        <w:tc>
          <w:tcPr>
            <w:tcW w:w="413" w:type="dxa"/>
            <w:vMerge/>
          </w:tcPr>
          <w:p w14:paraId="03698F57" w14:textId="77777777" w:rsidR="00B7682B" w:rsidRDefault="00B7682B" w:rsidP="00B7682B">
            <w:pPr>
              <w:spacing w:after="0" w:line="240" w:lineRule="auto"/>
              <w:contextualSpacing/>
              <w:jc w:val="center"/>
              <w:rPr>
                <w:rFonts w:ascii="ITC Avant Garde" w:eastAsia="Times New Roman" w:hAnsi="ITC Avant Garde" w:cs="Arial"/>
                <w:sz w:val="16"/>
                <w:szCs w:val="16"/>
                <w:lang w:eastAsia="es-MX"/>
              </w:rPr>
            </w:pPr>
          </w:p>
        </w:tc>
        <w:tc>
          <w:tcPr>
            <w:tcW w:w="1638" w:type="dxa"/>
            <w:vMerge/>
          </w:tcPr>
          <w:p w14:paraId="03ACB362" w14:textId="77777777" w:rsidR="00B7682B" w:rsidRPr="00F31791" w:rsidRDefault="00B7682B" w:rsidP="00B7682B">
            <w:pPr>
              <w:spacing w:after="0" w:line="240" w:lineRule="auto"/>
              <w:contextualSpacing/>
              <w:jc w:val="center"/>
              <w:rPr>
                <w:rFonts w:ascii="ITC Avant Garde" w:hAnsi="ITC Avant Garde"/>
                <w:sz w:val="16"/>
                <w:szCs w:val="16"/>
              </w:rPr>
            </w:pPr>
          </w:p>
        </w:tc>
        <w:tc>
          <w:tcPr>
            <w:tcW w:w="1985" w:type="dxa"/>
            <w:vMerge/>
          </w:tcPr>
          <w:p w14:paraId="136A619D" w14:textId="77777777" w:rsidR="00B7682B" w:rsidRPr="008703A8" w:rsidRDefault="00B7682B" w:rsidP="00B7682B">
            <w:pPr>
              <w:spacing w:after="0" w:line="240" w:lineRule="auto"/>
              <w:contextualSpacing/>
              <w:jc w:val="both"/>
              <w:rPr>
                <w:rFonts w:ascii="ITC Avant Garde" w:hAnsi="ITC Avant Garde"/>
                <w:sz w:val="16"/>
                <w:szCs w:val="16"/>
              </w:rPr>
            </w:pPr>
          </w:p>
        </w:tc>
        <w:tc>
          <w:tcPr>
            <w:tcW w:w="3402" w:type="dxa"/>
          </w:tcPr>
          <w:p w14:paraId="732F818C" w14:textId="51243755" w:rsidR="00B7682B" w:rsidRPr="00F31791" w:rsidRDefault="00B7682B" w:rsidP="00B7682B">
            <w:pPr>
              <w:spacing w:after="0" w:line="240" w:lineRule="auto"/>
              <w:contextualSpacing/>
              <w:jc w:val="center"/>
              <w:rPr>
                <w:rFonts w:ascii="ITC Avant Garde" w:hAnsi="ITC Avant Garde"/>
                <w:sz w:val="16"/>
                <w:szCs w:val="16"/>
              </w:rPr>
            </w:pPr>
            <w:r w:rsidRPr="00E214E9">
              <w:rPr>
                <w:rFonts w:ascii="ITC Avant Garde" w:hAnsi="ITC Avant Garde"/>
                <w:sz w:val="16"/>
                <w:szCs w:val="16"/>
              </w:rPr>
              <w:t xml:space="preserve">Delicias, </w:t>
            </w:r>
            <w:r>
              <w:rPr>
                <w:rFonts w:ascii="ITC Avant Garde" w:hAnsi="ITC Avant Garde"/>
                <w:sz w:val="16"/>
                <w:szCs w:val="16"/>
              </w:rPr>
              <w:t xml:space="preserve">en el Estado de </w:t>
            </w:r>
            <w:r w:rsidRPr="008703A8">
              <w:rPr>
                <w:rFonts w:ascii="ITC Avant Garde" w:hAnsi="ITC Avant Garde"/>
                <w:sz w:val="16"/>
                <w:szCs w:val="16"/>
              </w:rPr>
              <w:t>Chihuahua</w:t>
            </w:r>
          </w:p>
        </w:tc>
        <w:tc>
          <w:tcPr>
            <w:tcW w:w="1177" w:type="dxa"/>
          </w:tcPr>
          <w:p w14:paraId="0089DCF0" w14:textId="756B9742" w:rsidR="00B7682B" w:rsidRDefault="00B7682B" w:rsidP="00B7682B">
            <w:pPr>
              <w:spacing w:after="0" w:line="240" w:lineRule="auto"/>
              <w:contextualSpacing/>
              <w:jc w:val="center"/>
              <w:rPr>
                <w:rFonts w:ascii="ITC Avant Garde" w:hAnsi="ITC Avant Garde"/>
                <w:sz w:val="16"/>
                <w:szCs w:val="16"/>
              </w:rPr>
            </w:pPr>
            <w:r>
              <w:rPr>
                <w:rFonts w:ascii="ITC Avant Garde" w:hAnsi="ITC Avant Garde"/>
                <w:sz w:val="16"/>
                <w:szCs w:val="16"/>
              </w:rPr>
              <w:t>09-sep-13</w:t>
            </w:r>
          </w:p>
        </w:tc>
      </w:tr>
      <w:tr w:rsidR="00B7682B" w:rsidRPr="00A52F40" w14:paraId="1F626968" w14:textId="77777777" w:rsidTr="0001721F">
        <w:trPr>
          <w:trHeight w:val="266"/>
          <w:jc w:val="center"/>
        </w:trPr>
        <w:tc>
          <w:tcPr>
            <w:tcW w:w="413" w:type="dxa"/>
            <w:vMerge/>
          </w:tcPr>
          <w:p w14:paraId="0C07762E" w14:textId="77777777" w:rsidR="00B7682B" w:rsidRDefault="00B7682B" w:rsidP="00B7682B">
            <w:pPr>
              <w:spacing w:after="0" w:line="240" w:lineRule="auto"/>
              <w:contextualSpacing/>
              <w:jc w:val="center"/>
              <w:rPr>
                <w:rFonts w:ascii="ITC Avant Garde" w:eastAsia="Times New Roman" w:hAnsi="ITC Avant Garde" w:cs="Arial"/>
                <w:sz w:val="16"/>
                <w:szCs w:val="16"/>
                <w:lang w:eastAsia="es-MX"/>
              </w:rPr>
            </w:pPr>
          </w:p>
        </w:tc>
        <w:tc>
          <w:tcPr>
            <w:tcW w:w="1638" w:type="dxa"/>
            <w:vMerge/>
          </w:tcPr>
          <w:p w14:paraId="154D7C2F" w14:textId="77777777" w:rsidR="00B7682B" w:rsidRPr="00F31791" w:rsidRDefault="00B7682B" w:rsidP="00B7682B">
            <w:pPr>
              <w:spacing w:after="0" w:line="240" w:lineRule="auto"/>
              <w:contextualSpacing/>
              <w:jc w:val="center"/>
              <w:rPr>
                <w:rFonts w:ascii="ITC Avant Garde" w:hAnsi="ITC Avant Garde"/>
                <w:sz w:val="16"/>
                <w:szCs w:val="16"/>
              </w:rPr>
            </w:pPr>
          </w:p>
        </w:tc>
        <w:tc>
          <w:tcPr>
            <w:tcW w:w="1985" w:type="dxa"/>
            <w:vMerge/>
          </w:tcPr>
          <w:p w14:paraId="58A1D6C3" w14:textId="77777777" w:rsidR="00B7682B" w:rsidRPr="008703A8" w:rsidRDefault="00B7682B" w:rsidP="00B7682B">
            <w:pPr>
              <w:spacing w:after="0" w:line="240" w:lineRule="auto"/>
              <w:contextualSpacing/>
              <w:jc w:val="both"/>
              <w:rPr>
                <w:rFonts w:ascii="ITC Avant Garde" w:hAnsi="ITC Avant Garde"/>
                <w:sz w:val="16"/>
                <w:szCs w:val="16"/>
              </w:rPr>
            </w:pPr>
          </w:p>
        </w:tc>
        <w:tc>
          <w:tcPr>
            <w:tcW w:w="3402" w:type="dxa"/>
          </w:tcPr>
          <w:p w14:paraId="53B8DFD0" w14:textId="3B96C7F2" w:rsidR="00B7682B" w:rsidRPr="00F31791" w:rsidRDefault="00B7682B" w:rsidP="00B7682B">
            <w:pPr>
              <w:spacing w:after="0" w:line="240" w:lineRule="auto"/>
              <w:contextualSpacing/>
              <w:jc w:val="center"/>
              <w:rPr>
                <w:rFonts w:ascii="ITC Avant Garde" w:hAnsi="ITC Avant Garde"/>
                <w:sz w:val="16"/>
                <w:szCs w:val="16"/>
              </w:rPr>
            </w:pPr>
            <w:proofErr w:type="spellStart"/>
            <w:r w:rsidRPr="00E214E9">
              <w:rPr>
                <w:rFonts w:ascii="ITC Avant Garde" w:hAnsi="ITC Avant Garde"/>
                <w:sz w:val="16"/>
                <w:szCs w:val="16"/>
              </w:rPr>
              <w:t>Meoqui</w:t>
            </w:r>
            <w:proofErr w:type="spellEnd"/>
            <w:r w:rsidRPr="00E214E9">
              <w:rPr>
                <w:rFonts w:ascii="ITC Avant Garde" w:hAnsi="ITC Avant Garde"/>
                <w:sz w:val="16"/>
                <w:szCs w:val="16"/>
              </w:rPr>
              <w:t xml:space="preserve">, </w:t>
            </w:r>
            <w:r>
              <w:rPr>
                <w:rFonts w:ascii="ITC Avant Garde" w:hAnsi="ITC Avant Garde"/>
                <w:sz w:val="16"/>
                <w:szCs w:val="16"/>
              </w:rPr>
              <w:t xml:space="preserve">en el Estado de </w:t>
            </w:r>
            <w:r w:rsidRPr="008703A8">
              <w:rPr>
                <w:rFonts w:ascii="ITC Avant Garde" w:hAnsi="ITC Avant Garde"/>
                <w:sz w:val="16"/>
                <w:szCs w:val="16"/>
              </w:rPr>
              <w:t>Chihuahua</w:t>
            </w:r>
          </w:p>
        </w:tc>
        <w:tc>
          <w:tcPr>
            <w:tcW w:w="1177" w:type="dxa"/>
          </w:tcPr>
          <w:p w14:paraId="766F1AC2" w14:textId="22816A41" w:rsidR="00B7682B" w:rsidRDefault="00B7682B" w:rsidP="00B7682B">
            <w:pPr>
              <w:spacing w:after="0" w:line="240" w:lineRule="auto"/>
              <w:contextualSpacing/>
              <w:jc w:val="center"/>
              <w:rPr>
                <w:rFonts w:ascii="ITC Avant Garde" w:hAnsi="ITC Avant Garde"/>
                <w:sz w:val="16"/>
                <w:szCs w:val="16"/>
              </w:rPr>
            </w:pPr>
            <w:r>
              <w:rPr>
                <w:rFonts w:ascii="ITC Avant Garde" w:hAnsi="ITC Avant Garde"/>
                <w:sz w:val="16"/>
                <w:szCs w:val="16"/>
              </w:rPr>
              <w:t>09-sep-13</w:t>
            </w:r>
          </w:p>
        </w:tc>
      </w:tr>
    </w:tbl>
    <w:p w14:paraId="38848BEF" w14:textId="77777777" w:rsidR="0001721F" w:rsidRDefault="000E5CF8" w:rsidP="005C3DE3">
      <w:pPr>
        <w:spacing w:before="240" w:line="360" w:lineRule="auto"/>
        <w:contextualSpacing/>
        <w:jc w:val="both"/>
        <w:rPr>
          <w:rFonts w:ascii="ITC Avant Garde" w:hAnsi="ITC Avant Garde"/>
          <w:bCs/>
          <w:color w:val="000000"/>
          <w:lang w:eastAsia="es-MX"/>
        </w:rPr>
      </w:pPr>
      <w:r>
        <w:rPr>
          <w:rFonts w:ascii="ITC Avant Garde" w:hAnsi="ITC Avant Garde"/>
          <w:bCs/>
          <w:color w:val="000000"/>
          <w:lang w:eastAsia="es-MX"/>
        </w:rPr>
        <w:t xml:space="preserve">Como se puede concluir del cuadro que antecede, en todas las autorizaciones para compartir el centro de recepción de control, las empresas involucradas, </w:t>
      </w:r>
      <w:proofErr w:type="spellStart"/>
      <w:r>
        <w:rPr>
          <w:rFonts w:ascii="ITC Avant Garde" w:hAnsi="ITC Avant Garde"/>
          <w:bCs/>
          <w:color w:val="000000"/>
          <w:lang w:eastAsia="es-MX"/>
        </w:rPr>
        <w:t>Alvafig</w:t>
      </w:r>
      <w:proofErr w:type="spellEnd"/>
      <w:r>
        <w:rPr>
          <w:rFonts w:ascii="ITC Avant Garde" w:hAnsi="ITC Avant Garde"/>
          <w:bCs/>
          <w:color w:val="000000"/>
          <w:lang w:eastAsia="es-MX"/>
        </w:rPr>
        <w:t xml:space="preserve"> y </w:t>
      </w:r>
      <w:proofErr w:type="spellStart"/>
      <w:r>
        <w:rPr>
          <w:rFonts w:ascii="ITC Avant Garde" w:hAnsi="ITC Avant Garde"/>
          <w:bCs/>
          <w:color w:val="000000"/>
          <w:lang w:eastAsia="es-MX"/>
        </w:rPr>
        <w:t>Cablemás</w:t>
      </w:r>
      <w:proofErr w:type="spellEnd"/>
      <w:r>
        <w:rPr>
          <w:rFonts w:ascii="ITC Avant Garde" w:hAnsi="ITC Avant Garde"/>
          <w:bCs/>
          <w:color w:val="000000"/>
          <w:lang w:eastAsia="es-MX"/>
        </w:rPr>
        <w:t xml:space="preserve"> Telecomunicaciones, pertenece</w:t>
      </w:r>
      <w:r w:rsidR="00D36C45">
        <w:rPr>
          <w:rFonts w:ascii="ITC Avant Garde" w:hAnsi="ITC Avant Garde"/>
          <w:bCs/>
          <w:color w:val="000000"/>
          <w:lang w:eastAsia="es-MX"/>
        </w:rPr>
        <w:t>n</w:t>
      </w:r>
      <w:r>
        <w:rPr>
          <w:rFonts w:ascii="ITC Avant Garde" w:hAnsi="ITC Avant Garde"/>
          <w:bCs/>
          <w:color w:val="000000"/>
          <w:lang w:eastAsia="es-MX"/>
        </w:rPr>
        <w:t xml:space="preserve"> al mismo Agente Económico.</w:t>
      </w:r>
    </w:p>
    <w:p w14:paraId="26751CC6" w14:textId="77777777" w:rsidR="0001721F" w:rsidRDefault="00B048BA" w:rsidP="005C3DE3">
      <w:pPr>
        <w:spacing w:before="240" w:line="360" w:lineRule="auto"/>
        <w:contextualSpacing/>
        <w:jc w:val="both"/>
        <w:rPr>
          <w:rFonts w:ascii="ITC Avant Garde" w:hAnsi="ITC Avant Garde"/>
          <w:bCs/>
          <w:color w:val="000000"/>
          <w:lang w:eastAsia="es-MX"/>
        </w:rPr>
      </w:pPr>
      <w:r w:rsidRPr="00D35D0B">
        <w:rPr>
          <w:rFonts w:ascii="ITC Avant Garde" w:hAnsi="ITC Avant Garde"/>
          <w:bCs/>
          <w:color w:val="000000"/>
          <w:lang w:eastAsia="es-MX"/>
        </w:rPr>
        <w:t>En virtud de los Antecedentes referidos y,</w:t>
      </w:r>
    </w:p>
    <w:p w14:paraId="53057ABD" w14:textId="77777777" w:rsidR="0001721F" w:rsidRDefault="00B048BA" w:rsidP="005C3DE3">
      <w:pPr>
        <w:autoSpaceDE w:val="0"/>
        <w:autoSpaceDN w:val="0"/>
        <w:adjustRightInd w:val="0"/>
        <w:spacing w:before="240" w:line="360" w:lineRule="auto"/>
        <w:contextualSpacing/>
        <w:jc w:val="center"/>
        <w:rPr>
          <w:rFonts w:ascii="ITC Avant Garde" w:hAnsi="ITC Avant Garde"/>
          <w:b/>
          <w:bCs/>
        </w:rPr>
      </w:pPr>
      <w:r w:rsidRPr="00D35D0B">
        <w:rPr>
          <w:rFonts w:ascii="ITC Avant Garde" w:hAnsi="ITC Avant Garde"/>
          <w:b/>
          <w:bCs/>
        </w:rPr>
        <w:t>CONSIDERANDO</w:t>
      </w:r>
    </w:p>
    <w:p w14:paraId="59E4192A" w14:textId="77777777" w:rsidR="0001721F" w:rsidRDefault="00B048BA" w:rsidP="005C3DE3">
      <w:pPr>
        <w:autoSpaceDE w:val="0"/>
        <w:autoSpaceDN w:val="0"/>
        <w:adjustRightInd w:val="0"/>
        <w:spacing w:before="240" w:line="360" w:lineRule="auto"/>
        <w:contextualSpacing/>
        <w:jc w:val="both"/>
        <w:rPr>
          <w:rFonts w:ascii="ITC Avant Garde" w:hAnsi="ITC Avant Garde"/>
          <w:bCs/>
        </w:rPr>
      </w:pPr>
      <w:r w:rsidRPr="00D35D0B">
        <w:rPr>
          <w:rFonts w:ascii="ITC Avant Garde" w:hAnsi="ITC Avant Garde"/>
          <w:b/>
          <w:bCs/>
        </w:rPr>
        <w:t>Primero.-</w:t>
      </w:r>
      <w:r w:rsidRPr="00D35D0B">
        <w:rPr>
          <w:rFonts w:ascii="ITC Avant Garde" w:hAnsi="ITC Avant Garde"/>
          <w:bCs/>
        </w:rPr>
        <w:t xml:space="preserve"> </w:t>
      </w:r>
      <w:r w:rsidRPr="00D35D0B">
        <w:rPr>
          <w:rFonts w:ascii="ITC Avant Garde" w:hAnsi="ITC Avant Garde"/>
          <w:b/>
          <w:bCs/>
        </w:rPr>
        <w:t>Competencia.</w:t>
      </w:r>
      <w:r w:rsidRPr="00D35D0B">
        <w:rPr>
          <w:rFonts w:ascii="ITC Avant Garde" w:hAnsi="ITC Avant Garde"/>
          <w:bCs/>
        </w:rPr>
        <w:t xml:space="preserve"> </w:t>
      </w:r>
      <w:r w:rsidR="00D04074" w:rsidRPr="00D35D0B">
        <w:rPr>
          <w:rFonts w:ascii="ITC Avant Garde" w:hAnsi="ITC Avant Garde"/>
          <w:bCs/>
        </w:rPr>
        <w:t>Conforme lo dispone el artículo 28 párrafo</w:t>
      </w:r>
      <w:r w:rsidR="00673890" w:rsidRPr="00D35D0B">
        <w:rPr>
          <w:rFonts w:ascii="ITC Avant Garde" w:hAnsi="ITC Avant Garde"/>
          <w:bCs/>
        </w:rPr>
        <w:t>s</w:t>
      </w:r>
      <w:r w:rsidR="00D04074" w:rsidRPr="00D35D0B">
        <w:rPr>
          <w:rFonts w:ascii="ITC Avant Garde" w:hAnsi="ITC Avant Garde"/>
          <w:bCs/>
        </w:rPr>
        <w:t xml:space="preserve"> décimo quinto</w:t>
      </w:r>
      <w:r w:rsidR="00673890" w:rsidRPr="00D35D0B">
        <w:rPr>
          <w:rFonts w:ascii="ITC Avant Garde" w:hAnsi="ITC Avant Garde"/>
          <w:bCs/>
        </w:rPr>
        <w:t xml:space="preserve"> y décimo sexto</w:t>
      </w:r>
      <w:r w:rsidR="00D04074" w:rsidRPr="00D35D0B">
        <w:rPr>
          <w:rFonts w:ascii="ITC Avant Garde" w:hAnsi="ITC Avant Garde"/>
          <w:bCs/>
        </w:rPr>
        <w:t xml:space="preserve"> de la Constitución Política de los Estados Unidos Mexicanos (la “Constitución”), el Instituto es el órgano autónomo con personalidad jurídica y patrimonio propios, que tiene por objeto el desarrollo eficiente de la radiodifusión y las telecomunicaciones, conforme a lo dispuesto por la propia Constitución y en los términos que fijen las leyes, teniendo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constitucionales.</w:t>
      </w:r>
    </w:p>
    <w:p w14:paraId="6D8ABAA9" w14:textId="77777777" w:rsidR="0001721F" w:rsidRDefault="00D04074" w:rsidP="005C3DE3">
      <w:pPr>
        <w:autoSpaceDE w:val="0"/>
        <w:autoSpaceDN w:val="0"/>
        <w:adjustRightInd w:val="0"/>
        <w:spacing w:before="240" w:line="360" w:lineRule="auto"/>
        <w:contextualSpacing/>
        <w:jc w:val="both"/>
        <w:rPr>
          <w:rFonts w:ascii="ITC Avant Garde" w:hAnsi="ITC Avant Garde"/>
          <w:bCs/>
        </w:rPr>
      </w:pPr>
      <w:r w:rsidRPr="00D35D0B">
        <w:rPr>
          <w:rFonts w:ascii="ITC Avant Garde" w:hAnsi="ITC Avant Garde"/>
          <w:bCs/>
        </w:rPr>
        <w:t>Asimismo, el Instituto es la autoridad en materia de competencia económica de los sectores de radiodifusión y telecomunicaciones, por lo que entre otros aspectos, regulará de forma asimétrica a los participantes en estos mercados con el objeto de eliminar eficazmente las barreras a la c</w:t>
      </w:r>
      <w:r w:rsidR="00F47D3E" w:rsidRPr="00D35D0B">
        <w:rPr>
          <w:rFonts w:ascii="ITC Avant Garde" w:hAnsi="ITC Avant Garde"/>
          <w:bCs/>
        </w:rPr>
        <w:t>ompetencia y la libre concurrencia</w:t>
      </w:r>
      <w:r w:rsidRPr="00D35D0B">
        <w:rPr>
          <w:rFonts w:ascii="ITC Avant Garde" w:hAnsi="ITC Avant Garde"/>
          <w:bCs/>
        </w:rPr>
        <w:t xml:space="preserve">; impondrá límites al concesionamiento y a la propiedad cruzada que controle varios medios de comunicación que sean concesionarios de radiodifusión y telecomunicaciones que </w:t>
      </w:r>
      <w:r w:rsidRPr="00D35D0B">
        <w:rPr>
          <w:rFonts w:ascii="ITC Avant Garde" w:hAnsi="ITC Avant Garde"/>
          <w:bCs/>
        </w:rPr>
        <w:lastRenderedPageBreak/>
        <w:t>sirvan a un mismo mercado o zona de cobertura geográfica, garantizando lo dispuesto en los artículos 6o. y 7o. de la Constitución.</w:t>
      </w:r>
    </w:p>
    <w:p w14:paraId="59D40505" w14:textId="77777777" w:rsidR="0001721F" w:rsidRDefault="00D04074" w:rsidP="005C3DE3">
      <w:pPr>
        <w:autoSpaceDE w:val="0"/>
        <w:autoSpaceDN w:val="0"/>
        <w:adjustRightInd w:val="0"/>
        <w:spacing w:before="240" w:line="360" w:lineRule="auto"/>
        <w:contextualSpacing/>
        <w:jc w:val="both"/>
        <w:rPr>
          <w:rFonts w:ascii="ITC Avant Garde" w:hAnsi="ITC Avant Garde" w:cs="Tahoma"/>
          <w:bCs/>
          <w:lang w:eastAsia="es-MX"/>
        </w:rPr>
      </w:pPr>
      <w:r w:rsidRPr="00D35D0B">
        <w:rPr>
          <w:rFonts w:ascii="ITC Avant Garde" w:hAnsi="ITC Avant Garde"/>
          <w:bCs/>
        </w:rPr>
        <w:t>Ahora bien</w:t>
      </w:r>
      <w:r w:rsidRPr="00D35D0B">
        <w:rPr>
          <w:rFonts w:ascii="ITC Avant Garde" w:hAnsi="ITC Avant Garde" w:cs="Tahoma"/>
          <w:bCs/>
          <w:lang w:eastAsia="es-MX"/>
        </w:rPr>
        <w:t>, corresponde al Pleno del Instituto conforme a</w:t>
      </w:r>
      <w:r w:rsidR="009B0F9F" w:rsidRPr="00D35D0B">
        <w:rPr>
          <w:rFonts w:ascii="ITC Avant Garde" w:hAnsi="ITC Avant Garde" w:cs="Tahoma"/>
          <w:bCs/>
          <w:lang w:eastAsia="es-MX"/>
        </w:rPr>
        <w:t xml:space="preserve"> </w:t>
      </w:r>
      <w:r w:rsidRPr="00D35D0B">
        <w:rPr>
          <w:rFonts w:ascii="ITC Avant Garde" w:hAnsi="ITC Avant Garde" w:cs="Tahoma"/>
          <w:bCs/>
          <w:lang w:eastAsia="es-MX"/>
        </w:rPr>
        <w:t>l</w:t>
      </w:r>
      <w:r w:rsidR="009B0F9F" w:rsidRPr="00D35D0B">
        <w:rPr>
          <w:rFonts w:ascii="ITC Avant Garde" w:hAnsi="ITC Avant Garde" w:cs="Tahoma"/>
          <w:bCs/>
          <w:lang w:eastAsia="es-MX"/>
        </w:rPr>
        <w:t>o establecido en los artículos</w:t>
      </w:r>
      <w:r w:rsidRPr="00D35D0B">
        <w:rPr>
          <w:rFonts w:ascii="ITC Avant Garde" w:hAnsi="ITC Avant Garde" w:cs="Tahoma"/>
          <w:bCs/>
          <w:lang w:eastAsia="es-MX"/>
        </w:rPr>
        <w:t xml:space="preserve"> </w:t>
      </w:r>
      <w:r w:rsidR="009B0F9F" w:rsidRPr="00D35D0B">
        <w:rPr>
          <w:rFonts w:ascii="ITC Avant Garde" w:hAnsi="ITC Avant Garde" w:cs="Tahoma"/>
          <w:bCs/>
          <w:lang w:eastAsia="es-MX"/>
        </w:rPr>
        <w:t>15 fracción IV y 17 fracción I de la Ley Federal de Telecomunicaciones y Radiodifusión (la “Le</w:t>
      </w:r>
      <w:r w:rsidR="00BA7994" w:rsidRPr="00D35D0B">
        <w:rPr>
          <w:rFonts w:ascii="ITC Avant Garde" w:hAnsi="ITC Avant Garde" w:cs="Tahoma"/>
          <w:bCs/>
          <w:lang w:eastAsia="es-MX"/>
        </w:rPr>
        <w:t xml:space="preserve">y”) </w:t>
      </w:r>
      <w:r w:rsidR="00561202" w:rsidRPr="00D35D0B">
        <w:rPr>
          <w:rFonts w:ascii="ITC Avant Garde" w:hAnsi="ITC Avant Garde" w:cs="Tahoma"/>
          <w:bCs/>
          <w:lang w:eastAsia="es-MX"/>
        </w:rPr>
        <w:t>el otorgamiento de concesiones, así como</w:t>
      </w:r>
      <w:r w:rsidR="00BA7994" w:rsidRPr="00D35D0B">
        <w:rPr>
          <w:rFonts w:ascii="ITC Avant Garde" w:hAnsi="ITC Avant Garde" w:cs="Tahoma"/>
          <w:bCs/>
          <w:lang w:eastAsia="es-MX"/>
        </w:rPr>
        <w:t xml:space="preserve"> </w:t>
      </w:r>
      <w:r w:rsidR="00561202" w:rsidRPr="00D35D0B">
        <w:rPr>
          <w:rFonts w:ascii="ITC Avant Garde" w:hAnsi="ITC Avant Garde" w:cs="Tahoma"/>
          <w:bCs/>
          <w:lang w:eastAsia="es-MX"/>
        </w:rPr>
        <w:t>resolver respecto de las prórrogas, modificación o terminación de las mismas.</w:t>
      </w:r>
    </w:p>
    <w:p w14:paraId="400668E8" w14:textId="77777777" w:rsidR="0001721F" w:rsidRDefault="00BA7994" w:rsidP="005C3DE3">
      <w:pPr>
        <w:autoSpaceDE w:val="0"/>
        <w:autoSpaceDN w:val="0"/>
        <w:adjustRightInd w:val="0"/>
        <w:spacing w:before="240" w:line="360" w:lineRule="auto"/>
        <w:contextualSpacing/>
        <w:jc w:val="both"/>
        <w:rPr>
          <w:rFonts w:ascii="ITC Avant Garde" w:hAnsi="ITC Avant Garde" w:cs="Tahoma"/>
          <w:bCs/>
          <w:lang w:eastAsia="es-MX"/>
        </w:rPr>
      </w:pPr>
      <w:r w:rsidRPr="00D35D0B">
        <w:rPr>
          <w:rFonts w:ascii="ITC Avant Garde" w:hAnsi="ITC Avant Garde" w:cs="Tahoma"/>
          <w:bCs/>
          <w:lang w:eastAsia="es-MX"/>
        </w:rPr>
        <w:t xml:space="preserve">Por su parte, el artículo </w:t>
      </w:r>
      <w:r w:rsidR="00D04074" w:rsidRPr="00D35D0B">
        <w:rPr>
          <w:rFonts w:ascii="ITC Avant Garde" w:hAnsi="ITC Avant Garde" w:cs="Tahoma"/>
          <w:bCs/>
          <w:lang w:eastAsia="es-MX"/>
        </w:rPr>
        <w:t xml:space="preserve">6 fracción I del </w:t>
      </w:r>
      <w:r w:rsidR="00D04074" w:rsidRPr="00D35D0B">
        <w:rPr>
          <w:rFonts w:ascii="ITC Avant Garde" w:hAnsi="ITC Avant Garde"/>
          <w:bCs/>
          <w:lang w:eastAsia="es-MX"/>
        </w:rPr>
        <w:t>Estatuto Orgánico</w:t>
      </w:r>
      <w:r w:rsidR="00070C72" w:rsidRPr="00D35D0B">
        <w:rPr>
          <w:rFonts w:ascii="ITC Avant Garde" w:hAnsi="ITC Avant Garde"/>
          <w:bCs/>
          <w:lang w:eastAsia="es-MX"/>
        </w:rPr>
        <w:t>,</w:t>
      </w:r>
      <w:r w:rsidR="00D04074" w:rsidRPr="00D35D0B">
        <w:rPr>
          <w:rFonts w:ascii="ITC Avant Garde" w:hAnsi="ITC Avant Garde" w:cs="Tahoma"/>
          <w:bCs/>
          <w:lang w:eastAsia="es-MX"/>
        </w:rPr>
        <w:t xml:space="preserve"> </w:t>
      </w:r>
      <w:r w:rsidR="00561202" w:rsidRPr="00D35D0B">
        <w:rPr>
          <w:rFonts w:ascii="ITC Avant Garde" w:hAnsi="ITC Avant Garde" w:cs="Tahoma"/>
          <w:bCs/>
          <w:lang w:eastAsia="es-MX"/>
        </w:rPr>
        <w:t>establece la atribución del</w:t>
      </w:r>
      <w:r w:rsidRPr="00D35D0B">
        <w:rPr>
          <w:rFonts w:ascii="ITC Avant Garde" w:hAnsi="ITC Avant Garde" w:cs="Tahoma"/>
          <w:bCs/>
          <w:lang w:eastAsia="es-MX"/>
        </w:rPr>
        <w:t xml:space="preserve"> Pleno del Instituto </w:t>
      </w:r>
      <w:r w:rsidR="00D04074" w:rsidRPr="00D35D0B">
        <w:rPr>
          <w:rFonts w:ascii="ITC Avant Garde" w:hAnsi="ITC Avant Garde" w:cs="Tahoma"/>
          <w:bCs/>
          <w:lang w:eastAsia="es-MX"/>
        </w:rPr>
        <w:t>de regular, promover y supervisar el uso, aprovechamiento y explotación eficiente del espectro radioeléctrico, los recursos orbitales, los servicios satelitales, las redes de telecomunicaciones y la prestación de los servicios de radiodifusión y telecomunicaciones, así como el acceso a infraestructura activa, pasiva e insumos esenciales.</w:t>
      </w:r>
    </w:p>
    <w:p w14:paraId="2EDBF8E3" w14:textId="35D17871" w:rsidR="00D04074" w:rsidRDefault="00D04074" w:rsidP="005C3DE3">
      <w:pPr>
        <w:autoSpaceDE w:val="0"/>
        <w:autoSpaceDN w:val="0"/>
        <w:adjustRightInd w:val="0"/>
        <w:spacing w:before="240" w:line="360" w:lineRule="auto"/>
        <w:contextualSpacing/>
        <w:jc w:val="both"/>
        <w:rPr>
          <w:rFonts w:ascii="ITC Avant Garde" w:hAnsi="ITC Avant Garde" w:cs="Tahoma"/>
          <w:bCs/>
          <w:lang w:eastAsia="es-MX"/>
        </w:rPr>
      </w:pPr>
      <w:r w:rsidRPr="00D35D0B">
        <w:rPr>
          <w:rFonts w:ascii="ITC Avant Garde" w:hAnsi="ITC Avant Garde" w:cs="Tahoma"/>
          <w:bCs/>
          <w:lang w:eastAsia="es-MX"/>
        </w:rPr>
        <w:t>Asimismo, conforme al artículo 33 fracción II del Estatuto Orgánico</w:t>
      </w:r>
      <w:r w:rsidRPr="00D35D0B">
        <w:rPr>
          <w:rFonts w:ascii="ITC Avant Garde" w:hAnsi="ITC Avant Garde"/>
          <w:bCs/>
        </w:rPr>
        <w:t xml:space="preserve"> corresponde a </w:t>
      </w:r>
      <w:r w:rsidRPr="00D35D0B">
        <w:rPr>
          <w:rFonts w:ascii="ITC Avant Garde" w:hAnsi="ITC Avant Garde" w:cs="Tahoma"/>
          <w:bCs/>
          <w:lang w:eastAsia="es-MX"/>
        </w:rPr>
        <w:t xml:space="preserve">la </w:t>
      </w:r>
      <w:r w:rsidR="00A51BDA" w:rsidRPr="00D35D0B">
        <w:rPr>
          <w:rFonts w:ascii="ITC Avant Garde" w:hAnsi="ITC Avant Garde" w:cs="Tahoma"/>
          <w:bCs/>
          <w:lang w:eastAsia="es-MX"/>
        </w:rPr>
        <w:t>Unidad de Concesiones y Servicios</w:t>
      </w:r>
      <w:r w:rsidR="00A51BDA">
        <w:rPr>
          <w:rFonts w:ascii="ITC Avant Garde" w:hAnsi="ITC Avant Garde" w:cs="Tahoma"/>
          <w:bCs/>
          <w:lang w:eastAsia="es-MX"/>
        </w:rPr>
        <w:t xml:space="preserve">, a través de la </w:t>
      </w:r>
      <w:r w:rsidRPr="00D35D0B">
        <w:rPr>
          <w:rFonts w:ascii="ITC Avant Garde" w:hAnsi="ITC Avant Garde" w:cs="Tahoma"/>
          <w:bCs/>
          <w:lang w:eastAsia="es-MX"/>
        </w:rPr>
        <w:t>Dirección General de Concesiones de Telecomunicaciones, tramitar y evaluar las solicitudes de cesión, modificación o prórroga de las concesiones en materia de telecomunicaciones para someterlas a consideración del Pleno.</w:t>
      </w:r>
    </w:p>
    <w:p w14:paraId="25E93631" w14:textId="77777777" w:rsidR="0001721F" w:rsidRDefault="00D04074" w:rsidP="005C3DE3">
      <w:pPr>
        <w:autoSpaceDE w:val="0"/>
        <w:autoSpaceDN w:val="0"/>
        <w:adjustRightInd w:val="0"/>
        <w:spacing w:before="240" w:line="360" w:lineRule="auto"/>
        <w:contextualSpacing/>
        <w:jc w:val="both"/>
        <w:rPr>
          <w:rFonts w:ascii="ITC Avant Garde" w:hAnsi="ITC Avant Garde"/>
          <w:bCs/>
        </w:rPr>
      </w:pPr>
      <w:r w:rsidRPr="00D35D0B">
        <w:rPr>
          <w:rFonts w:ascii="ITC Avant Garde" w:hAnsi="ITC Avant Garde"/>
          <w:bCs/>
        </w:rPr>
        <w:t>En este orden de ideas</w:t>
      </w:r>
      <w:r w:rsidR="000B599A" w:rsidRPr="00D35D0B">
        <w:rPr>
          <w:rFonts w:ascii="ITC Avant Garde" w:hAnsi="ITC Avant Garde"/>
          <w:bCs/>
        </w:rPr>
        <w:t xml:space="preserve">, </w:t>
      </w:r>
      <w:r w:rsidRPr="00D35D0B">
        <w:rPr>
          <w:rFonts w:ascii="ITC Avant Garde" w:hAnsi="ITC Avant Garde"/>
          <w:bCs/>
        </w:rPr>
        <w:t xml:space="preserve">el Instituto </w:t>
      </w:r>
      <w:r w:rsidR="005E1A22" w:rsidRPr="00D35D0B">
        <w:rPr>
          <w:rFonts w:ascii="ITC Avant Garde" w:hAnsi="ITC Avant Garde"/>
          <w:bCs/>
        </w:rPr>
        <w:t xml:space="preserve">está facultado para </w:t>
      </w:r>
      <w:r w:rsidR="005E1A22" w:rsidRPr="00D35D0B">
        <w:rPr>
          <w:rFonts w:ascii="ITC Avant Garde" w:hAnsi="ITC Avant Garde" w:cs="Tahoma"/>
          <w:bCs/>
          <w:lang w:eastAsia="es-MX"/>
        </w:rPr>
        <w:t xml:space="preserve">otorgar concesiones en materia de telecomunicaciones, así como resolver respecto de </w:t>
      </w:r>
      <w:r w:rsidR="00A51BDA">
        <w:rPr>
          <w:rFonts w:ascii="ITC Avant Garde" w:hAnsi="ITC Avant Garde" w:cs="Tahoma"/>
          <w:bCs/>
          <w:lang w:eastAsia="es-MX"/>
        </w:rPr>
        <w:t>las</w:t>
      </w:r>
      <w:r w:rsidR="00A51BDA" w:rsidRPr="00D35D0B">
        <w:rPr>
          <w:rFonts w:ascii="ITC Avant Garde" w:hAnsi="ITC Avant Garde" w:cs="Tahoma"/>
          <w:bCs/>
          <w:lang w:eastAsia="es-MX"/>
        </w:rPr>
        <w:t xml:space="preserve"> </w:t>
      </w:r>
      <w:r w:rsidR="005E1A22" w:rsidRPr="00D35D0B">
        <w:rPr>
          <w:rFonts w:ascii="ITC Avant Garde" w:hAnsi="ITC Avant Garde" w:cs="Tahoma"/>
          <w:bCs/>
          <w:lang w:eastAsia="es-MX"/>
        </w:rPr>
        <w:t xml:space="preserve">prórrogas, modificación o terminación de las mismas. Asimismo, </w:t>
      </w:r>
      <w:r w:rsidRPr="00D35D0B">
        <w:rPr>
          <w:rFonts w:ascii="ITC Avant Garde" w:hAnsi="ITC Avant Garde"/>
          <w:bCs/>
        </w:rPr>
        <w:t xml:space="preserve">tiene a su cargo la regulación, promoción y supervisión de las telecomunicaciones; </w:t>
      </w:r>
      <w:r w:rsidR="00F95317" w:rsidRPr="00D35D0B">
        <w:rPr>
          <w:rFonts w:ascii="ITC Avant Garde" w:hAnsi="ITC Avant Garde"/>
          <w:bCs/>
        </w:rPr>
        <w:t>y</w:t>
      </w:r>
      <w:r w:rsidR="009B0F9F" w:rsidRPr="00D35D0B">
        <w:rPr>
          <w:rFonts w:ascii="ITC Avant Garde" w:hAnsi="ITC Avant Garde"/>
          <w:bCs/>
        </w:rPr>
        <w:t xml:space="preserve"> </w:t>
      </w:r>
      <w:r w:rsidR="00AA2C42" w:rsidRPr="00D35D0B">
        <w:rPr>
          <w:rFonts w:ascii="ITC Avant Garde" w:hAnsi="ITC Avant Garde" w:cs="Tahoma"/>
          <w:bCs/>
          <w:lang w:eastAsia="es-MX"/>
        </w:rPr>
        <w:t>la atribución de regular, promover y supervisar el uso, aprovechamiento y explotación eficiente del espectro radioeléctrico, los recursos orbitales, los servicios satelitales, las redes de telecomunicaciones y la prestación de los servicios de radiodifusión y telecomunicaciones, así como el acceso a infraestructura activa, pasiva e insumos esenciales</w:t>
      </w:r>
      <w:r w:rsidR="00A51BDA">
        <w:rPr>
          <w:rFonts w:ascii="ITC Avant Garde" w:hAnsi="ITC Avant Garde" w:cs="Tahoma"/>
          <w:bCs/>
          <w:lang w:eastAsia="es-MX"/>
        </w:rPr>
        <w:t>;</w:t>
      </w:r>
      <w:r w:rsidR="00AA2C42" w:rsidRPr="00D35D0B">
        <w:rPr>
          <w:rFonts w:ascii="ITC Avant Garde" w:hAnsi="ITC Avant Garde" w:cs="Tahoma"/>
          <w:bCs/>
          <w:lang w:eastAsia="es-MX"/>
        </w:rPr>
        <w:t xml:space="preserve"> por lo que </w:t>
      </w:r>
      <w:r w:rsidRPr="00D35D0B">
        <w:rPr>
          <w:rFonts w:ascii="ITC Avant Garde" w:hAnsi="ITC Avant Garde"/>
          <w:bCs/>
        </w:rPr>
        <w:t>el Pleno, como órgano máximo de gobierno</w:t>
      </w:r>
      <w:r w:rsidR="00145524" w:rsidRPr="00D35D0B">
        <w:rPr>
          <w:rFonts w:ascii="ITC Avant Garde" w:hAnsi="ITC Avant Garde"/>
          <w:bCs/>
        </w:rPr>
        <w:t xml:space="preserve"> y decisión</w:t>
      </w:r>
      <w:r w:rsidRPr="00D35D0B">
        <w:rPr>
          <w:rFonts w:ascii="ITC Avant Garde" w:hAnsi="ITC Avant Garde"/>
          <w:bCs/>
        </w:rPr>
        <w:t xml:space="preserve"> del Instituto, se encuentra plenamente facultado para resolver la</w:t>
      </w:r>
      <w:r w:rsidR="003C5109">
        <w:rPr>
          <w:rFonts w:ascii="ITC Avant Garde" w:hAnsi="ITC Avant Garde"/>
          <w:bCs/>
        </w:rPr>
        <w:t xml:space="preserve"> Solicitud</w:t>
      </w:r>
      <w:r w:rsidR="00552E59" w:rsidRPr="00D35D0B">
        <w:rPr>
          <w:rFonts w:ascii="ITC Avant Garde" w:hAnsi="ITC Avant Garde"/>
          <w:bCs/>
        </w:rPr>
        <w:t xml:space="preserve"> de Modificación</w:t>
      </w:r>
      <w:r w:rsidRPr="00D35D0B">
        <w:rPr>
          <w:rFonts w:ascii="ITC Avant Garde" w:hAnsi="ITC Avant Garde"/>
          <w:bCs/>
        </w:rPr>
        <w:t xml:space="preserve"> de mérito.</w:t>
      </w:r>
    </w:p>
    <w:p w14:paraId="2A3F2953" w14:textId="77777777" w:rsidR="0001721F" w:rsidRDefault="0056193C" w:rsidP="005C3DE3">
      <w:pPr>
        <w:autoSpaceDE w:val="0"/>
        <w:autoSpaceDN w:val="0"/>
        <w:adjustRightInd w:val="0"/>
        <w:spacing w:before="240" w:line="360" w:lineRule="auto"/>
        <w:contextualSpacing/>
        <w:jc w:val="both"/>
        <w:rPr>
          <w:rFonts w:ascii="ITC Avant Garde" w:hAnsi="ITC Avant Garde"/>
          <w:bCs/>
        </w:rPr>
      </w:pPr>
      <w:r w:rsidRPr="00D35D0B">
        <w:rPr>
          <w:rFonts w:ascii="ITC Avant Garde" w:hAnsi="ITC Avant Garde"/>
          <w:b/>
          <w:bCs/>
        </w:rPr>
        <w:t>Segundo.- Planeación Nacional.</w:t>
      </w:r>
      <w:r w:rsidRPr="00D35D0B">
        <w:rPr>
          <w:rFonts w:ascii="ITC Avant Garde" w:hAnsi="ITC Avant Garde"/>
          <w:bCs/>
        </w:rPr>
        <w:t xml:space="preserve"> </w:t>
      </w:r>
      <w:r w:rsidR="001253B2" w:rsidRPr="00D35D0B">
        <w:rPr>
          <w:rFonts w:ascii="ITC Avant Garde" w:hAnsi="ITC Avant Garde"/>
          <w:bCs/>
        </w:rPr>
        <w:t>Es importante señalar que e</w:t>
      </w:r>
      <w:r w:rsidRPr="00D35D0B">
        <w:rPr>
          <w:rFonts w:ascii="ITC Avant Garde" w:hAnsi="ITC Avant Garde"/>
          <w:bCs/>
        </w:rPr>
        <w:t>l apartado A del artículo 26 Constitucional</w:t>
      </w:r>
      <w:r w:rsidR="001253B2" w:rsidRPr="00D35D0B">
        <w:rPr>
          <w:rFonts w:ascii="ITC Avant Garde" w:hAnsi="ITC Avant Garde"/>
          <w:bCs/>
        </w:rPr>
        <w:t>,</w:t>
      </w:r>
      <w:r w:rsidRPr="00D35D0B">
        <w:rPr>
          <w:rFonts w:ascii="ITC Avant Garde" w:hAnsi="ITC Avant Garde"/>
          <w:bCs/>
        </w:rPr>
        <w:t xml:space="preserve"> señala que el Estado organizará un sistema de planeación democrática del desarrollo nacional que imprima solidez, dinamismo, competitividad, permanencia </w:t>
      </w:r>
      <w:r w:rsidRPr="00D35D0B">
        <w:rPr>
          <w:rFonts w:ascii="ITC Avant Garde" w:hAnsi="ITC Avant Garde"/>
          <w:bCs/>
        </w:rPr>
        <w:lastRenderedPageBreak/>
        <w:t>y equidad al crecimiento de la economía para la independencia y la democratización política, social y cultural de la Nación.</w:t>
      </w:r>
    </w:p>
    <w:p w14:paraId="1351CEC8" w14:textId="77777777" w:rsidR="0001721F" w:rsidRDefault="0056193C" w:rsidP="005C3DE3">
      <w:pPr>
        <w:autoSpaceDE w:val="0"/>
        <w:autoSpaceDN w:val="0"/>
        <w:adjustRightInd w:val="0"/>
        <w:spacing w:before="240" w:line="360" w:lineRule="auto"/>
        <w:contextualSpacing/>
        <w:jc w:val="both"/>
        <w:rPr>
          <w:rFonts w:ascii="ITC Avant Garde" w:hAnsi="ITC Avant Garde"/>
          <w:bCs/>
        </w:rPr>
      </w:pPr>
      <w:r w:rsidRPr="00D35D0B">
        <w:rPr>
          <w:rFonts w:ascii="ITC Avant Garde" w:hAnsi="ITC Avant Garde"/>
          <w:bCs/>
        </w:rPr>
        <w:t xml:space="preserve">Asimismo, con el objetivo de llevar a México a su máximo potencial, el Plan Nacional de Desarrollo 2013-2018 además de las cinco metas nacionales, define tres Estrategias Transversales entre las que se encuentra la denominada como </w:t>
      </w:r>
      <w:r w:rsidRPr="00D35D0B">
        <w:rPr>
          <w:rFonts w:ascii="ITC Avant Garde" w:hAnsi="ITC Avant Garde"/>
          <w:bCs/>
          <w:i/>
        </w:rPr>
        <w:t>“Democratizar la Productividad”</w:t>
      </w:r>
      <w:r w:rsidRPr="00D35D0B">
        <w:rPr>
          <w:rFonts w:ascii="ITC Avant Garde" w:hAnsi="ITC Avant Garde"/>
          <w:bCs/>
        </w:rPr>
        <w:t>, que requiere llevar a cabo políticas públicas que eliminen los obstáculos que limiten el potencial productivo de los ciudadanos y de las empresas, lo que involucra entre otras cosas, contar con infraestructura con menores costos para realizar la actividad económica.</w:t>
      </w:r>
    </w:p>
    <w:p w14:paraId="147EC097" w14:textId="77777777" w:rsidR="0001721F" w:rsidRDefault="0056193C" w:rsidP="005C3DE3">
      <w:pPr>
        <w:autoSpaceDE w:val="0"/>
        <w:autoSpaceDN w:val="0"/>
        <w:adjustRightInd w:val="0"/>
        <w:spacing w:before="240" w:line="360" w:lineRule="auto"/>
        <w:contextualSpacing/>
        <w:jc w:val="both"/>
        <w:rPr>
          <w:rFonts w:ascii="ITC Avant Garde" w:hAnsi="ITC Avant Garde"/>
          <w:bCs/>
        </w:rPr>
      </w:pPr>
      <w:r w:rsidRPr="00D35D0B">
        <w:rPr>
          <w:rFonts w:ascii="ITC Avant Garde" w:hAnsi="ITC Avant Garde"/>
          <w:bCs/>
        </w:rPr>
        <w:t xml:space="preserve">En ese sentido, resulta conveniente señalar que de conformidad con lo establecido en </w:t>
      </w:r>
      <w:r w:rsidR="000B5F26">
        <w:rPr>
          <w:rFonts w:ascii="ITC Avant Garde" w:hAnsi="ITC Avant Garde"/>
          <w:bCs/>
        </w:rPr>
        <w:t>el último párrafo del artículo Décimo S</w:t>
      </w:r>
      <w:r w:rsidRPr="00D35D0B">
        <w:rPr>
          <w:rFonts w:ascii="ITC Avant Garde" w:hAnsi="ITC Avant Garde"/>
          <w:bCs/>
        </w:rPr>
        <w:t>éptimo Transitorio del Decreto de Reforma Constitucional, el Instituto deberá realizar las acciones necesarias para contribuir con los objetivos y metas fijados en el Plan Nacional de Desarrollo y demás instrumentos programáticos, relacionados con los sectores de radiodifusión y telecomunicaciones.</w:t>
      </w:r>
    </w:p>
    <w:p w14:paraId="23DC2DD3" w14:textId="77777777" w:rsidR="0001721F" w:rsidRDefault="003C5109" w:rsidP="005C3DE3">
      <w:pPr>
        <w:autoSpaceDE w:val="0"/>
        <w:autoSpaceDN w:val="0"/>
        <w:adjustRightInd w:val="0"/>
        <w:spacing w:before="240" w:line="360" w:lineRule="auto"/>
        <w:contextualSpacing/>
        <w:jc w:val="both"/>
        <w:rPr>
          <w:rFonts w:ascii="ITC Avant Garde" w:hAnsi="ITC Avant Garde"/>
          <w:bCs/>
        </w:rPr>
      </w:pPr>
      <w:r>
        <w:rPr>
          <w:rFonts w:ascii="ITC Avant Garde" w:hAnsi="ITC Avant Garde"/>
          <w:bCs/>
        </w:rPr>
        <w:t>De esta manera, la Solicitud de Modificación planteada</w:t>
      </w:r>
      <w:r w:rsidR="001253B2" w:rsidRPr="00D35D0B">
        <w:rPr>
          <w:rFonts w:ascii="ITC Avant Garde" w:hAnsi="ITC Avant Garde"/>
          <w:bCs/>
        </w:rPr>
        <w:t xml:space="preserve"> por </w:t>
      </w:r>
      <w:proofErr w:type="spellStart"/>
      <w:r w:rsidR="008C7EFF">
        <w:rPr>
          <w:rFonts w:ascii="ITC Avant Garde" w:hAnsi="ITC Avant Garde"/>
          <w:bCs/>
        </w:rPr>
        <w:t>Cablemás</w:t>
      </w:r>
      <w:proofErr w:type="spellEnd"/>
      <w:r w:rsidR="008C7EFF">
        <w:rPr>
          <w:rFonts w:ascii="ITC Avant Garde" w:hAnsi="ITC Avant Garde"/>
          <w:bCs/>
        </w:rPr>
        <w:t xml:space="preserve"> Telecomunicaciones y </w:t>
      </w:r>
      <w:proofErr w:type="spellStart"/>
      <w:r w:rsidR="008C7EFF">
        <w:rPr>
          <w:rFonts w:ascii="ITC Avant Garde" w:hAnsi="ITC Avant Garde"/>
          <w:bCs/>
        </w:rPr>
        <w:t>Alvafig</w:t>
      </w:r>
      <w:proofErr w:type="spellEnd"/>
      <w:r w:rsidR="001253B2" w:rsidRPr="00D35D0B">
        <w:rPr>
          <w:rFonts w:ascii="ITC Avant Garde" w:hAnsi="ITC Avant Garde"/>
          <w:bCs/>
        </w:rPr>
        <w:t xml:space="preserve"> contribuye de manera directa al logro de tales objetivos, toda vez que la </w:t>
      </w:r>
      <w:r w:rsidR="001253B2" w:rsidRPr="00173A9A">
        <w:rPr>
          <w:rFonts w:ascii="ITC Avant Garde" w:hAnsi="ITC Avant Garde"/>
          <w:bCs/>
        </w:rPr>
        <w:t>compartición de infraestructura</w:t>
      </w:r>
      <w:r w:rsidR="001253B2" w:rsidRPr="00D35D0B">
        <w:rPr>
          <w:rFonts w:ascii="ITC Avant Garde" w:hAnsi="ITC Avant Garde"/>
          <w:bCs/>
        </w:rPr>
        <w:t xml:space="preserve"> impacta directamente en la disminución de costos en la provisión de servicios de telecomunicaciones, pudiendo en consecuencia alcanzar mayores niveles de eficiencia y beneficios para sus usuarios.</w:t>
      </w:r>
    </w:p>
    <w:p w14:paraId="593302D8" w14:textId="77777777" w:rsidR="0001721F" w:rsidRDefault="0056193C" w:rsidP="005C3DE3">
      <w:pPr>
        <w:autoSpaceDE w:val="0"/>
        <w:autoSpaceDN w:val="0"/>
        <w:adjustRightInd w:val="0"/>
        <w:spacing w:before="240" w:line="360" w:lineRule="auto"/>
        <w:contextualSpacing/>
        <w:jc w:val="both"/>
        <w:rPr>
          <w:rFonts w:ascii="ITC Avant Garde" w:hAnsi="ITC Avant Garde"/>
          <w:bCs/>
          <w:color w:val="000000" w:themeColor="text1"/>
          <w:lang w:eastAsia="es-MX"/>
        </w:rPr>
      </w:pPr>
      <w:r w:rsidRPr="00D35D0B">
        <w:rPr>
          <w:rFonts w:ascii="ITC Avant Garde" w:hAnsi="ITC Avant Garde"/>
          <w:b/>
          <w:bCs/>
        </w:rPr>
        <w:t>Tercero</w:t>
      </w:r>
      <w:r w:rsidR="00D04074" w:rsidRPr="00D35D0B">
        <w:rPr>
          <w:rFonts w:ascii="ITC Avant Garde" w:hAnsi="ITC Avant Garde"/>
          <w:b/>
          <w:bCs/>
        </w:rPr>
        <w:t>.-</w:t>
      </w:r>
      <w:r w:rsidR="00D04074" w:rsidRPr="00D35D0B">
        <w:rPr>
          <w:rFonts w:ascii="ITC Avant Garde" w:hAnsi="ITC Avant Garde"/>
          <w:bCs/>
        </w:rPr>
        <w:t xml:space="preserve"> </w:t>
      </w:r>
      <w:r w:rsidR="00D04074" w:rsidRPr="00D35D0B">
        <w:rPr>
          <w:rFonts w:ascii="ITC Avant Garde" w:hAnsi="ITC Avant Garde"/>
          <w:b/>
          <w:bCs/>
        </w:rPr>
        <w:t xml:space="preserve">Marco </w:t>
      </w:r>
      <w:r w:rsidR="00BD3C11">
        <w:rPr>
          <w:rFonts w:ascii="ITC Avant Garde" w:hAnsi="ITC Avant Garde"/>
          <w:b/>
          <w:bCs/>
        </w:rPr>
        <w:t xml:space="preserve">normativo </w:t>
      </w:r>
      <w:r w:rsidR="00D04074" w:rsidRPr="00D35D0B">
        <w:rPr>
          <w:rFonts w:ascii="ITC Avant Garde" w:hAnsi="ITC Avant Garde"/>
          <w:b/>
          <w:bCs/>
        </w:rPr>
        <w:t>aplicable a la</w:t>
      </w:r>
      <w:r w:rsidR="00210001" w:rsidRPr="00D35D0B">
        <w:rPr>
          <w:rFonts w:ascii="ITC Avant Garde" w:hAnsi="ITC Avant Garde"/>
          <w:b/>
          <w:bCs/>
        </w:rPr>
        <w:t>s</w:t>
      </w:r>
      <w:r w:rsidR="00D04074" w:rsidRPr="00D35D0B">
        <w:rPr>
          <w:rFonts w:ascii="ITC Avant Garde" w:hAnsi="ITC Avant Garde"/>
          <w:b/>
          <w:bCs/>
        </w:rPr>
        <w:t xml:space="preserve"> </w:t>
      </w:r>
      <w:r w:rsidR="00210001" w:rsidRPr="00D35D0B">
        <w:rPr>
          <w:rFonts w:ascii="ITC Avant Garde" w:hAnsi="ITC Avant Garde"/>
          <w:b/>
          <w:bCs/>
        </w:rPr>
        <w:t>Solicitudes de Modificación</w:t>
      </w:r>
      <w:r w:rsidR="00D04074" w:rsidRPr="00D35D0B">
        <w:rPr>
          <w:rFonts w:ascii="ITC Avant Garde" w:hAnsi="ITC Avant Garde"/>
          <w:b/>
          <w:bCs/>
        </w:rPr>
        <w:t>.</w:t>
      </w:r>
      <w:r w:rsidR="00D04074" w:rsidRPr="00D35D0B">
        <w:rPr>
          <w:rFonts w:ascii="ITC Avant Garde" w:hAnsi="ITC Avant Garde"/>
          <w:bCs/>
        </w:rPr>
        <w:t xml:space="preserve"> </w:t>
      </w:r>
      <w:r w:rsidR="00AA2C42" w:rsidRPr="00D35D0B">
        <w:rPr>
          <w:rFonts w:ascii="ITC Avant Garde" w:hAnsi="ITC Avant Garde"/>
          <w:bCs/>
        </w:rPr>
        <w:t>De conformidad con lo antes señalado</w:t>
      </w:r>
      <w:r w:rsidR="00C84EC8" w:rsidRPr="00D35D0B">
        <w:rPr>
          <w:rFonts w:ascii="ITC Avant Garde" w:hAnsi="ITC Avant Garde"/>
          <w:bCs/>
        </w:rPr>
        <w:t>,</w:t>
      </w:r>
      <w:r w:rsidR="00F95317" w:rsidRPr="00D35D0B">
        <w:rPr>
          <w:rFonts w:ascii="ITC Avant Garde" w:hAnsi="ITC Avant Garde"/>
          <w:bCs/>
        </w:rPr>
        <w:t xml:space="preserve"> </w:t>
      </w:r>
      <w:r w:rsidR="00CB128C" w:rsidRPr="00D35D0B">
        <w:rPr>
          <w:rFonts w:ascii="ITC Avant Garde" w:hAnsi="ITC Avant Garde"/>
          <w:bCs/>
        </w:rPr>
        <w:t>l</w:t>
      </w:r>
      <w:r w:rsidR="00103C03" w:rsidRPr="00D35D0B">
        <w:rPr>
          <w:rFonts w:ascii="ITC Avant Garde" w:hAnsi="ITC Avant Garde"/>
          <w:bCs/>
          <w:color w:val="000000" w:themeColor="text1"/>
          <w:lang w:eastAsia="es-MX"/>
        </w:rPr>
        <w:t xml:space="preserve">a normatividad aplicable que establece los requisitos de procedencia para solicitar y, en su caso, obtener la autorización para llevar a cabo el cambio de ubicación del centro de recepción y control de una red pública de telecomunicaciones, se encuentra </w:t>
      </w:r>
      <w:r w:rsidR="00210001" w:rsidRPr="00D35D0B">
        <w:rPr>
          <w:rFonts w:ascii="ITC Avant Garde" w:hAnsi="ITC Avant Garde"/>
          <w:bCs/>
          <w:color w:val="000000" w:themeColor="text1"/>
          <w:lang w:eastAsia="es-MX"/>
        </w:rPr>
        <w:t xml:space="preserve">en </w:t>
      </w:r>
      <w:r w:rsidR="00103C03" w:rsidRPr="00D35D0B">
        <w:rPr>
          <w:rFonts w:ascii="ITC Avant Garde" w:hAnsi="ITC Avant Garde"/>
          <w:bCs/>
          <w:color w:val="000000" w:themeColor="text1"/>
          <w:lang w:eastAsia="es-MX"/>
        </w:rPr>
        <w:t xml:space="preserve">las condiciones plasmadas en los respectivos títulos de concesión y </w:t>
      </w:r>
      <w:r w:rsidR="00210001" w:rsidRPr="00D35D0B">
        <w:rPr>
          <w:rFonts w:ascii="ITC Avant Garde" w:hAnsi="ITC Avant Garde"/>
          <w:bCs/>
          <w:color w:val="000000" w:themeColor="text1"/>
          <w:lang w:eastAsia="es-MX"/>
        </w:rPr>
        <w:t xml:space="preserve">en </w:t>
      </w:r>
      <w:r w:rsidR="00103C03" w:rsidRPr="00D35D0B">
        <w:rPr>
          <w:rFonts w:ascii="ITC Avant Garde" w:hAnsi="ITC Avant Garde"/>
          <w:bCs/>
          <w:color w:val="000000" w:themeColor="text1"/>
          <w:lang w:eastAsia="es-MX"/>
        </w:rPr>
        <w:t>el Estatuto Orgánico.</w:t>
      </w:r>
    </w:p>
    <w:p w14:paraId="63986D20" w14:textId="77777777" w:rsidR="0001721F" w:rsidRDefault="00210001" w:rsidP="005C3DE3">
      <w:pPr>
        <w:autoSpaceDE w:val="0"/>
        <w:autoSpaceDN w:val="0"/>
        <w:adjustRightInd w:val="0"/>
        <w:spacing w:before="240" w:line="360" w:lineRule="auto"/>
        <w:contextualSpacing/>
        <w:jc w:val="both"/>
        <w:rPr>
          <w:rFonts w:ascii="ITC Avant Garde" w:hAnsi="ITC Avant Garde"/>
          <w:bCs/>
          <w:color w:val="000000" w:themeColor="text1"/>
          <w:lang w:eastAsia="es-MX"/>
        </w:rPr>
      </w:pPr>
      <w:r w:rsidRPr="00D35D0B">
        <w:rPr>
          <w:rFonts w:ascii="ITC Avant Garde" w:hAnsi="ITC Avant Garde"/>
          <w:bCs/>
          <w:color w:val="000000" w:themeColor="text1"/>
          <w:lang w:eastAsia="es-MX"/>
        </w:rPr>
        <w:t xml:space="preserve">En ese sentido, es importante señalar que </w:t>
      </w:r>
      <w:r w:rsidR="00E80F51" w:rsidRPr="00D35D0B">
        <w:rPr>
          <w:rFonts w:ascii="ITC Avant Garde" w:hAnsi="ITC Avant Garde"/>
          <w:bCs/>
          <w:color w:val="000000" w:themeColor="text1"/>
          <w:lang w:eastAsia="es-MX"/>
        </w:rPr>
        <w:t>cada título</w:t>
      </w:r>
      <w:r w:rsidR="0056193C" w:rsidRPr="00D35D0B">
        <w:rPr>
          <w:rFonts w:ascii="ITC Avant Garde" w:hAnsi="ITC Avant Garde"/>
          <w:bCs/>
          <w:color w:val="000000" w:themeColor="text1"/>
          <w:lang w:eastAsia="es-MX"/>
        </w:rPr>
        <w:t xml:space="preserve"> de concesión </w:t>
      </w:r>
      <w:r w:rsidR="00E80F51" w:rsidRPr="00D35D0B">
        <w:rPr>
          <w:rFonts w:ascii="ITC Avant Garde" w:hAnsi="ITC Avant Garde"/>
          <w:bCs/>
          <w:color w:val="000000" w:themeColor="text1"/>
          <w:lang w:eastAsia="es-MX"/>
        </w:rPr>
        <w:t>establece</w:t>
      </w:r>
      <w:r w:rsidRPr="00D35D0B">
        <w:rPr>
          <w:rFonts w:ascii="ITC Avant Garde" w:hAnsi="ITC Avant Garde"/>
          <w:bCs/>
          <w:color w:val="000000" w:themeColor="text1"/>
          <w:lang w:eastAsia="es-MX"/>
        </w:rPr>
        <w:t xml:space="preserve"> de manera particular</w:t>
      </w:r>
      <w:r w:rsidR="0022270B" w:rsidRPr="00D35D0B">
        <w:rPr>
          <w:rFonts w:ascii="ITC Avant Garde" w:hAnsi="ITC Avant Garde"/>
          <w:bCs/>
          <w:color w:val="000000" w:themeColor="text1"/>
          <w:lang w:eastAsia="es-MX"/>
        </w:rPr>
        <w:t xml:space="preserve"> </w:t>
      </w:r>
      <w:r w:rsidRPr="00D35D0B">
        <w:rPr>
          <w:rFonts w:ascii="ITC Avant Garde" w:hAnsi="ITC Avant Garde"/>
          <w:bCs/>
          <w:color w:val="000000" w:themeColor="text1"/>
          <w:lang w:eastAsia="es-MX"/>
        </w:rPr>
        <w:t xml:space="preserve">las </w:t>
      </w:r>
      <w:r w:rsidR="0022270B" w:rsidRPr="00D35D0B">
        <w:rPr>
          <w:rFonts w:ascii="ITC Avant Garde" w:hAnsi="ITC Avant Garde"/>
          <w:bCs/>
          <w:color w:val="000000" w:themeColor="text1"/>
          <w:lang w:eastAsia="es-MX"/>
        </w:rPr>
        <w:t xml:space="preserve">condiciones </w:t>
      </w:r>
      <w:r w:rsidRPr="00D35D0B">
        <w:rPr>
          <w:rFonts w:ascii="ITC Avant Garde" w:hAnsi="ITC Avant Garde"/>
          <w:bCs/>
          <w:color w:val="000000" w:themeColor="text1"/>
          <w:lang w:eastAsia="es-MX"/>
        </w:rPr>
        <w:t>de operación</w:t>
      </w:r>
      <w:r w:rsidR="004E4C06" w:rsidRPr="00D35D0B">
        <w:rPr>
          <w:rFonts w:ascii="ITC Avant Garde" w:hAnsi="ITC Avant Garde"/>
          <w:bCs/>
          <w:color w:val="000000" w:themeColor="text1"/>
          <w:lang w:eastAsia="es-MX"/>
        </w:rPr>
        <w:t xml:space="preserve"> de </w:t>
      </w:r>
      <w:r w:rsidR="00EF34A7" w:rsidRPr="00D35D0B">
        <w:rPr>
          <w:rFonts w:ascii="ITC Avant Garde" w:hAnsi="ITC Avant Garde"/>
          <w:bCs/>
          <w:color w:val="000000" w:themeColor="text1"/>
          <w:lang w:eastAsia="es-MX"/>
        </w:rPr>
        <w:t>las</w:t>
      </w:r>
      <w:r w:rsidR="004E4C06" w:rsidRPr="00D35D0B">
        <w:rPr>
          <w:rFonts w:ascii="ITC Avant Garde" w:hAnsi="ITC Avant Garde"/>
          <w:bCs/>
          <w:color w:val="000000" w:themeColor="text1"/>
          <w:lang w:eastAsia="es-MX"/>
        </w:rPr>
        <w:t xml:space="preserve"> red</w:t>
      </w:r>
      <w:r w:rsidR="00EF34A7" w:rsidRPr="00D35D0B">
        <w:rPr>
          <w:rFonts w:ascii="ITC Avant Garde" w:hAnsi="ITC Avant Garde"/>
          <w:bCs/>
          <w:color w:val="000000" w:themeColor="text1"/>
          <w:lang w:eastAsia="es-MX"/>
        </w:rPr>
        <w:t>es</w:t>
      </w:r>
      <w:r w:rsidR="004E4C06" w:rsidRPr="00D35D0B">
        <w:rPr>
          <w:rFonts w:ascii="ITC Avant Garde" w:hAnsi="ITC Avant Garde"/>
          <w:bCs/>
          <w:color w:val="000000" w:themeColor="text1"/>
          <w:lang w:eastAsia="es-MX"/>
        </w:rPr>
        <w:t xml:space="preserve"> pública</w:t>
      </w:r>
      <w:r w:rsidR="00EF34A7" w:rsidRPr="00D35D0B">
        <w:rPr>
          <w:rFonts w:ascii="ITC Avant Garde" w:hAnsi="ITC Avant Garde"/>
          <w:bCs/>
          <w:color w:val="000000" w:themeColor="text1"/>
          <w:lang w:eastAsia="es-MX"/>
        </w:rPr>
        <w:t>s</w:t>
      </w:r>
      <w:r w:rsidR="004E4C06" w:rsidRPr="00D35D0B">
        <w:rPr>
          <w:rFonts w:ascii="ITC Avant Garde" w:hAnsi="ITC Avant Garde"/>
          <w:bCs/>
          <w:color w:val="000000" w:themeColor="text1"/>
          <w:lang w:eastAsia="es-MX"/>
        </w:rPr>
        <w:t xml:space="preserve"> de telecomunicaciones</w:t>
      </w:r>
      <w:r w:rsidR="0022270B" w:rsidRPr="00D35D0B">
        <w:rPr>
          <w:rFonts w:ascii="ITC Avant Garde" w:hAnsi="ITC Avant Garde"/>
          <w:bCs/>
          <w:color w:val="000000" w:themeColor="text1"/>
          <w:lang w:eastAsia="es-MX"/>
        </w:rPr>
        <w:t xml:space="preserve">, por lo que </w:t>
      </w:r>
      <w:r w:rsidR="004E4C06" w:rsidRPr="00D35D0B">
        <w:rPr>
          <w:rFonts w:ascii="ITC Avant Garde" w:hAnsi="ITC Avant Garde"/>
          <w:bCs/>
          <w:color w:val="000000" w:themeColor="text1"/>
          <w:lang w:eastAsia="es-MX"/>
        </w:rPr>
        <w:t>las modificaciones que</w:t>
      </w:r>
      <w:r w:rsidR="00A51BDA">
        <w:rPr>
          <w:rFonts w:ascii="ITC Avant Garde" w:hAnsi="ITC Avant Garde"/>
          <w:bCs/>
          <w:color w:val="000000" w:themeColor="text1"/>
          <w:lang w:eastAsia="es-MX"/>
        </w:rPr>
        <w:t>,</w:t>
      </w:r>
      <w:r w:rsidR="004E4C06" w:rsidRPr="00D35D0B">
        <w:rPr>
          <w:rFonts w:ascii="ITC Avant Garde" w:hAnsi="ITC Avant Garde"/>
          <w:bCs/>
          <w:color w:val="000000" w:themeColor="text1"/>
          <w:lang w:eastAsia="es-MX"/>
        </w:rPr>
        <w:t xml:space="preserve"> en su caso</w:t>
      </w:r>
      <w:r w:rsidR="00A51BDA">
        <w:rPr>
          <w:rFonts w:ascii="ITC Avant Garde" w:hAnsi="ITC Avant Garde"/>
          <w:bCs/>
          <w:color w:val="000000" w:themeColor="text1"/>
          <w:lang w:eastAsia="es-MX"/>
        </w:rPr>
        <w:t>,</w:t>
      </w:r>
      <w:r w:rsidR="004E4C06" w:rsidRPr="00D35D0B">
        <w:rPr>
          <w:rFonts w:ascii="ITC Avant Garde" w:hAnsi="ITC Avant Garde"/>
          <w:bCs/>
          <w:color w:val="000000" w:themeColor="text1"/>
          <w:lang w:eastAsia="es-MX"/>
        </w:rPr>
        <w:t xml:space="preserve"> pretendan llevar a cabo tendrán que apegarse a lo establecido en </w:t>
      </w:r>
      <w:r w:rsidR="00EF34A7" w:rsidRPr="00D35D0B">
        <w:rPr>
          <w:rFonts w:ascii="ITC Avant Garde" w:hAnsi="ITC Avant Garde"/>
          <w:bCs/>
          <w:color w:val="000000" w:themeColor="text1"/>
          <w:lang w:eastAsia="es-MX"/>
        </w:rPr>
        <w:t>el respectivo</w:t>
      </w:r>
      <w:r w:rsidR="004E4C06" w:rsidRPr="00D35D0B">
        <w:rPr>
          <w:rFonts w:ascii="ITC Avant Garde" w:hAnsi="ITC Avant Garde"/>
          <w:bCs/>
          <w:color w:val="000000" w:themeColor="text1"/>
          <w:lang w:eastAsia="es-MX"/>
        </w:rPr>
        <w:t xml:space="preserve"> título de concesión.</w:t>
      </w:r>
    </w:p>
    <w:p w14:paraId="1D76E98B" w14:textId="77777777" w:rsidR="0001721F" w:rsidRDefault="001172C1" w:rsidP="005C3DE3">
      <w:pPr>
        <w:autoSpaceDE w:val="0"/>
        <w:autoSpaceDN w:val="0"/>
        <w:adjustRightInd w:val="0"/>
        <w:spacing w:before="240" w:line="360" w:lineRule="auto"/>
        <w:contextualSpacing/>
        <w:jc w:val="both"/>
        <w:rPr>
          <w:rFonts w:ascii="ITC Avant Garde" w:hAnsi="ITC Avant Garde"/>
          <w:bCs/>
          <w:color w:val="000000" w:themeColor="text1"/>
          <w:lang w:eastAsia="es-MX"/>
        </w:rPr>
      </w:pPr>
      <w:r>
        <w:rPr>
          <w:rFonts w:ascii="ITC Avant Garde" w:hAnsi="ITC Avant Garde"/>
          <w:bCs/>
          <w:color w:val="000000" w:themeColor="text1"/>
          <w:lang w:eastAsia="es-MX"/>
        </w:rPr>
        <w:t>Lo anterior, t</w:t>
      </w:r>
      <w:r w:rsidR="002C73E4">
        <w:rPr>
          <w:rFonts w:ascii="ITC Avant Garde" w:hAnsi="ITC Avant Garde"/>
          <w:bCs/>
          <w:color w:val="000000" w:themeColor="text1"/>
          <w:lang w:eastAsia="es-MX"/>
        </w:rPr>
        <w:t>omando en cuenta que</w:t>
      </w:r>
      <w:r w:rsidR="00BC18AF">
        <w:rPr>
          <w:rFonts w:ascii="ITC Avant Garde" w:hAnsi="ITC Avant Garde"/>
          <w:bCs/>
          <w:color w:val="000000" w:themeColor="text1"/>
          <w:lang w:eastAsia="es-MX"/>
        </w:rPr>
        <w:t xml:space="preserve"> </w:t>
      </w:r>
      <w:r w:rsidR="008C7EFF">
        <w:rPr>
          <w:rFonts w:ascii="ITC Avant Garde" w:hAnsi="ITC Avant Garde"/>
          <w:bCs/>
          <w:color w:val="000000" w:themeColor="text1"/>
          <w:lang w:eastAsia="es-MX"/>
        </w:rPr>
        <w:t xml:space="preserve">de </w:t>
      </w:r>
      <w:r w:rsidR="002C73E4">
        <w:rPr>
          <w:rFonts w:ascii="ITC Avant Garde" w:hAnsi="ITC Avant Garde"/>
          <w:bCs/>
          <w:color w:val="000000" w:themeColor="text1"/>
          <w:lang w:eastAsia="es-MX"/>
        </w:rPr>
        <w:t>la</w:t>
      </w:r>
      <w:r w:rsidR="00BC18AF">
        <w:rPr>
          <w:rFonts w:ascii="ITC Avant Garde" w:hAnsi="ITC Avant Garde"/>
          <w:bCs/>
          <w:color w:val="000000" w:themeColor="text1"/>
          <w:lang w:eastAsia="es-MX"/>
        </w:rPr>
        <w:t>s</w:t>
      </w:r>
      <w:r w:rsidR="002C73E4">
        <w:rPr>
          <w:rFonts w:ascii="ITC Avant Garde" w:hAnsi="ITC Avant Garde"/>
          <w:bCs/>
          <w:color w:val="000000" w:themeColor="text1"/>
          <w:lang w:eastAsia="es-MX"/>
        </w:rPr>
        <w:t xml:space="preserve"> </w:t>
      </w:r>
      <w:r w:rsidR="004B48C0">
        <w:rPr>
          <w:rFonts w:ascii="ITC Avant Garde" w:hAnsi="ITC Avant Garde"/>
          <w:bCs/>
          <w:color w:val="000000" w:themeColor="text1"/>
          <w:lang w:eastAsia="es-MX"/>
        </w:rPr>
        <w:t xml:space="preserve">cinco </w:t>
      </w:r>
      <w:r w:rsidR="008C7EFF">
        <w:rPr>
          <w:rFonts w:ascii="ITC Avant Garde" w:hAnsi="ITC Avant Garde"/>
          <w:bCs/>
          <w:color w:val="000000" w:themeColor="text1"/>
          <w:lang w:eastAsia="es-MX"/>
        </w:rPr>
        <w:t xml:space="preserve">solicitudes presentadas, en cada caso una de las </w:t>
      </w:r>
      <w:r w:rsidR="007860CB">
        <w:rPr>
          <w:rFonts w:ascii="ITC Avant Garde" w:hAnsi="ITC Avant Garde"/>
          <w:bCs/>
          <w:color w:val="000000" w:themeColor="text1"/>
          <w:lang w:eastAsia="es-MX"/>
        </w:rPr>
        <w:t xml:space="preserve">redes públicas de telecomunicaciones </w:t>
      </w:r>
      <w:r w:rsidR="009520C7">
        <w:rPr>
          <w:rFonts w:ascii="ITC Avant Garde" w:hAnsi="ITC Avant Garde"/>
          <w:bCs/>
          <w:color w:val="000000" w:themeColor="text1"/>
          <w:lang w:eastAsia="es-MX"/>
        </w:rPr>
        <w:t xml:space="preserve">mantendrán la ubicación del centro </w:t>
      </w:r>
      <w:r w:rsidR="009520C7">
        <w:rPr>
          <w:rFonts w:ascii="ITC Avant Garde" w:hAnsi="ITC Avant Garde"/>
          <w:bCs/>
          <w:color w:val="000000" w:themeColor="text1"/>
          <w:lang w:eastAsia="es-MX"/>
        </w:rPr>
        <w:lastRenderedPageBreak/>
        <w:t xml:space="preserve">de recepción y control dentro de su área de cobertura, siendo éstas las correspondientes a las </w:t>
      </w:r>
      <w:r w:rsidR="007860CB">
        <w:rPr>
          <w:rFonts w:ascii="ITC Avant Garde" w:hAnsi="ITC Avant Garde"/>
          <w:bCs/>
          <w:color w:val="000000" w:themeColor="text1"/>
          <w:lang w:eastAsia="es-MX"/>
        </w:rPr>
        <w:t>cobertura</w:t>
      </w:r>
      <w:r w:rsidR="009520C7">
        <w:rPr>
          <w:rFonts w:ascii="ITC Avant Garde" w:hAnsi="ITC Avant Garde"/>
          <w:bCs/>
          <w:color w:val="000000" w:themeColor="text1"/>
          <w:lang w:eastAsia="es-MX"/>
        </w:rPr>
        <w:t>s</w:t>
      </w:r>
      <w:r w:rsidR="007860CB">
        <w:rPr>
          <w:rFonts w:ascii="ITC Avant Garde" w:hAnsi="ITC Avant Garde"/>
          <w:bCs/>
          <w:color w:val="000000" w:themeColor="text1"/>
          <w:lang w:eastAsia="es-MX"/>
        </w:rPr>
        <w:t xml:space="preserve"> </w:t>
      </w:r>
      <w:r w:rsidR="009520C7">
        <w:rPr>
          <w:rFonts w:ascii="ITC Avant Garde" w:hAnsi="ITC Avant Garde"/>
          <w:bCs/>
          <w:color w:val="000000" w:themeColor="text1"/>
          <w:lang w:eastAsia="es-MX"/>
        </w:rPr>
        <w:t>de</w:t>
      </w:r>
      <w:r w:rsidR="007860CB">
        <w:rPr>
          <w:rFonts w:ascii="ITC Avant Garde" w:hAnsi="ITC Avant Garde"/>
          <w:bCs/>
          <w:color w:val="000000" w:themeColor="text1"/>
          <w:lang w:eastAsia="es-MX"/>
        </w:rPr>
        <w:t xml:space="preserve"> </w:t>
      </w:r>
      <w:r w:rsidR="00EA136B" w:rsidRPr="00EA136B">
        <w:rPr>
          <w:rFonts w:ascii="ITC Avant Garde" w:hAnsi="ITC Avant Garde"/>
          <w:bCs/>
          <w:color w:val="000000" w:themeColor="text1"/>
          <w:lang w:eastAsia="es-MX"/>
        </w:rPr>
        <w:t xml:space="preserve">Ixtapaluca, </w:t>
      </w:r>
      <w:r w:rsidR="00EA136B">
        <w:rPr>
          <w:rFonts w:ascii="ITC Avant Garde" w:hAnsi="ITC Avant Garde"/>
          <w:bCs/>
          <w:color w:val="000000" w:themeColor="text1"/>
          <w:lang w:eastAsia="es-MX"/>
        </w:rPr>
        <w:t xml:space="preserve">en el Estado de </w:t>
      </w:r>
      <w:r w:rsidR="00EA136B" w:rsidRPr="00EA136B">
        <w:rPr>
          <w:rFonts w:ascii="ITC Avant Garde" w:hAnsi="ITC Avant Garde"/>
          <w:bCs/>
          <w:color w:val="000000" w:themeColor="text1"/>
          <w:lang w:eastAsia="es-MX"/>
        </w:rPr>
        <w:t>México</w:t>
      </w:r>
      <w:r w:rsidR="00EA136B">
        <w:rPr>
          <w:rFonts w:ascii="ITC Avant Garde" w:hAnsi="ITC Avant Garde"/>
          <w:bCs/>
          <w:color w:val="000000" w:themeColor="text1"/>
          <w:lang w:eastAsia="es-MX"/>
        </w:rPr>
        <w:t xml:space="preserve">; </w:t>
      </w:r>
      <w:r w:rsidR="00EA136B" w:rsidRPr="00EA136B">
        <w:rPr>
          <w:rFonts w:ascii="ITC Avant Garde" w:hAnsi="ITC Avant Garde"/>
          <w:bCs/>
          <w:color w:val="000000" w:themeColor="text1"/>
          <w:lang w:eastAsia="es-MX"/>
        </w:rPr>
        <w:t xml:space="preserve">Lagos de Moreno, </w:t>
      </w:r>
      <w:r w:rsidR="00EA136B">
        <w:rPr>
          <w:rFonts w:ascii="ITC Avant Garde" w:hAnsi="ITC Avant Garde"/>
          <w:bCs/>
          <w:color w:val="000000" w:themeColor="text1"/>
          <w:lang w:eastAsia="es-MX"/>
        </w:rPr>
        <w:t xml:space="preserve">en el Estado de </w:t>
      </w:r>
      <w:r w:rsidR="00EA136B" w:rsidRPr="00EA136B">
        <w:rPr>
          <w:rFonts w:ascii="ITC Avant Garde" w:hAnsi="ITC Avant Garde"/>
          <w:bCs/>
          <w:color w:val="000000" w:themeColor="text1"/>
          <w:lang w:eastAsia="es-MX"/>
        </w:rPr>
        <w:t>Jalisco</w:t>
      </w:r>
      <w:r w:rsidR="00EA136B">
        <w:rPr>
          <w:rFonts w:ascii="ITC Avant Garde" w:hAnsi="ITC Avant Garde"/>
          <w:bCs/>
          <w:color w:val="000000" w:themeColor="text1"/>
          <w:lang w:eastAsia="es-MX"/>
        </w:rPr>
        <w:t xml:space="preserve">; </w:t>
      </w:r>
      <w:r w:rsidR="00B32F78" w:rsidRPr="00B32F78">
        <w:rPr>
          <w:rFonts w:ascii="ITC Avant Garde" w:hAnsi="ITC Avant Garde"/>
          <w:bCs/>
          <w:color w:val="000000" w:themeColor="text1"/>
          <w:lang w:eastAsia="es-MX"/>
        </w:rPr>
        <w:t xml:space="preserve">Tijuana, </w:t>
      </w:r>
      <w:r w:rsidR="00B32F78">
        <w:rPr>
          <w:rFonts w:ascii="ITC Avant Garde" w:hAnsi="ITC Avant Garde"/>
          <w:bCs/>
          <w:color w:val="000000" w:themeColor="text1"/>
          <w:lang w:eastAsia="es-MX"/>
        </w:rPr>
        <w:t xml:space="preserve">en el Estado de </w:t>
      </w:r>
      <w:r w:rsidR="00B32F78" w:rsidRPr="00B32F78">
        <w:rPr>
          <w:rFonts w:ascii="ITC Avant Garde" w:hAnsi="ITC Avant Garde"/>
          <w:bCs/>
          <w:color w:val="000000" w:themeColor="text1"/>
          <w:lang w:eastAsia="es-MX"/>
        </w:rPr>
        <w:t>Baja California</w:t>
      </w:r>
      <w:r w:rsidR="00B32F78">
        <w:rPr>
          <w:rFonts w:ascii="ITC Avant Garde" w:hAnsi="ITC Avant Garde"/>
          <w:bCs/>
          <w:color w:val="000000" w:themeColor="text1"/>
          <w:lang w:eastAsia="es-MX"/>
        </w:rPr>
        <w:t>;</w:t>
      </w:r>
      <w:r w:rsidR="007860CB">
        <w:rPr>
          <w:rFonts w:ascii="ITC Avant Garde" w:hAnsi="ITC Avant Garde"/>
          <w:bCs/>
          <w:color w:val="000000" w:themeColor="text1"/>
          <w:lang w:eastAsia="es-MX"/>
        </w:rPr>
        <w:t xml:space="preserve"> </w:t>
      </w:r>
      <w:r w:rsidR="00B32F78" w:rsidRPr="00B32F78">
        <w:rPr>
          <w:rFonts w:ascii="ITC Avant Garde" w:hAnsi="ITC Avant Garde"/>
          <w:bCs/>
          <w:color w:val="000000" w:themeColor="text1"/>
          <w:lang w:eastAsia="es-MX"/>
        </w:rPr>
        <w:t>Ciudad Juárez,</w:t>
      </w:r>
      <w:r w:rsidR="00B32F78">
        <w:rPr>
          <w:rFonts w:ascii="ITC Avant Garde" w:hAnsi="ITC Avant Garde"/>
          <w:bCs/>
          <w:color w:val="000000" w:themeColor="text1"/>
          <w:lang w:eastAsia="es-MX"/>
        </w:rPr>
        <w:t xml:space="preserve"> en el Estado de</w:t>
      </w:r>
      <w:r w:rsidR="00B32F78" w:rsidRPr="00B32F78">
        <w:rPr>
          <w:rFonts w:ascii="ITC Avant Garde" w:hAnsi="ITC Avant Garde"/>
          <w:bCs/>
          <w:color w:val="000000" w:themeColor="text1"/>
          <w:lang w:eastAsia="es-MX"/>
        </w:rPr>
        <w:t xml:space="preserve"> Chihuahua</w:t>
      </w:r>
      <w:r w:rsidR="00B32F78">
        <w:rPr>
          <w:rFonts w:ascii="ITC Avant Garde" w:hAnsi="ITC Avant Garde"/>
          <w:bCs/>
          <w:color w:val="000000" w:themeColor="text1"/>
          <w:lang w:eastAsia="es-MX"/>
        </w:rPr>
        <w:t xml:space="preserve">, y </w:t>
      </w:r>
      <w:r w:rsidR="00B32F78" w:rsidRPr="00B32F78">
        <w:rPr>
          <w:rFonts w:ascii="ITC Avant Garde" w:hAnsi="ITC Avant Garde"/>
          <w:bCs/>
          <w:color w:val="000000" w:themeColor="text1"/>
          <w:lang w:eastAsia="es-MX"/>
        </w:rPr>
        <w:t xml:space="preserve">Ciudad Valles, </w:t>
      </w:r>
      <w:r w:rsidR="00B32F78">
        <w:rPr>
          <w:rFonts w:ascii="ITC Avant Garde" w:hAnsi="ITC Avant Garde"/>
          <w:bCs/>
          <w:color w:val="000000" w:themeColor="text1"/>
          <w:lang w:eastAsia="es-MX"/>
        </w:rPr>
        <w:t xml:space="preserve">en el Estado de </w:t>
      </w:r>
      <w:r w:rsidR="00B32F78" w:rsidRPr="00B32F78">
        <w:rPr>
          <w:rFonts w:ascii="ITC Avant Garde" w:hAnsi="ITC Avant Garde"/>
          <w:bCs/>
          <w:color w:val="000000" w:themeColor="text1"/>
          <w:lang w:eastAsia="es-MX"/>
        </w:rPr>
        <w:t>San Luis Potosí</w:t>
      </w:r>
      <w:r>
        <w:rPr>
          <w:rFonts w:ascii="ITC Avant Garde" w:hAnsi="ITC Avant Garde"/>
          <w:bCs/>
          <w:color w:val="000000" w:themeColor="text1"/>
          <w:lang w:eastAsia="es-MX"/>
        </w:rPr>
        <w:t>; por lo que el análisis correspondiente a la</w:t>
      </w:r>
      <w:r w:rsidR="000A000D">
        <w:rPr>
          <w:rFonts w:ascii="ITC Avant Garde" w:hAnsi="ITC Avant Garde"/>
          <w:bCs/>
          <w:color w:val="000000" w:themeColor="text1"/>
          <w:lang w:eastAsia="es-MX"/>
        </w:rPr>
        <w:t>s</w:t>
      </w:r>
      <w:r>
        <w:rPr>
          <w:rFonts w:ascii="ITC Avant Garde" w:hAnsi="ITC Avant Garde"/>
          <w:bCs/>
          <w:color w:val="000000" w:themeColor="text1"/>
          <w:lang w:eastAsia="es-MX"/>
        </w:rPr>
        <w:t xml:space="preserve"> Solicitud</w:t>
      </w:r>
      <w:r w:rsidR="000A000D">
        <w:rPr>
          <w:rFonts w:ascii="ITC Avant Garde" w:hAnsi="ITC Avant Garde"/>
          <w:bCs/>
          <w:color w:val="000000" w:themeColor="text1"/>
          <w:lang w:eastAsia="es-MX"/>
        </w:rPr>
        <w:t>es</w:t>
      </w:r>
      <w:r>
        <w:rPr>
          <w:rFonts w:ascii="ITC Avant Garde" w:hAnsi="ITC Avant Garde"/>
          <w:bCs/>
          <w:color w:val="000000" w:themeColor="text1"/>
          <w:lang w:eastAsia="es-MX"/>
        </w:rPr>
        <w:t xml:space="preserve"> de Modificación </w:t>
      </w:r>
      <w:r w:rsidR="00BC18AF" w:rsidRPr="00BC18AF">
        <w:rPr>
          <w:rFonts w:ascii="ITC Avant Garde" w:hAnsi="ITC Avant Garde"/>
          <w:bCs/>
          <w:color w:val="000000" w:themeColor="text1"/>
          <w:lang w:eastAsia="es-MX"/>
        </w:rPr>
        <w:t xml:space="preserve">tendrán que apegarse a lo establecido en </w:t>
      </w:r>
      <w:r w:rsidR="00BC18AF">
        <w:rPr>
          <w:rFonts w:ascii="ITC Avant Garde" w:hAnsi="ITC Avant Garde"/>
          <w:bCs/>
          <w:color w:val="000000" w:themeColor="text1"/>
          <w:lang w:eastAsia="es-MX"/>
        </w:rPr>
        <w:t>los</w:t>
      </w:r>
      <w:r w:rsidR="00BC18AF" w:rsidRPr="00BC18AF">
        <w:rPr>
          <w:rFonts w:ascii="ITC Avant Garde" w:hAnsi="ITC Avant Garde"/>
          <w:bCs/>
          <w:color w:val="000000" w:themeColor="text1"/>
          <w:lang w:eastAsia="es-MX"/>
        </w:rPr>
        <w:t xml:space="preserve"> </w:t>
      </w:r>
      <w:r w:rsidR="000A000D">
        <w:rPr>
          <w:rFonts w:ascii="ITC Avant Garde" w:hAnsi="ITC Avant Garde"/>
          <w:bCs/>
          <w:color w:val="000000" w:themeColor="text1"/>
          <w:lang w:eastAsia="es-MX"/>
        </w:rPr>
        <w:t>demás</w:t>
      </w:r>
      <w:r w:rsidR="00BC18AF" w:rsidRPr="00BC18AF">
        <w:rPr>
          <w:rFonts w:ascii="ITC Avant Garde" w:hAnsi="ITC Avant Garde"/>
          <w:bCs/>
          <w:color w:val="000000" w:themeColor="text1"/>
          <w:lang w:eastAsia="es-MX"/>
        </w:rPr>
        <w:t xml:space="preserve"> título</w:t>
      </w:r>
      <w:r w:rsidR="00BC18AF">
        <w:rPr>
          <w:rFonts w:ascii="ITC Avant Garde" w:hAnsi="ITC Avant Garde"/>
          <w:bCs/>
          <w:color w:val="000000" w:themeColor="text1"/>
          <w:lang w:eastAsia="es-MX"/>
        </w:rPr>
        <w:t>s</w:t>
      </w:r>
      <w:r w:rsidR="00BC18AF" w:rsidRPr="00BC18AF">
        <w:rPr>
          <w:rFonts w:ascii="ITC Avant Garde" w:hAnsi="ITC Avant Garde"/>
          <w:bCs/>
          <w:color w:val="000000" w:themeColor="text1"/>
          <w:lang w:eastAsia="es-MX"/>
        </w:rPr>
        <w:t xml:space="preserve"> de concesión</w:t>
      </w:r>
      <w:r w:rsidR="000A000D">
        <w:rPr>
          <w:rFonts w:ascii="ITC Avant Garde" w:hAnsi="ITC Avant Garde"/>
          <w:bCs/>
          <w:color w:val="000000" w:themeColor="text1"/>
          <w:lang w:eastAsia="es-MX"/>
        </w:rPr>
        <w:t>,</w:t>
      </w:r>
      <w:r w:rsidR="00BC18AF">
        <w:rPr>
          <w:rFonts w:ascii="ITC Avant Garde" w:hAnsi="ITC Avant Garde"/>
          <w:bCs/>
          <w:color w:val="000000" w:themeColor="text1"/>
          <w:lang w:eastAsia="es-MX"/>
        </w:rPr>
        <w:t xml:space="preserve"> cuya red modificará la ubicación de su centro de recepción y control</w:t>
      </w:r>
      <w:r>
        <w:rPr>
          <w:rFonts w:ascii="ITC Avant Garde" w:hAnsi="ITC Avant Garde"/>
          <w:bCs/>
          <w:color w:val="000000" w:themeColor="text1"/>
          <w:lang w:eastAsia="es-MX"/>
        </w:rPr>
        <w:t>.</w:t>
      </w:r>
    </w:p>
    <w:p w14:paraId="34EB9133" w14:textId="77777777" w:rsidR="0001721F" w:rsidRDefault="000A000D" w:rsidP="005C3DE3">
      <w:pPr>
        <w:autoSpaceDE w:val="0"/>
        <w:autoSpaceDN w:val="0"/>
        <w:adjustRightInd w:val="0"/>
        <w:spacing w:before="240" w:line="360" w:lineRule="auto"/>
        <w:contextualSpacing/>
        <w:jc w:val="both"/>
        <w:rPr>
          <w:rFonts w:ascii="ITC Avant Garde" w:hAnsi="ITC Avant Garde"/>
          <w:bCs/>
          <w:color w:val="000000" w:themeColor="text1"/>
          <w:lang w:eastAsia="es-MX"/>
        </w:rPr>
      </w:pPr>
      <w:r>
        <w:rPr>
          <w:rFonts w:ascii="ITC Avant Garde" w:hAnsi="ITC Avant Garde"/>
          <w:bCs/>
          <w:color w:val="000000" w:themeColor="text1"/>
          <w:lang w:eastAsia="es-MX"/>
        </w:rPr>
        <w:t>En ese orden de ideas,</w:t>
      </w:r>
      <w:r w:rsidR="003777D9">
        <w:rPr>
          <w:rFonts w:ascii="ITC Avant Garde" w:hAnsi="ITC Avant Garde"/>
          <w:bCs/>
          <w:color w:val="000000" w:themeColor="text1"/>
          <w:lang w:eastAsia="es-MX"/>
        </w:rPr>
        <w:t xml:space="preserve"> </w:t>
      </w:r>
      <w:r w:rsidR="00D752A4">
        <w:rPr>
          <w:rFonts w:ascii="ITC Avant Garde" w:hAnsi="ITC Avant Garde"/>
          <w:bCs/>
          <w:color w:val="000000" w:themeColor="text1"/>
          <w:lang w:eastAsia="es-MX"/>
        </w:rPr>
        <w:t xml:space="preserve">el </w:t>
      </w:r>
      <w:r w:rsidR="00484438">
        <w:rPr>
          <w:rFonts w:ascii="ITC Avant Garde" w:hAnsi="ITC Avant Garde"/>
          <w:bCs/>
          <w:color w:val="000000" w:themeColor="text1"/>
          <w:lang w:eastAsia="es-MX"/>
        </w:rPr>
        <w:t xml:space="preserve">título de concesión con cobertura en </w:t>
      </w:r>
      <w:r w:rsidR="00484438" w:rsidRPr="00B26369">
        <w:rPr>
          <w:rFonts w:ascii="ITC Avant Garde" w:hAnsi="ITC Avant Garde"/>
          <w:bCs/>
          <w:color w:val="000000" w:themeColor="text1"/>
          <w:lang w:eastAsia="es-MX"/>
        </w:rPr>
        <w:t xml:space="preserve">Chimalhuacán, </w:t>
      </w:r>
      <w:r w:rsidR="00484438">
        <w:rPr>
          <w:rFonts w:ascii="ITC Avant Garde" w:hAnsi="ITC Avant Garde"/>
          <w:bCs/>
          <w:color w:val="000000" w:themeColor="text1"/>
          <w:lang w:eastAsia="es-MX"/>
        </w:rPr>
        <w:t xml:space="preserve">en el Estado de </w:t>
      </w:r>
      <w:r w:rsidR="00484438" w:rsidRPr="00B26369">
        <w:rPr>
          <w:rFonts w:ascii="ITC Avant Garde" w:hAnsi="ITC Avant Garde"/>
          <w:bCs/>
          <w:color w:val="000000" w:themeColor="text1"/>
          <w:lang w:eastAsia="es-MX"/>
        </w:rPr>
        <w:t>México</w:t>
      </w:r>
      <w:r w:rsidR="00484438">
        <w:rPr>
          <w:rFonts w:ascii="ITC Avant Garde" w:hAnsi="ITC Avant Garde"/>
          <w:bCs/>
          <w:color w:val="000000" w:themeColor="text1"/>
          <w:lang w:eastAsia="es-MX"/>
        </w:rPr>
        <w:t xml:space="preserve">, </w:t>
      </w:r>
      <w:r w:rsidR="003A2891">
        <w:rPr>
          <w:rFonts w:ascii="ITC Avant Garde" w:hAnsi="ITC Avant Garde"/>
          <w:bCs/>
          <w:color w:val="000000" w:themeColor="text1"/>
          <w:lang w:eastAsia="es-MX"/>
        </w:rPr>
        <w:t>establece en las Condiciones A.5 y A.6 lo siguiente:</w:t>
      </w:r>
    </w:p>
    <w:p w14:paraId="1DF2B87C" w14:textId="77777777" w:rsidR="0001721F" w:rsidRDefault="003A2891" w:rsidP="005C3DE3">
      <w:pPr>
        <w:autoSpaceDE w:val="0"/>
        <w:autoSpaceDN w:val="0"/>
        <w:adjustRightInd w:val="0"/>
        <w:spacing w:before="240" w:line="360" w:lineRule="auto"/>
        <w:ind w:left="1134" w:right="757"/>
        <w:contextualSpacing/>
        <w:jc w:val="both"/>
        <w:rPr>
          <w:rFonts w:ascii="ITC Avant Garde" w:hAnsi="ITC Avant Garde"/>
          <w:bCs/>
          <w:i/>
          <w:color w:val="000000" w:themeColor="text1"/>
          <w:sz w:val="17"/>
          <w:szCs w:val="17"/>
          <w:lang w:eastAsia="es-MX"/>
        </w:rPr>
      </w:pPr>
      <w:r w:rsidRPr="00BD3E1A">
        <w:rPr>
          <w:rFonts w:ascii="ITC Avant Garde" w:hAnsi="ITC Avant Garde"/>
          <w:bCs/>
          <w:i/>
          <w:color w:val="000000" w:themeColor="text1"/>
          <w:sz w:val="17"/>
          <w:szCs w:val="17"/>
          <w:lang w:eastAsia="es-MX"/>
        </w:rPr>
        <w:t>“</w:t>
      </w:r>
      <w:r w:rsidRPr="00BD3E1A">
        <w:rPr>
          <w:rFonts w:ascii="ITC Avant Garde" w:hAnsi="ITC Avant Garde"/>
          <w:b/>
          <w:bCs/>
          <w:i/>
          <w:color w:val="000000" w:themeColor="text1"/>
          <w:sz w:val="17"/>
          <w:szCs w:val="17"/>
          <w:lang w:eastAsia="es-MX"/>
        </w:rPr>
        <w:t xml:space="preserve">A.5. Ubicación del centro de recepción y control. </w:t>
      </w:r>
      <w:r w:rsidRPr="00BD3E1A">
        <w:rPr>
          <w:rFonts w:ascii="ITC Avant Garde" w:hAnsi="ITC Avant Garde"/>
          <w:bCs/>
          <w:i/>
          <w:color w:val="000000" w:themeColor="text1"/>
          <w:sz w:val="17"/>
          <w:szCs w:val="17"/>
          <w:lang w:eastAsia="es-MX"/>
        </w:rPr>
        <w:t xml:space="preserve">El centro de recepción y control deberá ubicarse dentro de la población a servir, </w:t>
      </w:r>
      <w:r w:rsidRPr="00BD3E1A">
        <w:rPr>
          <w:rFonts w:ascii="ITC Avant Garde" w:hAnsi="ITC Avant Garde"/>
          <w:b/>
          <w:bCs/>
          <w:i/>
          <w:color w:val="000000" w:themeColor="text1"/>
          <w:sz w:val="17"/>
          <w:szCs w:val="17"/>
          <w:u w:val="single"/>
          <w:lang w:eastAsia="es-MX"/>
        </w:rPr>
        <w:t>salvo que la Comisión autorice, previamente y por escrito, una ubicación distinta</w:t>
      </w:r>
      <w:r w:rsidRPr="00BD3E1A">
        <w:rPr>
          <w:rFonts w:ascii="ITC Avant Garde" w:hAnsi="ITC Avant Garde"/>
          <w:bCs/>
          <w:i/>
          <w:color w:val="000000" w:themeColor="text1"/>
          <w:sz w:val="17"/>
          <w:szCs w:val="17"/>
          <w:lang w:eastAsia="es-MX"/>
        </w:rPr>
        <w:t>.</w:t>
      </w:r>
    </w:p>
    <w:p w14:paraId="18F73694" w14:textId="77777777" w:rsidR="0001721F" w:rsidRDefault="003A2891" w:rsidP="005C3DE3">
      <w:pPr>
        <w:autoSpaceDE w:val="0"/>
        <w:autoSpaceDN w:val="0"/>
        <w:adjustRightInd w:val="0"/>
        <w:spacing w:before="240" w:line="360" w:lineRule="auto"/>
        <w:ind w:left="1134" w:right="757"/>
        <w:contextualSpacing/>
        <w:jc w:val="both"/>
        <w:rPr>
          <w:rFonts w:ascii="ITC Avant Garde" w:hAnsi="ITC Avant Garde"/>
          <w:bCs/>
          <w:i/>
          <w:color w:val="000000" w:themeColor="text1"/>
          <w:sz w:val="17"/>
          <w:szCs w:val="17"/>
          <w:lang w:eastAsia="es-MX"/>
        </w:rPr>
      </w:pPr>
      <w:r w:rsidRPr="00BD3E1A">
        <w:rPr>
          <w:rFonts w:ascii="ITC Avant Garde" w:hAnsi="ITC Avant Garde"/>
          <w:b/>
          <w:bCs/>
          <w:i/>
          <w:color w:val="000000" w:themeColor="text1"/>
          <w:sz w:val="17"/>
          <w:szCs w:val="17"/>
          <w:lang w:eastAsia="es-MX"/>
        </w:rPr>
        <w:t xml:space="preserve">A.6. Cambio de ubicación del centro de recepción y control. </w:t>
      </w:r>
      <w:r w:rsidRPr="00BD3E1A">
        <w:rPr>
          <w:rFonts w:ascii="ITC Avant Garde" w:hAnsi="ITC Avant Garde"/>
          <w:bCs/>
          <w:i/>
          <w:color w:val="000000" w:themeColor="text1"/>
          <w:sz w:val="17"/>
          <w:szCs w:val="17"/>
          <w:lang w:eastAsia="es-MX"/>
        </w:rPr>
        <w:t>Cuando el Concesionario requiera cambiar en todo o en parte la ubicación del centro hecho con al menos treinta días naturales de anticipación, acompañando su escrito con el estudio de las características técnicas correspondientes a la modificación, suscrito por una unidad de verificación o, en ausencia de ésta, firmado por un perito en telecomunicaciones. Lo anterior, salvo que se trate de trabajos de emergencia, en cuyo caso el Concesionario deberá rendir un informe por escrito a la Comisión dentro de los quince días naturales posteriores a la emergencia.</w:t>
      </w:r>
    </w:p>
    <w:p w14:paraId="0A72C6F5" w14:textId="77777777" w:rsidR="0001721F" w:rsidRDefault="003A2891" w:rsidP="005C3DE3">
      <w:pPr>
        <w:autoSpaceDE w:val="0"/>
        <w:autoSpaceDN w:val="0"/>
        <w:adjustRightInd w:val="0"/>
        <w:spacing w:before="240" w:line="360" w:lineRule="auto"/>
        <w:ind w:left="1134" w:right="757"/>
        <w:contextualSpacing/>
        <w:jc w:val="both"/>
        <w:rPr>
          <w:rFonts w:ascii="ITC Avant Garde" w:hAnsi="ITC Avant Garde"/>
          <w:bCs/>
          <w:i/>
          <w:color w:val="000000" w:themeColor="text1"/>
          <w:sz w:val="17"/>
          <w:szCs w:val="17"/>
          <w:lang w:eastAsia="es-MX"/>
        </w:rPr>
      </w:pPr>
      <w:r w:rsidRPr="00BD3E1A">
        <w:rPr>
          <w:rFonts w:ascii="ITC Avant Garde" w:hAnsi="ITC Avant Garde"/>
          <w:bCs/>
          <w:i/>
          <w:color w:val="000000" w:themeColor="text1"/>
          <w:sz w:val="17"/>
          <w:szCs w:val="17"/>
          <w:lang w:eastAsia="es-MX"/>
        </w:rPr>
        <w:t xml:space="preserve">[…]” </w:t>
      </w:r>
    </w:p>
    <w:p w14:paraId="7E985BA4" w14:textId="77777777" w:rsidR="0001721F" w:rsidRDefault="00B26369" w:rsidP="005C3DE3">
      <w:pPr>
        <w:autoSpaceDE w:val="0"/>
        <w:autoSpaceDN w:val="0"/>
        <w:adjustRightInd w:val="0"/>
        <w:spacing w:before="240" w:line="360" w:lineRule="auto"/>
        <w:contextualSpacing/>
        <w:jc w:val="both"/>
        <w:rPr>
          <w:rFonts w:ascii="ITC Avant Garde" w:hAnsi="ITC Avant Garde"/>
          <w:bCs/>
          <w:color w:val="000000" w:themeColor="text1"/>
          <w:lang w:eastAsia="es-MX"/>
        </w:rPr>
      </w:pPr>
      <w:r>
        <w:rPr>
          <w:rFonts w:ascii="ITC Avant Garde" w:hAnsi="ITC Avant Garde"/>
          <w:bCs/>
          <w:color w:val="000000" w:themeColor="text1"/>
          <w:lang w:eastAsia="es-MX"/>
        </w:rPr>
        <w:t>Por lo que hace a</w:t>
      </w:r>
      <w:r w:rsidR="00484438">
        <w:rPr>
          <w:rFonts w:ascii="ITC Avant Garde" w:hAnsi="ITC Avant Garde"/>
          <w:bCs/>
          <w:color w:val="000000" w:themeColor="text1"/>
          <w:lang w:eastAsia="es-MX"/>
        </w:rPr>
        <w:t xml:space="preserve"> los tres </w:t>
      </w:r>
      <w:r w:rsidR="00484438" w:rsidRPr="003777D9">
        <w:rPr>
          <w:rFonts w:ascii="ITC Avant Garde" w:hAnsi="ITC Avant Garde"/>
          <w:bCs/>
          <w:color w:val="000000" w:themeColor="text1"/>
          <w:lang w:eastAsia="es-MX"/>
        </w:rPr>
        <w:t>título</w:t>
      </w:r>
      <w:r w:rsidR="00484438">
        <w:rPr>
          <w:rFonts w:ascii="ITC Avant Garde" w:hAnsi="ITC Avant Garde"/>
          <w:bCs/>
          <w:color w:val="000000" w:themeColor="text1"/>
          <w:lang w:eastAsia="es-MX"/>
        </w:rPr>
        <w:t>s</w:t>
      </w:r>
      <w:r w:rsidR="00484438" w:rsidRPr="003777D9">
        <w:rPr>
          <w:rFonts w:ascii="ITC Avant Garde" w:hAnsi="ITC Avant Garde"/>
          <w:bCs/>
          <w:color w:val="000000" w:themeColor="text1"/>
          <w:lang w:eastAsia="es-MX"/>
        </w:rPr>
        <w:t xml:space="preserve"> de concesión</w:t>
      </w:r>
      <w:r w:rsidR="00484438">
        <w:rPr>
          <w:rFonts w:ascii="ITC Avant Garde" w:hAnsi="ITC Avant Garde"/>
          <w:bCs/>
          <w:color w:val="000000" w:themeColor="text1"/>
          <w:lang w:eastAsia="es-MX"/>
        </w:rPr>
        <w:t xml:space="preserve"> con</w:t>
      </w:r>
      <w:r w:rsidR="00484438" w:rsidRPr="003777D9">
        <w:rPr>
          <w:rFonts w:ascii="ITC Avant Garde" w:hAnsi="ITC Avant Garde"/>
          <w:bCs/>
          <w:color w:val="000000" w:themeColor="text1"/>
          <w:lang w:eastAsia="es-MX"/>
        </w:rPr>
        <w:t xml:space="preserve"> cobertura en </w:t>
      </w:r>
      <w:proofErr w:type="spellStart"/>
      <w:r w:rsidR="00484438">
        <w:rPr>
          <w:rFonts w:ascii="ITC Avant Garde" w:hAnsi="ITC Avant Garde"/>
          <w:bCs/>
          <w:color w:val="000000" w:themeColor="text1"/>
          <w:lang w:eastAsia="es-MX"/>
        </w:rPr>
        <w:t>Yahualica</w:t>
      </w:r>
      <w:proofErr w:type="spellEnd"/>
      <w:r w:rsidR="00484438">
        <w:rPr>
          <w:rFonts w:ascii="ITC Avant Garde" w:hAnsi="ITC Avant Garde"/>
          <w:bCs/>
          <w:color w:val="000000" w:themeColor="text1"/>
          <w:lang w:eastAsia="es-MX"/>
        </w:rPr>
        <w:t xml:space="preserve">, en el Estado de Jalisco, con ampliación a </w:t>
      </w:r>
      <w:proofErr w:type="spellStart"/>
      <w:r w:rsidR="00484438" w:rsidRPr="00B26369">
        <w:rPr>
          <w:rFonts w:ascii="ITC Avant Garde" w:hAnsi="ITC Avant Garde"/>
          <w:bCs/>
          <w:color w:val="000000" w:themeColor="text1"/>
          <w:lang w:eastAsia="es-MX"/>
        </w:rPr>
        <w:t>Mexticacán</w:t>
      </w:r>
      <w:proofErr w:type="spellEnd"/>
      <w:r w:rsidR="00484438" w:rsidRPr="00B26369">
        <w:rPr>
          <w:rFonts w:ascii="ITC Avant Garde" w:hAnsi="ITC Avant Garde"/>
          <w:bCs/>
          <w:color w:val="000000" w:themeColor="text1"/>
          <w:lang w:eastAsia="es-MX"/>
        </w:rPr>
        <w:t xml:space="preserve">, Municipio de </w:t>
      </w:r>
      <w:proofErr w:type="spellStart"/>
      <w:r w:rsidR="00484438" w:rsidRPr="00B26369">
        <w:rPr>
          <w:rFonts w:ascii="ITC Avant Garde" w:hAnsi="ITC Avant Garde"/>
          <w:bCs/>
          <w:color w:val="000000" w:themeColor="text1"/>
          <w:lang w:eastAsia="es-MX"/>
        </w:rPr>
        <w:t>Mexticacán</w:t>
      </w:r>
      <w:proofErr w:type="spellEnd"/>
      <w:r w:rsidR="00484438" w:rsidRPr="00B26369">
        <w:rPr>
          <w:rFonts w:ascii="ITC Avant Garde" w:hAnsi="ITC Avant Garde"/>
          <w:bCs/>
          <w:color w:val="000000" w:themeColor="text1"/>
          <w:lang w:eastAsia="es-MX"/>
        </w:rPr>
        <w:t>, en la misma Entidad Federativa</w:t>
      </w:r>
      <w:r w:rsidR="00484438">
        <w:rPr>
          <w:rFonts w:ascii="ITC Avant Garde" w:hAnsi="ITC Avant Garde"/>
          <w:bCs/>
          <w:color w:val="000000" w:themeColor="text1"/>
          <w:lang w:eastAsia="es-MX"/>
        </w:rPr>
        <w:t xml:space="preserve">; </w:t>
      </w:r>
      <w:r w:rsidR="00D752A4">
        <w:rPr>
          <w:rFonts w:ascii="ITC Avant Garde" w:hAnsi="ITC Avant Garde"/>
          <w:bCs/>
          <w:color w:val="000000" w:themeColor="text1"/>
          <w:lang w:eastAsia="es-MX"/>
        </w:rPr>
        <w:t xml:space="preserve">en </w:t>
      </w:r>
      <w:r w:rsidR="00484438" w:rsidRPr="00B26369">
        <w:rPr>
          <w:rFonts w:ascii="ITC Avant Garde" w:hAnsi="ITC Avant Garde"/>
          <w:bCs/>
          <w:color w:val="000000" w:themeColor="text1"/>
          <w:lang w:eastAsia="es-MX"/>
        </w:rPr>
        <w:t xml:space="preserve">Tecate, </w:t>
      </w:r>
      <w:r w:rsidR="00484438">
        <w:rPr>
          <w:rFonts w:ascii="ITC Avant Garde" w:hAnsi="ITC Avant Garde"/>
          <w:bCs/>
          <w:color w:val="000000" w:themeColor="text1"/>
          <w:lang w:eastAsia="es-MX"/>
        </w:rPr>
        <w:t xml:space="preserve">en el Estado de </w:t>
      </w:r>
      <w:r w:rsidR="00484438" w:rsidRPr="00B26369">
        <w:rPr>
          <w:rFonts w:ascii="ITC Avant Garde" w:hAnsi="ITC Avant Garde"/>
          <w:bCs/>
          <w:color w:val="000000" w:themeColor="text1"/>
          <w:lang w:eastAsia="es-MX"/>
        </w:rPr>
        <w:t>Baja California</w:t>
      </w:r>
      <w:r w:rsidR="00D752A4">
        <w:rPr>
          <w:rFonts w:ascii="ITC Avant Garde" w:hAnsi="ITC Avant Garde"/>
          <w:bCs/>
          <w:color w:val="000000" w:themeColor="text1"/>
          <w:lang w:eastAsia="es-MX"/>
        </w:rPr>
        <w:t>;</w:t>
      </w:r>
      <w:r w:rsidR="00484438">
        <w:rPr>
          <w:rFonts w:ascii="ITC Avant Garde" w:hAnsi="ITC Avant Garde"/>
          <w:bCs/>
          <w:color w:val="000000" w:themeColor="text1"/>
          <w:lang w:eastAsia="es-MX"/>
        </w:rPr>
        <w:t xml:space="preserve"> y </w:t>
      </w:r>
      <w:r w:rsidR="00D752A4">
        <w:rPr>
          <w:rFonts w:ascii="ITC Avant Garde" w:hAnsi="ITC Avant Garde"/>
          <w:bCs/>
          <w:color w:val="000000" w:themeColor="text1"/>
          <w:lang w:eastAsia="es-MX"/>
        </w:rPr>
        <w:t xml:space="preserve">en </w:t>
      </w:r>
      <w:r w:rsidR="00484438" w:rsidRPr="00B26369">
        <w:rPr>
          <w:rFonts w:ascii="ITC Avant Garde" w:hAnsi="ITC Avant Garde"/>
          <w:bCs/>
          <w:color w:val="000000" w:themeColor="text1"/>
          <w:lang w:eastAsia="es-MX"/>
        </w:rPr>
        <w:t xml:space="preserve">Ciudad Mante, </w:t>
      </w:r>
      <w:r w:rsidR="00484438">
        <w:rPr>
          <w:rFonts w:ascii="ITC Avant Garde" w:hAnsi="ITC Avant Garde"/>
          <w:bCs/>
          <w:color w:val="000000" w:themeColor="text1"/>
          <w:lang w:eastAsia="es-MX"/>
        </w:rPr>
        <w:t xml:space="preserve">en el Estado de </w:t>
      </w:r>
      <w:r w:rsidR="00484438" w:rsidRPr="00B26369">
        <w:rPr>
          <w:rFonts w:ascii="ITC Avant Garde" w:hAnsi="ITC Avant Garde"/>
          <w:bCs/>
          <w:color w:val="000000" w:themeColor="text1"/>
          <w:lang w:eastAsia="es-MX"/>
        </w:rPr>
        <w:t>Tamaulipas</w:t>
      </w:r>
      <w:r w:rsidR="00484438">
        <w:rPr>
          <w:rFonts w:ascii="ITC Avant Garde" w:hAnsi="ITC Avant Garde"/>
          <w:bCs/>
          <w:color w:val="000000" w:themeColor="text1"/>
          <w:lang w:eastAsia="es-MX"/>
        </w:rPr>
        <w:t xml:space="preserve">, </w:t>
      </w:r>
      <w:r w:rsidR="00D752A4">
        <w:rPr>
          <w:rFonts w:ascii="ITC Avant Garde" w:hAnsi="ITC Avant Garde"/>
          <w:bCs/>
          <w:color w:val="000000" w:themeColor="text1"/>
          <w:lang w:eastAsia="es-MX"/>
        </w:rPr>
        <w:t xml:space="preserve">respectivamente, </w:t>
      </w:r>
      <w:r w:rsidR="00484438">
        <w:rPr>
          <w:rFonts w:ascii="ITC Avant Garde" w:hAnsi="ITC Avant Garde"/>
          <w:bCs/>
          <w:color w:val="000000" w:themeColor="text1"/>
          <w:lang w:eastAsia="es-MX"/>
        </w:rPr>
        <w:t>señalan en las Condiciones</w:t>
      </w:r>
      <w:r w:rsidR="00484438" w:rsidRPr="00D35D0B">
        <w:rPr>
          <w:rFonts w:ascii="ITC Avant Garde" w:hAnsi="ITC Avant Garde"/>
          <w:bCs/>
          <w:color w:val="000000" w:themeColor="text1"/>
          <w:lang w:eastAsia="es-MX"/>
        </w:rPr>
        <w:t xml:space="preserve"> </w:t>
      </w:r>
      <w:r w:rsidR="00484438">
        <w:rPr>
          <w:rFonts w:ascii="ITC Avant Garde" w:hAnsi="ITC Avant Garde"/>
          <w:bCs/>
          <w:color w:val="000000" w:themeColor="text1"/>
          <w:lang w:eastAsia="es-MX"/>
        </w:rPr>
        <w:t xml:space="preserve">A.4 y A.5 lo </w:t>
      </w:r>
      <w:r w:rsidR="00484438" w:rsidRPr="00D35D0B">
        <w:rPr>
          <w:rFonts w:ascii="ITC Avant Garde" w:hAnsi="ITC Avant Garde"/>
          <w:bCs/>
          <w:color w:val="000000" w:themeColor="text1"/>
          <w:lang w:eastAsia="es-MX"/>
        </w:rPr>
        <w:t>siguiente</w:t>
      </w:r>
      <w:r w:rsidR="00AB502B">
        <w:rPr>
          <w:rFonts w:ascii="ITC Avant Garde" w:hAnsi="ITC Avant Garde"/>
          <w:bCs/>
          <w:color w:val="000000" w:themeColor="text1"/>
          <w:lang w:eastAsia="es-MX"/>
        </w:rPr>
        <w:t>:</w:t>
      </w:r>
    </w:p>
    <w:p w14:paraId="52409B17" w14:textId="77777777" w:rsidR="0001721F" w:rsidRDefault="00930CFB" w:rsidP="005C3DE3">
      <w:pPr>
        <w:autoSpaceDE w:val="0"/>
        <w:autoSpaceDN w:val="0"/>
        <w:adjustRightInd w:val="0"/>
        <w:spacing w:before="240" w:line="360" w:lineRule="auto"/>
        <w:ind w:left="1134" w:right="757"/>
        <w:contextualSpacing/>
        <w:jc w:val="both"/>
        <w:rPr>
          <w:rFonts w:ascii="ITC Avant Garde" w:hAnsi="ITC Avant Garde"/>
          <w:bCs/>
          <w:i/>
          <w:color w:val="000000" w:themeColor="text1"/>
          <w:sz w:val="17"/>
          <w:szCs w:val="17"/>
          <w:lang w:eastAsia="es-MX"/>
        </w:rPr>
      </w:pPr>
      <w:r w:rsidRPr="00BD3E1A">
        <w:rPr>
          <w:rFonts w:ascii="ITC Avant Garde" w:hAnsi="ITC Avant Garde"/>
          <w:bCs/>
          <w:i/>
          <w:color w:val="000000" w:themeColor="text1"/>
          <w:sz w:val="17"/>
          <w:szCs w:val="17"/>
          <w:lang w:eastAsia="es-MX"/>
        </w:rPr>
        <w:t>“</w:t>
      </w:r>
      <w:r w:rsidRPr="00BD3E1A">
        <w:rPr>
          <w:rFonts w:ascii="ITC Avant Garde" w:hAnsi="ITC Avant Garde"/>
          <w:b/>
          <w:bCs/>
          <w:i/>
          <w:color w:val="000000" w:themeColor="text1"/>
          <w:sz w:val="17"/>
          <w:szCs w:val="17"/>
          <w:lang w:eastAsia="es-MX"/>
        </w:rPr>
        <w:t>A.</w:t>
      </w:r>
      <w:r w:rsidR="00484438" w:rsidRPr="00BD3E1A">
        <w:rPr>
          <w:rFonts w:ascii="ITC Avant Garde" w:hAnsi="ITC Avant Garde"/>
          <w:b/>
          <w:bCs/>
          <w:i/>
          <w:color w:val="000000" w:themeColor="text1"/>
          <w:sz w:val="17"/>
          <w:szCs w:val="17"/>
          <w:lang w:eastAsia="es-MX"/>
        </w:rPr>
        <w:t>4</w:t>
      </w:r>
      <w:r w:rsidRPr="00BD3E1A">
        <w:rPr>
          <w:rFonts w:ascii="ITC Avant Garde" w:hAnsi="ITC Avant Garde"/>
          <w:b/>
          <w:bCs/>
          <w:i/>
          <w:color w:val="000000" w:themeColor="text1"/>
          <w:sz w:val="17"/>
          <w:szCs w:val="17"/>
          <w:lang w:eastAsia="es-MX"/>
        </w:rPr>
        <w:t>. Ubicación del centro de recepción y control.</w:t>
      </w:r>
      <w:r w:rsidRPr="00BD3E1A">
        <w:rPr>
          <w:rFonts w:ascii="ITC Avant Garde" w:hAnsi="ITC Avant Garde"/>
          <w:bCs/>
          <w:i/>
          <w:color w:val="000000" w:themeColor="text1"/>
          <w:sz w:val="17"/>
          <w:szCs w:val="17"/>
          <w:lang w:eastAsia="es-MX"/>
        </w:rPr>
        <w:t xml:space="preserve"> El centro de recepción y control deberá ubicarse dentro de la población a servir, </w:t>
      </w:r>
      <w:r w:rsidRPr="00BD3E1A">
        <w:rPr>
          <w:rFonts w:ascii="ITC Avant Garde" w:hAnsi="ITC Avant Garde"/>
          <w:b/>
          <w:bCs/>
          <w:i/>
          <w:color w:val="000000" w:themeColor="text1"/>
          <w:sz w:val="17"/>
          <w:szCs w:val="17"/>
          <w:u w:val="single"/>
          <w:lang w:eastAsia="es-MX"/>
        </w:rPr>
        <w:t xml:space="preserve">salvo que la </w:t>
      </w:r>
      <w:r w:rsidR="00885956" w:rsidRPr="00BD3E1A">
        <w:rPr>
          <w:rFonts w:ascii="ITC Avant Garde" w:hAnsi="ITC Avant Garde"/>
          <w:b/>
          <w:bCs/>
          <w:i/>
          <w:color w:val="000000" w:themeColor="text1"/>
          <w:sz w:val="17"/>
          <w:szCs w:val="17"/>
          <w:u w:val="single"/>
          <w:lang w:eastAsia="es-MX"/>
        </w:rPr>
        <w:t>Secretaría</w:t>
      </w:r>
      <w:r w:rsidRPr="00BD3E1A">
        <w:rPr>
          <w:rFonts w:ascii="ITC Avant Garde" w:hAnsi="ITC Avant Garde"/>
          <w:b/>
          <w:bCs/>
          <w:i/>
          <w:color w:val="000000" w:themeColor="text1"/>
          <w:sz w:val="17"/>
          <w:szCs w:val="17"/>
          <w:u w:val="single"/>
          <w:lang w:eastAsia="es-MX"/>
        </w:rPr>
        <w:t xml:space="preserve"> autorice, previamente y por escrito, una ubicación distinta</w:t>
      </w:r>
      <w:r w:rsidRPr="00BD3E1A">
        <w:rPr>
          <w:rFonts w:ascii="ITC Avant Garde" w:hAnsi="ITC Avant Garde"/>
          <w:bCs/>
          <w:i/>
          <w:color w:val="000000" w:themeColor="text1"/>
          <w:sz w:val="17"/>
          <w:szCs w:val="17"/>
          <w:lang w:eastAsia="es-MX"/>
        </w:rPr>
        <w:t>.</w:t>
      </w:r>
    </w:p>
    <w:p w14:paraId="49F1A1FF" w14:textId="77777777" w:rsidR="0001721F" w:rsidRDefault="00484438" w:rsidP="005C3DE3">
      <w:pPr>
        <w:autoSpaceDE w:val="0"/>
        <w:autoSpaceDN w:val="0"/>
        <w:adjustRightInd w:val="0"/>
        <w:spacing w:before="240" w:line="360" w:lineRule="auto"/>
        <w:ind w:left="1134" w:right="757"/>
        <w:contextualSpacing/>
        <w:jc w:val="both"/>
        <w:rPr>
          <w:rFonts w:ascii="ITC Avant Garde" w:hAnsi="ITC Avant Garde"/>
          <w:bCs/>
          <w:i/>
          <w:color w:val="000000" w:themeColor="text1"/>
          <w:sz w:val="17"/>
          <w:szCs w:val="17"/>
          <w:lang w:eastAsia="es-MX"/>
        </w:rPr>
      </w:pPr>
      <w:r w:rsidRPr="00BD3E1A">
        <w:rPr>
          <w:rFonts w:ascii="ITC Avant Garde" w:hAnsi="ITC Avant Garde"/>
          <w:b/>
          <w:bCs/>
          <w:i/>
          <w:color w:val="000000" w:themeColor="text1"/>
          <w:sz w:val="17"/>
          <w:szCs w:val="17"/>
          <w:lang w:eastAsia="es-MX"/>
        </w:rPr>
        <w:t>A.5</w:t>
      </w:r>
      <w:r w:rsidR="00930CFB" w:rsidRPr="00BD3E1A">
        <w:rPr>
          <w:rFonts w:ascii="ITC Avant Garde" w:hAnsi="ITC Avant Garde"/>
          <w:b/>
          <w:bCs/>
          <w:i/>
          <w:color w:val="000000" w:themeColor="text1"/>
          <w:sz w:val="17"/>
          <w:szCs w:val="17"/>
          <w:lang w:eastAsia="es-MX"/>
        </w:rPr>
        <w:t>. Cambio de ubicación del centro de recepción y control.</w:t>
      </w:r>
      <w:r w:rsidR="00930CFB" w:rsidRPr="00BD3E1A">
        <w:rPr>
          <w:rFonts w:ascii="ITC Avant Garde" w:hAnsi="ITC Avant Garde"/>
          <w:bCs/>
          <w:i/>
          <w:color w:val="000000" w:themeColor="text1"/>
          <w:sz w:val="17"/>
          <w:szCs w:val="17"/>
          <w:lang w:eastAsia="es-MX"/>
        </w:rPr>
        <w:t xml:space="preserve"> Cuando el Concesionario requiera cambiar en todo o en parte la ubicación del centro de recepción y control, deberá informar por escrit</w:t>
      </w:r>
      <w:r w:rsidR="00A44BD3" w:rsidRPr="00BD3E1A">
        <w:rPr>
          <w:rFonts w:ascii="ITC Avant Garde" w:hAnsi="ITC Avant Garde"/>
          <w:bCs/>
          <w:i/>
          <w:color w:val="000000" w:themeColor="text1"/>
          <w:sz w:val="17"/>
          <w:szCs w:val="17"/>
          <w:lang w:eastAsia="es-MX"/>
        </w:rPr>
        <w:t xml:space="preserve">o a la Secretaría </w:t>
      </w:r>
      <w:r w:rsidR="00930CFB" w:rsidRPr="00BD3E1A">
        <w:rPr>
          <w:rFonts w:ascii="ITC Avant Garde" w:hAnsi="ITC Avant Garde"/>
          <w:bCs/>
          <w:i/>
          <w:color w:val="000000" w:themeColor="text1"/>
          <w:sz w:val="17"/>
          <w:szCs w:val="17"/>
          <w:lang w:eastAsia="es-MX"/>
        </w:rPr>
        <w:t xml:space="preserve">sobre este hecho con al menos treinta días naturales de anticipación, acompañando su escrito con el estudio de las características técnicas correspondientes a la modificación, suscrito por una unidad de verificación o, en ausencia de ésta, firmado por un perito en telecomunicaciones. Lo anterior, salvo que se </w:t>
      </w:r>
      <w:r w:rsidR="00930CFB" w:rsidRPr="00BD3E1A">
        <w:rPr>
          <w:rFonts w:ascii="ITC Avant Garde" w:hAnsi="ITC Avant Garde"/>
          <w:bCs/>
          <w:i/>
          <w:color w:val="000000" w:themeColor="text1"/>
          <w:sz w:val="17"/>
          <w:szCs w:val="17"/>
          <w:lang w:eastAsia="es-MX"/>
        </w:rPr>
        <w:lastRenderedPageBreak/>
        <w:t xml:space="preserve">trate de trabajos de emergencia, en cuyo caso el Concesionario deberá rendir un informe por escrito a la </w:t>
      </w:r>
      <w:r w:rsidR="00A44BD3" w:rsidRPr="00BD3E1A">
        <w:rPr>
          <w:rFonts w:ascii="ITC Avant Garde" w:hAnsi="ITC Avant Garde"/>
          <w:bCs/>
          <w:i/>
          <w:color w:val="000000" w:themeColor="text1"/>
          <w:sz w:val="17"/>
          <w:szCs w:val="17"/>
          <w:lang w:eastAsia="es-MX"/>
        </w:rPr>
        <w:t>Secretaría</w:t>
      </w:r>
      <w:r w:rsidR="00930CFB" w:rsidRPr="00BD3E1A">
        <w:rPr>
          <w:rFonts w:ascii="ITC Avant Garde" w:hAnsi="ITC Avant Garde"/>
          <w:bCs/>
          <w:i/>
          <w:color w:val="000000" w:themeColor="text1"/>
          <w:sz w:val="17"/>
          <w:szCs w:val="17"/>
          <w:lang w:eastAsia="es-MX"/>
        </w:rPr>
        <w:t xml:space="preserve"> dentro de los quince días naturales posteriores a la emergencia.</w:t>
      </w:r>
    </w:p>
    <w:p w14:paraId="1D19CA51" w14:textId="138AABE8" w:rsidR="00AB502B" w:rsidRPr="00BD3E1A" w:rsidRDefault="008C26BF" w:rsidP="005C3DE3">
      <w:pPr>
        <w:autoSpaceDE w:val="0"/>
        <w:autoSpaceDN w:val="0"/>
        <w:adjustRightInd w:val="0"/>
        <w:spacing w:before="240" w:line="360" w:lineRule="auto"/>
        <w:ind w:left="1134" w:right="757"/>
        <w:contextualSpacing/>
        <w:jc w:val="both"/>
        <w:rPr>
          <w:rFonts w:ascii="ITC Avant Garde" w:hAnsi="ITC Avant Garde"/>
          <w:bCs/>
          <w:i/>
          <w:color w:val="000000" w:themeColor="text1"/>
          <w:sz w:val="17"/>
          <w:szCs w:val="17"/>
          <w:lang w:eastAsia="es-MX"/>
        </w:rPr>
      </w:pPr>
      <w:r w:rsidRPr="00BD3E1A">
        <w:rPr>
          <w:rFonts w:ascii="ITC Avant Garde" w:hAnsi="ITC Avant Garde"/>
          <w:bCs/>
          <w:i/>
          <w:color w:val="000000" w:themeColor="text1"/>
          <w:sz w:val="17"/>
          <w:szCs w:val="17"/>
          <w:lang w:eastAsia="es-MX"/>
        </w:rPr>
        <w:t>[…]</w:t>
      </w:r>
      <w:r w:rsidR="00930CFB" w:rsidRPr="00BD3E1A">
        <w:rPr>
          <w:rFonts w:ascii="ITC Avant Garde" w:hAnsi="ITC Avant Garde"/>
          <w:bCs/>
          <w:i/>
          <w:color w:val="000000" w:themeColor="text1"/>
          <w:sz w:val="17"/>
          <w:szCs w:val="17"/>
          <w:lang w:eastAsia="es-MX"/>
        </w:rPr>
        <w:t>”</w:t>
      </w:r>
    </w:p>
    <w:p w14:paraId="22D130CC" w14:textId="77777777" w:rsidR="0001721F" w:rsidRDefault="00930CFB" w:rsidP="005C3DE3">
      <w:pPr>
        <w:autoSpaceDE w:val="0"/>
        <w:autoSpaceDN w:val="0"/>
        <w:adjustRightInd w:val="0"/>
        <w:spacing w:before="240" w:line="360" w:lineRule="auto"/>
        <w:ind w:left="1134" w:right="757"/>
        <w:contextualSpacing/>
        <w:jc w:val="right"/>
        <w:rPr>
          <w:rFonts w:ascii="ITC Avant Garde" w:hAnsi="ITC Avant Garde"/>
          <w:bCs/>
          <w:i/>
          <w:color w:val="000000" w:themeColor="text1"/>
          <w:sz w:val="17"/>
          <w:szCs w:val="17"/>
          <w:lang w:eastAsia="es-MX"/>
        </w:rPr>
      </w:pPr>
      <w:r w:rsidRPr="00BD3E1A">
        <w:rPr>
          <w:rFonts w:ascii="ITC Avant Garde" w:hAnsi="ITC Avant Garde"/>
          <w:bCs/>
          <w:i/>
          <w:color w:val="000000" w:themeColor="text1"/>
          <w:sz w:val="17"/>
          <w:szCs w:val="17"/>
          <w:lang w:eastAsia="es-MX"/>
        </w:rPr>
        <w:t>[Énfasis añadido]</w:t>
      </w:r>
    </w:p>
    <w:p w14:paraId="7DB6A26D" w14:textId="77777777" w:rsidR="0001721F" w:rsidRDefault="00A44BD3" w:rsidP="005C3DE3">
      <w:pPr>
        <w:autoSpaceDE w:val="0"/>
        <w:autoSpaceDN w:val="0"/>
        <w:adjustRightInd w:val="0"/>
        <w:spacing w:before="240" w:line="360" w:lineRule="auto"/>
        <w:contextualSpacing/>
        <w:jc w:val="both"/>
        <w:rPr>
          <w:rFonts w:ascii="ITC Avant Garde" w:hAnsi="ITC Avant Garde"/>
          <w:bCs/>
          <w:color w:val="000000" w:themeColor="text1"/>
          <w:lang w:eastAsia="es-MX"/>
        </w:rPr>
      </w:pPr>
      <w:r>
        <w:rPr>
          <w:rFonts w:ascii="ITC Avant Garde" w:hAnsi="ITC Avant Garde"/>
          <w:bCs/>
          <w:color w:val="000000" w:themeColor="text1"/>
          <w:lang w:eastAsia="es-MX"/>
        </w:rPr>
        <w:t>Asimismo, las C</w:t>
      </w:r>
      <w:r w:rsidRPr="00AB502B">
        <w:rPr>
          <w:rFonts w:ascii="ITC Avant Garde" w:hAnsi="ITC Avant Garde"/>
          <w:bCs/>
          <w:color w:val="000000" w:themeColor="text1"/>
          <w:lang w:eastAsia="es-MX"/>
        </w:rPr>
        <w:t xml:space="preserve">ondiciones </w:t>
      </w:r>
      <w:r w:rsidRPr="006B6761">
        <w:rPr>
          <w:rFonts w:ascii="ITC Avant Garde" w:hAnsi="ITC Avant Garde"/>
          <w:bCs/>
          <w:color w:val="000000" w:themeColor="text1"/>
          <w:lang w:eastAsia="es-MX"/>
        </w:rPr>
        <w:t>A.</w:t>
      </w:r>
      <w:r>
        <w:rPr>
          <w:rFonts w:ascii="ITC Avant Garde" w:hAnsi="ITC Avant Garde"/>
          <w:bCs/>
          <w:color w:val="000000" w:themeColor="text1"/>
          <w:lang w:eastAsia="es-MX"/>
        </w:rPr>
        <w:t>5</w:t>
      </w:r>
      <w:r w:rsidRPr="006B6761">
        <w:rPr>
          <w:rFonts w:ascii="ITC Avant Garde" w:hAnsi="ITC Avant Garde"/>
          <w:bCs/>
          <w:color w:val="000000" w:themeColor="text1"/>
          <w:lang w:eastAsia="es-MX"/>
        </w:rPr>
        <w:t xml:space="preserve"> y A.</w:t>
      </w:r>
      <w:r>
        <w:rPr>
          <w:rFonts w:ascii="ITC Avant Garde" w:hAnsi="ITC Avant Garde"/>
          <w:bCs/>
          <w:color w:val="000000" w:themeColor="text1"/>
          <w:lang w:eastAsia="es-MX"/>
        </w:rPr>
        <w:t>6</w:t>
      </w:r>
      <w:r w:rsidRPr="00AB502B">
        <w:rPr>
          <w:rFonts w:ascii="ITC Avant Garde" w:hAnsi="ITC Avant Garde"/>
          <w:bCs/>
          <w:color w:val="000000" w:themeColor="text1"/>
          <w:lang w:eastAsia="es-MX"/>
        </w:rPr>
        <w:t xml:space="preserve"> </w:t>
      </w:r>
      <w:r>
        <w:rPr>
          <w:rFonts w:ascii="ITC Avant Garde" w:hAnsi="ITC Avant Garde"/>
          <w:bCs/>
          <w:color w:val="000000" w:themeColor="text1"/>
          <w:lang w:eastAsia="es-MX"/>
        </w:rPr>
        <w:t xml:space="preserve">del título de concesión con cobertura en </w:t>
      </w:r>
      <w:r w:rsidRPr="00B26369">
        <w:rPr>
          <w:rFonts w:ascii="ITC Avant Garde" w:hAnsi="ITC Avant Garde"/>
          <w:bCs/>
          <w:color w:val="000000" w:themeColor="text1"/>
          <w:lang w:eastAsia="es-MX"/>
        </w:rPr>
        <w:t xml:space="preserve">Hidalgo del Parral, </w:t>
      </w:r>
      <w:r>
        <w:rPr>
          <w:rFonts w:ascii="ITC Avant Garde" w:hAnsi="ITC Avant Garde"/>
          <w:bCs/>
          <w:color w:val="000000" w:themeColor="text1"/>
          <w:lang w:eastAsia="es-MX"/>
        </w:rPr>
        <w:t xml:space="preserve">en el Estado de </w:t>
      </w:r>
      <w:r w:rsidRPr="00B26369">
        <w:rPr>
          <w:rFonts w:ascii="ITC Avant Garde" w:hAnsi="ITC Avant Garde"/>
          <w:bCs/>
          <w:color w:val="000000" w:themeColor="text1"/>
          <w:lang w:eastAsia="es-MX"/>
        </w:rPr>
        <w:t>Chihuahua</w:t>
      </w:r>
      <w:r>
        <w:rPr>
          <w:rFonts w:ascii="ITC Avant Garde" w:hAnsi="ITC Avant Garde"/>
          <w:bCs/>
          <w:color w:val="000000" w:themeColor="text1"/>
          <w:lang w:eastAsia="es-MX"/>
        </w:rPr>
        <w:t>, señalan que</w:t>
      </w:r>
      <w:r w:rsidRPr="00D35D0B">
        <w:rPr>
          <w:rFonts w:ascii="ITC Avant Garde" w:hAnsi="ITC Avant Garde"/>
          <w:bCs/>
          <w:color w:val="000000" w:themeColor="text1"/>
          <w:lang w:eastAsia="es-MX"/>
        </w:rPr>
        <w:t>:</w:t>
      </w:r>
    </w:p>
    <w:p w14:paraId="37DAF85C" w14:textId="77777777" w:rsidR="0001721F" w:rsidRDefault="00A44BD3" w:rsidP="005C3DE3">
      <w:pPr>
        <w:autoSpaceDE w:val="0"/>
        <w:autoSpaceDN w:val="0"/>
        <w:adjustRightInd w:val="0"/>
        <w:spacing w:before="240" w:line="360" w:lineRule="auto"/>
        <w:ind w:left="1134" w:right="757"/>
        <w:contextualSpacing/>
        <w:jc w:val="both"/>
        <w:rPr>
          <w:rFonts w:ascii="ITC Avant Garde" w:hAnsi="ITC Avant Garde"/>
          <w:bCs/>
          <w:i/>
          <w:color w:val="000000" w:themeColor="text1"/>
          <w:sz w:val="17"/>
          <w:szCs w:val="17"/>
          <w:lang w:eastAsia="es-MX"/>
        </w:rPr>
      </w:pPr>
      <w:r w:rsidRPr="00BD3E1A">
        <w:rPr>
          <w:rFonts w:ascii="ITC Avant Garde" w:hAnsi="ITC Avant Garde"/>
          <w:bCs/>
          <w:i/>
          <w:color w:val="000000" w:themeColor="text1"/>
          <w:sz w:val="17"/>
          <w:szCs w:val="17"/>
          <w:lang w:eastAsia="es-MX"/>
        </w:rPr>
        <w:t xml:space="preserve"> “</w:t>
      </w:r>
      <w:r w:rsidRPr="00BD3E1A">
        <w:rPr>
          <w:rFonts w:ascii="ITC Avant Garde" w:hAnsi="ITC Avant Garde"/>
          <w:b/>
          <w:bCs/>
          <w:i/>
          <w:color w:val="000000" w:themeColor="text1"/>
          <w:sz w:val="17"/>
          <w:szCs w:val="17"/>
          <w:lang w:eastAsia="es-MX"/>
        </w:rPr>
        <w:t xml:space="preserve">A.5. Ubicación del centro de recepción y control. </w:t>
      </w:r>
      <w:r w:rsidRPr="00BD3E1A">
        <w:rPr>
          <w:rFonts w:ascii="ITC Avant Garde" w:hAnsi="ITC Avant Garde"/>
          <w:bCs/>
          <w:i/>
          <w:color w:val="000000" w:themeColor="text1"/>
          <w:sz w:val="17"/>
          <w:szCs w:val="17"/>
          <w:lang w:eastAsia="es-MX"/>
        </w:rPr>
        <w:t xml:space="preserve">El centro de recepción y control deberá ubicarse dentro de la población a servir, </w:t>
      </w:r>
      <w:r w:rsidRPr="00BD3E1A">
        <w:rPr>
          <w:rFonts w:ascii="ITC Avant Garde" w:hAnsi="ITC Avant Garde"/>
          <w:b/>
          <w:bCs/>
          <w:i/>
          <w:color w:val="000000" w:themeColor="text1"/>
          <w:sz w:val="17"/>
          <w:szCs w:val="17"/>
          <w:u w:val="single"/>
          <w:lang w:eastAsia="es-MX"/>
        </w:rPr>
        <w:t>salvo que la Comisión autorice, previamente y por escrito, una ubicación distinta</w:t>
      </w:r>
      <w:r w:rsidRPr="00BD3E1A">
        <w:rPr>
          <w:rFonts w:ascii="ITC Avant Garde" w:hAnsi="ITC Avant Garde"/>
          <w:bCs/>
          <w:i/>
          <w:color w:val="000000" w:themeColor="text1"/>
          <w:sz w:val="17"/>
          <w:szCs w:val="17"/>
          <w:lang w:eastAsia="es-MX"/>
        </w:rPr>
        <w:t>.</w:t>
      </w:r>
    </w:p>
    <w:p w14:paraId="740EEA1B" w14:textId="77777777" w:rsidR="0001721F" w:rsidRDefault="00A44BD3" w:rsidP="005C3DE3">
      <w:pPr>
        <w:autoSpaceDE w:val="0"/>
        <w:autoSpaceDN w:val="0"/>
        <w:adjustRightInd w:val="0"/>
        <w:spacing w:before="240" w:line="360" w:lineRule="auto"/>
        <w:ind w:left="1134" w:right="757"/>
        <w:contextualSpacing/>
        <w:jc w:val="both"/>
        <w:rPr>
          <w:rFonts w:ascii="ITC Avant Garde" w:hAnsi="ITC Avant Garde"/>
          <w:bCs/>
          <w:i/>
          <w:color w:val="000000" w:themeColor="text1"/>
          <w:sz w:val="17"/>
          <w:szCs w:val="17"/>
          <w:lang w:eastAsia="es-MX"/>
        </w:rPr>
      </w:pPr>
      <w:r w:rsidRPr="00BD3E1A">
        <w:rPr>
          <w:rFonts w:ascii="ITC Avant Garde" w:hAnsi="ITC Avant Garde"/>
          <w:b/>
          <w:bCs/>
          <w:i/>
          <w:color w:val="000000" w:themeColor="text1"/>
          <w:sz w:val="17"/>
          <w:szCs w:val="17"/>
          <w:lang w:eastAsia="es-MX"/>
        </w:rPr>
        <w:t xml:space="preserve">A.6. Cambio de ubicación del centro de recepción y control. </w:t>
      </w:r>
      <w:r w:rsidRPr="00BD3E1A">
        <w:rPr>
          <w:rFonts w:ascii="ITC Avant Garde" w:hAnsi="ITC Avant Garde"/>
          <w:bCs/>
          <w:i/>
          <w:color w:val="000000" w:themeColor="text1"/>
          <w:sz w:val="17"/>
          <w:szCs w:val="17"/>
          <w:lang w:eastAsia="es-MX"/>
        </w:rPr>
        <w:t>Cuando el Concesionario requiera cambiar en todo o en parte la ubicación del centro de recepción y control, deberá informar por escrito a la Comisión sobre este hecho con al menos treinta días naturales de anticipación, acompañando su escrito con el estudio de las características técnicas correspondientes a la modificación, suscrito por una unidad de verificación o, en ausencia de ésta, firmado por un perito en telecomunicaciones. Lo anterior, salvo que se trate de trabajos de emergencia, en cuyo caso el Concesionario deberá rendir un informe por escrito a la Comisión dentro de los quince días naturales posteriores a la emergencia.</w:t>
      </w:r>
    </w:p>
    <w:p w14:paraId="2C1A6D54" w14:textId="77777777" w:rsidR="0001721F" w:rsidRDefault="00A44BD3" w:rsidP="005C3DE3">
      <w:pPr>
        <w:autoSpaceDE w:val="0"/>
        <w:autoSpaceDN w:val="0"/>
        <w:adjustRightInd w:val="0"/>
        <w:spacing w:before="240" w:line="360" w:lineRule="auto"/>
        <w:ind w:left="1134" w:right="757"/>
        <w:contextualSpacing/>
        <w:jc w:val="both"/>
        <w:rPr>
          <w:rFonts w:ascii="ITC Avant Garde" w:hAnsi="ITC Avant Garde"/>
          <w:bCs/>
          <w:i/>
          <w:color w:val="000000" w:themeColor="text1"/>
          <w:sz w:val="17"/>
          <w:szCs w:val="17"/>
          <w:lang w:eastAsia="es-MX"/>
        </w:rPr>
      </w:pPr>
      <w:r w:rsidRPr="00BD3E1A">
        <w:rPr>
          <w:rFonts w:ascii="ITC Avant Garde" w:hAnsi="ITC Avant Garde"/>
          <w:bCs/>
          <w:i/>
          <w:color w:val="000000" w:themeColor="text1"/>
          <w:sz w:val="17"/>
          <w:szCs w:val="17"/>
          <w:lang w:eastAsia="es-MX"/>
        </w:rPr>
        <w:t xml:space="preserve">[…]” </w:t>
      </w:r>
    </w:p>
    <w:p w14:paraId="56E1410C" w14:textId="77777777" w:rsidR="0001721F" w:rsidRDefault="00A44BD3" w:rsidP="005C3DE3">
      <w:pPr>
        <w:autoSpaceDE w:val="0"/>
        <w:autoSpaceDN w:val="0"/>
        <w:adjustRightInd w:val="0"/>
        <w:spacing w:before="240" w:line="360" w:lineRule="auto"/>
        <w:ind w:left="1134" w:right="757"/>
        <w:contextualSpacing/>
        <w:jc w:val="right"/>
        <w:rPr>
          <w:rFonts w:ascii="ITC Avant Garde" w:hAnsi="ITC Avant Garde"/>
          <w:bCs/>
          <w:i/>
          <w:color w:val="000000" w:themeColor="text1"/>
          <w:sz w:val="17"/>
          <w:szCs w:val="17"/>
          <w:lang w:eastAsia="es-MX"/>
        </w:rPr>
      </w:pPr>
      <w:r w:rsidRPr="00BD3E1A">
        <w:rPr>
          <w:rFonts w:ascii="ITC Avant Garde" w:hAnsi="ITC Avant Garde"/>
          <w:bCs/>
          <w:i/>
          <w:color w:val="000000" w:themeColor="text1"/>
          <w:sz w:val="17"/>
          <w:szCs w:val="17"/>
          <w:lang w:eastAsia="es-MX"/>
        </w:rPr>
        <w:t>[Énfasis añadido]</w:t>
      </w:r>
    </w:p>
    <w:p w14:paraId="52B14191" w14:textId="6D725985" w:rsidR="0001721F" w:rsidRDefault="00314B50" w:rsidP="005C3DE3">
      <w:pPr>
        <w:autoSpaceDE w:val="0"/>
        <w:autoSpaceDN w:val="0"/>
        <w:adjustRightInd w:val="0"/>
        <w:spacing w:before="240" w:line="360" w:lineRule="auto"/>
        <w:contextualSpacing/>
        <w:jc w:val="both"/>
        <w:rPr>
          <w:rFonts w:ascii="ITC Avant Garde" w:hAnsi="ITC Avant Garde"/>
          <w:bCs/>
          <w:color w:val="000000" w:themeColor="text1"/>
          <w:lang w:eastAsia="es-MX"/>
        </w:rPr>
      </w:pPr>
      <w:r>
        <w:rPr>
          <w:rFonts w:ascii="ITC Avant Garde" w:hAnsi="ITC Avant Garde"/>
          <w:bCs/>
          <w:color w:val="000000" w:themeColor="text1"/>
          <w:lang w:eastAsia="es-MX"/>
        </w:rPr>
        <w:t xml:space="preserve">De esta manera, en las </w:t>
      </w:r>
      <w:r w:rsidR="009520C7">
        <w:rPr>
          <w:rFonts w:ascii="ITC Avant Garde" w:hAnsi="ITC Avant Garde"/>
          <w:bCs/>
          <w:color w:val="000000" w:themeColor="text1"/>
          <w:lang w:eastAsia="es-MX"/>
        </w:rPr>
        <w:t>c</w:t>
      </w:r>
      <w:r>
        <w:rPr>
          <w:rFonts w:ascii="ITC Avant Garde" w:hAnsi="ITC Avant Garde"/>
          <w:bCs/>
          <w:color w:val="000000" w:themeColor="text1"/>
          <w:lang w:eastAsia="es-MX"/>
        </w:rPr>
        <w:t>ondiciones antes mencionadas</w:t>
      </w:r>
      <w:r w:rsidR="001C09DF">
        <w:rPr>
          <w:rFonts w:ascii="ITC Avant Garde" w:hAnsi="ITC Avant Garde"/>
          <w:bCs/>
          <w:color w:val="000000" w:themeColor="text1"/>
          <w:lang w:eastAsia="es-MX"/>
        </w:rPr>
        <w:t xml:space="preserve">, </w:t>
      </w:r>
      <w:r w:rsidR="00E270E2" w:rsidRPr="00D35D0B">
        <w:rPr>
          <w:rFonts w:ascii="ITC Avant Garde" w:hAnsi="ITC Avant Garde"/>
          <w:bCs/>
          <w:color w:val="000000" w:themeColor="text1"/>
          <w:lang w:eastAsia="es-MX"/>
        </w:rPr>
        <w:t xml:space="preserve">se señala la posibilidad de que el </w:t>
      </w:r>
      <w:r w:rsidR="003F066A" w:rsidRPr="00D35D0B">
        <w:rPr>
          <w:rFonts w:ascii="ITC Avant Garde" w:hAnsi="ITC Avant Garde"/>
          <w:bCs/>
          <w:color w:val="000000" w:themeColor="text1"/>
          <w:lang w:eastAsia="es-MX"/>
        </w:rPr>
        <w:t>centro de recepción y c</w:t>
      </w:r>
      <w:r w:rsidR="00E270E2" w:rsidRPr="00D35D0B">
        <w:rPr>
          <w:rFonts w:ascii="ITC Avant Garde" w:hAnsi="ITC Avant Garde"/>
          <w:bCs/>
          <w:color w:val="000000" w:themeColor="text1"/>
          <w:lang w:eastAsia="es-MX"/>
        </w:rPr>
        <w:t>ontrol se ubique en un lugar distinto a la población donde se presta el servicio</w:t>
      </w:r>
      <w:r w:rsidR="002C213D" w:rsidRPr="00D35D0B">
        <w:rPr>
          <w:rFonts w:ascii="ITC Avant Garde" w:hAnsi="ITC Avant Garde"/>
          <w:bCs/>
          <w:color w:val="000000" w:themeColor="text1"/>
          <w:lang w:eastAsia="es-MX"/>
        </w:rPr>
        <w:t xml:space="preserve">, </w:t>
      </w:r>
      <w:r w:rsidR="007C69B7">
        <w:rPr>
          <w:rFonts w:ascii="ITC Avant Garde" w:hAnsi="ITC Avant Garde"/>
          <w:bCs/>
          <w:color w:val="000000" w:themeColor="text1"/>
          <w:lang w:eastAsia="es-MX"/>
        </w:rPr>
        <w:t>lo</w:t>
      </w:r>
      <w:r w:rsidR="007C69B7" w:rsidRPr="00D35D0B">
        <w:rPr>
          <w:rFonts w:ascii="ITC Avant Garde" w:hAnsi="ITC Avant Garde"/>
          <w:bCs/>
          <w:color w:val="000000" w:themeColor="text1"/>
          <w:lang w:eastAsia="es-MX"/>
        </w:rPr>
        <w:t xml:space="preserve"> </w:t>
      </w:r>
      <w:r w:rsidR="002C213D" w:rsidRPr="00D35D0B">
        <w:rPr>
          <w:rFonts w:ascii="ITC Avant Garde" w:hAnsi="ITC Avant Garde"/>
          <w:bCs/>
          <w:color w:val="000000" w:themeColor="text1"/>
          <w:lang w:eastAsia="es-MX"/>
        </w:rPr>
        <w:t>cual deberá ser previamente autorizado por escrito; i</w:t>
      </w:r>
      <w:r w:rsidR="00E270E2" w:rsidRPr="00D35D0B">
        <w:rPr>
          <w:rFonts w:ascii="ITC Avant Garde" w:hAnsi="ITC Avant Garde"/>
          <w:bCs/>
          <w:color w:val="000000" w:themeColor="text1"/>
          <w:lang w:eastAsia="es-MX"/>
        </w:rPr>
        <w:t xml:space="preserve">gualmente, se indica que el informe correspondiente al cambio de ubicación deberá estar acompañado </w:t>
      </w:r>
      <w:r w:rsidR="002C213D" w:rsidRPr="00D35D0B">
        <w:rPr>
          <w:rFonts w:ascii="ITC Avant Garde" w:hAnsi="ITC Avant Garde"/>
          <w:bCs/>
          <w:color w:val="000000" w:themeColor="text1"/>
          <w:lang w:eastAsia="es-MX"/>
        </w:rPr>
        <w:t>de</w:t>
      </w:r>
      <w:r w:rsidR="00E270E2" w:rsidRPr="00D35D0B">
        <w:rPr>
          <w:rFonts w:ascii="ITC Avant Garde" w:hAnsi="ITC Avant Garde"/>
          <w:bCs/>
          <w:color w:val="000000" w:themeColor="text1"/>
          <w:lang w:eastAsia="es-MX"/>
        </w:rPr>
        <w:t xml:space="preserve"> un estudio sobre las características técnicas correspondientes a dicha modificación, suscrito por una unidad de verificación o firmado por un perito en telecomunicaciones.</w:t>
      </w:r>
    </w:p>
    <w:p w14:paraId="61D166A0" w14:textId="77777777" w:rsidR="0001721F" w:rsidRDefault="00F9124E" w:rsidP="005C3DE3">
      <w:pPr>
        <w:autoSpaceDE w:val="0"/>
        <w:autoSpaceDN w:val="0"/>
        <w:adjustRightInd w:val="0"/>
        <w:spacing w:before="240" w:line="360" w:lineRule="auto"/>
        <w:contextualSpacing/>
        <w:jc w:val="both"/>
        <w:rPr>
          <w:rFonts w:ascii="ITC Avant Garde" w:hAnsi="ITC Avant Garde"/>
          <w:bCs/>
        </w:rPr>
      </w:pPr>
      <w:r w:rsidRPr="00D35D0B">
        <w:rPr>
          <w:rFonts w:ascii="ITC Avant Garde" w:hAnsi="ITC Avant Garde"/>
          <w:bCs/>
        </w:rPr>
        <w:t>En otro orden de ideas</w:t>
      </w:r>
      <w:r w:rsidR="00D04074" w:rsidRPr="00D35D0B">
        <w:rPr>
          <w:rFonts w:ascii="ITC Avant Garde" w:hAnsi="ITC Avant Garde"/>
          <w:bCs/>
        </w:rPr>
        <w:t xml:space="preserve">, </w:t>
      </w:r>
      <w:r w:rsidR="001E0701" w:rsidRPr="00D35D0B">
        <w:rPr>
          <w:rFonts w:ascii="ITC Avant Garde" w:hAnsi="ITC Avant Garde"/>
          <w:bCs/>
        </w:rPr>
        <w:t xml:space="preserve">cabe destacar que </w:t>
      </w:r>
      <w:r w:rsidR="0033716D">
        <w:rPr>
          <w:rFonts w:ascii="ITC Avant Garde" w:hAnsi="ITC Avant Garde"/>
          <w:bCs/>
        </w:rPr>
        <w:t xml:space="preserve">al </w:t>
      </w:r>
      <w:r w:rsidR="006E2D12">
        <w:rPr>
          <w:rFonts w:ascii="ITC Avant Garde" w:hAnsi="ITC Avant Garde"/>
          <w:bCs/>
        </w:rPr>
        <w:t xml:space="preserve">momento de </w:t>
      </w:r>
      <w:r w:rsidR="0033716D">
        <w:rPr>
          <w:rFonts w:ascii="ITC Avant Garde" w:hAnsi="ITC Avant Garde"/>
          <w:bCs/>
        </w:rPr>
        <w:t>presentar</w:t>
      </w:r>
      <w:r w:rsidR="006E2D12">
        <w:rPr>
          <w:rFonts w:ascii="ITC Avant Garde" w:hAnsi="ITC Avant Garde"/>
          <w:bCs/>
        </w:rPr>
        <w:t xml:space="preserve"> las Solicitudes de Modificación debía</w:t>
      </w:r>
      <w:r w:rsidR="00D04074" w:rsidRPr="00D35D0B">
        <w:rPr>
          <w:rFonts w:ascii="ITC Avant Garde" w:hAnsi="ITC Avant Garde"/>
          <w:bCs/>
        </w:rPr>
        <w:t xml:space="preserve"> acatarse el requisito </w:t>
      </w:r>
      <w:r w:rsidR="00CB128C" w:rsidRPr="00D35D0B">
        <w:rPr>
          <w:rFonts w:ascii="ITC Avant Garde" w:hAnsi="ITC Avant Garde"/>
          <w:bCs/>
        </w:rPr>
        <w:t>establecido en el artículo 97</w:t>
      </w:r>
      <w:r w:rsidR="00D04074" w:rsidRPr="00D35D0B">
        <w:rPr>
          <w:rFonts w:ascii="ITC Avant Garde" w:hAnsi="ITC Avant Garde"/>
          <w:bCs/>
        </w:rPr>
        <w:t xml:space="preserve"> </w:t>
      </w:r>
      <w:r w:rsidR="001D4561" w:rsidRPr="00D35D0B">
        <w:rPr>
          <w:rFonts w:ascii="ITC Avant Garde" w:hAnsi="ITC Avant Garde"/>
          <w:bCs/>
          <w:color w:val="000000" w:themeColor="text1"/>
          <w:lang w:eastAsia="es-MX"/>
        </w:rPr>
        <w:t>fracción IX</w:t>
      </w:r>
      <w:r w:rsidR="0033716D">
        <w:rPr>
          <w:rFonts w:ascii="ITC Avant Garde" w:hAnsi="ITC Avant Garde"/>
          <w:bCs/>
          <w:color w:val="000000" w:themeColor="text1"/>
          <w:lang w:eastAsia="es-MX"/>
        </w:rPr>
        <w:t xml:space="preserve"> inciso a)</w:t>
      </w:r>
      <w:r w:rsidR="00D04074" w:rsidRPr="00D35D0B">
        <w:rPr>
          <w:rFonts w:ascii="ITC Avant Garde" w:hAnsi="ITC Avant Garde"/>
          <w:bCs/>
        </w:rPr>
        <w:t xml:space="preserve"> de la Ley Federal de Derechos</w:t>
      </w:r>
      <w:r w:rsidR="006E2D12">
        <w:rPr>
          <w:rFonts w:ascii="ITC Avant Garde" w:hAnsi="ITC Avant Garde"/>
          <w:bCs/>
        </w:rPr>
        <w:t xml:space="preserve"> vigente en 2015</w:t>
      </w:r>
      <w:r w:rsidR="00D04074" w:rsidRPr="00D35D0B">
        <w:rPr>
          <w:rFonts w:ascii="ITC Avant Garde" w:hAnsi="ITC Avant Garde"/>
          <w:bCs/>
        </w:rPr>
        <w:t xml:space="preserve">, </w:t>
      </w:r>
      <w:r w:rsidR="0033716D">
        <w:rPr>
          <w:rFonts w:ascii="ITC Avant Garde" w:hAnsi="ITC Avant Garde"/>
          <w:bCs/>
        </w:rPr>
        <w:t>el cual</w:t>
      </w:r>
      <w:r w:rsidR="006E2D12">
        <w:rPr>
          <w:rFonts w:ascii="ITC Avant Garde" w:hAnsi="ITC Avant Garde"/>
          <w:bCs/>
          <w:color w:val="000000" w:themeColor="text1"/>
          <w:lang w:eastAsia="es-MX"/>
        </w:rPr>
        <w:t xml:space="preserve"> establecía</w:t>
      </w:r>
      <w:r w:rsidR="001D4561" w:rsidRPr="00D35D0B">
        <w:rPr>
          <w:rFonts w:ascii="ITC Avant Garde" w:hAnsi="ITC Avant Garde"/>
          <w:bCs/>
          <w:color w:val="000000" w:themeColor="text1"/>
          <w:lang w:eastAsia="es-MX"/>
        </w:rPr>
        <w:t xml:space="preserve"> la obligación para quien pretend</w:t>
      </w:r>
      <w:r w:rsidR="0033716D">
        <w:rPr>
          <w:rFonts w:ascii="ITC Avant Garde" w:hAnsi="ITC Avant Garde"/>
          <w:bCs/>
          <w:color w:val="000000" w:themeColor="text1"/>
          <w:lang w:eastAsia="es-MX"/>
        </w:rPr>
        <w:t>í</w:t>
      </w:r>
      <w:r w:rsidR="001D4561" w:rsidRPr="00D35D0B">
        <w:rPr>
          <w:rFonts w:ascii="ITC Avant Garde" w:hAnsi="ITC Avant Garde"/>
          <w:bCs/>
          <w:color w:val="000000" w:themeColor="text1"/>
          <w:lang w:eastAsia="es-MX"/>
        </w:rPr>
        <w:t xml:space="preserve">a realizar modificaciones técnicas, administrativas, operativas y legales de los títulos de concesión en materia de telecomunicaciones, de pagar los derechos por el </w:t>
      </w:r>
      <w:r w:rsidR="0033716D" w:rsidRPr="00D35D0B">
        <w:rPr>
          <w:rFonts w:ascii="ITC Avant Garde" w:hAnsi="ITC Avant Garde"/>
          <w:bCs/>
        </w:rPr>
        <w:t>estudio de la</w:t>
      </w:r>
      <w:r w:rsidR="0033716D">
        <w:rPr>
          <w:rFonts w:ascii="ITC Avant Garde" w:hAnsi="ITC Avant Garde"/>
          <w:bCs/>
        </w:rPr>
        <w:t>s modificaciones</w:t>
      </w:r>
      <w:r w:rsidR="0033716D" w:rsidRPr="00D35D0B">
        <w:rPr>
          <w:rFonts w:ascii="ITC Avant Garde" w:hAnsi="ITC Avant Garde"/>
          <w:bCs/>
          <w:color w:val="000000" w:themeColor="text1"/>
          <w:lang w:eastAsia="es-MX"/>
        </w:rPr>
        <w:t xml:space="preserve"> </w:t>
      </w:r>
      <w:r w:rsidR="001D4561" w:rsidRPr="00D35D0B">
        <w:rPr>
          <w:rFonts w:ascii="ITC Avant Garde" w:hAnsi="ITC Avant Garde"/>
          <w:bCs/>
          <w:color w:val="000000" w:themeColor="text1"/>
          <w:lang w:eastAsia="es-MX"/>
        </w:rPr>
        <w:t>no contempladas en las fracciones anteriores del mismo artículo, como es el caso que nos ocupa</w:t>
      </w:r>
      <w:r w:rsidR="00D04074" w:rsidRPr="00D35D0B">
        <w:rPr>
          <w:rFonts w:ascii="ITC Avant Garde" w:hAnsi="ITC Avant Garde"/>
          <w:bCs/>
        </w:rPr>
        <w:t>.</w:t>
      </w:r>
    </w:p>
    <w:p w14:paraId="6E9012EB" w14:textId="77777777" w:rsidR="0001721F" w:rsidRDefault="00F05FEF" w:rsidP="005C3DE3">
      <w:pPr>
        <w:spacing w:before="240" w:line="360" w:lineRule="auto"/>
        <w:contextualSpacing/>
        <w:jc w:val="both"/>
        <w:rPr>
          <w:rFonts w:ascii="ITC Avant Garde" w:hAnsi="ITC Avant Garde"/>
          <w:bCs/>
          <w:color w:val="000000" w:themeColor="text1"/>
          <w:lang w:eastAsia="es-MX"/>
        </w:rPr>
      </w:pPr>
      <w:r w:rsidRPr="00D35D0B">
        <w:rPr>
          <w:rFonts w:ascii="ITC Avant Garde" w:hAnsi="ITC Avant Garde"/>
          <w:bCs/>
          <w:color w:val="000000" w:themeColor="text1"/>
          <w:lang w:eastAsia="es-MX"/>
        </w:rPr>
        <w:lastRenderedPageBreak/>
        <w:t>Derivado de lo anterior, se concluye</w:t>
      </w:r>
      <w:r w:rsidR="001D4561" w:rsidRPr="00D35D0B">
        <w:rPr>
          <w:rFonts w:ascii="ITC Avant Garde" w:hAnsi="ITC Avant Garde"/>
          <w:bCs/>
          <w:color w:val="000000" w:themeColor="text1"/>
          <w:lang w:eastAsia="es-MX"/>
        </w:rPr>
        <w:t xml:space="preserve"> que los requisitos de procedencia que debe</w:t>
      </w:r>
      <w:r w:rsidR="008448C3">
        <w:rPr>
          <w:rFonts w:ascii="ITC Avant Garde" w:hAnsi="ITC Avant Garde"/>
          <w:bCs/>
          <w:color w:val="000000" w:themeColor="text1"/>
          <w:lang w:eastAsia="es-MX"/>
        </w:rPr>
        <w:t xml:space="preserve"> </w:t>
      </w:r>
      <w:r w:rsidR="008448C3" w:rsidRPr="00D35D0B">
        <w:rPr>
          <w:rFonts w:ascii="ITC Avant Garde" w:hAnsi="ITC Avant Garde"/>
          <w:bCs/>
          <w:color w:val="000000" w:themeColor="text1"/>
          <w:lang w:eastAsia="es-MX"/>
        </w:rPr>
        <w:t>cumplir</w:t>
      </w:r>
      <w:r w:rsidR="004B62F6">
        <w:rPr>
          <w:rFonts w:ascii="ITC Avant Garde" w:hAnsi="ITC Avant Garde"/>
          <w:bCs/>
          <w:color w:val="000000" w:themeColor="text1"/>
          <w:lang w:eastAsia="es-MX"/>
        </w:rPr>
        <w:t xml:space="preserve"> </w:t>
      </w:r>
      <w:proofErr w:type="spellStart"/>
      <w:r w:rsidR="004B62F6">
        <w:rPr>
          <w:rFonts w:ascii="ITC Avant Garde" w:hAnsi="ITC Avant Garde"/>
          <w:bCs/>
          <w:color w:val="000000" w:themeColor="text1"/>
          <w:lang w:eastAsia="es-MX"/>
        </w:rPr>
        <w:t>Cablemá</w:t>
      </w:r>
      <w:r w:rsidR="008448C3">
        <w:rPr>
          <w:rFonts w:ascii="ITC Avant Garde" w:hAnsi="ITC Avant Garde"/>
          <w:bCs/>
          <w:color w:val="000000" w:themeColor="text1"/>
          <w:lang w:eastAsia="es-MX"/>
        </w:rPr>
        <w:t>s</w:t>
      </w:r>
      <w:proofErr w:type="spellEnd"/>
      <w:r w:rsidR="008448C3">
        <w:rPr>
          <w:rFonts w:ascii="ITC Avant Garde" w:hAnsi="ITC Avant Garde"/>
          <w:bCs/>
          <w:color w:val="000000" w:themeColor="text1"/>
          <w:lang w:eastAsia="es-MX"/>
        </w:rPr>
        <w:t xml:space="preserve"> Telecomunicaciones y </w:t>
      </w:r>
      <w:proofErr w:type="spellStart"/>
      <w:r w:rsidR="008448C3">
        <w:rPr>
          <w:rFonts w:ascii="ITC Avant Garde" w:hAnsi="ITC Avant Garde"/>
          <w:bCs/>
          <w:color w:val="000000" w:themeColor="text1"/>
          <w:lang w:eastAsia="es-MX"/>
        </w:rPr>
        <w:t>Alvafig</w:t>
      </w:r>
      <w:proofErr w:type="spellEnd"/>
      <w:r w:rsidR="001D4561" w:rsidRPr="00D35D0B">
        <w:rPr>
          <w:rFonts w:ascii="ITC Avant Garde" w:hAnsi="ITC Avant Garde"/>
          <w:bCs/>
          <w:color w:val="000000" w:themeColor="text1"/>
          <w:lang w:eastAsia="es-MX"/>
        </w:rPr>
        <w:t xml:space="preserve"> </w:t>
      </w:r>
      <w:r w:rsidR="008448C3">
        <w:rPr>
          <w:rFonts w:ascii="ITC Avant Garde" w:hAnsi="ITC Avant Garde"/>
          <w:bCs/>
          <w:color w:val="000000" w:themeColor="text1"/>
          <w:lang w:eastAsia="es-MX"/>
        </w:rPr>
        <w:t>en relación con las Solicitudes de Modificación</w:t>
      </w:r>
      <w:r w:rsidR="001D4561" w:rsidRPr="00D35D0B">
        <w:rPr>
          <w:rFonts w:ascii="ITC Avant Garde" w:hAnsi="ITC Avant Garde"/>
          <w:bCs/>
          <w:color w:val="000000" w:themeColor="text1"/>
          <w:lang w:eastAsia="es-MX"/>
        </w:rPr>
        <w:t xml:space="preserve"> </w:t>
      </w:r>
      <w:r w:rsidR="008448C3">
        <w:rPr>
          <w:rFonts w:ascii="ITC Avant Garde" w:hAnsi="ITC Avant Garde"/>
          <w:bCs/>
          <w:color w:val="000000" w:themeColor="text1"/>
          <w:lang w:eastAsia="es-MX"/>
        </w:rPr>
        <w:t xml:space="preserve">para su autorización </w:t>
      </w:r>
      <w:r w:rsidR="001D4561" w:rsidRPr="00D35D0B">
        <w:rPr>
          <w:rFonts w:ascii="ITC Avant Garde" w:hAnsi="ITC Avant Garde"/>
          <w:bCs/>
          <w:color w:val="000000" w:themeColor="text1"/>
          <w:lang w:eastAsia="es-MX"/>
        </w:rPr>
        <w:t>son:</w:t>
      </w:r>
    </w:p>
    <w:p w14:paraId="3AE05CB0" w14:textId="77777777" w:rsidR="0001721F" w:rsidRDefault="001D4561" w:rsidP="005C3DE3">
      <w:pPr>
        <w:numPr>
          <w:ilvl w:val="0"/>
          <w:numId w:val="7"/>
        </w:numPr>
        <w:spacing w:before="240" w:line="360" w:lineRule="auto"/>
        <w:contextualSpacing/>
        <w:jc w:val="both"/>
        <w:rPr>
          <w:rFonts w:ascii="ITC Avant Garde" w:hAnsi="ITC Avant Garde"/>
          <w:bCs/>
          <w:color w:val="000000" w:themeColor="text1"/>
          <w:lang w:eastAsia="es-MX"/>
        </w:rPr>
      </w:pPr>
      <w:r w:rsidRPr="00D35D0B">
        <w:rPr>
          <w:rFonts w:ascii="ITC Avant Garde" w:hAnsi="ITC Avant Garde"/>
          <w:bCs/>
          <w:color w:val="000000" w:themeColor="text1"/>
          <w:lang w:eastAsia="es-MX"/>
        </w:rPr>
        <w:t xml:space="preserve">Que el </w:t>
      </w:r>
      <w:r w:rsidR="004D5CD2" w:rsidRPr="00D35D0B">
        <w:rPr>
          <w:rFonts w:ascii="ITC Avant Garde" w:hAnsi="ITC Avant Garde"/>
          <w:bCs/>
          <w:color w:val="000000" w:themeColor="text1"/>
          <w:lang w:eastAsia="es-MX"/>
        </w:rPr>
        <w:t>concesionario</w:t>
      </w:r>
      <w:r w:rsidRPr="00D35D0B">
        <w:rPr>
          <w:rFonts w:ascii="ITC Avant Garde" w:hAnsi="ITC Avant Garde"/>
          <w:bCs/>
          <w:color w:val="000000" w:themeColor="text1"/>
          <w:lang w:eastAsia="es-MX"/>
        </w:rPr>
        <w:t xml:space="preserve"> solicite por escrito que es su deseo obtener autorización para llevar a cabo el cambio de ubicación del centro de recepción y control de una red pública de telecomunicaciones, debiendo cumplir dicha solicitud con los criterios establecidos</w:t>
      </w:r>
      <w:r w:rsidR="00F05FEF" w:rsidRPr="00D35D0B">
        <w:rPr>
          <w:rFonts w:ascii="ITC Avant Garde" w:hAnsi="ITC Avant Garde"/>
          <w:bCs/>
          <w:color w:val="000000" w:themeColor="text1"/>
          <w:lang w:eastAsia="es-MX"/>
        </w:rPr>
        <w:t xml:space="preserve"> en los respectivos títulos de c</w:t>
      </w:r>
      <w:r w:rsidRPr="00D35D0B">
        <w:rPr>
          <w:rFonts w:ascii="ITC Avant Garde" w:hAnsi="ITC Avant Garde"/>
          <w:bCs/>
          <w:color w:val="000000" w:themeColor="text1"/>
          <w:lang w:eastAsia="es-MX"/>
        </w:rPr>
        <w:t>oncesión.</w:t>
      </w:r>
    </w:p>
    <w:p w14:paraId="4DFFE8F0" w14:textId="77777777" w:rsidR="0001721F" w:rsidRDefault="00F05FEF" w:rsidP="005C3DE3">
      <w:pPr>
        <w:numPr>
          <w:ilvl w:val="0"/>
          <w:numId w:val="7"/>
        </w:numPr>
        <w:spacing w:before="240" w:line="360" w:lineRule="auto"/>
        <w:contextualSpacing/>
        <w:jc w:val="both"/>
        <w:rPr>
          <w:rFonts w:ascii="ITC Avant Garde" w:hAnsi="ITC Avant Garde"/>
          <w:bCs/>
          <w:color w:val="000000" w:themeColor="text1"/>
          <w:lang w:eastAsia="es-MX"/>
        </w:rPr>
      </w:pPr>
      <w:r w:rsidRPr="00D35D0B">
        <w:rPr>
          <w:rFonts w:ascii="ITC Avant Garde" w:hAnsi="ITC Avant Garde"/>
          <w:bCs/>
          <w:color w:val="000000" w:themeColor="text1"/>
          <w:lang w:eastAsia="es-MX"/>
        </w:rPr>
        <w:t>Que el concesionario presente el estudio de las características técnicas correspondientes a la modificación, suscrito por una unidad de verificación o, en ausencia de ésta, firmado por un perito en telecomunicaciones;</w:t>
      </w:r>
    </w:p>
    <w:p w14:paraId="7F021357" w14:textId="77777777" w:rsidR="0001721F" w:rsidRDefault="001D4561" w:rsidP="005C3DE3">
      <w:pPr>
        <w:numPr>
          <w:ilvl w:val="0"/>
          <w:numId w:val="7"/>
        </w:numPr>
        <w:spacing w:before="240" w:line="360" w:lineRule="auto"/>
        <w:contextualSpacing/>
        <w:jc w:val="both"/>
        <w:rPr>
          <w:rFonts w:ascii="ITC Avant Garde" w:hAnsi="ITC Avant Garde"/>
          <w:bCs/>
          <w:color w:val="000000" w:themeColor="text1"/>
          <w:lang w:eastAsia="es-MX"/>
        </w:rPr>
      </w:pPr>
      <w:r w:rsidRPr="00D35D0B">
        <w:rPr>
          <w:rFonts w:ascii="ITC Avant Garde" w:hAnsi="ITC Avant Garde"/>
          <w:bCs/>
          <w:color w:val="000000" w:themeColor="text1"/>
          <w:lang w:eastAsia="es-MX"/>
        </w:rPr>
        <w:t>Que el concesionario</w:t>
      </w:r>
      <w:r w:rsidR="0033716D">
        <w:rPr>
          <w:rFonts w:ascii="ITC Avant Garde" w:hAnsi="ITC Avant Garde"/>
          <w:bCs/>
          <w:color w:val="000000" w:themeColor="text1"/>
          <w:lang w:eastAsia="es-MX"/>
        </w:rPr>
        <w:t xml:space="preserve"> </w:t>
      </w:r>
      <w:r w:rsidRPr="00D35D0B">
        <w:rPr>
          <w:rFonts w:ascii="ITC Avant Garde" w:hAnsi="ITC Avant Garde"/>
          <w:bCs/>
          <w:color w:val="000000" w:themeColor="text1"/>
          <w:lang w:eastAsia="es-MX"/>
        </w:rPr>
        <w:t>exhiba los comprobantes del pago de los derechos establecidos en el artículo 97 fracción I</w:t>
      </w:r>
      <w:r w:rsidR="00F27F2B" w:rsidRPr="00D35D0B">
        <w:rPr>
          <w:rFonts w:ascii="ITC Avant Garde" w:hAnsi="ITC Avant Garde"/>
          <w:bCs/>
          <w:color w:val="000000" w:themeColor="text1"/>
          <w:lang w:eastAsia="es-MX"/>
        </w:rPr>
        <w:t xml:space="preserve">X </w:t>
      </w:r>
      <w:r w:rsidR="006D3BB3">
        <w:rPr>
          <w:rFonts w:ascii="ITC Avant Garde" w:hAnsi="ITC Avant Garde"/>
          <w:bCs/>
          <w:color w:val="000000" w:themeColor="text1"/>
          <w:lang w:eastAsia="es-MX"/>
        </w:rPr>
        <w:t xml:space="preserve">inciso a) </w:t>
      </w:r>
      <w:r w:rsidR="00F27F2B" w:rsidRPr="00D35D0B">
        <w:rPr>
          <w:rFonts w:ascii="ITC Avant Garde" w:hAnsi="ITC Avant Garde"/>
          <w:bCs/>
          <w:color w:val="000000" w:themeColor="text1"/>
          <w:lang w:eastAsia="es-MX"/>
        </w:rPr>
        <w:t>de la Ley Federal de Derechos</w:t>
      </w:r>
      <w:r w:rsidR="006D3BB3">
        <w:rPr>
          <w:rFonts w:ascii="ITC Avant Garde" w:hAnsi="ITC Avant Garde"/>
          <w:bCs/>
          <w:color w:val="000000" w:themeColor="text1"/>
          <w:lang w:eastAsia="es-MX"/>
        </w:rPr>
        <w:t xml:space="preserve"> vigente en 2015</w:t>
      </w:r>
      <w:r w:rsidR="00F27F2B" w:rsidRPr="00D35D0B">
        <w:rPr>
          <w:rFonts w:ascii="ITC Avant Garde" w:hAnsi="ITC Avant Garde"/>
          <w:bCs/>
          <w:color w:val="000000" w:themeColor="text1"/>
          <w:lang w:eastAsia="es-MX"/>
        </w:rPr>
        <w:t>, que en su caso apliquen.</w:t>
      </w:r>
    </w:p>
    <w:p w14:paraId="3F2EC07B" w14:textId="77777777" w:rsidR="0001721F" w:rsidRDefault="0056193C" w:rsidP="005C3DE3">
      <w:pPr>
        <w:autoSpaceDE w:val="0"/>
        <w:autoSpaceDN w:val="0"/>
        <w:adjustRightInd w:val="0"/>
        <w:spacing w:before="240" w:line="360" w:lineRule="auto"/>
        <w:contextualSpacing/>
        <w:jc w:val="both"/>
        <w:rPr>
          <w:rFonts w:ascii="ITC Avant Garde" w:hAnsi="ITC Avant Garde"/>
          <w:bCs/>
          <w:color w:val="000000" w:themeColor="text1"/>
          <w:lang w:eastAsia="es-MX"/>
        </w:rPr>
      </w:pPr>
      <w:r w:rsidRPr="00D35D0B">
        <w:rPr>
          <w:rFonts w:ascii="ITC Avant Garde" w:hAnsi="ITC Avant Garde"/>
          <w:b/>
          <w:bCs/>
        </w:rPr>
        <w:t>Cuarto</w:t>
      </w:r>
      <w:r w:rsidR="00D04074" w:rsidRPr="00D35D0B">
        <w:rPr>
          <w:rFonts w:ascii="ITC Avant Garde" w:hAnsi="ITC Avant Garde"/>
          <w:b/>
          <w:bCs/>
        </w:rPr>
        <w:t xml:space="preserve">.- </w:t>
      </w:r>
      <w:r w:rsidR="00B048BA" w:rsidRPr="00D35D0B">
        <w:rPr>
          <w:rFonts w:ascii="ITC Avant Garde" w:hAnsi="ITC Avant Garde"/>
          <w:b/>
          <w:bCs/>
        </w:rPr>
        <w:t xml:space="preserve">Análisis de la Solicitud de </w:t>
      </w:r>
      <w:r w:rsidR="00430581" w:rsidRPr="00D35D0B">
        <w:rPr>
          <w:rFonts w:ascii="ITC Avant Garde" w:hAnsi="ITC Avant Garde"/>
          <w:b/>
          <w:bCs/>
        </w:rPr>
        <w:t>Modificación</w:t>
      </w:r>
      <w:r w:rsidR="00B048BA" w:rsidRPr="00D35D0B">
        <w:rPr>
          <w:rFonts w:ascii="ITC Avant Garde" w:hAnsi="ITC Avant Garde"/>
          <w:b/>
          <w:bCs/>
        </w:rPr>
        <w:t>.</w:t>
      </w:r>
      <w:r w:rsidR="001A6B6F" w:rsidRPr="00D35D0B">
        <w:rPr>
          <w:rFonts w:ascii="ITC Avant Garde" w:hAnsi="ITC Avant Garde"/>
          <w:bCs/>
        </w:rPr>
        <w:t xml:space="preserve"> </w:t>
      </w:r>
      <w:r w:rsidR="00E63F8E">
        <w:rPr>
          <w:rFonts w:ascii="ITC Avant Garde" w:hAnsi="ITC Avant Garde"/>
          <w:bCs/>
        </w:rPr>
        <w:t>Cada una de l</w:t>
      </w:r>
      <w:r w:rsidR="00402130">
        <w:rPr>
          <w:rFonts w:ascii="ITC Avant Garde" w:hAnsi="ITC Avant Garde"/>
          <w:bCs/>
        </w:rPr>
        <w:t>a</w:t>
      </w:r>
      <w:r w:rsidR="00E63F8E">
        <w:rPr>
          <w:rFonts w:ascii="ITC Avant Garde" w:hAnsi="ITC Avant Garde"/>
          <w:bCs/>
        </w:rPr>
        <w:t>s</w:t>
      </w:r>
      <w:r w:rsidR="00402130">
        <w:rPr>
          <w:rFonts w:ascii="ITC Avant Garde" w:hAnsi="ITC Avant Garde"/>
          <w:bCs/>
        </w:rPr>
        <w:t xml:space="preserve"> S</w:t>
      </w:r>
      <w:r w:rsidR="006924D2">
        <w:rPr>
          <w:rFonts w:ascii="ITC Avant Garde" w:hAnsi="ITC Avant Garde"/>
          <w:bCs/>
        </w:rPr>
        <w:t>olicitud</w:t>
      </w:r>
      <w:r w:rsidR="00E63F8E">
        <w:rPr>
          <w:rFonts w:ascii="ITC Avant Garde" w:hAnsi="ITC Avant Garde"/>
          <w:bCs/>
        </w:rPr>
        <w:t>es</w:t>
      </w:r>
      <w:r w:rsidR="006924D2">
        <w:rPr>
          <w:rFonts w:ascii="ITC Avant Garde" w:hAnsi="ITC Avant Garde"/>
          <w:bCs/>
        </w:rPr>
        <w:t xml:space="preserve"> </w:t>
      </w:r>
      <w:r w:rsidR="00402130">
        <w:rPr>
          <w:rFonts w:ascii="ITC Avant Garde" w:hAnsi="ITC Avant Garde"/>
          <w:bCs/>
        </w:rPr>
        <w:t xml:space="preserve">de Modificación </w:t>
      </w:r>
      <w:r w:rsidR="00430581" w:rsidRPr="00D35D0B">
        <w:rPr>
          <w:rFonts w:ascii="ITC Avant Garde" w:hAnsi="ITC Avant Garde"/>
          <w:bCs/>
          <w:color w:val="000000" w:themeColor="text1"/>
          <w:lang w:eastAsia="es-MX"/>
        </w:rPr>
        <w:t xml:space="preserve">involucra </w:t>
      </w:r>
      <w:r w:rsidR="00E63F8E">
        <w:rPr>
          <w:rFonts w:ascii="ITC Avant Garde" w:hAnsi="ITC Avant Garde"/>
          <w:bCs/>
          <w:color w:val="000000" w:themeColor="text1"/>
          <w:lang w:eastAsia="es-MX"/>
        </w:rPr>
        <w:t>una</w:t>
      </w:r>
      <w:r w:rsidR="00430581" w:rsidRPr="00D35D0B">
        <w:rPr>
          <w:rFonts w:ascii="ITC Avant Garde" w:hAnsi="ITC Avant Garde"/>
          <w:bCs/>
          <w:color w:val="000000" w:themeColor="text1"/>
          <w:lang w:eastAsia="es-MX"/>
        </w:rPr>
        <w:t xml:space="preserve"> red pública de telecomunicaciones en la que se desea </w:t>
      </w:r>
      <w:r w:rsidR="00E63F8E">
        <w:rPr>
          <w:rFonts w:ascii="ITC Avant Garde" w:hAnsi="ITC Avant Garde"/>
          <w:bCs/>
          <w:color w:val="000000" w:themeColor="text1"/>
          <w:lang w:eastAsia="es-MX"/>
        </w:rPr>
        <w:t>cambiar</w:t>
      </w:r>
      <w:r w:rsidR="00430581" w:rsidRPr="00D35D0B">
        <w:rPr>
          <w:rFonts w:ascii="ITC Avant Garde" w:hAnsi="ITC Avant Garde"/>
          <w:bCs/>
          <w:color w:val="000000" w:themeColor="text1"/>
          <w:lang w:eastAsia="es-MX"/>
        </w:rPr>
        <w:t xml:space="preserve"> la ubicación del centro de recepción y control, </w:t>
      </w:r>
      <w:r w:rsidR="00E63F8E">
        <w:rPr>
          <w:rFonts w:ascii="ITC Avant Garde" w:hAnsi="ITC Avant Garde"/>
          <w:bCs/>
          <w:color w:val="000000" w:themeColor="text1"/>
          <w:lang w:eastAsia="es-MX"/>
        </w:rPr>
        <w:t xml:space="preserve">y que </w:t>
      </w:r>
      <w:r w:rsidR="00480A9A" w:rsidRPr="00D35D0B">
        <w:rPr>
          <w:rFonts w:ascii="ITC Avant Garde" w:hAnsi="ITC Avant Garde"/>
          <w:bCs/>
          <w:color w:val="000000" w:themeColor="text1"/>
          <w:lang w:eastAsia="es-MX"/>
        </w:rPr>
        <w:t>el título de concesión</w:t>
      </w:r>
      <w:r w:rsidR="0097573B" w:rsidRPr="00D35D0B">
        <w:rPr>
          <w:rFonts w:ascii="ITC Avant Garde" w:hAnsi="ITC Avant Garde"/>
          <w:bCs/>
          <w:color w:val="000000" w:themeColor="text1"/>
          <w:lang w:eastAsia="es-MX"/>
        </w:rPr>
        <w:t xml:space="preserve"> </w:t>
      </w:r>
      <w:r w:rsidR="00E63F8E">
        <w:rPr>
          <w:rFonts w:ascii="ITC Avant Garde" w:hAnsi="ITC Avant Garde"/>
          <w:bCs/>
          <w:color w:val="000000" w:themeColor="text1"/>
          <w:lang w:eastAsia="es-MX"/>
        </w:rPr>
        <w:t>incluye</w:t>
      </w:r>
      <w:r w:rsidR="00480A9A" w:rsidRPr="00D35D0B">
        <w:rPr>
          <w:rFonts w:ascii="ITC Avant Garde" w:hAnsi="ITC Avant Garde"/>
          <w:bCs/>
          <w:color w:val="000000" w:themeColor="text1"/>
          <w:lang w:eastAsia="es-MX"/>
        </w:rPr>
        <w:t xml:space="preserve"> la condición denominada “</w:t>
      </w:r>
      <w:r w:rsidR="00480A9A" w:rsidRPr="00D35D0B">
        <w:rPr>
          <w:rFonts w:ascii="ITC Avant Garde" w:hAnsi="ITC Avant Garde"/>
          <w:bCs/>
          <w:i/>
          <w:color w:val="000000" w:themeColor="text1"/>
          <w:lang w:eastAsia="es-MX"/>
        </w:rPr>
        <w:t>Ubicación del centro de recepción y control</w:t>
      </w:r>
      <w:r w:rsidR="00480A9A" w:rsidRPr="00D35D0B">
        <w:rPr>
          <w:rFonts w:ascii="ITC Avant Garde" w:hAnsi="ITC Avant Garde"/>
          <w:bCs/>
          <w:color w:val="000000" w:themeColor="text1"/>
          <w:lang w:eastAsia="es-MX"/>
        </w:rPr>
        <w:t>”,</w:t>
      </w:r>
      <w:r w:rsidR="0097573B" w:rsidRPr="00D35D0B">
        <w:rPr>
          <w:rFonts w:ascii="ITC Avant Garde" w:hAnsi="ITC Avant Garde"/>
          <w:bCs/>
          <w:color w:val="000000" w:themeColor="text1"/>
          <w:lang w:eastAsia="es-MX"/>
        </w:rPr>
        <w:t xml:space="preserve"> misma que </w:t>
      </w:r>
      <w:r w:rsidR="005C732B" w:rsidRPr="00D35D0B">
        <w:rPr>
          <w:rFonts w:ascii="ITC Avant Garde" w:hAnsi="ITC Avant Garde"/>
          <w:bCs/>
          <w:color w:val="000000" w:themeColor="text1"/>
          <w:lang w:eastAsia="es-MX"/>
        </w:rPr>
        <w:t>permite llevar a cabo dicha</w:t>
      </w:r>
      <w:r w:rsidR="00E63F8E">
        <w:rPr>
          <w:rFonts w:ascii="ITC Avant Garde" w:hAnsi="ITC Avant Garde"/>
          <w:bCs/>
          <w:color w:val="000000" w:themeColor="text1"/>
          <w:lang w:eastAsia="es-MX"/>
        </w:rPr>
        <w:t xml:space="preserve"> modificación</w:t>
      </w:r>
      <w:r w:rsidR="005C732B" w:rsidRPr="00D35D0B">
        <w:rPr>
          <w:rFonts w:ascii="ITC Avant Garde" w:hAnsi="ITC Avant Garde"/>
          <w:bCs/>
          <w:color w:val="000000" w:themeColor="text1"/>
          <w:lang w:eastAsia="es-MX"/>
        </w:rPr>
        <w:t xml:space="preserve"> sujeta a una autorización previa,</w:t>
      </w:r>
      <w:r w:rsidR="00480A9A" w:rsidRPr="00D35D0B">
        <w:rPr>
          <w:rFonts w:ascii="ITC Avant Garde" w:hAnsi="ITC Avant Garde"/>
          <w:bCs/>
          <w:color w:val="000000" w:themeColor="text1"/>
          <w:lang w:eastAsia="es-MX"/>
        </w:rPr>
        <w:t xml:space="preserve"> por lo que </w:t>
      </w:r>
      <w:r w:rsidR="0097573B" w:rsidRPr="00D35D0B">
        <w:rPr>
          <w:rFonts w:ascii="ITC Avant Garde" w:hAnsi="ITC Avant Garde"/>
          <w:bCs/>
          <w:color w:val="000000" w:themeColor="text1"/>
          <w:lang w:eastAsia="es-MX"/>
        </w:rPr>
        <w:t xml:space="preserve">es necesario entrar al análisis del cumplimiento de los requisitos </w:t>
      </w:r>
      <w:r w:rsidR="005C732B" w:rsidRPr="00D35D0B">
        <w:rPr>
          <w:rFonts w:ascii="ITC Avant Garde" w:hAnsi="ITC Avant Garde"/>
          <w:bCs/>
          <w:color w:val="000000" w:themeColor="text1"/>
          <w:lang w:eastAsia="es-MX"/>
        </w:rPr>
        <w:t xml:space="preserve">anteriormente </w:t>
      </w:r>
      <w:r w:rsidR="0097573B" w:rsidRPr="00D35D0B">
        <w:rPr>
          <w:rFonts w:ascii="ITC Avant Garde" w:hAnsi="ITC Avant Garde"/>
          <w:bCs/>
          <w:color w:val="000000" w:themeColor="text1"/>
          <w:lang w:eastAsia="es-MX"/>
        </w:rPr>
        <w:t>señalados</w:t>
      </w:r>
      <w:r w:rsidR="005C732B" w:rsidRPr="00D35D0B">
        <w:rPr>
          <w:rFonts w:ascii="ITC Avant Garde" w:hAnsi="ITC Avant Garde"/>
          <w:bCs/>
          <w:color w:val="000000" w:themeColor="text1"/>
          <w:lang w:eastAsia="es-MX"/>
        </w:rPr>
        <w:t>.</w:t>
      </w:r>
    </w:p>
    <w:p w14:paraId="787ABBAB" w14:textId="77777777" w:rsidR="0001721F" w:rsidRDefault="004673ED" w:rsidP="005C3DE3">
      <w:pPr>
        <w:autoSpaceDE w:val="0"/>
        <w:autoSpaceDN w:val="0"/>
        <w:adjustRightInd w:val="0"/>
        <w:spacing w:before="240" w:line="360" w:lineRule="auto"/>
        <w:contextualSpacing/>
        <w:jc w:val="both"/>
        <w:rPr>
          <w:rFonts w:ascii="ITC Avant Garde" w:hAnsi="ITC Avant Garde"/>
          <w:bCs/>
        </w:rPr>
      </w:pPr>
      <w:r w:rsidRPr="00D35D0B">
        <w:rPr>
          <w:rFonts w:ascii="ITC Avant Garde" w:hAnsi="ITC Avant Garde"/>
          <w:bCs/>
          <w:color w:val="000000" w:themeColor="text1"/>
          <w:lang w:eastAsia="es-MX"/>
        </w:rPr>
        <w:t>En virtud de lo anterior, y p</w:t>
      </w:r>
      <w:r w:rsidR="004D5CD2" w:rsidRPr="00D35D0B">
        <w:rPr>
          <w:rFonts w:ascii="ITC Avant Garde" w:hAnsi="ITC Avant Garde"/>
          <w:bCs/>
          <w:color w:val="000000" w:themeColor="text1"/>
          <w:lang w:eastAsia="es-MX"/>
        </w:rPr>
        <w:t>or lo que se refiere al primer requisito de procedencia señalado en el Considerando anterior</w:t>
      </w:r>
      <w:r w:rsidR="00F05FEF" w:rsidRPr="00D35D0B">
        <w:rPr>
          <w:rFonts w:ascii="ITC Avant Garde" w:hAnsi="ITC Avant Garde"/>
          <w:bCs/>
          <w:color w:val="000000" w:themeColor="text1"/>
          <w:lang w:eastAsia="es-MX"/>
        </w:rPr>
        <w:t xml:space="preserve">, </w:t>
      </w:r>
      <w:proofErr w:type="spellStart"/>
      <w:r w:rsidR="009C0729">
        <w:rPr>
          <w:rFonts w:ascii="ITC Avant Garde" w:hAnsi="ITC Avant Garde"/>
          <w:bCs/>
          <w:color w:val="000000" w:themeColor="text1"/>
          <w:lang w:eastAsia="es-MX"/>
        </w:rPr>
        <w:t>Cablemás</w:t>
      </w:r>
      <w:proofErr w:type="spellEnd"/>
      <w:r w:rsidR="00E63F8E">
        <w:rPr>
          <w:rFonts w:ascii="ITC Avant Garde" w:hAnsi="ITC Avant Garde"/>
          <w:bCs/>
          <w:color w:val="000000" w:themeColor="text1"/>
          <w:lang w:eastAsia="es-MX"/>
        </w:rPr>
        <w:t xml:space="preserve"> Telecomunicaciones y </w:t>
      </w:r>
      <w:proofErr w:type="spellStart"/>
      <w:r w:rsidR="00E63F8E">
        <w:rPr>
          <w:rFonts w:ascii="ITC Avant Garde" w:hAnsi="ITC Avant Garde"/>
          <w:bCs/>
          <w:color w:val="000000" w:themeColor="text1"/>
          <w:lang w:eastAsia="es-MX"/>
        </w:rPr>
        <w:t>Alvafig</w:t>
      </w:r>
      <w:proofErr w:type="spellEnd"/>
      <w:r w:rsidR="00E63F8E">
        <w:rPr>
          <w:rFonts w:ascii="ITC Avant Garde" w:hAnsi="ITC Avant Garde"/>
          <w:bCs/>
          <w:color w:val="000000" w:themeColor="text1"/>
          <w:lang w:eastAsia="es-MX"/>
        </w:rPr>
        <w:t xml:space="preserve"> presentaron</w:t>
      </w:r>
      <w:r w:rsidR="004D5CD2" w:rsidRPr="00D35D0B">
        <w:rPr>
          <w:rFonts w:ascii="ITC Avant Garde" w:hAnsi="ITC Avant Garde"/>
          <w:bCs/>
          <w:color w:val="000000" w:themeColor="text1"/>
          <w:lang w:eastAsia="es-MX"/>
        </w:rPr>
        <w:t xml:space="preserve"> por escrito </w:t>
      </w:r>
      <w:r w:rsidR="00B82279">
        <w:rPr>
          <w:rFonts w:ascii="ITC Avant Garde" w:hAnsi="ITC Avant Garde"/>
          <w:bCs/>
          <w:color w:val="000000" w:themeColor="text1"/>
          <w:lang w:eastAsia="es-MX"/>
        </w:rPr>
        <w:t xml:space="preserve">cinco solicitudes </w:t>
      </w:r>
      <w:r w:rsidR="00CB6C5E">
        <w:rPr>
          <w:rFonts w:ascii="ITC Avant Garde" w:hAnsi="ITC Avant Garde"/>
          <w:bCs/>
          <w:color w:val="000000" w:themeColor="text1"/>
          <w:lang w:eastAsia="es-MX"/>
        </w:rPr>
        <w:t>para que se les autorice en cada caso que dos concesiones operen con un mismo</w:t>
      </w:r>
      <w:r w:rsidR="004D5CD2" w:rsidRPr="00D35D0B">
        <w:rPr>
          <w:rFonts w:ascii="ITC Avant Garde" w:hAnsi="ITC Avant Garde"/>
          <w:bCs/>
          <w:color w:val="000000" w:themeColor="text1"/>
          <w:lang w:eastAsia="es-MX"/>
        </w:rPr>
        <w:t xml:space="preserve"> centro de recepción y control</w:t>
      </w:r>
      <w:r w:rsidR="00CB6C5E">
        <w:rPr>
          <w:rFonts w:ascii="ITC Avant Garde" w:hAnsi="ITC Avant Garde"/>
          <w:bCs/>
          <w:color w:val="000000" w:themeColor="text1"/>
          <w:lang w:eastAsia="es-MX"/>
        </w:rPr>
        <w:t>, por lo que</w:t>
      </w:r>
      <w:r w:rsidR="004D5CD2" w:rsidRPr="00D35D0B">
        <w:rPr>
          <w:rFonts w:ascii="ITC Avant Garde" w:hAnsi="ITC Avant Garde"/>
          <w:bCs/>
          <w:color w:val="000000" w:themeColor="text1"/>
          <w:lang w:eastAsia="es-MX"/>
        </w:rPr>
        <w:t xml:space="preserve"> </w:t>
      </w:r>
      <w:r w:rsidR="00402130">
        <w:rPr>
          <w:rFonts w:ascii="ITC Avant Garde" w:hAnsi="ITC Avant Garde"/>
          <w:bCs/>
          <w:color w:val="000000" w:themeColor="text1"/>
          <w:lang w:eastAsia="es-MX"/>
        </w:rPr>
        <w:t>cinco</w:t>
      </w:r>
      <w:r w:rsidR="004D5CD2" w:rsidRPr="00D35D0B">
        <w:rPr>
          <w:rFonts w:ascii="ITC Avant Garde" w:hAnsi="ITC Avant Garde"/>
          <w:bCs/>
          <w:color w:val="000000" w:themeColor="text1"/>
          <w:lang w:eastAsia="es-MX"/>
        </w:rPr>
        <w:t xml:space="preserve"> </w:t>
      </w:r>
      <w:r w:rsidR="00CB6C5E">
        <w:rPr>
          <w:rFonts w:ascii="ITC Avant Garde" w:hAnsi="ITC Avant Garde"/>
          <w:bCs/>
          <w:color w:val="000000" w:themeColor="text1"/>
        </w:rPr>
        <w:t>de ellas cambiarían la ubicación de dicho centro</w:t>
      </w:r>
      <w:r w:rsidR="00806221" w:rsidRPr="00D35D0B">
        <w:rPr>
          <w:rFonts w:ascii="ITC Avant Garde" w:hAnsi="ITC Avant Garde"/>
          <w:bCs/>
        </w:rPr>
        <w:t>.</w:t>
      </w:r>
    </w:p>
    <w:p w14:paraId="6D9DB147" w14:textId="77777777" w:rsidR="0001721F" w:rsidRDefault="009C345D" w:rsidP="005C3DE3">
      <w:pPr>
        <w:autoSpaceDE w:val="0"/>
        <w:autoSpaceDN w:val="0"/>
        <w:adjustRightInd w:val="0"/>
        <w:spacing w:before="240" w:line="360" w:lineRule="auto"/>
        <w:contextualSpacing/>
        <w:jc w:val="both"/>
        <w:rPr>
          <w:rFonts w:ascii="ITC Avant Garde" w:hAnsi="ITC Avant Garde"/>
          <w:bCs/>
          <w:color w:val="000000" w:themeColor="text1"/>
          <w:lang w:eastAsia="es-MX"/>
        </w:rPr>
      </w:pPr>
      <w:r w:rsidRPr="00D35D0B">
        <w:rPr>
          <w:rFonts w:ascii="ITC Avant Garde" w:hAnsi="ITC Avant Garde"/>
          <w:bCs/>
          <w:color w:val="000000" w:themeColor="text1"/>
          <w:lang w:eastAsia="es-MX"/>
        </w:rPr>
        <w:t>En ese sentido, del análisis de los estudios de las características técnicas</w:t>
      </w:r>
      <w:r w:rsidR="00302395">
        <w:rPr>
          <w:rFonts w:ascii="ITC Avant Garde" w:hAnsi="ITC Avant Garde"/>
          <w:bCs/>
          <w:color w:val="000000" w:themeColor="text1"/>
          <w:lang w:eastAsia="es-MX"/>
        </w:rPr>
        <w:t xml:space="preserve"> </w:t>
      </w:r>
      <w:r w:rsidR="006C75A2">
        <w:rPr>
          <w:rFonts w:ascii="ITC Avant Garde" w:hAnsi="ITC Avant Garde"/>
          <w:bCs/>
          <w:color w:val="000000" w:themeColor="text1"/>
          <w:lang w:eastAsia="es-MX"/>
        </w:rPr>
        <w:t xml:space="preserve">que se incluyeron a las solicitudes, </w:t>
      </w:r>
      <w:r w:rsidRPr="00D35D0B">
        <w:rPr>
          <w:rFonts w:ascii="ITC Avant Garde" w:hAnsi="ITC Avant Garde"/>
          <w:bCs/>
          <w:color w:val="000000" w:themeColor="text1"/>
          <w:lang w:eastAsia="es-MX"/>
        </w:rPr>
        <w:t xml:space="preserve">se </w:t>
      </w:r>
      <w:r w:rsidR="006C75A2">
        <w:rPr>
          <w:rFonts w:ascii="ITC Avant Garde" w:hAnsi="ITC Avant Garde"/>
          <w:bCs/>
          <w:color w:val="000000" w:themeColor="text1"/>
          <w:lang w:eastAsia="es-MX"/>
        </w:rPr>
        <w:t>especifica</w:t>
      </w:r>
      <w:r w:rsidR="006C75A2" w:rsidRPr="00D35D0B">
        <w:rPr>
          <w:rFonts w:ascii="ITC Avant Garde" w:hAnsi="ITC Avant Garde"/>
          <w:bCs/>
          <w:color w:val="000000" w:themeColor="text1"/>
          <w:lang w:eastAsia="es-MX"/>
        </w:rPr>
        <w:t xml:space="preserve"> </w:t>
      </w:r>
      <w:r w:rsidRPr="00D35D0B">
        <w:rPr>
          <w:rFonts w:ascii="ITC Avant Garde" w:hAnsi="ITC Avant Garde"/>
          <w:bCs/>
          <w:color w:val="000000" w:themeColor="text1"/>
          <w:lang w:eastAsia="es-MX"/>
        </w:rPr>
        <w:t>que dos concesiones pretenden operar con un solo centro de recepción y control, las cuales corresponden</w:t>
      </w:r>
      <w:r w:rsidR="006C75A2">
        <w:rPr>
          <w:rFonts w:ascii="ITC Avant Garde" w:hAnsi="ITC Avant Garde"/>
          <w:bCs/>
          <w:color w:val="000000" w:themeColor="text1"/>
          <w:lang w:eastAsia="es-MX"/>
        </w:rPr>
        <w:t>, según el caso,</w:t>
      </w:r>
      <w:r w:rsidRPr="00D35D0B">
        <w:rPr>
          <w:rFonts w:ascii="ITC Avant Garde" w:hAnsi="ITC Avant Garde"/>
          <w:bCs/>
          <w:color w:val="000000" w:themeColor="text1"/>
          <w:lang w:eastAsia="es-MX"/>
        </w:rPr>
        <w:t xml:space="preserve"> i) al mismo concesionario, o ii) a diferentes concesionarios que pertenecen a un mismo grupo de interés</w:t>
      </w:r>
      <w:r>
        <w:rPr>
          <w:rFonts w:ascii="ITC Avant Garde" w:hAnsi="ITC Avant Garde"/>
          <w:bCs/>
          <w:color w:val="000000" w:themeColor="text1"/>
          <w:lang w:eastAsia="es-MX"/>
        </w:rPr>
        <w:t xml:space="preserve"> económico</w:t>
      </w:r>
      <w:r w:rsidR="006C75A2">
        <w:rPr>
          <w:rFonts w:ascii="ITC Avant Garde" w:hAnsi="ITC Avant Garde"/>
          <w:bCs/>
          <w:color w:val="000000" w:themeColor="text1"/>
          <w:lang w:eastAsia="es-MX"/>
        </w:rPr>
        <w:t>;</w:t>
      </w:r>
      <w:r w:rsidRPr="00D35D0B">
        <w:rPr>
          <w:rFonts w:ascii="ITC Avant Garde" w:hAnsi="ITC Avant Garde"/>
          <w:bCs/>
          <w:color w:val="000000" w:themeColor="text1"/>
          <w:lang w:eastAsia="es-MX"/>
        </w:rPr>
        <w:t xml:space="preserve"> y que la ubicación del centro de recepción y control </w:t>
      </w:r>
      <w:r>
        <w:rPr>
          <w:rFonts w:ascii="ITC Avant Garde" w:hAnsi="ITC Avant Garde"/>
          <w:bCs/>
          <w:color w:val="000000" w:themeColor="text1"/>
          <w:lang w:eastAsia="es-MX"/>
        </w:rPr>
        <w:t xml:space="preserve">con el que </w:t>
      </w:r>
      <w:r>
        <w:rPr>
          <w:rFonts w:ascii="ITC Avant Garde" w:hAnsi="ITC Avant Garde"/>
          <w:bCs/>
          <w:color w:val="000000" w:themeColor="text1"/>
          <w:lang w:eastAsia="es-MX"/>
        </w:rPr>
        <w:lastRenderedPageBreak/>
        <w:t>operarán las concesiones</w:t>
      </w:r>
      <w:r w:rsidRPr="00D35D0B">
        <w:rPr>
          <w:rFonts w:ascii="ITC Avant Garde" w:hAnsi="ITC Avant Garde"/>
          <w:bCs/>
          <w:color w:val="000000" w:themeColor="text1"/>
          <w:lang w:eastAsia="es-MX"/>
        </w:rPr>
        <w:t>, está dentro de la cobertura de una de las redes involucradas en cada solicitud.</w:t>
      </w:r>
    </w:p>
    <w:p w14:paraId="215254F1" w14:textId="177E916D" w:rsidR="009C345D" w:rsidRDefault="009C345D" w:rsidP="005C3DE3">
      <w:pPr>
        <w:autoSpaceDE w:val="0"/>
        <w:autoSpaceDN w:val="0"/>
        <w:adjustRightInd w:val="0"/>
        <w:spacing w:before="240" w:line="360" w:lineRule="auto"/>
        <w:contextualSpacing/>
        <w:jc w:val="both"/>
        <w:rPr>
          <w:rFonts w:ascii="ITC Avant Garde" w:hAnsi="ITC Avant Garde"/>
          <w:bCs/>
          <w:color w:val="000000" w:themeColor="text1"/>
          <w:lang w:eastAsia="es-MX"/>
        </w:rPr>
      </w:pPr>
      <w:r w:rsidRPr="00D35D0B">
        <w:rPr>
          <w:rFonts w:ascii="ITC Avant Garde" w:hAnsi="ITC Avant Garde"/>
          <w:bCs/>
          <w:color w:val="000000" w:themeColor="text1"/>
          <w:lang w:eastAsia="es-MX"/>
        </w:rPr>
        <w:t>Derivado de lo anterior, de autorizase las Solicitudes de Modificación, los centros de recepción y control quedarían ubicados de la siguiente forma:</w:t>
      </w:r>
    </w:p>
    <w:p w14:paraId="21FA2BA3" w14:textId="77777777" w:rsidR="00BD3E1A" w:rsidRPr="00BD3E1A" w:rsidRDefault="00BD3E1A" w:rsidP="005C3DE3">
      <w:pPr>
        <w:autoSpaceDE w:val="0"/>
        <w:autoSpaceDN w:val="0"/>
        <w:adjustRightInd w:val="0"/>
        <w:spacing w:before="240" w:line="360" w:lineRule="auto"/>
        <w:contextualSpacing/>
        <w:jc w:val="both"/>
        <w:rPr>
          <w:rFonts w:ascii="ITC Avant Garde" w:hAnsi="ITC Avant Garde"/>
          <w:bCs/>
          <w:color w:val="000000" w:themeColor="text1"/>
          <w:sz w:val="20"/>
          <w:lang w:eastAsia="es-MX"/>
        </w:rPr>
      </w:pPr>
    </w:p>
    <w:tbl>
      <w:tblPr>
        <w:tblStyle w:val="Cuadrculadetablaclara"/>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Solicitudes de Modificción"/>
        <w:tblDescription w:val="La tabla proporciona como quedarían ubicados los centros de recepción y control de ser autorizadas las solicitudes de modificación."/>
      </w:tblPr>
      <w:tblGrid>
        <w:gridCol w:w="412"/>
        <w:gridCol w:w="1851"/>
        <w:gridCol w:w="3969"/>
        <w:gridCol w:w="2977"/>
      </w:tblGrid>
      <w:tr w:rsidR="009C345D" w:rsidRPr="009D2052" w14:paraId="64BF38F1" w14:textId="77777777" w:rsidTr="0001721F">
        <w:trPr>
          <w:trHeight w:val="452"/>
          <w:tblHeader/>
          <w:jc w:val="center"/>
        </w:trPr>
        <w:tc>
          <w:tcPr>
            <w:tcW w:w="412" w:type="dxa"/>
            <w:shd w:val="clear" w:color="auto" w:fill="BFBFBF" w:themeFill="background1" w:themeFillShade="BF"/>
            <w:vAlign w:val="center"/>
          </w:tcPr>
          <w:p w14:paraId="5CD02D2A" w14:textId="77777777" w:rsidR="009C345D" w:rsidRPr="009D2052" w:rsidRDefault="009C345D" w:rsidP="0001721F">
            <w:pPr>
              <w:spacing w:after="0" w:line="240" w:lineRule="auto"/>
              <w:jc w:val="center"/>
              <w:rPr>
                <w:rFonts w:ascii="ITC Avant Garde" w:eastAsia="Times New Roman" w:hAnsi="ITC Avant Garde" w:cs="Arial"/>
                <w:b/>
                <w:bCs/>
                <w:sz w:val="14"/>
                <w:szCs w:val="14"/>
                <w:lang w:eastAsia="es-MX"/>
              </w:rPr>
            </w:pPr>
            <w:r w:rsidRPr="009D2052">
              <w:rPr>
                <w:rFonts w:ascii="ITC Avant Garde" w:eastAsia="Times New Roman" w:hAnsi="ITC Avant Garde" w:cs="Arial"/>
                <w:b/>
                <w:bCs/>
                <w:sz w:val="14"/>
                <w:szCs w:val="14"/>
                <w:lang w:eastAsia="es-MX"/>
              </w:rPr>
              <w:t>No.</w:t>
            </w:r>
          </w:p>
        </w:tc>
        <w:tc>
          <w:tcPr>
            <w:tcW w:w="1851" w:type="dxa"/>
            <w:shd w:val="clear" w:color="auto" w:fill="BFBFBF" w:themeFill="background1" w:themeFillShade="BF"/>
            <w:vAlign w:val="center"/>
            <w:hideMark/>
          </w:tcPr>
          <w:p w14:paraId="39618E22" w14:textId="77777777" w:rsidR="009C345D" w:rsidRPr="009D2052" w:rsidRDefault="009C345D" w:rsidP="0001721F">
            <w:pPr>
              <w:spacing w:after="0" w:line="240" w:lineRule="auto"/>
              <w:jc w:val="center"/>
              <w:rPr>
                <w:rFonts w:ascii="ITC Avant Garde" w:eastAsia="Times New Roman" w:hAnsi="ITC Avant Garde" w:cs="Arial"/>
                <w:b/>
                <w:bCs/>
                <w:sz w:val="14"/>
                <w:szCs w:val="14"/>
                <w:lang w:eastAsia="es-MX"/>
              </w:rPr>
            </w:pPr>
            <w:r w:rsidRPr="009D2052">
              <w:rPr>
                <w:rFonts w:ascii="ITC Avant Garde" w:eastAsia="Times New Roman" w:hAnsi="ITC Avant Garde" w:cs="Arial"/>
                <w:b/>
                <w:bCs/>
                <w:sz w:val="14"/>
                <w:szCs w:val="14"/>
                <w:lang w:eastAsia="es-MX"/>
              </w:rPr>
              <w:t>RAZÓN SOCIAL</w:t>
            </w:r>
          </w:p>
        </w:tc>
        <w:tc>
          <w:tcPr>
            <w:tcW w:w="3969" w:type="dxa"/>
            <w:shd w:val="clear" w:color="auto" w:fill="BFBFBF" w:themeFill="background1" w:themeFillShade="BF"/>
            <w:vAlign w:val="center"/>
            <w:hideMark/>
          </w:tcPr>
          <w:p w14:paraId="6E967B13" w14:textId="77777777" w:rsidR="009C345D" w:rsidRPr="009D2052" w:rsidRDefault="009C345D" w:rsidP="0001721F">
            <w:pPr>
              <w:spacing w:after="0" w:line="240" w:lineRule="auto"/>
              <w:jc w:val="center"/>
              <w:rPr>
                <w:rFonts w:ascii="ITC Avant Garde" w:eastAsia="Times New Roman" w:hAnsi="ITC Avant Garde" w:cs="Arial"/>
                <w:b/>
                <w:bCs/>
                <w:sz w:val="14"/>
                <w:szCs w:val="14"/>
                <w:lang w:eastAsia="es-MX"/>
              </w:rPr>
            </w:pPr>
            <w:r w:rsidRPr="009D2052">
              <w:rPr>
                <w:rFonts w:ascii="ITC Avant Garde" w:eastAsia="Times New Roman" w:hAnsi="ITC Avant Garde" w:cs="Arial"/>
                <w:b/>
                <w:bCs/>
                <w:sz w:val="14"/>
                <w:szCs w:val="14"/>
                <w:lang w:eastAsia="es-MX"/>
              </w:rPr>
              <w:t>COBERTURA</w:t>
            </w:r>
          </w:p>
        </w:tc>
        <w:tc>
          <w:tcPr>
            <w:tcW w:w="2977" w:type="dxa"/>
            <w:shd w:val="clear" w:color="auto" w:fill="BFBFBF" w:themeFill="background1" w:themeFillShade="BF"/>
            <w:vAlign w:val="center"/>
            <w:hideMark/>
          </w:tcPr>
          <w:p w14:paraId="7BFE458D" w14:textId="77777777" w:rsidR="009C345D" w:rsidRPr="009D2052" w:rsidRDefault="009C345D" w:rsidP="0001721F">
            <w:pPr>
              <w:spacing w:after="0" w:line="240" w:lineRule="auto"/>
              <w:jc w:val="center"/>
              <w:rPr>
                <w:rFonts w:ascii="ITC Avant Garde" w:eastAsia="Times New Roman" w:hAnsi="ITC Avant Garde" w:cs="Arial"/>
                <w:b/>
                <w:bCs/>
                <w:sz w:val="14"/>
                <w:szCs w:val="14"/>
                <w:lang w:eastAsia="es-MX"/>
              </w:rPr>
            </w:pPr>
            <w:r w:rsidRPr="009D2052">
              <w:rPr>
                <w:rFonts w:ascii="ITC Avant Garde" w:eastAsia="Times New Roman" w:hAnsi="ITC Avant Garde" w:cs="Arial"/>
                <w:b/>
                <w:bCs/>
                <w:sz w:val="14"/>
                <w:szCs w:val="14"/>
                <w:lang w:eastAsia="es-MX"/>
              </w:rPr>
              <w:t>UBICACIÓN DEL CENTRO DE RECEPCIÓN Y CONTROL</w:t>
            </w:r>
          </w:p>
        </w:tc>
      </w:tr>
      <w:tr w:rsidR="009C345D" w:rsidRPr="009D2052" w14:paraId="4EF25824" w14:textId="77777777" w:rsidTr="0001721F">
        <w:trPr>
          <w:trHeight w:val="393"/>
          <w:jc w:val="center"/>
        </w:trPr>
        <w:tc>
          <w:tcPr>
            <w:tcW w:w="412" w:type="dxa"/>
            <w:vMerge w:val="restart"/>
          </w:tcPr>
          <w:p w14:paraId="16F8662C" w14:textId="266F49C5" w:rsidR="009C345D" w:rsidRPr="009D2052" w:rsidRDefault="009C345D" w:rsidP="009C345D">
            <w:pPr>
              <w:spacing w:after="0" w:line="240" w:lineRule="auto"/>
              <w:jc w:val="center"/>
              <w:rPr>
                <w:rFonts w:ascii="ITC Avant Garde" w:eastAsia="Times New Roman" w:hAnsi="ITC Avant Garde" w:cs="Arial"/>
                <w:b/>
                <w:bCs/>
                <w:sz w:val="14"/>
                <w:szCs w:val="14"/>
                <w:lang w:eastAsia="es-MX"/>
              </w:rPr>
            </w:pPr>
            <w:r>
              <w:rPr>
                <w:rFonts w:ascii="ITC Avant Garde" w:eastAsia="Times New Roman" w:hAnsi="ITC Avant Garde" w:cs="Arial"/>
                <w:sz w:val="16"/>
                <w:szCs w:val="16"/>
                <w:lang w:eastAsia="es-MX"/>
              </w:rPr>
              <w:t>1</w:t>
            </w:r>
          </w:p>
        </w:tc>
        <w:tc>
          <w:tcPr>
            <w:tcW w:w="1851" w:type="dxa"/>
            <w:vMerge w:val="restart"/>
          </w:tcPr>
          <w:p w14:paraId="527459AF" w14:textId="1036A316" w:rsidR="009C345D" w:rsidRPr="009D2052" w:rsidRDefault="009C345D" w:rsidP="009C345D">
            <w:pPr>
              <w:spacing w:after="0" w:line="240" w:lineRule="auto"/>
              <w:jc w:val="center"/>
              <w:rPr>
                <w:rFonts w:ascii="ITC Avant Garde" w:eastAsia="Times New Roman" w:hAnsi="ITC Avant Garde" w:cs="Arial"/>
                <w:b/>
                <w:bCs/>
                <w:sz w:val="14"/>
                <w:szCs w:val="14"/>
                <w:lang w:eastAsia="es-MX"/>
              </w:rPr>
            </w:pPr>
            <w:r w:rsidRPr="00F31791">
              <w:rPr>
                <w:rFonts w:ascii="ITC Avant Garde" w:hAnsi="ITC Avant Garde"/>
                <w:sz w:val="16"/>
                <w:szCs w:val="16"/>
              </w:rPr>
              <w:t>Cablemás Telecomunicaciones, S.A. de C.V.</w:t>
            </w:r>
          </w:p>
        </w:tc>
        <w:tc>
          <w:tcPr>
            <w:tcW w:w="3969" w:type="dxa"/>
          </w:tcPr>
          <w:p w14:paraId="54A17526" w14:textId="7FE575AA" w:rsidR="009C345D" w:rsidRPr="00A52F40" w:rsidRDefault="009C345D" w:rsidP="009C345D">
            <w:pPr>
              <w:spacing w:after="0" w:line="240" w:lineRule="auto"/>
              <w:jc w:val="both"/>
              <w:rPr>
                <w:rFonts w:ascii="ITC Avant Garde" w:eastAsia="Times New Roman" w:hAnsi="ITC Avant Garde" w:cs="Arial"/>
                <w:b/>
                <w:bCs/>
                <w:sz w:val="14"/>
                <w:szCs w:val="14"/>
                <w:lang w:eastAsia="es-MX"/>
              </w:rPr>
            </w:pPr>
            <w:r w:rsidRPr="00A52F40">
              <w:rPr>
                <w:rFonts w:ascii="ITC Avant Garde" w:hAnsi="ITC Avant Garde"/>
                <w:b/>
                <w:sz w:val="16"/>
                <w:szCs w:val="16"/>
              </w:rPr>
              <w:t>Ixtapaluca, en el Estado de México.</w:t>
            </w:r>
          </w:p>
        </w:tc>
        <w:tc>
          <w:tcPr>
            <w:tcW w:w="2977" w:type="dxa"/>
            <w:vMerge w:val="restart"/>
          </w:tcPr>
          <w:p w14:paraId="267E1B84" w14:textId="51DD1616" w:rsidR="009C345D" w:rsidRPr="009C345D" w:rsidRDefault="00A52F40" w:rsidP="009C345D">
            <w:pPr>
              <w:spacing w:after="0" w:line="240" w:lineRule="auto"/>
              <w:jc w:val="center"/>
              <w:rPr>
                <w:rFonts w:ascii="ITC Avant Garde" w:eastAsia="Times New Roman" w:hAnsi="ITC Avant Garde"/>
                <w:color w:val="000000"/>
                <w:sz w:val="16"/>
                <w:szCs w:val="16"/>
                <w:lang w:eastAsia="es-MX"/>
              </w:rPr>
            </w:pPr>
            <w:r>
              <w:rPr>
                <w:rFonts w:ascii="ITC Avant Garde" w:eastAsia="Times New Roman" w:hAnsi="ITC Avant Garde"/>
                <w:color w:val="000000"/>
                <w:sz w:val="16"/>
                <w:szCs w:val="16"/>
                <w:lang w:eastAsia="es-MX"/>
              </w:rPr>
              <w:t xml:space="preserve">Carretera Federal México-Puebla Km 29.5, Colonia Santa Bárbara, C.P. 56530, </w:t>
            </w:r>
            <w:r w:rsidRPr="00A52F40">
              <w:rPr>
                <w:rFonts w:ascii="ITC Avant Garde" w:eastAsia="Times New Roman" w:hAnsi="ITC Avant Garde"/>
                <w:b/>
                <w:color w:val="000000"/>
                <w:sz w:val="16"/>
                <w:szCs w:val="16"/>
                <w:lang w:eastAsia="es-MX"/>
              </w:rPr>
              <w:t>Ixtapaluca, Estado de México</w:t>
            </w:r>
            <w:r>
              <w:rPr>
                <w:rFonts w:ascii="ITC Avant Garde" w:eastAsia="Times New Roman" w:hAnsi="ITC Avant Garde"/>
                <w:b/>
                <w:color w:val="000000"/>
                <w:sz w:val="16"/>
                <w:szCs w:val="16"/>
                <w:lang w:eastAsia="es-MX"/>
              </w:rPr>
              <w:t>.</w:t>
            </w:r>
          </w:p>
        </w:tc>
      </w:tr>
      <w:tr w:rsidR="009C345D" w:rsidRPr="009D2052" w14:paraId="0CF10942" w14:textId="77777777" w:rsidTr="0001721F">
        <w:trPr>
          <w:trHeight w:val="399"/>
          <w:jc w:val="center"/>
        </w:trPr>
        <w:tc>
          <w:tcPr>
            <w:tcW w:w="412" w:type="dxa"/>
            <w:vMerge/>
          </w:tcPr>
          <w:p w14:paraId="422C37F7" w14:textId="77777777" w:rsidR="009C345D" w:rsidRPr="009D2052" w:rsidRDefault="009C345D" w:rsidP="009C345D">
            <w:pPr>
              <w:spacing w:after="0" w:line="240" w:lineRule="auto"/>
              <w:jc w:val="center"/>
              <w:rPr>
                <w:rFonts w:ascii="ITC Avant Garde" w:eastAsia="Times New Roman" w:hAnsi="ITC Avant Garde" w:cs="Arial"/>
                <w:b/>
                <w:bCs/>
                <w:sz w:val="14"/>
                <w:szCs w:val="14"/>
                <w:lang w:eastAsia="es-MX"/>
              </w:rPr>
            </w:pPr>
          </w:p>
        </w:tc>
        <w:tc>
          <w:tcPr>
            <w:tcW w:w="1851" w:type="dxa"/>
            <w:vMerge/>
          </w:tcPr>
          <w:p w14:paraId="356BE53C" w14:textId="74893C54" w:rsidR="009C345D" w:rsidRPr="009D2052" w:rsidRDefault="009C345D" w:rsidP="009C345D">
            <w:pPr>
              <w:spacing w:after="0" w:line="240" w:lineRule="auto"/>
              <w:jc w:val="center"/>
              <w:rPr>
                <w:rFonts w:ascii="ITC Avant Garde" w:eastAsia="Times New Roman" w:hAnsi="ITC Avant Garde" w:cs="Arial"/>
                <w:b/>
                <w:bCs/>
                <w:sz w:val="14"/>
                <w:szCs w:val="14"/>
                <w:lang w:eastAsia="es-MX"/>
              </w:rPr>
            </w:pPr>
          </w:p>
        </w:tc>
        <w:tc>
          <w:tcPr>
            <w:tcW w:w="3969" w:type="dxa"/>
          </w:tcPr>
          <w:p w14:paraId="0745F4DC" w14:textId="4BF35DCE" w:rsidR="009C345D" w:rsidRPr="009D2052" w:rsidRDefault="009C345D" w:rsidP="009C345D">
            <w:pPr>
              <w:spacing w:after="0" w:line="240" w:lineRule="auto"/>
              <w:jc w:val="both"/>
              <w:rPr>
                <w:rFonts w:ascii="ITC Avant Garde" w:eastAsia="Times New Roman" w:hAnsi="ITC Avant Garde" w:cs="Arial"/>
                <w:b/>
                <w:bCs/>
                <w:sz w:val="14"/>
                <w:szCs w:val="14"/>
                <w:lang w:eastAsia="es-MX"/>
              </w:rPr>
            </w:pPr>
            <w:r w:rsidRPr="00F31791">
              <w:rPr>
                <w:rFonts w:ascii="ITC Avant Garde" w:hAnsi="ITC Avant Garde"/>
                <w:sz w:val="16"/>
                <w:szCs w:val="16"/>
              </w:rPr>
              <w:t xml:space="preserve">Chimalhuacán, </w:t>
            </w:r>
            <w:r>
              <w:rPr>
                <w:rFonts w:ascii="ITC Avant Garde" w:hAnsi="ITC Avant Garde"/>
                <w:sz w:val="16"/>
                <w:szCs w:val="16"/>
              </w:rPr>
              <w:t xml:space="preserve">en el Estado de </w:t>
            </w:r>
            <w:r w:rsidRPr="00F31791">
              <w:rPr>
                <w:rFonts w:ascii="ITC Avant Garde" w:hAnsi="ITC Avant Garde"/>
                <w:sz w:val="16"/>
                <w:szCs w:val="16"/>
              </w:rPr>
              <w:t>México</w:t>
            </w:r>
            <w:r>
              <w:rPr>
                <w:rFonts w:ascii="ITC Avant Garde" w:hAnsi="ITC Avant Garde"/>
                <w:sz w:val="16"/>
                <w:szCs w:val="16"/>
              </w:rPr>
              <w:t>.</w:t>
            </w:r>
          </w:p>
        </w:tc>
        <w:tc>
          <w:tcPr>
            <w:tcW w:w="2977" w:type="dxa"/>
            <w:vMerge/>
          </w:tcPr>
          <w:p w14:paraId="283178B9" w14:textId="77777777" w:rsidR="009C345D" w:rsidRPr="009D2052" w:rsidRDefault="009C345D" w:rsidP="009C345D">
            <w:pPr>
              <w:spacing w:after="0" w:line="240" w:lineRule="auto"/>
              <w:jc w:val="center"/>
              <w:rPr>
                <w:rFonts w:ascii="ITC Avant Garde" w:eastAsia="Times New Roman" w:hAnsi="ITC Avant Garde" w:cs="Arial"/>
                <w:b/>
                <w:bCs/>
                <w:sz w:val="14"/>
                <w:szCs w:val="14"/>
                <w:lang w:eastAsia="es-MX"/>
              </w:rPr>
            </w:pPr>
          </w:p>
        </w:tc>
      </w:tr>
      <w:tr w:rsidR="00A52F40" w:rsidRPr="009D2052" w14:paraId="5D42699F" w14:textId="77777777" w:rsidTr="0001721F">
        <w:trPr>
          <w:trHeight w:val="243"/>
          <w:jc w:val="center"/>
        </w:trPr>
        <w:tc>
          <w:tcPr>
            <w:tcW w:w="412" w:type="dxa"/>
            <w:vMerge w:val="restart"/>
          </w:tcPr>
          <w:p w14:paraId="5CF8BE16" w14:textId="52628D4A" w:rsidR="00A52F40" w:rsidRPr="009D2052" w:rsidRDefault="00A52F40" w:rsidP="009C345D">
            <w:pPr>
              <w:spacing w:after="0" w:line="240" w:lineRule="auto"/>
              <w:jc w:val="center"/>
              <w:rPr>
                <w:rFonts w:ascii="ITC Avant Garde" w:eastAsia="Times New Roman" w:hAnsi="ITC Avant Garde" w:cs="Arial"/>
                <w:b/>
                <w:bCs/>
                <w:sz w:val="14"/>
                <w:szCs w:val="14"/>
                <w:lang w:eastAsia="es-MX"/>
              </w:rPr>
            </w:pPr>
            <w:r>
              <w:rPr>
                <w:rFonts w:ascii="ITC Avant Garde" w:eastAsia="Times New Roman" w:hAnsi="ITC Avant Garde" w:cs="Arial"/>
                <w:sz w:val="16"/>
                <w:szCs w:val="16"/>
                <w:lang w:eastAsia="es-MX"/>
              </w:rPr>
              <w:t>2</w:t>
            </w:r>
          </w:p>
        </w:tc>
        <w:tc>
          <w:tcPr>
            <w:tcW w:w="1851" w:type="dxa"/>
          </w:tcPr>
          <w:p w14:paraId="4DA13665" w14:textId="004902EE" w:rsidR="00A52F40" w:rsidRPr="009D2052" w:rsidRDefault="00A52F40" w:rsidP="00A52F40">
            <w:pPr>
              <w:spacing w:after="0" w:line="240" w:lineRule="auto"/>
              <w:jc w:val="center"/>
              <w:rPr>
                <w:rFonts w:ascii="ITC Avant Garde" w:eastAsia="Times New Roman" w:hAnsi="ITC Avant Garde" w:cs="Arial"/>
                <w:sz w:val="14"/>
                <w:szCs w:val="14"/>
                <w:lang w:eastAsia="es-MX"/>
              </w:rPr>
            </w:pPr>
            <w:r w:rsidRPr="00F31791">
              <w:rPr>
                <w:rFonts w:ascii="ITC Avant Garde" w:hAnsi="ITC Avant Garde"/>
                <w:sz w:val="16"/>
                <w:szCs w:val="16"/>
              </w:rPr>
              <w:t>Cablemás Telecomunicaciones, S.A. de C.V.</w:t>
            </w:r>
          </w:p>
        </w:tc>
        <w:tc>
          <w:tcPr>
            <w:tcW w:w="3969" w:type="dxa"/>
          </w:tcPr>
          <w:p w14:paraId="3CB0A9D1" w14:textId="0B06304E" w:rsidR="00A52F40" w:rsidRPr="009D2052" w:rsidRDefault="00A52F40" w:rsidP="009C345D">
            <w:pPr>
              <w:spacing w:after="0" w:line="240" w:lineRule="auto"/>
              <w:jc w:val="both"/>
              <w:rPr>
                <w:rFonts w:ascii="ITC Avant Garde" w:eastAsia="Times New Roman" w:hAnsi="ITC Avant Garde" w:cs="Arial"/>
                <w:sz w:val="14"/>
                <w:szCs w:val="14"/>
                <w:lang w:eastAsia="es-MX"/>
              </w:rPr>
            </w:pPr>
            <w:r w:rsidRPr="00A52F40">
              <w:rPr>
                <w:rFonts w:ascii="ITC Avant Garde" w:hAnsi="ITC Avant Garde"/>
                <w:b/>
                <w:sz w:val="16"/>
                <w:szCs w:val="16"/>
              </w:rPr>
              <w:t>Lagos de Moreno, en el Estado de Jalisco.</w:t>
            </w:r>
          </w:p>
        </w:tc>
        <w:tc>
          <w:tcPr>
            <w:tcW w:w="2977" w:type="dxa"/>
            <w:vMerge w:val="restart"/>
          </w:tcPr>
          <w:p w14:paraId="3228AB5A" w14:textId="29A51E83" w:rsidR="00A52F40" w:rsidRPr="00A52F40" w:rsidRDefault="00A52F40" w:rsidP="009C345D">
            <w:pPr>
              <w:spacing w:after="0" w:line="240" w:lineRule="auto"/>
              <w:jc w:val="center"/>
              <w:rPr>
                <w:rFonts w:ascii="ITC Avant Garde" w:eastAsia="Times New Roman" w:hAnsi="ITC Avant Garde" w:cs="Arial"/>
                <w:b/>
                <w:bCs/>
                <w:sz w:val="16"/>
                <w:szCs w:val="16"/>
                <w:lang w:eastAsia="es-MX"/>
              </w:rPr>
            </w:pPr>
            <w:r w:rsidRPr="00A52F40">
              <w:rPr>
                <w:rFonts w:ascii="ITC Avant Garde" w:eastAsia="Times New Roman" w:hAnsi="ITC Avant Garde" w:cs="Arial"/>
                <w:bCs/>
                <w:sz w:val="16"/>
                <w:szCs w:val="16"/>
                <w:lang w:eastAsia="es-MX"/>
              </w:rPr>
              <w:t>Pedro Moreno No. 365, Colonia Centro, C.P. 47400,</w:t>
            </w:r>
            <w:r w:rsidRPr="00A52F40">
              <w:rPr>
                <w:rFonts w:ascii="ITC Avant Garde" w:eastAsia="Times New Roman" w:hAnsi="ITC Avant Garde" w:cs="Arial"/>
                <w:b/>
                <w:bCs/>
                <w:sz w:val="16"/>
                <w:szCs w:val="16"/>
                <w:lang w:eastAsia="es-MX"/>
              </w:rPr>
              <w:t xml:space="preserve"> Lagos de Moreno, Jalisco.</w:t>
            </w:r>
          </w:p>
        </w:tc>
      </w:tr>
      <w:tr w:rsidR="00A52F40" w:rsidRPr="009D2052" w14:paraId="32AE273C" w14:textId="77777777" w:rsidTr="0001721F">
        <w:trPr>
          <w:trHeight w:val="473"/>
          <w:jc w:val="center"/>
        </w:trPr>
        <w:tc>
          <w:tcPr>
            <w:tcW w:w="412" w:type="dxa"/>
            <w:vMerge/>
          </w:tcPr>
          <w:p w14:paraId="1341613D" w14:textId="77777777" w:rsidR="00A52F40" w:rsidRPr="009D2052" w:rsidRDefault="00A52F40" w:rsidP="009C345D">
            <w:pPr>
              <w:spacing w:after="0" w:line="240" w:lineRule="auto"/>
              <w:jc w:val="center"/>
              <w:rPr>
                <w:rFonts w:ascii="ITC Avant Garde" w:eastAsia="Times New Roman" w:hAnsi="ITC Avant Garde" w:cs="Arial"/>
                <w:b/>
                <w:bCs/>
                <w:sz w:val="14"/>
                <w:szCs w:val="14"/>
                <w:lang w:eastAsia="es-MX"/>
              </w:rPr>
            </w:pPr>
          </w:p>
        </w:tc>
        <w:tc>
          <w:tcPr>
            <w:tcW w:w="1851" w:type="dxa"/>
          </w:tcPr>
          <w:p w14:paraId="4E3C1CE1" w14:textId="0C02194B" w:rsidR="00A52F40" w:rsidRPr="009D2052" w:rsidRDefault="00A52F40" w:rsidP="009C345D">
            <w:pPr>
              <w:spacing w:after="0" w:line="240" w:lineRule="auto"/>
              <w:jc w:val="center"/>
              <w:rPr>
                <w:rFonts w:ascii="ITC Avant Garde" w:eastAsia="Times New Roman" w:hAnsi="ITC Avant Garde" w:cs="Arial"/>
                <w:sz w:val="14"/>
                <w:szCs w:val="14"/>
                <w:lang w:eastAsia="es-MX"/>
              </w:rPr>
            </w:pPr>
            <w:proofErr w:type="spellStart"/>
            <w:r w:rsidRPr="00F31791">
              <w:rPr>
                <w:rFonts w:ascii="ITC Avant Garde" w:hAnsi="ITC Avant Garde"/>
                <w:sz w:val="16"/>
                <w:szCs w:val="16"/>
              </w:rPr>
              <w:t>Alvafig</w:t>
            </w:r>
            <w:proofErr w:type="spellEnd"/>
            <w:r w:rsidRPr="00F31791">
              <w:rPr>
                <w:rFonts w:ascii="ITC Avant Garde" w:hAnsi="ITC Avant Garde"/>
                <w:sz w:val="16"/>
                <w:szCs w:val="16"/>
              </w:rPr>
              <w:t>, S.A. de C.V.</w:t>
            </w:r>
          </w:p>
        </w:tc>
        <w:tc>
          <w:tcPr>
            <w:tcW w:w="3969" w:type="dxa"/>
          </w:tcPr>
          <w:p w14:paraId="732CB4A8" w14:textId="28F99CEE" w:rsidR="00A52F40" w:rsidRPr="00A52F40" w:rsidRDefault="00A52F40" w:rsidP="009C345D">
            <w:pPr>
              <w:spacing w:after="0" w:line="240" w:lineRule="auto"/>
              <w:jc w:val="both"/>
              <w:rPr>
                <w:rFonts w:ascii="ITC Avant Garde" w:eastAsia="Times New Roman" w:hAnsi="ITC Avant Garde" w:cs="Arial"/>
                <w:b/>
                <w:sz w:val="14"/>
                <w:szCs w:val="14"/>
                <w:lang w:eastAsia="es-MX"/>
              </w:rPr>
            </w:pPr>
            <w:proofErr w:type="spellStart"/>
            <w:r>
              <w:rPr>
                <w:rFonts w:ascii="ITC Avant Garde" w:hAnsi="ITC Avant Garde"/>
                <w:sz w:val="16"/>
                <w:szCs w:val="16"/>
              </w:rPr>
              <w:t>Yahualica</w:t>
            </w:r>
            <w:proofErr w:type="spellEnd"/>
            <w:r>
              <w:rPr>
                <w:rFonts w:ascii="ITC Avant Garde" w:hAnsi="ITC Avant Garde"/>
                <w:sz w:val="16"/>
                <w:szCs w:val="16"/>
              </w:rPr>
              <w:t>, en el Estado de Jalisco, con amplia</w:t>
            </w:r>
            <w:r w:rsidRPr="00F31791">
              <w:rPr>
                <w:rFonts w:ascii="ITC Avant Garde" w:hAnsi="ITC Avant Garde"/>
                <w:sz w:val="16"/>
                <w:szCs w:val="16"/>
              </w:rPr>
              <w:t xml:space="preserve">ción de cobertura a </w:t>
            </w:r>
            <w:proofErr w:type="spellStart"/>
            <w:r w:rsidRPr="00F31791">
              <w:rPr>
                <w:rFonts w:ascii="ITC Avant Garde" w:hAnsi="ITC Avant Garde"/>
                <w:sz w:val="16"/>
                <w:szCs w:val="16"/>
              </w:rPr>
              <w:t>Mexticacán</w:t>
            </w:r>
            <w:proofErr w:type="spellEnd"/>
            <w:r w:rsidRPr="00F31791">
              <w:rPr>
                <w:rFonts w:ascii="ITC Avant Garde" w:hAnsi="ITC Avant Garde"/>
                <w:sz w:val="16"/>
                <w:szCs w:val="16"/>
              </w:rPr>
              <w:t xml:space="preserve">, Municipio de </w:t>
            </w:r>
            <w:proofErr w:type="spellStart"/>
            <w:r w:rsidRPr="00F31791">
              <w:rPr>
                <w:rFonts w:ascii="ITC Avant Garde" w:hAnsi="ITC Avant Garde"/>
                <w:sz w:val="16"/>
                <w:szCs w:val="16"/>
              </w:rPr>
              <w:t>Mexticacán</w:t>
            </w:r>
            <w:proofErr w:type="spellEnd"/>
            <w:r w:rsidRPr="00F31791">
              <w:rPr>
                <w:rFonts w:ascii="ITC Avant Garde" w:hAnsi="ITC Avant Garde"/>
                <w:sz w:val="16"/>
                <w:szCs w:val="16"/>
              </w:rPr>
              <w:t>, en la misma Entidad Federativa</w:t>
            </w:r>
            <w:r>
              <w:rPr>
                <w:rFonts w:ascii="ITC Avant Garde" w:hAnsi="ITC Avant Garde"/>
                <w:sz w:val="16"/>
                <w:szCs w:val="16"/>
              </w:rPr>
              <w:t>.</w:t>
            </w:r>
          </w:p>
        </w:tc>
        <w:tc>
          <w:tcPr>
            <w:tcW w:w="2977" w:type="dxa"/>
            <w:vMerge/>
          </w:tcPr>
          <w:p w14:paraId="5E9C7129" w14:textId="77777777" w:rsidR="00A52F40" w:rsidRPr="00A52F40" w:rsidRDefault="00A52F40" w:rsidP="009C345D">
            <w:pPr>
              <w:spacing w:after="0" w:line="240" w:lineRule="auto"/>
              <w:jc w:val="center"/>
              <w:rPr>
                <w:rFonts w:ascii="ITC Avant Garde" w:eastAsia="Times New Roman" w:hAnsi="ITC Avant Garde" w:cs="Arial"/>
                <w:b/>
                <w:bCs/>
                <w:sz w:val="16"/>
                <w:szCs w:val="16"/>
                <w:lang w:eastAsia="es-MX"/>
              </w:rPr>
            </w:pPr>
          </w:p>
        </w:tc>
      </w:tr>
      <w:tr w:rsidR="00A52F40" w:rsidRPr="009D2052" w14:paraId="61C3493C" w14:textId="77777777" w:rsidTr="0001721F">
        <w:trPr>
          <w:trHeight w:val="283"/>
          <w:jc w:val="center"/>
        </w:trPr>
        <w:tc>
          <w:tcPr>
            <w:tcW w:w="412" w:type="dxa"/>
            <w:vMerge w:val="restart"/>
          </w:tcPr>
          <w:p w14:paraId="63C67D4B" w14:textId="604990A9" w:rsidR="00A52F40" w:rsidRPr="009D2052" w:rsidRDefault="00A52F40" w:rsidP="009C345D">
            <w:pPr>
              <w:spacing w:after="0" w:line="240" w:lineRule="auto"/>
              <w:jc w:val="center"/>
              <w:rPr>
                <w:rFonts w:ascii="ITC Avant Garde" w:eastAsia="Times New Roman" w:hAnsi="ITC Avant Garde" w:cs="Arial"/>
                <w:b/>
                <w:bCs/>
                <w:sz w:val="14"/>
                <w:szCs w:val="14"/>
                <w:lang w:eastAsia="es-MX"/>
              </w:rPr>
            </w:pPr>
            <w:r>
              <w:rPr>
                <w:rFonts w:ascii="ITC Avant Garde" w:eastAsia="Times New Roman" w:hAnsi="ITC Avant Garde" w:cs="Arial"/>
                <w:sz w:val="16"/>
                <w:szCs w:val="16"/>
                <w:lang w:eastAsia="es-MX"/>
              </w:rPr>
              <w:t>3</w:t>
            </w:r>
          </w:p>
        </w:tc>
        <w:tc>
          <w:tcPr>
            <w:tcW w:w="1851" w:type="dxa"/>
            <w:vMerge w:val="restart"/>
          </w:tcPr>
          <w:p w14:paraId="50C186E7" w14:textId="013F9A16" w:rsidR="00A52F40" w:rsidRPr="009D2052" w:rsidRDefault="00A52F40" w:rsidP="009C345D">
            <w:pPr>
              <w:spacing w:after="0" w:line="240" w:lineRule="auto"/>
              <w:jc w:val="center"/>
              <w:rPr>
                <w:rFonts w:ascii="ITC Avant Garde" w:eastAsia="Times New Roman" w:hAnsi="ITC Avant Garde" w:cs="Arial"/>
                <w:sz w:val="14"/>
                <w:szCs w:val="14"/>
                <w:lang w:eastAsia="es-MX"/>
              </w:rPr>
            </w:pPr>
            <w:r w:rsidRPr="00F31791">
              <w:rPr>
                <w:rFonts w:ascii="ITC Avant Garde" w:hAnsi="ITC Avant Garde"/>
                <w:sz w:val="16"/>
                <w:szCs w:val="16"/>
              </w:rPr>
              <w:t>Cablemás Telecomunicaciones, S.A. de C.V.</w:t>
            </w:r>
          </w:p>
        </w:tc>
        <w:tc>
          <w:tcPr>
            <w:tcW w:w="3969" w:type="dxa"/>
          </w:tcPr>
          <w:p w14:paraId="2B6131E6" w14:textId="0006E6AF" w:rsidR="00A52F40" w:rsidRPr="00A52F40" w:rsidRDefault="00A52F40" w:rsidP="009C345D">
            <w:pPr>
              <w:spacing w:after="0" w:line="240" w:lineRule="auto"/>
              <w:jc w:val="both"/>
              <w:rPr>
                <w:rFonts w:ascii="ITC Avant Garde" w:eastAsia="Times New Roman" w:hAnsi="ITC Avant Garde" w:cs="Arial"/>
                <w:b/>
                <w:sz w:val="14"/>
                <w:szCs w:val="14"/>
                <w:lang w:eastAsia="es-MX"/>
              </w:rPr>
            </w:pPr>
            <w:r w:rsidRPr="00A52F40">
              <w:rPr>
                <w:rFonts w:ascii="ITC Avant Garde" w:hAnsi="ITC Avant Garde"/>
                <w:b/>
                <w:sz w:val="16"/>
                <w:szCs w:val="16"/>
              </w:rPr>
              <w:t>Tijuana, en el Estado de Baja California.</w:t>
            </w:r>
          </w:p>
        </w:tc>
        <w:tc>
          <w:tcPr>
            <w:tcW w:w="2977" w:type="dxa"/>
            <w:vMerge w:val="restart"/>
          </w:tcPr>
          <w:p w14:paraId="5C486E7B" w14:textId="0AB43030" w:rsidR="00A52F40" w:rsidRPr="00A52F40" w:rsidRDefault="00A52F40" w:rsidP="009C345D">
            <w:pPr>
              <w:spacing w:after="0" w:line="240" w:lineRule="auto"/>
              <w:jc w:val="center"/>
              <w:rPr>
                <w:rFonts w:ascii="ITC Avant Garde" w:eastAsia="Times New Roman" w:hAnsi="ITC Avant Garde" w:cs="Arial"/>
                <w:b/>
                <w:bCs/>
                <w:sz w:val="16"/>
                <w:szCs w:val="16"/>
                <w:lang w:eastAsia="es-MX"/>
              </w:rPr>
            </w:pPr>
            <w:r w:rsidRPr="00A52F40">
              <w:rPr>
                <w:rFonts w:ascii="ITC Avant Garde" w:eastAsia="Times New Roman" w:hAnsi="ITC Avant Garde" w:cs="Arial"/>
                <w:bCs/>
                <w:sz w:val="16"/>
                <w:szCs w:val="16"/>
                <w:lang w:eastAsia="es-MX"/>
              </w:rPr>
              <w:t xml:space="preserve">Uxmal No. 2840-B, Colonia El Chamizal, C.P. 22415, </w:t>
            </w:r>
            <w:r>
              <w:rPr>
                <w:rFonts w:ascii="ITC Avant Garde" w:eastAsia="Times New Roman" w:hAnsi="ITC Avant Garde" w:cs="Arial"/>
                <w:b/>
                <w:bCs/>
                <w:sz w:val="16"/>
                <w:szCs w:val="16"/>
                <w:lang w:eastAsia="es-MX"/>
              </w:rPr>
              <w:t>Tijuana, Baja California.</w:t>
            </w:r>
          </w:p>
        </w:tc>
      </w:tr>
      <w:tr w:rsidR="00A52F40" w:rsidRPr="009D2052" w14:paraId="098FDB7E" w14:textId="77777777" w:rsidTr="0001721F">
        <w:trPr>
          <w:trHeight w:val="243"/>
          <w:jc w:val="center"/>
        </w:trPr>
        <w:tc>
          <w:tcPr>
            <w:tcW w:w="412" w:type="dxa"/>
            <w:vMerge/>
          </w:tcPr>
          <w:p w14:paraId="228E142F" w14:textId="77777777" w:rsidR="00A52F40" w:rsidRDefault="00A52F40" w:rsidP="009C345D">
            <w:pPr>
              <w:spacing w:after="0" w:line="240" w:lineRule="auto"/>
              <w:jc w:val="center"/>
              <w:rPr>
                <w:rFonts w:ascii="ITC Avant Garde" w:eastAsia="Times New Roman" w:hAnsi="ITC Avant Garde" w:cs="Arial"/>
                <w:b/>
                <w:bCs/>
                <w:sz w:val="14"/>
                <w:szCs w:val="14"/>
                <w:lang w:eastAsia="es-MX"/>
              </w:rPr>
            </w:pPr>
          </w:p>
        </w:tc>
        <w:tc>
          <w:tcPr>
            <w:tcW w:w="1851" w:type="dxa"/>
            <w:vMerge/>
          </w:tcPr>
          <w:p w14:paraId="3FA92431" w14:textId="77777777" w:rsidR="00A52F40" w:rsidRPr="009D2052" w:rsidRDefault="00A52F40" w:rsidP="009C345D">
            <w:pPr>
              <w:spacing w:after="0" w:line="240" w:lineRule="auto"/>
              <w:jc w:val="center"/>
              <w:rPr>
                <w:rFonts w:ascii="ITC Avant Garde" w:eastAsia="Times New Roman" w:hAnsi="ITC Avant Garde" w:cs="Arial"/>
                <w:sz w:val="14"/>
                <w:szCs w:val="14"/>
                <w:lang w:eastAsia="es-MX"/>
              </w:rPr>
            </w:pPr>
          </w:p>
        </w:tc>
        <w:tc>
          <w:tcPr>
            <w:tcW w:w="3969" w:type="dxa"/>
          </w:tcPr>
          <w:p w14:paraId="56DE52D3" w14:textId="23CC6CE4" w:rsidR="00A52F40" w:rsidRPr="009D2052" w:rsidRDefault="00A52F40" w:rsidP="009C345D">
            <w:pPr>
              <w:spacing w:after="0" w:line="240" w:lineRule="auto"/>
              <w:jc w:val="both"/>
              <w:rPr>
                <w:rFonts w:ascii="ITC Avant Garde" w:eastAsia="Times New Roman" w:hAnsi="ITC Avant Garde" w:cs="Arial"/>
                <w:sz w:val="14"/>
                <w:szCs w:val="14"/>
                <w:lang w:eastAsia="es-MX"/>
              </w:rPr>
            </w:pPr>
            <w:r w:rsidRPr="00F31791">
              <w:rPr>
                <w:rFonts w:ascii="ITC Avant Garde" w:hAnsi="ITC Avant Garde"/>
                <w:sz w:val="16"/>
                <w:szCs w:val="16"/>
              </w:rPr>
              <w:t xml:space="preserve">Tecate, </w:t>
            </w:r>
            <w:r>
              <w:rPr>
                <w:rFonts w:ascii="ITC Avant Garde" w:hAnsi="ITC Avant Garde"/>
                <w:sz w:val="16"/>
                <w:szCs w:val="16"/>
              </w:rPr>
              <w:t xml:space="preserve">en el Estado de </w:t>
            </w:r>
            <w:r w:rsidRPr="00F31791">
              <w:rPr>
                <w:rFonts w:ascii="ITC Avant Garde" w:hAnsi="ITC Avant Garde"/>
                <w:sz w:val="16"/>
                <w:szCs w:val="16"/>
              </w:rPr>
              <w:t>Baja California</w:t>
            </w:r>
            <w:r>
              <w:rPr>
                <w:rFonts w:ascii="ITC Avant Garde" w:hAnsi="ITC Avant Garde"/>
                <w:sz w:val="16"/>
                <w:szCs w:val="16"/>
              </w:rPr>
              <w:t>.</w:t>
            </w:r>
          </w:p>
        </w:tc>
        <w:tc>
          <w:tcPr>
            <w:tcW w:w="2977" w:type="dxa"/>
            <w:vMerge/>
          </w:tcPr>
          <w:p w14:paraId="1D881B66" w14:textId="77777777" w:rsidR="00A52F40" w:rsidRPr="00A52F40" w:rsidRDefault="00A52F40" w:rsidP="009C345D">
            <w:pPr>
              <w:spacing w:after="0" w:line="240" w:lineRule="auto"/>
              <w:jc w:val="center"/>
              <w:rPr>
                <w:rFonts w:ascii="ITC Avant Garde" w:eastAsia="Times New Roman" w:hAnsi="ITC Avant Garde" w:cs="Arial"/>
                <w:b/>
                <w:bCs/>
                <w:sz w:val="16"/>
                <w:szCs w:val="16"/>
                <w:lang w:eastAsia="es-MX"/>
              </w:rPr>
            </w:pPr>
          </w:p>
        </w:tc>
      </w:tr>
      <w:tr w:rsidR="00A52F40" w:rsidRPr="009D2052" w14:paraId="3D95DA62" w14:textId="77777777" w:rsidTr="0001721F">
        <w:trPr>
          <w:trHeight w:val="243"/>
          <w:jc w:val="center"/>
        </w:trPr>
        <w:tc>
          <w:tcPr>
            <w:tcW w:w="412" w:type="dxa"/>
            <w:vMerge w:val="restart"/>
          </w:tcPr>
          <w:p w14:paraId="7CC0E9D4" w14:textId="747A3755" w:rsidR="00A52F40" w:rsidRDefault="00A52F40" w:rsidP="009C345D">
            <w:pPr>
              <w:spacing w:after="0" w:line="240" w:lineRule="auto"/>
              <w:jc w:val="center"/>
              <w:rPr>
                <w:rFonts w:ascii="ITC Avant Garde" w:eastAsia="Times New Roman" w:hAnsi="ITC Avant Garde" w:cs="Arial"/>
                <w:b/>
                <w:bCs/>
                <w:sz w:val="14"/>
                <w:szCs w:val="14"/>
                <w:lang w:eastAsia="es-MX"/>
              </w:rPr>
            </w:pPr>
            <w:r>
              <w:rPr>
                <w:rFonts w:ascii="ITC Avant Garde" w:eastAsia="Times New Roman" w:hAnsi="ITC Avant Garde" w:cs="Arial"/>
                <w:sz w:val="16"/>
                <w:szCs w:val="16"/>
                <w:lang w:eastAsia="es-MX"/>
              </w:rPr>
              <w:t>4</w:t>
            </w:r>
          </w:p>
        </w:tc>
        <w:tc>
          <w:tcPr>
            <w:tcW w:w="1851" w:type="dxa"/>
            <w:vMerge w:val="restart"/>
          </w:tcPr>
          <w:p w14:paraId="0FD766ED" w14:textId="0FA9BD11" w:rsidR="00A52F40" w:rsidRPr="009D2052" w:rsidRDefault="00A52F40" w:rsidP="009C345D">
            <w:pPr>
              <w:spacing w:after="0" w:line="240" w:lineRule="auto"/>
              <w:jc w:val="center"/>
              <w:rPr>
                <w:rFonts w:ascii="ITC Avant Garde" w:eastAsia="Times New Roman" w:hAnsi="ITC Avant Garde" w:cs="Arial"/>
                <w:sz w:val="14"/>
                <w:szCs w:val="14"/>
                <w:lang w:eastAsia="es-MX"/>
              </w:rPr>
            </w:pPr>
            <w:r w:rsidRPr="00F31791">
              <w:rPr>
                <w:rFonts w:ascii="ITC Avant Garde" w:hAnsi="ITC Avant Garde"/>
                <w:sz w:val="16"/>
                <w:szCs w:val="16"/>
              </w:rPr>
              <w:t>Cablemás Telecomunicaciones, S.A. de C.V.</w:t>
            </w:r>
          </w:p>
        </w:tc>
        <w:tc>
          <w:tcPr>
            <w:tcW w:w="3969" w:type="dxa"/>
          </w:tcPr>
          <w:p w14:paraId="55943DC8" w14:textId="7DC6F6BC" w:rsidR="00A52F40" w:rsidRPr="00A52F40" w:rsidRDefault="00A52F40" w:rsidP="009C345D">
            <w:pPr>
              <w:spacing w:after="0" w:line="240" w:lineRule="auto"/>
              <w:jc w:val="both"/>
              <w:rPr>
                <w:rFonts w:ascii="ITC Avant Garde" w:eastAsia="Times New Roman" w:hAnsi="ITC Avant Garde" w:cs="Arial"/>
                <w:b/>
                <w:sz w:val="14"/>
                <w:szCs w:val="14"/>
                <w:lang w:eastAsia="es-MX"/>
              </w:rPr>
            </w:pPr>
            <w:r w:rsidRPr="00A52F40">
              <w:rPr>
                <w:rFonts w:ascii="ITC Avant Garde" w:hAnsi="ITC Avant Garde"/>
                <w:b/>
                <w:sz w:val="16"/>
                <w:szCs w:val="16"/>
              </w:rPr>
              <w:t>Ciudad Juárez, en el Estado de Chihuahua.</w:t>
            </w:r>
          </w:p>
        </w:tc>
        <w:tc>
          <w:tcPr>
            <w:tcW w:w="2977" w:type="dxa"/>
            <w:vMerge w:val="restart"/>
          </w:tcPr>
          <w:p w14:paraId="79AEAFA9" w14:textId="75F895EC" w:rsidR="00A52F40" w:rsidRPr="00A52F40" w:rsidRDefault="00A52F40" w:rsidP="009C345D">
            <w:pPr>
              <w:spacing w:after="0" w:line="240" w:lineRule="auto"/>
              <w:jc w:val="center"/>
              <w:rPr>
                <w:rFonts w:ascii="ITC Avant Garde" w:eastAsia="Times New Roman" w:hAnsi="ITC Avant Garde" w:cs="Arial"/>
                <w:b/>
                <w:bCs/>
                <w:sz w:val="16"/>
                <w:szCs w:val="16"/>
                <w:lang w:eastAsia="es-MX"/>
              </w:rPr>
            </w:pPr>
            <w:r w:rsidRPr="00A52F40">
              <w:rPr>
                <w:rFonts w:ascii="ITC Avant Garde" w:eastAsia="Times New Roman" w:hAnsi="ITC Avant Garde" w:cs="Arial"/>
                <w:bCs/>
                <w:sz w:val="16"/>
                <w:szCs w:val="16"/>
                <w:lang w:eastAsia="es-MX"/>
              </w:rPr>
              <w:t xml:space="preserve">Avenida de la Raza No. 557, Colonia Partido La Fuente, C.P. 32370, </w:t>
            </w:r>
            <w:r w:rsidRPr="00A52F40">
              <w:rPr>
                <w:rFonts w:ascii="ITC Avant Garde" w:eastAsia="Times New Roman" w:hAnsi="ITC Avant Garde" w:cs="Arial"/>
                <w:b/>
                <w:bCs/>
                <w:sz w:val="16"/>
                <w:szCs w:val="16"/>
                <w:lang w:eastAsia="es-MX"/>
              </w:rPr>
              <w:t>Ciudad Juárez, Chihuahua.</w:t>
            </w:r>
          </w:p>
        </w:tc>
      </w:tr>
      <w:tr w:rsidR="00A52F40" w:rsidRPr="009D2052" w14:paraId="222E8607" w14:textId="77777777" w:rsidTr="0001721F">
        <w:trPr>
          <w:trHeight w:val="243"/>
          <w:jc w:val="center"/>
        </w:trPr>
        <w:tc>
          <w:tcPr>
            <w:tcW w:w="412" w:type="dxa"/>
            <w:vMerge/>
          </w:tcPr>
          <w:p w14:paraId="56198416" w14:textId="77777777" w:rsidR="00A52F40" w:rsidRDefault="00A52F40" w:rsidP="009C345D">
            <w:pPr>
              <w:spacing w:after="0" w:line="240" w:lineRule="auto"/>
              <w:jc w:val="center"/>
              <w:rPr>
                <w:rFonts w:ascii="ITC Avant Garde" w:eastAsia="Times New Roman" w:hAnsi="ITC Avant Garde" w:cs="Arial"/>
                <w:b/>
                <w:bCs/>
                <w:sz w:val="14"/>
                <w:szCs w:val="14"/>
                <w:lang w:eastAsia="es-MX"/>
              </w:rPr>
            </w:pPr>
          </w:p>
        </w:tc>
        <w:tc>
          <w:tcPr>
            <w:tcW w:w="1851" w:type="dxa"/>
            <w:vMerge/>
          </w:tcPr>
          <w:p w14:paraId="2BED1470" w14:textId="77777777" w:rsidR="00A52F40" w:rsidRPr="009D2052" w:rsidRDefault="00A52F40" w:rsidP="009C345D">
            <w:pPr>
              <w:spacing w:after="0" w:line="240" w:lineRule="auto"/>
              <w:jc w:val="center"/>
              <w:rPr>
                <w:rFonts w:ascii="ITC Avant Garde" w:eastAsia="Times New Roman" w:hAnsi="ITC Avant Garde" w:cs="Arial"/>
                <w:sz w:val="14"/>
                <w:szCs w:val="14"/>
                <w:lang w:eastAsia="es-MX"/>
              </w:rPr>
            </w:pPr>
          </w:p>
        </w:tc>
        <w:tc>
          <w:tcPr>
            <w:tcW w:w="3969" w:type="dxa"/>
          </w:tcPr>
          <w:p w14:paraId="4135DB5D" w14:textId="54F48807" w:rsidR="00A52F40" w:rsidRPr="009D2052" w:rsidRDefault="00A52F40" w:rsidP="009C345D">
            <w:pPr>
              <w:spacing w:after="0" w:line="240" w:lineRule="auto"/>
              <w:jc w:val="both"/>
              <w:rPr>
                <w:rFonts w:ascii="ITC Avant Garde" w:eastAsia="Times New Roman" w:hAnsi="ITC Avant Garde" w:cs="Arial"/>
                <w:sz w:val="14"/>
                <w:szCs w:val="14"/>
                <w:lang w:eastAsia="es-MX"/>
              </w:rPr>
            </w:pPr>
            <w:r w:rsidRPr="00F31791">
              <w:rPr>
                <w:rFonts w:ascii="ITC Avant Garde" w:hAnsi="ITC Avant Garde"/>
                <w:sz w:val="16"/>
                <w:szCs w:val="16"/>
              </w:rPr>
              <w:t xml:space="preserve">Hidalgo del Parral, </w:t>
            </w:r>
            <w:r>
              <w:rPr>
                <w:rFonts w:ascii="ITC Avant Garde" w:hAnsi="ITC Avant Garde"/>
                <w:sz w:val="16"/>
                <w:szCs w:val="16"/>
              </w:rPr>
              <w:t xml:space="preserve">en el Estado de </w:t>
            </w:r>
            <w:r w:rsidRPr="00F31791">
              <w:rPr>
                <w:rFonts w:ascii="ITC Avant Garde" w:hAnsi="ITC Avant Garde"/>
                <w:sz w:val="16"/>
                <w:szCs w:val="16"/>
              </w:rPr>
              <w:t>Chihuahua</w:t>
            </w:r>
            <w:r>
              <w:rPr>
                <w:rFonts w:ascii="ITC Avant Garde" w:hAnsi="ITC Avant Garde"/>
                <w:sz w:val="16"/>
                <w:szCs w:val="16"/>
              </w:rPr>
              <w:t>.</w:t>
            </w:r>
          </w:p>
        </w:tc>
        <w:tc>
          <w:tcPr>
            <w:tcW w:w="2977" w:type="dxa"/>
            <w:vMerge/>
          </w:tcPr>
          <w:p w14:paraId="47159629" w14:textId="77777777" w:rsidR="00A52F40" w:rsidRPr="00A52F40" w:rsidRDefault="00A52F40" w:rsidP="009C345D">
            <w:pPr>
              <w:spacing w:after="0" w:line="240" w:lineRule="auto"/>
              <w:jc w:val="center"/>
              <w:rPr>
                <w:rFonts w:ascii="ITC Avant Garde" w:eastAsia="Times New Roman" w:hAnsi="ITC Avant Garde" w:cs="Arial"/>
                <w:b/>
                <w:bCs/>
                <w:sz w:val="16"/>
                <w:szCs w:val="16"/>
                <w:lang w:eastAsia="es-MX"/>
              </w:rPr>
            </w:pPr>
          </w:p>
        </w:tc>
      </w:tr>
      <w:tr w:rsidR="00A52F40" w:rsidRPr="009D2052" w14:paraId="27E5F73F" w14:textId="77777777" w:rsidTr="0001721F">
        <w:trPr>
          <w:trHeight w:val="243"/>
          <w:jc w:val="center"/>
        </w:trPr>
        <w:tc>
          <w:tcPr>
            <w:tcW w:w="412" w:type="dxa"/>
            <w:vMerge w:val="restart"/>
          </w:tcPr>
          <w:p w14:paraId="743AB4E6" w14:textId="44134697" w:rsidR="00A52F40" w:rsidRDefault="00A52F40" w:rsidP="009C345D">
            <w:pPr>
              <w:spacing w:after="0" w:line="240" w:lineRule="auto"/>
              <w:jc w:val="center"/>
              <w:rPr>
                <w:rFonts w:ascii="ITC Avant Garde" w:eastAsia="Times New Roman" w:hAnsi="ITC Avant Garde" w:cs="Arial"/>
                <w:b/>
                <w:bCs/>
                <w:sz w:val="14"/>
                <w:szCs w:val="14"/>
                <w:lang w:eastAsia="es-MX"/>
              </w:rPr>
            </w:pPr>
            <w:r>
              <w:rPr>
                <w:rFonts w:ascii="ITC Avant Garde" w:eastAsia="Times New Roman" w:hAnsi="ITC Avant Garde" w:cs="Arial"/>
                <w:sz w:val="16"/>
                <w:szCs w:val="16"/>
                <w:lang w:eastAsia="es-MX"/>
              </w:rPr>
              <w:t>5</w:t>
            </w:r>
          </w:p>
        </w:tc>
        <w:tc>
          <w:tcPr>
            <w:tcW w:w="1851" w:type="dxa"/>
            <w:vMerge w:val="restart"/>
          </w:tcPr>
          <w:p w14:paraId="0B3AD4F1" w14:textId="3287E4B9" w:rsidR="00A52F40" w:rsidRPr="009D2052" w:rsidRDefault="00A52F40" w:rsidP="009C345D">
            <w:pPr>
              <w:spacing w:after="0" w:line="240" w:lineRule="auto"/>
              <w:jc w:val="center"/>
              <w:rPr>
                <w:rFonts w:ascii="ITC Avant Garde" w:eastAsia="Times New Roman" w:hAnsi="ITC Avant Garde" w:cs="Arial"/>
                <w:sz w:val="14"/>
                <w:szCs w:val="14"/>
                <w:lang w:eastAsia="es-MX"/>
              </w:rPr>
            </w:pPr>
            <w:r w:rsidRPr="00F31791">
              <w:rPr>
                <w:rFonts w:ascii="ITC Avant Garde" w:hAnsi="ITC Avant Garde"/>
                <w:sz w:val="16"/>
                <w:szCs w:val="16"/>
              </w:rPr>
              <w:t>Cablemás Telecomunicaciones, S.A. de C.V.</w:t>
            </w:r>
          </w:p>
        </w:tc>
        <w:tc>
          <w:tcPr>
            <w:tcW w:w="3969" w:type="dxa"/>
          </w:tcPr>
          <w:p w14:paraId="6B07DEEA" w14:textId="225E6D31" w:rsidR="00A52F40" w:rsidRPr="00A52F40" w:rsidRDefault="00A52F40" w:rsidP="009C345D">
            <w:pPr>
              <w:spacing w:after="0" w:line="240" w:lineRule="auto"/>
              <w:jc w:val="both"/>
              <w:rPr>
                <w:rFonts w:ascii="ITC Avant Garde" w:eastAsia="Times New Roman" w:hAnsi="ITC Avant Garde" w:cs="Arial"/>
                <w:b/>
                <w:sz w:val="14"/>
                <w:szCs w:val="14"/>
                <w:lang w:eastAsia="es-MX"/>
              </w:rPr>
            </w:pPr>
            <w:r w:rsidRPr="00A52F40">
              <w:rPr>
                <w:rFonts w:ascii="ITC Avant Garde" w:hAnsi="ITC Avant Garde"/>
                <w:b/>
                <w:sz w:val="16"/>
                <w:szCs w:val="16"/>
              </w:rPr>
              <w:t>Ciudad Valles, en el Estado de San Luis Potosí.</w:t>
            </w:r>
          </w:p>
        </w:tc>
        <w:tc>
          <w:tcPr>
            <w:tcW w:w="2977" w:type="dxa"/>
            <w:vMerge w:val="restart"/>
          </w:tcPr>
          <w:p w14:paraId="16C89417" w14:textId="13F9246D" w:rsidR="00A52F40" w:rsidRPr="00A52F40" w:rsidRDefault="00A52F40" w:rsidP="009C345D">
            <w:pPr>
              <w:spacing w:after="0" w:line="240" w:lineRule="auto"/>
              <w:jc w:val="center"/>
              <w:rPr>
                <w:rFonts w:ascii="ITC Avant Garde" w:eastAsia="Times New Roman" w:hAnsi="ITC Avant Garde" w:cs="Arial"/>
                <w:b/>
                <w:bCs/>
                <w:sz w:val="16"/>
                <w:szCs w:val="16"/>
                <w:lang w:eastAsia="es-MX"/>
              </w:rPr>
            </w:pPr>
            <w:r w:rsidRPr="00A52F40">
              <w:rPr>
                <w:rFonts w:ascii="ITC Avant Garde" w:eastAsia="Times New Roman" w:hAnsi="ITC Avant Garde" w:cs="Arial"/>
                <w:bCs/>
                <w:sz w:val="16"/>
                <w:szCs w:val="16"/>
                <w:lang w:eastAsia="es-MX"/>
              </w:rPr>
              <w:t>Venustiano Carranza No. 759, Colonia Centro, C.P. 79000,</w:t>
            </w:r>
            <w:r>
              <w:rPr>
                <w:rFonts w:ascii="ITC Avant Garde" w:eastAsia="Times New Roman" w:hAnsi="ITC Avant Garde" w:cs="Arial"/>
                <w:b/>
                <w:bCs/>
                <w:sz w:val="16"/>
                <w:szCs w:val="16"/>
                <w:lang w:eastAsia="es-MX"/>
              </w:rPr>
              <w:t xml:space="preserve"> Ciudad Valles, San Luis Potosí</w:t>
            </w:r>
          </w:p>
        </w:tc>
      </w:tr>
      <w:tr w:rsidR="00A52F40" w:rsidRPr="009D2052" w14:paraId="321057AA" w14:textId="77777777" w:rsidTr="0001721F">
        <w:trPr>
          <w:trHeight w:val="243"/>
          <w:jc w:val="center"/>
        </w:trPr>
        <w:tc>
          <w:tcPr>
            <w:tcW w:w="412" w:type="dxa"/>
            <w:vMerge/>
          </w:tcPr>
          <w:p w14:paraId="06BB59F7" w14:textId="77777777" w:rsidR="00A52F40" w:rsidRDefault="00A52F40" w:rsidP="009C345D">
            <w:pPr>
              <w:spacing w:after="0" w:line="240" w:lineRule="auto"/>
              <w:jc w:val="center"/>
              <w:rPr>
                <w:rFonts w:ascii="ITC Avant Garde" w:eastAsia="Times New Roman" w:hAnsi="ITC Avant Garde" w:cs="Arial"/>
                <w:b/>
                <w:bCs/>
                <w:sz w:val="14"/>
                <w:szCs w:val="14"/>
                <w:lang w:eastAsia="es-MX"/>
              </w:rPr>
            </w:pPr>
          </w:p>
        </w:tc>
        <w:tc>
          <w:tcPr>
            <w:tcW w:w="1851" w:type="dxa"/>
            <w:vMerge/>
          </w:tcPr>
          <w:p w14:paraId="5C7706A9" w14:textId="77777777" w:rsidR="00A52F40" w:rsidRPr="009D2052" w:rsidRDefault="00A52F40" w:rsidP="009C345D">
            <w:pPr>
              <w:spacing w:after="0" w:line="240" w:lineRule="auto"/>
              <w:jc w:val="center"/>
              <w:rPr>
                <w:rFonts w:ascii="ITC Avant Garde" w:eastAsia="Times New Roman" w:hAnsi="ITC Avant Garde" w:cs="Arial"/>
                <w:sz w:val="14"/>
                <w:szCs w:val="14"/>
                <w:lang w:eastAsia="es-MX"/>
              </w:rPr>
            </w:pPr>
          </w:p>
        </w:tc>
        <w:tc>
          <w:tcPr>
            <w:tcW w:w="3969" w:type="dxa"/>
          </w:tcPr>
          <w:p w14:paraId="5D47687F" w14:textId="1B8FBE6E" w:rsidR="00A52F40" w:rsidRPr="009D2052" w:rsidRDefault="00A52F40" w:rsidP="009C345D">
            <w:pPr>
              <w:spacing w:after="0" w:line="240" w:lineRule="auto"/>
              <w:jc w:val="both"/>
              <w:rPr>
                <w:rFonts w:ascii="ITC Avant Garde" w:eastAsia="Times New Roman" w:hAnsi="ITC Avant Garde" w:cs="Arial"/>
                <w:sz w:val="14"/>
                <w:szCs w:val="14"/>
                <w:lang w:eastAsia="es-MX"/>
              </w:rPr>
            </w:pPr>
            <w:r w:rsidRPr="00F31791">
              <w:rPr>
                <w:rFonts w:ascii="ITC Avant Garde" w:hAnsi="ITC Avant Garde"/>
                <w:sz w:val="16"/>
                <w:szCs w:val="16"/>
              </w:rPr>
              <w:t xml:space="preserve">Ciudad Mante, </w:t>
            </w:r>
            <w:r>
              <w:rPr>
                <w:rFonts w:ascii="ITC Avant Garde" w:hAnsi="ITC Avant Garde"/>
                <w:sz w:val="16"/>
                <w:szCs w:val="16"/>
              </w:rPr>
              <w:t xml:space="preserve">en el Estado de </w:t>
            </w:r>
            <w:r w:rsidRPr="00F31791">
              <w:rPr>
                <w:rFonts w:ascii="ITC Avant Garde" w:hAnsi="ITC Avant Garde"/>
                <w:sz w:val="16"/>
                <w:szCs w:val="16"/>
              </w:rPr>
              <w:t>Tamaulipas</w:t>
            </w:r>
            <w:r>
              <w:rPr>
                <w:rFonts w:ascii="ITC Avant Garde" w:hAnsi="ITC Avant Garde"/>
                <w:sz w:val="16"/>
                <w:szCs w:val="16"/>
              </w:rPr>
              <w:t>.</w:t>
            </w:r>
          </w:p>
        </w:tc>
        <w:tc>
          <w:tcPr>
            <w:tcW w:w="2977" w:type="dxa"/>
            <w:vMerge/>
          </w:tcPr>
          <w:p w14:paraId="3DA9B1A2" w14:textId="77777777" w:rsidR="00A52F40" w:rsidRPr="00A52F40" w:rsidRDefault="00A52F40" w:rsidP="009C345D">
            <w:pPr>
              <w:spacing w:after="0" w:line="240" w:lineRule="auto"/>
              <w:jc w:val="center"/>
              <w:rPr>
                <w:rFonts w:ascii="ITC Avant Garde" w:eastAsia="Times New Roman" w:hAnsi="ITC Avant Garde" w:cs="Arial"/>
                <w:b/>
                <w:bCs/>
                <w:sz w:val="16"/>
                <w:szCs w:val="16"/>
                <w:lang w:eastAsia="es-MX"/>
              </w:rPr>
            </w:pPr>
          </w:p>
        </w:tc>
      </w:tr>
    </w:tbl>
    <w:p w14:paraId="2C825AA1" w14:textId="0747CFE5" w:rsidR="000A596B" w:rsidRDefault="000A596B" w:rsidP="005C3DE3">
      <w:pPr>
        <w:autoSpaceDE w:val="0"/>
        <w:autoSpaceDN w:val="0"/>
        <w:adjustRightInd w:val="0"/>
        <w:spacing w:line="360" w:lineRule="auto"/>
        <w:contextualSpacing/>
        <w:jc w:val="both"/>
        <w:rPr>
          <w:rFonts w:ascii="ITC Avant Garde" w:hAnsi="ITC Avant Garde"/>
          <w:bCs/>
          <w:color w:val="000000" w:themeColor="text1"/>
          <w:lang w:eastAsia="es-MX"/>
        </w:rPr>
      </w:pPr>
    </w:p>
    <w:p w14:paraId="7BA70FF0" w14:textId="77777777" w:rsidR="0001721F" w:rsidRDefault="00505F44" w:rsidP="005C3DE3">
      <w:pPr>
        <w:autoSpaceDE w:val="0"/>
        <w:autoSpaceDN w:val="0"/>
        <w:adjustRightInd w:val="0"/>
        <w:spacing w:line="360" w:lineRule="auto"/>
        <w:contextualSpacing/>
        <w:jc w:val="both"/>
        <w:rPr>
          <w:rFonts w:ascii="ITC Avant Garde" w:hAnsi="ITC Avant Garde"/>
          <w:bCs/>
          <w:color w:val="000000" w:themeColor="text1"/>
          <w:lang w:eastAsia="es-MX"/>
        </w:rPr>
      </w:pPr>
      <w:r>
        <w:rPr>
          <w:rFonts w:ascii="ITC Avant Garde" w:hAnsi="ITC Avant Garde"/>
          <w:bCs/>
          <w:color w:val="000000" w:themeColor="text1"/>
          <w:lang w:eastAsia="es-MX"/>
        </w:rPr>
        <w:t>Conforme a esto último</w:t>
      </w:r>
      <w:r w:rsidRPr="00D35D0B">
        <w:rPr>
          <w:rFonts w:ascii="ITC Avant Garde" w:hAnsi="ITC Avant Garde"/>
          <w:bCs/>
          <w:color w:val="000000" w:themeColor="text1"/>
          <w:lang w:eastAsia="es-MX"/>
        </w:rPr>
        <w:t xml:space="preserve">, se puede concluir que en todas las Solicitudes de Modificación el centro de recepción y control </w:t>
      </w:r>
      <w:r>
        <w:rPr>
          <w:rFonts w:ascii="ITC Avant Garde" w:hAnsi="ITC Avant Garde"/>
          <w:bCs/>
          <w:color w:val="000000" w:themeColor="text1"/>
          <w:lang w:eastAsia="es-MX"/>
        </w:rPr>
        <w:t>con el que operarán las redes,</w:t>
      </w:r>
      <w:r w:rsidRPr="00D35D0B">
        <w:rPr>
          <w:rFonts w:ascii="ITC Avant Garde" w:hAnsi="ITC Avant Garde"/>
          <w:bCs/>
          <w:color w:val="000000" w:themeColor="text1"/>
          <w:lang w:eastAsia="es-MX"/>
        </w:rPr>
        <w:t xml:space="preserve"> se ubica dentro del área de cobertura de </w:t>
      </w:r>
      <w:r w:rsidR="004C4A9D">
        <w:rPr>
          <w:rFonts w:ascii="ITC Avant Garde" w:hAnsi="ITC Avant Garde"/>
          <w:bCs/>
          <w:color w:val="000000" w:themeColor="text1"/>
          <w:lang w:eastAsia="es-MX"/>
        </w:rPr>
        <w:t>una</w:t>
      </w:r>
      <w:r w:rsidR="004C4A9D" w:rsidRPr="00D35D0B">
        <w:rPr>
          <w:rFonts w:ascii="ITC Avant Garde" w:hAnsi="ITC Avant Garde"/>
          <w:bCs/>
          <w:color w:val="000000" w:themeColor="text1"/>
          <w:lang w:eastAsia="es-MX"/>
        </w:rPr>
        <w:t xml:space="preserve"> </w:t>
      </w:r>
      <w:r w:rsidRPr="00D35D0B">
        <w:rPr>
          <w:rFonts w:ascii="ITC Avant Garde" w:hAnsi="ITC Avant Garde"/>
          <w:bCs/>
          <w:color w:val="000000" w:themeColor="text1"/>
          <w:lang w:eastAsia="es-MX"/>
        </w:rPr>
        <w:t xml:space="preserve">de las </w:t>
      </w:r>
      <w:r w:rsidR="004C4A9D">
        <w:rPr>
          <w:rFonts w:ascii="ITC Avant Garde" w:hAnsi="ITC Avant Garde"/>
          <w:bCs/>
          <w:color w:val="000000" w:themeColor="text1"/>
          <w:lang w:eastAsia="es-MX"/>
        </w:rPr>
        <w:t>dos concesiones</w:t>
      </w:r>
      <w:r w:rsidRPr="00D35D0B">
        <w:rPr>
          <w:rFonts w:ascii="ITC Avant Garde" w:hAnsi="ITC Avant Garde"/>
          <w:bCs/>
          <w:color w:val="000000" w:themeColor="text1"/>
          <w:lang w:eastAsia="es-MX"/>
        </w:rPr>
        <w:t xml:space="preserve"> involucradas, por lo</w:t>
      </w:r>
      <w:r>
        <w:rPr>
          <w:rFonts w:ascii="ITC Avant Garde" w:hAnsi="ITC Avant Garde"/>
          <w:bCs/>
          <w:color w:val="000000" w:themeColor="text1"/>
          <w:lang w:eastAsia="es-MX"/>
        </w:rPr>
        <w:t xml:space="preserve"> que</w:t>
      </w:r>
      <w:r w:rsidRPr="00D35D0B">
        <w:rPr>
          <w:rFonts w:ascii="ITC Avant Garde" w:hAnsi="ITC Avant Garde"/>
          <w:bCs/>
          <w:color w:val="000000" w:themeColor="text1"/>
          <w:lang w:eastAsia="es-MX"/>
        </w:rPr>
        <w:t xml:space="preserve"> éste no cambia de ubicación</w:t>
      </w:r>
      <w:r>
        <w:rPr>
          <w:rFonts w:ascii="ITC Avant Garde" w:hAnsi="ITC Avant Garde"/>
          <w:bCs/>
          <w:color w:val="000000" w:themeColor="text1"/>
          <w:lang w:eastAsia="es-MX"/>
        </w:rPr>
        <w:t>.</w:t>
      </w:r>
    </w:p>
    <w:p w14:paraId="5A8E9586" w14:textId="77777777" w:rsidR="0001721F" w:rsidRDefault="00BD44B2" w:rsidP="005C3DE3">
      <w:pPr>
        <w:autoSpaceDE w:val="0"/>
        <w:autoSpaceDN w:val="0"/>
        <w:adjustRightInd w:val="0"/>
        <w:spacing w:line="360" w:lineRule="auto"/>
        <w:contextualSpacing/>
        <w:jc w:val="both"/>
        <w:rPr>
          <w:rFonts w:ascii="ITC Avant Garde" w:hAnsi="ITC Avant Garde"/>
          <w:bCs/>
          <w:color w:val="000000" w:themeColor="text1"/>
          <w:lang w:eastAsia="es-MX"/>
        </w:rPr>
      </w:pPr>
      <w:r>
        <w:rPr>
          <w:rFonts w:ascii="ITC Avant Garde" w:hAnsi="ITC Avant Garde"/>
          <w:bCs/>
          <w:color w:val="000000" w:themeColor="text1"/>
          <w:lang w:eastAsia="es-MX"/>
        </w:rPr>
        <w:t xml:space="preserve">De igual forma, </w:t>
      </w:r>
      <w:r w:rsidR="00EB02EB">
        <w:rPr>
          <w:rFonts w:ascii="ITC Avant Garde" w:hAnsi="ITC Avant Garde"/>
          <w:bCs/>
          <w:color w:val="000000" w:themeColor="text1"/>
          <w:lang w:eastAsia="es-MX"/>
        </w:rPr>
        <w:t>los</w:t>
      </w:r>
      <w:r>
        <w:rPr>
          <w:rFonts w:ascii="ITC Avant Garde" w:hAnsi="ITC Avant Garde"/>
          <w:bCs/>
          <w:color w:val="000000" w:themeColor="text1"/>
          <w:lang w:eastAsia="es-MX"/>
        </w:rPr>
        <w:t xml:space="preserve"> estudio</w:t>
      </w:r>
      <w:r w:rsidR="00EB02EB">
        <w:rPr>
          <w:rFonts w:ascii="ITC Avant Garde" w:hAnsi="ITC Avant Garde"/>
          <w:bCs/>
          <w:color w:val="000000" w:themeColor="text1"/>
          <w:lang w:eastAsia="es-MX"/>
        </w:rPr>
        <w:t>s</w:t>
      </w:r>
      <w:r>
        <w:rPr>
          <w:rFonts w:ascii="ITC Avant Garde" w:hAnsi="ITC Avant Garde"/>
          <w:bCs/>
          <w:color w:val="000000" w:themeColor="text1"/>
          <w:lang w:eastAsia="es-MX"/>
        </w:rPr>
        <w:t xml:space="preserve"> de las características técnicas</w:t>
      </w:r>
      <w:r w:rsidR="00A52F40">
        <w:rPr>
          <w:rFonts w:ascii="ITC Avant Garde" w:hAnsi="ITC Avant Garde"/>
          <w:bCs/>
          <w:color w:val="000000" w:themeColor="text1"/>
          <w:lang w:eastAsia="es-MX"/>
        </w:rPr>
        <w:t xml:space="preserve"> </w:t>
      </w:r>
      <w:r>
        <w:rPr>
          <w:rFonts w:ascii="ITC Avant Garde" w:hAnsi="ITC Avant Garde"/>
          <w:bCs/>
          <w:color w:val="000000" w:themeColor="text1"/>
          <w:lang w:eastAsia="es-MX"/>
        </w:rPr>
        <w:t>incorporado</w:t>
      </w:r>
      <w:r w:rsidR="00EB02EB">
        <w:rPr>
          <w:rFonts w:ascii="ITC Avant Garde" w:hAnsi="ITC Avant Garde"/>
          <w:bCs/>
          <w:color w:val="000000" w:themeColor="text1"/>
          <w:lang w:eastAsia="es-MX"/>
        </w:rPr>
        <w:t>s</w:t>
      </w:r>
      <w:r>
        <w:rPr>
          <w:rFonts w:ascii="ITC Avant Garde" w:hAnsi="ITC Avant Garde"/>
          <w:bCs/>
          <w:color w:val="000000" w:themeColor="text1"/>
          <w:lang w:eastAsia="es-MX"/>
        </w:rPr>
        <w:t xml:space="preserve"> a la</w:t>
      </w:r>
      <w:r w:rsidR="00EB02EB">
        <w:rPr>
          <w:rFonts w:ascii="ITC Avant Garde" w:hAnsi="ITC Avant Garde"/>
          <w:bCs/>
          <w:color w:val="000000" w:themeColor="text1"/>
          <w:lang w:eastAsia="es-MX"/>
        </w:rPr>
        <w:t>s</w:t>
      </w:r>
      <w:r>
        <w:rPr>
          <w:rFonts w:ascii="ITC Avant Garde" w:hAnsi="ITC Avant Garde"/>
          <w:bCs/>
          <w:color w:val="000000" w:themeColor="text1"/>
          <w:lang w:eastAsia="es-MX"/>
        </w:rPr>
        <w:t xml:space="preserve"> Solicitud</w:t>
      </w:r>
      <w:r w:rsidR="00A52F40">
        <w:rPr>
          <w:rFonts w:ascii="ITC Avant Garde" w:hAnsi="ITC Avant Garde"/>
          <w:bCs/>
          <w:color w:val="000000" w:themeColor="text1"/>
          <w:lang w:eastAsia="es-MX"/>
        </w:rPr>
        <w:t>es</w:t>
      </w:r>
      <w:r>
        <w:rPr>
          <w:rFonts w:ascii="ITC Avant Garde" w:hAnsi="ITC Avant Garde"/>
          <w:bCs/>
          <w:color w:val="000000" w:themeColor="text1"/>
          <w:lang w:eastAsia="es-MX"/>
        </w:rPr>
        <w:t xml:space="preserve"> de Modificación, contempla</w:t>
      </w:r>
      <w:r w:rsidR="00EB02EB">
        <w:rPr>
          <w:rFonts w:ascii="ITC Avant Garde" w:hAnsi="ITC Avant Garde"/>
          <w:bCs/>
          <w:color w:val="000000" w:themeColor="text1"/>
          <w:lang w:eastAsia="es-MX"/>
        </w:rPr>
        <w:t>n</w:t>
      </w:r>
      <w:r>
        <w:rPr>
          <w:rFonts w:ascii="ITC Avant Garde" w:hAnsi="ITC Avant Garde"/>
          <w:bCs/>
          <w:color w:val="000000" w:themeColor="text1"/>
          <w:lang w:eastAsia="es-MX"/>
        </w:rPr>
        <w:t xml:space="preserve"> todas y cada una de las localidades involucradas en los títulos de concesión que forman parte de </w:t>
      </w:r>
      <w:r w:rsidR="00A52F40">
        <w:rPr>
          <w:rFonts w:ascii="ITC Avant Garde" w:hAnsi="ITC Avant Garde"/>
          <w:bCs/>
          <w:color w:val="000000" w:themeColor="text1"/>
          <w:lang w:eastAsia="es-MX"/>
        </w:rPr>
        <w:t>cada</w:t>
      </w:r>
      <w:r>
        <w:rPr>
          <w:rFonts w:ascii="ITC Avant Garde" w:hAnsi="ITC Avant Garde"/>
          <w:bCs/>
          <w:color w:val="000000" w:themeColor="text1"/>
          <w:lang w:eastAsia="es-MX"/>
        </w:rPr>
        <w:t xml:space="preserve"> solicitud, así como los equipos con los que se enlazarán las mismas; por lo </w:t>
      </w:r>
      <w:r w:rsidR="00C5392D">
        <w:rPr>
          <w:rFonts w:ascii="ITC Avant Garde" w:hAnsi="ITC Avant Garde"/>
          <w:bCs/>
          <w:color w:val="000000" w:themeColor="text1"/>
          <w:lang w:eastAsia="es-MX"/>
        </w:rPr>
        <w:t>anterior</w:t>
      </w:r>
      <w:r>
        <w:rPr>
          <w:rFonts w:ascii="ITC Avant Garde" w:hAnsi="ITC Avant Garde"/>
          <w:bCs/>
          <w:color w:val="000000" w:themeColor="text1"/>
          <w:lang w:eastAsia="es-MX"/>
        </w:rPr>
        <w:t xml:space="preserve">, </w:t>
      </w:r>
      <w:r w:rsidR="00EB02EB">
        <w:rPr>
          <w:rFonts w:ascii="ITC Avant Garde" w:hAnsi="ITC Avant Garde"/>
          <w:bCs/>
          <w:color w:val="000000" w:themeColor="text1"/>
          <w:lang w:eastAsia="es-MX"/>
        </w:rPr>
        <w:t>se</w:t>
      </w:r>
      <w:r>
        <w:rPr>
          <w:rFonts w:ascii="ITC Avant Garde" w:hAnsi="ITC Avant Garde"/>
          <w:bCs/>
          <w:color w:val="000000" w:themeColor="text1"/>
          <w:lang w:eastAsia="es-MX"/>
        </w:rPr>
        <w:t xml:space="preserve"> acredita que </w:t>
      </w:r>
      <w:r w:rsidR="00EB02EB">
        <w:rPr>
          <w:rFonts w:ascii="ITC Avant Garde" w:hAnsi="ITC Avant Garde"/>
          <w:bCs/>
          <w:color w:val="000000" w:themeColor="text1"/>
          <w:lang w:eastAsia="es-MX"/>
        </w:rPr>
        <w:t xml:space="preserve">se </w:t>
      </w:r>
      <w:r w:rsidR="00C5392D">
        <w:rPr>
          <w:rFonts w:ascii="ITC Avant Garde" w:hAnsi="ITC Avant Garde"/>
          <w:bCs/>
          <w:color w:val="000000" w:themeColor="text1"/>
          <w:lang w:eastAsia="es-MX"/>
        </w:rPr>
        <w:t>cubrirá</w:t>
      </w:r>
      <w:r w:rsidR="00EB02EB">
        <w:rPr>
          <w:rFonts w:ascii="ITC Avant Garde" w:hAnsi="ITC Avant Garde"/>
          <w:bCs/>
          <w:color w:val="000000" w:themeColor="text1"/>
          <w:lang w:eastAsia="es-MX"/>
        </w:rPr>
        <w:t xml:space="preserve">n las </w:t>
      </w:r>
      <w:r w:rsidR="00C5392D">
        <w:rPr>
          <w:rFonts w:ascii="ITC Avant Garde" w:hAnsi="ITC Avant Garde"/>
          <w:bCs/>
          <w:color w:val="000000" w:themeColor="text1"/>
          <w:lang w:eastAsia="es-MX"/>
        </w:rPr>
        <w:t>redes a través d</w:t>
      </w:r>
      <w:r>
        <w:rPr>
          <w:rFonts w:ascii="ITC Avant Garde" w:hAnsi="ITC Avant Garde"/>
          <w:bCs/>
          <w:color w:val="000000" w:themeColor="text1"/>
          <w:lang w:eastAsia="es-MX"/>
        </w:rPr>
        <w:t xml:space="preserve">el centro </w:t>
      </w:r>
      <w:r w:rsidR="00EB02EB">
        <w:rPr>
          <w:rFonts w:ascii="ITC Avant Garde" w:hAnsi="ITC Avant Garde"/>
          <w:bCs/>
          <w:color w:val="000000" w:themeColor="text1"/>
          <w:lang w:eastAsia="es-MX"/>
        </w:rPr>
        <w:t>de recepción y control que mantiene su ubicación</w:t>
      </w:r>
      <w:r w:rsidR="00C5392D">
        <w:rPr>
          <w:rFonts w:ascii="ITC Avant Garde" w:hAnsi="ITC Avant Garde"/>
          <w:bCs/>
          <w:color w:val="000000" w:themeColor="text1"/>
          <w:lang w:eastAsia="es-MX"/>
        </w:rPr>
        <w:t>.</w:t>
      </w:r>
    </w:p>
    <w:p w14:paraId="64A6B8BC" w14:textId="77777777" w:rsidR="0001721F" w:rsidRDefault="00413DA7" w:rsidP="005C3DE3">
      <w:pPr>
        <w:autoSpaceDE w:val="0"/>
        <w:autoSpaceDN w:val="0"/>
        <w:adjustRightInd w:val="0"/>
        <w:spacing w:line="360" w:lineRule="auto"/>
        <w:contextualSpacing/>
        <w:jc w:val="both"/>
        <w:rPr>
          <w:rFonts w:ascii="ITC Avant Garde" w:hAnsi="ITC Avant Garde"/>
          <w:bCs/>
          <w:color w:val="000000" w:themeColor="text1"/>
          <w:lang w:eastAsia="es-MX"/>
        </w:rPr>
      </w:pPr>
      <w:r>
        <w:rPr>
          <w:rFonts w:ascii="ITC Avant Garde" w:hAnsi="ITC Avant Garde"/>
          <w:bCs/>
          <w:color w:val="000000" w:themeColor="text1"/>
          <w:lang w:eastAsia="es-MX"/>
        </w:rPr>
        <w:t>Adicionalmente, debe señalarse que como parte de la do</w:t>
      </w:r>
      <w:r w:rsidR="00B6631E">
        <w:rPr>
          <w:rFonts w:ascii="ITC Avant Garde" w:hAnsi="ITC Avant Garde"/>
          <w:bCs/>
          <w:color w:val="000000" w:themeColor="text1"/>
          <w:lang w:eastAsia="es-MX"/>
        </w:rPr>
        <w:t>cumentación que se adjunta a la</w:t>
      </w:r>
      <w:r w:rsidR="00302395">
        <w:rPr>
          <w:rFonts w:ascii="ITC Avant Garde" w:hAnsi="ITC Avant Garde"/>
          <w:bCs/>
          <w:color w:val="000000" w:themeColor="text1"/>
          <w:lang w:eastAsia="es-MX"/>
        </w:rPr>
        <w:t>s</w:t>
      </w:r>
      <w:r w:rsidR="00B6631E">
        <w:rPr>
          <w:rFonts w:ascii="ITC Avant Garde" w:hAnsi="ITC Avant Garde"/>
          <w:bCs/>
          <w:color w:val="000000" w:themeColor="text1"/>
          <w:lang w:eastAsia="es-MX"/>
        </w:rPr>
        <w:t xml:space="preserve"> Solicitud</w:t>
      </w:r>
      <w:r w:rsidR="00302395">
        <w:rPr>
          <w:rFonts w:ascii="ITC Avant Garde" w:hAnsi="ITC Avant Garde"/>
          <w:bCs/>
          <w:color w:val="000000" w:themeColor="text1"/>
          <w:lang w:eastAsia="es-MX"/>
        </w:rPr>
        <w:t>es</w:t>
      </w:r>
      <w:r w:rsidR="00B6631E">
        <w:rPr>
          <w:rFonts w:ascii="ITC Avant Garde" w:hAnsi="ITC Avant Garde"/>
          <w:bCs/>
          <w:color w:val="000000" w:themeColor="text1"/>
          <w:lang w:eastAsia="es-MX"/>
        </w:rPr>
        <w:t xml:space="preserve"> de Modificación, se exhibe</w:t>
      </w:r>
      <w:r w:rsidR="00302395">
        <w:rPr>
          <w:rFonts w:ascii="ITC Avant Garde" w:hAnsi="ITC Avant Garde"/>
          <w:bCs/>
          <w:color w:val="000000" w:themeColor="text1"/>
          <w:lang w:eastAsia="es-MX"/>
        </w:rPr>
        <w:t>n</w:t>
      </w:r>
      <w:r w:rsidR="00B6631E">
        <w:rPr>
          <w:rFonts w:ascii="ITC Avant Garde" w:hAnsi="ITC Avant Garde"/>
          <w:bCs/>
          <w:color w:val="000000" w:themeColor="text1"/>
          <w:lang w:eastAsia="es-MX"/>
        </w:rPr>
        <w:t xml:space="preserve"> la</w:t>
      </w:r>
      <w:r w:rsidR="00302395">
        <w:rPr>
          <w:rFonts w:ascii="ITC Avant Garde" w:hAnsi="ITC Avant Garde"/>
          <w:bCs/>
          <w:color w:val="000000" w:themeColor="text1"/>
          <w:lang w:eastAsia="es-MX"/>
        </w:rPr>
        <w:t>s</w:t>
      </w:r>
      <w:r w:rsidR="00B6631E">
        <w:rPr>
          <w:rFonts w:ascii="ITC Avant Garde" w:hAnsi="ITC Avant Garde"/>
          <w:bCs/>
          <w:color w:val="000000" w:themeColor="text1"/>
          <w:lang w:eastAsia="es-MX"/>
        </w:rPr>
        <w:t xml:space="preserve"> memoria</w:t>
      </w:r>
      <w:r w:rsidR="00302395">
        <w:rPr>
          <w:rFonts w:ascii="ITC Avant Garde" w:hAnsi="ITC Avant Garde"/>
          <w:bCs/>
          <w:color w:val="000000" w:themeColor="text1"/>
          <w:lang w:eastAsia="es-MX"/>
        </w:rPr>
        <w:t>s</w:t>
      </w:r>
      <w:r w:rsidR="00B6631E">
        <w:rPr>
          <w:rFonts w:ascii="ITC Avant Garde" w:hAnsi="ITC Avant Garde"/>
          <w:bCs/>
          <w:color w:val="000000" w:themeColor="text1"/>
          <w:lang w:eastAsia="es-MX"/>
        </w:rPr>
        <w:t xml:space="preserve"> técnica</w:t>
      </w:r>
      <w:r w:rsidR="00302395">
        <w:rPr>
          <w:rFonts w:ascii="ITC Avant Garde" w:hAnsi="ITC Avant Garde"/>
          <w:bCs/>
          <w:color w:val="000000" w:themeColor="text1"/>
          <w:lang w:eastAsia="es-MX"/>
        </w:rPr>
        <w:t>s</w:t>
      </w:r>
      <w:r>
        <w:rPr>
          <w:rFonts w:ascii="ITC Avant Garde" w:hAnsi="ITC Avant Garde"/>
          <w:bCs/>
          <w:color w:val="000000" w:themeColor="text1"/>
          <w:lang w:eastAsia="es-MX"/>
        </w:rPr>
        <w:t xml:space="preserve"> </w:t>
      </w:r>
      <w:r w:rsidR="00B6631E">
        <w:rPr>
          <w:rFonts w:ascii="ITC Avant Garde" w:hAnsi="ITC Avant Garde"/>
          <w:bCs/>
          <w:color w:val="000000" w:themeColor="text1"/>
          <w:lang w:eastAsia="es-MX"/>
        </w:rPr>
        <w:t>suscrita</w:t>
      </w:r>
      <w:r w:rsidR="00302395">
        <w:rPr>
          <w:rFonts w:ascii="ITC Avant Garde" w:hAnsi="ITC Avant Garde"/>
          <w:bCs/>
          <w:color w:val="000000" w:themeColor="text1"/>
          <w:lang w:eastAsia="es-MX"/>
        </w:rPr>
        <w:t>s</w:t>
      </w:r>
      <w:r w:rsidR="00B6631E" w:rsidRPr="00D35D0B">
        <w:rPr>
          <w:rFonts w:ascii="ITC Avant Garde" w:hAnsi="ITC Avant Garde"/>
          <w:bCs/>
          <w:color w:val="000000" w:themeColor="text1"/>
          <w:lang w:eastAsia="es-MX"/>
        </w:rPr>
        <w:t xml:space="preserve"> </w:t>
      </w:r>
      <w:r w:rsidR="00302395" w:rsidRPr="00D35D0B">
        <w:rPr>
          <w:rFonts w:ascii="ITC Avant Garde" w:hAnsi="ITC Avant Garde"/>
          <w:bCs/>
          <w:color w:val="000000" w:themeColor="text1"/>
          <w:lang w:eastAsia="es-MX"/>
        </w:rPr>
        <w:t xml:space="preserve">por </w:t>
      </w:r>
      <w:r w:rsidR="00302395">
        <w:rPr>
          <w:rFonts w:ascii="ITC Avant Garde" w:hAnsi="ITC Avant Garde"/>
          <w:bCs/>
          <w:color w:val="000000" w:themeColor="text1"/>
          <w:lang w:eastAsia="es-MX"/>
        </w:rPr>
        <w:t xml:space="preserve">el Ingeniero Carlos Badillo Rentería, perito </w:t>
      </w:r>
      <w:r w:rsidR="00302395" w:rsidRPr="00D35D0B">
        <w:rPr>
          <w:rFonts w:ascii="ITC Avant Garde" w:hAnsi="ITC Avant Garde"/>
          <w:bCs/>
          <w:color w:val="000000" w:themeColor="text1"/>
          <w:lang w:eastAsia="es-MX"/>
        </w:rPr>
        <w:t>en telecomunicaciones</w:t>
      </w:r>
      <w:r w:rsidR="00302395" w:rsidRPr="009C345D">
        <w:rPr>
          <w:rFonts w:ascii="ITC Avant Garde" w:hAnsi="ITC Avant Garde"/>
          <w:bCs/>
          <w:color w:val="000000" w:themeColor="text1"/>
          <w:lang w:eastAsia="es-MX"/>
        </w:rPr>
        <w:t xml:space="preserve"> </w:t>
      </w:r>
      <w:r w:rsidR="00302395">
        <w:rPr>
          <w:rFonts w:ascii="ITC Avant Garde" w:hAnsi="ITC Avant Garde"/>
          <w:bCs/>
          <w:color w:val="000000" w:themeColor="text1"/>
          <w:lang w:eastAsia="es-MX"/>
        </w:rPr>
        <w:t>número 166</w:t>
      </w:r>
      <w:r w:rsidR="00B6631E" w:rsidRPr="00D35D0B">
        <w:rPr>
          <w:rFonts w:ascii="ITC Avant Garde" w:hAnsi="ITC Avant Garde"/>
          <w:bCs/>
          <w:color w:val="000000" w:themeColor="text1"/>
          <w:lang w:eastAsia="es-MX"/>
        </w:rPr>
        <w:t>,</w:t>
      </w:r>
      <w:r w:rsidR="00B6631E">
        <w:rPr>
          <w:rFonts w:ascii="ITC Avant Garde" w:hAnsi="ITC Avant Garde"/>
          <w:bCs/>
          <w:color w:val="000000" w:themeColor="text1"/>
          <w:lang w:eastAsia="es-MX"/>
        </w:rPr>
        <w:t xml:space="preserve"> en la</w:t>
      </w:r>
      <w:r w:rsidR="00302395">
        <w:rPr>
          <w:rFonts w:ascii="ITC Avant Garde" w:hAnsi="ITC Avant Garde"/>
          <w:bCs/>
          <w:color w:val="000000" w:themeColor="text1"/>
          <w:lang w:eastAsia="es-MX"/>
        </w:rPr>
        <w:t>s</w:t>
      </w:r>
      <w:r>
        <w:rPr>
          <w:rFonts w:ascii="ITC Avant Garde" w:hAnsi="ITC Avant Garde"/>
          <w:bCs/>
          <w:color w:val="000000" w:themeColor="text1"/>
          <w:lang w:eastAsia="es-MX"/>
        </w:rPr>
        <w:t xml:space="preserve"> que se avala el debido funcionamiento de las redes </w:t>
      </w:r>
      <w:r w:rsidR="00224F5F">
        <w:rPr>
          <w:rFonts w:ascii="ITC Avant Garde" w:hAnsi="ITC Avant Garde"/>
          <w:bCs/>
          <w:color w:val="000000" w:themeColor="text1"/>
          <w:lang w:eastAsia="es-MX"/>
        </w:rPr>
        <w:t xml:space="preserve">que forman parte de </w:t>
      </w:r>
      <w:r w:rsidR="00302395">
        <w:rPr>
          <w:rFonts w:ascii="ITC Avant Garde" w:hAnsi="ITC Avant Garde"/>
          <w:bCs/>
          <w:color w:val="000000" w:themeColor="text1"/>
          <w:lang w:eastAsia="es-MX"/>
        </w:rPr>
        <w:t>cada</w:t>
      </w:r>
      <w:r w:rsidR="00224F5F">
        <w:rPr>
          <w:rFonts w:ascii="ITC Avant Garde" w:hAnsi="ITC Avant Garde"/>
          <w:bCs/>
          <w:color w:val="000000" w:themeColor="text1"/>
          <w:lang w:eastAsia="es-MX"/>
        </w:rPr>
        <w:t xml:space="preserve"> solicitud, </w:t>
      </w:r>
      <w:r>
        <w:rPr>
          <w:rFonts w:ascii="ITC Avant Garde" w:hAnsi="ITC Avant Garde"/>
          <w:bCs/>
          <w:color w:val="000000" w:themeColor="text1"/>
          <w:lang w:eastAsia="es-MX"/>
        </w:rPr>
        <w:t xml:space="preserve">con </w:t>
      </w:r>
      <w:r w:rsidR="00B6631E">
        <w:rPr>
          <w:rFonts w:ascii="ITC Avant Garde" w:hAnsi="ITC Avant Garde"/>
          <w:bCs/>
          <w:color w:val="000000" w:themeColor="text1"/>
          <w:lang w:eastAsia="es-MX"/>
        </w:rPr>
        <w:t>el</w:t>
      </w:r>
      <w:r>
        <w:rPr>
          <w:rFonts w:ascii="ITC Avant Garde" w:hAnsi="ITC Avant Garde"/>
          <w:bCs/>
          <w:color w:val="000000" w:themeColor="text1"/>
          <w:lang w:eastAsia="es-MX"/>
        </w:rPr>
        <w:t xml:space="preserve"> cambio de ubicación </w:t>
      </w:r>
      <w:r w:rsidR="007C3974">
        <w:rPr>
          <w:rFonts w:ascii="ITC Avant Garde" w:hAnsi="ITC Avant Garde"/>
          <w:bCs/>
          <w:color w:val="000000" w:themeColor="text1"/>
          <w:lang w:eastAsia="es-MX"/>
        </w:rPr>
        <w:t xml:space="preserve">de </w:t>
      </w:r>
      <w:r w:rsidR="00B6631E">
        <w:rPr>
          <w:rFonts w:ascii="ITC Avant Garde" w:hAnsi="ITC Avant Garde"/>
          <w:bCs/>
          <w:color w:val="000000" w:themeColor="text1"/>
          <w:lang w:eastAsia="es-MX"/>
        </w:rPr>
        <w:t>los</w:t>
      </w:r>
      <w:r w:rsidR="007C3974">
        <w:rPr>
          <w:rFonts w:ascii="ITC Avant Garde" w:hAnsi="ITC Avant Garde"/>
          <w:bCs/>
          <w:color w:val="000000" w:themeColor="text1"/>
          <w:lang w:eastAsia="es-MX"/>
        </w:rPr>
        <w:t xml:space="preserve"> respectivos </w:t>
      </w:r>
      <w:r>
        <w:rPr>
          <w:rFonts w:ascii="ITC Avant Garde" w:hAnsi="ITC Avant Garde"/>
          <w:bCs/>
          <w:color w:val="000000" w:themeColor="text1"/>
          <w:lang w:eastAsia="es-MX"/>
        </w:rPr>
        <w:t xml:space="preserve"> centros de recepción y control, que </w:t>
      </w:r>
      <w:r>
        <w:rPr>
          <w:rFonts w:ascii="ITC Avant Garde" w:hAnsi="ITC Avant Garde"/>
          <w:bCs/>
          <w:color w:val="000000" w:themeColor="text1"/>
          <w:lang w:eastAsia="es-MX"/>
        </w:rPr>
        <w:lastRenderedPageBreak/>
        <w:t xml:space="preserve">como ya se ha señalado, permitiría a </w:t>
      </w:r>
      <w:proofErr w:type="spellStart"/>
      <w:r w:rsidR="00302395">
        <w:rPr>
          <w:rFonts w:ascii="ITC Avant Garde" w:hAnsi="ITC Avant Garde"/>
          <w:bCs/>
          <w:color w:val="000000" w:themeColor="text1"/>
          <w:lang w:eastAsia="es-MX"/>
        </w:rPr>
        <w:t>Cablemás</w:t>
      </w:r>
      <w:proofErr w:type="spellEnd"/>
      <w:r w:rsidR="00302395">
        <w:rPr>
          <w:rFonts w:ascii="ITC Avant Garde" w:hAnsi="ITC Avant Garde"/>
          <w:bCs/>
          <w:color w:val="000000" w:themeColor="text1"/>
          <w:lang w:eastAsia="es-MX"/>
        </w:rPr>
        <w:t xml:space="preserve"> Telecomunicaciones y </w:t>
      </w:r>
      <w:proofErr w:type="spellStart"/>
      <w:r w:rsidR="00302395">
        <w:rPr>
          <w:rFonts w:ascii="ITC Avant Garde" w:hAnsi="ITC Avant Garde"/>
          <w:bCs/>
          <w:color w:val="000000" w:themeColor="text1"/>
          <w:lang w:eastAsia="es-MX"/>
        </w:rPr>
        <w:t>Alvafig</w:t>
      </w:r>
      <w:proofErr w:type="spellEnd"/>
      <w:r>
        <w:rPr>
          <w:rFonts w:ascii="ITC Avant Garde" w:hAnsi="ITC Avant Garde"/>
          <w:bCs/>
          <w:color w:val="000000" w:themeColor="text1"/>
          <w:lang w:eastAsia="es-MX"/>
        </w:rPr>
        <w:t xml:space="preserve"> operar de una forma más eficiente </w:t>
      </w:r>
      <w:r w:rsidR="007C3974">
        <w:rPr>
          <w:rFonts w:ascii="ITC Avant Garde" w:hAnsi="ITC Avant Garde"/>
          <w:bCs/>
          <w:color w:val="000000" w:themeColor="text1"/>
          <w:lang w:eastAsia="es-MX"/>
        </w:rPr>
        <w:t>y</w:t>
      </w:r>
      <w:r>
        <w:rPr>
          <w:rFonts w:ascii="ITC Avant Garde" w:hAnsi="ITC Avant Garde"/>
          <w:bCs/>
          <w:color w:val="000000" w:themeColor="text1"/>
          <w:lang w:eastAsia="es-MX"/>
        </w:rPr>
        <w:t xml:space="preserve"> reducir costos.</w:t>
      </w:r>
    </w:p>
    <w:p w14:paraId="75A70A5B" w14:textId="77777777" w:rsidR="0001721F" w:rsidRDefault="00400826" w:rsidP="005C3DE3">
      <w:pPr>
        <w:autoSpaceDE w:val="0"/>
        <w:autoSpaceDN w:val="0"/>
        <w:adjustRightInd w:val="0"/>
        <w:spacing w:line="360" w:lineRule="auto"/>
        <w:contextualSpacing/>
        <w:jc w:val="both"/>
        <w:rPr>
          <w:rFonts w:ascii="ITC Avant Garde" w:hAnsi="ITC Avant Garde"/>
          <w:bCs/>
          <w:color w:val="000000" w:themeColor="text1"/>
          <w:lang w:eastAsia="es-MX"/>
        </w:rPr>
      </w:pPr>
      <w:r w:rsidRPr="00D35D0B">
        <w:rPr>
          <w:rFonts w:ascii="ITC Avant Garde" w:hAnsi="ITC Avant Garde"/>
          <w:bCs/>
          <w:color w:val="000000" w:themeColor="text1"/>
          <w:lang w:eastAsia="es-MX"/>
        </w:rPr>
        <w:t xml:space="preserve">En ese sentido, y en apego a lo señalado en los respectivos títulos de concesión, la Dirección General de Concesiones de Telecomunicaciones </w:t>
      </w:r>
      <w:r w:rsidR="00F17611">
        <w:rPr>
          <w:rFonts w:ascii="ITC Avant Garde" w:hAnsi="ITC Avant Garde"/>
          <w:bCs/>
          <w:color w:val="000000" w:themeColor="text1"/>
          <w:lang w:eastAsia="es-MX"/>
        </w:rPr>
        <w:t xml:space="preserve">adscrita a la Unidad de Concesiones y Servicios </w:t>
      </w:r>
      <w:r w:rsidRPr="00D35D0B">
        <w:rPr>
          <w:rFonts w:ascii="ITC Avant Garde" w:hAnsi="ITC Avant Garde"/>
          <w:bCs/>
          <w:color w:val="000000" w:themeColor="text1"/>
          <w:lang w:eastAsia="es-MX"/>
        </w:rPr>
        <w:t>l</w:t>
      </w:r>
      <w:r w:rsidR="00B6631E">
        <w:rPr>
          <w:rFonts w:ascii="ITC Avant Garde" w:hAnsi="ITC Avant Garde"/>
          <w:bCs/>
          <w:color w:val="000000" w:themeColor="text1"/>
          <w:lang w:eastAsia="es-MX"/>
        </w:rPr>
        <w:t xml:space="preserve">levó a cabo el análisis de </w:t>
      </w:r>
      <w:r w:rsidRPr="00D35D0B">
        <w:rPr>
          <w:rFonts w:ascii="ITC Avant Garde" w:hAnsi="ITC Avant Garde"/>
          <w:bCs/>
          <w:color w:val="000000" w:themeColor="text1"/>
          <w:lang w:eastAsia="es-MX"/>
        </w:rPr>
        <w:t>la</w:t>
      </w:r>
      <w:r w:rsidR="00302395">
        <w:rPr>
          <w:rFonts w:ascii="ITC Avant Garde" w:hAnsi="ITC Avant Garde"/>
          <w:bCs/>
          <w:color w:val="000000" w:themeColor="text1"/>
          <w:lang w:eastAsia="es-MX"/>
        </w:rPr>
        <w:t>s</w:t>
      </w:r>
      <w:r w:rsidRPr="00D35D0B">
        <w:rPr>
          <w:rFonts w:ascii="ITC Avant Garde" w:hAnsi="ITC Avant Garde"/>
          <w:bCs/>
          <w:color w:val="000000" w:themeColor="text1"/>
          <w:lang w:eastAsia="es-MX"/>
        </w:rPr>
        <w:t xml:space="preserve"> Solicitud</w:t>
      </w:r>
      <w:r w:rsidR="00302395">
        <w:rPr>
          <w:rFonts w:ascii="ITC Avant Garde" w:hAnsi="ITC Avant Garde"/>
          <w:bCs/>
          <w:color w:val="000000" w:themeColor="text1"/>
          <w:lang w:eastAsia="es-MX"/>
        </w:rPr>
        <w:t>es</w:t>
      </w:r>
      <w:r w:rsidRPr="00D35D0B">
        <w:rPr>
          <w:rFonts w:ascii="ITC Avant Garde" w:hAnsi="ITC Avant Garde"/>
          <w:bCs/>
          <w:color w:val="000000" w:themeColor="text1"/>
          <w:lang w:eastAsia="es-MX"/>
        </w:rPr>
        <w:t xml:space="preserve"> de </w:t>
      </w:r>
      <w:r w:rsidR="00B6631E">
        <w:rPr>
          <w:rFonts w:ascii="ITC Avant Garde" w:hAnsi="ITC Avant Garde"/>
          <w:bCs/>
          <w:color w:val="000000" w:themeColor="text1"/>
          <w:lang w:eastAsia="es-MX"/>
        </w:rPr>
        <w:t>Modificación y emitió dictamen</w:t>
      </w:r>
      <w:r w:rsidRPr="00D35D0B">
        <w:rPr>
          <w:rFonts w:ascii="ITC Avant Garde" w:hAnsi="ITC Avant Garde"/>
          <w:bCs/>
          <w:color w:val="000000" w:themeColor="text1"/>
          <w:lang w:eastAsia="es-MX"/>
        </w:rPr>
        <w:t xml:space="preserve"> fa</w:t>
      </w:r>
      <w:r w:rsidR="00B6631E">
        <w:rPr>
          <w:rFonts w:ascii="ITC Avant Garde" w:hAnsi="ITC Avant Garde"/>
          <w:bCs/>
          <w:color w:val="000000" w:themeColor="text1"/>
          <w:lang w:eastAsia="es-MX"/>
        </w:rPr>
        <w:t>vorable</w:t>
      </w:r>
      <w:r w:rsidRPr="00D35D0B">
        <w:rPr>
          <w:rFonts w:ascii="ITC Avant Garde" w:hAnsi="ITC Avant Garde"/>
          <w:bCs/>
          <w:color w:val="000000" w:themeColor="text1"/>
          <w:lang w:eastAsia="es-MX"/>
        </w:rPr>
        <w:t xml:space="preserve"> a</w:t>
      </w:r>
      <w:r w:rsidR="00302395">
        <w:rPr>
          <w:rFonts w:ascii="ITC Avant Garde" w:hAnsi="ITC Avant Garde"/>
          <w:bCs/>
          <w:color w:val="000000" w:themeColor="text1"/>
          <w:lang w:eastAsia="es-MX"/>
        </w:rPr>
        <w:t xml:space="preserve"> </w:t>
      </w:r>
      <w:r w:rsidRPr="00D35D0B">
        <w:rPr>
          <w:rFonts w:ascii="ITC Avant Garde" w:hAnsi="ITC Avant Garde"/>
          <w:bCs/>
          <w:color w:val="000000" w:themeColor="text1"/>
          <w:lang w:eastAsia="es-MX"/>
        </w:rPr>
        <w:t>l</w:t>
      </w:r>
      <w:r w:rsidR="00302395">
        <w:rPr>
          <w:rFonts w:ascii="ITC Avant Garde" w:hAnsi="ITC Avant Garde"/>
          <w:bCs/>
          <w:color w:val="000000" w:themeColor="text1"/>
          <w:lang w:eastAsia="es-MX"/>
        </w:rPr>
        <w:t>os</w:t>
      </w:r>
      <w:r w:rsidR="00B6631E">
        <w:rPr>
          <w:rFonts w:ascii="ITC Avant Garde" w:hAnsi="ITC Avant Garde"/>
          <w:bCs/>
          <w:color w:val="000000" w:themeColor="text1"/>
          <w:lang w:eastAsia="es-MX"/>
        </w:rPr>
        <w:t xml:space="preserve"> mismo</w:t>
      </w:r>
      <w:r w:rsidR="00302395">
        <w:rPr>
          <w:rFonts w:ascii="ITC Avant Garde" w:hAnsi="ITC Avant Garde"/>
          <w:bCs/>
          <w:color w:val="000000" w:themeColor="text1"/>
          <w:lang w:eastAsia="es-MX"/>
        </w:rPr>
        <w:t>s</w:t>
      </w:r>
      <w:r w:rsidRPr="00D35D0B">
        <w:rPr>
          <w:rFonts w:ascii="ITC Avant Garde" w:hAnsi="ITC Avant Garde"/>
          <w:bCs/>
          <w:color w:val="000000" w:themeColor="text1"/>
          <w:lang w:eastAsia="es-MX"/>
        </w:rPr>
        <w:t xml:space="preserve">, al considerar como cumplidos los requisitos establecidos en cada título de concesión en comento. </w:t>
      </w:r>
    </w:p>
    <w:p w14:paraId="107EED17" w14:textId="77777777" w:rsidR="0001721F" w:rsidRDefault="00464859" w:rsidP="005C3DE3">
      <w:pPr>
        <w:autoSpaceDE w:val="0"/>
        <w:autoSpaceDN w:val="0"/>
        <w:adjustRightInd w:val="0"/>
        <w:spacing w:line="360" w:lineRule="auto"/>
        <w:contextualSpacing/>
        <w:jc w:val="both"/>
        <w:rPr>
          <w:rFonts w:ascii="ITC Avant Garde" w:hAnsi="ITC Avant Garde"/>
          <w:bCs/>
          <w:color w:val="000000" w:themeColor="text1"/>
          <w:lang w:eastAsia="es-MX"/>
        </w:rPr>
      </w:pPr>
      <w:r w:rsidRPr="00D35D0B">
        <w:rPr>
          <w:rFonts w:ascii="ITC Avant Garde" w:hAnsi="ITC Avant Garde"/>
          <w:bCs/>
          <w:color w:val="000000" w:themeColor="text1"/>
          <w:lang w:eastAsia="es-MX"/>
        </w:rPr>
        <w:t xml:space="preserve">Con base en lo expuesto anteriormente y de conformidad con la información incorporada en </w:t>
      </w:r>
      <w:r w:rsidR="00B6631E">
        <w:rPr>
          <w:rFonts w:ascii="ITC Avant Garde" w:hAnsi="ITC Avant Garde"/>
          <w:bCs/>
          <w:color w:val="000000" w:themeColor="text1"/>
          <w:lang w:eastAsia="es-MX"/>
        </w:rPr>
        <w:t>la</w:t>
      </w:r>
      <w:r w:rsidR="002C5150">
        <w:rPr>
          <w:rFonts w:ascii="ITC Avant Garde" w:hAnsi="ITC Avant Garde"/>
          <w:bCs/>
          <w:color w:val="000000" w:themeColor="text1"/>
          <w:lang w:eastAsia="es-MX"/>
        </w:rPr>
        <w:t>s</w:t>
      </w:r>
      <w:r w:rsidR="00B6631E">
        <w:rPr>
          <w:rFonts w:ascii="ITC Avant Garde" w:hAnsi="ITC Avant Garde"/>
          <w:bCs/>
          <w:color w:val="000000" w:themeColor="text1"/>
          <w:lang w:eastAsia="es-MX"/>
        </w:rPr>
        <w:t xml:space="preserve"> Solicitud</w:t>
      </w:r>
      <w:r w:rsidR="002C5150">
        <w:rPr>
          <w:rFonts w:ascii="ITC Avant Garde" w:hAnsi="ITC Avant Garde"/>
          <w:bCs/>
          <w:color w:val="000000" w:themeColor="text1"/>
          <w:lang w:eastAsia="es-MX"/>
        </w:rPr>
        <w:t>es</w:t>
      </w:r>
      <w:r w:rsidR="00B6631E">
        <w:rPr>
          <w:rFonts w:ascii="ITC Avant Garde" w:hAnsi="ITC Avant Garde"/>
          <w:bCs/>
          <w:color w:val="000000" w:themeColor="text1"/>
          <w:lang w:eastAsia="es-MX"/>
        </w:rPr>
        <w:t xml:space="preserve"> de Modificación</w:t>
      </w:r>
      <w:r w:rsidRPr="00D35D0B">
        <w:rPr>
          <w:rFonts w:ascii="ITC Avant Garde" w:hAnsi="ITC Avant Garde"/>
          <w:bCs/>
          <w:color w:val="000000" w:themeColor="text1"/>
          <w:lang w:eastAsia="es-MX"/>
        </w:rPr>
        <w:t xml:space="preserve">, resulta técnicamente factible que las redes públicas de telecomunicaciones </w:t>
      </w:r>
      <w:r w:rsidR="00302395">
        <w:rPr>
          <w:rFonts w:ascii="ITC Avant Garde" w:hAnsi="ITC Avant Garde"/>
          <w:bCs/>
          <w:color w:val="000000" w:themeColor="text1"/>
          <w:lang w:eastAsia="es-MX"/>
        </w:rPr>
        <w:t>señaladas en el Antecedente IV</w:t>
      </w:r>
      <w:r w:rsidRPr="00D35D0B">
        <w:rPr>
          <w:rFonts w:ascii="ITC Avant Garde" w:hAnsi="ITC Avant Garde"/>
          <w:bCs/>
          <w:color w:val="000000" w:themeColor="text1"/>
          <w:lang w:eastAsia="es-MX"/>
        </w:rPr>
        <w:t xml:space="preserve">, </w:t>
      </w:r>
      <w:r w:rsidR="00D752A4" w:rsidRPr="00D35D0B">
        <w:rPr>
          <w:rFonts w:ascii="ITC Avant Garde" w:hAnsi="ITC Avant Garde"/>
          <w:bCs/>
          <w:color w:val="000000" w:themeColor="text1"/>
          <w:lang w:eastAsia="es-MX"/>
        </w:rPr>
        <w:t>puedan operar con un mismo centro de recepción y control, como se especifica en el cuadro inmediato anterior</w:t>
      </w:r>
      <w:r w:rsidR="00D752A4">
        <w:rPr>
          <w:rFonts w:ascii="ITC Avant Garde" w:hAnsi="ITC Avant Garde"/>
          <w:bCs/>
          <w:color w:val="000000" w:themeColor="text1"/>
          <w:lang w:eastAsia="es-MX"/>
        </w:rPr>
        <w:t xml:space="preserve">, </w:t>
      </w:r>
      <w:r w:rsidRPr="00D35D0B">
        <w:rPr>
          <w:rFonts w:ascii="ITC Avant Garde" w:hAnsi="ITC Avant Garde"/>
          <w:bCs/>
          <w:color w:val="000000" w:themeColor="text1"/>
          <w:lang w:eastAsia="es-MX"/>
        </w:rPr>
        <w:t>pudiendo alcanzar con esto mayores niveles de eficiencia, por lo que no existe impedimento legal, reglamentario o administrativo que se oponga a la</w:t>
      </w:r>
      <w:r w:rsidR="00302395">
        <w:rPr>
          <w:rFonts w:ascii="ITC Avant Garde" w:hAnsi="ITC Avant Garde"/>
          <w:bCs/>
          <w:color w:val="000000" w:themeColor="text1"/>
          <w:lang w:eastAsia="es-MX"/>
        </w:rPr>
        <w:t>s</w:t>
      </w:r>
      <w:r w:rsidR="00D53FC6" w:rsidRPr="00D35D0B">
        <w:rPr>
          <w:rFonts w:ascii="ITC Avant Garde" w:hAnsi="ITC Avant Garde"/>
          <w:bCs/>
          <w:color w:val="000000" w:themeColor="text1"/>
          <w:lang w:eastAsia="es-MX"/>
        </w:rPr>
        <w:t xml:space="preserve"> modificaci</w:t>
      </w:r>
      <w:r w:rsidR="00302395">
        <w:rPr>
          <w:rFonts w:ascii="ITC Avant Garde" w:hAnsi="ITC Avant Garde"/>
          <w:bCs/>
          <w:color w:val="000000" w:themeColor="text1"/>
          <w:lang w:eastAsia="es-MX"/>
        </w:rPr>
        <w:t>ones</w:t>
      </w:r>
      <w:r w:rsidRPr="00D35D0B">
        <w:rPr>
          <w:rFonts w:ascii="ITC Avant Garde" w:hAnsi="ITC Avant Garde"/>
          <w:bCs/>
          <w:color w:val="000000" w:themeColor="text1"/>
          <w:lang w:eastAsia="es-MX"/>
        </w:rPr>
        <w:t xml:space="preserve"> solicitada</w:t>
      </w:r>
      <w:r w:rsidR="00302395">
        <w:rPr>
          <w:rFonts w:ascii="ITC Avant Garde" w:hAnsi="ITC Avant Garde"/>
          <w:bCs/>
          <w:color w:val="000000" w:themeColor="text1"/>
          <w:lang w:eastAsia="es-MX"/>
        </w:rPr>
        <w:t>s</w:t>
      </w:r>
      <w:r w:rsidRPr="00D35D0B">
        <w:rPr>
          <w:rFonts w:ascii="ITC Avant Garde" w:hAnsi="ITC Avant Garde"/>
          <w:bCs/>
          <w:color w:val="000000" w:themeColor="text1"/>
          <w:lang w:eastAsia="es-MX"/>
        </w:rPr>
        <w:t>.</w:t>
      </w:r>
    </w:p>
    <w:p w14:paraId="522357CC" w14:textId="77777777" w:rsidR="0001721F" w:rsidRDefault="007A44C6" w:rsidP="005C3DE3">
      <w:pPr>
        <w:autoSpaceDE w:val="0"/>
        <w:autoSpaceDN w:val="0"/>
        <w:adjustRightInd w:val="0"/>
        <w:spacing w:line="360" w:lineRule="auto"/>
        <w:contextualSpacing/>
        <w:jc w:val="both"/>
        <w:rPr>
          <w:rFonts w:ascii="ITC Avant Garde" w:hAnsi="ITC Avant Garde"/>
          <w:bCs/>
          <w:color w:val="000000" w:themeColor="text1"/>
          <w:lang w:eastAsia="es-MX"/>
        </w:rPr>
      </w:pPr>
      <w:r w:rsidRPr="00D35D0B">
        <w:rPr>
          <w:rFonts w:ascii="ITC Avant Garde" w:hAnsi="ITC Avant Garde"/>
          <w:bCs/>
          <w:color w:val="000000" w:themeColor="text1"/>
          <w:lang w:eastAsia="es-MX"/>
        </w:rPr>
        <w:t>Por otro lado, resulta importante señalar que tal</w:t>
      </w:r>
      <w:r w:rsidR="00302395">
        <w:rPr>
          <w:rFonts w:ascii="ITC Avant Garde" w:hAnsi="ITC Avant Garde"/>
          <w:bCs/>
          <w:color w:val="000000" w:themeColor="text1"/>
          <w:lang w:eastAsia="es-MX"/>
        </w:rPr>
        <w:t>es</w:t>
      </w:r>
      <w:r w:rsidRPr="00D35D0B">
        <w:rPr>
          <w:rFonts w:ascii="ITC Avant Garde" w:hAnsi="ITC Avant Garde"/>
          <w:bCs/>
          <w:color w:val="000000" w:themeColor="text1"/>
          <w:lang w:eastAsia="es-MX"/>
        </w:rPr>
        <w:t xml:space="preserve"> modificaci</w:t>
      </w:r>
      <w:r w:rsidR="00302395">
        <w:rPr>
          <w:rFonts w:ascii="ITC Avant Garde" w:hAnsi="ITC Avant Garde"/>
          <w:bCs/>
          <w:color w:val="000000" w:themeColor="text1"/>
          <w:lang w:eastAsia="es-MX"/>
        </w:rPr>
        <w:t>ones</w:t>
      </w:r>
      <w:r w:rsidRPr="00D35D0B">
        <w:rPr>
          <w:rFonts w:ascii="ITC Avant Garde" w:hAnsi="ITC Avant Garde"/>
          <w:bCs/>
          <w:color w:val="000000" w:themeColor="text1"/>
          <w:lang w:eastAsia="es-MX"/>
        </w:rPr>
        <w:t xml:space="preserve"> no genera</w:t>
      </w:r>
      <w:r w:rsidR="00302395">
        <w:rPr>
          <w:rFonts w:ascii="ITC Avant Garde" w:hAnsi="ITC Avant Garde"/>
          <w:bCs/>
          <w:color w:val="000000" w:themeColor="text1"/>
          <w:lang w:eastAsia="es-MX"/>
        </w:rPr>
        <w:t>n</w:t>
      </w:r>
      <w:r w:rsidRPr="00D35D0B">
        <w:rPr>
          <w:rFonts w:ascii="ITC Avant Garde" w:hAnsi="ITC Avant Garde"/>
          <w:bCs/>
          <w:color w:val="000000" w:themeColor="text1"/>
          <w:lang w:eastAsia="es-MX"/>
        </w:rPr>
        <w:t xml:space="preserve"> afectación en la operación de los servicios prestados a los usuarios, por lo que se considera procedente llevar a cabo la modificación de mérito.</w:t>
      </w:r>
    </w:p>
    <w:p w14:paraId="1DB8DAA7" w14:textId="77777777" w:rsidR="0001721F" w:rsidRDefault="002C73E4" w:rsidP="005C3DE3">
      <w:pPr>
        <w:autoSpaceDE w:val="0"/>
        <w:autoSpaceDN w:val="0"/>
        <w:adjustRightInd w:val="0"/>
        <w:spacing w:line="360" w:lineRule="auto"/>
        <w:contextualSpacing/>
        <w:jc w:val="both"/>
        <w:rPr>
          <w:rFonts w:ascii="ITC Avant Garde" w:hAnsi="ITC Avant Garde"/>
          <w:bCs/>
        </w:rPr>
      </w:pPr>
      <w:r>
        <w:rPr>
          <w:rFonts w:ascii="ITC Avant Garde" w:hAnsi="ITC Avant Garde"/>
          <w:bCs/>
        </w:rPr>
        <w:t>Como último requisito</w:t>
      </w:r>
      <w:r w:rsidR="004B41C7" w:rsidRPr="00D35D0B">
        <w:rPr>
          <w:rFonts w:ascii="ITC Avant Garde" w:hAnsi="ITC Avant Garde"/>
          <w:bCs/>
        </w:rPr>
        <w:t xml:space="preserve">, </w:t>
      </w:r>
      <w:proofErr w:type="spellStart"/>
      <w:r w:rsidR="00302395">
        <w:rPr>
          <w:rFonts w:ascii="ITC Avant Garde" w:hAnsi="ITC Avant Garde"/>
          <w:bCs/>
        </w:rPr>
        <w:t>Cablemás</w:t>
      </w:r>
      <w:proofErr w:type="spellEnd"/>
      <w:r w:rsidR="00302395">
        <w:rPr>
          <w:rFonts w:ascii="ITC Avant Garde" w:hAnsi="ITC Avant Garde"/>
          <w:bCs/>
        </w:rPr>
        <w:t xml:space="preserve"> Telecomunicaciones y </w:t>
      </w:r>
      <w:proofErr w:type="spellStart"/>
      <w:r w:rsidR="00302395">
        <w:rPr>
          <w:rFonts w:ascii="ITC Avant Garde" w:hAnsi="ITC Avant Garde"/>
          <w:bCs/>
        </w:rPr>
        <w:t>Alvafig</w:t>
      </w:r>
      <w:proofErr w:type="spellEnd"/>
      <w:r w:rsidR="00241FE8">
        <w:rPr>
          <w:rFonts w:ascii="ITC Avant Garde" w:hAnsi="ITC Avant Garde"/>
          <w:bCs/>
        </w:rPr>
        <w:t xml:space="preserve"> </w:t>
      </w:r>
      <w:r w:rsidR="00302395">
        <w:rPr>
          <w:rFonts w:ascii="ITC Avant Garde" w:hAnsi="ITC Avant Garde"/>
          <w:bCs/>
        </w:rPr>
        <w:t>presentaron</w:t>
      </w:r>
      <w:r w:rsidR="004B41C7" w:rsidRPr="00D35D0B">
        <w:rPr>
          <w:rFonts w:ascii="ITC Avant Garde" w:hAnsi="ITC Avant Garde"/>
          <w:bCs/>
        </w:rPr>
        <w:t xml:space="preserve"> </w:t>
      </w:r>
      <w:r w:rsidR="00056BC1" w:rsidRPr="00D35D0B">
        <w:rPr>
          <w:rFonts w:ascii="ITC Avant Garde" w:hAnsi="ITC Avant Garde"/>
          <w:bCs/>
        </w:rPr>
        <w:t xml:space="preserve">los </w:t>
      </w:r>
      <w:r w:rsidR="004B41C7" w:rsidRPr="00D35D0B">
        <w:rPr>
          <w:rFonts w:ascii="ITC Avant Garde" w:hAnsi="ITC Avant Garde"/>
          <w:bCs/>
        </w:rPr>
        <w:t>comprobante</w:t>
      </w:r>
      <w:r w:rsidR="00056BC1" w:rsidRPr="00D35D0B">
        <w:rPr>
          <w:rFonts w:ascii="ITC Avant Garde" w:hAnsi="ITC Avant Garde"/>
          <w:bCs/>
        </w:rPr>
        <w:t>s</w:t>
      </w:r>
      <w:r w:rsidR="004B41C7" w:rsidRPr="00D35D0B">
        <w:rPr>
          <w:rFonts w:ascii="ITC Avant Garde" w:hAnsi="ITC Avant Garde"/>
          <w:bCs/>
        </w:rPr>
        <w:t xml:space="preserve"> de pago de derechos por concepto de estudio para cada una de las redes</w:t>
      </w:r>
      <w:r w:rsidR="00056BC1" w:rsidRPr="00D35D0B">
        <w:rPr>
          <w:rFonts w:ascii="ITC Avant Garde" w:hAnsi="ITC Avant Garde"/>
          <w:bCs/>
        </w:rPr>
        <w:t xml:space="preserve"> que requieren autorización por la modificación de mérito</w:t>
      </w:r>
      <w:r w:rsidR="004B41C7" w:rsidRPr="00D35D0B">
        <w:rPr>
          <w:rFonts w:ascii="ITC Avant Garde" w:hAnsi="ITC Avant Garde"/>
          <w:bCs/>
        </w:rPr>
        <w:t>, de conformidad con lo establecido en el artículo 97 fracción IX, inciso a) de la Ley Federal de Derechos</w:t>
      </w:r>
      <w:r w:rsidR="00302395">
        <w:rPr>
          <w:rFonts w:ascii="ITC Avant Garde" w:hAnsi="ITC Avant Garde"/>
          <w:bCs/>
        </w:rPr>
        <w:t xml:space="preserve"> vigente en 2015</w:t>
      </w:r>
      <w:r w:rsidR="004B41C7" w:rsidRPr="00D35D0B">
        <w:rPr>
          <w:rFonts w:ascii="ITC Avant Garde" w:hAnsi="ITC Avant Garde"/>
          <w:bCs/>
        </w:rPr>
        <w:t>.</w:t>
      </w:r>
    </w:p>
    <w:p w14:paraId="330A3FBA" w14:textId="1A893B69" w:rsidR="0001721F" w:rsidRDefault="002F0A00" w:rsidP="005C3DE3">
      <w:pPr>
        <w:spacing w:after="0" w:line="360" w:lineRule="auto"/>
        <w:jc w:val="both"/>
        <w:rPr>
          <w:rFonts w:ascii="ITC Avant Garde" w:eastAsia="Times New Roman" w:hAnsi="ITC Avant Garde"/>
          <w:lang w:eastAsia="es-MX"/>
        </w:rPr>
      </w:pPr>
      <w:r w:rsidRPr="002F0A00">
        <w:rPr>
          <w:rFonts w:ascii="ITC Avant Garde" w:hAnsi="ITC Avant Garde"/>
          <w:b/>
          <w:bCs/>
        </w:rPr>
        <w:t>Quinto.-</w:t>
      </w:r>
      <w:r>
        <w:rPr>
          <w:rFonts w:ascii="ITC Avant Garde" w:hAnsi="ITC Avant Garde"/>
          <w:bCs/>
        </w:rPr>
        <w:t xml:space="preserve"> </w:t>
      </w:r>
      <w:r w:rsidRPr="003F612D">
        <w:rPr>
          <w:rFonts w:ascii="ITC Avant Garde" w:hAnsi="ITC Avant Garde"/>
          <w:b/>
          <w:bCs/>
          <w:lang w:eastAsia="es-MX"/>
        </w:rPr>
        <w:t xml:space="preserve">Cobro sobre el pago de derechos por diversos trámites ante la entrada en vigor de la Ley Federal de Derechos vigente para 2016. </w:t>
      </w:r>
      <w:r w:rsidRPr="003F612D">
        <w:rPr>
          <w:rFonts w:ascii="ITC Avant Garde" w:hAnsi="ITC Avant Garde"/>
          <w:lang w:eastAsia="es-MX"/>
        </w:rPr>
        <w:t>El pasado 18 de noviembre de 2015 se publicó en el Diario Oficial de la Federación el “</w:t>
      </w:r>
      <w:r w:rsidRPr="003F612D">
        <w:rPr>
          <w:rFonts w:ascii="ITC Avant Garde" w:hAnsi="ITC Avant Garde"/>
          <w:i/>
          <w:iCs/>
          <w:lang w:eastAsia="es-MX"/>
        </w:rPr>
        <w:t>Decreto por el que se reforman, adicionan y derogan diversas disposiciones de la Ley Federal de Derechos</w:t>
      </w:r>
      <w:r w:rsidRPr="003F612D">
        <w:rPr>
          <w:rFonts w:ascii="ITC Avant Garde" w:hAnsi="ITC Avant Garde"/>
          <w:lang w:eastAsia="es-MX"/>
        </w:rPr>
        <w:t xml:space="preserve">”, mismo que entró en vigor el 1° de enero de 2016. Por virtud de este decreto se derogó, entre otros rubros, la Sección Primera del Capítulo VIII del Título I denominada “Servicios de Telecomunicaciones” con los artículos 91, 93, 94, 94-A, 95, 96, 97, 98, 99, 100, 101, 102 y 105 de la Ley Federal de Derechos. A la vez, ese mismo decreto adicionó, entre otros aspectos, el Capítulo IX del Título I denominado “Del Instituto Federal de </w:t>
      </w:r>
      <w:r w:rsidRPr="003F612D">
        <w:rPr>
          <w:rFonts w:ascii="ITC Avant Garde" w:hAnsi="ITC Avant Garde"/>
          <w:lang w:eastAsia="es-MX"/>
        </w:rPr>
        <w:lastRenderedPageBreak/>
        <w:t xml:space="preserve">Telecomunicaciones” que comprende los artículos 173, 173-A, 173-B, 174, 174-A, 174-B, 174-C, 174-D, 174-E, 174-F, 174-G, 174-H, 174-I, 174-J, 174-K, 174-L y 174-M. </w:t>
      </w:r>
    </w:p>
    <w:p w14:paraId="24D02927" w14:textId="77777777" w:rsidR="0001721F" w:rsidRDefault="002F0A00" w:rsidP="005C3DE3">
      <w:pPr>
        <w:spacing w:after="0" w:line="360" w:lineRule="auto"/>
        <w:jc w:val="both"/>
        <w:rPr>
          <w:rFonts w:ascii="ITC Avant Garde" w:hAnsi="ITC Avant Garde"/>
          <w:lang w:eastAsia="es-MX"/>
        </w:rPr>
      </w:pPr>
      <w:r w:rsidRPr="003F612D">
        <w:rPr>
          <w:rFonts w:ascii="ITC Avant Garde" w:hAnsi="ITC Avant Garde"/>
          <w:lang w:eastAsia="es-MX"/>
        </w:rPr>
        <w:t>Derivado de lo anterior, y en atención a lo establecido por el artículo 6o. del Código Fiscal de la Federación, se debe tener en cuenta que el hecho generador de los derechos derivados de la autorización de modificaciones a los títulos de concesión</w:t>
      </w:r>
      <w:r w:rsidR="009F451D">
        <w:rPr>
          <w:rFonts w:ascii="ITC Avant Garde" w:hAnsi="ITC Avant Garde"/>
          <w:lang w:eastAsia="es-MX"/>
        </w:rPr>
        <w:t>,</w:t>
      </w:r>
      <w:r w:rsidRPr="003F612D">
        <w:rPr>
          <w:rFonts w:ascii="ITC Avant Garde" w:hAnsi="ITC Avant Garde"/>
          <w:lang w:eastAsia="es-MX"/>
        </w:rPr>
        <w:t xml:space="preserve"> se actualizan al momento de la emisión y notificación de la presente resolución y que el artículo 97 de la Ley Federal de Derechos, al haber sido derogado, no puede ser apl</w:t>
      </w:r>
      <w:r w:rsidR="001C1CD7">
        <w:rPr>
          <w:rFonts w:ascii="ITC Avant Garde" w:hAnsi="ITC Avant Garde"/>
          <w:lang w:eastAsia="es-MX"/>
        </w:rPr>
        <w:t>icado al trámite</w:t>
      </w:r>
      <w:r w:rsidRPr="003F612D">
        <w:rPr>
          <w:rFonts w:ascii="ITC Avant Garde" w:hAnsi="ITC Avant Garde"/>
          <w:lang w:eastAsia="es-MX"/>
        </w:rPr>
        <w:t xml:space="preserve"> que nos ocupa.</w:t>
      </w:r>
    </w:p>
    <w:p w14:paraId="5FF9A770" w14:textId="77777777" w:rsidR="0001721F" w:rsidRDefault="002F0A00" w:rsidP="005C3DE3">
      <w:pPr>
        <w:spacing w:after="0" w:line="360" w:lineRule="auto"/>
        <w:jc w:val="both"/>
        <w:rPr>
          <w:rFonts w:ascii="ITC Avant Garde" w:hAnsi="ITC Avant Garde"/>
          <w:lang w:eastAsia="es-MX"/>
        </w:rPr>
      </w:pPr>
      <w:r w:rsidRPr="003F612D">
        <w:rPr>
          <w:rFonts w:ascii="ITC Avant Garde" w:hAnsi="ITC Avant Garde"/>
          <w:lang w:eastAsia="es-MX"/>
        </w:rPr>
        <w:t xml:space="preserve">En este sentido, la Ley Federal de Derechos vigente a partir del 1º de enero de 2016 </w:t>
      </w:r>
      <w:r w:rsidR="001C1CD7">
        <w:rPr>
          <w:rFonts w:ascii="ITC Avant Garde" w:hAnsi="ITC Avant Garde"/>
          <w:lang w:eastAsia="es-MX"/>
        </w:rPr>
        <w:t xml:space="preserve">no </w:t>
      </w:r>
      <w:r w:rsidRPr="003F612D">
        <w:rPr>
          <w:rFonts w:ascii="ITC Avant Garde" w:hAnsi="ITC Avant Garde"/>
          <w:lang w:eastAsia="es-MX"/>
        </w:rPr>
        <w:t xml:space="preserve">estableció </w:t>
      </w:r>
      <w:r w:rsidR="001C1CD7">
        <w:rPr>
          <w:rFonts w:ascii="ITC Avant Garde" w:hAnsi="ITC Avant Garde"/>
          <w:lang w:eastAsia="es-MX"/>
        </w:rPr>
        <w:t xml:space="preserve">el </w:t>
      </w:r>
      <w:r w:rsidRPr="003F612D">
        <w:rPr>
          <w:rFonts w:ascii="ITC Avant Garde" w:hAnsi="ITC Avant Garde"/>
          <w:lang w:eastAsia="es-MX"/>
        </w:rPr>
        <w:t xml:space="preserve">cobro de derechos para los trámites relativos al estudio y, en su caso, autorización de solicitudes </w:t>
      </w:r>
      <w:r w:rsidR="001C1CD7">
        <w:rPr>
          <w:rFonts w:ascii="ITC Avant Garde" w:hAnsi="ITC Avant Garde"/>
          <w:lang w:eastAsia="es-MX"/>
        </w:rPr>
        <w:t xml:space="preserve">de modificaciones técnicas </w:t>
      </w:r>
      <w:r w:rsidRPr="003F612D">
        <w:rPr>
          <w:rFonts w:ascii="ITC Avant Garde" w:hAnsi="ITC Avant Garde"/>
          <w:lang w:eastAsia="es-MX"/>
        </w:rPr>
        <w:t xml:space="preserve">por el cambio </w:t>
      </w:r>
      <w:r w:rsidR="001C1CD7">
        <w:rPr>
          <w:rFonts w:ascii="ITC Avant Garde" w:hAnsi="ITC Avant Garde"/>
          <w:lang w:eastAsia="es-MX"/>
        </w:rPr>
        <w:t>de ubicación del centro de recepción y control</w:t>
      </w:r>
      <w:r>
        <w:rPr>
          <w:rFonts w:ascii="ITC Avant Garde" w:hAnsi="ITC Avant Garde"/>
          <w:lang w:eastAsia="es-MX"/>
        </w:rPr>
        <w:t>.</w:t>
      </w:r>
      <w:r w:rsidRPr="003F612D">
        <w:rPr>
          <w:rFonts w:ascii="ITC Avant Garde" w:hAnsi="ITC Avant Garde"/>
          <w:lang w:eastAsia="es-MX"/>
        </w:rPr>
        <w:t xml:space="preserve"> </w:t>
      </w:r>
      <w:r>
        <w:rPr>
          <w:rFonts w:ascii="ITC Avant Garde" w:hAnsi="ITC Avant Garde"/>
          <w:lang w:eastAsia="es-MX"/>
        </w:rPr>
        <w:t>Esta</w:t>
      </w:r>
      <w:r w:rsidRPr="003F612D">
        <w:rPr>
          <w:rFonts w:ascii="ITC Avant Garde" w:hAnsi="ITC Avant Garde"/>
          <w:lang w:eastAsia="es-MX"/>
        </w:rPr>
        <w:t xml:space="preserve"> situación </w:t>
      </w:r>
      <w:r>
        <w:rPr>
          <w:rFonts w:ascii="ITC Avant Garde" w:hAnsi="ITC Avant Garde"/>
          <w:lang w:eastAsia="es-MX"/>
        </w:rPr>
        <w:t xml:space="preserve">es </w:t>
      </w:r>
      <w:r w:rsidRPr="003F612D">
        <w:rPr>
          <w:rFonts w:ascii="ITC Avant Garde" w:hAnsi="ITC Avant Garde"/>
          <w:lang w:eastAsia="es-MX"/>
        </w:rPr>
        <w:t xml:space="preserve">distinta a la prevista en </w:t>
      </w:r>
      <w:r w:rsidR="001C1CD7">
        <w:rPr>
          <w:rFonts w:ascii="ITC Avant Garde" w:hAnsi="ITC Avant Garde"/>
          <w:lang w:eastAsia="es-MX"/>
        </w:rPr>
        <w:t xml:space="preserve">el artículo 97 </w:t>
      </w:r>
      <w:proofErr w:type="gramStart"/>
      <w:r w:rsidR="001C1CD7">
        <w:rPr>
          <w:rFonts w:ascii="ITC Avant Garde" w:hAnsi="ITC Avant Garde"/>
          <w:lang w:eastAsia="es-MX"/>
        </w:rPr>
        <w:t>fracción</w:t>
      </w:r>
      <w:proofErr w:type="gramEnd"/>
      <w:r w:rsidR="001C1CD7">
        <w:rPr>
          <w:rFonts w:ascii="ITC Avant Garde" w:hAnsi="ITC Avant Garde"/>
          <w:lang w:eastAsia="es-MX"/>
        </w:rPr>
        <w:t xml:space="preserve"> IX de </w:t>
      </w:r>
      <w:r w:rsidRPr="003F612D">
        <w:rPr>
          <w:rFonts w:ascii="ITC Avant Garde" w:hAnsi="ITC Avant Garde"/>
          <w:lang w:eastAsia="es-MX"/>
        </w:rPr>
        <w:t xml:space="preserve">la Ley Federal de Derechos vigente hasta 2015, que establecía </w:t>
      </w:r>
      <w:r w:rsidR="001C1CD7" w:rsidRPr="00D35D0B">
        <w:rPr>
          <w:rFonts w:ascii="ITC Avant Garde" w:hAnsi="ITC Avant Garde"/>
          <w:bCs/>
          <w:color w:val="000000" w:themeColor="text1"/>
          <w:lang w:eastAsia="es-MX"/>
        </w:rPr>
        <w:t>la obligación de pagar los derechos por el trámite relativo a la autorización por modificaciones no contempladas en las fracciones anteriores del mismo artículo</w:t>
      </w:r>
      <w:r w:rsidRPr="003F612D">
        <w:rPr>
          <w:rFonts w:ascii="ITC Avant Garde" w:hAnsi="ITC Avant Garde"/>
          <w:lang w:eastAsia="es-MX"/>
        </w:rPr>
        <w:t>.</w:t>
      </w:r>
    </w:p>
    <w:p w14:paraId="20933675" w14:textId="77777777" w:rsidR="0001721F" w:rsidRDefault="00FC7A8C" w:rsidP="005C3DE3">
      <w:pPr>
        <w:spacing w:after="0" w:line="360" w:lineRule="auto"/>
        <w:jc w:val="both"/>
        <w:rPr>
          <w:rFonts w:ascii="ITC Avant Garde" w:hAnsi="ITC Avant Garde"/>
          <w:lang w:eastAsia="es-MX"/>
        </w:rPr>
      </w:pPr>
      <w:r>
        <w:rPr>
          <w:rFonts w:ascii="ITC Avant Garde" w:hAnsi="ITC Avant Garde"/>
          <w:lang w:eastAsia="es-MX"/>
        </w:rPr>
        <w:t>En su momento</w:t>
      </w:r>
      <w:r w:rsidR="002F0A00" w:rsidRPr="003F612D">
        <w:rPr>
          <w:rFonts w:ascii="ITC Avant Garde" w:hAnsi="ITC Avant Garde"/>
          <w:lang w:eastAsia="es-MX"/>
        </w:rPr>
        <w:t xml:space="preserve">, </w:t>
      </w:r>
      <w:r w:rsidR="001C1CD7">
        <w:rPr>
          <w:rFonts w:ascii="ITC Avant Garde" w:hAnsi="ITC Avant Garde"/>
          <w:lang w:eastAsia="es-MX"/>
        </w:rPr>
        <w:t>los</w:t>
      </w:r>
      <w:r w:rsidR="002F0A00">
        <w:rPr>
          <w:rFonts w:ascii="ITC Avant Garde" w:hAnsi="ITC Avant Garde"/>
          <w:lang w:eastAsia="es-MX"/>
        </w:rPr>
        <w:t xml:space="preserve"> solicitante</w:t>
      </w:r>
      <w:r w:rsidR="001C1CD7">
        <w:rPr>
          <w:rFonts w:ascii="ITC Avant Garde" w:hAnsi="ITC Avant Garde"/>
          <w:lang w:eastAsia="es-MX"/>
        </w:rPr>
        <w:t>s presentaron</w:t>
      </w:r>
      <w:r>
        <w:rPr>
          <w:rFonts w:ascii="ITC Avant Garde" w:hAnsi="ITC Avant Garde"/>
          <w:lang w:eastAsia="es-MX"/>
        </w:rPr>
        <w:t>,</w:t>
      </w:r>
      <w:r w:rsidR="002F0A00">
        <w:rPr>
          <w:rFonts w:ascii="ITC Avant Garde" w:hAnsi="ITC Avant Garde"/>
          <w:lang w:eastAsia="es-MX"/>
        </w:rPr>
        <w:t xml:space="preserve"> de conformidad con la normatividad vigente en </w:t>
      </w:r>
      <w:r>
        <w:rPr>
          <w:rFonts w:ascii="ITC Avant Garde" w:hAnsi="ITC Avant Garde"/>
          <w:lang w:eastAsia="es-MX"/>
        </w:rPr>
        <w:t>2015</w:t>
      </w:r>
      <w:r w:rsidR="002F0A00">
        <w:rPr>
          <w:rFonts w:ascii="ITC Avant Garde" w:hAnsi="ITC Avant Garde"/>
          <w:lang w:eastAsia="es-MX"/>
        </w:rPr>
        <w:t>,</w:t>
      </w:r>
      <w:r w:rsidR="002F0A00" w:rsidRPr="003F612D">
        <w:rPr>
          <w:rFonts w:ascii="ITC Avant Garde" w:hAnsi="ITC Avant Garde"/>
          <w:lang w:eastAsia="es-MX"/>
        </w:rPr>
        <w:t xml:space="preserve"> el </w:t>
      </w:r>
      <w:r w:rsidR="002F0A00">
        <w:rPr>
          <w:rFonts w:ascii="ITC Avant Garde" w:hAnsi="ITC Avant Garde"/>
          <w:lang w:eastAsia="es-MX"/>
        </w:rPr>
        <w:t xml:space="preserve">comprobante de </w:t>
      </w:r>
      <w:r w:rsidR="002F0A00" w:rsidRPr="003F612D">
        <w:rPr>
          <w:rFonts w:ascii="ITC Avant Garde" w:hAnsi="ITC Avant Garde"/>
          <w:lang w:eastAsia="es-MX"/>
        </w:rPr>
        <w:t xml:space="preserve">pago </w:t>
      </w:r>
      <w:r w:rsidR="002F0A00">
        <w:rPr>
          <w:rFonts w:ascii="ITC Avant Garde" w:hAnsi="ITC Avant Garde"/>
          <w:lang w:eastAsia="es-MX"/>
        </w:rPr>
        <w:t xml:space="preserve">de derechos </w:t>
      </w:r>
      <w:r w:rsidR="002F0A00" w:rsidRPr="003F612D">
        <w:rPr>
          <w:rFonts w:ascii="ITC Avant Garde" w:hAnsi="ITC Avant Garde"/>
          <w:lang w:eastAsia="es-MX"/>
        </w:rPr>
        <w:t>por el estudio relativo a</w:t>
      </w:r>
      <w:r w:rsidR="002F0A00">
        <w:rPr>
          <w:rFonts w:ascii="ITC Avant Garde" w:hAnsi="ITC Avant Garde"/>
          <w:lang w:eastAsia="es-MX"/>
        </w:rPr>
        <w:t xml:space="preserve"> la </w:t>
      </w:r>
      <w:r>
        <w:rPr>
          <w:rFonts w:ascii="ITC Avant Garde" w:hAnsi="ITC Avant Garde"/>
          <w:lang w:eastAsia="es-MX"/>
        </w:rPr>
        <w:t>modificación</w:t>
      </w:r>
      <w:r w:rsidR="002F0A00" w:rsidRPr="003F612D">
        <w:rPr>
          <w:rFonts w:ascii="ITC Avant Garde" w:hAnsi="ITC Avant Garde"/>
          <w:lang w:eastAsia="es-MX"/>
        </w:rPr>
        <w:t xml:space="preserve">. </w:t>
      </w:r>
    </w:p>
    <w:p w14:paraId="0763CE83" w14:textId="77777777" w:rsidR="0001721F" w:rsidRDefault="002F0A00" w:rsidP="005C3DE3">
      <w:pPr>
        <w:spacing w:after="0" w:line="360" w:lineRule="auto"/>
        <w:jc w:val="both"/>
        <w:rPr>
          <w:rFonts w:ascii="ITC Avant Garde" w:hAnsi="ITC Avant Garde"/>
          <w:lang w:eastAsia="es-MX"/>
        </w:rPr>
      </w:pPr>
      <w:r w:rsidRPr="003F612D">
        <w:rPr>
          <w:rFonts w:ascii="ITC Avant Garde" w:hAnsi="ITC Avant Garde"/>
          <w:lang w:eastAsia="es-MX"/>
        </w:rPr>
        <w:t xml:space="preserve">Finalmente, tratándose de disposiciones de carácter fiscal, se debe atender al principio de exacta aplicación de las mismas, por lo que no procede aplicar el cobro por la autorización por </w:t>
      </w:r>
      <w:r w:rsidR="00FC7A8C">
        <w:rPr>
          <w:rFonts w:ascii="ITC Avant Garde" w:hAnsi="ITC Avant Garde"/>
          <w:lang w:eastAsia="es-MX"/>
        </w:rPr>
        <w:t>la modificación técnica de los títulos de concesión de referencia</w:t>
      </w:r>
      <w:r w:rsidRPr="003F612D">
        <w:rPr>
          <w:rFonts w:ascii="ITC Avant Garde" w:hAnsi="ITC Avant Garde"/>
          <w:lang w:eastAsia="es-MX"/>
        </w:rPr>
        <w:t xml:space="preserve">, toda vez que el mismo no </w:t>
      </w:r>
      <w:r w:rsidR="00FC7A8C">
        <w:rPr>
          <w:rFonts w:ascii="ITC Avant Garde" w:hAnsi="ITC Avant Garde"/>
          <w:lang w:eastAsia="es-MX"/>
        </w:rPr>
        <w:t>está contemplado en la Ley Federal de Derechos actualmente vigente</w:t>
      </w:r>
      <w:r w:rsidRPr="003F612D">
        <w:rPr>
          <w:rFonts w:ascii="ITC Avant Garde" w:hAnsi="ITC Avant Garde"/>
          <w:lang w:eastAsia="es-MX"/>
        </w:rPr>
        <w:t>.</w:t>
      </w:r>
    </w:p>
    <w:p w14:paraId="531CB5F2" w14:textId="57A8F249" w:rsidR="0001721F" w:rsidRDefault="00D04074" w:rsidP="005C3DE3">
      <w:pPr>
        <w:autoSpaceDE w:val="0"/>
        <w:autoSpaceDN w:val="0"/>
        <w:adjustRightInd w:val="0"/>
        <w:spacing w:line="360" w:lineRule="auto"/>
        <w:contextualSpacing/>
        <w:jc w:val="both"/>
        <w:rPr>
          <w:rFonts w:ascii="ITC Avant Garde" w:hAnsi="ITC Avant Garde"/>
          <w:bCs/>
        </w:rPr>
      </w:pPr>
      <w:r w:rsidRPr="00D35D0B">
        <w:rPr>
          <w:rFonts w:ascii="ITC Avant Garde" w:hAnsi="ITC Avant Garde"/>
          <w:bCs/>
        </w:rPr>
        <w:t>Por lo anteriormente señalado, y con fundamento en los artículos 28 párrafo</w:t>
      </w:r>
      <w:r w:rsidR="00673890" w:rsidRPr="00D35D0B">
        <w:rPr>
          <w:rFonts w:ascii="ITC Avant Garde" w:hAnsi="ITC Avant Garde"/>
          <w:bCs/>
        </w:rPr>
        <w:t>s</w:t>
      </w:r>
      <w:r w:rsidR="00A311DF">
        <w:rPr>
          <w:rFonts w:ascii="ITC Avant Garde" w:hAnsi="ITC Avant Garde"/>
          <w:bCs/>
        </w:rPr>
        <w:t xml:space="preserve"> décimo quinto y</w:t>
      </w:r>
      <w:r w:rsidR="00265DFE" w:rsidRPr="00D35D0B">
        <w:rPr>
          <w:rFonts w:ascii="ITC Avant Garde" w:hAnsi="ITC Avant Garde"/>
          <w:bCs/>
        </w:rPr>
        <w:t xml:space="preserve"> </w:t>
      </w:r>
      <w:r w:rsidR="00673890" w:rsidRPr="00D35D0B">
        <w:rPr>
          <w:rFonts w:ascii="ITC Avant Garde" w:hAnsi="ITC Avant Garde"/>
          <w:bCs/>
        </w:rPr>
        <w:t>décimo sexto</w:t>
      </w:r>
      <w:r w:rsidR="00A311DF">
        <w:rPr>
          <w:rFonts w:ascii="ITC Avant Garde" w:hAnsi="ITC Avant Garde"/>
          <w:bCs/>
        </w:rPr>
        <w:t xml:space="preserve"> </w:t>
      </w:r>
      <w:r w:rsidRPr="00D35D0B">
        <w:rPr>
          <w:rFonts w:ascii="ITC Avant Garde" w:hAnsi="ITC Avant Garde"/>
          <w:bCs/>
        </w:rPr>
        <w:t xml:space="preserve">de la Constitución Política de los Estados Unidos Mexicanos; </w:t>
      </w:r>
      <w:r w:rsidR="001D5FC8" w:rsidRPr="00D35D0B">
        <w:rPr>
          <w:rFonts w:ascii="ITC Avant Garde" w:hAnsi="ITC Avant Garde"/>
          <w:bCs/>
          <w:color w:val="000000"/>
          <w:lang w:eastAsia="es-MX"/>
        </w:rPr>
        <w:t xml:space="preserve">6 fracción IV, </w:t>
      </w:r>
      <w:r w:rsidRPr="00D35D0B">
        <w:rPr>
          <w:rFonts w:ascii="ITC Avant Garde" w:hAnsi="ITC Avant Garde"/>
          <w:bCs/>
        </w:rPr>
        <w:t>15 fracción IV</w:t>
      </w:r>
      <w:r w:rsidR="000D3355">
        <w:rPr>
          <w:rFonts w:ascii="ITC Avant Garde" w:hAnsi="ITC Avant Garde"/>
          <w:bCs/>
        </w:rPr>
        <w:t xml:space="preserve"> y</w:t>
      </w:r>
      <w:r w:rsidR="00697907" w:rsidRPr="00D35D0B">
        <w:rPr>
          <w:rFonts w:ascii="ITC Avant Garde" w:hAnsi="ITC Avant Garde"/>
          <w:bCs/>
        </w:rPr>
        <w:t xml:space="preserve"> 17 fracción</w:t>
      </w:r>
      <w:r w:rsidRPr="00D35D0B">
        <w:rPr>
          <w:rFonts w:ascii="ITC Avant Garde" w:hAnsi="ITC Avant Garde"/>
          <w:bCs/>
        </w:rPr>
        <w:t xml:space="preserve"> </w:t>
      </w:r>
      <w:r w:rsidR="00983754" w:rsidRPr="00D35D0B">
        <w:rPr>
          <w:rFonts w:ascii="ITC Avant Garde" w:hAnsi="ITC Avant Garde"/>
          <w:bCs/>
        </w:rPr>
        <w:t xml:space="preserve">I </w:t>
      </w:r>
      <w:r w:rsidR="009931CA" w:rsidRPr="00D35D0B">
        <w:rPr>
          <w:rFonts w:ascii="ITC Avant Garde" w:hAnsi="ITC Avant Garde"/>
          <w:bCs/>
        </w:rPr>
        <w:t>de la Ley Federal de Telecomunicaciones y Radiodifusión;</w:t>
      </w:r>
      <w:r w:rsidRPr="00D35D0B">
        <w:rPr>
          <w:rFonts w:ascii="ITC Avant Garde" w:hAnsi="ITC Avant Garde"/>
          <w:bCs/>
        </w:rPr>
        <w:t xml:space="preserve"> </w:t>
      </w:r>
      <w:r w:rsidR="001D5FC8" w:rsidRPr="00D35D0B">
        <w:rPr>
          <w:rFonts w:ascii="ITC Avant Garde" w:hAnsi="ITC Avant Garde"/>
          <w:bCs/>
        </w:rPr>
        <w:t xml:space="preserve">35 fracción I, 36, 38 y 39 de la Ley Federal de Procedimiento Administrativo; </w:t>
      </w:r>
      <w:r w:rsidR="00983754" w:rsidRPr="00D35D0B">
        <w:rPr>
          <w:rFonts w:ascii="ITC Avant Garde" w:hAnsi="ITC Avant Garde"/>
          <w:bCs/>
        </w:rPr>
        <w:t>97 fracción IX de la Ley Federal de Derechos</w:t>
      </w:r>
      <w:r w:rsidR="00302395">
        <w:rPr>
          <w:rFonts w:ascii="ITC Avant Garde" w:hAnsi="ITC Avant Garde"/>
          <w:bCs/>
        </w:rPr>
        <w:t xml:space="preserve"> vigente en 2015</w:t>
      </w:r>
      <w:r w:rsidR="00983754" w:rsidRPr="00D35D0B">
        <w:rPr>
          <w:rFonts w:ascii="ITC Avant Garde" w:hAnsi="ITC Avant Garde"/>
          <w:bCs/>
        </w:rPr>
        <w:t xml:space="preserve">; </w:t>
      </w:r>
      <w:r w:rsidR="00A67726" w:rsidRPr="00D35D0B">
        <w:rPr>
          <w:rFonts w:ascii="ITC Avant Garde" w:hAnsi="ITC Avant Garde"/>
          <w:bCs/>
        </w:rPr>
        <w:t>y 1, 6</w:t>
      </w:r>
      <w:r w:rsidRPr="00D35D0B">
        <w:rPr>
          <w:rFonts w:ascii="ITC Avant Garde" w:hAnsi="ITC Avant Garde"/>
          <w:bCs/>
        </w:rPr>
        <w:t xml:space="preserve"> </w:t>
      </w:r>
      <w:r w:rsidR="001D5FC8" w:rsidRPr="00D35D0B">
        <w:rPr>
          <w:rFonts w:ascii="ITC Avant Garde" w:hAnsi="ITC Avant Garde"/>
          <w:bCs/>
        </w:rPr>
        <w:t xml:space="preserve">fracción I, </w:t>
      </w:r>
      <w:r w:rsidRPr="00D35D0B">
        <w:rPr>
          <w:rFonts w:ascii="ITC Avant Garde" w:hAnsi="ITC Avant Garde"/>
          <w:bCs/>
        </w:rPr>
        <w:t>32 y 33 fracción II del Estatuto Orgánico del Instituto Federal de Telecomunicaciones, este órgano autónomo emite los siguientes:</w:t>
      </w:r>
    </w:p>
    <w:p w14:paraId="71E770F2" w14:textId="77777777" w:rsidR="0001721F" w:rsidRDefault="00B048BA" w:rsidP="005C3DE3">
      <w:pPr>
        <w:spacing w:line="360" w:lineRule="auto"/>
        <w:contextualSpacing/>
        <w:jc w:val="center"/>
        <w:rPr>
          <w:rFonts w:ascii="ITC Avant Garde" w:hAnsi="ITC Avant Garde"/>
          <w:b/>
          <w:bCs/>
          <w:color w:val="000000"/>
          <w:lang w:eastAsia="es-MX"/>
        </w:rPr>
      </w:pPr>
      <w:r w:rsidRPr="00D35D0B">
        <w:rPr>
          <w:rFonts w:ascii="ITC Avant Garde" w:hAnsi="ITC Avant Garde"/>
          <w:b/>
          <w:bCs/>
          <w:color w:val="000000"/>
          <w:lang w:eastAsia="es-MX"/>
        </w:rPr>
        <w:t>RESOLUTIVOS</w:t>
      </w:r>
    </w:p>
    <w:p w14:paraId="739ABE9F" w14:textId="1AF631F6" w:rsidR="0001721F" w:rsidRDefault="00C630FF" w:rsidP="005C3DE3">
      <w:pPr>
        <w:autoSpaceDE w:val="0"/>
        <w:autoSpaceDN w:val="0"/>
        <w:adjustRightInd w:val="0"/>
        <w:spacing w:line="360" w:lineRule="auto"/>
        <w:contextualSpacing/>
        <w:jc w:val="both"/>
        <w:rPr>
          <w:rFonts w:ascii="ITC Avant Garde" w:eastAsia="Times New Roman" w:hAnsi="ITC Avant Garde" w:cs="Arial"/>
          <w:b/>
          <w:sz w:val="16"/>
          <w:szCs w:val="16"/>
          <w:lang w:eastAsia="es-MX"/>
        </w:rPr>
      </w:pPr>
      <w:r w:rsidRPr="00D35D0B">
        <w:rPr>
          <w:rFonts w:ascii="ITC Avant Garde" w:hAnsi="ITC Avant Garde"/>
          <w:b/>
          <w:bCs/>
        </w:rPr>
        <w:lastRenderedPageBreak/>
        <w:t>PRIMERO</w:t>
      </w:r>
      <w:r w:rsidR="00B048BA" w:rsidRPr="00D35D0B">
        <w:rPr>
          <w:rFonts w:ascii="ITC Avant Garde" w:hAnsi="ITC Avant Garde"/>
          <w:b/>
          <w:bCs/>
        </w:rPr>
        <w:t>.-</w:t>
      </w:r>
      <w:r w:rsidR="008815FA" w:rsidRPr="00D35D0B">
        <w:rPr>
          <w:rFonts w:ascii="ITC Avant Garde" w:hAnsi="ITC Avant Garde"/>
          <w:b/>
          <w:bCs/>
        </w:rPr>
        <w:t xml:space="preserve"> </w:t>
      </w:r>
      <w:r w:rsidR="00983754" w:rsidRPr="00D35D0B">
        <w:rPr>
          <w:rFonts w:ascii="ITC Avant Garde" w:hAnsi="ITC Avant Garde"/>
          <w:bCs/>
        </w:rPr>
        <w:t xml:space="preserve">Se autoriza el cambio de ubicación y </w:t>
      </w:r>
      <w:r w:rsidR="00D53FC6" w:rsidRPr="00D35D0B">
        <w:rPr>
          <w:rFonts w:ascii="ITC Avant Garde" w:hAnsi="ITC Avant Garde"/>
          <w:bCs/>
        </w:rPr>
        <w:t xml:space="preserve">el uso compartido </w:t>
      </w:r>
      <w:r w:rsidR="00983754" w:rsidRPr="00D35D0B">
        <w:rPr>
          <w:rFonts w:ascii="ITC Avant Garde" w:hAnsi="ITC Avant Garde"/>
          <w:bCs/>
        </w:rPr>
        <w:t xml:space="preserve">del centro de recepción y control de </w:t>
      </w:r>
      <w:r w:rsidR="009B28D4">
        <w:rPr>
          <w:rFonts w:ascii="ITC Avant Garde" w:hAnsi="ITC Avant Garde"/>
          <w:bCs/>
        </w:rPr>
        <w:t>las concesiones</w:t>
      </w:r>
      <w:r w:rsidR="005B495C">
        <w:rPr>
          <w:rFonts w:ascii="ITC Avant Garde" w:hAnsi="ITC Avant Garde"/>
          <w:bCs/>
        </w:rPr>
        <w:t xml:space="preserve"> otorgada</w:t>
      </w:r>
      <w:r w:rsidR="009B28D4">
        <w:rPr>
          <w:rFonts w:ascii="ITC Avant Garde" w:hAnsi="ITC Avant Garde"/>
          <w:bCs/>
        </w:rPr>
        <w:t xml:space="preserve">s a favor de </w:t>
      </w:r>
      <w:r w:rsidR="00FC7A8C">
        <w:rPr>
          <w:rFonts w:ascii="ITC Avant Garde" w:hAnsi="ITC Avant Garde"/>
          <w:bCs/>
        </w:rPr>
        <w:t xml:space="preserve">Cablemás Telecomunicaciones, S.A. de C.V. y </w:t>
      </w:r>
      <w:proofErr w:type="spellStart"/>
      <w:r w:rsidR="00FC7A8C">
        <w:rPr>
          <w:rFonts w:ascii="ITC Avant Garde" w:hAnsi="ITC Avant Garde"/>
          <w:bCs/>
        </w:rPr>
        <w:t>Alvafig</w:t>
      </w:r>
      <w:proofErr w:type="spellEnd"/>
      <w:r w:rsidR="00FC7A8C">
        <w:rPr>
          <w:rFonts w:ascii="ITC Avant Garde" w:hAnsi="ITC Avant Garde"/>
          <w:bCs/>
        </w:rPr>
        <w:t>, S.A. de C.V</w:t>
      </w:r>
      <w:r w:rsidR="009B28D4">
        <w:rPr>
          <w:rFonts w:ascii="ITC Avant Garde" w:hAnsi="ITC Avant Garde"/>
          <w:bCs/>
        </w:rPr>
        <w:t xml:space="preserve">. que se enlistan a continuación, </w:t>
      </w:r>
      <w:r w:rsidR="00F21312" w:rsidRPr="00D35D0B">
        <w:rPr>
          <w:rFonts w:ascii="ITC Avant Garde" w:hAnsi="ITC Avant Garde"/>
          <w:bCs/>
        </w:rPr>
        <w:t>a efecto de que los mismos operen en los siguientes términos:</w:t>
      </w:r>
      <w:r w:rsidR="005B495C">
        <w:rPr>
          <w:rFonts w:ascii="ITC Avant Garde" w:hAnsi="ITC Avant Garde"/>
          <w:b/>
          <w:bCs/>
        </w:rPr>
        <w:t xml:space="preserve"> </w:t>
      </w:r>
    </w:p>
    <w:p w14:paraId="33CB3C7F" w14:textId="4B6EC57A" w:rsidR="007E5B46" w:rsidRPr="007E5B46" w:rsidRDefault="007E5B46" w:rsidP="005C3DE3">
      <w:pPr>
        <w:autoSpaceDE w:val="0"/>
        <w:autoSpaceDN w:val="0"/>
        <w:adjustRightInd w:val="0"/>
        <w:spacing w:line="360" w:lineRule="auto"/>
        <w:contextualSpacing/>
        <w:jc w:val="both"/>
        <w:rPr>
          <w:rFonts w:ascii="ITC Avant Garde" w:eastAsia="Times New Roman" w:hAnsi="ITC Avant Garde" w:cs="Arial"/>
          <w:b/>
          <w:szCs w:val="16"/>
          <w:lang w:eastAsia="es-MX"/>
        </w:rPr>
      </w:pPr>
    </w:p>
    <w:tbl>
      <w:tblPr>
        <w:tblStyle w:val="Cuadrculadetablaclara"/>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Autorización de modificación"/>
        <w:tblDescription w:val="La tabla muestra la ubicación de centros de recepción y control autorizados."/>
      </w:tblPr>
      <w:tblGrid>
        <w:gridCol w:w="412"/>
        <w:gridCol w:w="1851"/>
        <w:gridCol w:w="3969"/>
        <w:gridCol w:w="2977"/>
      </w:tblGrid>
      <w:tr w:rsidR="00F21312" w:rsidRPr="009D2052" w14:paraId="61A07222" w14:textId="77777777" w:rsidTr="0001721F">
        <w:trPr>
          <w:trHeight w:val="452"/>
          <w:tblHeader/>
          <w:jc w:val="center"/>
        </w:trPr>
        <w:tc>
          <w:tcPr>
            <w:tcW w:w="412" w:type="dxa"/>
            <w:shd w:val="clear" w:color="auto" w:fill="BFBFBF" w:themeFill="background1" w:themeFillShade="BF"/>
            <w:vAlign w:val="center"/>
          </w:tcPr>
          <w:p w14:paraId="21E46854" w14:textId="77777777" w:rsidR="00F21312" w:rsidRPr="009D2052" w:rsidRDefault="00F21312" w:rsidP="0001721F">
            <w:pPr>
              <w:spacing w:after="0" w:line="240" w:lineRule="auto"/>
              <w:jc w:val="center"/>
              <w:rPr>
                <w:rFonts w:ascii="ITC Avant Garde" w:eastAsia="Times New Roman" w:hAnsi="ITC Avant Garde" w:cs="Arial"/>
                <w:b/>
                <w:bCs/>
                <w:sz w:val="14"/>
                <w:szCs w:val="14"/>
                <w:lang w:eastAsia="es-MX"/>
              </w:rPr>
            </w:pPr>
            <w:r w:rsidRPr="009D2052">
              <w:rPr>
                <w:rFonts w:ascii="ITC Avant Garde" w:eastAsia="Times New Roman" w:hAnsi="ITC Avant Garde" w:cs="Arial"/>
                <w:b/>
                <w:bCs/>
                <w:sz w:val="14"/>
                <w:szCs w:val="14"/>
                <w:lang w:eastAsia="es-MX"/>
              </w:rPr>
              <w:t>No.</w:t>
            </w:r>
          </w:p>
        </w:tc>
        <w:tc>
          <w:tcPr>
            <w:tcW w:w="1851" w:type="dxa"/>
            <w:shd w:val="clear" w:color="auto" w:fill="BFBFBF" w:themeFill="background1" w:themeFillShade="BF"/>
            <w:vAlign w:val="center"/>
            <w:hideMark/>
          </w:tcPr>
          <w:p w14:paraId="528316A3" w14:textId="77777777" w:rsidR="00F21312" w:rsidRPr="009D2052" w:rsidRDefault="00F21312" w:rsidP="0001721F">
            <w:pPr>
              <w:spacing w:after="0" w:line="240" w:lineRule="auto"/>
              <w:jc w:val="center"/>
              <w:rPr>
                <w:rFonts w:ascii="ITC Avant Garde" w:eastAsia="Times New Roman" w:hAnsi="ITC Avant Garde" w:cs="Arial"/>
                <w:b/>
                <w:bCs/>
                <w:sz w:val="14"/>
                <w:szCs w:val="14"/>
                <w:lang w:eastAsia="es-MX"/>
              </w:rPr>
            </w:pPr>
            <w:r w:rsidRPr="009D2052">
              <w:rPr>
                <w:rFonts w:ascii="ITC Avant Garde" w:eastAsia="Times New Roman" w:hAnsi="ITC Avant Garde" w:cs="Arial"/>
                <w:b/>
                <w:bCs/>
                <w:sz w:val="14"/>
                <w:szCs w:val="14"/>
                <w:lang w:eastAsia="es-MX"/>
              </w:rPr>
              <w:t>RAZÓN SOCIAL</w:t>
            </w:r>
          </w:p>
        </w:tc>
        <w:tc>
          <w:tcPr>
            <w:tcW w:w="3969" w:type="dxa"/>
            <w:shd w:val="clear" w:color="auto" w:fill="BFBFBF" w:themeFill="background1" w:themeFillShade="BF"/>
            <w:vAlign w:val="center"/>
            <w:hideMark/>
          </w:tcPr>
          <w:p w14:paraId="0A0846EE" w14:textId="77777777" w:rsidR="00F21312" w:rsidRPr="009D2052" w:rsidRDefault="00F21312" w:rsidP="0001721F">
            <w:pPr>
              <w:spacing w:after="0" w:line="240" w:lineRule="auto"/>
              <w:jc w:val="center"/>
              <w:rPr>
                <w:rFonts w:ascii="ITC Avant Garde" w:eastAsia="Times New Roman" w:hAnsi="ITC Avant Garde" w:cs="Arial"/>
                <w:b/>
                <w:bCs/>
                <w:sz w:val="14"/>
                <w:szCs w:val="14"/>
                <w:lang w:eastAsia="es-MX"/>
              </w:rPr>
            </w:pPr>
            <w:r w:rsidRPr="009D2052">
              <w:rPr>
                <w:rFonts w:ascii="ITC Avant Garde" w:eastAsia="Times New Roman" w:hAnsi="ITC Avant Garde" w:cs="Arial"/>
                <w:b/>
                <w:bCs/>
                <w:sz w:val="14"/>
                <w:szCs w:val="14"/>
                <w:lang w:eastAsia="es-MX"/>
              </w:rPr>
              <w:t>COBERTURA</w:t>
            </w:r>
          </w:p>
        </w:tc>
        <w:tc>
          <w:tcPr>
            <w:tcW w:w="2977" w:type="dxa"/>
            <w:shd w:val="clear" w:color="auto" w:fill="BFBFBF" w:themeFill="background1" w:themeFillShade="BF"/>
            <w:vAlign w:val="center"/>
            <w:hideMark/>
          </w:tcPr>
          <w:p w14:paraId="7A95D885" w14:textId="77777777" w:rsidR="00F21312" w:rsidRPr="009D2052" w:rsidRDefault="00F21312" w:rsidP="0001721F">
            <w:pPr>
              <w:spacing w:after="0" w:line="240" w:lineRule="auto"/>
              <w:jc w:val="center"/>
              <w:rPr>
                <w:rFonts w:ascii="ITC Avant Garde" w:eastAsia="Times New Roman" w:hAnsi="ITC Avant Garde" w:cs="Arial"/>
                <w:b/>
                <w:bCs/>
                <w:sz w:val="14"/>
                <w:szCs w:val="14"/>
                <w:lang w:eastAsia="es-MX"/>
              </w:rPr>
            </w:pPr>
            <w:r w:rsidRPr="009D2052">
              <w:rPr>
                <w:rFonts w:ascii="ITC Avant Garde" w:eastAsia="Times New Roman" w:hAnsi="ITC Avant Garde" w:cs="Arial"/>
                <w:b/>
                <w:bCs/>
                <w:sz w:val="14"/>
                <w:szCs w:val="14"/>
                <w:lang w:eastAsia="es-MX"/>
              </w:rPr>
              <w:t>UBICACIÓN DEL CENTRO DE RECEPCIÓN Y CONTROL</w:t>
            </w:r>
          </w:p>
        </w:tc>
      </w:tr>
      <w:tr w:rsidR="00F21312" w:rsidRPr="009D2052" w14:paraId="60B6BB5E" w14:textId="77777777" w:rsidTr="0001721F">
        <w:trPr>
          <w:trHeight w:val="393"/>
          <w:jc w:val="center"/>
        </w:trPr>
        <w:tc>
          <w:tcPr>
            <w:tcW w:w="412" w:type="dxa"/>
            <w:vMerge w:val="restart"/>
          </w:tcPr>
          <w:p w14:paraId="63475A17" w14:textId="77777777" w:rsidR="00F21312" w:rsidRPr="009D2052" w:rsidRDefault="00F21312" w:rsidP="00A701DC">
            <w:pPr>
              <w:spacing w:after="0" w:line="240" w:lineRule="auto"/>
              <w:jc w:val="center"/>
              <w:rPr>
                <w:rFonts w:ascii="ITC Avant Garde" w:eastAsia="Times New Roman" w:hAnsi="ITC Avant Garde" w:cs="Arial"/>
                <w:b/>
                <w:bCs/>
                <w:sz w:val="14"/>
                <w:szCs w:val="14"/>
                <w:lang w:eastAsia="es-MX"/>
              </w:rPr>
            </w:pPr>
            <w:r>
              <w:rPr>
                <w:rFonts w:ascii="ITC Avant Garde" w:eastAsia="Times New Roman" w:hAnsi="ITC Avant Garde" w:cs="Arial"/>
                <w:sz w:val="16"/>
                <w:szCs w:val="16"/>
                <w:lang w:eastAsia="es-MX"/>
              </w:rPr>
              <w:t>1</w:t>
            </w:r>
          </w:p>
        </w:tc>
        <w:tc>
          <w:tcPr>
            <w:tcW w:w="1851" w:type="dxa"/>
            <w:vMerge w:val="restart"/>
          </w:tcPr>
          <w:p w14:paraId="43581918" w14:textId="77777777" w:rsidR="00F21312" w:rsidRPr="009D2052" w:rsidRDefault="00F21312" w:rsidP="00A701DC">
            <w:pPr>
              <w:spacing w:after="0" w:line="240" w:lineRule="auto"/>
              <w:jc w:val="center"/>
              <w:rPr>
                <w:rFonts w:ascii="ITC Avant Garde" w:eastAsia="Times New Roman" w:hAnsi="ITC Avant Garde" w:cs="Arial"/>
                <w:b/>
                <w:bCs/>
                <w:sz w:val="14"/>
                <w:szCs w:val="14"/>
                <w:lang w:eastAsia="es-MX"/>
              </w:rPr>
            </w:pPr>
            <w:r w:rsidRPr="00F31791">
              <w:rPr>
                <w:rFonts w:ascii="ITC Avant Garde" w:hAnsi="ITC Avant Garde"/>
                <w:sz w:val="16"/>
                <w:szCs w:val="16"/>
              </w:rPr>
              <w:t>Cablemás Telecomunicaciones, S.A. de C.V.</w:t>
            </w:r>
          </w:p>
        </w:tc>
        <w:tc>
          <w:tcPr>
            <w:tcW w:w="3969" w:type="dxa"/>
          </w:tcPr>
          <w:p w14:paraId="25C78769" w14:textId="77777777" w:rsidR="00F21312" w:rsidRPr="00A52F40" w:rsidRDefault="00F21312" w:rsidP="00A701DC">
            <w:pPr>
              <w:spacing w:after="0" w:line="240" w:lineRule="auto"/>
              <w:jc w:val="both"/>
              <w:rPr>
                <w:rFonts w:ascii="ITC Avant Garde" w:eastAsia="Times New Roman" w:hAnsi="ITC Avant Garde" w:cs="Arial"/>
                <w:b/>
                <w:bCs/>
                <w:sz w:val="14"/>
                <w:szCs w:val="14"/>
                <w:lang w:eastAsia="es-MX"/>
              </w:rPr>
            </w:pPr>
            <w:r w:rsidRPr="00A52F40">
              <w:rPr>
                <w:rFonts w:ascii="ITC Avant Garde" w:hAnsi="ITC Avant Garde"/>
                <w:b/>
                <w:sz w:val="16"/>
                <w:szCs w:val="16"/>
              </w:rPr>
              <w:t>Ixtapaluca, en el Estado de México.</w:t>
            </w:r>
          </w:p>
        </w:tc>
        <w:tc>
          <w:tcPr>
            <w:tcW w:w="2977" w:type="dxa"/>
            <w:vMerge w:val="restart"/>
          </w:tcPr>
          <w:p w14:paraId="72A28AE0" w14:textId="77777777" w:rsidR="00F21312" w:rsidRPr="009C345D" w:rsidRDefault="00F21312" w:rsidP="00A701DC">
            <w:pPr>
              <w:spacing w:after="0" w:line="240" w:lineRule="auto"/>
              <w:jc w:val="center"/>
              <w:rPr>
                <w:rFonts w:ascii="ITC Avant Garde" w:eastAsia="Times New Roman" w:hAnsi="ITC Avant Garde"/>
                <w:color w:val="000000"/>
                <w:sz w:val="16"/>
                <w:szCs w:val="16"/>
                <w:lang w:eastAsia="es-MX"/>
              </w:rPr>
            </w:pPr>
            <w:r>
              <w:rPr>
                <w:rFonts w:ascii="ITC Avant Garde" w:eastAsia="Times New Roman" w:hAnsi="ITC Avant Garde"/>
                <w:color w:val="000000"/>
                <w:sz w:val="16"/>
                <w:szCs w:val="16"/>
                <w:lang w:eastAsia="es-MX"/>
              </w:rPr>
              <w:t xml:space="preserve">Carretera Federal México-Puebla Km 29.5, Colonia Santa Bárbara, C.P. 56530, </w:t>
            </w:r>
            <w:r w:rsidRPr="00A52F40">
              <w:rPr>
                <w:rFonts w:ascii="ITC Avant Garde" w:eastAsia="Times New Roman" w:hAnsi="ITC Avant Garde"/>
                <w:b/>
                <w:color w:val="000000"/>
                <w:sz w:val="16"/>
                <w:szCs w:val="16"/>
                <w:lang w:eastAsia="es-MX"/>
              </w:rPr>
              <w:t>Ixtapaluca, Estado de México</w:t>
            </w:r>
            <w:r>
              <w:rPr>
                <w:rFonts w:ascii="ITC Avant Garde" w:eastAsia="Times New Roman" w:hAnsi="ITC Avant Garde"/>
                <w:b/>
                <w:color w:val="000000"/>
                <w:sz w:val="16"/>
                <w:szCs w:val="16"/>
                <w:lang w:eastAsia="es-MX"/>
              </w:rPr>
              <w:t>.</w:t>
            </w:r>
          </w:p>
        </w:tc>
      </w:tr>
      <w:tr w:rsidR="00F21312" w:rsidRPr="009D2052" w14:paraId="2524EAA9" w14:textId="77777777" w:rsidTr="0001721F">
        <w:trPr>
          <w:trHeight w:val="399"/>
          <w:jc w:val="center"/>
        </w:trPr>
        <w:tc>
          <w:tcPr>
            <w:tcW w:w="412" w:type="dxa"/>
            <w:vMerge/>
          </w:tcPr>
          <w:p w14:paraId="5D3EF910" w14:textId="77777777" w:rsidR="00F21312" w:rsidRPr="009D2052" w:rsidRDefault="00F21312" w:rsidP="00A701DC">
            <w:pPr>
              <w:spacing w:after="0" w:line="240" w:lineRule="auto"/>
              <w:jc w:val="center"/>
              <w:rPr>
                <w:rFonts w:ascii="ITC Avant Garde" w:eastAsia="Times New Roman" w:hAnsi="ITC Avant Garde" w:cs="Arial"/>
                <w:b/>
                <w:bCs/>
                <w:sz w:val="14"/>
                <w:szCs w:val="14"/>
                <w:lang w:eastAsia="es-MX"/>
              </w:rPr>
            </w:pPr>
          </w:p>
        </w:tc>
        <w:tc>
          <w:tcPr>
            <w:tcW w:w="1851" w:type="dxa"/>
            <w:vMerge/>
          </w:tcPr>
          <w:p w14:paraId="53E5B493" w14:textId="77777777" w:rsidR="00F21312" w:rsidRPr="009D2052" w:rsidRDefault="00F21312" w:rsidP="00A701DC">
            <w:pPr>
              <w:spacing w:after="0" w:line="240" w:lineRule="auto"/>
              <w:jc w:val="center"/>
              <w:rPr>
                <w:rFonts w:ascii="ITC Avant Garde" w:eastAsia="Times New Roman" w:hAnsi="ITC Avant Garde" w:cs="Arial"/>
                <w:b/>
                <w:bCs/>
                <w:sz w:val="14"/>
                <w:szCs w:val="14"/>
                <w:lang w:eastAsia="es-MX"/>
              </w:rPr>
            </w:pPr>
          </w:p>
        </w:tc>
        <w:tc>
          <w:tcPr>
            <w:tcW w:w="3969" w:type="dxa"/>
          </w:tcPr>
          <w:p w14:paraId="2E4D5C78" w14:textId="77777777" w:rsidR="00F21312" w:rsidRPr="009D2052" w:rsidRDefault="00F21312" w:rsidP="00A701DC">
            <w:pPr>
              <w:spacing w:after="0" w:line="240" w:lineRule="auto"/>
              <w:jc w:val="both"/>
              <w:rPr>
                <w:rFonts w:ascii="ITC Avant Garde" w:eastAsia="Times New Roman" w:hAnsi="ITC Avant Garde" w:cs="Arial"/>
                <w:b/>
                <w:bCs/>
                <w:sz w:val="14"/>
                <w:szCs w:val="14"/>
                <w:lang w:eastAsia="es-MX"/>
              </w:rPr>
            </w:pPr>
            <w:r w:rsidRPr="00F31791">
              <w:rPr>
                <w:rFonts w:ascii="ITC Avant Garde" w:hAnsi="ITC Avant Garde"/>
                <w:sz w:val="16"/>
                <w:szCs w:val="16"/>
              </w:rPr>
              <w:t xml:space="preserve">Chimalhuacán, </w:t>
            </w:r>
            <w:r>
              <w:rPr>
                <w:rFonts w:ascii="ITC Avant Garde" w:hAnsi="ITC Avant Garde"/>
                <w:sz w:val="16"/>
                <w:szCs w:val="16"/>
              </w:rPr>
              <w:t xml:space="preserve">en el Estado de </w:t>
            </w:r>
            <w:r w:rsidRPr="00F31791">
              <w:rPr>
                <w:rFonts w:ascii="ITC Avant Garde" w:hAnsi="ITC Avant Garde"/>
                <w:sz w:val="16"/>
                <w:szCs w:val="16"/>
              </w:rPr>
              <w:t>México</w:t>
            </w:r>
            <w:r>
              <w:rPr>
                <w:rFonts w:ascii="ITC Avant Garde" w:hAnsi="ITC Avant Garde"/>
                <w:sz w:val="16"/>
                <w:szCs w:val="16"/>
              </w:rPr>
              <w:t>.</w:t>
            </w:r>
          </w:p>
        </w:tc>
        <w:tc>
          <w:tcPr>
            <w:tcW w:w="2977" w:type="dxa"/>
            <w:vMerge/>
          </w:tcPr>
          <w:p w14:paraId="68E1451A" w14:textId="77777777" w:rsidR="00F21312" w:rsidRPr="009D2052" w:rsidRDefault="00F21312" w:rsidP="00A701DC">
            <w:pPr>
              <w:spacing w:after="0" w:line="240" w:lineRule="auto"/>
              <w:jc w:val="center"/>
              <w:rPr>
                <w:rFonts w:ascii="ITC Avant Garde" w:eastAsia="Times New Roman" w:hAnsi="ITC Avant Garde" w:cs="Arial"/>
                <w:b/>
                <w:bCs/>
                <w:sz w:val="14"/>
                <w:szCs w:val="14"/>
                <w:lang w:eastAsia="es-MX"/>
              </w:rPr>
            </w:pPr>
          </w:p>
        </w:tc>
      </w:tr>
      <w:tr w:rsidR="00F21312" w:rsidRPr="009D2052" w14:paraId="70A063BA" w14:textId="77777777" w:rsidTr="0001721F">
        <w:trPr>
          <w:trHeight w:val="243"/>
          <w:jc w:val="center"/>
        </w:trPr>
        <w:tc>
          <w:tcPr>
            <w:tcW w:w="412" w:type="dxa"/>
            <w:vMerge w:val="restart"/>
          </w:tcPr>
          <w:p w14:paraId="144B24AC" w14:textId="77777777" w:rsidR="00F21312" w:rsidRPr="009D2052" w:rsidRDefault="00F21312" w:rsidP="00A701DC">
            <w:pPr>
              <w:spacing w:after="0" w:line="240" w:lineRule="auto"/>
              <w:jc w:val="center"/>
              <w:rPr>
                <w:rFonts w:ascii="ITC Avant Garde" w:eastAsia="Times New Roman" w:hAnsi="ITC Avant Garde" w:cs="Arial"/>
                <w:b/>
                <w:bCs/>
                <w:sz w:val="14"/>
                <w:szCs w:val="14"/>
                <w:lang w:eastAsia="es-MX"/>
              </w:rPr>
            </w:pPr>
            <w:r>
              <w:rPr>
                <w:rFonts w:ascii="ITC Avant Garde" w:eastAsia="Times New Roman" w:hAnsi="ITC Avant Garde" w:cs="Arial"/>
                <w:sz w:val="16"/>
                <w:szCs w:val="16"/>
                <w:lang w:eastAsia="es-MX"/>
              </w:rPr>
              <w:t>2</w:t>
            </w:r>
          </w:p>
        </w:tc>
        <w:tc>
          <w:tcPr>
            <w:tcW w:w="1851" w:type="dxa"/>
          </w:tcPr>
          <w:p w14:paraId="21CA94B5" w14:textId="77777777" w:rsidR="00F21312" w:rsidRPr="009D2052" w:rsidRDefault="00F21312" w:rsidP="00A701DC">
            <w:pPr>
              <w:spacing w:after="0" w:line="240" w:lineRule="auto"/>
              <w:jc w:val="center"/>
              <w:rPr>
                <w:rFonts w:ascii="ITC Avant Garde" w:eastAsia="Times New Roman" w:hAnsi="ITC Avant Garde" w:cs="Arial"/>
                <w:sz w:val="14"/>
                <w:szCs w:val="14"/>
                <w:lang w:eastAsia="es-MX"/>
              </w:rPr>
            </w:pPr>
            <w:r w:rsidRPr="00F31791">
              <w:rPr>
                <w:rFonts w:ascii="ITC Avant Garde" w:hAnsi="ITC Avant Garde"/>
                <w:sz w:val="16"/>
                <w:szCs w:val="16"/>
              </w:rPr>
              <w:t>Cablemás Telecomunicaciones, S.A. de C.V.</w:t>
            </w:r>
          </w:p>
        </w:tc>
        <w:tc>
          <w:tcPr>
            <w:tcW w:w="3969" w:type="dxa"/>
          </w:tcPr>
          <w:p w14:paraId="73B79C66" w14:textId="77777777" w:rsidR="00F21312" w:rsidRPr="009D2052" w:rsidRDefault="00F21312" w:rsidP="00A701DC">
            <w:pPr>
              <w:spacing w:after="0" w:line="240" w:lineRule="auto"/>
              <w:jc w:val="both"/>
              <w:rPr>
                <w:rFonts w:ascii="ITC Avant Garde" w:eastAsia="Times New Roman" w:hAnsi="ITC Avant Garde" w:cs="Arial"/>
                <w:sz w:val="14"/>
                <w:szCs w:val="14"/>
                <w:lang w:eastAsia="es-MX"/>
              </w:rPr>
            </w:pPr>
            <w:r w:rsidRPr="00A52F40">
              <w:rPr>
                <w:rFonts w:ascii="ITC Avant Garde" w:hAnsi="ITC Avant Garde"/>
                <w:b/>
                <w:sz w:val="16"/>
                <w:szCs w:val="16"/>
              </w:rPr>
              <w:t>Lagos de Moreno, en el Estado de Jalisco.</w:t>
            </w:r>
          </w:p>
        </w:tc>
        <w:tc>
          <w:tcPr>
            <w:tcW w:w="2977" w:type="dxa"/>
            <w:vMerge w:val="restart"/>
          </w:tcPr>
          <w:p w14:paraId="65F7DB2E" w14:textId="77777777" w:rsidR="00F21312" w:rsidRPr="00A52F40" w:rsidRDefault="00F21312" w:rsidP="00A701DC">
            <w:pPr>
              <w:spacing w:after="0" w:line="240" w:lineRule="auto"/>
              <w:jc w:val="center"/>
              <w:rPr>
                <w:rFonts w:ascii="ITC Avant Garde" w:eastAsia="Times New Roman" w:hAnsi="ITC Avant Garde" w:cs="Arial"/>
                <w:b/>
                <w:bCs/>
                <w:sz w:val="16"/>
                <w:szCs w:val="16"/>
                <w:lang w:eastAsia="es-MX"/>
              </w:rPr>
            </w:pPr>
            <w:r w:rsidRPr="00A52F40">
              <w:rPr>
                <w:rFonts w:ascii="ITC Avant Garde" w:eastAsia="Times New Roman" w:hAnsi="ITC Avant Garde" w:cs="Arial"/>
                <w:bCs/>
                <w:sz w:val="16"/>
                <w:szCs w:val="16"/>
                <w:lang w:eastAsia="es-MX"/>
              </w:rPr>
              <w:t>Pedro Moreno No. 365, Colonia Centro, C.P. 47400,</w:t>
            </w:r>
            <w:r w:rsidRPr="00A52F40">
              <w:rPr>
                <w:rFonts w:ascii="ITC Avant Garde" w:eastAsia="Times New Roman" w:hAnsi="ITC Avant Garde" w:cs="Arial"/>
                <w:b/>
                <w:bCs/>
                <w:sz w:val="16"/>
                <w:szCs w:val="16"/>
                <w:lang w:eastAsia="es-MX"/>
              </w:rPr>
              <w:t xml:space="preserve"> Lagos de Moreno, Jalisco.</w:t>
            </w:r>
          </w:p>
        </w:tc>
      </w:tr>
      <w:tr w:rsidR="00F21312" w:rsidRPr="009D2052" w14:paraId="1A634941" w14:textId="77777777" w:rsidTr="0001721F">
        <w:trPr>
          <w:trHeight w:val="473"/>
          <w:jc w:val="center"/>
        </w:trPr>
        <w:tc>
          <w:tcPr>
            <w:tcW w:w="412" w:type="dxa"/>
            <w:vMerge/>
          </w:tcPr>
          <w:p w14:paraId="541EC59D" w14:textId="77777777" w:rsidR="00F21312" w:rsidRPr="009D2052" w:rsidRDefault="00F21312" w:rsidP="00A701DC">
            <w:pPr>
              <w:spacing w:after="0" w:line="240" w:lineRule="auto"/>
              <w:jc w:val="center"/>
              <w:rPr>
                <w:rFonts w:ascii="ITC Avant Garde" w:eastAsia="Times New Roman" w:hAnsi="ITC Avant Garde" w:cs="Arial"/>
                <w:b/>
                <w:bCs/>
                <w:sz w:val="14"/>
                <w:szCs w:val="14"/>
                <w:lang w:eastAsia="es-MX"/>
              </w:rPr>
            </w:pPr>
          </w:p>
        </w:tc>
        <w:tc>
          <w:tcPr>
            <w:tcW w:w="1851" w:type="dxa"/>
          </w:tcPr>
          <w:p w14:paraId="3B8FF95E" w14:textId="77777777" w:rsidR="00F21312" w:rsidRPr="009D2052" w:rsidRDefault="00F21312" w:rsidP="00A701DC">
            <w:pPr>
              <w:spacing w:after="0" w:line="240" w:lineRule="auto"/>
              <w:jc w:val="center"/>
              <w:rPr>
                <w:rFonts w:ascii="ITC Avant Garde" w:eastAsia="Times New Roman" w:hAnsi="ITC Avant Garde" w:cs="Arial"/>
                <w:sz w:val="14"/>
                <w:szCs w:val="14"/>
                <w:lang w:eastAsia="es-MX"/>
              </w:rPr>
            </w:pPr>
            <w:proofErr w:type="spellStart"/>
            <w:r w:rsidRPr="00F31791">
              <w:rPr>
                <w:rFonts w:ascii="ITC Avant Garde" w:hAnsi="ITC Avant Garde"/>
                <w:sz w:val="16"/>
                <w:szCs w:val="16"/>
              </w:rPr>
              <w:t>Alvafig</w:t>
            </w:r>
            <w:proofErr w:type="spellEnd"/>
            <w:r w:rsidRPr="00F31791">
              <w:rPr>
                <w:rFonts w:ascii="ITC Avant Garde" w:hAnsi="ITC Avant Garde"/>
                <w:sz w:val="16"/>
                <w:szCs w:val="16"/>
              </w:rPr>
              <w:t>, S.A. de C.V.</w:t>
            </w:r>
          </w:p>
        </w:tc>
        <w:tc>
          <w:tcPr>
            <w:tcW w:w="3969" w:type="dxa"/>
          </w:tcPr>
          <w:p w14:paraId="1D5E631E" w14:textId="77777777" w:rsidR="00F21312" w:rsidRPr="00A52F40" w:rsidRDefault="00F21312" w:rsidP="00A701DC">
            <w:pPr>
              <w:spacing w:after="0" w:line="240" w:lineRule="auto"/>
              <w:jc w:val="both"/>
              <w:rPr>
                <w:rFonts w:ascii="ITC Avant Garde" w:eastAsia="Times New Roman" w:hAnsi="ITC Avant Garde" w:cs="Arial"/>
                <w:b/>
                <w:sz w:val="14"/>
                <w:szCs w:val="14"/>
                <w:lang w:eastAsia="es-MX"/>
              </w:rPr>
            </w:pPr>
            <w:proofErr w:type="spellStart"/>
            <w:r>
              <w:rPr>
                <w:rFonts w:ascii="ITC Avant Garde" w:hAnsi="ITC Avant Garde"/>
                <w:sz w:val="16"/>
                <w:szCs w:val="16"/>
              </w:rPr>
              <w:t>Yahualica</w:t>
            </w:r>
            <w:proofErr w:type="spellEnd"/>
            <w:r>
              <w:rPr>
                <w:rFonts w:ascii="ITC Avant Garde" w:hAnsi="ITC Avant Garde"/>
                <w:sz w:val="16"/>
                <w:szCs w:val="16"/>
              </w:rPr>
              <w:t>, en el Estado de Jalisco, con amplia</w:t>
            </w:r>
            <w:r w:rsidRPr="00F31791">
              <w:rPr>
                <w:rFonts w:ascii="ITC Avant Garde" w:hAnsi="ITC Avant Garde"/>
                <w:sz w:val="16"/>
                <w:szCs w:val="16"/>
              </w:rPr>
              <w:t xml:space="preserve">ción de cobertura a </w:t>
            </w:r>
            <w:proofErr w:type="spellStart"/>
            <w:r w:rsidRPr="00F31791">
              <w:rPr>
                <w:rFonts w:ascii="ITC Avant Garde" w:hAnsi="ITC Avant Garde"/>
                <w:sz w:val="16"/>
                <w:szCs w:val="16"/>
              </w:rPr>
              <w:t>Mexticacán</w:t>
            </w:r>
            <w:proofErr w:type="spellEnd"/>
            <w:r w:rsidRPr="00F31791">
              <w:rPr>
                <w:rFonts w:ascii="ITC Avant Garde" w:hAnsi="ITC Avant Garde"/>
                <w:sz w:val="16"/>
                <w:szCs w:val="16"/>
              </w:rPr>
              <w:t xml:space="preserve">, Municipio de </w:t>
            </w:r>
            <w:proofErr w:type="spellStart"/>
            <w:r w:rsidRPr="00F31791">
              <w:rPr>
                <w:rFonts w:ascii="ITC Avant Garde" w:hAnsi="ITC Avant Garde"/>
                <w:sz w:val="16"/>
                <w:szCs w:val="16"/>
              </w:rPr>
              <w:t>Mexticacán</w:t>
            </w:r>
            <w:proofErr w:type="spellEnd"/>
            <w:r w:rsidRPr="00F31791">
              <w:rPr>
                <w:rFonts w:ascii="ITC Avant Garde" w:hAnsi="ITC Avant Garde"/>
                <w:sz w:val="16"/>
                <w:szCs w:val="16"/>
              </w:rPr>
              <w:t>, en la misma Entidad Federativa</w:t>
            </w:r>
            <w:r>
              <w:rPr>
                <w:rFonts w:ascii="ITC Avant Garde" w:hAnsi="ITC Avant Garde"/>
                <w:sz w:val="16"/>
                <w:szCs w:val="16"/>
              </w:rPr>
              <w:t>.</w:t>
            </w:r>
          </w:p>
        </w:tc>
        <w:tc>
          <w:tcPr>
            <w:tcW w:w="2977" w:type="dxa"/>
            <w:vMerge/>
          </w:tcPr>
          <w:p w14:paraId="490D32D1" w14:textId="77777777" w:rsidR="00F21312" w:rsidRPr="00A52F40" w:rsidRDefault="00F21312" w:rsidP="00A701DC">
            <w:pPr>
              <w:spacing w:after="0" w:line="240" w:lineRule="auto"/>
              <w:jc w:val="center"/>
              <w:rPr>
                <w:rFonts w:ascii="ITC Avant Garde" w:eastAsia="Times New Roman" w:hAnsi="ITC Avant Garde" w:cs="Arial"/>
                <w:b/>
                <w:bCs/>
                <w:sz w:val="16"/>
                <w:szCs w:val="16"/>
                <w:lang w:eastAsia="es-MX"/>
              </w:rPr>
            </w:pPr>
          </w:p>
        </w:tc>
      </w:tr>
      <w:tr w:rsidR="00F21312" w:rsidRPr="009D2052" w14:paraId="6F5D79DC" w14:textId="77777777" w:rsidTr="0001721F">
        <w:trPr>
          <w:trHeight w:val="283"/>
          <w:jc w:val="center"/>
        </w:trPr>
        <w:tc>
          <w:tcPr>
            <w:tcW w:w="412" w:type="dxa"/>
            <w:vMerge w:val="restart"/>
          </w:tcPr>
          <w:p w14:paraId="6DFE0778" w14:textId="77777777" w:rsidR="00F21312" w:rsidRPr="009D2052" w:rsidRDefault="00F21312" w:rsidP="00A701DC">
            <w:pPr>
              <w:spacing w:after="0" w:line="240" w:lineRule="auto"/>
              <w:jc w:val="center"/>
              <w:rPr>
                <w:rFonts w:ascii="ITC Avant Garde" w:eastAsia="Times New Roman" w:hAnsi="ITC Avant Garde" w:cs="Arial"/>
                <w:b/>
                <w:bCs/>
                <w:sz w:val="14"/>
                <w:szCs w:val="14"/>
                <w:lang w:eastAsia="es-MX"/>
              </w:rPr>
            </w:pPr>
            <w:r>
              <w:rPr>
                <w:rFonts w:ascii="ITC Avant Garde" w:eastAsia="Times New Roman" w:hAnsi="ITC Avant Garde" w:cs="Arial"/>
                <w:sz w:val="16"/>
                <w:szCs w:val="16"/>
                <w:lang w:eastAsia="es-MX"/>
              </w:rPr>
              <w:t>3</w:t>
            </w:r>
          </w:p>
        </w:tc>
        <w:tc>
          <w:tcPr>
            <w:tcW w:w="1851" w:type="dxa"/>
            <w:vMerge w:val="restart"/>
          </w:tcPr>
          <w:p w14:paraId="45718406" w14:textId="77777777" w:rsidR="00F21312" w:rsidRPr="009D2052" w:rsidRDefault="00F21312" w:rsidP="00A701DC">
            <w:pPr>
              <w:spacing w:after="0" w:line="240" w:lineRule="auto"/>
              <w:jc w:val="center"/>
              <w:rPr>
                <w:rFonts w:ascii="ITC Avant Garde" w:eastAsia="Times New Roman" w:hAnsi="ITC Avant Garde" w:cs="Arial"/>
                <w:sz w:val="14"/>
                <w:szCs w:val="14"/>
                <w:lang w:eastAsia="es-MX"/>
              </w:rPr>
            </w:pPr>
            <w:r w:rsidRPr="00F31791">
              <w:rPr>
                <w:rFonts w:ascii="ITC Avant Garde" w:hAnsi="ITC Avant Garde"/>
                <w:sz w:val="16"/>
                <w:szCs w:val="16"/>
              </w:rPr>
              <w:t>Cablemás Telecomunicaciones, S.A. de C.V.</w:t>
            </w:r>
          </w:p>
        </w:tc>
        <w:tc>
          <w:tcPr>
            <w:tcW w:w="3969" w:type="dxa"/>
          </w:tcPr>
          <w:p w14:paraId="2EE2B6B8" w14:textId="77777777" w:rsidR="00F21312" w:rsidRPr="00A52F40" w:rsidRDefault="00F21312" w:rsidP="00A701DC">
            <w:pPr>
              <w:spacing w:after="0" w:line="240" w:lineRule="auto"/>
              <w:jc w:val="both"/>
              <w:rPr>
                <w:rFonts w:ascii="ITC Avant Garde" w:eastAsia="Times New Roman" w:hAnsi="ITC Avant Garde" w:cs="Arial"/>
                <w:b/>
                <w:sz w:val="14"/>
                <w:szCs w:val="14"/>
                <w:lang w:eastAsia="es-MX"/>
              </w:rPr>
            </w:pPr>
            <w:r w:rsidRPr="00A52F40">
              <w:rPr>
                <w:rFonts w:ascii="ITC Avant Garde" w:hAnsi="ITC Avant Garde"/>
                <w:b/>
                <w:sz w:val="16"/>
                <w:szCs w:val="16"/>
              </w:rPr>
              <w:t>Tijuana, en el Estado de Baja California.</w:t>
            </w:r>
          </w:p>
        </w:tc>
        <w:tc>
          <w:tcPr>
            <w:tcW w:w="2977" w:type="dxa"/>
            <w:vMerge w:val="restart"/>
          </w:tcPr>
          <w:p w14:paraId="4A8870D5" w14:textId="77777777" w:rsidR="00F21312" w:rsidRPr="00A52F40" w:rsidRDefault="00F21312" w:rsidP="00A701DC">
            <w:pPr>
              <w:spacing w:after="0" w:line="240" w:lineRule="auto"/>
              <w:jc w:val="center"/>
              <w:rPr>
                <w:rFonts w:ascii="ITC Avant Garde" w:eastAsia="Times New Roman" w:hAnsi="ITC Avant Garde" w:cs="Arial"/>
                <w:b/>
                <w:bCs/>
                <w:sz w:val="16"/>
                <w:szCs w:val="16"/>
                <w:lang w:eastAsia="es-MX"/>
              </w:rPr>
            </w:pPr>
            <w:r w:rsidRPr="00A52F40">
              <w:rPr>
                <w:rFonts w:ascii="ITC Avant Garde" w:eastAsia="Times New Roman" w:hAnsi="ITC Avant Garde" w:cs="Arial"/>
                <w:bCs/>
                <w:sz w:val="16"/>
                <w:szCs w:val="16"/>
                <w:lang w:eastAsia="es-MX"/>
              </w:rPr>
              <w:t xml:space="preserve">Uxmal No. 2840-B, Colonia El Chamizal, C.P. 22415, </w:t>
            </w:r>
            <w:r>
              <w:rPr>
                <w:rFonts w:ascii="ITC Avant Garde" w:eastAsia="Times New Roman" w:hAnsi="ITC Avant Garde" w:cs="Arial"/>
                <w:b/>
                <w:bCs/>
                <w:sz w:val="16"/>
                <w:szCs w:val="16"/>
                <w:lang w:eastAsia="es-MX"/>
              </w:rPr>
              <w:t>Tijuana, Baja California.</w:t>
            </w:r>
          </w:p>
        </w:tc>
      </w:tr>
      <w:tr w:rsidR="00F21312" w:rsidRPr="009D2052" w14:paraId="741137EF" w14:textId="77777777" w:rsidTr="0001721F">
        <w:trPr>
          <w:trHeight w:val="243"/>
          <w:jc w:val="center"/>
        </w:trPr>
        <w:tc>
          <w:tcPr>
            <w:tcW w:w="412" w:type="dxa"/>
            <w:vMerge/>
          </w:tcPr>
          <w:p w14:paraId="7018EEFF" w14:textId="77777777" w:rsidR="00F21312" w:rsidRDefault="00F21312" w:rsidP="00A701DC">
            <w:pPr>
              <w:spacing w:after="0" w:line="240" w:lineRule="auto"/>
              <w:jc w:val="center"/>
              <w:rPr>
                <w:rFonts w:ascii="ITC Avant Garde" w:eastAsia="Times New Roman" w:hAnsi="ITC Avant Garde" w:cs="Arial"/>
                <w:b/>
                <w:bCs/>
                <w:sz w:val="14"/>
                <w:szCs w:val="14"/>
                <w:lang w:eastAsia="es-MX"/>
              </w:rPr>
            </w:pPr>
          </w:p>
        </w:tc>
        <w:tc>
          <w:tcPr>
            <w:tcW w:w="1851" w:type="dxa"/>
            <w:vMerge/>
          </w:tcPr>
          <w:p w14:paraId="07959311" w14:textId="77777777" w:rsidR="00F21312" w:rsidRPr="009D2052" w:rsidRDefault="00F21312" w:rsidP="00A701DC">
            <w:pPr>
              <w:spacing w:after="0" w:line="240" w:lineRule="auto"/>
              <w:jc w:val="center"/>
              <w:rPr>
                <w:rFonts w:ascii="ITC Avant Garde" w:eastAsia="Times New Roman" w:hAnsi="ITC Avant Garde" w:cs="Arial"/>
                <w:sz w:val="14"/>
                <w:szCs w:val="14"/>
                <w:lang w:eastAsia="es-MX"/>
              </w:rPr>
            </w:pPr>
          </w:p>
        </w:tc>
        <w:tc>
          <w:tcPr>
            <w:tcW w:w="3969" w:type="dxa"/>
          </w:tcPr>
          <w:p w14:paraId="1037B258" w14:textId="77777777" w:rsidR="00F21312" w:rsidRPr="009D2052" w:rsidRDefault="00F21312" w:rsidP="00A701DC">
            <w:pPr>
              <w:spacing w:after="0" w:line="240" w:lineRule="auto"/>
              <w:jc w:val="both"/>
              <w:rPr>
                <w:rFonts w:ascii="ITC Avant Garde" w:eastAsia="Times New Roman" w:hAnsi="ITC Avant Garde" w:cs="Arial"/>
                <w:sz w:val="14"/>
                <w:szCs w:val="14"/>
                <w:lang w:eastAsia="es-MX"/>
              </w:rPr>
            </w:pPr>
            <w:r w:rsidRPr="00F31791">
              <w:rPr>
                <w:rFonts w:ascii="ITC Avant Garde" w:hAnsi="ITC Avant Garde"/>
                <w:sz w:val="16"/>
                <w:szCs w:val="16"/>
              </w:rPr>
              <w:t xml:space="preserve">Tecate, </w:t>
            </w:r>
            <w:r>
              <w:rPr>
                <w:rFonts w:ascii="ITC Avant Garde" w:hAnsi="ITC Avant Garde"/>
                <w:sz w:val="16"/>
                <w:szCs w:val="16"/>
              </w:rPr>
              <w:t xml:space="preserve">en el Estado de </w:t>
            </w:r>
            <w:r w:rsidRPr="00F31791">
              <w:rPr>
                <w:rFonts w:ascii="ITC Avant Garde" w:hAnsi="ITC Avant Garde"/>
                <w:sz w:val="16"/>
                <w:szCs w:val="16"/>
              </w:rPr>
              <w:t>Baja California</w:t>
            </w:r>
            <w:r>
              <w:rPr>
                <w:rFonts w:ascii="ITC Avant Garde" w:hAnsi="ITC Avant Garde"/>
                <w:sz w:val="16"/>
                <w:szCs w:val="16"/>
              </w:rPr>
              <w:t>.</w:t>
            </w:r>
          </w:p>
        </w:tc>
        <w:tc>
          <w:tcPr>
            <w:tcW w:w="2977" w:type="dxa"/>
            <w:vMerge/>
          </w:tcPr>
          <w:p w14:paraId="43C1922A" w14:textId="77777777" w:rsidR="00F21312" w:rsidRPr="00A52F40" w:rsidRDefault="00F21312" w:rsidP="00A701DC">
            <w:pPr>
              <w:spacing w:after="0" w:line="240" w:lineRule="auto"/>
              <w:jc w:val="center"/>
              <w:rPr>
                <w:rFonts w:ascii="ITC Avant Garde" w:eastAsia="Times New Roman" w:hAnsi="ITC Avant Garde" w:cs="Arial"/>
                <w:b/>
                <w:bCs/>
                <w:sz w:val="16"/>
                <w:szCs w:val="16"/>
                <w:lang w:eastAsia="es-MX"/>
              </w:rPr>
            </w:pPr>
          </w:p>
        </w:tc>
      </w:tr>
      <w:tr w:rsidR="00F21312" w:rsidRPr="009D2052" w14:paraId="2AFBC21C" w14:textId="77777777" w:rsidTr="0001721F">
        <w:trPr>
          <w:trHeight w:val="243"/>
          <w:jc w:val="center"/>
        </w:trPr>
        <w:tc>
          <w:tcPr>
            <w:tcW w:w="412" w:type="dxa"/>
            <w:vMerge w:val="restart"/>
          </w:tcPr>
          <w:p w14:paraId="539BD47E" w14:textId="77777777" w:rsidR="00F21312" w:rsidRDefault="00F21312" w:rsidP="00A701DC">
            <w:pPr>
              <w:spacing w:after="0" w:line="240" w:lineRule="auto"/>
              <w:jc w:val="center"/>
              <w:rPr>
                <w:rFonts w:ascii="ITC Avant Garde" w:eastAsia="Times New Roman" w:hAnsi="ITC Avant Garde" w:cs="Arial"/>
                <w:b/>
                <w:bCs/>
                <w:sz w:val="14"/>
                <w:szCs w:val="14"/>
                <w:lang w:eastAsia="es-MX"/>
              </w:rPr>
            </w:pPr>
            <w:r>
              <w:rPr>
                <w:rFonts w:ascii="ITC Avant Garde" w:eastAsia="Times New Roman" w:hAnsi="ITC Avant Garde" w:cs="Arial"/>
                <w:sz w:val="16"/>
                <w:szCs w:val="16"/>
                <w:lang w:eastAsia="es-MX"/>
              </w:rPr>
              <w:t>4</w:t>
            </w:r>
          </w:p>
        </w:tc>
        <w:tc>
          <w:tcPr>
            <w:tcW w:w="1851" w:type="dxa"/>
            <w:vMerge w:val="restart"/>
          </w:tcPr>
          <w:p w14:paraId="1C33CB9A" w14:textId="77777777" w:rsidR="00F21312" w:rsidRPr="009D2052" w:rsidRDefault="00F21312" w:rsidP="00A701DC">
            <w:pPr>
              <w:spacing w:after="0" w:line="240" w:lineRule="auto"/>
              <w:jc w:val="center"/>
              <w:rPr>
                <w:rFonts w:ascii="ITC Avant Garde" w:eastAsia="Times New Roman" w:hAnsi="ITC Avant Garde" w:cs="Arial"/>
                <w:sz w:val="14"/>
                <w:szCs w:val="14"/>
                <w:lang w:eastAsia="es-MX"/>
              </w:rPr>
            </w:pPr>
            <w:r w:rsidRPr="00F31791">
              <w:rPr>
                <w:rFonts w:ascii="ITC Avant Garde" w:hAnsi="ITC Avant Garde"/>
                <w:sz w:val="16"/>
                <w:szCs w:val="16"/>
              </w:rPr>
              <w:t>Cablemás Telecomunicaciones, S.A. de C.V.</w:t>
            </w:r>
          </w:p>
        </w:tc>
        <w:tc>
          <w:tcPr>
            <w:tcW w:w="3969" w:type="dxa"/>
          </w:tcPr>
          <w:p w14:paraId="0A16A705" w14:textId="77777777" w:rsidR="00F21312" w:rsidRPr="00A52F40" w:rsidRDefault="00F21312" w:rsidP="00A701DC">
            <w:pPr>
              <w:spacing w:after="0" w:line="240" w:lineRule="auto"/>
              <w:jc w:val="both"/>
              <w:rPr>
                <w:rFonts w:ascii="ITC Avant Garde" w:eastAsia="Times New Roman" w:hAnsi="ITC Avant Garde" w:cs="Arial"/>
                <w:b/>
                <w:sz w:val="14"/>
                <w:szCs w:val="14"/>
                <w:lang w:eastAsia="es-MX"/>
              </w:rPr>
            </w:pPr>
            <w:r w:rsidRPr="00A52F40">
              <w:rPr>
                <w:rFonts w:ascii="ITC Avant Garde" w:hAnsi="ITC Avant Garde"/>
                <w:b/>
                <w:sz w:val="16"/>
                <w:szCs w:val="16"/>
              </w:rPr>
              <w:t>Ciudad Juárez, en el Estado de Chihuahua.</w:t>
            </w:r>
          </w:p>
        </w:tc>
        <w:tc>
          <w:tcPr>
            <w:tcW w:w="2977" w:type="dxa"/>
            <w:vMerge w:val="restart"/>
          </w:tcPr>
          <w:p w14:paraId="221216A7" w14:textId="77777777" w:rsidR="00F21312" w:rsidRPr="00A52F40" w:rsidRDefault="00F21312" w:rsidP="00A701DC">
            <w:pPr>
              <w:spacing w:after="0" w:line="240" w:lineRule="auto"/>
              <w:jc w:val="center"/>
              <w:rPr>
                <w:rFonts w:ascii="ITC Avant Garde" w:eastAsia="Times New Roman" w:hAnsi="ITC Avant Garde" w:cs="Arial"/>
                <w:b/>
                <w:bCs/>
                <w:sz w:val="16"/>
                <w:szCs w:val="16"/>
                <w:lang w:eastAsia="es-MX"/>
              </w:rPr>
            </w:pPr>
            <w:r w:rsidRPr="00A52F40">
              <w:rPr>
                <w:rFonts w:ascii="ITC Avant Garde" w:eastAsia="Times New Roman" w:hAnsi="ITC Avant Garde" w:cs="Arial"/>
                <w:bCs/>
                <w:sz w:val="16"/>
                <w:szCs w:val="16"/>
                <w:lang w:eastAsia="es-MX"/>
              </w:rPr>
              <w:t xml:space="preserve">Avenida de la Raza No. 557, Colonia Partido La Fuente, C.P. 32370, </w:t>
            </w:r>
            <w:r w:rsidRPr="00A52F40">
              <w:rPr>
                <w:rFonts w:ascii="ITC Avant Garde" w:eastAsia="Times New Roman" w:hAnsi="ITC Avant Garde" w:cs="Arial"/>
                <w:b/>
                <w:bCs/>
                <w:sz w:val="16"/>
                <w:szCs w:val="16"/>
                <w:lang w:eastAsia="es-MX"/>
              </w:rPr>
              <w:t>Ciudad Juárez, Chihuahua.</w:t>
            </w:r>
          </w:p>
        </w:tc>
      </w:tr>
      <w:tr w:rsidR="00F21312" w:rsidRPr="009D2052" w14:paraId="2EE75DD1" w14:textId="77777777" w:rsidTr="0001721F">
        <w:trPr>
          <w:trHeight w:val="243"/>
          <w:jc w:val="center"/>
        </w:trPr>
        <w:tc>
          <w:tcPr>
            <w:tcW w:w="412" w:type="dxa"/>
            <w:vMerge/>
          </w:tcPr>
          <w:p w14:paraId="175283EA" w14:textId="77777777" w:rsidR="00F21312" w:rsidRDefault="00F21312" w:rsidP="00A701DC">
            <w:pPr>
              <w:spacing w:after="0" w:line="240" w:lineRule="auto"/>
              <w:jc w:val="center"/>
              <w:rPr>
                <w:rFonts w:ascii="ITC Avant Garde" w:eastAsia="Times New Roman" w:hAnsi="ITC Avant Garde" w:cs="Arial"/>
                <w:b/>
                <w:bCs/>
                <w:sz w:val="14"/>
                <w:szCs w:val="14"/>
                <w:lang w:eastAsia="es-MX"/>
              </w:rPr>
            </w:pPr>
          </w:p>
        </w:tc>
        <w:tc>
          <w:tcPr>
            <w:tcW w:w="1851" w:type="dxa"/>
            <w:vMerge/>
          </w:tcPr>
          <w:p w14:paraId="539B7662" w14:textId="77777777" w:rsidR="00F21312" w:rsidRPr="009D2052" w:rsidRDefault="00F21312" w:rsidP="00A701DC">
            <w:pPr>
              <w:spacing w:after="0" w:line="240" w:lineRule="auto"/>
              <w:jc w:val="center"/>
              <w:rPr>
                <w:rFonts w:ascii="ITC Avant Garde" w:eastAsia="Times New Roman" w:hAnsi="ITC Avant Garde" w:cs="Arial"/>
                <w:sz w:val="14"/>
                <w:szCs w:val="14"/>
                <w:lang w:eastAsia="es-MX"/>
              </w:rPr>
            </w:pPr>
          </w:p>
        </w:tc>
        <w:tc>
          <w:tcPr>
            <w:tcW w:w="3969" w:type="dxa"/>
          </w:tcPr>
          <w:p w14:paraId="0E19674B" w14:textId="77777777" w:rsidR="00F21312" w:rsidRPr="009D2052" w:rsidRDefault="00F21312" w:rsidP="00A701DC">
            <w:pPr>
              <w:spacing w:after="0" w:line="240" w:lineRule="auto"/>
              <w:jc w:val="both"/>
              <w:rPr>
                <w:rFonts w:ascii="ITC Avant Garde" w:eastAsia="Times New Roman" w:hAnsi="ITC Avant Garde" w:cs="Arial"/>
                <w:sz w:val="14"/>
                <w:szCs w:val="14"/>
                <w:lang w:eastAsia="es-MX"/>
              </w:rPr>
            </w:pPr>
            <w:r w:rsidRPr="00F31791">
              <w:rPr>
                <w:rFonts w:ascii="ITC Avant Garde" w:hAnsi="ITC Avant Garde"/>
                <w:sz w:val="16"/>
                <w:szCs w:val="16"/>
              </w:rPr>
              <w:t xml:space="preserve">Hidalgo del Parral, </w:t>
            </w:r>
            <w:r>
              <w:rPr>
                <w:rFonts w:ascii="ITC Avant Garde" w:hAnsi="ITC Avant Garde"/>
                <w:sz w:val="16"/>
                <w:szCs w:val="16"/>
              </w:rPr>
              <w:t xml:space="preserve">en el Estado de </w:t>
            </w:r>
            <w:r w:rsidRPr="00F31791">
              <w:rPr>
                <w:rFonts w:ascii="ITC Avant Garde" w:hAnsi="ITC Avant Garde"/>
                <w:sz w:val="16"/>
                <w:szCs w:val="16"/>
              </w:rPr>
              <w:t>Chihuahua</w:t>
            </w:r>
            <w:r>
              <w:rPr>
                <w:rFonts w:ascii="ITC Avant Garde" w:hAnsi="ITC Avant Garde"/>
                <w:sz w:val="16"/>
                <w:szCs w:val="16"/>
              </w:rPr>
              <w:t>.</w:t>
            </w:r>
          </w:p>
        </w:tc>
        <w:tc>
          <w:tcPr>
            <w:tcW w:w="2977" w:type="dxa"/>
            <w:vMerge/>
          </w:tcPr>
          <w:p w14:paraId="7F9C6BFA" w14:textId="77777777" w:rsidR="00F21312" w:rsidRPr="00A52F40" w:rsidRDefault="00F21312" w:rsidP="00A701DC">
            <w:pPr>
              <w:spacing w:after="0" w:line="240" w:lineRule="auto"/>
              <w:jc w:val="center"/>
              <w:rPr>
                <w:rFonts w:ascii="ITC Avant Garde" w:eastAsia="Times New Roman" w:hAnsi="ITC Avant Garde" w:cs="Arial"/>
                <w:b/>
                <w:bCs/>
                <w:sz w:val="16"/>
                <w:szCs w:val="16"/>
                <w:lang w:eastAsia="es-MX"/>
              </w:rPr>
            </w:pPr>
          </w:p>
        </w:tc>
      </w:tr>
      <w:tr w:rsidR="00F21312" w:rsidRPr="009D2052" w14:paraId="777FDA20" w14:textId="77777777" w:rsidTr="0001721F">
        <w:trPr>
          <w:trHeight w:val="243"/>
          <w:jc w:val="center"/>
        </w:trPr>
        <w:tc>
          <w:tcPr>
            <w:tcW w:w="412" w:type="dxa"/>
            <w:vMerge w:val="restart"/>
          </w:tcPr>
          <w:p w14:paraId="7D06E879" w14:textId="77777777" w:rsidR="00F21312" w:rsidRDefault="00F21312" w:rsidP="00A701DC">
            <w:pPr>
              <w:spacing w:after="0" w:line="240" w:lineRule="auto"/>
              <w:jc w:val="center"/>
              <w:rPr>
                <w:rFonts w:ascii="ITC Avant Garde" w:eastAsia="Times New Roman" w:hAnsi="ITC Avant Garde" w:cs="Arial"/>
                <w:b/>
                <w:bCs/>
                <w:sz w:val="14"/>
                <w:szCs w:val="14"/>
                <w:lang w:eastAsia="es-MX"/>
              </w:rPr>
            </w:pPr>
            <w:r>
              <w:rPr>
                <w:rFonts w:ascii="ITC Avant Garde" w:eastAsia="Times New Roman" w:hAnsi="ITC Avant Garde" w:cs="Arial"/>
                <w:sz w:val="16"/>
                <w:szCs w:val="16"/>
                <w:lang w:eastAsia="es-MX"/>
              </w:rPr>
              <w:t>5</w:t>
            </w:r>
          </w:p>
        </w:tc>
        <w:tc>
          <w:tcPr>
            <w:tcW w:w="1851" w:type="dxa"/>
            <w:vMerge w:val="restart"/>
          </w:tcPr>
          <w:p w14:paraId="0D116A16" w14:textId="77777777" w:rsidR="00F21312" w:rsidRPr="009D2052" w:rsidRDefault="00F21312" w:rsidP="00A701DC">
            <w:pPr>
              <w:spacing w:after="0" w:line="240" w:lineRule="auto"/>
              <w:jc w:val="center"/>
              <w:rPr>
                <w:rFonts w:ascii="ITC Avant Garde" w:eastAsia="Times New Roman" w:hAnsi="ITC Avant Garde" w:cs="Arial"/>
                <w:sz w:val="14"/>
                <w:szCs w:val="14"/>
                <w:lang w:eastAsia="es-MX"/>
              </w:rPr>
            </w:pPr>
            <w:r w:rsidRPr="00F31791">
              <w:rPr>
                <w:rFonts w:ascii="ITC Avant Garde" w:hAnsi="ITC Avant Garde"/>
                <w:sz w:val="16"/>
                <w:szCs w:val="16"/>
              </w:rPr>
              <w:t>Cablemás Telecomunicaciones, S.A. de C.V.</w:t>
            </w:r>
          </w:p>
        </w:tc>
        <w:tc>
          <w:tcPr>
            <w:tcW w:w="3969" w:type="dxa"/>
          </w:tcPr>
          <w:p w14:paraId="701F98D8" w14:textId="77777777" w:rsidR="00F21312" w:rsidRPr="00A52F40" w:rsidRDefault="00F21312" w:rsidP="00A701DC">
            <w:pPr>
              <w:spacing w:after="0" w:line="240" w:lineRule="auto"/>
              <w:jc w:val="both"/>
              <w:rPr>
                <w:rFonts w:ascii="ITC Avant Garde" w:eastAsia="Times New Roman" w:hAnsi="ITC Avant Garde" w:cs="Arial"/>
                <w:b/>
                <w:sz w:val="14"/>
                <w:szCs w:val="14"/>
                <w:lang w:eastAsia="es-MX"/>
              </w:rPr>
            </w:pPr>
            <w:r w:rsidRPr="00A52F40">
              <w:rPr>
                <w:rFonts w:ascii="ITC Avant Garde" w:hAnsi="ITC Avant Garde"/>
                <w:b/>
                <w:sz w:val="16"/>
                <w:szCs w:val="16"/>
              </w:rPr>
              <w:t>Ciudad Valles, en el Estado de San Luis Potosí.</w:t>
            </w:r>
          </w:p>
        </w:tc>
        <w:tc>
          <w:tcPr>
            <w:tcW w:w="2977" w:type="dxa"/>
            <w:vMerge w:val="restart"/>
          </w:tcPr>
          <w:p w14:paraId="073781EB" w14:textId="77777777" w:rsidR="00F21312" w:rsidRPr="00A52F40" w:rsidRDefault="00F21312" w:rsidP="00A701DC">
            <w:pPr>
              <w:spacing w:after="0" w:line="240" w:lineRule="auto"/>
              <w:jc w:val="center"/>
              <w:rPr>
                <w:rFonts w:ascii="ITC Avant Garde" w:eastAsia="Times New Roman" w:hAnsi="ITC Avant Garde" w:cs="Arial"/>
                <w:b/>
                <w:bCs/>
                <w:sz w:val="16"/>
                <w:szCs w:val="16"/>
                <w:lang w:eastAsia="es-MX"/>
              </w:rPr>
            </w:pPr>
            <w:r w:rsidRPr="00A52F40">
              <w:rPr>
                <w:rFonts w:ascii="ITC Avant Garde" w:eastAsia="Times New Roman" w:hAnsi="ITC Avant Garde" w:cs="Arial"/>
                <w:bCs/>
                <w:sz w:val="16"/>
                <w:szCs w:val="16"/>
                <w:lang w:eastAsia="es-MX"/>
              </w:rPr>
              <w:t>Venustiano Carranza No. 759, Colonia Centro, C.P. 79000,</w:t>
            </w:r>
            <w:r>
              <w:rPr>
                <w:rFonts w:ascii="ITC Avant Garde" w:eastAsia="Times New Roman" w:hAnsi="ITC Avant Garde" w:cs="Arial"/>
                <w:b/>
                <w:bCs/>
                <w:sz w:val="16"/>
                <w:szCs w:val="16"/>
                <w:lang w:eastAsia="es-MX"/>
              </w:rPr>
              <w:t xml:space="preserve"> Ciudad Valles, San Luis Potosí</w:t>
            </w:r>
          </w:p>
        </w:tc>
      </w:tr>
      <w:tr w:rsidR="00F21312" w:rsidRPr="009D2052" w14:paraId="3A43043D" w14:textId="77777777" w:rsidTr="0001721F">
        <w:trPr>
          <w:trHeight w:val="243"/>
          <w:jc w:val="center"/>
        </w:trPr>
        <w:tc>
          <w:tcPr>
            <w:tcW w:w="412" w:type="dxa"/>
            <w:vMerge/>
          </w:tcPr>
          <w:p w14:paraId="7EE001F2" w14:textId="77777777" w:rsidR="00F21312" w:rsidRDefault="00F21312" w:rsidP="00A701DC">
            <w:pPr>
              <w:spacing w:after="0" w:line="240" w:lineRule="auto"/>
              <w:jc w:val="center"/>
              <w:rPr>
                <w:rFonts w:ascii="ITC Avant Garde" w:eastAsia="Times New Roman" w:hAnsi="ITC Avant Garde" w:cs="Arial"/>
                <w:b/>
                <w:bCs/>
                <w:sz w:val="14"/>
                <w:szCs w:val="14"/>
                <w:lang w:eastAsia="es-MX"/>
              </w:rPr>
            </w:pPr>
          </w:p>
        </w:tc>
        <w:tc>
          <w:tcPr>
            <w:tcW w:w="1851" w:type="dxa"/>
            <w:vMerge/>
          </w:tcPr>
          <w:p w14:paraId="72B798B9" w14:textId="77777777" w:rsidR="00F21312" w:rsidRPr="009D2052" w:rsidRDefault="00F21312" w:rsidP="00A701DC">
            <w:pPr>
              <w:spacing w:after="0" w:line="240" w:lineRule="auto"/>
              <w:jc w:val="center"/>
              <w:rPr>
                <w:rFonts w:ascii="ITC Avant Garde" w:eastAsia="Times New Roman" w:hAnsi="ITC Avant Garde" w:cs="Arial"/>
                <w:sz w:val="14"/>
                <w:szCs w:val="14"/>
                <w:lang w:eastAsia="es-MX"/>
              </w:rPr>
            </w:pPr>
          </w:p>
        </w:tc>
        <w:tc>
          <w:tcPr>
            <w:tcW w:w="3969" w:type="dxa"/>
          </w:tcPr>
          <w:p w14:paraId="086ADC22" w14:textId="77777777" w:rsidR="00F21312" w:rsidRPr="009D2052" w:rsidRDefault="00F21312" w:rsidP="00A701DC">
            <w:pPr>
              <w:spacing w:after="0" w:line="240" w:lineRule="auto"/>
              <w:jc w:val="both"/>
              <w:rPr>
                <w:rFonts w:ascii="ITC Avant Garde" w:eastAsia="Times New Roman" w:hAnsi="ITC Avant Garde" w:cs="Arial"/>
                <w:sz w:val="14"/>
                <w:szCs w:val="14"/>
                <w:lang w:eastAsia="es-MX"/>
              </w:rPr>
            </w:pPr>
            <w:r w:rsidRPr="00F31791">
              <w:rPr>
                <w:rFonts w:ascii="ITC Avant Garde" w:hAnsi="ITC Avant Garde"/>
                <w:sz w:val="16"/>
                <w:szCs w:val="16"/>
              </w:rPr>
              <w:t xml:space="preserve">Ciudad Mante, </w:t>
            </w:r>
            <w:r>
              <w:rPr>
                <w:rFonts w:ascii="ITC Avant Garde" w:hAnsi="ITC Avant Garde"/>
                <w:sz w:val="16"/>
                <w:szCs w:val="16"/>
              </w:rPr>
              <w:t xml:space="preserve">en el Estado de </w:t>
            </w:r>
            <w:r w:rsidRPr="00F31791">
              <w:rPr>
                <w:rFonts w:ascii="ITC Avant Garde" w:hAnsi="ITC Avant Garde"/>
                <w:sz w:val="16"/>
                <w:szCs w:val="16"/>
              </w:rPr>
              <w:t>Tamaulipas</w:t>
            </w:r>
            <w:r>
              <w:rPr>
                <w:rFonts w:ascii="ITC Avant Garde" w:hAnsi="ITC Avant Garde"/>
                <w:sz w:val="16"/>
                <w:szCs w:val="16"/>
              </w:rPr>
              <w:t>.</w:t>
            </w:r>
          </w:p>
        </w:tc>
        <w:tc>
          <w:tcPr>
            <w:tcW w:w="2977" w:type="dxa"/>
            <w:vMerge/>
          </w:tcPr>
          <w:p w14:paraId="068BBFA0" w14:textId="77777777" w:rsidR="00F21312" w:rsidRPr="00A52F40" w:rsidRDefault="00F21312" w:rsidP="00A701DC">
            <w:pPr>
              <w:spacing w:after="0" w:line="240" w:lineRule="auto"/>
              <w:jc w:val="center"/>
              <w:rPr>
                <w:rFonts w:ascii="ITC Avant Garde" w:eastAsia="Times New Roman" w:hAnsi="ITC Avant Garde" w:cs="Arial"/>
                <w:b/>
                <w:bCs/>
                <w:sz w:val="16"/>
                <w:szCs w:val="16"/>
                <w:lang w:eastAsia="es-MX"/>
              </w:rPr>
            </w:pPr>
          </w:p>
        </w:tc>
      </w:tr>
    </w:tbl>
    <w:p w14:paraId="128FC9C8" w14:textId="77777777" w:rsidR="0001721F" w:rsidRDefault="0001721F" w:rsidP="005C3DE3">
      <w:pPr>
        <w:autoSpaceDE w:val="0"/>
        <w:autoSpaceDN w:val="0"/>
        <w:adjustRightInd w:val="0"/>
        <w:spacing w:line="360" w:lineRule="auto"/>
        <w:contextualSpacing/>
        <w:jc w:val="both"/>
        <w:rPr>
          <w:rFonts w:ascii="ITC Avant Garde" w:hAnsi="ITC Avant Garde"/>
          <w:b/>
          <w:bCs/>
        </w:rPr>
      </w:pPr>
    </w:p>
    <w:p w14:paraId="29112DAA" w14:textId="77777777" w:rsidR="0001721F" w:rsidRDefault="00D04074" w:rsidP="005C3DE3">
      <w:pPr>
        <w:autoSpaceDE w:val="0"/>
        <w:autoSpaceDN w:val="0"/>
        <w:adjustRightInd w:val="0"/>
        <w:spacing w:line="360" w:lineRule="auto"/>
        <w:contextualSpacing/>
        <w:jc w:val="both"/>
        <w:rPr>
          <w:rFonts w:ascii="ITC Avant Garde" w:hAnsi="ITC Avant Garde"/>
          <w:bCs/>
        </w:rPr>
      </w:pPr>
      <w:r w:rsidRPr="00D35D0B">
        <w:rPr>
          <w:rFonts w:ascii="ITC Avant Garde" w:hAnsi="ITC Avant Garde"/>
          <w:b/>
          <w:bCs/>
        </w:rPr>
        <w:t xml:space="preserve">SEGUNDO.- </w:t>
      </w:r>
      <w:r w:rsidR="009261E4" w:rsidRPr="00D35D0B">
        <w:rPr>
          <w:rFonts w:ascii="ITC Avant Garde" w:hAnsi="ITC Avant Garde"/>
          <w:bCs/>
        </w:rPr>
        <w:t>Las concesiones señaladas en el Resolutivo Primero de la presente Resolución que compartirán el centro de recepción y control, no podrán ser consideradas como una sola red pública de telecomunicaciones, por lo que los títulos de concesión de referencia no se verán modificados en sus condiciones originales por la presente Resolución, y seguirán manteniéndose con independencia cada uno respecto de</w:t>
      </w:r>
      <w:r w:rsidR="009F451D">
        <w:rPr>
          <w:rFonts w:ascii="ITC Avant Garde" w:hAnsi="ITC Avant Garde"/>
          <w:bCs/>
        </w:rPr>
        <w:t>l</w:t>
      </w:r>
      <w:r w:rsidR="009261E4" w:rsidRPr="00D35D0B">
        <w:rPr>
          <w:rFonts w:ascii="ITC Avant Garde" w:hAnsi="ITC Avant Garde"/>
          <w:bCs/>
        </w:rPr>
        <w:t xml:space="preserve"> otro.</w:t>
      </w:r>
    </w:p>
    <w:p w14:paraId="2476C507" w14:textId="77777777" w:rsidR="0001721F" w:rsidRDefault="00D04074" w:rsidP="005C3DE3">
      <w:pPr>
        <w:autoSpaceDE w:val="0"/>
        <w:autoSpaceDN w:val="0"/>
        <w:adjustRightInd w:val="0"/>
        <w:spacing w:line="360" w:lineRule="auto"/>
        <w:contextualSpacing/>
        <w:jc w:val="both"/>
        <w:rPr>
          <w:rFonts w:ascii="ITC Avant Garde" w:hAnsi="ITC Avant Garde"/>
          <w:bCs/>
        </w:rPr>
      </w:pPr>
      <w:r w:rsidRPr="00D35D0B">
        <w:rPr>
          <w:rFonts w:ascii="ITC Avant Garde" w:hAnsi="ITC Avant Garde"/>
          <w:b/>
          <w:bCs/>
        </w:rPr>
        <w:t>TERCERO.-</w:t>
      </w:r>
      <w:r w:rsidR="00D75C33" w:rsidRPr="00D35D0B">
        <w:rPr>
          <w:rFonts w:ascii="ITC Avant Garde" w:hAnsi="ITC Avant Garde"/>
          <w:bCs/>
        </w:rPr>
        <w:t xml:space="preserve"> </w:t>
      </w:r>
      <w:r w:rsidR="009261E4" w:rsidRPr="00D35D0B">
        <w:rPr>
          <w:rFonts w:ascii="ITC Avant Garde" w:hAnsi="ITC Avant Garde"/>
          <w:bCs/>
          <w:color w:val="000000" w:themeColor="text1"/>
          <w:lang w:eastAsia="es-MX"/>
        </w:rPr>
        <w:t>Las demás condiciones establecidas en los títulos de concesión señalados en el Resolutivo Primero, subsisten y se encuentran vigentes en todos sus términos</w:t>
      </w:r>
      <w:r w:rsidR="009F451D">
        <w:rPr>
          <w:rFonts w:ascii="ITC Avant Garde" w:hAnsi="ITC Avant Garde"/>
          <w:bCs/>
        </w:rPr>
        <w:t>.</w:t>
      </w:r>
    </w:p>
    <w:p w14:paraId="492EF118" w14:textId="77777777" w:rsidR="0001721F" w:rsidRDefault="003C1ADD" w:rsidP="005C3DE3">
      <w:pPr>
        <w:autoSpaceDE w:val="0"/>
        <w:autoSpaceDN w:val="0"/>
        <w:adjustRightInd w:val="0"/>
        <w:spacing w:line="360" w:lineRule="auto"/>
        <w:contextualSpacing/>
        <w:jc w:val="both"/>
        <w:rPr>
          <w:rFonts w:ascii="ITC Avant Garde" w:hAnsi="ITC Avant Garde"/>
          <w:bCs/>
          <w:color w:val="000000" w:themeColor="text1"/>
          <w:lang w:eastAsia="es-MX"/>
        </w:rPr>
      </w:pPr>
      <w:r w:rsidRPr="00D35D0B">
        <w:rPr>
          <w:rFonts w:ascii="ITC Avant Garde" w:hAnsi="ITC Avant Garde"/>
          <w:b/>
          <w:bCs/>
        </w:rPr>
        <w:t xml:space="preserve">CUARTO.- </w:t>
      </w:r>
      <w:r w:rsidR="009261E4" w:rsidRPr="00D35D0B">
        <w:rPr>
          <w:rFonts w:ascii="ITC Avant Garde" w:hAnsi="ITC Avant Garde"/>
          <w:bCs/>
        </w:rPr>
        <w:t xml:space="preserve">Se instruye a la Unidad de Concesiones y Servicios a notificar personalmente a </w:t>
      </w:r>
      <w:r w:rsidR="009F451D">
        <w:rPr>
          <w:rFonts w:ascii="ITC Avant Garde" w:hAnsi="ITC Avant Garde"/>
          <w:bCs/>
        </w:rPr>
        <w:t xml:space="preserve">Cablemás Telecomunicaciones, S.A. de C.V. y </w:t>
      </w:r>
      <w:r w:rsidR="00507FF1">
        <w:rPr>
          <w:rFonts w:ascii="ITC Avant Garde" w:hAnsi="ITC Avant Garde"/>
          <w:bCs/>
        </w:rPr>
        <w:t xml:space="preserve">a </w:t>
      </w:r>
      <w:proofErr w:type="spellStart"/>
      <w:r w:rsidR="009F451D">
        <w:rPr>
          <w:rFonts w:ascii="ITC Avant Garde" w:hAnsi="ITC Avant Garde"/>
          <w:bCs/>
        </w:rPr>
        <w:t>Alvafig</w:t>
      </w:r>
      <w:proofErr w:type="spellEnd"/>
      <w:r w:rsidR="009F451D">
        <w:rPr>
          <w:rFonts w:ascii="ITC Avant Garde" w:hAnsi="ITC Avant Garde"/>
          <w:bCs/>
        </w:rPr>
        <w:t>, S.A. de C.V.</w:t>
      </w:r>
      <w:r w:rsidR="009261E4" w:rsidRPr="00D35D0B">
        <w:rPr>
          <w:rFonts w:ascii="ITC Avant Garde" w:hAnsi="ITC Avant Garde"/>
          <w:bCs/>
        </w:rPr>
        <w:t xml:space="preserve">, </w:t>
      </w:r>
      <w:r w:rsidR="00491992">
        <w:rPr>
          <w:rFonts w:ascii="ITC Avant Garde" w:hAnsi="ITC Avant Garde"/>
          <w:bCs/>
        </w:rPr>
        <w:t>la presente Resolución</w:t>
      </w:r>
      <w:r w:rsidR="009261E4" w:rsidRPr="00D35D0B">
        <w:rPr>
          <w:rFonts w:ascii="ITC Avant Garde" w:hAnsi="ITC Avant Garde"/>
          <w:bCs/>
        </w:rPr>
        <w:t>.</w:t>
      </w:r>
    </w:p>
    <w:p w14:paraId="74A0B8CE" w14:textId="77777777" w:rsidR="0001721F" w:rsidRDefault="003C1ADD" w:rsidP="005C3DE3">
      <w:pPr>
        <w:autoSpaceDE w:val="0"/>
        <w:autoSpaceDN w:val="0"/>
        <w:adjustRightInd w:val="0"/>
        <w:spacing w:line="360" w:lineRule="auto"/>
        <w:contextualSpacing/>
        <w:jc w:val="both"/>
        <w:rPr>
          <w:rFonts w:ascii="ITC Avant Garde" w:hAnsi="ITC Avant Garde"/>
          <w:bCs/>
        </w:rPr>
      </w:pPr>
      <w:r w:rsidRPr="00D35D0B">
        <w:rPr>
          <w:rFonts w:ascii="ITC Avant Garde" w:hAnsi="ITC Avant Garde"/>
          <w:b/>
          <w:bCs/>
        </w:rPr>
        <w:t>QUINTO.-</w:t>
      </w:r>
      <w:r w:rsidRPr="00D35D0B">
        <w:rPr>
          <w:rFonts w:ascii="ITC Avant Garde" w:hAnsi="ITC Avant Garde"/>
          <w:bCs/>
        </w:rPr>
        <w:t xml:space="preserve"> Se instruye a la Unidad de Concesiones y Servicios a tomar nota en el Registro Público de Concesiones de </w:t>
      </w:r>
      <w:r w:rsidR="00060FCE">
        <w:rPr>
          <w:rFonts w:ascii="ITC Avant Garde" w:hAnsi="ITC Avant Garde"/>
          <w:bCs/>
        </w:rPr>
        <w:t xml:space="preserve">las </w:t>
      </w:r>
      <w:r w:rsidR="00060FCE" w:rsidRPr="00D35D0B">
        <w:rPr>
          <w:rFonts w:ascii="ITC Avant Garde" w:hAnsi="ITC Avant Garde"/>
          <w:bCs/>
        </w:rPr>
        <w:t>autoriza</w:t>
      </w:r>
      <w:r w:rsidR="00060FCE">
        <w:rPr>
          <w:rFonts w:ascii="ITC Avant Garde" w:hAnsi="ITC Avant Garde"/>
          <w:bCs/>
        </w:rPr>
        <w:t>ciones</w:t>
      </w:r>
      <w:r w:rsidR="00060FCE" w:rsidRPr="00D35D0B">
        <w:rPr>
          <w:rFonts w:ascii="ITC Avant Garde" w:hAnsi="ITC Avant Garde"/>
          <w:bCs/>
        </w:rPr>
        <w:t xml:space="preserve"> </w:t>
      </w:r>
      <w:r w:rsidR="00060FCE">
        <w:rPr>
          <w:rFonts w:ascii="ITC Avant Garde" w:hAnsi="ITC Avant Garde"/>
          <w:bCs/>
        </w:rPr>
        <w:t xml:space="preserve">de </w:t>
      </w:r>
      <w:r w:rsidR="00060FCE" w:rsidRPr="00D35D0B">
        <w:rPr>
          <w:rFonts w:ascii="ITC Avant Garde" w:hAnsi="ITC Avant Garde"/>
          <w:bCs/>
        </w:rPr>
        <w:t xml:space="preserve">cambio de ubicación y uso </w:t>
      </w:r>
      <w:r w:rsidR="00060FCE" w:rsidRPr="00D35D0B">
        <w:rPr>
          <w:rFonts w:ascii="ITC Avant Garde" w:hAnsi="ITC Avant Garde"/>
          <w:bCs/>
        </w:rPr>
        <w:lastRenderedPageBreak/>
        <w:t>compartido del centro de recepción y control</w:t>
      </w:r>
      <w:r w:rsidR="00060FCE">
        <w:rPr>
          <w:rFonts w:ascii="ITC Avant Garde" w:hAnsi="ITC Avant Garde"/>
          <w:bCs/>
        </w:rPr>
        <w:t>,</w:t>
      </w:r>
      <w:r w:rsidR="00060FCE" w:rsidRPr="00D35D0B">
        <w:rPr>
          <w:rFonts w:ascii="ITC Avant Garde" w:hAnsi="ITC Avant Garde"/>
          <w:bCs/>
        </w:rPr>
        <w:t xml:space="preserve"> de </w:t>
      </w:r>
      <w:r w:rsidR="00060FCE">
        <w:rPr>
          <w:rFonts w:ascii="ITC Avant Garde" w:hAnsi="ITC Avant Garde"/>
          <w:bCs/>
        </w:rPr>
        <w:t>los</w:t>
      </w:r>
      <w:r w:rsidR="00060FCE" w:rsidRPr="00D35D0B">
        <w:rPr>
          <w:rFonts w:ascii="ITC Avant Garde" w:hAnsi="ITC Avant Garde"/>
          <w:bCs/>
        </w:rPr>
        <w:t xml:space="preserve"> títulos de concesión</w:t>
      </w:r>
      <w:r w:rsidRPr="00D35D0B">
        <w:rPr>
          <w:rFonts w:ascii="ITC Avant Garde" w:hAnsi="ITC Avant Garde"/>
          <w:bCs/>
        </w:rPr>
        <w:t xml:space="preserve"> señalad</w:t>
      </w:r>
      <w:r w:rsidR="00060FCE">
        <w:rPr>
          <w:rFonts w:ascii="ITC Avant Garde" w:hAnsi="ITC Avant Garde"/>
          <w:bCs/>
        </w:rPr>
        <w:t>os</w:t>
      </w:r>
      <w:r w:rsidRPr="00D35D0B">
        <w:rPr>
          <w:rFonts w:ascii="ITC Avant Garde" w:hAnsi="ITC Avant Garde"/>
          <w:bCs/>
        </w:rPr>
        <w:t xml:space="preserve"> en el Resolutivo Primero de la Presente Resolución.</w:t>
      </w:r>
    </w:p>
    <w:p w14:paraId="4F0326DC" w14:textId="10EBD3F2" w:rsidR="009257A1" w:rsidRPr="0001721F" w:rsidRDefault="009257A1" w:rsidP="0001721F">
      <w:pPr>
        <w:pStyle w:val="Sinespaciado"/>
        <w:jc w:val="both"/>
        <w:rPr>
          <w:color w:val="000000"/>
          <w:sz w:val="15"/>
          <w:szCs w:val="15"/>
        </w:rPr>
      </w:pPr>
      <w:r w:rsidRPr="009257A1">
        <w:rPr>
          <w:rFonts w:ascii="ITC Avant Garde" w:hAnsi="ITC Avant Garde"/>
          <w:color w:val="000000"/>
          <w:sz w:val="15"/>
          <w:szCs w:val="15"/>
        </w:rPr>
        <w:t>La presente Resolución fue aprobada por el Pleno del Instituto Federal de Telecomunicaciones en su XI Sesión Ordinaria celebrada el 27 de abril de 2016, por unanimidad de votos de los Comisionados presentes Gabriel Oswaldo Contreras Saldívar, Ernesto Estrada González, Adriana Sofía Labardini Inzunza, María Elena Estavillo Flores, Mario Germán Fromow Rangel y Adolfo Cuevas Teja;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P/IFT/270416/200.</w:t>
      </w:r>
      <w:bookmarkStart w:id="0" w:name="_GoBack"/>
      <w:bookmarkEnd w:id="0"/>
    </w:p>
    <w:sectPr w:rsidR="009257A1" w:rsidRPr="0001721F" w:rsidSect="00BD3E1A">
      <w:headerReference w:type="even" r:id="rId8"/>
      <w:footerReference w:type="default" r:id="rId9"/>
      <w:headerReference w:type="first" r:id="rId10"/>
      <w:pgSz w:w="12240" w:h="15840"/>
      <w:pgMar w:top="1985" w:right="1467" w:bottom="709" w:left="1418" w:header="709" w:footer="9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8ACA7C" w14:textId="77777777" w:rsidR="006250F7" w:rsidRDefault="006250F7" w:rsidP="00072BC8">
      <w:pPr>
        <w:spacing w:after="0" w:line="240" w:lineRule="auto"/>
      </w:pPr>
      <w:r>
        <w:separator/>
      </w:r>
    </w:p>
  </w:endnote>
  <w:endnote w:type="continuationSeparator" w:id="0">
    <w:p w14:paraId="53A1C457" w14:textId="77777777" w:rsidR="006250F7" w:rsidRDefault="006250F7" w:rsidP="00072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Std Bk">
    <w:altName w:val="Century Gothic"/>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ITC Avant Garde">
    <w:altName w:val="ITC Avant Garde"/>
    <w:panose1 w:val="020B04020202030203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8850046"/>
      <w:docPartObj>
        <w:docPartGallery w:val="Page Numbers (Bottom of Page)"/>
        <w:docPartUnique/>
      </w:docPartObj>
    </w:sdtPr>
    <w:sdtEndPr>
      <w:rPr>
        <w:rFonts w:ascii="ITC Avant Garde" w:hAnsi="ITC Avant Garde"/>
        <w:sz w:val="20"/>
        <w:szCs w:val="20"/>
      </w:rPr>
    </w:sdtEndPr>
    <w:sdtContent>
      <w:p w14:paraId="50E655DB" w14:textId="40F95C58" w:rsidR="00BD3E1A" w:rsidRPr="00BD3E1A" w:rsidRDefault="00BD3E1A">
        <w:pPr>
          <w:pStyle w:val="Piedepgina"/>
          <w:jc w:val="right"/>
          <w:rPr>
            <w:rFonts w:ascii="ITC Avant Garde" w:hAnsi="ITC Avant Garde"/>
            <w:sz w:val="20"/>
            <w:szCs w:val="20"/>
          </w:rPr>
        </w:pPr>
        <w:r w:rsidRPr="00BD3E1A">
          <w:rPr>
            <w:rFonts w:ascii="ITC Avant Garde" w:hAnsi="ITC Avant Garde"/>
            <w:sz w:val="20"/>
            <w:szCs w:val="20"/>
          </w:rPr>
          <w:fldChar w:fldCharType="begin"/>
        </w:r>
        <w:r w:rsidRPr="00BD3E1A">
          <w:rPr>
            <w:rFonts w:ascii="ITC Avant Garde" w:hAnsi="ITC Avant Garde"/>
            <w:sz w:val="20"/>
            <w:szCs w:val="20"/>
          </w:rPr>
          <w:instrText>PAGE   \* MERGEFORMAT</w:instrText>
        </w:r>
        <w:r w:rsidRPr="00BD3E1A">
          <w:rPr>
            <w:rFonts w:ascii="ITC Avant Garde" w:hAnsi="ITC Avant Garde"/>
            <w:sz w:val="20"/>
            <w:szCs w:val="20"/>
          </w:rPr>
          <w:fldChar w:fldCharType="separate"/>
        </w:r>
        <w:r w:rsidR="005C3DE3" w:rsidRPr="005C3DE3">
          <w:rPr>
            <w:rFonts w:ascii="ITC Avant Garde" w:hAnsi="ITC Avant Garde"/>
            <w:noProof/>
            <w:sz w:val="20"/>
            <w:szCs w:val="20"/>
            <w:lang w:val="es-ES"/>
          </w:rPr>
          <w:t>9</w:t>
        </w:r>
        <w:r w:rsidRPr="00BD3E1A">
          <w:rPr>
            <w:rFonts w:ascii="ITC Avant Garde" w:hAnsi="ITC Avant Garde"/>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0BB130" w14:textId="77777777" w:rsidR="006250F7" w:rsidRDefault="006250F7" w:rsidP="00072BC8">
      <w:pPr>
        <w:spacing w:after="0" w:line="240" w:lineRule="auto"/>
      </w:pPr>
      <w:r>
        <w:separator/>
      </w:r>
    </w:p>
  </w:footnote>
  <w:footnote w:type="continuationSeparator" w:id="0">
    <w:p w14:paraId="73D6D93B" w14:textId="77777777" w:rsidR="006250F7" w:rsidRDefault="006250F7" w:rsidP="00072B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B3A91D" w14:textId="77777777" w:rsidR="00F10857" w:rsidRDefault="006250F7">
    <w:pPr>
      <w:pStyle w:val="Encabezado"/>
    </w:pPr>
    <w:r>
      <w:rPr>
        <w:noProof/>
        <w:lang w:eastAsia="es-MX"/>
      </w:rPr>
      <w:pict w14:anchorId="628E54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65" type="#_x0000_t75" style="position:absolute;margin-left:0;margin-top:0;width:612pt;height:11in;z-index:-25165875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6D156F" w14:textId="77777777" w:rsidR="00F10857" w:rsidRPr="000F5E4B" w:rsidRDefault="006250F7">
    <w:pPr>
      <w:pStyle w:val="Encabezado"/>
      <w:rPr>
        <w:b/>
      </w:rPr>
    </w:pPr>
    <w:r>
      <w:rPr>
        <w:b/>
        <w:noProof/>
        <w:lang w:eastAsia="es-MX"/>
      </w:rPr>
      <w:pict w14:anchorId="7EC27E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64" type="#_x0000_t75" style="position:absolute;margin-left:-70.9pt;margin-top:-114.95pt;width:612pt;height:11in;z-index:-251659776;mso-position-horizontal-relative:margin;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7706B"/>
    <w:multiLevelType w:val="hybridMultilevel"/>
    <w:tmpl w:val="1748A280"/>
    <w:lvl w:ilvl="0" w:tplc="BDAACD92">
      <w:start w:val="27"/>
      <w:numFmt w:val="bullet"/>
      <w:lvlText w:val=""/>
      <w:lvlJc w:val="left"/>
      <w:pPr>
        <w:ind w:left="720" w:hanging="360"/>
      </w:pPr>
      <w:rPr>
        <w:rFonts w:ascii="Symbol" w:eastAsia="Calibr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F4B32B3"/>
    <w:multiLevelType w:val="hybridMultilevel"/>
    <w:tmpl w:val="9C4CBC6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E3A1E44"/>
    <w:multiLevelType w:val="hybridMultilevel"/>
    <w:tmpl w:val="B42C6ABA"/>
    <w:lvl w:ilvl="0" w:tplc="991C73C4">
      <w:start w:val="1"/>
      <w:numFmt w:val="upperRoman"/>
      <w:lvlText w:val="%1."/>
      <w:lvlJc w:val="right"/>
      <w:pPr>
        <w:ind w:left="720" w:hanging="360"/>
      </w:pPr>
      <w:rPr>
        <w:b/>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4E86A91"/>
    <w:multiLevelType w:val="hybridMultilevel"/>
    <w:tmpl w:val="8C88DFD2"/>
    <w:lvl w:ilvl="0" w:tplc="287C7930">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15:restartNumberingAfterBreak="0">
    <w:nsid w:val="45EE7362"/>
    <w:multiLevelType w:val="hybridMultilevel"/>
    <w:tmpl w:val="CD942F12"/>
    <w:lvl w:ilvl="0" w:tplc="141CDD56">
      <w:start w:val="1"/>
      <w:numFmt w:val="upperRoman"/>
      <w:lvlText w:val="%1."/>
      <w:lvlJc w:val="left"/>
      <w:pPr>
        <w:ind w:left="108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72762E1"/>
    <w:multiLevelType w:val="hybridMultilevel"/>
    <w:tmpl w:val="C67E6912"/>
    <w:lvl w:ilvl="0" w:tplc="10968646">
      <w:start w:val="1"/>
      <w:numFmt w:val="lowerRoman"/>
      <w:lvlText w:val="(%1)"/>
      <w:lvlJc w:val="left"/>
      <w:pPr>
        <w:ind w:left="1076" w:hanging="720"/>
      </w:pPr>
      <w:rPr>
        <w:rFonts w:hint="default"/>
      </w:rPr>
    </w:lvl>
    <w:lvl w:ilvl="1" w:tplc="0C0A0019" w:tentative="1">
      <w:start w:val="1"/>
      <w:numFmt w:val="lowerLetter"/>
      <w:lvlText w:val="%2."/>
      <w:lvlJc w:val="left"/>
      <w:pPr>
        <w:ind w:left="1436" w:hanging="360"/>
      </w:pPr>
    </w:lvl>
    <w:lvl w:ilvl="2" w:tplc="0C0A001B" w:tentative="1">
      <w:start w:val="1"/>
      <w:numFmt w:val="lowerRoman"/>
      <w:lvlText w:val="%3."/>
      <w:lvlJc w:val="right"/>
      <w:pPr>
        <w:ind w:left="2156" w:hanging="180"/>
      </w:pPr>
    </w:lvl>
    <w:lvl w:ilvl="3" w:tplc="0C0A000F" w:tentative="1">
      <w:start w:val="1"/>
      <w:numFmt w:val="decimal"/>
      <w:lvlText w:val="%4."/>
      <w:lvlJc w:val="left"/>
      <w:pPr>
        <w:ind w:left="2876" w:hanging="360"/>
      </w:pPr>
    </w:lvl>
    <w:lvl w:ilvl="4" w:tplc="0C0A0019" w:tentative="1">
      <w:start w:val="1"/>
      <w:numFmt w:val="lowerLetter"/>
      <w:lvlText w:val="%5."/>
      <w:lvlJc w:val="left"/>
      <w:pPr>
        <w:ind w:left="3596" w:hanging="360"/>
      </w:pPr>
    </w:lvl>
    <w:lvl w:ilvl="5" w:tplc="0C0A001B" w:tentative="1">
      <w:start w:val="1"/>
      <w:numFmt w:val="lowerRoman"/>
      <w:lvlText w:val="%6."/>
      <w:lvlJc w:val="right"/>
      <w:pPr>
        <w:ind w:left="4316" w:hanging="180"/>
      </w:pPr>
    </w:lvl>
    <w:lvl w:ilvl="6" w:tplc="0C0A000F" w:tentative="1">
      <w:start w:val="1"/>
      <w:numFmt w:val="decimal"/>
      <w:lvlText w:val="%7."/>
      <w:lvlJc w:val="left"/>
      <w:pPr>
        <w:ind w:left="5036" w:hanging="360"/>
      </w:pPr>
    </w:lvl>
    <w:lvl w:ilvl="7" w:tplc="0C0A0019" w:tentative="1">
      <w:start w:val="1"/>
      <w:numFmt w:val="lowerLetter"/>
      <w:lvlText w:val="%8."/>
      <w:lvlJc w:val="left"/>
      <w:pPr>
        <w:ind w:left="5756" w:hanging="360"/>
      </w:pPr>
    </w:lvl>
    <w:lvl w:ilvl="8" w:tplc="0C0A001B" w:tentative="1">
      <w:start w:val="1"/>
      <w:numFmt w:val="lowerRoman"/>
      <w:lvlText w:val="%9."/>
      <w:lvlJc w:val="right"/>
      <w:pPr>
        <w:ind w:left="6476" w:hanging="180"/>
      </w:pPr>
    </w:lvl>
  </w:abstractNum>
  <w:abstractNum w:abstractNumId="6" w15:restartNumberingAfterBreak="0">
    <w:nsid w:val="4DBF6F03"/>
    <w:multiLevelType w:val="hybridMultilevel"/>
    <w:tmpl w:val="0F5EE39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8BB4F35"/>
    <w:multiLevelType w:val="hybridMultilevel"/>
    <w:tmpl w:val="37029042"/>
    <w:lvl w:ilvl="0" w:tplc="C0AC1FB2">
      <w:start w:val="1"/>
      <w:numFmt w:val="low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2291667"/>
    <w:multiLevelType w:val="hybridMultilevel"/>
    <w:tmpl w:val="9670DDC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3075323"/>
    <w:multiLevelType w:val="hybridMultilevel"/>
    <w:tmpl w:val="64D016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2"/>
  </w:num>
  <w:num w:numId="4">
    <w:abstractNumId w:val="4"/>
  </w:num>
  <w:num w:numId="5">
    <w:abstractNumId w:val="5"/>
  </w:num>
  <w:num w:numId="6">
    <w:abstractNumId w:val="1"/>
  </w:num>
  <w:num w:numId="7">
    <w:abstractNumId w:val="7"/>
  </w:num>
  <w:num w:numId="8">
    <w:abstractNumId w:val="8"/>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0"/>
  <w:proofState w:spelling="clean" w:grammar="clean"/>
  <w:defaultTabStop w:val="708"/>
  <w:hyphenationZone w:val="425"/>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011E"/>
    <w:rsid w:val="0000341D"/>
    <w:rsid w:val="00004279"/>
    <w:rsid w:val="000116D0"/>
    <w:rsid w:val="00011FCA"/>
    <w:rsid w:val="00013D2F"/>
    <w:rsid w:val="00014EFF"/>
    <w:rsid w:val="000154B0"/>
    <w:rsid w:val="0001721F"/>
    <w:rsid w:val="000173C1"/>
    <w:rsid w:val="00020418"/>
    <w:rsid w:val="00024F70"/>
    <w:rsid w:val="00037344"/>
    <w:rsid w:val="00037D31"/>
    <w:rsid w:val="00040A74"/>
    <w:rsid w:val="000448E7"/>
    <w:rsid w:val="000469D2"/>
    <w:rsid w:val="000500D9"/>
    <w:rsid w:val="00052425"/>
    <w:rsid w:val="00053E46"/>
    <w:rsid w:val="0005470B"/>
    <w:rsid w:val="00056BC1"/>
    <w:rsid w:val="00060FCE"/>
    <w:rsid w:val="00062C40"/>
    <w:rsid w:val="00065E1F"/>
    <w:rsid w:val="0006720C"/>
    <w:rsid w:val="00070C72"/>
    <w:rsid w:val="00071913"/>
    <w:rsid w:val="00072221"/>
    <w:rsid w:val="00072BC8"/>
    <w:rsid w:val="00072D11"/>
    <w:rsid w:val="00074C09"/>
    <w:rsid w:val="000837C7"/>
    <w:rsid w:val="00085181"/>
    <w:rsid w:val="00092389"/>
    <w:rsid w:val="00092FF3"/>
    <w:rsid w:val="00093241"/>
    <w:rsid w:val="000A000D"/>
    <w:rsid w:val="000A22CB"/>
    <w:rsid w:val="000A3E65"/>
    <w:rsid w:val="000A596B"/>
    <w:rsid w:val="000A6A94"/>
    <w:rsid w:val="000A7C7A"/>
    <w:rsid w:val="000B109B"/>
    <w:rsid w:val="000B1B50"/>
    <w:rsid w:val="000B599A"/>
    <w:rsid w:val="000B5F26"/>
    <w:rsid w:val="000B7FD1"/>
    <w:rsid w:val="000C474A"/>
    <w:rsid w:val="000C4C55"/>
    <w:rsid w:val="000D3355"/>
    <w:rsid w:val="000E089D"/>
    <w:rsid w:val="000E0E19"/>
    <w:rsid w:val="000E29B7"/>
    <w:rsid w:val="000E5CF8"/>
    <w:rsid w:val="000F17CF"/>
    <w:rsid w:val="000F1979"/>
    <w:rsid w:val="000F2C13"/>
    <w:rsid w:val="000F4D94"/>
    <w:rsid w:val="000F5E4B"/>
    <w:rsid w:val="00100DE3"/>
    <w:rsid w:val="00100E3E"/>
    <w:rsid w:val="0010302E"/>
    <w:rsid w:val="00103C03"/>
    <w:rsid w:val="00106523"/>
    <w:rsid w:val="00112C0E"/>
    <w:rsid w:val="0011466D"/>
    <w:rsid w:val="001172C1"/>
    <w:rsid w:val="001200C7"/>
    <w:rsid w:val="001205E6"/>
    <w:rsid w:val="0012205F"/>
    <w:rsid w:val="0012257F"/>
    <w:rsid w:val="00124E75"/>
    <w:rsid w:val="001253B2"/>
    <w:rsid w:val="001326C4"/>
    <w:rsid w:val="00136C0E"/>
    <w:rsid w:val="001375AB"/>
    <w:rsid w:val="001425EA"/>
    <w:rsid w:val="00144765"/>
    <w:rsid w:val="00145524"/>
    <w:rsid w:val="0014766B"/>
    <w:rsid w:val="00147884"/>
    <w:rsid w:val="00151C5F"/>
    <w:rsid w:val="00151DE0"/>
    <w:rsid w:val="00153356"/>
    <w:rsid w:val="0015795C"/>
    <w:rsid w:val="0016577A"/>
    <w:rsid w:val="00173A9A"/>
    <w:rsid w:val="00173CB9"/>
    <w:rsid w:val="001801FE"/>
    <w:rsid w:val="00180C08"/>
    <w:rsid w:val="00181018"/>
    <w:rsid w:val="0018572D"/>
    <w:rsid w:val="00185CB8"/>
    <w:rsid w:val="0018761A"/>
    <w:rsid w:val="00191E0C"/>
    <w:rsid w:val="00193FA8"/>
    <w:rsid w:val="001A2F0C"/>
    <w:rsid w:val="001A3049"/>
    <w:rsid w:val="001A58D7"/>
    <w:rsid w:val="001A64C7"/>
    <w:rsid w:val="001A6B6F"/>
    <w:rsid w:val="001A75B3"/>
    <w:rsid w:val="001A7BDE"/>
    <w:rsid w:val="001B12B0"/>
    <w:rsid w:val="001B58A1"/>
    <w:rsid w:val="001C09DF"/>
    <w:rsid w:val="001C15FF"/>
    <w:rsid w:val="001C1806"/>
    <w:rsid w:val="001C1CD7"/>
    <w:rsid w:val="001C3F30"/>
    <w:rsid w:val="001C71A8"/>
    <w:rsid w:val="001D165F"/>
    <w:rsid w:val="001D1A2E"/>
    <w:rsid w:val="001D41B0"/>
    <w:rsid w:val="001D4561"/>
    <w:rsid w:val="001D4B81"/>
    <w:rsid w:val="001D5FC8"/>
    <w:rsid w:val="001E0701"/>
    <w:rsid w:val="001E285C"/>
    <w:rsid w:val="001E7934"/>
    <w:rsid w:val="001F198E"/>
    <w:rsid w:val="001F31FB"/>
    <w:rsid w:val="001F631A"/>
    <w:rsid w:val="001F7833"/>
    <w:rsid w:val="00202E7B"/>
    <w:rsid w:val="00210001"/>
    <w:rsid w:val="00221568"/>
    <w:rsid w:val="00222230"/>
    <w:rsid w:val="0022270B"/>
    <w:rsid w:val="00224AFA"/>
    <w:rsid w:val="00224F5F"/>
    <w:rsid w:val="0022520C"/>
    <w:rsid w:val="00226F42"/>
    <w:rsid w:val="0022735C"/>
    <w:rsid w:val="0022796A"/>
    <w:rsid w:val="00230800"/>
    <w:rsid w:val="00230926"/>
    <w:rsid w:val="002315C3"/>
    <w:rsid w:val="00235CB0"/>
    <w:rsid w:val="0023752B"/>
    <w:rsid w:val="00241FE8"/>
    <w:rsid w:val="00243DBB"/>
    <w:rsid w:val="002503C2"/>
    <w:rsid w:val="00254051"/>
    <w:rsid w:val="00254195"/>
    <w:rsid w:val="00257E89"/>
    <w:rsid w:val="002656A1"/>
    <w:rsid w:val="00265DFE"/>
    <w:rsid w:val="00270D5B"/>
    <w:rsid w:val="002731B7"/>
    <w:rsid w:val="00275842"/>
    <w:rsid w:val="00276D2C"/>
    <w:rsid w:val="002779D1"/>
    <w:rsid w:val="00277BFB"/>
    <w:rsid w:val="00281968"/>
    <w:rsid w:val="00286D88"/>
    <w:rsid w:val="00286E06"/>
    <w:rsid w:val="00290B70"/>
    <w:rsid w:val="002915DF"/>
    <w:rsid w:val="002920D0"/>
    <w:rsid w:val="0029348C"/>
    <w:rsid w:val="002A0863"/>
    <w:rsid w:val="002A489F"/>
    <w:rsid w:val="002A6613"/>
    <w:rsid w:val="002B35AD"/>
    <w:rsid w:val="002C213D"/>
    <w:rsid w:val="002C3B54"/>
    <w:rsid w:val="002C4546"/>
    <w:rsid w:val="002C5150"/>
    <w:rsid w:val="002C73E4"/>
    <w:rsid w:val="002D0F52"/>
    <w:rsid w:val="002D287C"/>
    <w:rsid w:val="002D2E02"/>
    <w:rsid w:val="002D4E78"/>
    <w:rsid w:val="002D52BD"/>
    <w:rsid w:val="002E1806"/>
    <w:rsid w:val="002E4A09"/>
    <w:rsid w:val="002F0A00"/>
    <w:rsid w:val="002F2B7C"/>
    <w:rsid w:val="002F3742"/>
    <w:rsid w:val="002F60F3"/>
    <w:rsid w:val="002F70B0"/>
    <w:rsid w:val="00302395"/>
    <w:rsid w:val="003043AE"/>
    <w:rsid w:val="003050F2"/>
    <w:rsid w:val="00305D46"/>
    <w:rsid w:val="003060B8"/>
    <w:rsid w:val="00306582"/>
    <w:rsid w:val="003120FF"/>
    <w:rsid w:val="0031255F"/>
    <w:rsid w:val="0031356E"/>
    <w:rsid w:val="00314B50"/>
    <w:rsid w:val="00315BCE"/>
    <w:rsid w:val="00317383"/>
    <w:rsid w:val="00317E61"/>
    <w:rsid w:val="00323500"/>
    <w:rsid w:val="00323FDB"/>
    <w:rsid w:val="00325657"/>
    <w:rsid w:val="003335A6"/>
    <w:rsid w:val="003349D8"/>
    <w:rsid w:val="00334D4F"/>
    <w:rsid w:val="00335F51"/>
    <w:rsid w:val="0033716D"/>
    <w:rsid w:val="00341067"/>
    <w:rsid w:val="00342F03"/>
    <w:rsid w:val="00345EE1"/>
    <w:rsid w:val="00350911"/>
    <w:rsid w:val="00351D52"/>
    <w:rsid w:val="00353CD8"/>
    <w:rsid w:val="00353D55"/>
    <w:rsid w:val="00354414"/>
    <w:rsid w:val="00354CFD"/>
    <w:rsid w:val="003555E9"/>
    <w:rsid w:val="00357C75"/>
    <w:rsid w:val="00362891"/>
    <w:rsid w:val="00363D3F"/>
    <w:rsid w:val="00371021"/>
    <w:rsid w:val="00374CB9"/>
    <w:rsid w:val="00375005"/>
    <w:rsid w:val="003753ED"/>
    <w:rsid w:val="00376FCE"/>
    <w:rsid w:val="003777D9"/>
    <w:rsid w:val="0038435B"/>
    <w:rsid w:val="00384DE6"/>
    <w:rsid w:val="00385C0C"/>
    <w:rsid w:val="00387BAB"/>
    <w:rsid w:val="00390C9D"/>
    <w:rsid w:val="003919D8"/>
    <w:rsid w:val="00395CF2"/>
    <w:rsid w:val="003A19FB"/>
    <w:rsid w:val="003A1B0D"/>
    <w:rsid w:val="003A2891"/>
    <w:rsid w:val="003A2B19"/>
    <w:rsid w:val="003B22D6"/>
    <w:rsid w:val="003B311D"/>
    <w:rsid w:val="003C0EC1"/>
    <w:rsid w:val="003C1ADD"/>
    <w:rsid w:val="003C29D1"/>
    <w:rsid w:val="003C5109"/>
    <w:rsid w:val="003D06A0"/>
    <w:rsid w:val="003D6094"/>
    <w:rsid w:val="003E1351"/>
    <w:rsid w:val="003E32E1"/>
    <w:rsid w:val="003E4054"/>
    <w:rsid w:val="003E4F3A"/>
    <w:rsid w:val="003E5B75"/>
    <w:rsid w:val="003E6217"/>
    <w:rsid w:val="003F066A"/>
    <w:rsid w:val="003F083E"/>
    <w:rsid w:val="003F56FA"/>
    <w:rsid w:val="003F6DC0"/>
    <w:rsid w:val="00400826"/>
    <w:rsid w:val="00400DCA"/>
    <w:rsid w:val="00402130"/>
    <w:rsid w:val="0040694A"/>
    <w:rsid w:val="00406B34"/>
    <w:rsid w:val="00413DA7"/>
    <w:rsid w:val="00415E0A"/>
    <w:rsid w:val="00420FA3"/>
    <w:rsid w:val="00427C38"/>
    <w:rsid w:val="00430581"/>
    <w:rsid w:val="00431FE3"/>
    <w:rsid w:val="004424A1"/>
    <w:rsid w:val="0044659A"/>
    <w:rsid w:val="00446858"/>
    <w:rsid w:val="00450A26"/>
    <w:rsid w:val="004518C5"/>
    <w:rsid w:val="004523DF"/>
    <w:rsid w:val="00453E39"/>
    <w:rsid w:val="00454A27"/>
    <w:rsid w:val="00456390"/>
    <w:rsid w:val="0045714A"/>
    <w:rsid w:val="00461DE8"/>
    <w:rsid w:val="0046427E"/>
    <w:rsid w:val="00464859"/>
    <w:rsid w:val="004673ED"/>
    <w:rsid w:val="00475461"/>
    <w:rsid w:val="00480A9A"/>
    <w:rsid w:val="00480EC7"/>
    <w:rsid w:val="0048203F"/>
    <w:rsid w:val="00484438"/>
    <w:rsid w:val="004848FF"/>
    <w:rsid w:val="00485986"/>
    <w:rsid w:val="00486A65"/>
    <w:rsid w:val="00491992"/>
    <w:rsid w:val="00492E8A"/>
    <w:rsid w:val="004A6FF0"/>
    <w:rsid w:val="004B08AA"/>
    <w:rsid w:val="004B100A"/>
    <w:rsid w:val="004B14E3"/>
    <w:rsid w:val="004B21F5"/>
    <w:rsid w:val="004B323F"/>
    <w:rsid w:val="004B41C7"/>
    <w:rsid w:val="004B48C0"/>
    <w:rsid w:val="004B56B1"/>
    <w:rsid w:val="004B62F6"/>
    <w:rsid w:val="004C00EE"/>
    <w:rsid w:val="004C0BCC"/>
    <w:rsid w:val="004C0E44"/>
    <w:rsid w:val="004C249C"/>
    <w:rsid w:val="004C4A9D"/>
    <w:rsid w:val="004C72E8"/>
    <w:rsid w:val="004D4656"/>
    <w:rsid w:val="004D5CD2"/>
    <w:rsid w:val="004D7684"/>
    <w:rsid w:val="004E15EF"/>
    <w:rsid w:val="004E17F6"/>
    <w:rsid w:val="004E19C8"/>
    <w:rsid w:val="004E4C06"/>
    <w:rsid w:val="004F1332"/>
    <w:rsid w:val="004F4E8E"/>
    <w:rsid w:val="004F5813"/>
    <w:rsid w:val="004F6E26"/>
    <w:rsid w:val="0050163C"/>
    <w:rsid w:val="00504FF0"/>
    <w:rsid w:val="00505F44"/>
    <w:rsid w:val="005062A1"/>
    <w:rsid w:val="0050703A"/>
    <w:rsid w:val="00507FF1"/>
    <w:rsid w:val="00510532"/>
    <w:rsid w:val="00511A1F"/>
    <w:rsid w:val="0051488F"/>
    <w:rsid w:val="005161F9"/>
    <w:rsid w:val="00517623"/>
    <w:rsid w:val="00520552"/>
    <w:rsid w:val="00525EB2"/>
    <w:rsid w:val="00530F3C"/>
    <w:rsid w:val="00531726"/>
    <w:rsid w:val="00531873"/>
    <w:rsid w:val="00534693"/>
    <w:rsid w:val="005375DB"/>
    <w:rsid w:val="00542B97"/>
    <w:rsid w:val="00543BF2"/>
    <w:rsid w:val="00543F7C"/>
    <w:rsid w:val="00544C27"/>
    <w:rsid w:val="00552C27"/>
    <w:rsid w:val="00552E59"/>
    <w:rsid w:val="0055497B"/>
    <w:rsid w:val="00557B67"/>
    <w:rsid w:val="00560794"/>
    <w:rsid w:val="00561202"/>
    <w:rsid w:val="0056193C"/>
    <w:rsid w:val="0056245E"/>
    <w:rsid w:val="00563E87"/>
    <w:rsid w:val="0056402F"/>
    <w:rsid w:val="005756AB"/>
    <w:rsid w:val="00577A20"/>
    <w:rsid w:val="00580258"/>
    <w:rsid w:val="005840B5"/>
    <w:rsid w:val="00584E1B"/>
    <w:rsid w:val="005875BC"/>
    <w:rsid w:val="005903DD"/>
    <w:rsid w:val="005A1FD9"/>
    <w:rsid w:val="005A5075"/>
    <w:rsid w:val="005B0C52"/>
    <w:rsid w:val="005B408D"/>
    <w:rsid w:val="005B4167"/>
    <w:rsid w:val="005B495C"/>
    <w:rsid w:val="005B5DCC"/>
    <w:rsid w:val="005B782D"/>
    <w:rsid w:val="005C086D"/>
    <w:rsid w:val="005C3DE3"/>
    <w:rsid w:val="005C732B"/>
    <w:rsid w:val="005D16B2"/>
    <w:rsid w:val="005D3AAC"/>
    <w:rsid w:val="005D4A72"/>
    <w:rsid w:val="005D7D7C"/>
    <w:rsid w:val="005E164A"/>
    <w:rsid w:val="005E1A22"/>
    <w:rsid w:val="005E21C4"/>
    <w:rsid w:val="005E4149"/>
    <w:rsid w:val="005E462B"/>
    <w:rsid w:val="005E4F3D"/>
    <w:rsid w:val="005F2A3E"/>
    <w:rsid w:val="005F5B4B"/>
    <w:rsid w:val="005F64A1"/>
    <w:rsid w:val="00602D06"/>
    <w:rsid w:val="00602DFB"/>
    <w:rsid w:val="006052FD"/>
    <w:rsid w:val="00607039"/>
    <w:rsid w:val="006105CC"/>
    <w:rsid w:val="006107D6"/>
    <w:rsid w:val="00612D3D"/>
    <w:rsid w:val="0062270B"/>
    <w:rsid w:val="006250F7"/>
    <w:rsid w:val="00632357"/>
    <w:rsid w:val="00635242"/>
    <w:rsid w:val="00637336"/>
    <w:rsid w:val="006415F6"/>
    <w:rsid w:val="00641945"/>
    <w:rsid w:val="006437DE"/>
    <w:rsid w:val="00644702"/>
    <w:rsid w:val="00644755"/>
    <w:rsid w:val="00644F4E"/>
    <w:rsid w:val="006527CB"/>
    <w:rsid w:val="006651D2"/>
    <w:rsid w:val="00666532"/>
    <w:rsid w:val="00666CF5"/>
    <w:rsid w:val="00670054"/>
    <w:rsid w:val="00673235"/>
    <w:rsid w:val="0067323D"/>
    <w:rsid w:val="00673890"/>
    <w:rsid w:val="00674E5F"/>
    <w:rsid w:val="0067550D"/>
    <w:rsid w:val="00675531"/>
    <w:rsid w:val="0067717E"/>
    <w:rsid w:val="00682415"/>
    <w:rsid w:val="0068412C"/>
    <w:rsid w:val="006902A6"/>
    <w:rsid w:val="0069151E"/>
    <w:rsid w:val="006924D2"/>
    <w:rsid w:val="00693040"/>
    <w:rsid w:val="00697907"/>
    <w:rsid w:val="006A0A83"/>
    <w:rsid w:val="006A26FC"/>
    <w:rsid w:val="006A6D1B"/>
    <w:rsid w:val="006B191F"/>
    <w:rsid w:val="006B4376"/>
    <w:rsid w:val="006B5A37"/>
    <w:rsid w:val="006B6761"/>
    <w:rsid w:val="006B72B8"/>
    <w:rsid w:val="006C37D1"/>
    <w:rsid w:val="006C75A2"/>
    <w:rsid w:val="006D21C8"/>
    <w:rsid w:val="006D23D8"/>
    <w:rsid w:val="006D3BB3"/>
    <w:rsid w:val="006D57EC"/>
    <w:rsid w:val="006D72C8"/>
    <w:rsid w:val="006E2D12"/>
    <w:rsid w:val="006E3DB5"/>
    <w:rsid w:val="006E589C"/>
    <w:rsid w:val="006E622B"/>
    <w:rsid w:val="006F0B00"/>
    <w:rsid w:val="006F245F"/>
    <w:rsid w:val="006F257F"/>
    <w:rsid w:val="006F3EB0"/>
    <w:rsid w:val="00701E6C"/>
    <w:rsid w:val="00704C48"/>
    <w:rsid w:val="007064CD"/>
    <w:rsid w:val="00711548"/>
    <w:rsid w:val="0071165B"/>
    <w:rsid w:val="00714FBE"/>
    <w:rsid w:val="00715517"/>
    <w:rsid w:val="0072029C"/>
    <w:rsid w:val="0072207F"/>
    <w:rsid w:val="00724197"/>
    <w:rsid w:val="00727FC0"/>
    <w:rsid w:val="00731DFC"/>
    <w:rsid w:val="007337DC"/>
    <w:rsid w:val="00734B11"/>
    <w:rsid w:val="007350D4"/>
    <w:rsid w:val="00737250"/>
    <w:rsid w:val="00743AC1"/>
    <w:rsid w:val="00743F7E"/>
    <w:rsid w:val="00745CBE"/>
    <w:rsid w:val="0074689A"/>
    <w:rsid w:val="007504EE"/>
    <w:rsid w:val="00750D1B"/>
    <w:rsid w:val="007535AD"/>
    <w:rsid w:val="00757776"/>
    <w:rsid w:val="0075788E"/>
    <w:rsid w:val="007619AB"/>
    <w:rsid w:val="00761C83"/>
    <w:rsid w:val="007631AF"/>
    <w:rsid w:val="00763340"/>
    <w:rsid w:val="007652D8"/>
    <w:rsid w:val="00771541"/>
    <w:rsid w:val="0078386E"/>
    <w:rsid w:val="0078578F"/>
    <w:rsid w:val="007860CB"/>
    <w:rsid w:val="00786DD8"/>
    <w:rsid w:val="00787352"/>
    <w:rsid w:val="00791090"/>
    <w:rsid w:val="00793694"/>
    <w:rsid w:val="007942D6"/>
    <w:rsid w:val="0079746D"/>
    <w:rsid w:val="007A1A91"/>
    <w:rsid w:val="007A3687"/>
    <w:rsid w:val="007A44C6"/>
    <w:rsid w:val="007A6F80"/>
    <w:rsid w:val="007B242A"/>
    <w:rsid w:val="007B3CAA"/>
    <w:rsid w:val="007B45AB"/>
    <w:rsid w:val="007B67A2"/>
    <w:rsid w:val="007B7D80"/>
    <w:rsid w:val="007C0890"/>
    <w:rsid w:val="007C255C"/>
    <w:rsid w:val="007C27AC"/>
    <w:rsid w:val="007C3974"/>
    <w:rsid w:val="007C5464"/>
    <w:rsid w:val="007C69B7"/>
    <w:rsid w:val="007D2DC2"/>
    <w:rsid w:val="007D353E"/>
    <w:rsid w:val="007D71AF"/>
    <w:rsid w:val="007D7483"/>
    <w:rsid w:val="007E0B84"/>
    <w:rsid w:val="007E5B46"/>
    <w:rsid w:val="007E5CEC"/>
    <w:rsid w:val="007E6974"/>
    <w:rsid w:val="007F237A"/>
    <w:rsid w:val="007F47D5"/>
    <w:rsid w:val="007F76DA"/>
    <w:rsid w:val="00800D47"/>
    <w:rsid w:val="00801866"/>
    <w:rsid w:val="00804013"/>
    <w:rsid w:val="00806221"/>
    <w:rsid w:val="00807FBE"/>
    <w:rsid w:val="00813D1F"/>
    <w:rsid w:val="008142AD"/>
    <w:rsid w:val="008147F1"/>
    <w:rsid w:val="00815C56"/>
    <w:rsid w:val="00817BEA"/>
    <w:rsid w:val="008223C8"/>
    <w:rsid w:val="00824E5F"/>
    <w:rsid w:val="0083186B"/>
    <w:rsid w:val="00835E19"/>
    <w:rsid w:val="00836945"/>
    <w:rsid w:val="008423FC"/>
    <w:rsid w:val="0084259E"/>
    <w:rsid w:val="00843670"/>
    <w:rsid w:val="008448C3"/>
    <w:rsid w:val="00845762"/>
    <w:rsid w:val="00846594"/>
    <w:rsid w:val="00846C45"/>
    <w:rsid w:val="00852A0A"/>
    <w:rsid w:val="00852C0D"/>
    <w:rsid w:val="00854371"/>
    <w:rsid w:val="00855F4D"/>
    <w:rsid w:val="00856778"/>
    <w:rsid w:val="008606E6"/>
    <w:rsid w:val="00862D95"/>
    <w:rsid w:val="00864A1F"/>
    <w:rsid w:val="00865AC8"/>
    <w:rsid w:val="008667BF"/>
    <w:rsid w:val="008678C2"/>
    <w:rsid w:val="008703A8"/>
    <w:rsid w:val="008810B4"/>
    <w:rsid w:val="008815FA"/>
    <w:rsid w:val="00883520"/>
    <w:rsid w:val="00885956"/>
    <w:rsid w:val="00893CB1"/>
    <w:rsid w:val="008A622F"/>
    <w:rsid w:val="008B2AF5"/>
    <w:rsid w:val="008B2DEB"/>
    <w:rsid w:val="008B3C2A"/>
    <w:rsid w:val="008B60BA"/>
    <w:rsid w:val="008B6A26"/>
    <w:rsid w:val="008B6B2A"/>
    <w:rsid w:val="008C26BF"/>
    <w:rsid w:val="008C3117"/>
    <w:rsid w:val="008C3430"/>
    <w:rsid w:val="008C7EFF"/>
    <w:rsid w:val="008D0AE6"/>
    <w:rsid w:val="008D22DC"/>
    <w:rsid w:val="008D4681"/>
    <w:rsid w:val="008D55FA"/>
    <w:rsid w:val="008E138B"/>
    <w:rsid w:val="008E2F50"/>
    <w:rsid w:val="008E3ACD"/>
    <w:rsid w:val="008E405B"/>
    <w:rsid w:val="008E7D10"/>
    <w:rsid w:val="008F318F"/>
    <w:rsid w:val="008F3816"/>
    <w:rsid w:val="008F5111"/>
    <w:rsid w:val="008F5FE1"/>
    <w:rsid w:val="008F6219"/>
    <w:rsid w:val="008F68BD"/>
    <w:rsid w:val="00901059"/>
    <w:rsid w:val="0090537E"/>
    <w:rsid w:val="009061F9"/>
    <w:rsid w:val="00906442"/>
    <w:rsid w:val="00906D98"/>
    <w:rsid w:val="00907BA6"/>
    <w:rsid w:val="0091142C"/>
    <w:rsid w:val="00912184"/>
    <w:rsid w:val="00912C6D"/>
    <w:rsid w:val="009133DA"/>
    <w:rsid w:val="00913964"/>
    <w:rsid w:val="00916A7E"/>
    <w:rsid w:val="00920E19"/>
    <w:rsid w:val="009246C3"/>
    <w:rsid w:val="009249E3"/>
    <w:rsid w:val="009257A1"/>
    <w:rsid w:val="009261E4"/>
    <w:rsid w:val="0092627E"/>
    <w:rsid w:val="00930132"/>
    <w:rsid w:val="00930A17"/>
    <w:rsid w:val="00930CFB"/>
    <w:rsid w:val="00933012"/>
    <w:rsid w:val="00934AE3"/>
    <w:rsid w:val="00936CD8"/>
    <w:rsid w:val="00937A48"/>
    <w:rsid w:val="00945BBC"/>
    <w:rsid w:val="00950A84"/>
    <w:rsid w:val="00950DE2"/>
    <w:rsid w:val="00950E93"/>
    <w:rsid w:val="00952086"/>
    <w:rsid w:val="009520C7"/>
    <w:rsid w:val="00952AB0"/>
    <w:rsid w:val="009564DF"/>
    <w:rsid w:val="00957776"/>
    <w:rsid w:val="00957A68"/>
    <w:rsid w:val="009645F3"/>
    <w:rsid w:val="00967E46"/>
    <w:rsid w:val="0097356E"/>
    <w:rsid w:val="0097573B"/>
    <w:rsid w:val="00977AF4"/>
    <w:rsid w:val="00982FB6"/>
    <w:rsid w:val="00983754"/>
    <w:rsid w:val="009853A7"/>
    <w:rsid w:val="0098615A"/>
    <w:rsid w:val="009931CA"/>
    <w:rsid w:val="00993BC8"/>
    <w:rsid w:val="009954EB"/>
    <w:rsid w:val="009A16BE"/>
    <w:rsid w:val="009B0F9F"/>
    <w:rsid w:val="009B22FF"/>
    <w:rsid w:val="009B28D4"/>
    <w:rsid w:val="009B5408"/>
    <w:rsid w:val="009C0729"/>
    <w:rsid w:val="009C0DB1"/>
    <w:rsid w:val="009C2967"/>
    <w:rsid w:val="009C2D6B"/>
    <w:rsid w:val="009C345D"/>
    <w:rsid w:val="009C4586"/>
    <w:rsid w:val="009C7219"/>
    <w:rsid w:val="009C758C"/>
    <w:rsid w:val="009D2052"/>
    <w:rsid w:val="009D2F6F"/>
    <w:rsid w:val="009E0304"/>
    <w:rsid w:val="009E134D"/>
    <w:rsid w:val="009E3953"/>
    <w:rsid w:val="009E71D1"/>
    <w:rsid w:val="009F451D"/>
    <w:rsid w:val="009F520D"/>
    <w:rsid w:val="009F6629"/>
    <w:rsid w:val="009F74E8"/>
    <w:rsid w:val="009F7B0B"/>
    <w:rsid w:val="00A0116B"/>
    <w:rsid w:val="00A06847"/>
    <w:rsid w:val="00A10363"/>
    <w:rsid w:val="00A1263D"/>
    <w:rsid w:val="00A13BBB"/>
    <w:rsid w:val="00A14782"/>
    <w:rsid w:val="00A14EAF"/>
    <w:rsid w:val="00A15E3B"/>
    <w:rsid w:val="00A2130F"/>
    <w:rsid w:val="00A226B5"/>
    <w:rsid w:val="00A24A56"/>
    <w:rsid w:val="00A25303"/>
    <w:rsid w:val="00A271AD"/>
    <w:rsid w:val="00A300BE"/>
    <w:rsid w:val="00A311DF"/>
    <w:rsid w:val="00A341D1"/>
    <w:rsid w:val="00A3726E"/>
    <w:rsid w:val="00A37CD4"/>
    <w:rsid w:val="00A44BD3"/>
    <w:rsid w:val="00A51BDA"/>
    <w:rsid w:val="00A52F40"/>
    <w:rsid w:val="00A53728"/>
    <w:rsid w:val="00A55137"/>
    <w:rsid w:val="00A607E8"/>
    <w:rsid w:val="00A6221F"/>
    <w:rsid w:val="00A63774"/>
    <w:rsid w:val="00A6521D"/>
    <w:rsid w:val="00A65FC0"/>
    <w:rsid w:val="00A67726"/>
    <w:rsid w:val="00A704AC"/>
    <w:rsid w:val="00A706AA"/>
    <w:rsid w:val="00A73D1C"/>
    <w:rsid w:val="00A771B4"/>
    <w:rsid w:val="00A92C43"/>
    <w:rsid w:val="00A94A91"/>
    <w:rsid w:val="00A94BBB"/>
    <w:rsid w:val="00AA140D"/>
    <w:rsid w:val="00AA2C42"/>
    <w:rsid w:val="00AA321F"/>
    <w:rsid w:val="00AA5AA5"/>
    <w:rsid w:val="00AB0235"/>
    <w:rsid w:val="00AB502B"/>
    <w:rsid w:val="00AB6A34"/>
    <w:rsid w:val="00AC27C4"/>
    <w:rsid w:val="00AD4C88"/>
    <w:rsid w:val="00AE0C3C"/>
    <w:rsid w:val="00AE1A21"/>
    <w:rsid w:val="00AE27F2"/>
    <w:rsid w:val="00AE2828"/>
    <w:rsid w:val="00AE6B9A"/>
    <w:rsid w:val="00AE6F66"/>
    <w:rsid w:val="00AF679C"/>
    <w:rsid w:val="00AF6A3F"/>
    <w:rsid w:val="00B00280"/>
    <w:rsid w:val="00B01639"/>
    <w:rsid w:val="00B03E6F"/>
    <w:rsid w:val="00B048BA"/>
    <w:rsid w:val="00B04ACF"/>
    <w:rsid w:val="00B05770"/>
    <w:rsid w:val="00B10A25"/>
    <w:rsid w:val="00B12BB1"/>
    <w:rsid w:val="00B20B6F"/>
    <w:rsid w:val="00B24E61"/>
    <w:rsid w:val="00B261AF"/>
    <w:rsid w:val="00B26369"/>
    <w:rsid w:val="00B26762"/>
    <w:rsid w:val="00B30542"/>
    <w:rsid w:val="00B32A54"/>
    <w:rsid w:val="00B32F78"/>
    <w:rsid w:val="00B3508B"/>
    <w:rsid w:val="00B35FAD"/>
    <w:rsid w:val="00B41491"/>
    <w:rsid w:val="00B51993"/>
    <w:rsid w:val="00B5247B"/>
    <w:rsid w:val="00B55E09"/>
    <w:rsid w:val="00B60429"/>
    <w:rsid w:val="00B63BAC"/>
    <w:rsid w:val="00B650EF"/>
    <w:rsid w:val="00B6631E"/>
    <w:rsid w:val="00B75209"/>
    <w:rsid w:val="00B7682B"/>
    <w:rsid w:val="00B80209"/>
    <w:rsid w:val="00B81A8F"/>
    <w:rsid w:val="00B82279"/>
    <w:rsid w:val="00B8388F"/>
    <w:rsid w:val="00B85598"/>
    <w:rsid w:val="00B94A8A"/>
    <w:rsid w:val="00B97980"/>
    <w:rsid w:val="00BA1293"/>
    <w:rsid w:val="00BA4260"/>
    <w:rsid w:val="00BA7994"/>
    <w:rsid w:val="00BB0DE3"/>
    <w:rsid w:val="00BB22C6"/>
    <w:rsid w:val="00BB44E2"/>
    <w:rsid w:val="00BB5E54"/>
    <w:rsid w:val="00BB7383"/>
    <w:rsid w:val="00BC0ACF"/>
    <w:rsid w:val="00BC12ED"/>
    <w:rsid w:val="00BC18AF"/>
    <w:rsid w:val="00BC4016"/>
    <w:rsid w:val="00BC5E18"/>
    <w:rsid w:val="00BD1400"/>
    <w:rsid w:val="00BD25E2"/>
    <w:rsid w:val="00BD2EB2"/>
    <w:rsid w:val="00BD3B5C"/>
    <w:rsid w:val="00BD3C11"/>
    <w:rsid w:val="00BD3E1A"/>
    <w:rsid w:val="00BD44B2"/>
    <w:rsid w:val="00BE4DCD"/>
    <w:rsid w:val="00BE54B3"/>
    <w:rsid w:val="00BE6098"/>
    <w:rsid w:val="00BE68AF"/>
    <w:rsid w:val="00BE7466"/>
    <w:rsid w:val="00BF0E90"/>
    <w:rsid w:val="00BF4556"/>
    <w:rsid w:val="00BF6C2B"/>
    <w:rsid w:val="00C00AAD"/>
    <w:rsid w:val="00C01734"/>
    <w:rsid w:val="00C032E2"/>
    <w:rsid w:val="00C11BBB"/>
    <w:rsid w:val="00C176C7"/>
    <w:rsid w:val="00C208E6"/>
    <w:rsid w:val="00C22BDF"/>
    <w:rsid w:val="00C251B7"/>
    <w:rsid w:val="00C254B2"/>
    <w:rsid w:val="00C2694C"/>
    <w:rsid w:val="00C3629A"/>
    <w:rsid w:val="00C41FBD"/>
    <w:rsid w:val="00C42BF5"/>
    <w:rsid w:val="00C43AD2"/>
    <w:rsid w:val="00C44413"/>
    <w:rsid w:val="00C45346"/>
    <w:rsid w:val="00C456FC"/>
    <w:rsid w:val="00C46152"/>
    <w:rsid w:val="00C474CC"/>
    <w:rsid w:val="00C50175"/>
    <w:rsid w:val="00C5392D"/>
    <w:rsid w:val="00C56B39"/>
    <w:rsid w:val="00C57751"/>
    <w:rsid w:val="00C60855"/>
    <w:rsid w:val="00C61736"/>
    <w:rsid w:val="00C630FF"/>
    <w:rsid w:val="00C7098A"/>
    <w:rsid w:val="00C7171B"/>
    <w:rsid w:val="00C71DFA"/>
    <w:rsid w:val="00C73945"/>
    <w:rsid w:val="00C775CE"/>
    <w:rsid w:val="00C80515"/>
    <w:rsid w:val="00C82AE7"/>
    <w:rsid w:val="00C82BCC"/>
    <w:rsid w:val="00C844A5"/>
    <w:rsid w:val="00C84EC8"/>
    <w:rsid w:val="00C86C50"/>
    <w:rsid w:val="00C8772A"/>
    <w:rsid w:val="00C87BB0"/>
    <w:rsid w:val="00C92E86"/>
    <w:rsid w:val="00C95252"/>
    <w:rsid w:val="00CA08F0"/>
    <w:rsid w:val="00CA13A7"/>
    <w:rsid w:val="00CA6C2F"/>
    <w:rsid w:val="00CB128C"/>
    <w:rsid w:val="00CB6C5E"/>
    <w:rsid w:val="00CB7A8F"/>
    <w:rsid w:val="00CC2C55"/>
    <w:rsid w:val="00CC499F"/>
    <w:rsid w:val="00CC6100"/>
    <w:rsid w:val="00CD723F"/>
    <w:rsid w:val="00CE222C"/>
    <w:rsid w:val="00CE61C7"/>
    <w:rsid w:val="00CE6449"/>
    <w:rsid w:val="00CF15A9"/>
    <w:rsid w:val="00CF20DB"/>
    <w:rsid w:val="00CF3E99"/>
    <w:rsid w:val="00CF5CA1"/>
    <w:rsid w:val="00CF6CC4"/>
    <w:rsid w:val="00D04074"/>
    <w:rsid w:val="00D04638"/>
    <w:rsid w:val="00D0520B"/>
    <w:rsid w:val="00D07248"/>
    <w:rsid w:val="00D074AC"/>
    <w:rsid w:val="00D07B84"/>
    <w:rsid w:val="00D11BA4"/>
    <w:rsid w:val="00D16ECF"/>
    <w:rsid w:val="00D17BCF"/>
    <w:rsid w:val="00D2148B"/>
    <w:rsid w:val="00D25A96"/>
    <w:rsid w:val="00D27E0E"/>
    <w:rsid w:val="00D314A2"/>
    <w:rsid w:val="00D31739"/>
    <w:rsid w:val="00D35D0B"/>
    <w:rsid w:val="00D36C45"/>
    <w:rsid w:val="00D4008B"/>
    <w:rsid w:val="00D4016B"/>
    <w:rsid w:val="00D41E4B"/>
    <w:rsid w:val="00D4606F"/>
    <w:rsid w:val="00D46B1F"/>
    <w:rsid w:val="00D4753F"/>
    <w:rsid w:val="00D50A2F"/>
    <w:rsid w:val="00D50FCD"/>
    <w:rsid w:val="00D52069"/>
    <w:rsid w:val="00D523E5"/>
    <w:rsid w:val="00D52E34"/>
    <w:rsid w:val="00D53FC6"/>
    <w:rsid w:val="00D5791E"/>
    <w:rsid w:val="00D57D47"/>
    <w:rsid w:val="00D6036C"/>
    <w:rsid w:val="00D64817"/>
    <w:rsid w:val="00D65EBE"/>
    <w:rsid w:val="00D752A4"/>
    <w:rsid w:val="00D75C33"/>
    <w:rsid w:val="00D85AEF"/>
    <w:rsid w:val="00D85CF7"/>
    <w:rsid w:val="00D86613"/>
    <w:rsid w:val="00D868FE"/>
    <w:rsid w:val="00D86EFA"/>
    <w:rsid w:val="00D91CB5"/>
    <w:rsid w:val="00D967B4"/>
    <w:rsid w:val="00D9688C"/>
    <w:rsid w:val="00D97E36"/>
    <w:rsid w:val="00DA00E5"/>
    <w:rsid w:val="00DA2965"/>
    <w:rsid w:val="00DA2AAD"/>
    <w:rsid w:val="00DA2FAB"/>
    <w:rsid w:val="00DB0D6F"/>
    <w:rsid w:val="00DB2586"/>
    <w:rsid w:val="00DB4D97"/>
    <w:rsid w:val="00DC6F45"/>
    <w:rsid w:val="00DD3C1E"/>
    <w:rsid w:val="00DE628B"/>
    <w:rsid w:val="00DF1A0D"/>
    <w:rsid w:val="00E0294A"/>
    <w:rsid w:val="00E044CE"/>
    <w:rsid w:val="00E05784"/>
    <w:rsid w:val="00E05C46"/>
    <w:rsid w:val="00E10D2B"/>
    <w:rsid w:val="00E13581"/>
    <w:rsid w:val="00E166F5"/>
    <w:rsid w:val="00E17EBE"/>
    <w:rsid w:val="00E204A3"/>
    <w:rsid w:val="00E229D4"/>
    <w:rsid w:val="00E2673D"/>
    <w:rsid w:val="00E270E2"/>
    <w:rsid w:val="00E309E9"/>
    <w:rsid w:val="00E3789C"/>
    <w:rsid w:val="00E43829"/>
    <w:rsid w:val="00E46E60"/>
    <w:rsid w:val="00E4756F"/>
    <w:rsid w:val="00E47F59"/>
    <w:rsid w:val="00E53E92"/>
    <w:rsid w:val="00E5733A"/>
    <w:rsid w:val="00E606AE"/>
    <w:rsid w:val="00E6123A"/>
    <w:rsid w:val="00E61823"/>
    <w:rsid w:val="00E61A1F"/>
    <w:rsid w:val="00E62022"/>
    <w:rsid w:val="00E6350E"/>
    <w:rsid w:val="00E6359B"/>
    <w:rsid w:val="00E63F8E"/>
    <w:rsid w:val="00E74419"/>
    <w:rsid w:val="00E76B79"/>
    <w:rsid w:val="00E77201"/>
    <w:rsid w:val="00E80F51"/>
    <w:rsid w:val="00E82D3D"/>
    <w:rsid w:val="00E90189"/>
    <w:rsid w:val="00EA136B"/>
    <w:rsid w:val="00EA32ED"/>
    <w:rsid w:val="00EA344E"/>
    <w:rsid w:val="00EB02EB"/>
    <w:rsid w:val="00EB38E4"/>
    <w:rsid w:val="00EB4D56"/>
    <w:rsid w:val="00EB5293"/>
    <w:rsid w:val="00EB5335"/>
    <w:rsid w:val="00EC6C15"/>
    <w:rsid w:val="00ED1D21"/>
    <w:rsid w:val="00ED28A5"/>
    <w:rsid w:val="00EE0F6C"/>
    <w:rsid w:val="00EE19CD"/>
    <w:rsid w:val="00EE35AC"/>
    <w:rsid w:val="00EE7C64"/>
    <w:rsid w:val="00EF34A7"/>
    <w:rsid w:val="00EF3B25"/>
    <w:rsid w:val="00EF41F7"/>
    <w:rsid w:val="00EF47A4"/>
    <w:rsid w:val="00EF59F9"/>
    <w:rsid w:val="00F00C9E"/>
    <w:rsid w:val="00F042CA"/>
    <w:rsid w:val="00F05098"/>
    <w:rsid w:val="00F057B5"/>
    <w:rsid w:val="00F05FEF"/>
    <w:rsid w:val="00F10857"/>
    <w:rsid w:val="00F114CF"/>
    <w:rsid w:val="00F17611"/>
    <w:rsid w:val="00F21312"/>
    <w:rsid w:val="00F24198"/>
    <w:rsid w:val="00F27F2B"/>
    <w:rsid w:val="00F30A26"/>
    <w:rsid w:val="00F31791"/>
    <w:rsid w:val="00F31D76"/>
    <w:rsid w:val="00F32A5D"/>
    <w:rsid w:val="00F348AF"/>
    <w:rsid w:val="00F35FF0"/>
    <w:rsid w:val="00F37519"/>
    <w:rsid w:val="00F419D2"/>
    <w:rsid w:val="00F42F58"/>
    <w:rsid w:val="00F4692B"/>
    <w:rsid w:val="00F46F29"/>
    <w:rsid w:val="00F47684"/>
    <w:rsid w:val="00F47C55"/>
    <w:rsid w:val="00F47D3E"/>
    <w:rsid w:val="00F5014E"/>
    <w:rsid w:val="00F50FB0"/>
    <w:rsid w:val="00F5130A"/>
    <w:rsid w:val="00F56B35"/>
    <w:rsid w:val="00F56F36"/>
    <w:rsid w:val="00F66D46"/>
    <w:rsid w:val="00F67828"/>
    <w:rsid w:val="00F67869"/>
    <w:rsid w:val="00F67BB9"/>
    <w:rsid w:val="00F7266D"/>
    <w:rsid w:val="00F74059"/>
    <w:rsid w:val="00F74896"/>
    <w:rsid w:val="00F74FE6"/>
    <w:rsid w:val="00F770A4"/>
    <w:rsid w:val="00F7772A"/>
    <w:rsid w:val="00F77FE9"/>
    <w:rsid w:val="00F838F6"/>
    <w:rsid w:val="00F85C22"/>
    <w:rsid w:val="00F873EC"/>
    <w:rsid w:val="00F9124E"/>
    <w:rsid w:val="00F94130"/>
    <w:rsid w:val="00F95317"/>
    <w:rsid w:val="00F97F1B"/>
    <w:rsid w:val="00FA0CC3"/>
    <w:rsid w:val="00FA65E8"/>
    <w:rsid w:val="00FA74B2"/>
    <w:rsid w:val="00FB2784"/>
    <w:rsid w:val="00FB6C4A"/>
    <w:rsid w:val="00FB72ED"/>
    <w:rsid w:val="00FC29B5"/>
    <w:rsid w:val="00FC2E99"/>
    <w:rsid w:val="00FC3298"/>
    <w:rsid w:val="00FC7A8C"/>
    <w:rsid w:val="00FD1608"/>
    <w:rsid w:val="00FD750B"/>
    <w:rsid w:val="00FD7B24"/>
    <w:rsid w:val="00FE12AC"/>
    <w:rsid w:val="00FE15DC"/>
    <w:rsid w:val="00FE374B"/>
    <w:rsid w:val="00FE483C"/>
    <w:rsid w:val="00FE5DF2"/>
    <w:rsid w:val="00FE7975"/>
    <w:rsid w:val="00FF123D"/>
    <w:rsid w:val="00FF1517"/>
    <w:rsid w:val="00FF165C"/>
    <w:rsid w:val="00FF2D9F"/>
    <w:rsid w:val="00FF4DE5"/>
    <w:rsid w:val="00FF5A9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1CE6884B"/>
  <w15:docId w15:val="{C87A84F5-F845-4EBA-8E1F-36D978F15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A0D"/>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semiHidden/>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paragraph" w:styleId="Prrafodelista">
    <w:name w:val="List Paragraph"/>
    <w:basedOn w:val="Normal"/>
    <w:uiPriority w:val="34"/>
    <w:qFormat/>
    <w:rsid w:val="00B048BA"/>
    <w:pPr>
      <w:spacing w:after="0" w:line="240" w:lineRule="auto"/>
      <w:ind w:left="708"/>
    </w:pPr>
    <w:rPr>
      <w:rFonts w:ascii="Arial" w:eastAsia="Times New Roman" w:hAnsi="Arial"/>
      <w:sz w:val="24"/>
      <w:szCs w:val="20"/>
      <w:lang w:val="es-ES" w:eastAsia="es-ES"/>
    </w:rPr>
  </w:style>
  <w:style w:type="paragraph" w:styleId="Textodeglobo">
    <w:name w:val="Balloon Text"/>
    <w:basedOn w:val="Normal"/>
    <w:link w:val="TextodegloboCar"/>
    <w:uiPriority w:val="99"/>
    <w:semiHidden/>
    <w:unhideWhenUsed/>
    <w:rsid w:val="00B048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48BA"/>
    <w:rPr>
      <w:rFonts w:ascii="Tahoma" w:hAnsi="Tahoma" w:cs="Tahoma"/>
      <w:sz w:val="16"/>
      <w:szCs w:val="16"/>
      <w:lang w:eastAsia="en-US"/>
    </w:rPr>
  </w:style>
  <w:style w:type="character" w:customStyle="1" w:styleId="apple-converted-space">
    <w:name w:val="apple-converted-space"/>
    <w:basedOn w:val="Fuentedeprrafopredeter"/>
    <w:rsid w:val="00D04074"/>
  </w:style>
  <w:style w:type="character" w:styleId="Refdecomentario">
    <w:name w:val="annotation reference"/>
    <w:basedOn w:val="Fuentedeprrafopredeter"/>
    <w:uiPriority w:val="99"/>
    <w:semiHidden/>
    <w:unhideWhenUsed/>
    <w:rsid w:val="004C0BCC"/>
    <w:rPr>
      <w:sz w:val="16"/>
      <w:szCs w:val="16"/>
    </w:rPr>
  </w:style>
  <w:style w:type="paragraph" w:styleId="Textocomentario">
    <w:name w:val="annotation text"/>
    <w:basedOn w:val="Normal"/>
    <w:link w:val="TextocomentarioCar"/>
    <w:uiPriority w:val="99"/>
    <w:semiHidden/>
    <w:unhideWhenUsed/>
    <w:rsid w:val="004C0BC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C0BCC"/>
    <w:rPr>
      <w:lang w:eastAsia="en-US"/>
    </w:rPr>
  </w:style>
  <w:style w:type="paragraph" w:styleId="Asuntodelcomentario">
    <w:name w:val="annotation subject"/>
    <w:basedOn w:val="Textocomentario"/>
    <w:next w:val="Textocomentario"/>
    <w:link w:val="AsuntodelcomentarioCar"/>
    <w:uiPriority w:val="99"/>
    <w:semiHidden/>
    <w:unhideWhenUsed/>
    <w:rsid w:val="004C0BCC"/>
    <w:rPr>
      <w:b/>
      <w:bCs/>
    </w:rPr>
  </w:style>
  <w:style w:type="character" w:customStyle="1" w:styleId="AsuntodelcomentarioCar">
    <w:name w:val="Asunto del comentario Car"/>
    <w:basedOn w:val="TextocomentarioCar"/>
    <w:link w:val="Asuntodelcomentario"/>
    <w:uiPriority w:val="99"/>
    <w:semiHidden/>
    <w:rsid w:val="004C0BCC"/>
    <w:rPr>
      <w:b/>
      <w:bCs/>
      <w:lang w:eastAsia="en-US"/>
    </w:rPr>
  </w:style>
  <w:style w:type="paragraph" w:styleId="Revisin">
    <w:name w:val="Revision"/>
    <w:hidden/>
    <w:uiPriority w:val="99"/>
    <w:semiHidden/>
    <w:rsid w:val="00D52069"/>
    <w:rPr>
      <w:sz w:val="22"/>
      <w:szCs w:val="22"/>
      <w:lang w:eastAsia="en-US"/>
    </w:rPr>
  </w:style>
  <w:style w:type="table" w:styleId="Cuadrculaclara">
    <w:name w:val="Light Grid"/>
    <w:basedOn w:val="Tablanormal"/>
    <w:uiPriority w:val="62"/>
    <w:rsid w:val="00B35FA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Hipervnculo">
    <w:name w:val="Hyperlink"/>
    <w:basedOn w:val="Fuentedeprrafopredeter"/>
    <w:uiPriority w:val="99"/>
    <w:semiHidden/>
    <w:unhideWhenUsed/>
    <w:rsid w:val="00475461"/>
    <w:rPr>
      <w:color w:val="0563C1"/>
      <w:u w:val="single"/>
    </w:rPr>
  </w:style>
  <w:style w:type="character" w:customStyle="1" w:styleId="SinespaciadoCar">
    <w:name w:val="Sin espaciado Car"/>
    <w:basedOn w:val="Fuentedeprrafopredeter"/>
    <w:link w:val="Sinespaciado"/>
    <w:uiPriority w:val="1"/>
    <w:locked/>
    <w:rsid w:val="009257A1"/>
  </w:style>
  <w:style w:type="paragraph" w:styleId="Sinespaciado">
    <w:name w:val="No Spacing"/>
    <w:basedOn w:val="Normal"/>
    <w:link w:val="SinespaciadoCar"/>
    <w:uiPriority w:val="1"/>
    <w:qFormat/>
    <w:rsid w:val="009257A1"/>
    <w:pPr>
      <w:spacing w:after="0" w:line="240" w:lineRule="auto"/>
    </w:pPr>
    <w:rPr>
      <w:sz w:val="20"/>
      <w:szCs w:val="20"/>
      <w:lang w:eastAsia="es-MX"/>
    </w:rPr>
  </w:style>
  <w:style w:type="table" w:styleId="Cuadrculadetablaclara">
    <w:name w:val="Grid Table Light"/>
    <w:basedOn w:val="Tablanormal"/>
    <w:uiPriority w:val="40"/>
    <w:rsid w:val="0001721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645812">
      <w:bodyDiv w:val="1"/>
      <w:marLeft w:val="0"/>
      <w:marRight w:val="0"/>
      <w:marTop w:val="0"/>
      <w:marBottom w:val="0"/>
      <w:divBdr>
        <w:top w:val="none" w:sz="0" w:space="0" w:color="auto"/>
        <w:left w:val="none" w:sz="0" w:space="0" w:color="auto"/>
        <w:bottom w:val="none" w:sz="0" w:space="0" w:color="auto"/>
        <w:right w:val="none" w:sz="0" w:space="0" w:color="auto"/>
      </w:divBdr>
      <w:divsChild>
        <w:div w:id="1037242729">
          <w:marLeft w:val="0"/>
          <w:marRight w:val="0"/>
          <w:marTop w:val="0"/>
          <w:marBottom w:val="80"/>
          <w:divBdr>
            <w:top w:val="none" w:sz="0" w:space="0" w:color="auto"/>
            <w:left w:val="none" w:sz="0" w:space="0" w:color="auto"/>
            <w:bottom w:val="none" w:sz="0" w:space="0" w:color="auto"/>
            <w:right w:val="none" w:sz="0" w:space="0" w:color="auto"/>
          </w:divBdr>
        </w:div>
        <w:div w:id="2009481990">
          <w:marLeft w:val="0"/>
          <w:marRight w:val="0"/>
          <w:marTop w:val="0"/>
          <w:marBottom w:val="80"/>
          <w:divBdr>
            <w:top w:val="none" w:sz="0" w:space="0" w:color="auto"/>
            <w:left w:val="none" w:sz="0" w:space="0" w:color="auto"/>
            <w:bottom w:val="none" w:sz="0" w:space="0" w:color="auto"/>
            <w:right w:val="none" w:sz="0" w:space="0" w:color="auto"/>
          </w:divBdr>
        </w:div>
        <w:div w:id="1626043044">
          <w:marLeft w:val="0"/>
          <w:marRight w:val="0"/>
          <w:marTop w:val="0"/>
          <w:marBottom w:val="80"/>
          <w:divBdr>
            <w:top w:val="none" w:sz="0" w:space="0" w:color="auto"/>
            <w:left w:val="none" w:sz="0" w:space="0" w:color="auto"/>
            <w:bottom w:val="none" w:sz="0" w:space="0" w:color="auto"/>
            <w:right w:val="none" w:sz="0" w:space="0" w:color="auto"/>
          </w:divBdr>
        </w:div>
        <w:div w:id="805708788">
          <w:marLeft w:val="0"/>
          <w:marRight w:val="0"/>
          <w:marTop w:val="0"/>
          <w:marBottom w:val="80"/>
          <w:divBdr>
            <w:top w:val="none" w:sz="0" w:space="0" w:color="auto"/>
            <w:left w:val="none" w:sz="0" w:space="0" w:color="auto"/>
            <w:bottom w:val="none" w:sz="0" w:space="0" w:color="auto"/>
            <w:right w:val="none" w:sz="0" w:space="0" w:color="auto"/>
          </w:divBdr>
        </w:div>
        <w:div w:id="1395199432">
          <w:marLeft w:val="0"/>
          <w:marRight w:val="0"/>
          <w:marTop w:val="0"/>
          <w:marBottom w:val="80"/>
          <w:divBdr>
            <w:top w:val="none" w:sz="0" w:space="0" w:color="auto"/>
            <w:left w:val="none" w:sz="0" w:space="0" w:color="auto"/>
            <w:bottom w:val="none" w:sz="0" w:space="0" w:color="auto"/>
            <w:right w:val="none" w:sz="0" w:space="0" w:color="auto"/>
          </w:divBdr>
        </w:div>
        <w:div w:id="1156914608">
          <w:marLeft w:val="0"/>
          <w:marRight w:val="0"/>
          <w:marTop w:val="0"/>
          <w:marBottom w:val="80"/>
          <w:divBdr>
            <w:top w:val="none" w:sz="0" w:space="0" w:color="auto"/>
            <w:left w:val="none" w:sz="0" w:space="0" w:color="auto"/>
            <w:bottom w:val="none" w:sz="0" w:space="0" w:color="auto"/>
            <w:right w:val="none" w:sz="0" w:space="0" w:color="auto"/>
          </w:divBdr>
        </w:div>
      </w:divsChild>
    </w:div>
    <w:div w:id="709764332">
      <w:bodyDiv w:val="1"/>
      <w:marLeft w:val="0"/>
      <w:marRight w:val="0"/>
      <w:marTop w:val="0"/>
      <w:marBottom w:val="0"/>
      <w:divBdr>
        <w:top w:val="none" w:sz="0" w:space="0" w:color="auto"/>
        <w:left w:val="none" w:sz="0" w:space="0" w:color="auto"/>
        <w:bottom w:val="none" w:sz="0" w:space="0" w:color="auto"/>
        <w:right w:val="none" w:sz="0" w:space="0" w:color="auto"/>
      </w:divBdr>
    </w:div>
    <w:div w:id="717317556">
      <w:bodyDiv w:val="1"/>
      <w:marLeft w:val="0"/>
      <w:marRight w:val="0"/>
      <w:marTop w:val="0"/>
      <w:marBottom w:val="0"/>
      <w:divBdr>
        <w:top w:val="none" w:sz="0" w:space="0" w:color="auto"/>
        <w:left w:val="none" w:sz="0" w:space="0" w:color="auto"/>
        <w:bottom w:val="none" w:sz="0" w:space="0" w:color="auto"/>
        <w:right w:val="none" w:sz="0" w:space="0" w:color="auto"/>
      </w:divBdr>
    </w:div>
    <w:div w:id="800877634">
      <w:bodyDiv w:val="1"/>
      <w:marLeft w:val="0"/>
      <w:marRight w:val="0"/>
      <w:marTop w:val="0"/>
      <w:marBottom w:val="0"/>
      <w:divBdr>
        <w:top w:val="none" w:sz="0" w:space="0" w:color="auto"/>
        <w:left w:val="none" w:sz="0" w:space="0" w:color="auto"/>
        <w:bottom w:val="none" w:sz="0" w:space="0" w:color="auto"/>
        <w:right w:val="none" w:sz="0" w:space="0" w:color="auto"/>
      </w:divBdr>
    </w:div>
    <w:div w:id="1085955130">
      <w:bodyDiv w:val="1"/>
      <w:marLeft w:val="0"/>
      <w:marRight w:val="0"/>
      <w:marTop w:val="0"/>
      <w:marBottom w:val="0"/>
      <w:divBdr>
        <w:top w:val="none" w:sz="0" w:space="0" w:color="auto"/>
        <w:left w:val="none" w:sz="0" w:space="0" w:color="auto"/>
        <w:bottom w:val="none" w:sz="0" w:space="0" w:color="auto"/>
        <w:right w:val="none" w:sz="0" w:space="0" w:color="auto"/>
      </w:divBdr>
    </w:div>
    <w:div w:id="1494832512">
      <w:bodyDiv w:val="1"/>
      <w:marLeft w:val="0"/>
      <w:marRight w:val="0"/>
      <w:marTop w:val="0"/>
      <w:marBottom w:val="0"/>
      <w:divBdr>
        <w:top w:val="none" w:sz="0" w:space="0" w:color="auto"/>
        <w:left w:val="none" w:sz="0" w:space="0" w:color="auto"/>
        <w:bottom w:val="none" w:sz="0" w:space="0" w:color="auto"/>
        <w:right w:val="none" w:sz="0" w:space="0" w:color="auto"/>
      </w:divBdr>
    </w:div>
    <w:div w:id="1595239588">
      <w:bodyDiv w:val="1"/>
      <w:marLeft w:val="0"/>
      <w:marRight w:val="0"/>
      <w:marTop w:val="0"/>
      <w:marBottom w:val="0"/>
      <w:divBdr>
        <w:top w:val="none" w:sz="0" w:space="0" w:color="auto"/>
        <w:left w:val="none" w:sz="0" w:space="0" w:color="auto"/>
        <w:bottom w:val="none" w:sz="0" w:space="0" w:color="auto"/>
        <w:right w:val="none" w:sz="0" w:space="0" w:color="auto"/>
      </w:divBdr>
    </w:div>
    <w:div w:id="202809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DE0F6E-A975-4E41-B2EA-5FF3A16FC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13</Pages>
  <Words>4500</Words>
  <Characters>24753</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Vicente Alejandro Patiño Ascencio</dc:creator>
  <cp:lastModifiedBy>Maria del Consuelo Gonzalez Moreno</cp:lastModifiedBy>
  <cp:revision>6</cp:revision>
  <cp:lastPrinted>2015-08-22T15:53:00Z</cp:lastPrinted>
  <dcterms:created xsi:type="dcterms:W3CDTF">2016-05-04T23:12:00Z</dcterms:created>
  <dcterms:modified xsi:type="dcterms:W3CDTF">2016-12-29T19:38:00Z</dcterms:modified>
</cp:coreProperties>
</file>