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8C1FA" w14:textId="77777777" w:rsidR="00E0107A" w:rsidRPr="000013AE" w:rsidRDefault="00E422DF" w:rsidP="00FB3752">
      <w:pPr>
        <w:pStyle w:val="Ttulo1"/>
        <w:spacing w:after="240" w:line="240" w:lineRule="auto"/>
        <w:jc w:val="both"/>
        <w:rPr>
          <w:rFonts w:ascii="ITC Avant Garde" w:hAnsi="ITC Avant Garde"/>
          <w:b/>
          <w:color w:val="000000" w:themeColor="text1"/>
          <w:sz w:val="24"/>
          <w:szCs w:val="24"/>
          <w:lang w:eastAsia="es-MX"/>
        </w:rPr>
      </w:pPr>
      <w:r w:rsidRPr="000013AE">
        <w:rPr>
          <w:rFonts w:ascii="ITC Avant Garde" w:hAnsi="ITC Avant Garde"/>
          <w:b/>
          <w:color w:val="000000" w:themeColor="text1"/>
          <w:sz w:val="24"/>
          <w:szCs w:val="24"/>
          <w:lang w:eastAsia="es-MX"/>
        </w:rPr>
        <w:t xml:space="preserve">RESOLUCIÓN </w:t>
      </w:r>
      <w:r w:rsidR="00852B04" w:rsidRPr="000013AE">
        <w:rPr>
          <w:rFonts w:ascii="ITC Avant Garde" w:hAnsi="ITC Avant Garde"/>
          <w:b/>
          <w:color w:val="000000" w:themeColor="text1"/>
          <w:sz w:val="24"/>
          <w:szCs w:val="24"/>
          <w:lang w:eastAsia="es-MX"/>
        </w:rPr>
        <w:t xml:space="preserve">MEDIANTE </w:t>
      </w:r>
      <w:r w:rsidRPr="000013AE">
        <w:rPr>
          <w:rFonts w:ascii="ITC Avant Garde" w:hAnsi="ITC Avant Garde"/>
          <w:b/>
          <w:color w:val="000000" w:themeColor="text1"/>
          <w:sz w:val="24"/>
          <w:szCs w:val="24"/>
          <w:lang w:eastAsia="es-MX"/>
        </w:rPr>
        <w:t>LA CUAL EL PLENO DEL INSTITUTO FEDERAL DE TELECOMUNICACIONES PR</w:t>
      </w:r>
      <w:r w:rsidR="00386F85" w:rsidRPr="000013AE">
        <w:rPr>
          <w:rFonts w:ascii="ITC Avant Garde" w:hAnsi="ITC Avant Garde"/>
          <w:b/>
          <w:color w:val="000000" w:themeColor="text1"/>
          <w:sz w:val="24"/>
          <w:szCs w:val="24"/>
          <w:lang w:eastAsia="es-MX"/>
        </w:rPr>
        <w:t>O</w:t>
      </w:r>
      <w:r w:rsidRPr="000013AE">
        <w:rPr>
          <w:rFonts w:ascii="ITC Avant Garde" w:hAnsi="ITC Avant Garde"/>
          <w:b/>
          <w:color w:val="000000" w:themeColor="text1"/>
          <w:sz w:val="24"/>
          <w:szCs w:val="24"/>
          <w:lang w:eastAsia="es-MX"/>
        </w:rPr>
        <w:t xml:space="preserve">RROGA </w:t>
      </w:r>
      <w:r w:rsidR="00264038" w:rsidRPr="000013AE">
        <w:rPr>
          <w:rFonts w:ascii="ITC Avant Garde" w:hAnsi="ITC Avant Garde"/>
          <w:b/>
          <w:color w:val="000000" w:themeColor="text1"/>
          <w:sz w:val="24"/>
          <w:szCs w:val="24"/>
          <w:lang w:eastAsia="es-MX"/>
        </w:rPr>
        <w:t xml:space="preserve">LA </w:t>
      </w:r>
      <w:r w:rsidRPr="000013AE">
        <w:rPr>
          <w:rFonts w:ascii="ITC Avant Garde" w:hAnsi="ITC Avant Garde"/>
          <w:b/>
          <w:color w:val="000000" w:themeColor="text1"/>
          <w:sz w:val="24"/>
          <w:szCs w:val="24"/>
          <w:lang w:eastAsia="es-MX"/>
        </w:rPr>
        <w:t xml:space="preserve">CONCESIÓN PARA INSTALAR, OPERAR Y EXPLOTAR UNA </w:t>
      </w:r>
      <w:r w:rsidR="00B559C7" w:rsidRPr="000013AE">
        <w:rPr>
          <w:rFonts w:ascii="ITC Avant Garde" w:hAnsi="ITC Avant Garde"/>
          <w:b/>
          <w:color w:val="000000" w:themeColor="text1"/>
          <w:sz w:val="24"/>
          <w:szCs w:val="24"/>
          <w:lang w:eastAsia="es-MX"/>
        </w:rPr>
        <w:t>RED PÚBLICA DE TELECOMUNICACIONES, ASÍ COMO LA CONCESIÓN PARA USAR, APROVECHAR Y EXPLOTAR BANDAS DE FRECUENCIAS PARA USO DETERMINADO EN LOS ESTADOS UNIDOS MEXICANOS, OTORGADAS A FAVOR DE RADIOCOMUNICACIONES Y DESARROLLOS DE MÉXICO, S.A. DE C.V.</w:t>
      </w:r>
      <w:r w:rsidR="00CB6954" w:rsidRPr="000013AE">
        <w:rPr>
          <w:rFonts w:ascii="ITC Avant Garde" w:hAnsi="ITC Avant Garde"/>
          <w:b/>
          <w:color w:val="000000" w:themeColor="text1"/>
          <w:sz w:val="24"/>
          <w:szCs w:val="24"/>
          <w:lang w:eastAsia="es-MX"/>
        </w:rPr>
        <w:t>, EL 28 DE SEPTIEMBRE DE 1995.</w:t>
      </w:r>
    </w:p>
    <w:p w14:paraId="3FDA7E64" w14:textId="77777777" w:rsidR="00E0107A" w:rsidRPr="000013AE" w:rsidRDefault="0097328C" w:rsidP="00FB3752">
      <w:pPr>
        <w:pStyle w:val="Ttulo2"/>
        <w:spacing w:after="240"/>
        <w:jc w:val="center"/>
        <w:rPr>
          <w:rFonts w:ascii="ITC Avant Garde" w:hAnsi="ITC Avant Garde"/>
          <w:b/>
          <w:color w:val="000000" w:themeColor="text1"/>
          <w:sz w:val="22"/>
          <w:szCs w:val="22"/>
        </w:rPr>
      </w:pPr>
      <w:r w:rsidRPr="000013AE">
        <w:rPr>
          <w:rFonts w:ascii="ITC Avant Garde" w:hAnsi="ITC Avant Garde"/>
          <w:b/>
          <w:color w:val="000000" w:themeColor="text1"/>
          <w:sz w:val="22"/>
          <w:szCs w:val="22"/>
        </w:rPr>
        <w:t>ANTECEDENTES</w:t>
      </w:r>
    </w:p>
    <w:p w14:paraId="7E902B03" w14:textId="05CA603C" w:rsidR="00E0107A" w:rsidRPr="000013AE" w:rsidRDefault="005C7795" w:rsidP="000013AE">
      <w:pPr>
        <w:numPr>
          <w:ilvl w:val="0"/>
          <w:numId w:val="1"/>
        </w:numPr>
        <w:spacing w:before="240"/>
        <w:jc w:val="both"/>
        <w:rPr>
          <w:rFonts w:ascii="ITC Avant Garde" w:hAnsi="ITC Avant Garde"/>
          <w:bCs/>
          <w:color w:val="000000"/>
          <w:sz w:val="22"/>
          <w:szCs w:val="22"/>
          <w:lang w:val="es-ES" w:eastAsia="es-MX"/>
        </w:rPr>
      </w:pPr>
      <w:r w:rsidRPr="000013AE">
        <w:rPr>
          <w:rFonts w:ascii="ITC Avant Garde" w:hAnsi="ITC Avant Garde"/>
          <w:b/>
          <w:bCs/>
          <w:color w:val="000000" w:themeColor="text1"/>
          <w:sz w:val="22"/>
          <w:szCs w:val="22"/>
          <w:lang w:eastAsia="es-MX"/>
        </w:rPr>
        <w:t>Otorgamiento de la</w:t>
      </w:r>
      <w:r w:rsidR="000E5970" w:rsidRPr="000013AE">
        <w:rPr>
          <w:rFonts w:ascii="ITC Avant Garde" w:hAnsi="ITC Avant Garde"/>
          <w:b/>
          <w:bCs/>
          <w:color w:val="000000" w:themeColor="text1"/>
          <w:sz w:val="22"/>
          <w:szCs w:val="22"/>
          <w:lang w:eastAsia="es-MX"/>
        </w:rPr>
        <w:t xml:space="preserve"> Concesión de Bandas</w:t>
      </w:r>
      <w:r w:rsidRPr="000013AE">
        <w:rPr>
          <w:rFonts w:ascii="ITC Avant Garde" w:hAnsi="ITC Avant Garde"/>
          <w:bCs/>
          <w:color w:val="000000" w:themeColor="text1"/>
          <w:sz w:val="22"/>
          <w:szCs w:val="22"/>
          <w:lang w:eastAsia="es-MX"/>
        </w:rPr>
        <w:t xml:space="preserve">. El </w:t>
      </w:r>
      <w:r w:rsidR="00AF33E0" w:rsidRPr="000013AE">
        <w:rPr>
          <w:rFonts w:ascii="ITC Avant Garde" w:hAnsi="ITC Avant Garde"/>
          <w:bCs/>
          <w:color w:val="000000" w:themeColor="text1"/>
          <w:sz w:val="22"/>
          <w:szCs w:val="22"/>
          <w:lang w:eastAsia="es-MX"/>
        </w:rPr>
        <w:t>28</w:t>
      </w:r>
      <w:r w:rsidRPr="000013AE">
        <w:rPr>
          <w:rFonts w:ascii="ITC Avant Garde" w:hAnsi="ITC Avant Garde"/>
          <w:bCs/>
          <w:color w:val="000000"/>
          <w:sz w:val="22"/>
          <w:szCs w:val="22"/>
          <w:lang w:val="es-ES" w:eastAsia="es-MX"/>
        </w:rPr>
        <w:t xml:space="preserve"> de </w:t>
      </w:r>
      <w:r w:rsidR="00AF33E0" w:rsidRPr="000013AE">
        <w:rPr>
          <w:rFonts w:ascii="ITC Avant Garde" w:hAnsi="ITC Avant Garde"/>
          <w:bCs/>
          <w:color w:val="000000"/>
          <w:sz w:val="22"/>
          <w:szCs w:val="22"/>
          <w:lang w:val="es-ES" w:eastAsia="es-MX"/>
        </w:rPr>
        <w:t xml:space="preserve">septiembre </w:t>
      </w:r>
      <w:r w:rsidRPr="000013AE">
        <w:rPr>
          <w:rFonts w:ascii="ITC Avant Garde" w:hAnsi="ITC Avant Garde"/>
          <w:bCs/>
          <w:color w:val="000000"/>
          <w:sz w:val="22"/>
          <w:szCs w:val="22"/>
          <w:lang w:val="es-ES" w:eastAsia="es-MX"/>
        </w:rPr>
        <w:t>de 199</w:t>
      </w:r>
      <w:r w:rsidR="00AF33E0" w:rsidRPr="000013AE">
        <w:rPr>
          <w:rFonts w:ascii="ITC Avant Garde" w:hAnsi="ITC Avant Garde"/>
          <w:bCs/>
          <w:color w:val="000000"/>
          <w:sz w:val="22"/>
          <w:szCs w:val="22"/>
          <w:lang w:val="es-ES" w:eastAsia="es-MX"/>
        </w:rPr>
        <w:t>5</w:t>
      </w:r>
      <w:r w:rsidRPr="000013AE">
        <w:rPr>
          <w:rFonts w:ascii="ITC Avant Garde" w:hAnsi="ITC Avant Garde"/>
          <w:bCs/>
          <w:color w:val="000000" w:themeColor="text1"/>
          <w:sz w:val="22"/>
          <w:szCs w:val="22"/>
          <w:lang w:eastAsia="es-MX"/>
        </w:rPr>
        <w:t xml:space="preserve">, la Secretaría de Comunicaciones y Transportes (la “Secretaría”), otorgó a favor de </w:t>
      </w:r>
      <w:r w:rsidR="00CE0924" w:rsidRPr="000013AE">
        <w:rPr>
          <w:rFonts w:ascii="ITC Avant Garde" w:hAnsi="ITC Avant Garde"/>
          <w:bCs/>
          <w:color w:val="000000" w:themeColor="text1"/>
          <w:sz w:val="22"/>
          <w:szCs w:val="22"/>
          <w:lang w:eastAsia="es-MX"/>
        </w:rPr>
        <w:t>Radiocomunicaci</w:t>
      </w:r>
      <w:r w:rsidR="00AF33E0" w:rsidRPr="000013AE">
        <w:rPr>
          <w:rFonts w:ascii="ITC Avant Garde" w:hAnsi="ITC Avant Garde"/>
          <w:bCs/>
          <w:color w:val="000000" w:themeColor="text1"/>
          <w:sz w:val="22"/>
          <w:szCs w:val="22"/>
          <w:lang w:eastAsia="es-MX"/>
        </w:rPr>
        <w:t>ó</w:t>
      </w:r>
      <w:r w:rsidR="00CE0924" w:rsidRPr="000013AE">
        <w:rPr>
          <w:rFonts w:ascii="ITC Avant Garde" w:hAnsi="ITC Avant Garde"/>
          <w:bCs/>
          <w:color w:val="000000" w:themeColor="text1"/>
          <w:sz w:val="22"/>
          <w:szCs w:val="22"/>
          <w:lang w:eastAsia="es-MX"/>
        </w:rPr>
        <w:t>n y Desarrollos de México</w:t>
      </w:r>
      <w:r w:rsidR="005A177B" w:rsidRPr="000013AE">
        <w:rPr>
          <w:rFonts w:ascii="ITC Avant Garde" w:hAnsi="ITC Avant Garde"/>
          <w:bCs/>
          <w:color w:val="000000" w:themeColor="text1"/>
          <w:sz w:val="22"/>
          <w:szCs w:val="22"/>
          <w:lang w:eastAsia="es-MX"/>
        </w:rPr>
        <w:t>, S.A. de C.V.</w:t>
      </w:r>
      <w:r w:rsidR="00AF33E0" w:rsidRPr="000013AE">
        <w:rPr>
          <w:rFonts w:ascii="ITC Avant Garde" w:hAnsi="ITC Avant Garde"/>
          <w:bCs/>
          <w:color w:val="000000" w:themeColor="text1"/>
          <w:sz w:val="22"/>
          <w:szCs w:val="22"/>
          <w:lang w:eastAsia="es-MX"/>
        </w:rPr>
        <w:t xml:space="preserve"> (sic)</w:t>
      </w:r>
      <w:r w:rsidR="000521B0" w:rsidRPr="000013AE">
        <w:rPr>
          <w:rFonts w:ascii="ITC Avant Garde" w:hAnsi="ITC Avant Garde"/>
          <w:bCs/>
          <w:color w:val="000000" w:themeColor="text1"/>
          <w:sz w:val="22"/>
          <w:szCs w:val="22"/>
          <w:lang w:eastAsia="es-MX"/>
        </w:rPr>
        <w:t xml:space="preserve"> (“</w:t>
      </w:r>
      <w:r w:rsidR="00CE0924" w:rsidRPr="000013AE">
        <w:rPr>
          <w:rFonts w:ascii="ITC Avant Garde" w:hAnsi="ITC Avant Garde"/>
          <w:bCs/>
          <w:color w:val="000000" w:themeColor="text1"/>
          <w:sz w:val="22"/>
          <w:szCs w:val="22"/>
          <w:lang w:eastAsia="es-MX"/>
        </w:rPr>
        <w:t>Radiocomunicaciones y Desarrollos de México</w:t>
      </w:r>
      <w:r w:rsidR="000521B0" w:rsidRPr="000013AE">
        <w:rPr>
          <w:rFonts w:ascii="ITC Avant Garde" w:hAnsi="ITC Avant Garde"/>
          <w:bCs/>
          <w:color w:val="000000" w:themeColor="text1"/>
          <w:sz w:val="22"/>
          <w:szCs w:val="22"/>
          <w:lang w:eastAsia="es-MX"/>
        </w:rPr>
        <w:t>”)</w:t>
      </w:r>
      <w:r w:rsidR="005A177B" w:rsidRPr="000013AE">
        <w:rPr>
          <w:rFonts w:ascii="ITC Avant Garde" w:hAnsi="ITC Avant Garde"/>
          <w:bCs/>
          <w:color w:val="000000" w:themeColor="text1"/>
          <w:sz w:val="22"/>
          <w:szCs w:val="22"/>
          <w:lang w:eastAsia="es-MX"/>
        </w:rPr>
        <w:t>,</w:t>
      </w:r>
      <w:r w:rsidRPr="000013AE">
        <w:rPr>
          <w:rFonts w:ascii="ITC Avant Garde" w:hAnsi="ITC Avant Garde"/>
          <w:bCs/>
          <w:color w:val="000000" w:themeColor="text1"/>
          <w:sz w:val="22"/>
          <w:szCs w:val="22"/>
          <w:lang w:eastAsia="es-MX"/>
        </w:rPr>
        <w:t xml:space="preserve"> un título de concesión </w:t>
      </w:r>
      <w:r w:rsidR="00BA11DA" w:rsidRPr="000013AE">
        <w:rPr>
          <w:rFonts w:ascii="ITC Avant Garde" w:hAnsi="ITC Avant Garde"/>
          <w:bCs/>
          <w:color w:val="000000"/>
          <w:sz w:val="22"/>
          <w:szCs w:val="22"/>
          <w:lang w:val="es-ES" w:eastAsia="es-MX"/>
        </w:rPr>
        <w:t xml:space="preserve">para </w:t>
      </w:r>
      <w:r w:rsidR="001121B0" w:rsidRPr="000013AE">
        <w:rPr>
          <w:rFonts w:ascii="ITC Avant Garde" w:hAnsi="ITC Avant Garde"/>
          <w:bCs/>
          <w:color w:val="000000"/>
          <w:sz w:val="22"/>
          <w:szCs w:val="22"/>
          <w:lang w:val="es-ES" w:eastAsia="es-MX"/>
        </w:rPr>
        <w:t xml:space="preserve">usar, aprovechar y explotar bandas de frecuencias para uso determinado en los Estados Unidos Mexicanos, </w:t>
      </w:r>
      <w:r w:rsidR="001640FD" w:rsidRPr="000013AE">
        <w:rPr>
          <w:rFonts w:ascii="ITC Avant Garde" w:hAnsi="ITC Avant Garde"/>
          <w:bCs/>
          <w:color w:val="000000"/>
          <w:sz w:val="22"/>
          <w:szCs w:val="22"/>
          <w:lang w:val="es-ES" w:eastAsia="es-MX"/>
        </w:rPr>
        <w:t xml:space="preserve">para prestar el servicio móvil de radiocomunicación especializada de flotillas por un periodo de 10 (diez) años, </w:t>
      </w:r>
      <w:r w:rsidR="001121B0" w:rsidRPr="000013AE">
        <w:rPr>
          <w:rFonts w:ascii="ITC Avant Garde" w:hAnsi="ITC Avant Garde"/>
          <w:bCs/>
          <w:color w:val="000000"/>
          <w:sz w:val="22"/>
          <w:szCs w:val="22"/>
          <w:lang w:val="es-ES" w:eastAsia="es-MX"/>
        </w:rPr>
        <w:t xml:space="preserve">con </w:t>
      </w:r>
      <w:r w:rsidR="001640FD" w:rsidRPr="000013AE">
        <w:rPr>
          <w:rFonts w:ascii="ITC Avant Garde" w:hAnsi="ITC Avant Garde"/>
          <w:bCs/>
          <w:color w:val="000000"/>
          <w:sz w:val="22"/>
          <w:szCs w:val="22"/>
          <w:lang w:val="es-ES" w:eastAsia="es-MX"/>
        </w:rPr>
        <w:t>cobertura en Monterrey, Nuevo León;</w:t>
      </w:r>
      <w:r w:rsidR="00B62EA5" w:rsidRPr="000013AE">
        <w:rPr>
          <w:rFonts w:ascii="ITC Avant Garde" w:hAnsi="ITC Avant Garde"/>
          <w:bCs/>
          <w:color w:val="000000"/>
          <w:sz w:val="22"/>
          <w:szCs w:val="22"/>
          <w:lang w:val="es-ES" w:eastAsia="es-MX"/>
        </w:rPr>
        <w:t xml:space="preserve"> </w:t>
      </w:r>
      <w:r w:rsidR="001640FD" w:rsidRPr="000013AE">
        <w:rPr>
          <w:rFonts w:ascii="ITC Avant Garde" w:hAnsi="ITC Avant Garde"/>
          <w:bCs/>
          <w:color w:val="000000"/>
          <w:sz w:val="22"/>
          <w:szCs w:val="22"/>
          <w:lang w:val="es-ES" w:eastAsia="es-MX"/>
        </w:rPr>
        <w:t xml:space="preserve">Ciudad Victoria, Tampico, Nuevo Laredo, Tamaulipas; Tuxpan, Poza Rica, Jalapa, Veracruz, </w:t>
      </w:r>
      <w:r w:rsidR="00AA33B1" w:rsidRPr="000013AE">
        <w:rPr>
          <w:rFonts w:ascii="ITC Avant Garde" w:hAnsi="ITC Avant Garde"/>
          <w:bCs/>
          <w:color w:val="000000"/>
          <w:sz w:val="22"/>
          <w:szCs w:val="22"/>
          <w:lang w:val="es-ES" w:eastAsia="es-MX"/>
        </w:rPr>
        <w:t>Minatitlán, Veracruz; Villahermosa, Tabasco; Campeche, Campeche; Mérida, Yucatán;</w:t>
      </w:r>
      <w:r w:rsidR="001640FD" w:rsidRPr="000013AE">
        <w:rPr>
          <w:rFonts w:ascii="ITC Avant Garde" w:hAnsi="ITC Avant Garde"/>
          <w:bCs/>
          <w:color w:val="000000"/>
          <w:sz w:val="22"/>
          <w:szCs w:val="22"/>
          <w:lang w:val="es-ES" w:eastAsia="es-MX"/>
        </w:rPr>
        <w:t xml:space="preserve"> </w:t>
      </w:r>
      <w:r w:rsidR="00AA33B1" w:rsidRPr="000013AE">
        <w:rPr>
          <w:rFonts w:ascii="ITC Avant Garde" w:hAnsi="ITC Avant Garde"/>
          <w:bCs/>
          <w:color w:val="000000"/>
          <w:sz w:val="22"/>
          <w:szCs w:val="22"/>
          <w:lang w:val="es-ES" w:eastAsia="es-MX"/>
        </w:rPr>
        <w:t>Mazatlán,</w:t>
      </w:r>
      <w:r w:rsidR="001640FD" w:rsidRPr="000013AE">
        <w:rPr>
          <w:rFonts w:ascii="ITC Avant Garde" w:hAnsi="ITC Avant Garde"/>
          <w:bCs/>
          <w:color w:val="000000"/>
          <w:sz w:val="22"/>
          <w:szCs w:val="22"/>
          <w:lang w:val="es-ES" w:eastAsia="es-MX"/>
        </w:rPr>
        <w:t xml:space="preserve"> </w:t>
      </w:r>
      <w:r w:rsidR="00AA33B1" w:rsidRPr="000013AE">
        <w:rPr>
          <w:rFonts w:ascii="ITC Avant Garde" w:hAnsi="ITC Avant Garde"/>
          <w:bCs/>
          <w:color w:val="000000"/>
          <w:sz w:val="22"/>
          <w:szCs w:val="22"/>
          <w:lang w:val="es-ES" w:eastAsia="es-MX"/>
        </w:rPr>
        <w:t xml:space="preserve">Culiacán, Sinaloa; </w:t>
      </w:r>
      <w:r w:rsidR="00CE25B6" w:rsidRPr="000013AE">
        <w:rPr>
          <w:rFonts w:ascii="ITC Avant Garde" w:hAnsi="ITC Avant Garde"/>
          <w:bCs/>
          <w:color w:val="000000"/>
          <w:sz w:val="22"/>
          <w:szCs w:val="22"/>
          <w:lang w:val="es-ES" w:eastAsia="es-MX"/>
        </w:rPr>
        <w:t xml:space="preserve">Ciudad Juárez, </w:t>
      </w:r>
      <w:r w:rsidR="00AA33B1" w:rsidRPr="000013AE">
        <w:rPr>
          <w:rFonts w:ascii="ITC Avant Garde" w:hAnsi="ITC Avant Garde"/>
          <w:bCs/>
          <w:color w:val="000000"/>
          <w:sz w:val="22"/>
          <w:szCs w:val="22"/>
          <w:lang w:val="es-ES" w:eastAsia="es-MX"/>
        </w:rPr>
        <w:t>Chihuahua, C</w:t>
      </w:r>
      <w:r w:rsidR="00B62EA5" w:rsidRPr="000013AE">
        <w:rPr>
          <w:rFonts w:ascii="ITC Avant Garde" w:hAnsi="ITC Avant Garde"/>
          <w:bCs/>
          <w:color w:val="000000"/>
          <w:sz w:val="22"/>
          <w:szCs w:val="22"/>
          <w:lang w:val="es-ES" w:eastAsia="es-MX"/>
        </w:rPr>
        <w:t xml:space="preserve">hihuahua; Cancún, Quintana Roo; </w:t>
      </w:r>
      <w:r w:rsidR="00AA33B1" w:rsidRPr="000013AE">
        <w:rPr>
          <w:rFonts w:ascii="ITC Avant Garde" w:hAnsi="ITC Avant Garde"/>
          <w:bCs/>
          <w:color w:val="000000"/>
          <w:sz w:val="22"/>
          <w:szCs w:val="22"/>
          <w:lang w:val="es-ES" w:eastAsia="es-MX"/>
        </w:rPr>
        <w:t>Tijuana,</w:t>
      </w:r>
      <w:r w:rsidR="001640FD" w:rsidRPr="000013AE">
        <w:rPr>
          <w:rFonts w:ascii="ITC Avant Garde" w:hAnsi="ITC Avant Garde"/>
          <w:bCs/>
          <w:color w:val="000000"/>
          <w:sz w:val="22"/>
          <w:szCs w:val="22"/>
          <w:lang w:val="es-ES" w:eastAsia="es-MX"/>
        </w:rPr>
        <w:t xml:space="preserve"> </w:t>
      </w:r>
      <w:r w:rsidR="00AA33B1" w:rsidRPr="000013AE">
        <w:rPr>
          <w:rFonts w:ascii="ITC Avant Garde" w:hAnsi="ITC Avant Garde"/>
          <w:bCs/>
          <w:color w:val="000000"/>
          <w:sz w:val="22"/>
          <w:szCs w:val="22"/>
          <w:lang w:val="es-ES" w:eastAsia="es-MX"/>
        </w:rPr>
        <w:t>Mexicali,</w:t>
      </w:r>
      <w:r w:rsidR="001640FD" w:rsidRPr="000013AE">
        <w:rPr>
          <w:rFonts w:ascii="ITC Avant Garde" w:hAnsi="ITC Avant Garde"/>
          <w:bCs/>
          <w:color w:val="000000"/>
          <w:sz w:val="22"/>
          <w:szCs w:val="22"/>
          <w:lang w:val="es-ES" w:eastAsia="es-MX"/>
        </w:rPr>
        <w:t xml:space="preserve"> </w:t>
      </w:r>
      <w:r w:rsidR="00AA33B1" w:rsidRPr="000013AE">
        <w:rPr>
          <w:rFonts w:ascii="ITC Avant Garde" w:hAnsi="ITC Avant Garde"/>
          <w:bCs/>
          <w:color w:val="000000"/>
          <w:sz w:val="22"/>
          <w:szCs w:val="22"/>
          <w:lang w:val="es-ES" w:eastAsia="es-MX"/>
        </w:rPr>
        <w:t>Ensenada, Baja California</w:t>
      </w:r>
      <w:r w:rsidR="000E5970" w:rsidRPr="000013AE">
        <w:rPr>
          <w:rFonts w:ascii="ITC Avant Garde" w:hAnsi="ITC Avant Garde"/>
          <w:bCs/>
          <w:color w:val="000000"/>
          <w:sz w:val="22"/>
          <w:szCs w:val="22"/>
          <w:lang w:val="es-ES" w:eastAsia="es-MX"/>
        </w:rPr>
        <w:t xml:space="preserve"> (la “Concesión de Bandas”)</w:t>
      </w:r>
      <w:r w:rsidR="00AA33B1" w:rsidRPr="000013AE">
        <w:rPr>
          <w:rFonts w:ascii="ITC Avant Garde" w:hAnsi="ITC Avant Garde"/>
          <w:bCs/>
          <w:color w:val="000000"/>
          <w:sz w:val="22"/>
          <w:szCs w:val="22"/>
          <w:lang w:val="es-ES" w:eastAsia="es-MX"/>
        </w:rPr>
        <w:t>,</w:t>
      </w:r>
      <w:r w:rsidR="004C4C37" w:rsidRPr="000013AE">
        <w:rPr>
          <w:rFonts w:ascii="ITC Avant Garde" w:hAnsi="ITC Avant Garde"/>
          <w:bCs/>
          <w:color w:val="000000"/>
          <w:sz w:val="22"/>
          <w:szCs w:val="22"/>
          <w:lang w:val="es-ES" w:eastAsia="es-MX"/>
        </w:rPr>
        <w:t xml:space="preserve"> </w:t>
      </w:r>
      <w:r w:rsidR="00832117" w:rsidRPr="000013AE">
        <w:rPr>
          <w:rFonts w:ascii="ITC Avant Garde" w:hAnsi="ITC Avant Garde"/>
          <w:bCs/>
          <w:color w:val="000000"/>
          <w:sz w:val="22"/>
          <w:szCs w:val="22"/>
          <w:lang w:val="es-ES" w:eastAsia="es-MX"/>
        </w:rPr>
        <w:t>utiliz</w:t>
      </w:r>
      <w:r w:rsidR="006A457E" w:rsidRPr="000013AE">
        <w:rPr>
          <w:rFonts w:ascii="ITC Avant Garde" w:hAnsi="ITC Avant Garde"/>
          <w:bCs/>
          <w:color w:val="000000"/>
          <w:sz w:val="22"/>
          <w:szCs w:val="22"/>
          <w:lang w:val="es-ES" w:eastAsia="es-MX"/>
        </w:rPr>
        <w:t>ando las siguientes frecuencias:</w:t>
      </w:r>
    </w:p>
    <w:p w14:paraId="4503236F" w14:textId="6D194C47" w:rsidR="00AA33B1" w:rsidRPr="000013AE" w:rsidRDefault="00AA33B1" w:rsidP="00ED6F57">
      <w:pPr>
        <w:ind w:left="2124"/>
        <w:jc w:val="both"/>
        <w:rPr>
          <w:rFonts w:ascii="ITC Avant Garde" w:hAnsi="ITC Avant Garde"/>
          <w:bCs/>
          <w:color w:val="000000"/>
          <w:sz w:val="16"/>
          <w:szCs w:val="16"/>
          <w:lang w:val="es-ES" w:eastAsia="es-MX"/>
        </w:rPr>
      </w:pPr>
      <w:r w:rsidRPr="000013AE">
        <w:rPr>
          <w:rFonts w:ascii="ITC Avant Garde" w:hAnsi="ITC Avant Garde"/>
          <w:bCs/>
          <w:color w:val="000000"/>
          <w:sz w:val="16"/>
          <w:szCs w:val="16"/>
          <w:lang w:val="es-ES" w:eastAsia="es-MX"/>
        </w:rPr>
        <w:t>Monterrey, Nuevo León</w:t>
      </w:r>
      <w:r w:rsidRPr="000013AE" w:rsidDel="002A43D3">
        <w:rPr>
          <w:rFonts w:ascii="ITC Avant Garde" w:hAnsi="ITC Avant Garde"/>
          <w:bCs/>
          <w:color w:val="000000"/>
          <w:sz w:val="16"/>
          <w:szCs w:val="16"/>
          <w:lang w:val="es-ES" w:eastAsia="es-MX"/>
        </w:rPr>
        <w:t xml:space="preserve"> </w:t>
      </w:r>
      <w:r w:rsidRPr="000013AE">
        <w:rPr>
          <w:rFonts w:ascii="ITC Avant Garde" w:hAnsi="ITC Avant Garde"/>
          <w:bCs/>
          <w:color w:val="000000"/>
          <w:sz w:val="16"/>
          <w:szCs w:val="16"/>
          <w:lang w:val="es-ES" w:eastAsia="es-MX"/>
        </w:rPr>
        <w:tab/>
      </w:r>
      <w:r w:rsidRPr="000013AE">
        <w:rPr>
          <w:rFonts w:ascii="ITC Avant Garde" w:hAnsi="ITC Avant Garde"/>
          <w:bCs/>
          <w:color w:val="000000"/>
          <w:sz w:val="16"/>
          <w:szCs w:val="16"/>
          <w:lang w:val="es-ES" w:eastAsia="es-MX"/>
        </w:rPr>
        <w:tab/>
        <w:t>LN 25°37’30”  LW 100°19’12”</w:t>
      </w:r>
    </w:p>
    <w:p w14:paraId="24733E8E" w14:textId="61E317C7" w:rsidR="00AA33B1" w:rsidRPr="000013AE" w:rsidRDefault="00AA33B1" w:rsidP="00ED6F57">
      <w:pPr>
        <w:ind w:left="2124"/>
        <w:jc w:val="both"/>
        <w:rPr>
          <w:rFonts w:ascii="ITC Avant Garde" w:hAnsi="ITC Avant Garde"/>
          <w:bCs/>
          <w:color w:val="000000"/>
          <w:sz w:val="16"/>
          <w:szCs w:val="16"/>
          <w:lang w:val="es-ES" w:eastAsia="es-MX"/>
        </w:rPr>
      </w:pPr>
      <w:r w:rsidRPr="000013AE">
        <w:rPr>
          <w:rFonts w:ascii="ITC Avant Garde" w:hAnsi="ITC Avant Garde"/>
          <w:bCs/>
          <w:color w:val="000000"/>
          <w:sz w:val="16"/>
          <w:szCs w:val="16"/>
          <w:lang w:val="es-ES" w:eastAsia="es-MX"/>
        </w:rPr>
        <w:t>Ciudad Victoria, Tamaulipas</w:t>
      </w:r>
      <w:r w:rsidRPr="000013AE">
        <w:rPr>
          <w:rFonts w:ascii="ITC Avant Garde" w:hAnsi="ITC Avant Garde"/>
          <w:bCs/>
          <w:color w:val="000000"/>
          <w:sz w:val="16"/>
          <w:szCs w:val="16"/>
          <w:lang w:val="es-ES" w:eastAsia="es-MX"/>
        </w:rPr>
        <w:tab/>
        <w:t>LN 23°43’28”  LW 99°12’30”</w:t>
      </w:r>
    </w:p>
    <w:p w14:paraId="74339045" w14:textId="6014197D" w:rsidR="00AA33B1" w:rsidRPr="000013AE" w:rsidRDefault="00AA33B1" w:rsidP="00ED6F57">
      <w:pPr>
        <w:ind w:left="2124"/>
        <w:jc w:val="both"/>
        <w:rPr>
          <w:rFonts w:ascii="ITC Avant Garde" w:hAnsi="ITC Avant Garde"/>
          <w:bCs/>
          <w:color w:val="000000"/>
          <w:sz w:val="16"/>
          <w:szCs w:val="16"/>
          <w:lang w:val="es-ES" w:eastAsia="es-MX"/>
        </w:rPr>
      </w:pPr>
      <w:r w:rsidRPr="000013AE">
        <w:rPr>
          <w:rFonts w:ascii="ITC Avant Garde" w:hAnsi="ITC Avant Garde"/>
          <w:bCs/>
          <w:color w:val="000000"/>
          <w:sz w:val="16"/>
          <w:szCs w:val="16"/>
          <w:lang w:val="es-ES" w:eastAsia="es-MX"/>
        </w:rPr>
        <w:t>Tampico, Tamaulipas</w:t>
      </w:r>
      <w:r w:rsidRPr="000013AE">
        <w:rPr>
          <w:rFonts w:ascii="ITC Avant Garde" w:hAnsi="ITC Avant Garde"/>
          <w:bCs/>
          <w:color w:val="000000"/>
          <w:sz w:val="16"/>
          <w:szCs w:val="16"/>
          <w:lang w:val="es-ES" w:eastAsia="es-MX"/>
        </w:rPr>
        <w:tab/>
      </w:r>
      <w:r w:rsidRPr="000013AE">
        <w:rPr>
          <w:rFonts w:ascii="ITC Avant Garde" w:hAnsi="ITC Avant Garde"/>
          <w:bCs/>
          <w:color w:val="000000"/>
          <w:sz w:val="16"/>
          <w:szCs w:val="16"/>
          <w:lang w:val="es-ES" w:eastAsia="es-MX"/>
        </w:rPr>
        <w:tab/>
        <w:t>LN 22°13’53”  LW 97°52’07”</w:t>
      </w:r>
    </w:p>
    <w:p w14:paraId="79329A3A" w14:textId="77777777" w:rsidR="00AA33B1" w:rsidRPr="000013AE" w:rsidRDefault="00AA33B1" w:rsidP="00ED6F57">
      <w:pPr>
        <w:ind w:left="2124"/>
        <w:jc w:val="both"/>
        <w:rPr>
          <w:rFonts w:ascii="ITC Avant Garde" w:hAnsi="ITC Avant Garde"/>
          <w:bCs/>
          <w:color w:val="000000"/>
          <w:sz w:val="16"/>
          <w:szCs w:val="16"/>
          <w:lang w:val="es-ES" w:eastAsia="es-MX"/>
        </w:rPr>
      </w:pPr>
      <w:r w:rsidRPr="000013AE">
        <w:rPr>
          <w:rFonts w:ascii="ITC Avant Garde" w:hAnsi="ITC Avant Garde"/>
          <w:bCs/>
          <w:color w:val="000000"/>
          <w:sz w:val="16"/>
          <w:szCs w:val="16"/>
          <w:lang w:val="es-ES" w:eastAsia="es-MX"/>
        </w:rPr>
        <w:t>Tuxpan, Veracruz</w:t>
      </w:r>
      <w:r w:rsidRPr="000013AE">
        <w:rPr>
          <w:rFonts w:ascii="ITC Avant Garde" w:hAnsi="ITC Avant Garde"/>
          <w:bCs/>
          <w:color w:val="000000"/>
          <w:sz w:val="16"/>
          <w:szCs w:val="16"/>
          <w:lang w:val="es-ES" w:eastAsia="es-MX"/>
        </w:rPr>
        <w:tab/>
      </w:r>
      <w:r w:rsidRPr="000013AE">
        <w:rPr>
          <w:rFonts w:ascii="ITC Avant Garde" w:hAnsi="ITC Avant Garde"/>
          <w:bCs/>
          <w:color w:val="000000"/>
          <w:sz w:val="16"/>
          <w:szCs w:val="16"/>
          <w:lang w:val="es-ES" w:eastAsia="es-MX"/>
        </w:rPr>
        <w:tab/>
      </w:r>
      <w:r w:rsidRPr="000013AE">
        <w:rPr>
          <w:rFonts w:ascii="ITC Avant Garde" w:hAnsi="ITC Avant Garde"/>
          <w:bCs/>
          <w:color w:val="000000"/>
          <w:sz w:val="16"/>
          <w:szCs w:val="16"/>
          <w:lang w:val="es-ES" w:eastAsia="es-MX"/>
        </w:rPr>
        <w:tab/>
        <w:t>LN 20°32’26”  LW 97°24’34”</w:t>
      </w:r>
    </w:p>
    <w:p w14:paraId="2553AA51" w14:textId="7E22B556" w:rsidR="00AA33B1" w:rsidRPr="000013AE" w:rsidRDefault="00AA33B1" w:rsidP="00ED6F57">
      <w:pPr>
        <w:ind w:left="2124"/>
        <w:jc w:val="both"/>
        <w:rPr>
          <w:rFonts w:ascii="ITC Avant Garde" w:hAnsi="ITC Avant Garde"/>
          <w:bCs/>
          <w:color w:val="000000"/>
          <w:sz w:val="16"/>
          <w:szCs w:val="16"/>
          <w:lang w:val="es-ES" w:eastAsia="es-MX"/>
        </w:rPr>
      </w:pPr>
      <w:r w:rsidRPr="000013AE">
        <w:rPr>
          <w:rFonts w:ascii="ITC Avant Garde" w:hAnsi="ITC Avant Garde"/>
          <w:bCs/>
          <w:color w:val="000000"/>
          <w:sz w:val="16"/>
          <w:szCs w:val="16"/>
          <w:lang w:val="es-ES" w:eastAsia="es-MX"/>
        </w:rPr>
        <w:t>Poza Rica, Veracruz</w:t>
      </w:r>
      <w:r w:rsidRPr="000013AE">
        <w:rPr>
          <w:rFonts w:ascii="ITC Avant Garde" w:hAnsi="ITC Avant Garde"/>
          <w:bCs/>
          <w:color w:val="000000"/>
          <w:sz w:val="16"/>
          <w:szCs w:val="16"/>
          <w:lang w:val="es-ES" w:eastAsia="es-MX"/>
        </w:rPr>
        <w:tab/>
      </w:r>
      <w:r w:rsidRPr="000013AE">
        <w:rPr>
          <w:rFonts w:ascii="ITC Avant Garde" w:hAnsi="ITC Avant Garde"/>
          <w:bCs/>
          <w:color w:val="000000"/>
          <w:sz w:val="16"/>
          <w:szCs w:val="16"/>
          <w:lang w:val="es-ES" w:eastAsia="es-MX"/>
        </w:rPr>
        <w:tab/>
        <w:t>LN 20°32’26”  LW 97°23’11”</w:t>
      </w:r>
    </w:p>
    <w:p w14:paraId="15B9BA06" w14:textId="77777777" w:rsidR="00AA33B1" w:rsidRPr="000013AE" w:rsidRDefault="00AA33B1" w:rsidP="00ED6F57">
      <w:pPr>
        <w:ind w:left="2124"/>
        <w:jc w:val="both"/>
        <w:rPr>
          <w:rFonts w:ascii="ITC Avant Garde" w:hAnsi="ITC Avant Garde"/>
          <w:bCs/>
          <w:color w:val="000000"/>
          <w:sz w:val="16"/>
          <w:szCs w:val="16"/>
          <w:lang w:val="es-ES" w:eastAsia="es-MX"/>
        </w:rPr>
      </w:pPr>
      <w:r w:rsidRPr="000013AE">
        <w:rPr>
          <w:rFonts w:ascii="ITC Avant Garde" w:hAnsi="ITC Avant Garde"/>
          <w:bCs/>
          <w:color w:val="000000"/>
          <w:sz w:val="16"/>
          <w:szCs w:val="16"/>
          <w:lang w:val="es-ES" w:eastAsia="es-MX"/>
        </w:rPr>
        <w:t>Jalapa, Veracruz</w:t>
      </w:r>
      <w:r w:rsidRPr="000013AE">
        <w:rPr>
          <w:rFonts w:ascii="ITC Avant Garde" w:hAnsi="ITC Avant Garde"/>
          <w:bCs/>
          <w:color w:val="000000"/>
          <w:sz w:val="16"/>
          <w:szCs w:val="16"/>
          <w:lang w:val="es-ES" w:eastAsia="es-MX"/>
        </w:rPr>
        <w:tab/>
      </w:r>
      <w:r w:rsidRPr="000013AE">
        <w:rPr>
          <w:rFonts w:ascii="ITC Avant Garde" w:hAnsi="ITC Avant Garde"/>
          <w:bCs/>
          <w:color w:val="000000"/>
          <w:sz w:val="16"/>
          <w:szCs w:val="16"/>
          <w:lang w:val="es-ES" w:eastAsia="es-MX"/>
        </w:rPr>
        <w:tab/>
      </w:r>
      <w:r w:rsidRPr="000013AE">
        <w:rPr>
          <w:rFonts w:ascii="ITC Avant Garde" w:hAnsi="ITC Avant Garde"/>
          <w:bCs/>
          <w:color w:val="000000"/>
          <w:sz w:val="16"/>
          <w:szCs w:val="16"/>
          <w:lang w:val="es-ES" w:eastAsia="es-MX"/>
        </w:rPr>
        <w:tab/>
        <w:t>LN 19°32’50”  LW 96°55’13”</w:t>
      </w:r>
    </w:p>
    <w:p w14:paraId="11222E6E" w14:textId="149397C9" w:rsidR="00AA33B1" w:rsidRPr="000013AE" w:rsidRDefault="00AA33B1" w:rsidP="00ED6F57">
      <w:pPr>
        <w:tabs>
          <w:tab w:val="left" w:pos="2848"/>
        </w:tabs>
        <w:ind w:left="2124"/>
        <w:jc w:val="both"/>
        <w:rPr>
          <w:rFonts w:ascii="ITC Avant Garde" w:hAnsi="ITC Avant Garde"/>
          <w:bCs/>
          <w:color w:val="000000"/>
          <w:sz w:val="16"/>
          <w:szCs w:val="16"/>
          <w:lang w:val="es-ES" w:eastAsia="es-MX"/>
        </w:rPr>
      </w:pPr>
      <w:r w:rsidRPr="000013AE">
        <w:rPr>
          <w:rFonts w:ascii="ITC Avant Garde" w:hAnsi="ITC Avant Garde"/>
          <w:bCs/>
          <w:color w:val="000000"/>
          <w:sz w:val="16"/>
          <w:szCs w:val="16"/>
          <w:lang w:val="es-ES" w:eastAsia="es-MX"/>
        </w:rPr>
        <w:t>Veracruz, Veracruz</w:t>
      </w:r>
      <w:r w:rsidRPr="000013AE">
        <w:rPr>
          <w:rFonts w:ascii="ITC Avant Garde" w:hAnsi="ITC Avant Garde"/>
          <w:bCs/>
          <w:color w:val="000000"/>
          <w:sz w:val="16"/>
          <w:szCs w:val="16"/>
          <w:lang w:val="es-ES" w:eastAsia="es-MX"/>
        </w:rPr>
        <w:tab/>
      </w:r>
      <w:r w:rsidRPr="000013AE">
        <w:rPr>
          <w:rFonts w:ascii="ITC Avant Garde" w:hAnsi="ITC Avant Garde"/>
          <w:bCs/>
          <w:color w:val="000000"/>
          <w:sz w:val="16"/>
          <w:szCs w:val="16"/>
          <w:lang w:val="es-ES" w:eastAsia="es-MX"/>
        </w:rPr>
        <w:tab/>
        <w:t>LN 19°13’25”  LW 96°16’17”</w:t>
      </w:r>
    </w:p>
    <w:p w14:paraId="675BF8EA" w14:textId="7D32B117" w:rsidR="00AA33B1" w:rsidRPr="000013AE" w:rsidRDefault="00AA33B1" w:rsidP="00ED6F57">
      <w:pPr>
        <w:ind w:left="2124"/>
        <w:jc w:val="both"/>
        <w:rPr>
          <w:rFonts w:ascii="ITC Avant Garde" w:hAnsi="ITC Avant Garde"/>
          <w:bCs/>
          <w:color w:val="000000"/>
          <w:sz w:val="16"/>
          <w:szCs w:val="16"/>
          <w:lang w:val="es-ES" w:eastAsia="es-MX"/>
        </w:rPr>
      </w:pPr>
      <w:r w:rsidRPr="000013AE">
        <w:rPr>
          <w:rFonts w:ascii="ITC Avant Garde" w:hAnsi="ITC Avant Garde"/>
          <w:bCs/>
          <w:color w:val="000000"/>
          <w:sz w:val="16"/>
          <w:szCs w:val="16"/>
          <w:lang w:val="es-ES" w:eastAsia="es-MX"/>
        </w:rPr>
        <w:t>Minatitlán, Veracruz</w:t>
      </w:r>
      <w:r w:rsidRPr="000013AE">
        <w:rPr>
          <w:rFonts w:ascii="ITC Avant Garde" w:hAnsi="ITC Avant Garde"/>
          <w:bCs/>
          <w:color w:val="000000"/>
          <w:sz w:val="16"/>
          <w:szCs w:val="16"/>
          <w:lang w:val="es-ES" w:eastAsia="es-MX"/>
        </w:rPr>
        <w:tab/>
      </w:r>
      <w:r w:rsidRPr="000013AE">
        <w:rPr>
          <w:rFonts w:ascii="ITC Avant Garde" w:hAnsi="ITC Avant Garde"/>
          <w:bCs/>
          <w:color w:val="000000"/>
          <w:sz w:val="16"/>
          <w:szCs w:val="16"/>
          <w:lang w:val="es-ES" w:eastAsia="es-MX"/>
        </w:rPr>
        <w:tab/>
        <w:t>LN 17°59’24”  LW 99°33’18”</w:t>
      </w:r>
    </w:p>
    <w:p w14:paraId="4E6929BC" w14:textId="30BB48BF" w:rsidR="00AA33B1" w:rsidRPr="000013AE" w:rsidRDefault="00AA33B1" w:rsidP="00ED6F57">
      <w:pPr>
        <w:tabs>
          <w:tab w:val="left" w:pos="2848"/>
        </w:tabs>
        <w:ind w:left="2124"/>
        <w:jc w:val="both"/>
        <w:rPr>
          <w:rFonts w:ascii="ITC Avant Garde" w:hAnsi="ITC Avant Garde"/>
          <w:bCs/>
          <w:color w:val="000000"/>
          <w:sz w:val="16"/>
          <w:szCs w:val="16"/>
          <w:lang w:val="es-ES" w:eastAsia="es-MX"/>
        </w:rPr>
      </w:pPr>
      <w:r w:rsidRPr="000013AE">
        <w:rPr>
          <w:rFonts w:ascii="ITC Avant Garde" w:hAnsi="ITC Avant Garde"/>
          <w:bCs/>
          <w:color w:val="000000"/>
          <w:sz w:val="16"/>
          <w:szCs w:val="16"/>
          <w:lang w:val="es-ES" w:eastAsia="es-MX"/>
        </w:rPr>
        <w:t>Villahermosa, Tabasco</w:t>
      </w:r>
      <w:r w:rsidRPr="000013AE">
        <w:rPr>
          <w:rFonts w:ascii="ITC Avant Garde" w:hAnsi="ITC Avant Garde"/>
          <w:bCs/>
          <w:color w:val="000000"/>
          <w:sz w:val="16"/>
          <w:szCs w:val="16"/>
          <w:lang w:val="es-ES" w:eastAsia="es-MX"/>
        </w:rPr>
        <w:tab/>
      </w:r>
      <w:r w:rsidRPr="000013AE">
        <w:rPr>
          <w:rFonts w:ascii="ITC Avant Garde" w:hAnsi="ITC Avant Garde"/>
          <w:bCs/>
          <w:color w:val="000000"/>
          <w:sz w:val="16"/>
          <w:szCs w:val="16"/>
          <w:lang w:val="es-ES" w:eastAsia="es-MX"/>
        </w:rPr>
        <w:tab/>
        <w:t>LN 17°55’58”  LW 92°45’42”</w:t>
      </w:r>
    </w:p>
    <w:p w14:paraId="3372ED63" w14:textId="77777777" w:rsidR="00AA33B1" w:rsidRPr="000013AE" w:rsidRDefault="00AA33B1" w:rsidP="00ED6F57">
      <w:pPr>
        <w:ind w:left="2124"/>
        <w:jc w:val="both"/>
        <w:rPr>
          <w:rFonts w:ascii="ITC Avant Garde" w:hAnsi="ITC Avant Garde"/>
          <w:bCs/>
          <w:color w:val="000000"/>
          <w:sz w:val="16"/>
          <w:szCs w:val="16"/>
          <w:lang w:val="es-ES" w:eastAsia="es-MX"/>
        </w:rPr>
      </w:pPr>
      <w:r w:rsidRPr="000013AE">
        <w:rPr>
          <w:rFonts w:ascii="ITC Avant Garde" w:hAnsi="ITC Avant Garde"/>
          <w:bCs/>
          <w:color w:val="000000"/>
          <w:sz w:val="16"/>
          <w:szCs w:val="16"/>
          <w:lang w:val="es-ES" w:eastAsia="es-MX"/>
        </w:rPr>
        <w:t>Campeche, Campeche</w:t>
      </w:r>
      <w:r w:rsidRPr="000013AE">
        <w:rPr>
          <w:rFonts w:ascii="ITC Avant Garde" w:hAnsi="ITC Avant Garde"/>
          <w:bCs/>
          <w:color w:val="000000"/>
          <w:sz w:val="16"/>
          <w:szCs w:val="16"/>
          <w:lang w:val="es-ES" w:eastAsia="es-MX"/>
        </w:rPr>
        <w:tab/>
      </w:r>
      <w:r w:rsidRPr="000013AE">
        <w:rPr>
          <w:rFonts w:ascii="ITC Avant Garde" w:hAnsi="ITC Avant Garde"/>
          <w:bCs/>
          <w:color w:val="000000"/>
          <w:sz w:val="16"/>
          <w:szCs w:val="16"/>
          <w:lang w:val="es-ES" w:eastAsia="es-MX"/>
        </w:rPr>
        <w:tab/>
        <w:t>LN 19°49’27”  LW 90°30’55”</w:t>
      </w:r>
    </w:p>
    <w:p w14:paraId="5B09AB81" w14:textId="77777777" w:rsidR="00AA33B1" w:rsidRPr="000013AE" w:rsidRDefault="00AA33B1" w:rsidP="00ED6F57">
      <w:pPr>
        <w:tabs>
          <w:tab w:val="left" w:pos="2848"/>
        </w:tabs>
        <w:ind w:left="2124"/>
        <w:jc w:val="both"/>
        <w:rPr>
          <w:rFonts w:ascii="ITC Avant Garde" w:hAnsi="ITC Avant Garde"/>
          <w:bCs/>
          <w:color w:val="000000"/>
          <w:sz w:val="16"/>
          <w:szCs w:val="16"/>
          <w:lang w:val="es-ES" w:eastAsia="es-MX"/>
        </w:rPr>
      </w:pPr>
      <w:r w:rsidRPr="000013AE">
        <w:rPr>
          <w:rFonts w:ascii="ITC Avant Garde" w:hAnsi="ITC Avant Garde"/>
          <w:bCs/>
          <w:color w:val="000000"/>
          <w:sz w:val="16"/>
          <w:szCs w:val="16"/>
          <w:lang w:val="es-ES" w:eastAsia="es-MX"/>
        </w:rPr>
        <w:t>Mérida, Yucatán</w:t>
      </w:r>
      <w:r w:rsidRPr="000013AE">
        <w:rPr>
          <w:rFonts w:ascii="ITC Avant Garde" w:hAnsi="ITC Avant Garde"/>
          <w:bCs/>
          <w:color w:val="000000"/>
          <w:sz w:val="16"/>
          <w:szCs w:val="16"/>
          <w:lang w:val="es-ES" w:eastAsia="es-MX"/>
        </w:rPr>
        <w:tab/>
      </w:r>
      <w:r w:rsidRPr="000013AE">
        <w:rPr>
          <w:rFonts w:ascii="ITC Avant Garde" w:hAnsi="ITC Avant Garde"/>
          <w:bCs/>
          <w:color w:val="000000"/>
          <w:sz w:val="16"/>
          <w:szCs w:val="16"/>
          <w:lang w:val="es-ES" w:eastAsia="es-MX"/>
        </w:rPr>
        <w:tab/>
      </w:r>
      <w:r w:rsidRPr="000013AE">
        <w:rPr>
          <w:rFonts w:ascii="ITC Avant Garde" w:hAnsi="ITC Avant Garde"/>
          <w:bCs/>
          <w:color w:val="000000"/>
          <w:sz w:val="16"/>
          <w:szCs w:val="16"/>
          <w:lang w:val="es-ES" w:eastAsia="es-MX"/>
        </w:rPr>
        <w:tab/>
        <w:t>LN 20°57’27”  LW 89°37’13”</w:t>
      </w:r>
    </w:p>
    <w:p w14:paraId="1D056B14" w14:textId="77777777" w:rsidR="00AA33B1" w:rsidRPr="000013AE" w:rsidRDefault="00AA33B1" w:rsidP="00ED6F57">
      <w:pPr>
        <w:ind w:left="2124"/>
        <w:jc w:val="both"/>
        <w:rPr>
          <w:rFonts w:ascii="ITC Avant Garde" w:hAnsi="ITC Avant Garde"/>
          <w:bCs/>
          <w:color w:val="000000"/>
          <w:sz w:val="16"/>
          <w:szCs w:val="16"/>
          <w:lang w:val="es-ES" w:eastAsia="es-MX"/>
        </w:rPr>
      </w:pPr>
      <w:r w:rsidRPr="000013AE">
        <w:rPr>
          <w:rFonts w:ascii="ITC Avant Garde" w:hAnsi="ITC Avant Garde"/>
          <w:bCs/>
          <w:color w:val="000000"/>
          <w:sz w:val="16"/>
          <w:szCs w:val="16"/>
          <w:lang w:val="es-ES" w:eastAsia="es-MX"/>
        </w:rPr>
        <w:t>Mazatlán, Sinaloa</w:t>
      </w:r>
      <w:r w:rsidRPr="000013AE">
        <w:rPr>
          <w:rFonts w:ascii="ITC Avant Garde" w:hAnsi="ITC Avant Garde"/>
          <w:bCs/>
          <w:color w:val="000000"/>
          <w:sz w:val="16"/>
          <w:szCs w:val="16"/>
          <w:lang w:val="es-ES" w:eastAsia="es-MX"/>
        </w:rPr>
        <w:tab/>
      </w:r>
      <w:r w:rsidRPr="000013AE">
        <w:rPr>
          <w:rFonts w:ascii="ITC Avant Garde" w:hAnsi="ITC Avant Garde"/>
          <w:bCs/>
          <w:color w:val="000000"/>
          <w:sz w:val="16"/>
          <w:szCs w:val="16"/>
          <w:lang w:val="es-ES" w:eastAsia="es-MX"/>
        </w:rPr>
        <w:tab/>
      </w:r>
      <w:r w:rsidRPr="000013AE">
        <w:rPr>
          <w:rFonts w:ascii="ITC Avant Garde" w:hAnsi="ITC Avant Garde"/>
          <w:bCs/>
          <w:color w:val="000000"/>
          <w:sz w:val="16"/>
          <w:szCs w:val="16"/>
          <w:lang w:val="es-ES" w:eastAsia="es-MX"/>
        </w:rPr>
        <w:tab/>
        <w:t>LN 23°14’53”  LW 106°21’40”</w:t>
      </w:r>
    </w:p>
    <w:p w14:paraId="73E9915D" w14:textId="77777777" w:rsidR="00AA33B1" w:rsidRPr="000013AE" w:rsidRDefault="00AA33B1" w:rsidP="00ED6F57">
      <w:pPr>
        <w:ind w:left="2124"/>
        <w:jc w:val="both"/>
        <w:rPr>
          <w:rFonts w:ascii="ITC Avant Garde" w:hAnsi="ITC Avant Garde"/>
          <w:bCs/>
          <w:color w:val="000000"/>
          <w:sz w:val="16"/>
          <w:szCs w:val="16"/>
          <w:lang w:val="es-ES" w:eastAsia="es-MX"/>
        </w:rPr>
      </w:pPr>
      <w:r w:rsidRPr="000013AE">
        <w:rPr>
          <w:rFonts w:ascii="ITC Avant Garde" w:hAnsi="ITC Avant Garde"/>
          <w:bCs/>
          <w:color w:val="000000"/>
          <w:sz w:val="16"/>
          <w:szCs w:val="16"/>
          <w:lang w:val="es-ES" w:eastAsia="es-MX"/>
        </w:rPr>
        <w:t>Culiacán, Sinaloa</w:t>
      </w:r>
      <w:r w:rsidRPr="000013AE">
        <w:rPr>
          <w:rFonts w:ascii="ITC Avant Garde" w:hAnsi="ITC Avant Garde"/>
          <w:bCs/>
          <w:color w:val="000000"/>
          <w:sz w:val="16"/>
          <w:szCs w:val="16"/>
          <w:lang w:val="es-ES" w:eastAsia="es-MX"/>
        </w:rPr>
        <w:tab/>
      </w:r>
      <w:r w:rsidRPr="000013AE">
        <w:rPr>
          <w:rFonts w:ascii="ITC Avant Garde" w:hAnsi="ITC Avant Garde"/>
          <w:bCs/>
          <w:color w:val="000000"/>
          <w:sz w:val="16"/>
          <w:szCs w:val="16"/>
          <w:lang w:val="es-ES" w:eastAsia="es-MX"/>
        </w:rPr>
        <w:tab/>
      </w:r>
      <w:r w:rsidRPr="000013AE">
        <w:rPr>
          <w:rFonts w:ascii="ITC Avant Garde" w:hAnsi="ITC Avant Garde"/>
          <w:bCs/>
          <w:color w:val="000000"/>
          <w:sz w:val="16"/>
          <w:szCs w:val="16"/>
          <w:lang w:val="es-ES" w:eastAsia="es-MX"/>
        </w:rPr>
        <w:tab/>
        <w:t>LN 24°53’17”  LW 107°26’08”</w:t>
      </w:r>
    </w:p>
    <w:p w14:paraId="627A9857" w14:textId="77777777" w:rsidR="00AA33B1" w:rsidRPr="000013AE" w:rsidRDefault="00AA33B1" w:rsidP="00ED6F57">
      <w:pPr>
        <w:ind w:left="2124"/>
        <w:jc w:val="both"/>
        <w:rPr>
          <w:rFonts w:ascii="ITC Avant Garde" w:hAnsi="ITC Avant Garde"/>
          <w:bCs/>
          <w:color w:val="000000"/>
          <w:sz w:val="16"/>
          <w:szCs w:val="16"/>
          <w:lang w:val="es-ES" w:eastAsia="es-MX"/>
        </w:rPr>
      </w:pPr>
      <w:r w:rsidRPr="000013AE">
        <w:rPr>
          <w:rFonts w:ascii="ITC Avant Garde" w:hAnsi="ITC Avant Garde"/>
          <w:bCs/>
          <w:color w:val="000000"/>
          <w:sz w:val="16"/>
          <w:szCs w:val="16"/>
          <w:lang w:val="es-ES" w:eastAsia="es-MX"/>
        </w:rPr>
        <w:t>Chihuahua, Chihuahua</w:t>
      </w:r>
      <w:r w:rsidRPr="000013AE">
        <w:rPr>
          <w:rFonts w:ascii="ITC Avant Garde" w:hAnsi="ITC Avant Garde"/>
          <w:bCs/>
          <w:color w:val="000000"/>
          <w:sz w:val="16"/>
          <w:szCs w:val="16"/>
          <w:lang w:val="es-ES" w:eastAsia="es-MX"/>
        </w:rPr>
        <w:tab/>
      </w:r>
      <w:r w:rsidRPr="000013AE">
        <w:rPr>
          <w:rFonts w:ascii="ITC Avant Garde" w:hAnsi="ITC Avant Garde"/>
          <w:bCs/>
          <w:color w:val="000000"/>
          <w:sz w:val="16"/>
          <w:szCs w:val="16"/>
          <w:lang w:val="es-ES" w:eastAsia="es-MX"/>
        </w:rPr>
        <w:tab/>
        <w:t>LN 28°35’32”  LW 106°03’17”</w:t>
      </w:r>
    </w:p>
    <w:p w14:paraId="14332FAE" w14:textId="22584E29" w:rsidR="00AA33B1" w:rsidRPr="000013AE" w:rsidRDefault="00AA33B1" w:rsidP="00ED6F57">
      <w:pPr>
        <w:tabs>
          <w:tab w:val="left" w:pos="2848"/>
        </w:tabs>
        <w:ind w:left="2124"/>
        <w:jc w:val="both"/>
        <w:rPr>
          <w:rFonts w:ascii="ITC Avant Garde" w:hAnsi="ITC Avant Garde"/>
          <w:bCs/>
          <w:color w:val="000000"/>
          <w:sz w:val="16"/>
          <w:szCs w:val="16"/>
          <w:lang w:val="es-ES" w:eastAsia="es-MX"/>
        </w:rPr>
      </w:pPr>
      <w:r w:rsidRPr="000013AE">
        <w:rPr>
          <w:rFonts w:ascii="ITC Avant Garde" w:hAnsi="ITC Avant Garde"/>
          <w:bCs/>
          <w:color w:val="000000"/>
          <w:sz w:val="16"/>
          <w:szCs w:val="16"/>
          <w:lang w:val="es-ES" w:eastAsia="es-MX"/>
        </w:rPr>
        <w:t>Cancún, Quintana Roo</w:t>
      </w:r>
      <w:r w:rsidRPr="000013AE">
        <w:rPr>
          <w:rFonts w:ascii="ITC Avant Garde" w:hAnsi="ITC Avant Garde"/>
          <w:bCs/>
          <w:color w:val="000000"/>
          <w:sz w:val="16"/>
          <w:szCs w:val="16"/>
          <w:lang w:val="es-ES" w:eastAsia="es-MX"/>
        </w:rPr>
        <w:tab/>
      </w:r>
      <w:r w:rsidRPr="000013AE">
        <w:rPr>
          <w:rFonts w:ascii="ITC Avant Garde" w:hAnsi="ITC Avant Garde"/>
          <w:bCs/>
          <w:color w:val="000000"/>
          <w:sz w:val="16"/>
          <w:szCs w:val="16"/>
          <w:lang w:val="es-ES" w:eastAsia="es-MX"/>
        </w:rPr>
        <w:tab/>
        <w:t>LN 21°10’08”  LW 86°50’04”</w:t>
      </w:r>
    </w:p>
    <w:p w14:paraId="333D3244" w14:textId="6CCEE85C" w:rsidR="00AA33B1" w:rsidRPr="000013AE" w:rsidRDefault="00FB3752" w:rsidP="00FB3752">
      <w:pPr>
        <w:ind w:left="567"/>
        <w:jc w:val="center"/>
        <w:rPr>
          <w:rFonts w:ascii="ITC Avant Garde" w:hAnsi="ITC Avant Garde"/>
          <w:bCs/>
          <w:color w:val="000000"/>
          <w:sz w:val="22"/>
          <w:szCs w:val="22"/>
          <w:lang w:val="es-ES" w:eastAsia="es-MX"/>
        </w:rPr>
      </w:pPr>
      <w:r w:rsidRPr="000013AE">
        <w:rPr>
          <w:rFonts w:ascii="ITC Avant Garde" w:hAnsi="ITC Avant Garde" w:cs="Arial"/>
          <w:b/>
          <w:sz w:val="16"/>
          <w:szCs w:val="16"/>
        </w:rPr>
        <w:t>GRUPO 8 E</w:t>
      </w:r>
    </w:p>
    <w:tbl>
      <w:tblPr>
        <w:tblStyle w:val="Cuadrculadetabla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rupo 8"/>
        <w:tblDescription w:val="La tabla proporciona información de dos series (408E y 418E) para RX y TX en MHz."/>
      </w:tblPr>
      <w:tblGrid>
        <w:gridCol w:w="998"/>
        <w:gridCol w:w="998"/>
        <w:gridCol w:w="998"/>
        <w:gridCol w:w="998"/>
      </w:tblGrid>
      <w:tr w:rsidR="00FB3752" w:rsidRPr="000013AE" w14:paraId="37A4A090" w14:textId="77777777" w:rsidTr="00FB3752">
        <w:trPr>
          <w:trHeight w:val="114"/>
          <w:tblHeader/>
          <w:jc w:val="center"/>
        </w:trPr>
        <w:tc>
          <w:tcPr>
            <w:tcW w:w="0" w:type="auto"/>
          </w:tcPr>
          <w:p w14:paraId="5DCD86D8" w14:textId="52927FB0" w:rsidR="00FB3752" w:rsidRPr="000013AE" w:rsidRDefault="00FB3752" w:rsidP="00C71F55">
            <w:pPr>
              <w:jc w:val="center"/>
              <w:rPr>
                <w:rFonts w:ascii="ITC Avant Garde" w:hAnsi="ITC Avant Garde" w:cs="Arial"/>
                <w:b/>
                <w:sz w:val="16"/>
                <w:szCs w:val="16"/>
              </w:rPr>
            </w:pPr>
            <w:r w:rsidRPr="000013AE">
              <w:rPr>
                <w:rFonts w:ascii="ITC Avant Garde" w:hAnsi="ITC Avant Garde" w:cs="Arial"/>
                <w:b/>
                <w:sz w:val="16"/>
                <w:szCs w:val="16"/>
              </w:rPr>
              <w:t>SERIE 408E</w:t>
            </w:r>
          </w:p>
        </w:tc>
        <w:tc>
          <w:tcPr>
            <w:tcW w:w="0" w:type="auto"/>
          </w:tcPr>
          <w:p w14:paraId="30BAF718" w14:textId="008BBC53" w:rsidR="00FB3752" w:rsidRPr="000013AE" w:rsidRDefault="00FB3752" w:rsidP="00C71F55">
            <w:pPr>
              <w:jc w:val="center"/>
              <w:rPr>
                <w:rFonts w:ascii="ITC Avant Garde" w:hAnsi="ITC Avant Garde" w:cs="Arial"/>
                <w:b/>
                <w:sz w:val="16"/>
                <w:szCs w:val="16"/>
              </w:rPr>
            </w:pPr>
            <w:r w:rsidRPr="000013AE">
              <w:rPr>
                <w:rFonts w:ascii="ITC Avant Garde" w:hAnsi="ITC Avant Garde" w:cs="Arial"/>
                <w:b/>
                <w:sz w:val="16"/>
                <w:szCs w:val="16"/>
              </w:rPr>
              <w:t>SERIE 408E</w:t>
            </w:r>
          </w:p>
        </w:tc>
        <w:tc>
          <w:tcPr>
            <w:tcW w:w="0" w:type="auto"/>
          </w:tcPr>
          <w:p w14:paraId="0FA61968" w14:textId="5097C9C5" w:rsidR="00FB3752" w:rsidRPr="000013AE" w:rsidRDefault="00FB3752" w:rsidP="00C71F55">
            <w:pPr>
              <w:jc w:val="center"/>
              <w:rPr>
                <w:rFonts w:ascii="ITC Avant Garde" w:hAnsi="ITC Avant Garde" w:cs="Arial"/>
                <w:b/>
                <w:sz w:val="16"/>
                <w:szCs w:val="16"/>
              </w:rPr>
            </w:pPr>
            <w:r w:rsidRPr="000013AE">
              <w:rPr>
                <w:rFonts w:ascii="ITC Avant Garde" w:hAnsi="ITC Avant Garde" w:cs="Arial"/>
                <w:b/>
                <w:sz w:val="16"/>
                <w:szCs w:val="16"/>
              </w:rPr>
              <w:t>SERIE 418E</w:t>
            </w:r>
          </w:p>
        </w:tc>
        <w:tc>
          <w:tcPr>
            <w:tcW w:w="0" w:type="auto"/>
          </w:tcPr>
          <w:p w14:paraId="72295B68" w14:textId="1F4CF56E" w:rsidR="00FB3752" w:rsidRPr="000013AE" w:rsidRDefault="00FB3752" w:rsidP="00C71F55">
            <w:pPr>
              <w:jc w:val="center"/>
              <w:rPr>
                <w:rFonts w:ascii="ITC Avant Garde" w:hAnsi="ITC Avant Garde" w:cs="Arial"/>
                <w:b/>
                <w:sz w:val="16"/>
                <w:szCs w:val="16"/>
              </w:rPr>
            </w:pPr>
            <w:r w:rsidRPr="000013AE">
              <w:rPr>
                <w:rFonts w:ascii="ITC Avant Garde" w:hAnsi="ITC Avant Garde" w:cs="Arial"/>
                <w:b/>
                <w:sz w:val="16"/>
                <w:szCs w:val="16"/>
              </w:rPr>
              <w:t>SERIE 418E</w:t>
            </w:r>
          </w:p>
        </w:tc>
      </w:tr>
      <w:tr w:rsidR="007F0D70" w:rsidRPr="000013AE" w14:paraId="116B8B1F" w14:textId="77777777" w:rsidTr="00E0107A">
        <w:trPr>
          <w:trHeight w:val="114"/>
          <w:jc w:val="center"/>
        </w:trPr>
        <w:tc>
          <w:tcPr>
            <w:tcW w:w="0" w:type="auto"/>
          </w:tcPr>
          <w:p w14:paraId="60FAF37B" w14:textId="77777777" w:rsidR="007F0D70" w:rsidRPr="000013AE" w:rsidRDefault="007F0D70" w:rsidP="00C71F55">
            <w:pPr>
              <w:jc w:val="center"/>
              <w:rPr>
                <w:rFonts w:ascii="ITC Avant Garde" w:hAnsi="ITC Avant Garde" w:cs="Arial"/>
                <w:b/>
                <w:sz w:val="16"/>
                <w:szCs w:val="16"/>
              </w:rPr>
            </w:pPr>
            <w:proofErr w:type="spellStart"/>
            <w:r w:rsidRPr="000013AE">
              <w:rPr>
                <w:rFonts w:ascii="ITC Avant Garde" w:hAnsi="ITC Avant Garde" w:cs="Arial"/>
                <w:b/>
                <w:sz w:val="16"/>
                <w:szCs w:val="16"/>
              </w:rPr>
              <w:t>Rx</w:t>
            </w:r>
            <w:proofErr w:type="spellEnd"/>
            <w:r w:rsidRPr="000013AE">
              <w:rPr>
                <w:rFonts w:ascii="ITC Avant Garde" w:hAnsi="ITC Avant Garde" w:cs="Arial"/>
                <w:b/>
                <w:sz w:val="16"/>
                <w:szCs w:val="16"/>
              </w:rPr>
              <w:t xml:space="preserve"> (MHz)</w:t>
            </w:r>
          </w:p>
        </w:tc>
        <w:tc>
          <w:tcPr>
            <w:tcW w:w="0" w:type="auto"/>
          </w:tcPr>
          <w:p w14:paraId="165BA7E1" w14:textId="77777777" w:rsidR="007F0D70" w:rsidRPr="000013AE" w:rsidRDefault="007F0D70" w:rsidP="00C71F55">
            <w:pPr>
              <w:jc w:val="center"/>
              <w:rPr>
                <w:rFonts w:ascii="ITC Avant Garde" w:hAnsi="ITC Avant Garde" w:cs="Arial"/>
                <w:b/>
                <w:sz w:val="16"/>
                <w:szCs w:val="16"/>
              </w:rPr>
            </w:pPr>
            <w:proofErr w:type="spellStart"/>
            <w:r w:rsidRPr="000013AE">
              <w:rPr>
                <w:rFonts w:ascii="ITC Avant Garde" w:hAnsi="ITC Avant Garde" w:cs="Arial"/>
                <w:b/>
                <w:sz w:val="16"/>
                <w:szCs w:val="16"/>
              </w:rPr>
              <w:t>Tx</w:t>
            </w:r>
            <w:proofErr w:type="spellEnd"/>
            <w:r w:rsidRPr="000013AE">
              <w:rPr>
                <w:rFonts w:ascii="ITC Avant Garde" w:hAnsi="ITC Avant Garde" w:cs="Arial"/>
                <w:b/>
                <w:sz w:val="16"/>
                <w:szCs w:val="16"/>
              </w:rPr>
              <w:t xml:space="preserve"> (MHz)</w:t>
            </w:r>
          </w:p>
        </w:tc>
        <w:tc>
          <w:tcPr>
            <w:tcW w:w="0" w:type="auto"/>
          </w:tcPr>
          <w:p w14:paraId="55440F52" w14:textId="77777777" w:rsidR="007F0D70" w:rsidRPr="000013AE" w:rsidRDefault="007F0D70" w:rsidP="00C71F55">
            <w:pPr>
              <w:jc w:val="center"/>
              <w:rPr>
                <w:rFonts w:ascii="ITC Avant Garde" w:hAnsi="ITC Avant Garde" w:cs="Arial"/>
                <w:b/>
                <w:sz w:val="16"/>
                <w:szCs w:val="16"/>
              </w:rPr>
            </w:pPr>
            <w:proofErr w:type="spellStart"/>
            <w:r w:rsidRPr="000013AE">
              <w:rPr>
                <w:rFonts w:ascii="ITC Avant Garde" w:hAnsi="ITC Avant Garde" w:cs="Arial"/>
                <w:b/>
                <w:sz w:val="16"/>
                <w:szCs w:val="16"/>
              </w:rPr>
              <w:t>Rx</w:t>
            </w:r>
            <w:proofErr w:type="spellEnd"/>
            <w:r w:rsidRPr="000013AE">
              <w:rPr>
                <w:rFonts w:ascii="ITC Avant Garde" w:hAnsi="ITC Avant Garde" w:cs="Arial"/>
                <w:b/>
                <w:sz w:val="16"/>
                <w:szCs w:val="16"/>
              </w:rPr>
              <w:t xml:space="preserve"> (MHz)</w:t>
            </w:r>
          </w:p>
        </w:tc>
        <w:tc>
          <w:tcPr>
            <w:tcW w:w="0" w:type="auto"/>
          </w:tcPr>
          <w:p w14:paraId="2F0C998D" w14:textId="77777777" w:rsidR="007F0D70" w:rsidRPr="000013AE" w:rsidRDefault="007F0D70" w:rsidP="00C71F55">
            <w:pPr>
              <w:jc w:val="center"/>
              <w:rPr>
                <w:rFonts w:ascii="ITC Avant Garde" w:hAnsi="ITC Avant Garde" w:cs="Arial"/>
                <w:b/>
                <w:sz w:val="16"/>
                <w:szCs w:val="16"/>
              </w:rPr>
            </w:pPr>
            <w:proofErr w:type="spellStart"/>
            <w:r w:rsidRPr="000013AE">
              <w:rPr>
                <w:rFonts w:ascii="ITC Avant Garde" w:hAnsi="ITC Avant Garde" w:cs="Arial"/>
                <w:b/>
                <w:sz w:val="16"/>
                <w:szCs w:val="16"/>
              </w:rPr>
              <w:t>Tx</w:t>
            </w:r>
            <w:proofErr w:type="spellEnd"/>
            <w:r w:rsidRPr="000013AE">
              <w:rPr>
                <w:rFonts w:ascii="ITC Avant Garde" w:hAnsi="ITC Avant Garde" w:cs="Arial"/>
                <w:b/>
                <w:sz w:val="16"/>
                <w:szCs w:val="16"/>
              </w:rPr>
              <w:t xml:space="preserve"> (MHz)</w:t>
            </w:r>
          </w:p>
        </w:tc>
      </w:tr>
      <w:tr w:rsidR="007F0D70" w:rsidRPr="000013AE" w14:paraId="4C3ED3FE" w14:textId="77777777" w:rsidTr="00E0107A">
        <w:trPr>
          <w:trHeight w:val="109"/>
          <w:jc w:val="center"/>
        </w:trPr>
        <w:tc>
          <w:tcPr>
            <w:tcW w:w="0" w:type="auto"/>
          </w:tcPr>
          <w:p w14:paraId="65C4D005" w14:textId="77777777" w:rsidR="007F0D70" w:rsidRPr="000013AE" w:rsidRDefault="007F0D70" w:rsidP="00C71F55">
            <w:pPr>
              <w:jc w:val="center"/>
              <w:rPr>
                <w:rFonts w:ascii="ITC Avant Garde" w:hAnsi="ITC Avant Garde" w:cs="Arial"/>
                <w:sz w:val="16"/>
                <w:szCs w:val="16"/>
              </w:rPr>
            </w:pPr>
            <w:r w:rsidRPr="000013AE">
              <w:rPr>
                <w:rFonts w:ascii="ITC Avant Garde" w:hAnsi="ITC Avant Garde" w:cs="Arial"/>
                <w:sz w:val="16"/>
                <w:szCs w:val="16"/>
              </w:rPr>
              <w:t>816.200</w:t>
            </w:r>
          </w:p>
        </w:tc>
        <w:tc>
          <w:tcPr>
            <w:tcW w:w="0" w:type="auto"/>
          </w:tcPr>
          <w:p w14:paraId="4A6D2CA7" w14:textId="77777777" w:rsidR="007F0D70" w:rsidRPr="000013AE" w:rsidRDefault="007F0D70" w:rsidP="00C71F55">
            <w:pPr>
              <w:jc w:val="center"/>
              <w:rPr>
                <w:rFonts w:ascii="ITC Avant Garde" w:hAnsi="ITC Avant Garde" w:cs="Arial"/>
                <w:sz w:val="16"/>
                <w:szCs w:val="16"/>
              </w:rPr>
            </w:pPr>
            <w:r w:rsidRPr="000013AE">
              <w:rPr>
                <w:rFonts w:ascii="ITC Avant Garde" w:hAnsi="ITC Avant Garde" w:cs="Arial"/>
                <w:sz w:val="16"/>
                <w:szCs w:val="16"/>
              </w:rPr>
              <w:t>861.200</w:t>
            </w:r>
          </w:p>
        </w:tc>
        <w:tc>
          <w:tcPr>
            <w:tcW w:w="0" w:type="auto"/>
          </w:tcPr>
          <w:p w14:paraId="5956DE87" w14:textId="77777777" w:rsidR="007F0D70" w:rsidRPr="000013AE" w:rsidRDefault="007F0D70" w:rsidP="00C71F55">
            <w:pPr>
              <w:jc w:val="center"/>
              <w:rPr>
                <w:rFonts w:ascii="ITC Avant Garde" w:hAnsi="ITC Avant Garde" w:cs="Arial"/>
                <w:sz w:val="16"/>
                <w:szCs w:val="16"/>
              </w:rPr>
            </w:pPr>
            <w:r w:rsidRPr="000013AE">
              <w:rPr>
                <w:rFonts w:ascii="ITC Avant Garde" w:hAnsi="ITC Avant Garde" w:cs="Arial"/>
                <w:sz w:val="16"/>
                <w:szCs w:val="16"/>
              </w:rPr>
              <w:t>816.450</w:t>
            </w:r>
          </w:p>
        </w:tc>
        <w:tc>
          <w:tcPr>
            <w:tcW w:w="0" w:type="auto"/>
          </w:tcPr>
          <w:p w14:paraId="74A3D567" w14:textId="77777777" w:rsidR="007F0D70" w:rsidRPr="000013AE" w:rsidRDefault="007F0D70" w:rsidP="00C71F55">
            <w:pPr>
              <w:jc w:val="center"/>
              <w:rPr>
                <w:rFonts w:ascii="ITC Avant Garde" w:hAnsi="ITC Avant Garde" w:cs="Arial"/>
                <w:sz w:val="16"/>
                <w:szCs w:val="16"/>
              </w:rPr>
            </w:pPr>
            <w:r w:rsidRPr="000013AE">
              <w:rPr>
                <w:rFonts w:ascii="ITC Avant Garde" w:hAnsi="ITC Avant Garde" w:cs="Arial"/>
                <w:sz w:val="16"/>
                <w:szCs w:val="16"/>
              </w:rPr>
              <w:t>861.450</w:t>
            </w:r>
          </w:p>
        </w:tc>
      </w:tr>
      <w:tr w:rsidR="007F0D70" w:rsidRPr="000013AE" w14:paraId="79C39EFE" w14:textId="77777777" w:rsidTr="00E0107A">
        <w:trPr>
          <w:trHeight w:val="86"/>
          <w:jc w:val="center"/>
        </w:trPr>
        <w:tc>
          <w:tcPr>
            <w:tcW w:w="0" w:type="auto"/>
          </w:tcPr>
          <w:p w14:paraId="21578F9E" w14:textId="77777777" w:rsidR="007F0D70" w:rsidRPr="000013AE" w:rsidRDefault="007F0D70" w:rsidP="00C71F55">
            <w:pPr>
              <w:jc w:val="center"/>
              <w:rPr>
                <w:rFonts w:ascii="ITC Avant Garde" w:hAnsi="ITC Avant Garde" w:cs="Arial"/>
                <w:sz w:val="16"/>
                <w:szCs w:val="16"/>
              </w:rPr>
            </w:pPr>
            <w:r w:rsidRPr="000013AE">
              <w:rPr>
                <w:rFonts w:ascii="ITC Avant Garde" w:hAnsi="ITC Avant Garde" w:cs="Arial"/>
                <w:sz w:val="16"/>
                <w:szCs w:val="16"/>
              </w:rPr>
              <w:t>817.200</w:t>
            </w:r>
          </w:p>
        </w:tc>
        <w:tc>
          <w:tcPr>
            <w:tcW w:w="0" w:type="auto"/>
          </w:tcPr>
          <w:p w14:paraId="372D59CB" w14:textId="77777777" w:rsidR="007F0D70" w:rsidRPr="000013AE" w:rsidRDefault="007F0D70" w:rsidP="00C71F55">
            <w:pPr>
              <w:jc w:val="center"/>
              <w:rPr>
                <w:rFonts w:ascii="ITC Avant Garde" w:hAnsi="ITC Avant Garde" w:cs="Arial"/>
                <w:sz w:val="16"/>
                <w:szCs w:val="16"/>
              </w:rPr>
            </w:pPr>
            <w:r w:rsidRPr="000013AE">
              <w:rPr>
                <w:rFonts w:ascii="ITC Avant Garde" w:hAnsi="ITC Avant Garde" w:cs="Arial"/>
                <w:sz w:val="16"/>
                <w:szCs w:val="16"/>
              </w:rPr>
              <w:t>862.200</w:t>
            </w:r>
          </w:p>
        </w:tc>
        <w:tc>
          <w:tcPr>
            <w:tcW w:w="0" w:type="auto"/>
          </w:tcPr>
          <w:p w14:paraId="61DA9FD4" w14:textId="77777777" w:rsidR="007F0D70" w:rsidRPr="000013AE" w:rsidRDefault="007F0D70" w:rsidP="00C71F55">
            <w:pPr>
              <w:jc w:val="center"/>
              <w:rPr>
                <w:rFonts w:ascii="ITC Avant Garde" w:hAnsi="ITC Avant Garde" w:cs="Arial"/>
                <w:sz w:val="16"/>
                <w:szCs w:val="16"/>
              </w:rPr>
            </w:pPr>
            <w:r w:rsidRPr="000013AE">
              <w:rPr>
                <w:rFonts w:ascii="ITC Avant Garde" w:hAnsi="ITC Avant Garde" w:cs="Arial"/>
                <w:sz w:val="16"/>
                <w:szCs w:val="16"/>
              </w:rPr>
              <w:t>817.450</w:t>
            </w:r>
          </w:p>
        </w:tc>
        <w:tc>
          <w:tcPr>
            <w:tcW w:w="0" w:type="auto"/>
          </w:tcPr>
          <w:p w14:paraId="1B32751D" w14:textId="77777777" w:rsidR="007F0D70" w:rsidRPr="000013AE" w:rsidRDefault="007F0D70" w:rsidP="00C71F55">
            <w:pPr>
              <w:jc w:val="center"/>
              <w:rPr>
                <w:rFonts w:ascii="ITC Avant Garde" w:hAnsi="ITC Avant Garde" w:cs="Arial"/>
                <w:sz w:val="16"/>
                <w:szCs w:val="16"/>
              </w:rPr>
            </w:pPr>
            <w:r w:rsidRPr="000013AE">
              <w:rPr>
                <w:rFonts w:ascii="ITC Avant Garde" w:hAnsi="ITC Avant Garde" w:cs="Arial"/>
                <w:sz w:val="16"/>
                <w:szCs w:val="16"/>
              </w:rPr>
              <w:t>862.450</w:t>
            </w:r>
          </w:p>
        </w:tc>
      </w:tr>
      <w:tr w:rsidR="007F0D70" w:rsidRPr="000013AE" w14:paraId="347ACE8D" w14:textId="77777777" w:rsidTr="00E0107A">
        <w:trPr>
          <w:trHeight w:val="73"/>
          <w:jc w:val="center"/>
        </w:trPr>
        <w:tc>
          <w:tcPr>
            <w:tcW w:w="0" w:type="auto"/>
          </w:tcPr>
          <w:p w14:paraId="60B75EB9" w14:textId="77777777" w:rsidR="007F0D70" w:rsidRPr="000013AE" w:rsidRDefault="007F0D70" w:rsidP="00C71F55">
            <w:pPr>
              <w:jc w:val="center"/>
              <w:rPr>
                <w:rFonts w:ascii="ITC Avant Garde" w:hAnsi="ITC Avant Garde" w:cs="Arial"/>
                <w:sz w:val="16"/>
                <w:szCs w:val="16"/>
              </w:rPr>
            </w:pPr>
            <w:r w:rsidRPr="000013AE">
              <w:rPr>
                <w:rFonts w:ascii="ITC Avant Garde" w:hAnsi="ITC Avant Garde" w:cs="Arial"/>
                <w:sz w:val="16"/>
                <w:szCs w:val="16"/>
              </w:rPr>
              <w:t>818.200</w:t>
            </w:r>
          </w:p>
        </w:tc>
        <w:tc>
          <w:tcPr>
            <w:tcW w:w="0" w:type="auto"/>
          </w:tcPr>
          <w:p w14:paraId="75B9C123" w14:textId="77777777" w:rsidR="007F0D70" w:rsidRPr="000013AE" w:rsidRDefault="007F0D70" w:rsidP="00C71F55">
            <w:pPr>
              <w:jc w:val="center"/>
              <w:rPr>
                <w:rFonts w:ascii="ITC Avant Garde" w:hAnsi="ITC Avant Garde" w:cs="Arial"/>
                <w:sz w:val="16"/>
                <w:szCs w:val="16"/>
              </w:rPr>
            </w:pPr>
            <w:r w:rsidRPr="000013AE">
              <w:rPr>
                <w:rFonts w:ascii="ITC Avant Garde" w:hAnsi="ITC Avant Garde" w:cs="Arial"/>
                <w:sz w:val="16"/>
                <w:szCs w:val="16"/>
              </w:rPr>
              <w:t>863.200</w:t>
            </w:r>
          </w:p>
        </w:tc>
        <w:tc>
          <w:tcPr>
            <w:tcW w:w="0" w:type="auto"/>
          </w:tcPr>
          <w:p w14:paraId="72334510" w14:textId="77777777" w:rsidR="007F0D70" w:rsidRPr="000013AE" w:rsidRDefault="007F0D70" w:rsidP="00C71F55">
            <w:pPr>
              <w:jc w:val="center"/>
              <w:rPr>
                <w:rFonts w:ascii="ITC Avant Garde" w:hAnsi="ITC Avant Garde" w:cs="Arial"/>
                <w:sz w:val="16"/>
                <w:szCs w:val="16"/>
              </w:rPr>
            </w:pPr>
            <w:r w:rsidRPr="000013AE">
              <w:rPr>
                <w:rFonts w:ascii="ITC Avant Garde" w:hAnsi="ITC Avant Garde" w:cs="Arial"/>
                <w:sz w:val="16"/>
                <w:szCs w:val="16"/>
              </w:rPr>
              <w:t>818.450</w:t>
            </w:r>
          </w:p>
        </w:tc>
        <w:tc>
          <w:tcPr>
            <w:tcW w:w="0" w:type="auto"/>
          </w:tcPr>
          <w:p w14:paraId="33ED5FA3" w14:textId="77777777" w:rsidR="007F0D70" w:rsidRPr="000013AE" w:rsidRDefault="007F0D70" w:rsidP="00C71F55">
            <w:pPr>
              <w:jc w:val="center"/>
              <w:rPr>
                <w:rFonts w:ascii="ITC Avant Garde" w:hAnsi="ITC Avant Garde" w:cs="Arial"/>
                <w:sz w:val="16"/>
                <w:szCs w:val="16"/>
              </w:rPr>
            </w:pPr>
            <w:r w:rsidRPr="000013AE">
              <w:rPr>
                <w:rFonts w:ascii="ITC Avant Garde" w:hAnsi="ITC Avant Garde" w:cs="Arial"/>
                <w:sz w:val="16"/>
                <w:szCs w:val="16"/>
              </w:rPr>
              <w:t>863.450</w:t>
            </w:r>
          </w:p>
        </w:tc>
      </w:tr>
      <w:tr w:rsidR="007F0D70" w:rsidRPr="000013AE" w14:paraId="7AE6FA59" w14:textId="77777777" w:rsidTr="00E0107A">
        <w:trPr>
          <w:trHeight w:val="29"/>
          <w:jc w:val="center"/>
        </w:trPr>
        <w:tc>
          <w:tcPr>
            <w:tcW w:w="0" w:type="auto"/>
          </w:tcPr>
          <w:p w14:paraId="6652C4FF" w14:textId="77777777" w:rsidR="007F0D70" w:rsidRPr="000013AE" w:rsidRDefault="007F0D70" w:rsidP="00C71F55">
            <w:pPr>
              <w:jc w:val="center"/>
              <w:rPr>
                <w:rFonts w:ascii="ITC Avant Garde" w:hAnsi="ITC Avant Garde" w:cs="Arial"/>
                <w:sz w:val="16"/>
                <w:szCs w:val="16"/>
              </w:rPr>
            </w:pPr>
            <w:r w:rsidRPr="000013AE">
              <w:rPr>
                <w:rFonts w:ascii="ITC Avant Garde" w:hAnsi="ITC Avant Garde" w:cs="Arial"/>
                <w:sz w:val="16"/>
                <w:szCs w:val="16"/>
              </w:rPr>
              <w:t>819.200</w:t>
            </w:r>
          </w:p>
        </w:tc>
        <w:tc>
          <w:tcPr>
            <w:tcW w:w="0" w:type="auto"/>
          </w:tcPr>
          <w:p w14:paraId="105C594F" w14:textId="77777777" w:rsidR="007F0D70" w:rsidRPr="000013AE" w:rsidRDefault="007F0D70" w:rsidP="00C71F55">
            <w:pPr>
              <w:jc w:val="center"/>
              <w:rPr>
                <w:rFonts w:ascii="ITC Avant Garde" w:hAnsi="ITC Avant Garde" w:cs="Arial"/>
                <w:sz w:val="16"/>
                <w:szCs w:val="16"/>
              </w:rPr>
            </w:pPr>
            <w:r w:rsidRPr="000013AE">
              <w:rPr>
                <w:rFonts w:ascii="ITC Avant Garde" w:hAnsi="ITC Avant Garde" w:cs="Arial"/>
                <w:sz w:val="16"/>
                <w:szCs w:val="16"/>
              </w:rPr>
              <w:t>864.200</w:t>
            </w:r>
          </w:p>
        </w:tc>
        <w:tc>
          <w:tcPr>
            <w:tcW w:w="0" w:type="auto"/>
          </w:tcPr>
          <w:p w14:paraId="41DAEA0A" w14:textId="77777777" w:rsidR="007F0D70" w:rsidRPr="000013AE" w:rsidRDefault="007F0D70" w:rsidP="00C71F55">
            <w:pPr>
              <w:jc w:val="center"/>
              <w:rPr>
                <w:rFonts w:ascii="ITC Avant Garde" w:hAnsi="ITC Avant Garde" w:cs="Arial"/>
                <w:sz w:val="16"/>
                <w:szCs w:val="16"/>
              </w:rPr>
            </w:pPr>
            <w:r w:rsidRPr="000013AE">
              <w:rPr>
                <w:rFonts w:ascii="ITC Avant Garde" w:hAnsi="ITC Avant Garde" w:cs="Arial"/>
                <w:sz w:val="16"/>
                <w:szCs w:val="16"/>
              </w:rPr>
              <w:t>819.450</w:t>
            </w:r>
          </w:p>
        </w:tc>
        <w:tc>
          <w:tcPr>
            <w:tcW w:w="0" w:type="auto"/>
          </w:tcPr>
          <w:p w14:paraId="06516045" w14:textId="77777777" w:rsidR="007F0D70" w:rsidRPr="000013AE" w:rsidRDefault="007F0D70" w:rsidP="00C71F55">
            <w:pPr>
              <w:jc w:val="center"/>
              <w:rPr>
                <w:rFonts w:ascii="ITC Avant Garde" w:hAnsi="ITC Avant Garde" w:cs="Arial"/>
                <w:sz w:val="16"/>
                <w:szCs w:val="16"/>
              </w:rPr>
            </w:pPr>
            <w:r w:rsidRPr="000013AE">
              <w:rPr>
                <w:rFonts w:ascii="ITC Avant Garde" w:hAnsi="ITC Avant Garde" w:cs="Arial"/>
                <w:sz w:val="16"/>
                <w:szCs w:val="16"/>
              </w:rPr>
              <w:t>864.450</w:t>
            </w:r>
          </w:p>
        </w:tc>
      </w:tr>
      <w:tr w:rsidR="007F0D70" w:rsidRPr="000013AE" w14:paraId="1E70A127" w14:textId="77777777" w:rsidTr="00E0107A">
        <w:trPr>
          <w:trHeight w:val="13"/>
          <w:jc w:val="center"/>
        </w:trPr>
        <w:tc>
          <w:tcPr>
            <w:tcW w:w="0" w:type="auto"/>
          </w:tcPr>
          <w:p w14:paraId="0A1F2CE2" w14:textId="77777777" w:rsidR="007F0D70" w:rsidRPr="000013AE" w:rsidRDefault="007F0D70" w:rsidP="00C71F55">
            <w:pPr>
              <w:jc w:val="center"/>
              <w:rPr>
                <w:rFonts w:ascii="ITC Avant Garde" w:hAnsi="ITC Avant Garde" w:cs="Arial"/>
                <w:sz w:val="16"/>
                <w:szCs w:val="16"/>
              </w:rPr>
            </w:pPr>
            <w:r w:rsidRPr="000013AE">
              <w:rPr>
                <w:rFonts w:ascii="ITC Avant Garde" w:hAnsi="ITC Avant Garde" w:cs="Arial"/>
                <w:sz w:val="16"/>
                <w:szCs w:val="16"/>
              </w:rPr>
              <w:t>820.200</w:t>
            </w:r>
          </w:p>
        </w:tc>
        <w:tc>
          <w:tcPr>
            <w:tcW w:w="0" w:type="auto"/>
          </w:tcPr>
          <w:p w14:paraId="69099A03" w14:textId="77777777" w:rsidR="007F0D70" w:rsidRPr="000013AE" w:rsidRDefault="007F0D70" w:rsidP="00C71F55">
            <w:pPr>
              <w:jc w:val="center"/>
              <w:rPr>
                <w:rFonts w:ascii="ITC Avant Garde" w:hAnsi="ITC Avant Garde" w:cs="Arial"/>
                <w:sz w:val="16"/>
                <w:szCs w:val="16"/>
              </w:rPr>
            </w:pPr>
            <w:r w:rsidRPr="000013AE">
              <w:rPr>
                <w:rFonts w:ascii="ITC Avant Garde" w:hAnsi="ITC Avant Garde" w:cs="Arial"/>
                <w:sz w:val="16"/>
                <w:szCs w:val="16"/>
              </w:rPr>
              <w:t>865.020</w:t>
            </w:r>
          </w:p>
        </w:tc>
        <w:tc>
          <w:tcPr>
            <w:tcW w:w="0" w:type="auto"/>
          </w:tcPr>
          <w:p w14:paraId="306662F8" w14:textId="77777777" w:rsidR="007F0D70" w:rsidRPr="000013AE" w:rsidRDefault="007F0D70" w:rsidP="00C71F55">
            <w:pPr>
              <w:jc w:val="center"/>
              <w:rPr>
                <w:rFonts w:ascii="ITC Avant Garde" w:hAnsi="ITC Avant Garde" w:cs="Arial"/>
                <w:sz w:val="16"/>
                <w:szCs w:val="16"/>
              </w:rPr>
            </w:pPr>
            <w:r w:rsidRPr="000013AE">
              <w:rPr>
                <w:rFonts w:ascii="ITC Avant Garde" w:hAnsi="ITC Avant Garde" w:cs="Arial"/>
                <w:sz w:val="16"/>
                <w:szCs w:val="16"/>
              </w:rPr>
              <w:t>820.450</w:t>
            </w:r>
          </w:p>
        </w:tc>
        <w:tc>
          <w:tcPr>
            <w:tcW w:w="0" w:type="auto"/>
          </w:tcPr>
          <w:p w14:paraId="62EFA3ED" w14:textId="77777777" w:rsidR="007F0D70" w:rsidRPr="000013AE" w:rsidRDefault="007F0D70" w:rsidP="00C71F55">
            <w:pPr>
              <w:jc w:val="center"/>
              <w:rPr>
                <w:rFonts w:ascii="ITC Avant Garde" w:hAnsi="ITC Avant Garde" w:cs="Arial"/>
                <w:sz w:val="16"/>
                <w:szCs w:val="16"/>
              </w:rPr>
            </w:pPr>
            <w:r w:rsidRPr="000013AE">
              <w:rPr>
                <w:rFonts w:ascii="ITC Avant Garde" w:hAnsi="ITC Avant Garde" w:cs="Arial"/>
                <w:sz w:val="16"/>
                <w:szCs w:val="16"/>
              </w:rPr>
              <w:t>865.450</w:t>
            </w:r>
          </w:p>
        </w:tc>
      </w:tr>
    </w:tbl>
    <w:p w14:paraId="4DBE2A94" w14:textId="77777777" w:rsidR="00AA33B1" w:rsidRPr="000013AE" w:rsidRDefault="00AA33B1" w:rsidP="000013AE">
      <w:pPr>
        <w:spacing w:before="240"/>
        <w:ind w:left="567"/>
        <w:jc w:val="both"/>
        <w:rPr>
          <w:rFonts w:ascii="ITC Avant Garde" w:hAnsi="ITC Avant Garde"/>
          <w:bCs/>
          <w:color w:val="000000"/>
          <w:sz w:val="22"/>
          <w:szCs w:val="22"/>
          <w:lang w:val="es-ES" w:eastAsia="es-MX"/>
        </w:rPr>
      </w:pPr>
    </w:p>
    <w:p w14:paraId="53A705DA" w14:textId="77777777" w:rsidR="00E0107A" w:rsidRPr="000013AE" w:rsidRDefault="003F259C" w:rsidP="000013AE">
      <w:pPr>
        <w:spacing w:before="240"/>
        <w:ind w:left="567"/>
        <w:jc w:val="both"/>
        <w:rPr>
          <w:rFonts w:ascii="ITC Avant Garde" w:hAnsi="ITC Avant Garde"/>
          <w:bCs/>
          <w:color w:val="000000"/>
          <w:szCs w:val="24"/>
          <w:lang w:val="es-ES" w:eastAsia="es-MX"/>
        </w:rPr>
      </w:pPr>
      <w:r w:rsidRPr="000013AE">
        <w:rPr>
          <w:rFonts w:ascii="ITC Avant Garde" w:hAnsi="ITC Avant Garde"/>
          <w:bCs/>
          <w:color w:val="000000"/>
          <w:szCs w:val="24"/>
          <w:lang w:val="es-ES" w:eastAsia="es-MX"/>
        </w:rPr>
        <w:lastRenderedPageBreak/>
        <w:t>P</w:t>
      </w:r>
      <w:r w:rsidR="00FA6D04" w:rsidRPr="000013AE">
        <w:rPr>
          <w:rFonts w:ascii="ITC Avant Garde" w:hAnsi="ITC Avant Garde"/>
          <w:bCs/>
          <w:color w:val="000000"/>
          <w:szCs w:val="24"/>
          <w:lang w:val="es-ES" w:eastAsia="es-MX"/>
        </w:rPr>
        <w:t xml:space="preserve">ara el caso de Monterrey, Nuevo León, se </w:t>
      </w:r>
      <w:r w:rsidRPr="000013AE">
        <w:rPr>
          <w:rFonts w:ascii="ITC Avant Garde" w:hAnsi="ITC Avant Garde"/>
          <w:bCs/>
          <w:color w:val="000000"/>
          <w:szCs w:val="24"/>
          <w:lang w:val="es-ES" w:eastAsia="es-MX"/>
        </w:rPr>
        <w:t>estableció la condición de</w:t>
      </w:r>
      <w:r w:rsidR="00FA6D04" w:rsidRPr="000013AE">
        <w:rPr>
          <w:rFonts w:ascii="ITC Avant Garde" w:hAnsi="ITC Avant Garde"/>
          <w:bCs/>
          <w:color w:val="000000"/>
          <w:szCs w:val="24"/>
          <w:lang w:val="es-ES" w:eastAsia="es-MX"/>
        </w:rPr>
        <w:t xml:space="preserve"> utilizar una antena unidireccional ubicada en el norte de dicha ciudad, direccionando su máxima radiación hacia el sur, de tal forma que </w:t>
      </w:r>
      <w:r w:rsidRPr="000013AE">
        <w:rPr>
          <w:rFonts w:ascii="ITC Avant Garde" w:hAnsi="ITC Avant Garde"/>
          <w:bCs/>
          <w:color w:val="000000"/>
          <w:szCs w:val="24"/>
          <w:lang w:val="es-ES" w:eastAsia="es-MX"/>
        </w:rPr>
        <w:t xml:space="preserve">se </w:t>
      </w:r>
      <w:r w:rsidR="00FA6D04" w:rsidRPr="000013AE">
        <w:rPr>
          <w:rFonts w:ascii="ITC Avant Garde" w:hAnsi="ITC Avant Garde"/>
          <w:bCs/>
          <w:color w:val="000000"/>
          <w:szCs w:val="24"/>
          <w:lang w:val="es-ES" w:eastAsia="es-MX"/>
        </w:rPr>
        <w:t>evit</w:t>
      </w:r>
      <w:r w:rsidRPr="000013AE">
        <w:rPr>
          <w:rFonts w:ascii="ITC Avant Garde" w:hAnsi="ITC Avant Garde"/>
          <w:bCs/>
          <w:color w:val="000000"/>
          <w:szCs w:val="24"/>
          <w:lang w:val="es-ES" w:eastAsia="es-MX"/>
        </w:rPr>
        <w:t>ara</w:t>
      </w:r>
      <w:r w:rsidR="00FA6D04" w:rsidRPr="000013AE">
        <w:rPr>
          <w:rFonts w:ascii="ITC Avant Garde" w:hAnsi="ITC Avant Garde"/>
          <w:bCs/>
          <w:color w:val="000000"/>
          <w:szCs w:val="24"/>
          <w:lang w:val="es-ES" w:eastAsia="es-MX"/>
        </w:rPr>
        <w:t xml:space="preserve"> radiar hacia la frontera norte del país y se limit</w:t>
      </w:r>
      <w:r w:rsidRPr="000013AE">
        <w:rPr>
          <w:rFonts w:ascii="ITC Avant Garde" w:hAnsi="ITC Avant Garde"/>
          <w:bCs/>
          <w:color w:val="000000"/>
          <w:szCs w:val="24"/>
          <w:lang w:val="es-ES" w:eastAsia="es-MX"/>
        </w:rPr>
        <w:t>ara</w:t>
      </w:r>
      <w:r w:rsidR="00FA6D04" w:rsidRPr="000013AE">
        <w:rPr>
          <w:rFonts w:ascii="ITC Avant Garde" w:hAnsi="ITC Avant Garde"/>
          <w:bCs/>
          <w:color w:val="000000"/>
          <w:szCs w:val="24"/>
          <w:lang w:val="es-ES" w:eastAsia="es-MX"/>
        </w:rPr>
        <w:t xml:space="preserve"> exclusivamente a dar servicio a esa ciudad. </w:t>
      </w:r>
    </w:p>
    <w:p w14:paraId="6DA79985" w14:textId="7BCF1D61" w:rsidR="00FA6D04" w:rsidRPr="000013AE" w:rsidRDefault="0018275A" w:rsidP="000013AE">
      <w:pPr>
        <w:ind w:left="2124"/>
        <w:jc w:val="both"/>
        <w:rPr>
          <w:rFonts w:ascii="ITC Avant Garde" w:hAnsi="ITC Avant Garde"/>
          <w:bCs/>
          <w:color w:val="000000"/>
          <w:sz w:val="16"/>
          <w:szCs w:val="16"/>
          <w:lang w:val="es-ES" w:eastAsia="es-MX"/>
        </w:rPr>
      </w:pPr>
      <w:r w:rsidRPr="000013AE">
        <w:rPr>
          <w:rFonts w:ascii="ITC Avant Garde" w:hAnsi="ITC Avant Garde"/>
          <w:bCs/>
          <w:color w:val="000000"/>
          <w:sz w:val="16"/>
          <w:szCs w:val="16"/>
          <w:lang w:val="es-ES" w:eastAsia="es-MX"/>
        </w:rPr>
        <w:t>Nuevo Laredo, Tamaulipas</w:t>
      </w:r>
      <w:r w:rsidRPr="000013AE">
        <w:rPr>
          <w:rFonts w:ascii="ITC Avant Garde" w:hAnsi="ITC Avant Garde"/>
          <w:bCs/>
          <w:color w:val="000000"/>
          <w:sz w:val="16"/>
          <w:szCs w:val="16"/>
          <w:lang w:val="es-ES" w:eastAsia="es-MX"/>
        </w:rPr>
        <w:tab/>
      </w:r>
      <w:r w:rsidRPr="000013AE">
        <w:rPr>
          <w:rFonts w:ascii="ITC Avant Garde" w:hAnsi="ITC Avant Garde"/>
          <w:bCs/>
          <w:color w:val="000000"/>
          <w:sz w:val="16"/>
          <w:szCs w:val="16"/>
          <w:lang w:val="es-ES" w:eastAsia="es-MX"/>
        </w:rPr>
        <w:tab/>
        <w:t>LN 27°29’35”  LW 99°30’34”</w:t>
      </w:r>
    </w:p>
    <w:p w14:paraId="4E1B7CD6" w14:textId="42117785" w:rsidR="0018275A" w:rsidRPr="000013AE" w:rsidRDefault="0018275A" w:rsidP="000013AE">
      <w:pPr>
        <w:ind w:left="2124"/>
        <w:jc w:val="both"/>
        <w:rPr>
          <w:rFonts w:ascii="ITC Avant Garde" w:hAnsi="ITC Avant Garde"/>
          <w:bCs/>
          <w:color w:val="000000"/>
          <w:sz w:val="16"/>
          <w:szCs w:val="16"/>
          <w:lang w:val="es-ES" w:eastAsia="es-MX"/>
        </w:rPr>
      </w:pPr>
      <w:r w:rsidRPr="000013AE">
        <w:rPr>
          <w:rFonts w:ascii="ITC Avant Garde" w:hAnsi="ITC Avant Garde"/>
          <w:bCs/>
          <w:color w:val="000000"/>
          <w:sz w:val="16"/>
          <w:szCs w:val="16"/>
          <w:lang w:val="es-ES" w:eastAsia="es-MX"/>
        </w:rPr>
        <w:t>Tijuana, Baja California</w:t>
      </w:r>
      <w:r w:rsidRPr="000013AE">
        <w:rPr>
          <w:rFonts w:ascii="ITC Avant Garde" w:hAnsi="ITC Avant Garde"/>
          <w:bCs/>
          <w:color w:val="000000"/>
          <w:sz w:val="16"/>
          <w:szCs w:val="16"/>
          <w:lang w:val="es-ES" w:eastAsia="es-MX"/>
        </w:rPr>
        <w:tab/>
      </w:r>
      <w:r w:rsidRPr="000013AE">
        <w:rPr>
          <w:rFonts w:ascii="ITC Avant Garde" w:hAnsi="ITC Avant Garde"/>
          <w:bCs/>
          <w:color w:val="000000"/>
          <w:sz w:val="16"/>
          <w:szCs w:val="16"/>
          <w:lang w:val="es-ES" w:eastAsia="es-MX"/>
        </w:rPr>
        <w:tab/>
        <w:t>LN 32°28’26”  LW 116°53’55”</w:t>
      </w:r>
    </w:p>
    <w:p w14:paraId="0F90FB55" w14:textId="2F76DBCC" w:rsidR="0018275A" w:rsidRPr="000013AE" w:rsidRDefault="0018275A" w:rsidP="000013AE">
      <w:pPr>
        <w:ind w:left="2124"/>
        <w:jc w:val="both"/>
        <w:rPr>
          <w:rFonts w:ascii="ITC Avant Garde" w:hAnsi="ITC Avant Garde"/>
          <w:bCs/>
          <w:color w:val="000000"/>
          <w:sz w:val="16"/>
          <w:szCs w:val="16"/>
          <w:lang w:val="es-ES" w:eastAsia="es-MX"/>
        </w:rPr>
      </w:pPr>
      <w:r w:rsidRPr="000013AE">
        <w:rPr>
          <w:rFonts w:ascii="ITC Avant Garde" w:hAnsi="ITC Avant Garde"/>
          <w:bCs/>
          <w:color w:val="000000"/>
          <w:sz w:val="16"/>
          <w:szCs w:val="16"/>
          <w:lang w:val="es-ES" w:eastAsia="es-MX"/>
        </w:rPr>
        <w:t>Mexicali, Baja California</w:t>
      </w:r>
      <w:r w:rsidRPr="000013AE">
        <w:rPr>
          <w:rFonts w:ascii="ITC Avant Garde" w:hAnsi="ITC Avant Garde"/>
          <w:bCs/>
          <w:color w:val="000000"/>
          <w:sz w:val="16"/>
          <w:szCs w:val="16"/>
          <w:lang w:val="es-ES" w:eastAsia="es-MX"/>
        </w:rPr>
        <w:tab/>
      </w:r>
      <w:r w:rsidRPr="000013AE">
        <w:rPr>
          <w:rFonts w:ascii="ITC Avant Garde" w:hAnsi="ITC Avant Garde"/>
          <w:bCs/>
          <w:color w:val="000000"/>
          <w:sz w:val="16"/>
          <w:szCs w:val="16"/>
          <w:lang w:val="es-ES" w:eastAsia="es-MX"/>
        </w:rPr>
        <w:tab/>
        <w:t>LN 32°38’55”  LW 155°28’22”</w:t>
      </w:r>
    </w:p>
    <w:p w14:paraId="48069A56" w14:textId="42264CA6" w:rsidR="0018275A" w:rsidRPr="000013AE" w:rsidRDefault="0018275A" w:rsidP="000013AE">
      <w:pPr>
        <w:ind w:left="2124"/>
        <w:jc w:val="both"/>
        <w:rPr>
          <w:rFonts w:ascii="ITC Avant Garde" w:hAnsi="ITC Avant Garde"/>
          <w:bCs/>
          <w:color w:val="000000"/>
          <w:sz w:val="16"/>
          <w:szCs w:val="16"/>
          <w:lang w:val="es-ES" w:eastAsia="es-MX"/>
        </w:rPr>
      </w:pPr>
      <w:r w:rsidRPr="000013AE">
        <w:rPr>
          <w:rFonts w:ascii="ITC Avant Garde" w:hAnsi="ITC Avant Garde"/>
          <w:bCs/>
          <w:color w:val="000000"/>
          <w:sz w:val="16"/>
          <w:szCs w:val="16"/>
          <w:lang w:val="es-ES" w:eastAsia="es-MX"/>
        </w:rPr>
        <w:t>Ensenada, Baja California</w:t>
      </w:r>
      <w:r w:rsidRPr="000013AE">
        <w:rPr>
          <w:rFonts w:ascii="ITC Avant Garde" w:hAnsi="ITC Avant Garde"/>
          <w:bCs/>
          <w:color w:val="000000"/>
          <w:sz w:val="16"/>
          <w:szCs w:val="16"/>
          <w:lang w:val="es-ES" w:eastAsia="es-MX"/>
        </w:rPr>
        <w:tab/>
      </w:r>
      <w:r w:rsidRPr="000013AE">
        <w:rPr>
          <w:rFonts w:ascii="ITC Avant Garde" w:hAnsi="ITC Avant Garde"/>
          <w:bCs/>
          <w:color w:val="000000"/>
          <w:sz w:val="16"/>
          <w:szCs w:val="16"/>
          <w:lang w:val="es-ES" w:eastAsia="es-MX"/>
        </w:rPr>
        <w:tab/>
        <w:t>LN 31°50’22”  LW 116°35’23”</w:t>
      </w:r>
    </w:p>
    <w:p w14:paraId="72F4CF58" w14:textId="005F2220" w:rsidR="0018275A" w:rsidRPr="000013AE" w:rsidRDefault="0018275A" w:rsidP="000013AE">
      <w:pPr>
        <w:ind w:left="2124"/>
        <w:jc w:val="both"/>
        <w:rPr>
          <w:rFonts w:ascii="ITC Avant Garde" w:hAnsi="ITC Avant Garde"/>
          <w:bCs/>
          <w:color w:val="000000"/>
          <w:sz w:val="16"/>
          <w:szCs w:val="16"/>
          <w:lang w:val="es-ES" w:eastAsia="es-MX"/>
        </w:rPr>
      </w:pPr>
      <w:r w:rsidRPr="000013AE">
        <w:rPr>
          <w:rFonts w:ascii="ITC Avant Garde" w:hAnsi="ITC Avant Garde"/>
          <w:bCs/>
          <w:color w:val="000000"/>
          <w:sz w:val="16"/>
          <w:szCs w:val="16"/>
          <w:lang w:val="es-ES" w:eastAsia="es-MX"/>
        </w:rPr>
        <w:t>Ciudad Juárez, Chihuahua</w:t>
      </w:r>
      <w:r w:rsidRPr="000013AE">
        <w:rPr>
          <w:rFonts w:ascii="ITC Avant Garde" w:hAnsi="ITC Avant Garde"/>
          <w:bCs/>
          <w:color w:val="000000"/>
          <w:sz w:val="16"/>
          <w:szCs w:val="16"/>
          <w:lang w:val="es-ES" w:eastAsia="es-MX"/>
        </w:rPr>
        <w:tab/>
      </w:r>
      <w:r w:rsidRPr="000013AE">
        <w:rPr>
          <w:rFonts w:ascii="ITC Avant Garde" w:hAnsi="ITC Avant Garde"/>
          <w:bCs/>
          <w:color w:val="000000"/>
          <w:sz w:val="16"/>
          <w:szCs w:val="16"/>
          <w:lang w:val="es-ES" w:eastAsia="es-MX"/>
        </w:rPr>
        <w:tab/>
        <w:t>LN 31°41’34”  LW 1</w:t>
      </w:r>
      <w:r w:rsidR="006D6F6E" w:rsidRPr="000013AE">
        <w:rPr>
          <w:rFonts w:ascii="ITC Avant Garde" w:hAnsi="ITC Avant Garde"/>
          <w:bCs/>
          <w:color w:val="000000"/>
          <w:sz w:val="16"/>
          <w:szCs w:val="16"/>
          <w:lang w:val="es-ES" w:eastAsia="es-MX"/>
        </w:rPr>
        <w:t>0</w:t>
      </w:r>
      <w:r w:rsidRPr="000013AE">
        <w:rPr>
          <w:rFonts w:ascii="ITC Avant Garde" w:hAnsi="ITC Avant Garde"/>
          <w:bCs/>
          <w:color w:val="000000"/>
          <w:sz w:val="16"/>
          <w:szCs w:val="16"/>
          <w:lang w:val="es-ES" w:eastAsia="es-MX"/>
        </w:rPr>
        <w:t>6°3</w:t>
      </w:r>
      <w:r w:rsidR="006D6F6E" w:rsidRPr="000013AE">
        <w:rPr>
          <w:rFonts w:ascii="ITC Avant Garde" w:hAnsi="ITC Avant Garde"/>
          <w:bCs/>
          <w:color w:val="000000"/>
          <w:sz w:val="16"/>
          <w:szCs w:val="16"/>
          <w:lang w:val="es-ES" w:eastAsia="es-MX"/>
        </w:rPr>
        <w:t>0</w:t>
      </w:r>
      <w:r w:rsidRPr="000013AE">
        <w:rPr>
          <w:rFonts w:ascii="ITC Avant Garde" w:hAnsi="ITC Avant Garde"/>
          <w:bCs/>
          <w:color w:val="000000"/>
          <w:sz w:val="16"/>
          <w:szCs w:val="16"/>
          <w:lang w:val="es-ES" w:eastAsia="es-MX"/>
        </w:rPr>
        <w:t>’3</w:t>
      </w:r>
      <w:r w:rsidR="006D6F6E" w:rsidRPr="000013AE">
        <w:rPr>
          <w:rFonts w:ascii="ITC Avant Garde" w:hAnsi="ITC Avant Garde"/>
          <w:bCs/>
          <w:color w:val="000000"/>
          <w:sz w:val="16"/>
          <w:szCs w:val="16"/>
          <w:lang w:val="es-ES" w:eastAsia="es-MX"/>
        </w:rPr>
        <w:t>8</w:t>
      </w:r>
      <w:r w:rsidRPr="000013AE">
        <w:rPr>
          <w:rFonts w:ascii="ITC Avant Garde" w:hAnsi="ITC Avant Garde"/>
          <w:bCs/>
          <w:color w:val="000000"/>
          <w:sz w:val="16"/>
          <w:szCs w:val="16"/>
          <w:lang w:val="es-ES" w:eastAsia="es-MX"/>
        </w:rPr>
        <w:t>”</w:t>
      </w:r>
    </w:p>
    <w:p w14:paraId="34C34F8A" w14:textId="1E25AEB2" w:rsidR="0018275A" w:rsidRPr="000013AE" w:rsidRDefault="00FB3752" w:rsidP="00FB3752">
      <w:pPr>
        <w:jc w:val="center"/>
        <w:rPr>
          <w:rFonts w:ascii="ITC Avant Garde" w:hAnsi="ITC Avant Garde"/>
          <w:bCs/>
          <w:color w:val="000000"/>
          <w:sz w:val="16"/>
          <w:szCs w:val="16"/>
          <w:lang w:val="es-ES" w:eastAsia="es-MX"/>
        </w:rPr>
      </w:pPr>
      <w:r w:rsidRPr="000013AE">
        <w:rPr>
          <w:rFonts w:ascii="ITC Avant Garde" w:hAnsi="ITC Avant Garde" w:cs="Arial"/>
          <w:b/>
          <w:sz w:val="16"/>
          <w:szCs w:val="16"/>
        </w:rPr>
        <w:t>GRUPO 2 C</w:t>
      </w:r>
    </w:p>
    <w:tbl>
      <w:tblPr>
        <w:tblStyle w:val="Cuadrculadetablaclara"/>
        <w:tblW w:w="3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rupo 2C"/>
        <w:tblDescription w:val="La tabla proporciona información de dos series (2C y 12C) para RX y TX en MHz."/>
      </w:tblPr>
      <w:tblGrid>
        <w:gridCol w:w="793"/>
        <w:gridCol w:w="793"/>
        <w:gridCol w:w="793"/>
        <w:gridCol w:w="793"/>
      </w:tblGrid>
      <w:tr w:rsidR="00FB3752" w:rsidRPr="000013AE" w14:paraId="3B10BA19" w14:textId="77777777" w:rsidTr="00FB3752">
        <w:trPr>
          <w:trHeight w:val="184"/>
          <w:tblHeader/>
          <w:jc w:val="center"/>
        </w:trPr>
        <w:tc>
          <w:tcPr>
            <w:tcW w:w="0" w:type="auto"/>
          </w:tcPr>
          <w:p w14:paraId="28A3203D" w14:textId="24B637AF" w:rsidR="00FB3752" w:rsidRPr="000013AE" w:rsidRDefault="00FB3752" w:rsidP="00246003">
            <w:pPr>
              <w:jc w:val="center"/>
              <w:rPr>
                <w:rFonts w:ascii="ITC Avant Garde" w:hAnsi="ITC Avant Garde" w:cs="Arial"/>
                <w:b/>
                <w:sz w:val="16"/>
                <w:szCs w:val="16"/>
              </w:rPr>
            </w:pPr>
            <w:r w:rsidRPr="000013AE">
              <w:rPr>
                <w:rFonts w:ascii="ITC Avant Garde" w:hAnsi="ITC Avant Garde" w:cs="Arial"/>
                <w:b/>
                <w:sz w:val="16"/>
                <w:szCs w:val="16"/>
              </w:rPr>
              <w:t>SERIE 2C</w:t>
            </w:r>
          </w:p>
        </w:tc>
        <w:tc>
          <w:tcPr>
            <w:tcW w:w="0" w:type="auto"/>
          </w:tcPr>
          <w:p w14:paraId="15189B3B" w14:textId="148A8CB3" w:rsidR="00FB3752" w:rsidRPr="000013AE" w:rsidRDefault="00FB3752" w:rsidP="00246003">
            <w:pPr>
              <w:jc w:val="center"/>
              <w:rPr>
                <w:rFonts w:ascii="ITC Avant Garde" w:hAnsi="ITC Avant Garde" w:cs="Arial"/>
                <w:b/>
                <w:sz w:val="16"/>
                <w:szCs w:val="16"/>
              </w:rPr>
            </w:pPr>
            <w:r w:rsidRPr="000013AE">
              <w:rPr>
                <w:rFonts w:ascii="ITC Avant Garde" w:hAnsi="ITC Avant Garde" w:cs="Arial"/>
                <w:b/>
                <w:sz w:val="16"/>
                <w:szCs w:val="16"/>
              </w:rPr>
              <w:t>SERIE 2C</w:t>
            </w:r>
          </w:p>
        </w:tc>
        <w:tc>
          <w:tcPr>
            <w:tcW w:w="0" w:type="auto"/>
          </w:tcPr>
          <w:p w14:paraId="6C07DC74" w14:textId="5B526F61" w:rsidR="00FB3752" w:rsidRPr="000013AE" w:rsidRDefault="00FB3752" w:rsidP="00246003">
            <w:pPr>
              <w:jc w:val="center"/>
              <w:rPr>
                <w:rFonts w:ascii="ITC Avant Garde" w:hAnsi="ITC Avant Garde" w:cs="Arial"/>
                <w:b/>
                <w:sz w:val="16"/>
                <w:szCs w:val="16"/>
              </w:rPr>
            </w:pPr>
            <w:r w:rsidRPr="000013AE">
              <w:rPr>
                <w:rFonts w:ascii="ITC Avant Garde" w:hAnsi="ITC Avant Garde" w:cs="Arial"/>
                <w:b/>
                <w:sz w:val="16"/>
                <w:szCs w:val="16"/>
              </w:rPr>
              <w:t>SERIE 12C</w:t>
            </w:r>
          </w:p>
        </w:tc>
        <w:tc>
          <w:tcPr>
            <w:tcW w:w="0" w:type="auto"/>
          </w:tcPr>
          <w:p w14:paraId="04A14CEC" w14:textId="0A89EDD0" w:rsidR="00FB3752" w:rsidRPr="000013AE" w:rsidRDefault="00FB3752" w:rsidP="00246003">
            <w:pPr>
              <w:jc w:val="center"/>
              <w:rPr>
                <w:rFonts w:ascii="ITC Avant Garde" w:hAnsi="ITC Avant Garde" w:cs="Arial"/>
                <w:b/>
                <w:sz w:val="16"/>
                <w:szCs w:val="16"/>
              </w:rPr>
            </w:pPr>
            <w:r w:rsidRPr="000013AE">
              <w:rPr>
                <w:rFonts w:ascii="ITC Avant Garde" w:hAnsi="ITC Avant Garde" w:cs="Arial"/>
                <w:b/>
                <w:sz w:val="16"/>
                <w:szCs w:val="16"/>
              </w:rPr>
              <w:t>SERIE 12C</w:t>
            </w:r>
          </w:p>
        </w:tc>
      </w:tr>
      <w:tr w:rsidR="00FB3752" w:rsidRPr="000013AE" w14:paraId="79283260" w14:textId="77777777" w:rsidTr="00FB3752">
        <w:trPr>
          <w:trHeight w:val="184"/>
          <w:jc w:val="center"/>
        </w:trPr>
        <w:tc>
          <w:tcPr>
            <w:tcW w:w="0" w:type="auto"/>
          </w:tcPr>
          <w:p w14:paraId="7887E320" w14:textId="77777777" w:rsidR="00FB3752" w:rsidRPr="000013AE" w:rsidRDefault="00FB3752" w:rsidP="00246003">
            <w:pPr>
              <w:jc w:val="center"/>
              <w:rPr>
                <w:rFonts w:ascii="ITC Avant Garde" w:hAnsi="ITC Avant Garde" w:cs="Arial"/>
                <w:b/>
                <w:sz w:val="16"/>
                <w:szCs w:val="16"/>
              </w:rPr>
            </w:pPr>
            <w:proofErr w:type="spellStart"/>
            <w:r w:rsidRPr="000013AE">
              <w:rPr>
                <w:rFonts w:ascii="ITC Avant Garde" w:hAnsi="ITC Avant Garde" w:cs="Arial"/>
                <w:b/>
                <w:sz w:val="16"/>
                <w:szCs w:val="16"/>
              </w:rPr>
              <w:t>Rx</w:t>
            </w:r>
            <w:proofErr w:type="spellEnd"/>
            <w:r w:rsidRPr="000013AE">
              <w:rPr>
                <w:rFonts w:ascii="ITC Avant Garde" w:hAnsi="ITC Avant Garde" w:cs="Arial"/>
                <w:b/>
                <w:sz w:val="16"/>
                <w:szCs w:val="16"/>
              </w:rPr>
              <w:t xml:space="preserve"> (MHz)</w:t>
            </w:r>
          </w:p>
        </w:tc>
        <w:tc>
          <w:tcPr>
            <w:tcW w:w="0" w:type="auto"/>
          </w:tcPr>
          <w:p w14:paraId="1021368B" w14:textId="77777777" w:rsidR="00FB3752" w:rsidRPr="000013AE" w:rsidRDefault="00FB3752" w:rsidP="00246003">
            <w:pPr>
              <w:jc w:val="center"/>
              <w:rPr>
                <w:rFonts w:ascii="ITC Avant Garde" w:hAnsi="ITC Avant Garde" w:cs="Arial"/>
                <w:b/>
                <w:sz w:val="16"/>
                <w:szCs w:val="16"/>
              </w:rPr>
            </w:pPr>
            <w:proofErr w:type="spellStart"/>
            <w:r w:rsidRPr="000013AE">
              <w:rPr>
                <w:rFonts w:ascii="ITC Avant Garde" w:hAnsi="ITC Avant Garde" w:cs="Arial"/>
                <w:b/>
                <w:sz w:val="16"/>
                <w:szCs w:val="16"/>
              </w:rPr>
              <w:t>Tx</w:t>
            </w:r>
            <w:proofErr w:type="spellEnd"/>
            <w:r w:rsidRPr="000013AE">
              <w:rPr>
                <w:rFonts w:ascii="ITC Avant Garde" w:hAnsi="ITC Avant Garde" w:cs="Arial"/>
                <w:b/>
                <w:sz w:val="16"/>
                <w:szCs w:val="16"/>
              </w:rPr>
              <w:t xml:space="preserve"> (MHz)</w:t>
            </w:r>
          </w:p>
        </w:tc>
        <w:tc>
          <w:tcPr>
            <w:tcW w:w="0" w:type="auto"/>
          </w:tcPr>
          <w:p w14:paraId="653625F8" w14:textId="77777777" w:rsidR="00FB3752" w:rsidRPr="000013AE" w:rsidRDefault="00FB3752" w:rsidP="00246003">
            <w:pPr>
              <w:jc w:val="center"/>
              <w:rPr>
                <w:rFonts w:ascii="ITC Avant Garde" w:hAnsi="ITC Avant Garde" w:cs="Arial"/>
                <w:b/>
                <w:sz w:val="16"/>
                <w:szCs w:val="16"/>
              </w:rPr>
            </w:pPr>
            <w:proofErr w:type="spellStart"/>
            <w:r w:rsidRPr="000013AE">
              <w:rPr>
                <w:rFonts w:ascii="ITC Avant Garde" w:hAnsi="ITC Avant Garde" w:cs="Arial"/>
                <w:b/>
                <w:sz w:val="16"/>
                <w:szCs w:val="16"/>
              </w:rPr>
              <w:t>Rx</w:t>
            </w:r>
            <w:proofErr w:type="spellEnd"/>
            <w:r w:rsidRPr="000013AE">
              <w:rPr>
                <w:rFonts w:ascii="ITC Avant Garde" w:hAnsi="ITC Avant Garde" w:cs="Arial"/>
                <w:b/>
                <w:sz w:val="16"/>
                <w:szCs w:val="16"/>
              </w:rPr>
              <w:t xml:space="preserve"> (MHz)</w:t>
            </w:r>
          </w:p>
        </w:tc>
        <w:tc>
          <w:tcPr>
            <w:tcW w:w="0" w:type="auto"/>
          </w:tcPr>
          <w:p w14:paraId="695B9320" w14:textId="77777777" w:rsidR="00FB3752" w:rsidRPr="000013AE" w:rsidRDefault="00FB3752" w:rsidP="00246003">
            <w:pPr>
              <w:jc w:val="center"/>
              <w:rPr>
                <w:rFonts w:ascii="ITC Avant Garde" w:hAnsi="ITC Avant Garde" w:cs="Arial"/>
                <w:b/>
                <w:sz w:val="16"/>
                <w:szCs w:val="16"/>
              </w:rPr>
            </w:pPr>
            <w:proofErr w:type="spellStart"/>
            <w:r w:rsidRPr="000013AE">
              <w:rPr>
                <w:rFonts w:ascii="ITC Avant Garde" w:hAnsi="ITC Avant Garde" w:cs="Arial"/>
                <w:b/>
                <w:sz w:val="16"/>
                <w:szCs w:val="16"/>
              </w:rPr>
              <w:t>Tx</w:t>
            </w:r>
            <w:proofErr w:type="spellEnd"/>
            <w:r w:rsidRPr="000013AE">
              <w:rPr>
                <w:rFonts w:ascii="ITC Avant Garde" w:hAnsi="ITC Avant Garde" w:cs="Arial"/>
                <w:b/>
                <w:sz w:val="16"/>
                <w:szCs w:val="16"/>
              </w:rPr>
              <w:t xml:space="preserve"> (MHz)</w:t>
            </w:r>
          </w:p>
        </w:tc>
      </w:tr>
      <w:tr w:rsidR="00FB3752" w:rsidRPr="000013AE" w14:paraId="3A9921D5" w14:textId="77777777" w:rsidTr="00FB3752">
        <w:trPr>
          <w:trHeight w:val="177"/>
          <w:jc w:val="center"/>
        </w:trPr>
        <w:tc>
          <w:tcPr>
            <w:tcW w:w="0" w:type="auto"/>
          </w:tcPr>
          <w:p w14:paraId="16218177" w14:textId="77777777" w:rsidR="00FB3752" w:rsidRPr="000013AE" w:rsidRDefault="00FB3752" w:rsidP="00246003">
            <w:pPr>
              <w:jc w:val="center"/>
              <w:rPr>
                <w:rFonts w:ascii="ITC Avant Garde" w:hAnsi="ITC Avant Garde" w:cs="Arial"/>
                <w:sz w:val="16"/>
                <w:szCs w:val="16"/>
              </w:rPr>
            </w:pPr>
            <w:r w:rsidRPr="000013AE">
              <w:rPr>
                <w:rFonts w:ascii="ITC Avant Garde" w:hAnsi="ITC Avant Garde" w:cs="Arial"/>
                <w:sz w:val="16"/>
                <w:szCs w:val="16"/>
              </w:rPr>
              <w:t>806.050</w:t>
            </w:r>
          </w:p>
        </w:tc>
        <w:tc>
          <w:tcPr>
            <w:tcW w:w="0" w:type="auto"/>
          </w:tcPr>
          <w:p w14:paraId="1E707DFC" w14:textId="77777777" w:rsidR="00FB3752" w:rsidRPr="000013AE" w:rsidRDefault="00FB3752" w:rsidP="00246003">
            <w:pPr>
              <w:jc w:val="center"/>
              <w:rPr>
                <w:rFonts w:ascii="ITC Avant Garde" w:hAnsi="ITC Avant Garde" w:cs="Arial"/>
                <w:sz w:val="16"/>
                <w:szCs w:val="16"/>
              </w:rPr>
            </w:pPr>
            <w:r w:rsidRPr="000013AE">
              <w:rPr>
                <w:rFonts w:ascii="ITC Avant Garde" w:hAnsi="ITC Avant Garde" w:cs="Arial"/>
                <w:sz w:val="16"/>
                <w:szCs w:val="16"/>
              </w:rPr>
              <w:t>851.050</w:t>
            </w:r>
          </w:p>
        </w:tc>
        <w:tc>
          <w:tcPr>
            <w:tcW w:w="0" w:type="auto"/>
          </w:tcPr>
          <w:p w14:paraId="5C9DF886" w14:textId="77777777" w:rsidR="00FB3752" w:rsidRPr="000013AE" w:rsidRDefault="00FB3752" w:rsidP="00246003">
            <w:pPr>
              <w:jc w:val="center"/>
              <w:rPr>
                <w:rFonts w:ascii="ITC Avant Garde" w:hAnsi="ITC Avant Garde" w:cs="Arial"/>
                <w:sz w:val="16"/>
                <w:szCs w:val="16"/>
              </w:rPr>
            </w:pPr>
            <w:r w:rsidRPr="000013AE">
              <w:rPr>
                <w:rFonts w:ascii="ITC Avant Garde" w:hAnsi="ITC Avant Garde" w:cs="Arial"/>
                <w:sz w:val="16"/>
                <w:szCs w:val="16"/>
              </w:rPr>
              <w:t>806.300</w:t>
            </w:r>
          </w:p>
        </w:tc>
        <w:tc>
          <w:tcPr>
            <w:tcW w:w="0" w:type="auto"/>
          </w:tcPr>
          <w:p w14:paraId="33540D90" w14:textId="77777777" w:rsidR="00FB3752" w:rsidRPr="000013AE" w:rsidRDefault="00FB3752" w:rsidP="00246003">
            <w:pPr>
              <w:jc w:val="center"/>
              <w:rPr>
                <w:rFonts w:ascii="ITC Avant Garde" w:hAnsi="ITC Avant Garde" w:cs="Arial"/>
                <w:sz w:val="16"/>
                <w:szCs w:val="16"/>
              </w:rPr>
            </w:pPr>
            <w:r w:rsidRPr="000013AE">
              <w:rPr>
                <w:rFonts w:ascii="ITC Avant Garde" w:hAnsi="ITC Avant Garde" w:cs="Arial"/>
                <w:sz w:val="16"/>
                <w:szCs w:val="16"/>
              </w:rPr>
              <w:t>851.300</w:t>
            </w:r>
          </w:p>
        </w:tc>
      </w:tr>
      <w:tr w:rsidR="00FB3752" w:rsidRPr="000013AE" w14:paraId="050B49C2" w14:textId="77777777" w:rsidTr="00FB3752">
        <w:trPr>
          <w:trHeight w:val="140"/>
          <w:jc w:val="center"/>
        </w:trPr>
        <w:tc>
          <w:tcPr>
            <w:tcW w:w="0" w:type="auto"/>
          </w:tcPr>
          <w:p w14:paraId="1FB3BE06" w14:textId="77777777" w:rsidR="00FB3752" w:rsidRPr="000013AE" w:rsidRDefault="00FB3752" w:rsidP="00246003">
            <w:pPr>
              <w:jc w:val="center"/>
              <w:rPr>
                <w:rFonts w:ascii="ITC Avant Garde" w:hAnsi="ITC Avant Garde" w:cs="Arial"/>
                <w:sz w:val="16"/>
                <w:szCs w:val="16"/>
              </w:rPr>
            </w:pPr>
            <w:r w:rsidRPr="000013AE">
              <w:rPr>
                <w:rFonts w:ascii="ITC Avant Garde" w:hAnsi="ITC Avant Garde" w:cs="Arial"/>
                <w:sz w:val="16"/>
                <w:szCs w:val="16"/>
              </w:rPr>
              <w:t>807.050</w:t>
            </w:r>
          </w:p>
        </w:tc>
        <w:tc>
          <w:tcPr>
            <w:tcW w:w="0" w:type="auto"/>
          </w:tcPr>
          <w:p w14:paraId="4D8DB742" w14:textId="77777777" w:rsidR="00FB3752" w:rsidRPr="000013AE" w:rsidRDefault="00FB3752" w:rsidP="00246003">
            <w:pPr>
              <w:jc w:val="center"/>
              <w:rPr>
                <w:rFonts w:ascii="ITC Avant Garde" w:hAnsi="ITC Avant Garde" w:cs="Arial"/>
                <w:sz w:val="16"/>
                <w:szCs w:val="16"/>
              </w:rPr>
            </w:pPr>
            <w:r w:rsidRPr="000013AE">
              <w:rPr>
                <w:rFonts w:ascii="ITC Avant Garde" w:hAnsi="ITC Avant Garde" w:cs="Arial"/>
                <w:sz w:val="16"/>
                <w:szCs w:val="16"/>
              </w:rPr>
              <w:t>852.050</w:t>
            </w:r>
          </w:p>
        </w:tc>
        <w:tc>
          <w:tcPr>
            <w:tcW w:w="0" w:type="auto"/>
          </w:tcPr>
          <w:p w14:paraId="50BC38F7" w14:textId="77777777" w:rsidR="00FB3752" w:rsidRPr="000013AE" w:rsidRDefault="00FB3752" w:rsidP="00246003">
            <w:pPr>
              <w:jc w:val="center"/>
              <w:rPr>
                <w:rFonts w:ascii="ITC Avant Garde" w:hAnsi="ITC Avant Garde" w:cs="Arial"/>
                <w:sz w:val="16"/>
                <w:szCs w:val="16"/>
              </w:rPr>
            </w:pPr>
            <w:r w:rsidRPr="000013AE">
              <w:rPr>
                <w:rFonts w:ascii="ITC Avant Garde" w:hAnsi="ITC Avant Garde" w:cs="Arial"/>
                <w:sz w:val="16"/>
                <w:szCs w:val="16"/>
              </w:rPr>
              <w:t>807.300</w:t>
            </w:r>
          </w:p>
        </w:tc>
        <w:tc>
          <w:tcPr>
            <w:tcW w:w="0" w:type="auto"/>
          </w:tcPr>
          <w:p w14:paraId="5FE23B56" w14:textId="77777777" w:rsidR="00FB3752" w:rsidRPr="000013AE" w:rsidRDefault="00FB3752" w:rsidP="00246003">
            <w:pPr>
              <w:jc w:val="center"/>
              <w:rPr>
                <w:rFonts w:ascii="ITC Avant Garde" w:hAnsi="ITC Avant Garde" w:cs="Arial"/>
                <w:sz w:val="16"/>
                <w:szCs w:val="16"/>
              </w:rPr>
            </w:pPr>
            <w:r w:rsidRPr="000013AE">
              <w:rPr>
                <w:rFonts w:ascii="ITC Avant Garde" w:hAnsi="ITC Avant Garde" w:cs="Arial"/>
                <w:sz w:val="16"/>
                <w:szCs w:val="16"/>
              </w:rPr>
              <w:t>852.300</w:t>
            </w:r>
          </w:p>
        </w:tc>
      </w:tr>
      <w:tr w:rsidR="00FB3752" w:rsidRPr="000013AE" w14:paraId="0688AF67" w14:textId="77777777" w:rsidTr="00FB3752">
        <w:trPr>
          <w:trHeight w:val="119"/>
          <w:jc w:val="center"/>
        </w:trPr>
        <w:tc>
          <w:tcPr>
            <w:tcW w:w="0" w:type="auto"/>
          </w:tcPr>
          <w:p w14:paraId="1D194017" w14:textId="77777777" w:rsidR="00FB3752" w:rsidRPr="000013AE" w:rsidRDefault="00FB3752" w:rsidP="00246003">
            <w:pPr>
              <w:jc w:val="center"/>
              <w:rPr>
                <w:rFonts w:ascii="ITC Avant Garde" w:hAnsi="ITC Avant Garde" w:cs="Arial"/>
                <w:sz w:val="16"/>
                <w:szCs w:val="16"/>
              </w:rPr>
            </w:pPr>
            <w:r w:rsidRPr="000013AE">
              <w:rPr>
                <w:rFonts w:ascii="ITC Avant Garde" w:hAnsi="ITC Avant Garde" w:cs="Arial"/>
                <w:sz w:val="16"/>
                <w:szCs w:val="16"/>
              </w:rPr>
              <w:t>808.050</w:t>
            </w:r>
          </w:p>
        </w:tc>
        <w:tc>
          <w:tcPr>
            <w:tcW w:w="0" w:type="auto"/>
          </w:tcPr>
          <w:p w14:paraId="6CBC7710" w14:textId="77777777" w:rsidR="00FB3752" w:rsidRPr="000013AE" w:rsidRDefault="00FB3752" w:rsidP="00246003">
            <w:pPr>
              <w:jc w:val="center"/>
              <w:rPr>
                <w:rFonts w:ascii="ITC Avant Garde" w:hAnsi="ITC Avant Garde" w:cs="Arial"/>
                <w:sz w:val="16"/>
                <w:szCs w:val="16"/>
              </w:rPr>
            </w:pPr>
            <w:r w:rsidRPr="000013AE">
              <w:rPr>
                <w:rFonts w:ascii="ITC Avant Garde" w:hAnsi="ITC Avant Garde" w:cs="Arial"/>
                <w:sz w:val="16"/>
                <w:szCs w:val="16"/>
              </w:rPr>
              <w:t>853.050</w:t>
            </w:r>
          </w:p>
        </w:tc>
        <w:tc>
          <w:tcPr>
            <w:tcW w:w="0" w:type="auto"/>
          </w:tcPr>
          <w:p w14:paraId="1530904F" w14:textId="77777777" w:rsidR="00FB3752" w:rsidRPr="000013AE" w:rsidRDefault="00FB3752" w:rsidP="00246003">
            <w:pPr>
              <w:jc w:val="center"/>
              <w:rPr>
                <w:rFonts w:ascii="ITC Avant Garde" w:hAnsi="ITC Avant Garde" w:cs="Arial"/>
                <w:sz w:val="16"/>
                <w:szCs w:val="16"/>
              </w:rPr>
            </w:pPr>
            <w:r w:rsidRPr="000013AE">
              <w:rPr>
                <w:rFonts w:ascii="ITC Avant Garde" w:hAnsi="ITC Avant Garde" w:cs="Arial"/>
                <w:sz w:val="16"/>
                <w:szCs w:val="16"/>
              </w:rPr>
              <w:t>808.300</w:t>
            </w:r>
          </w:p>
        </w:tc>
        <w:tc>
          <w:tcPr>
            <w:tcW w:w="0" w:type="auto"/>
          </w:tcPr>
          <w:p w14:paraId="031CE4F8" w14:textId="77777777" w:rsidR="00FB3752" w:rsidRPr="000013AE" w:rsidRDefault="00FB3752" w:rsidP="00246003">
            <w:pPr>
              <w:jc w:val="center"/>
              <w:rPr>
                <w:rFonts w:ascii="ITC Avant Garde" w:hAnsi="ITC Avant Garde" w:cs="Arial"/>
                <w:sz w:val="16"/>
                <w:szCs w:val="16"/>
              </w:rPr>
            </w:pPr>
            <w:r w:rsidRPr="000013AE">
              <w:rPr>
                <w:rFonts w:ascii="ITC Avant Garde" w:hAnsi="ITC Avant Garde" w:cs="Arial"/>
                <w:sz w:val="16"/>
                <w:szCs w:val="16"/>
              </w:rPr>
              <w:t>853.300</w:t>
            </w:r>
          </w:p>
        </w:tc>
      </w:tr>
      <w:tr w:rsidR="00FB3752" w:rsidRPr="000013AE" w14:paraId="56B63965" w14:textId="77777777" w:rsidTr="00FB3752">
        <w:trPr>
          <w:trHeight w:val="48"/>
          <w:jc w:val="center"/>
        </w:trPr>
        <w:tc>
          <w:tcPr>
            <w:tcW w:w="0" w:type="auto"/>
          </w:tcPr>
          <w:p w14:paraId="44BDA377" w14:textId="77777777" w:rsidR="00FB3752" w:rsidRPr="000013AE" w:rsidRDefault="00FB3752" w:rsidP="00246003">
            <w:pPr>
              <w:jc w:val="center"/>
              <w:rPr>
                <w:rFonts w:ascii="ITC Avant Garde" w:hAnsi="ITC Avant Garde" w:cs="Arial"/>
                <w:sz w:val="16"/>
                <w:szCs w:val="16"/>
              </w:rPr>
            </w:pPr>
            <w:r w:rsidRPr="000013AE">
              <w:rPr>
                <w:rFonts w:ascii="ITC Avant Garde" w:hAnsi="ITC Avant Garde" w:cs="Arial"/>
                <w:sz w:val="16"/>
                <w:szCs w:val="16"/>
              </w:rPr>
              <w:t>809.050</w:t>
            </w:r>
          </w:p>
        </w:tc>
        <w:tc>
          <w:tcPr>
            <w:tcW w:w="0" w:type="auto"/>
          </w:tcPr>
          <w:p w14:paraId="3A34DAAC" w14:textId="77777777" w:rsidR="00FB3752" w:rsidRPr="000013AE" w:rsidRDefault="00FB3752" w:rsidP="00246003">
            <w:pPr>
              <w:jc w:val="center"/>
              <w:rPr>
                <w:rFonts w:ascii="ITC Avant Garde" w:hAnsi="ITC Avant Garde" w:cs="Arial"/>
                <w:sz w:val="16"/>
                <w:szCs w:val="16"/>
              </w:rPr>
            </w:pPr>
            <w:r w:rsidRPr="000013AE">
              <w:rPr>
                <w:rFonts w:ascii="ITC Avant Garde" w:hAnsi="ITC Avant Garde" w:cs="Arial"/>
                <w:sz w:val="16"/>
                <w:szCs w:val="16"/>
              </w:rPr>
              <w:t>854.050</w:t>
            </w:r>
          </w:p>
        </w:tc>
        <w:tc>
          <w:tcPr>
            <w:tcW w:w="0" w:type="auto"/>
          </w:tcPr>
          <w:p w14:paraId="18B5C9DC" w14:textId="77777777" w:rsidR="00FB3752" w:rsidRPr="000013AE" w:rsidRDefault="00FB3752" w:rsidP="00246003">
            <w:pPr>
              <w:jc w:val="center"/>
              <w:rPr>
                <w:rFonts w:ascii="ITC Avant Garde" w:hAnsi="ITC Avant Garde" w:cs="Arial"/>
                <w:sz w:val="16"/>
                <w:szCs w:val="16"/>
              </w:rPr>
            </w:pPr>
            <w:r w:rsidRPr="000013AE">
              <w:rPr>
                <w:rFonts w:ascii="ITC Avant Garde" w:hAnsi="ITC Avant Garde" w:cs="Arial"/>
                <w:sz w:val="16"/>
                <w:szCs w:val="16"/>
              </w:rPr>
              <w:t>809.300</w:t>
            </w:r>
          </w:p>
        </w:tc>
        <w:tc>
          <w:tcPr>
            <w:tcW w:w="0" w:type="auto"/>
          </w:tcPr>
          <w:p w14:paraId="110DBA71" w14:textId="77777777" w:rsidR="00FB3752" w:rsidRPr="000013AE" w:rsidRDefault="00FB3752" w:rsidP="00246003">
            <w:pPr>
              <w:jc w:val="center"/>
              <w:rPr>
                <w:rFonts w:ascii="ITC Avant Garde" w:hAnsi="ITC Avant Garde" w:cs="Arial"/>
                <w:sz w:val="16"/>
                <w:szCs w:val="16"/>
              </w:rPr>
            </w:pPr>
            <w:r w:rsidRPr="000013AE">
              <w:rPr>
                <w:rFonts w:ascii="ITC Avant Garde" w:hAnsi="ITC Avant Garde" w:cs="Arial"/>
                <w:sz w:val="16"/>
                <w:szCs w:val="16"/>
              </w:rPr>
              <w:t>854.300</w:t>
            </w:r>
          </w:p>
        </w:tc>
      </w:tr>
      <w:tr w:rsidR="00FB3752" w:rsidRPr="000013AE" w14:paraId="4F56B6E7" w14:textId="77777777" w:rsidTr="00FB3752">
        <w:trPr>
          <w:trHeight w:val="22"/>
          <w:jc w:val="center"/>
        </w:trPr>
        <w:tc>
          <w:tcPr>
            <w:tcW w:w="0" w:type="auto"/>
          </w:tcPr>
          <w:p w14:paraId="27C4C84F" w14:textId="77777777" w:rsidR="00FB3752" w:rsidRPr="000013AE" w:rsidRDefault="00FB3752" w:rsidP="00246003">
            <w:pPr>
              <w:jc w:val="center"/>
              <w:rPr>
                <w:rFonts w:ascii="ITC Avant Garde" w:hAnsi="ITC Avant Garde" w:cs="Arial"/>
                <w:sz w:val="16"/>
                <w:szCs w:val="16"/>
              </w:rPr>
            </w:pPr>
            <w:r w:rsidRPr="000013AE">
              <w:rPr>
                <w:rFonts w:ascii="ITC Avant Garde" w:hAnsi="ITC Avant Garde" w:cs="Arial"/>
                <w:sz w:val="16"/>
                <w:szCs w:val="16"/>
              </w:rPr>
              <w:t>810.050</w:t>
            </w:r>
          </w:p>
        </w:tc>
        <w:tc>
          <w:tcPr>
            <w:tcW w:w="0" w:type="auto"/>
          </w:tcPr>
          <w:p w14:paraId="434558C3" w14:textId="77777777" w:rsidR="00FB3752" w:rsidRPr="000013AE" w:rsidRDefault="00FB3752" w:rsidP="00246003">
            <w:pPr>
              <w:jc w:val="center"/>
              <w:rPr>
                <w:rFonts w:ascii="ITC Avant Garde" w:hAnsi="ITC Avant Garde" w:cs="Arial"/>
                <w:sz w:val="16"/>
                <w:szCs w:val="16"/>
              </w:rPr>
            </w:pPr>
            <w:r w:rsidRPr="000013AE">
              <w:rPr>
                <w:rFonts w:ascii="ITC Avant Garde" w:hAnsi="ITC Avant Garde" w:cs="Arial"/>
                <w:sz w:val="16"/>
                <w:szCs w:val="16"/>
              </w:rPr>
              <w:t>855.050</w:t>
            </w:r>
          </w:p>
        </w:tc>
        <w:tc>
          <w:tcPr>
            <w:tcW w:w="0" w:type="auto"/>
          </w:tcPr>
          <w:p w14:paraId="566B176A" w14:textId="77777777" w:rsidR="00FB3752" w:rsidRPr="000013AE" w:rsidRDefault="00FB3752" w:rsidP="00246003">
            <w:pPr>
              <w:jc w:val="center"/>
              <w:rPr>
                <w:rFonts w:ascii="ITC Avant Garde" w:hAnsi="ITC Avant Garde" w:cs="Arial"/>
                <w:sz w:val="16"/>
                <w:szCs w:val="16"/>
              </w:rPr>
            </w:pPr>
            <w:r w:rsidRPr="000013AE">
              <w:rPr>
                <w:rFonts w:ascii="ITC Avant Garde" w:hAnsi="ITC Avant Garde" w:cs="Arial"/>
                <w:sz w:val="16"/>
                <w:szCs w:val="16"/>
              </w:rPr>
              <w:t>810.300</w:t>
            </w:r>
          </w:p>
        </w:tc>
        <w:tc>
          <w:tcPr>
            <w:tcW w:w="0" w:type="auto"/>
          </w:tcPr>
          <w:p w14:paraId="656E30E5" w14:textId="77777777" w:rsidR="00FB3752" w:rsidRPr="000013AE" w:rsidRDefault="00FB3752" w:rsidP="00246003">
            <w:pPr>
              <w:jc w:val="center"/>
              <w:rPr>
                <w:rFonts w:ascii="ITC Avant Garde" w:hAnsi="ITC Avant Garde" w:cs="Arial"/>
                <w:sz w:val="16"/>
                <w:szCs w:val="16"/>
              </w:rPr>
            </w:pPr>
            <w:r w:rsidRPr="000013AE">
              <w:rPr>
                <w:rFonts w:ascii="ITC Avant Garde" w:hAnsi="ITC Avant Garde" w:cs="Arial"/>
                <w:sz w:val="16"/>
                <w:szCs w:val="16"/>
              </w:rPr>
              <w:t>855.300</w:t>
            </w:r>
          </w:p>
        </w:tc>
      </w:tr>
    </w:tbl>
    <w:p w14:paraId="362F7510" w14:textId="76737B45" w:rsidR="00FB3752" w:rsidRPr="000013AE" w:rsidRDefault="00FB3752" w:rsidP="00FB3752">
      <w:pPr>
        <w:jc w:val="center"/>
        <w:rPr>
          <w:rFonts w:ascii="ITC Avant Garde" w:hAnsi="ITC Avant Garde"/>
          <w:bCs/>
          <w:color w:val="000000"/>
          <w:sz w:val="16"/>
          <w:szCs w:val="16"/>
          <w:lang w:val="es-ES" w:eastAsia="es-MX"/>
        </w:rPr>
      </w:pPr>
      <w:r w:rsidRPr="000013AE">
        <w:rPr>
          <w:rFonts w:ascii="ITC Avant Garde" w:hAnsi="ITC Avant Garde" w:cs="Arial"/>
          <w:b/>
          <w:sz w:val="16"/>
          <w:szCs w:val="16"/>
        </w:rPr>
        <w:t>GRUPO 1 E</w:t>
      </w:r>
    </w:p>
    <w:tbl>
      <w:tblPr>
        <w:tblStyle w:val="Cuadrculadetabla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rupo 1E"/>
        <w:tblDescription w:val="La tabla proporciona información de dos series (421E y 431E) para RX y TX en MHz."/>
      </w:tblPr>
      <w:tblGrid>
        <w:gridCol w:w="878"/>
        <w:gridCol w:w="849"/>
        <w:gridCol w:w="878"/>
        <w:gridCol w:w="849"/>
      </w:tblGrid>
      <w:tr w:rsidR="00FB3752" w:rsidRPr="000013AE" w14:paraId="639A59D0" w14:textId="77777777" w:rsidTr="00FB3752">
        <w:trPr>
          <w:trHeight w:val="184"/>
          <w:tblHeader/>
          <w:jc w:val="center"/>
        </w:trPr>
        <w:tc>
          <w:tcPr>
            <w:tcW w:w="0" w:type="auto"/>
          </w:tcPr>
          <w:p w14:paraId="6068EBE7" w14:textId="1CF049B9" w:rsidR="00FB3752" w:rsidRPr="000013AE" w:rsidRDefault="00FB3752" w:rsidP="00C71F55">
            <w:pPr>
              <w:jc w:val="center"/>
              <w:rPr>
                <w:rFonts w:ascii="ITC Avant Garde" w:hAnsi="ITC Avant Garde" w:cs="Arial"/>
                <w:b/>
                <w:sz w:val="16"/>
                <w:szCs w:val="16"/>
              </w:rPr>
            </w:pPr>
            <w:r w:rsidRPr="000013AE">
              <w:rPr>
                <w:rFonts w:ascii="ITC Avant Garde" w:hAnsi="ITC Avant Garde" w:cs="Arial"/>
                <w:b/>
                <w:sz w:val="16"/>
                <w:szCs w:val="16"/>
              </w:rPr>
              <w:t>421E</w:t>
            </w:r>
          </w:p>
        </w:tc>
        <w:tc>
          <w:tcPr>
            <w:tcW w:w="0" w:type="auto"/>
          </w:tcPr>
          <w:p w14:paraId="342EED16" w14:textId="25E8D212" w:rsidR="00FB3752" w:rsidRPr="000013AE" w:rsidRDefault="00FB3752" w:rsidP="00C71F55">
            <w:pPr>
              <w:jc w:val="center"/>
              <w:rPr>
                <w:rFonts w:ascii="ITC Avant Garde" w:hAnsi="ITC Avant Garde" w:cs="Arial"/>
                <w:b/>
                <w:sz w:val="16"/>
                <w:szCs w:val="16"/>
              </w:rPr>
            </w:pPr>
            <w:r w:rsidRPr="000013AE">
              <w:rPr>
                <w:rFonts w:ascii="ITC Avant Garde" w:hAnsi="ITC Avant Garde" w:cs="Arial"/>
                <w:b/>
                <w:sz w:val="16"/>
                <w:szCs w:val="16"/>
              </w:rPr>
              <w:t>421E</w:t>
            </w:r>
          </w:p>
        </w:tc>
        <w:tc>
          <w:tcPr>
            <w:tcW w:w="0" w:type="auto"/>
          </w:tcPr>
          <w:p w14:paraId="074A3B9D" w14:textId="256A770D" w:rsidR="00FB3752" w:rsidRPr="000013AE" w:rsidRDefault="00FB3752" w:rsidP="00C71F55">
            <w:pPr>
              <w:jc w:val="center"/>
              <w:rPr>
                <w:rFonts w:ascii="ITC Avant Garde" w:hAnsi="ITC Avant Garde" w:cs="Arial"/>
                <w:b/>
                <w:sz w:val="16"/>
                <w:szCs w:val="16"/>
              </w:rPr>
            </w:pPr>
            <w:r w:rsidRPr="000013AE">
              <w:rPr>
                <w:rFonts w:ascii="ITC Avant Garde" w:hAnsi="ITC Avant Garde" w:cs="Arial"/>
                <w:b/>
                <w:sz w:val="16"/>
                <w:szCs w:val="16"/>
              </w:rPr>
              <w:t>431E</w:t>
            </w:r>
          </w:p>
        </w:tc>
        <w:tc>
          <w:tcPr>
            <w:tcW w:w="0" w:type="auto"/>
          </w:tcPr>
          <w:p w14:paraId="45DDA89D" w14:textId="5CEFEDE8" w:rsidR="00FB3752" w:rsidRPr="000013AE" w:rsidRDefault="00FB3752" w:rsidP="00C71F55">
            <w:pPr>
              <w:jc w:val="center"/>
              <w:rPr>
                <w:rFonts w:ascii="ITC Avant Garde" w:hAnsi="ITC Avant Garde" w:cs="Arial"/>
                <w:b/>
                <w:sz w:val="16"/>
                <w:szCs w:val="16"/>
              </w:rPr>
            </w:pPr>
            <w:r w:rsidRPr="000013AE">
              <w:rPr>
                <w:rFonts w:ascii="ITC Avant Garde" w:hAnsi="ITC Avant Garde" w:cs="Arial"/>
                <w:b/>
                <w:sz w:val="16"/>
                <w:szCs w:val="16"/>
              </w:rPr>
              <w:t>431E</w:t>
            </w:r>
          </w:p>
        </w:tc>
      </w:tr>
      <w:tr w:rsidR="000E5970" w:rsidRPr="000013AE" w14:paraId="4CD64180" w14:textId="77777777" w:rsidTr="00E0107A">
        <w:trPr>
          <w:trHeight w:val="184"/>
          <w:jc w:val="center"/>
        </w:trPr>
        <w:tc>
          <w:tcPr>
            <w:tcW w:w="0" w:type="auto"/>
          </w:tcPr>
          <w:p w14:paraId="30DEF430" w14:textId="77777777" w:rsidR="000E5970" w:rsidRPr="000013AE" w:rsidRDefault="000E5970" w:rsidP="00C71F55">
            <w:pPr>
              <w:jc w:val="center"/>
              <w:rPr>
                <w:rFonts w:ascii="ITC Avant Garde" w:hAnsi="ITC Avant Garde" w:cs="Arial"/>
                <w:b/>
                <w:sz w:val="16"/>
                <w:szCs w:val="16"/>
              </w:rPr>
            </w:pPr>
            <w:proofErr w:type="spellStart"/>
            <w:r w:rsidRPr="000013AE">
              <w:rPr>
                <w:rFonts w:ascii="ITC Avant Garde" w:hAnsi="ITC Avant Garde" w:cs="Arial"/>
                <w:b/>
                <w:sz w:val="16"/>
                <w:szCs w:val="16"/>
              </w:rPr>
              <w:t>Rx</w:t>
            </w:r>
            <w:proofErr w:type="spellEnd"/>
            <w:r w:rsidRPr="000013AE">
              <w:rPr>
                <w:rFonts w:ascii="ITC Avant Garde" w:hAnsi="ITC Avant Garde" w:cs="Arial"/>
                <w:b/>
                <w:sz w:val="16"/>
                <w:szCs w:val="16"/>
              </w:rPr>
              <w:t xml:space="preserve"> (MHz)</w:t>
            </w:r>
          </w:p>
        </w:tc>
        <w:tc>
          <w:tcPr>
            <w:tcW w:w="0" w:type="auto"/>
          </w:tcPr>
          <w:p w14:paraId="744A9E1D" w14:textId="77777777" w:rsidR="000E5970" w:rsidRPr="000013AE" w:rsidRDefault="000E5970" w:rsidP="00C71F55">
            <w:pPr>
              <w:jc w:val="center"/>
              <w:rPr>
                <w:rFonts w:ascii="ITC Avant Garde" w:hAnsi="ITC Avant Garde" w:cs="Arial"/>
                <w:b/>
                <w:sz w:val="16"/>
                <w:szCs w:val="16"/>
              </w:rPr>
            </w:pPr>
            <w:proofErr w:type="spellStart"/>
            <w:r w:rsidRPr="000013AE">
              <w:rPr>
                <w:rFonts w:ascii="ITC Avant Garde" w:hAnsi="ITC Avant Garde" w:cs="Arial"/>
                <w:b/>
                <w:sz w:val="16"/>
                <w:szCs w:val="16"/>
              </w:rPr>
              <w:t>Tx</w:t>
            </w:r>
            <w:proofErr w:type="spellEnd"/>
            <w:r w:rsidRPr="000013AE">
              <w:rPr>
                <w:rFonts w:ascii="ITC Avant Garde" w:hAnsi="ITC Avant Garde" w:cs="Arial"/>
                <w:b/>
                <w:sz w:val="16"/>
                <w:szCs w:val="16"/>
              </w:rPr>
              <w:t xml:space="preserve"> (MHz)</w:t>
            </w:r>
          </w:p>
        </w:tc>
        <w:tc>
          <w:tcPr>
            <w:tcW w:w="0" w:type="auto"/>
          </w:tcPr>
          <w:p w14:paraId="6DA0C614" w14:textId="77777777" w:rsidR="000E5970" w:rsidRPr="000013AE" w:rsidRDefault="000E5970" w:rsidP="00C71F55">
            <w:pPr>
              <w:jc w:val="center"/>
              <w:rPr>
                <w:rFonts w:ascii="ITC Avant Garde" w:hAnsi="ITC Avant Garde" w:cs="Arial"/>
                <w:b/>
                <w:sz w:val="16"/>
                <w:szCs w:val="16"/>
              </w:rPr>
            </w:pPr>
            <w:proofErr w:type="spellStart"/>
            <w:r w:rsidRPr="000013AE">
              <w:rPr>
                <w:rFonts w:ascii="ITC Avant Garde" w:hAnsi="ITC Avant Garde" w:cs="Arial"/>
                <w:b/>
                <w:sz w:val="16"/>
                <w:szCs w:val="16"/>
              </w:rPr>
              <w:t>Rx</w:t>
            </w:r>
            <w:proofErr w:type="spellEnd"/>
            <w:r w:rsidRPr="000013AE">
              <w:rPr>
                <w:rFonts w:ascii="ITC Avant Garde" w:hAnsi="ITC Avant Garde" w:cs="Arial"/>
                <w:b/>
                <w:sz w:val="16"/>
                <w:szCs w:val="16"/>
              </w:rPr>
              <w:t xml:space="preserve"> (MHz)</w:t>
            </w:r>
          </w:p>
        </w:tc>
        <w:tc>
          <w:tcPr>
            <w:tcW w:w="0" w:type="auto"/>
          </w:tcPr>
          <w:p w14:paraId="4BDBDDBC" w14:textId="77777777" w:rsidR="000E5970" w:rsidRPr="000013AE" w:rsidRDefault="000E5970" w:rsidP="00C71F55">
            <w:pPr>
              <w:jc w:val="center"/>
              <w:rPr>
                <w:rFonts w:ascii="ITC Avant Garde" w:hAnsi="ITC Avant Garde" w:cs="Arial"/>
                <w:b/>
                <w:sz w:val="16"/>
                <w:szCs w:val="16"/>
              </w:rPr>
            </w:pPr>
            <w:proofErr w:type="spellStart"/>
            <w:r w:rsidRPr="000013AE">
              <w:rPr>
                <w:rFonts w:ascii="ITC Avant Garde" w:hAnsi="ITC Avant Garde" w:cs="Arial"/>
                <w:b/>
                <w:sz w:val="16"/>
                <w:szCs w:val="16"/>
              </w:rPr>
              <w:t>Tx</w:t>
            </w:r>
            <w:proofErr w:type="spellEnd"/>
            <w:r w:rsidRPr="000013AE">
              <w:rPr>
                <w:rFonts w:ascii="ITC Avant Garde" w:hAnsi="ITC Avant Garde" w:cs="Arial"/>
                <w:b/>
                <w:sz w:val="16"/>
                <w:szCs w:val="16"/>
              </w:rPr>
              <w:t xml:space="preserve"> (MHz)</w:t>
            </w:r>
          </w:p>
        </w:tc>
      </w:tr>
      <w:tr w:rsidR="000E5970" w:rsidRPr="000013AE" w14:paraId="15F75B70" w14:textId="77777777" w:rsidTr="00E0107A">
        <w:trPr>
          <w:trHeight w:val="177"/>
          <w:jc w:val="center"/>
        </w:trPr>
        <w:tc>
          <w:tcPr>
            <w:tcW w:w="0" w:type="auto"/>
          </w:tcPr>
          <w:p w14:paraId="529B9AEC" w14:textId="77777777" w:rsidR="000E5970" w:rsidRPr="000013AE" w:rsidRDefault="000E5970" w:rsidP="00C71F55">
            <w:pPr>
              <w:jc w:val="center"/>
              <w:rPr>
                <w:rFonts w:ascii="ITC Avant Garde" w:hAnsi="ITC Avant Garde" w:cs="Arial"/>
                <w:sz w:val="16"/>
                <w:szCs w:val="16"/>
              </w:rPr>
            </w:pPr>
            <w:r w:rsidRPr="000013AE">
              <w:rPr>
                <w:rFonts w:ascii="ITC Avant Garde" w:hAnsi="ITC Avant Garde" w:cs="Arial"/>
                <w:sz w:val="16"/>
                <w:szCs w:val="16"/>
              </w:rPr>
              <w:t>816.525</w:t>
            </w:r>
          </w:p>
        </w:tc>
        <w:tc>
          <w:tcPr>
            <w:tcW w:w="0" w:type="auto"/>
          </w:tcPr>
          <w:p w14:paraId="36933E41" w14:textId="77777777" w:rsidR="000E5970" w:rsidRPr="000013AE" w:rsidRDefault="000E5970" w:rsidP="00C71F55">
            <w:pPr>
              <w:jc w:val="center"/>
              <w:rPr>
                <w:rFonts w:ascii="ITC Avant Garde" w:hAnsi="ITC Avant Garde" w:cs="Arial"/>
                <w:sz w:val="16"/>
                <w:szCs w:val="16"/>
              </w:rPr>
            </w:pPr>
            <w:r w:rsidRPr="000013AE">
              <w:rPr>
                <w:rFonts w:ascii="ITC Avant Garde" w:hAnsi="ITC Avant Garde" w:cs="Arial"/>
                <w:sz w:val="16"/>
                <w:szCs w:val="16"/>
              </w:rPr>
              <w:t>861.525</w:t>
            </w:r>
          </w:p>
        </w:tc>
        <w:tc>
          <w:tcPr>
            <w:tcW w:w="0" w:type="auto"/>
          </w:tcPr>
          <w:p w14:paraId="49C81A61" w14:textId="77777777" w:rsidR="000E5970" w:rsidRPr="000013AE" w:rsidRDefault="000E5970" w:rsidP="00C71F55">
            <w:pPr>
              <w:jc w:val="center"/>
              <w:rPr>
                <w:rFonts w:ascii="ITC Avant Garde" w:hAnsi="ITC Avant Garde" w:cs="Arial"/>
                <w:sz w:val="16"/>
                <w:szCs w:val="16"/>
              </w:rPr>
            </w:pPr>
            <w:r w:rsidRPr="000013AE">
              <w:rPr>
                <w:rFonts w:ascii="ITC Avant Garde" w:hAnsi="ITC Avant Garde" w:cs="Arial"/>
                <w:sz w:val="16"/>
                <w:szCs w:val="16"/>
              </w:rPr>
              <w:t>816.775</w:t>
            </w:r>
          </w:p>
        </w:tc>
        <w:tc>
          <w:tcPr>
            <w:tcW w:w="0" w:type="auto"/>
          </w:tcPr>
          <w:p w14:paraId="1CA8E21E" w14:textId="77777777" w:rsidR="000E5970" w:rsidRPr="000013AE" w:rsidRDefault="000E5970" w:rsidP="00C71F55">
            <w:pPr>
              <w:jc w:val="center"/>
              <w:rPr>
                <w:rFonts w:ascii="ITC Avant Garde" w:hAnsi="ITC Avant Garde" w:cs="Arial"/>
                <w:sz w:val="16"/>
                <w:szCs w:val="16"/>
              </w:rPr>
            </w:pPr>
            <w:r w:rsidRPr="000013AE">
              <w:rPr>
                <w:rFonts w:ascii="ITC Avant Garde" w:hAnsi="ITC Avant Garde" w:cs="Arial"/>
                <w:sz w:val="16"/>
                <w:szCs w:val="16"/>
              </w:rPr>
              <w:t>861.775</w:t>
            </w:r>
          </w:p>
        </w:tc>
      </w:tr>
      <w:tr w:rsidR="000E5970" w:rsidRPr="000013AE" w14:paraId="70EEB213" w14:textId="77777777" w:rsidTr="00E0107A">
        <w:trPr>
          <w:trHeight w:val="140"/>
          <w:jc w:val="center"/>
        </w:trPr>
        <w:tc>
          <w:tcPr>
            <w:tcW w:w="0" w:type="auto"/>
          </w:tcPr>
          <w:p w14:paraId="4D7B968D" w14:textId="77777777" w:rsidR="000E5970" w:rsidRPr="000013AE" w:rsidRDefault="000E5970" w:rsidP="00C71F55">
            <w:pPr>
              <w:jc w:val="center"/>
              <w:rPr>
                <w:rFonts w:ascii="ITC Avant Garde" w:hAnsi="ITC Avant Garde" w:cs="Arial"/>
                <w:sz w:val="16"/>
                <w:szCs w:val="16"/>
              </w:rPr>
            </w:pPr>
            <w:r w:rsidRPr="000013AE">
              <w:rPr>
                <w:rFonts w:ascii="ITC Avant Garde" w:hAnsi="ITC Avant Garde" w:cs="Arial"/>
                <w:sz w:val="16"/>
                <w:szCs w:val="16"/>
              </w:rPr>
              <w:t>817.525</w:t>
            </w:r>
          </w:p>
        </w:tc>
        <w:tc>
          <w:tcPr>
            <w:tcW w:w="0" w:type="auto"/>
          </w:tcPr>
          <w:p w14:paraId="194B8846" w14:textId="77777777" w:rsidR="000E5970" w:rsidRPr="000013AE" w:rsidRDefault="000E5970" w:rsidP="00C71F55">
            <w:pPr>
              <w:jc w:val="center"/>
              <w:rPr>
                <w:rFonts w:ascii="ITC Avant Garde" w:hAnsi="ITC Avant Garde" w:cs="Arial"/>
                <w:sz w:val="16"/>
                <w:szCs w:val="16"/>
              </w:rPr>
            </w:pPr>
            <w:r w:rsidRPr="000013AE">
              <w:rPr>
                <w:rFonts w:ascii="ITC Avant Garde" w:hAnsi="ITC Avant Garde" w:cs="Arial"/>
                <w:sz w:val="16"/>
                <w:szCs w:val="16"/>
              </w:rPr>
              <w:t>862.525</w:t>
            </w:r>
          </w:p>
        </w:tc>
        <w:tc>
          <w:tcPr>
            <w:tcW w:w="0" w:type="auto"/>
          </w:tcPr>
          <w:p w14:paraId="01B7B23C" w14:textId="77777777" w:rsidR="000E5970" w:rsidRPr="000013AE" w:rsidRDefault="000E5970" w:rsidP="00C71F55">
            <w:pPr>
              <w:jc w:val="center"/>
              <w:rPr>
                <w:rFonts w:ascii="ITC Avant Garde" w:hAnsi="ITC Avant Garde" w:cs="Arial"/>
                <w:sz w:val="16"/>
                <w:szCs w:val="16"/>
              </w:rPr>
            </w:pPr>
            <w:r w:rsidRPr="000013AE">
              <w:rPr>
                <w:rFonts w:ascii="ITC Avant Garde" w:hAnsi="ITC Avant Garde" w:cs="Arial"/>
                <w:sz w:val="16"/>
                <w:szCs w:val="16"/>
              </w:rPr>
              <w:t>817.775</w:t>
            </w:r>
          </w:p>
        </w:tc>
        <w:tc>
          <w:tcPr>
            <w:tcW w:w="0" w:type="auto"/>
          </w:tcPr>
          <w:p w14:paraId="7F3D623D" w14:textId="77777777" w:rsidR="000E5970" w:rsidRPr="000013AE" w:rsidRDefault="000E5970" w:rsidP="00C71F55">
            <w:pPr>
              <w:jc w:val="center"/>
              <w:rPr>
                <w:rFonts w:ascii="ITC Avant Garde" w:hAnsi="ITC Avant Garde" w:cs="Arial"/>
                <w:sz w:val="16"/>
                <w:szCs w:val="16"/>
              </w:rPr>
            </w:pPr>
            <w:r w:rsidRPr="000013AE">
              <w:rPr>
                <w:rFonts w:ascii="ITC Avant Garde" w:hAnsi="ITC Avant Garde" w:cs="Arial"/>
                <w:sz w:val="16"/>
                <w:szCs w:val="16"/>
              </w:rPr>
              <w:t>862.775</w:t>
            </w:r>
          </w:p>
        </w:tc>
      </w:tr>
      <w:tr w:rsidR="000E5970" w:rsidRPr="000013AE" w14:paraId="53103701" w14:textId="77777777" w:rsidTr="00E0107A">
        <w:trPr>
          <w:trHeight w:val="119"/>
          <w:jc w:val="center"/>
        </w:trPr>
        <w:tc>
          <w:tcPr>
            <w:tcW w:w="0" w:type="auto"/>
          </w:tcPr>
          <w:p w14:paraId="103273AC" w14:textId="77777777" w:rsidR="000E5970" w:rsidRPr="000013AE" w:rsidRDefault="000E5970" w:rsidP="00C71F55">
            <w:pPr>
              <w:jc w:val="center"/>
              <w:rPr>
                <w:rFonts w:ascii="ITC Avant Garde" w:hAnsi="ITC Avant Garde" w:cs="Arial"/>
                <w:sz w:val="16"/>
                <w:szCs w:val="16"/>
              </w:rPr>
            </w:pPr>
            <w:r w:rsidRPr="000013AE">
              <w:rPr>
                <w:rFonts w:ascii="ITC Avant Garde" w:hAnsi="ITC Avant Garde" w:cs="Arial"/>
                <w:sz w:val="16"/>
                <w:szCs w:val="16"/>
              </w:rPr>
              <w:t>818.525</w:t>
            </w:r>
          </w:p>
        </w:tc>
        <w:tc>
          <w:tcPr>
            <w:tcW w:w="0" w:type="auto"/>
          </w:tcPr>
          <w:p w14:paraId="7A8C4F31" w14:textId="77777777" w:rsidR="000E5970" w:rsidRPr="000013AE" w:rsidRDefault="000E5970" w:rsidP="00C71F55">
            <w:pPr>
              <w:jc w:val="center"/>
              <w:rPr>
                <w:rFonts w:ascii="ITC Avant Garde" w:hAnsi="ITC Avant Garde" w:cs="Arial"/>
                <w:sz w:val="16"/>
                <w:szCs w:val="16"/>
              </w:rPr>
            </w:pPr>
            <w:r w:rsidRPr="000013AE">
              <w:rPr>
                <w:rFonts w:ascii="ITC Avant Garde" w:hAnsi="ITC Avant Garde" w:cs="Arial"/>
                <w:sz w:val="16"/>
                <w:szCs w:val="16"/>
              </w:rPr>
              <w:t>863.525</w:t>
            </w:r>
          </w:p>
        </w:tc>
        <w:tc>
          <w:tcPr>
            <w:tcW w:w="0" w:type="auto"/>
          </w:tcPr>
          <w:p w14:paraId="73C71677" w14:textId="77777777" w:rsidR="000E5970" w:rsidRPr="000013AE" w:rsidRDefault="000E5970" w:rsidP="00C71F55">
            <w:pPr>
              <w:jc w:val="center"/>
              <w:rPr>
                <w:rFonts w:ascii="ITC Avant Garde" w:hAnsi="ITC Avant Garde" w:cs="Arial"/>
                <w:sz w:val="16"/>
                <w:szCs w:val="16"/>
              </w:rPr>
            </w:pPr>
            <w:r w:rsidRPr="000013AE">
              <w:rPr>
                <w:rFonts w:ascii="ITC Avant Garde" w:hAnsi="ITC Avant Garde" w:cs="Arial"/>
                <w:sz w:val="16"/>
                <w:szCs w:val="16"/>
              </w:rPr>
              <w:t>818.775</w:t>
            </w:r>
          </w:p>
        </w:tc>
        <w:tc>
          <w:tcPr>
            <w:tcW w:w="0" w:type="auto"/>
          </w:tcPr>
          <w:p w14:paraId="37B5C340" w14:textId="77777777" w:rsidR="000E5970" w:rsidRPr="000013AE" w:rsidRDefault="000E5970" w:rsidP="00C71F55">
            <w:pPr>
              <w:jc w:val="center"/>
              <w:rPr>
                <w:rFonts w:ascii="ITC Avant Garde" w:hAnsi="ITC Avant Garde" w:cs="Arial"/>
                <w:sz w:val="16"/>
                <w:szCs w:val="16"/>
              </w:rPr>
            </w:pPr>
            <w:r w:rsidRPr="000013AE">
              <w:rPr>
                <w:rFonts w:ascii="ITC Avant Garde" w:hAnsi="ITC Avant Garde" w:cs="Arial"/>
                <w:sz w:val="16"/>
                <w:szCs w:val="16"/>
              </w:rPr>
              <w:t>863.775</w:t>
            </w:r>
          </w:p>
        </w:tc>
      </w:tr>
      <w:tr w:rsidR="000E5970" w:rsidRPr="000013AE" w14:paraId="13EDFFA2" w14:textId="77777777" w:rsidTr="00E0107A">
        <w:trPr>
          <w:trHeight w:val="48"/>
          <w:jc w:val="center"/>
        </w:trPr>
        <w:tc>
          <w:tcPr>
            <w:tcW w:w="0" w:type="auto"/>
          </w:tcPr>
          <w:p w14:paraId="301B0984" w14:textId="77777777" w:rsidR="000E5970" w:rsidRPr="000013AE" w:rsidRDefault="000E5970" w:rsidP="00C71F55">
            <w:pPr>
              <w:jc w:val="center"/>
              <w:rPr>
                <w:rFonts w:ascii="ITC Avant Garde" w:hAnsi="ITC Avant Garde" w:cs="Arial"/>
                <w:sz w:val="16"/>
                <w:szCs w:val="16"/>
              </w:rPr>
            </w:pPr>
            <w:r w:rsidRPr="000013AE">
              <w:rPr>
                <w:rFonts w:ascii="ITC Avant Garde" w:hAnsi="ITC Avant Garde" w:cs="Arial"/>
                <w:sz w:val="16"/>
                <w:szCs w:val="16"/>
              </w:rPr>
              <w:t>819.525</w:t>
            </w:r>
          </w:p>
        </w:tc>
        <w:tc>
          <w:tcPr>
            <w:tcW w:w="0" w:type="auto"/>
          </w:tcPr>
          <w:p w14:paraId="1848D2DD" w14:textId="77777777" w:rsidR="000E5970" w:rsidRPr="000013AE" w:rsidRDefault="000E5970" w:rsidP="00C71F55">
            <w:pPr>
              <w:jc w:val="center"/>
              <w:rPr>
                <w:rFonts w:ascii="ITC Avant Garde" w:hAnsi="ITC Avant Garde" w:cs="Arial"/>
                <w:sz w:val="16"/>
                <w:szCs w:val="16"/>
              </w:rPr>
            </w:pPr>
            <w:r w:rsidRPr="000013AE">
              <w:rPr>
                <w:rFonts w:ascii="ITC Avant Garde" w:hAnsi="ITC Avant Garde" w:cs="Arial"/>
                <w:sz w:val="16"/>
                <w:szCs w:val="16"/>
              </w:rPr>
              <w:t>864.525</w:t>
            </w:r>
          </w:p>
        </w:tc>
        <w:tc>
          <w:tcPr>
            <w:tcW w:w="0" w:type="auto"/>
          </w:tcPr>
          <w:p w14:paraId="3CCE2DD2" w14:textId="77777777" w:rsidR="000E5970" w:rsidRPr="000013AE" w:rsidRDefault="000E5970" w:rsidP="00C71F55">
            <w:pPr>
              <w:jc w:val="center"/>
              <w:rPr>
                <w:rFonts w:ascii="ITC Avant Garde" w:hAnsi="ITC Avant Garde" w:cs="Arial"/>
                <w:sz w:val="16"/>
                <w:szCs w:val="16"/>
              </w:rPr>
            </w:pPr>
            <w:r w:rsidRPr="000013AE">
              <w:rPr>
                <w:rFonts w:ascii="ITC Avant Garde" w:hAnsi="ITC Avant Garde" w:cs="Arial"/>
                <w:sz w:val="16"/>
                <w:szCs w:val="16"/>
              </w:rPr>
              <w:t>819.775</w:t>
            </w:r>
          </w:p>
        </w:tc>
        <w:tc>
          <w:tcPr>
            <w:tcW w:w="0" w:type="auto"/>
          </w:tcPr>
          <w:p w14:paraId="4CC09A58" w14:textId="77777777" w:rsidR="000E5970" w:rsidRPr="000013AE" w:rsidRDefault="000E5970" w:rsidP="00C71F55">
            <w:pPr>
              <w:jc w:val="center"/>
              <w:rPr>
                <w:rFonts w:ascii="ITC Avant Garde" w:hAnsi="ITC Avant Garde" w:cs="Arial"/>
                <w:sz w:val="16"/>
                <w:szCs w:val="16"/>
              </w:rPr>
            </w:pPr>
            <w:r w:rsidRPr="000013AE">
              <w:rPr>
                <w:rFonts w:ascii="ITC Avant Garde" w:hAnsi="ITC Avant Garde" w:cs="Arial"/>
                <w:sz w:val="16"/>
                <w:szCs w:val="16"/>
              </w:rPr>
              <w:t>864.775</w:t>
            </w:r>
          </w:p>
        </w:tc>
      </w:tr>
      <w:tr w:rsidR="000E5970" w:rsidRPr="000013AE" w14:paraId="37AB6BDF" w14:textId="77777777" w:rsidTr="00E0107A">
        <w:trPr>
          <w:trHeight w:val="22"/>
          <w:jc w:val="center"/>
        </w:trPr>
        <w:tc>
          <w:tcPr>
            <w:tcW w:w="0" w:type="auto"/>
          </w:tcPr>
          <w:p w14:paraId="2C749F47" w14:textId="77777777" w:rsidR="000E5970" w:rsidRPr="000013AE" w:rsidRDefault="000E5970" w:rsidP="00C71F55">
            <w:pPr>
              <w:jc w:val="center"/>
              <w:rPr>
                <w:rFonts w:ascii="ITC Avant Garde" w:hAnsi="ITC Avant Garde" w:cs="Arial"/>
                <w:sz w:val="16"/>
                <w:szCs w:val="16"/>
              </w:rPr>
            </w:pPr>
            <w:r w:rsidRPr="000013AE">
              <w:rPr>
                <w:rFonts w:ascii="ITC Avant Garde" w:hAnsi="ITC Avant Garde" w:cs="Arial"/>
                <w:sz w:val="16"/>
                <w:szCs w:val="16"/>
              </w:rPr>
              <w:t>820.525</w:t>
            </w:r>
          </w:p>
        </w:tc>
        <w:tc>
          <w:tcPr>
            <w:tcW w:w="0" w:type="auto"/>
          </w:tcPr>
          <w:p w14:paraId="110F2DD4" w14:textId="77777777" w:rsidR="000E5970" w:rsidRPr="000013AE" w:rsidRDefault="000E5970" w:rsidP="00C71F55">
            <w:pPr>
              <w:jc w:val="center"/>
              <w:rPr>
                <w:rFonts w:ascii="ITC Avant Garde" w:hAnsi="ITC Avant Garde" w:cs="Arial"/>
                <w:sz w:val="16"/>
                <w:szCs w:val="16"/>
              </w:rPr>
            </w:pPr>
            <w:r w:rsidRPr="000013AE">
              <w:rPr>
                <w:rFonts w:ascii="ITC Avant Garde" w:hAnsi="ITC Avant Garde" w:cs="Arial"/>
                <w:sz w:val="16"/>
                <w:szCs w:val="16"/>
              </w:rPr>
              <w:t>865.525</w:t>
            </w:r>
          </w:p>
        </w:tc>
        <w:tc>
          <w:tcPr>
            <w:tcW w:w="0" w:type="auto"/>
          </w:tcPr>
          <w:p w14:paraId="0E5DD8FD" w14:textId="77777777" w:rsidR="000E5970" w:rsidRPr="000013AE" w:rsidRDefault="000E5970" w:rsidP="00C71F55">
            <w:pPr>
              <w:jc w:val="center"/>
              <w:rPr>
                <w:rFonts w:ascii="ITC Avant Garde" w:hAnsi="ITC Avant Garde" w:cs="Arial"/>
                <w:sz w:val="16"/>
                <w:szCs w:val="16"/>
              </w:rPr>
            </w:pPr>
            <w:r w:rsidRPr="000013AE">
              <w:rPr>
                <w:rFonts w:ascii="ITC Avant Garde" w:hAnsi="ITC Avant Garde" w:cs="Arial"/>
                <w:sz w:val="16"/>
                <w:szCs w:val="16"/>
              </w:rPr>
              <w:t>820.775</w:t>
            </w:r>
          </w:p>
        </w:tc>
        <w:tc>
          <w:tcPr>
            <w:tcW w:w="0" w:type="auto"/>
          </w:tcPr>
          <w:p w14:paraId="415A1383" w14:textId="77777777" w:rsidR="000E5970" w:rsidRPr="000013AE" w:rsidRDefault="000E5970" w:rsidP="00C71F55">
            <w:pPr>
              <w:jc w:val="center"/>
              <w:rPr>
                <w:rFonts w:ascii="ITC Avant Garde" w:hAnsi="ITC Avant Garde" w:cs="Arial"/>
                <w:sz w:val="16"/>
                <w:szCs w:val="16"/>
              </w:rPr>
            </w:pPr>
            <w:r w:rsidRPr="000013AE">
              <w:rPr>
                <w:rFonts w:ascii="ITC Avant Garde" w:hAnsi="ITC Avant Garde" w:cs="Arial"/>
                <w:sz w:val="16"/>
                <w:szCs w:val="16"/>
              </w:rPr>
              <w:t>865.775</w:t>
            </w:r>
          </w:p>
        </w:tc>
      </w:tr>
    </w:tbl>
    <w:p w14:paraId="49986086" w14:textId="77777777" w:rsidR="00E0107A" w:rsidRPr="000013AE" w:rsidRDefault="00E0107A" w:rsidP="00E67018">
      <w:pPr>
        <w:jc w:val="both"/>
        <w:rPr>
          <w:rFonts w:ascii="ITC Avant Garde" w:hAnsi="ITC Avant Garde"/>
          <w:color w:val="000000"/>
          <w:sz w:val="22"/>
          <w:lang w:val="es-ES"/>
        </w:rPr>
      </w:pPr>
    </w:p>
    <w:p w14:paraId="099B0E64" w14:textId="77777777" w:rsidR="00E0107A" w:rsidRPr="000013AE" w:rsidRDefault="000E5970" w:rsidP="000013AE">
      <w:pPr>
        <w:pStyle w:val="Prrafodelista"/>
        <w:numPr>
          <w:ilvl w:val="0"/>
          <w:numId w:val="1"/>
        </w:numPr>
        <w:spacing w:before="240"/>
        <w:jc w:val="both"/>
        <w:rPr>
          <w:rFonts w:ascii="ITC Avant Garde" w:eastAsia="Calibri" w:hAnsi="ITC Avant Garde"/>
          <w:bCs/>
          <w:color w:val="000000"/>
          <w:sz w:val="22"/>
          <w:szCs w:val="22"/>
          <w:lang w:eastAsia="es-MX"/>
        </w:rPr>
      </w:pPr>
      <w:r w:rsidRPr="000013AE">
        <w:rPr>
          <w:rFonts w:ascii="ITC Avant Garde" w:hAnsi="ITC Avant Garde"/>
          <w:b/>
          <w:bCs/>
          <w:color w:val="000000" w:themeColor="text1"/>
          <w:sz w:val="22"/>
          <w:szCs w:val="22"/>
          <w:lang w:eastAsia="es-MX"/>
        </w:rPr>
        <w:t>Otorgamiento de la Concesión de Red</w:t>
      </w:r>
      <w:r w:rsidRPr="000013AE">
        <w:rPr>
          <w:rFonts w:ascii="ITC Avant Garde" w:hAnsi="ITC Avant Garde"/>
          <w:bCs/>
          <w:color w:val="000000" w:themeColor="text1"/>
          <w:sz w:val="22"/>
          <w:szCs w:val="22"/>
          <w:lang w:eastAsia="es-MX"/>
        </w:rPr>
        <w:t xml:space="preserve">. </w:t>
      </w:r>
      <w:r w:rsidRPr="000013AE">
        <w:rPr>
          <w:rFonts w:ascii="ITC Avant Garde" w:eastAsia="Calibri" w:hAnsi="ITC Avant Garde"/>
          <w:bCs/>
          <w:color w:val="000000"/>
          <w:sz w:val="22"/>
          <w:szCs w:val="22"/>
          <w:lang w:eastAsia="es-MX"/>
        </w:rPr>
        <w:t>El 28 de septiembre de 1995</w:t>
      </w:r>
      <w:r w:rsidR="001833E3" w:rsidRPr="000013AE">
        <w:rPr>
          <w:rFonts w:ascii="ITC Avant Garde" w:eastAsia="Calibri" w:hAnsi="ITC Avant Garde"/>
          <w:bCs/>
          <w:color w:val="000000"/>
          <w:sz w:val="22"/>
          <w:szCs w:val="22"/>
          <w:lang w:eastAsia="es-MX"/>
        </w:rPr>
        <w:t xml:space="preserve">, </w:t>
      </w:r>
      <w:r w:rsidRPr="000013AE">
        <w:rPr>
          <w:rFonts w:ascii="ITC Avant Garde" w:eastAsia="Calibri" w:hAnsi="ITC Avant Garde"/>
          <w:bCs/>
          <w:color w:val="000000"/>
          <w:sz w:val="22"/>
          <w:szCs w:val="22"/>
          <w:lang w:eastAsia="es-MX"/>
        </w:rPr>
        <w:t>la Secretaría</w:t>
      </w:r>
      <w:r w:rsidR="001833E3" w:rsidRPr="000013AE">
        <w:rPr>
          <w:rFonts w:ascii="ITC Avant Garde" w:eastAsia="Calibri" w:hAnsi="ITC Avant Garde"/>
          <w:bCs/>
          <w:color w:val="000000"/>
          <w:sz w:val="22"/>
          <w:szCs w:val="22"/>
          <w:lang w:eastAsia="es-MX"/>
        </w:rPr>
        <w:t xml:space="preserve"> otorgó </w:t>
      </w:r>
      <w:r w:rsidR="00AD025D" w:rsidRPr="000013AE">
        <w:rPr>
          <w:rFonts w:ascii="ITC Avant Garde" w:hAnsi="ITC Avant Garde"/>
          <w:bCs/>
          <w:color w:val="000000" w:themeColor="text1"/>
          <w:sz w:val="22"/>
          <w:szCs w:val="22"/>
          <w:lang w:eastAsia="es-MX"/>
        </w:rPr>
        <w:t xml:space="preserve">un título de concesión </w:t>
      </w:r>
      <w:r w:rsidR="00AD025D" w:rsidRPr="000013AE">
        <w:rPr>
          <w:rFonts w:ascii="ITC Avant Garde" w:hAnsi="ITC Avant Garde"/>
          <w:bCs/>
          <w:color w:val="000000"/>
          <w:sz w:val="22"/>
          <w:szCs w:val="22"/>
          <w:lang w:val="es-ES" w:eastAsia="es-MX"/>
        </w:rPr>
        <w:t xml:space="preserve">para instalar, operar y explotar por un periodo de 20 (veinte) años, una red pública de telecomunicaciones para prestar </w:t>
      </w:r>
      <w:r w:rsidRPr="000013AE">
        <w:rPr>
          <w:rFonts w:ascii="ITC Avant Garde" w:hAnsi="ITC Avant Garde"/>
          <w:bCs/>
          <w:color w:val="000000"/>
          <w:sz w:val="22"/>
          <w:szCs w:val="22"/>
          <w:lang w:val="es-ES" w:eastAsia="es-MX"/>
        </w:rPr>
        <w:t xml:space="preserve">i) </w:t>
      </w:r>
      <w:r w:rsidR="0031679F" w:rsidRPr="000013AE">
        <w:rPr>
          <w:rFonts w:ascii="ITC Avant Garde" w:hAnsi="ITC Avant Garde"/>
          <w:bCs/>
          <w:color w:val="000000"/>
          <w:sz w:val="22"/>
          <w:szCs w:val="22"/>
          <w:lang w:val="es-ES" w:eastAsia="es-MX"/>
        </w:rPr>
        <w:t xml:space="preserve">el </w:t>
      </w:r>
      <w:r w:rsidR="00AD025D" w:rsidRPr="000013AE">
        <w:rPr>
          <w:rFonts w:ascii="ITC Avant Garde" w:hAnsi="ITC Avant Garde"/>
          <w:bCs/>
          <w:color w:val="000000"/>
          <w:sz w:val="22"/>
          <w:szCs w:val="22"/>
          <w:lang w:val="es-ES" w:eastAsia="es-MX"/>
        </w:rPr>
        <w:t>servicio móvil de radiocomunicación especializada de flotillas</w:t>
      </w:r>
      <w:r w:rsidR="0031679F" w:rsidRPr="000013AE">
        <w:rPr>
          <w:rFonts w:ascii="ITC Avant Garde" w:hAnsi="ITC Avant Garde"/>
          <w:bCs/>
          <w:color w:val="000000"/>
          <w:sz w:val="22"/>
          <w:szCs w:val="22"/>
          <w:lang w:val="es-ES" w:eastAsia="es-MX"/>
        </w:rPr>
        <w:t>, para la comunicación de señales de voz y datos a grupos de usuarios determinados, utilizando la tecnología de frecuencias portadoras compartidas,</w:t>
      </w:r>
      <w:r w:rsidR="00AD025D" w:rsidRPr="000013AE">
        <w:rPr>
          <w:rFonts w:ascii="ITC Avant Garde" w:hAnsi="ITC Avant Garde"/>
          <w:bCs/>
          <w:color w:val="000000"/>
          <w:sz w:val="22"/>
          <w:szCs w:val="22"/>
          <w:lang w:val="es-ES" w:eastAsia="es-MX"/>
        </w:rPr>
        <w:t xml:space="preserve"> y</w:t>
      </w:r>
      <w:r w:rsidR="004E3989" w:rsidRPr="000013AE">
        <w:rPr>
          <w:rFonts w:ascii="ITC Avant Garde" w:hAnsi="ITC Avant Garde"/>
          <w:bCs/>
          <w:color w:val="000000"/>
          <w:sz w:val="22"/>
          <w:szCs w:val="22"/>
          <w:lang w:val="es-ES" w:eastAsia="es-MX"/>
        </w:rPr>
        <w:t xml:space="preserve"> ii)</w:t>
      </w:r>
      <w:r w:rsidR="00AD025D" w:rsidRPr="000013AE">
        <w:rPr>
          <w:rFonts w:ascii="ITC Avant Garde" w:hAnsi="ITC Avant Garde"/>
          <w:bCs/>
          <w:color w:val="000000"/>
          <w:sz w:val="22"/>
          <w:szCs w:val="22"/>
          <w:lang w:val="es-ES" w:eastAsia="es-MX"/>
        </w:rPr>
        <w:t xml:space="preserve"> </w:t>
      </w:r>
      <w:r w:rsidR="0031679F" w:rsidRPr="000013AE">
        <w:rPr>
          <w:rFonts w:ascii="ITC Avant Garde" w:hAnsi="ITC Avant Garde"/>
          <w:bCs/>
          <w:color w:val="000000"/>
          <w:sz w:val="22"/>
          <w:szCs w:val="22"/>
          <w:lang w:val="es-ES" w:eastAsia="es-MX"/>
        </w:rPr>
        <w:t xml:space="preserve">el servicio </w:t>
      </w:r>
      <w:r w:rsidR="00AD025D" w:rsidRPr="000013AE">
        <w:rPr>
          <w:rFonts w:ascii="ITC Avant Garde" w:hAnsi="ITC Avant Garde"/>
          <w:bCs/>
          <w:color w:val="000000"/>
          <w:sz w:val="22"/>
          <w:szCs w:val="22"/>
          <w:lang w:val="es-ES" w:eastAsia="es-MX"/>
        </w:rPr>
        <w:t>de acceso a las redes públicas de telefonía y datos y a otras redes públicas de telecomunicaciones, con cobertura en Monterrey, Nuevo León; Ciudad Victoria, Tampico, Nuevo Laredo, Tamaulipas; Tuxpan, Poza Rica, Jalapa, Minatitlán, Veracruz; Villahermosa, Tabasco; Campeche, Campeche</w:t>
      </w:r>
      <w:r w:rsidR="001121B0" w:rsidRPr="000013AE">
        <w:rPr>
          <w:rFonts w:ascii="ITC Avant Garde" w:hAnsi="ITC Avant Garde"/>
          <w:bCs/>
          <w:color w:val="000000"/>
          <w:sz w:val="22"/>
          <w:szCs w:val="22"/>
          <w:lang w:val="es-ES" w:eastAsia="es-MX"/>
        </w:rPr>
        <w:t>;</w:t>
      </w:r>
      <w:r w:rsidR="00AD025D" w:rsidRPr="000013AE">
        <w:rPr>
          <w:rFonts w:ascii="ITC Avant Garde" w:hAnsi="ITC Avant Garde"/>
          <w:bCs/>
          <w:color w:val="000000"/>
          <w:sz w:val="22"/>
          <w:szCs w:val="22"/>
          <w:lang w:val="es-ES" w:eastAsia="es-MX"/>
        </w:rPr>
        <w:t xml:space="preserve"> Mérida, Yucatán</w:t>
      </w:r>
      <w:r w:rsidR="001121B0" w:rsidRPr="000013AE">
        <w:rPr>
          <w:rFonts w:ascii="ITC Avant Garde" w:hAnsi="ITC Avant Garde"/>
          <w:bCs/>
          <w:color w:val="000000"/>
          <w:sz w:val="22"/>
          <w:szCs w:val="22"/>
          <w:lang w:val="es-ES" w:eastAsia="es-MX"/>
        </w:rPr>
        <w:t>; Mazatlán, Culiacán, Sinaloa; Chihuahua, Chihuahua; Cancún, Quintana Roo, y Tijuana, Mexicali, Ensenada, Baja California (la “Concesión de Red” y de manera conjunta con la Concesión de Bandas, las “Concesiones”).</w:t>
      </w:r>
    </w:p>
    <w:p w14:paraId="3DE8D293" w14:textId="3C2F9CB1" w:rsidR="00E0107A" w:rsidRPr="000013AE" w:rsidRDefault="003B2AED" w:rsidP="000013AE">
      <w:pPr>
        <w:numPr>
          <w:ilvl w:val="0"/>
          <w:numId w:val="1"/>
        </w:numPr>
        <w:spacing w:before="240"/>
        <w:jc w:val="both"/>
        <w:rPr>
          <w:rFonts w:ascii="ITC Avant Garde" w:hAnsi="ITC Avant Garde"/>
          <w:b/>
          <w:bCs/>
          <w:color w:val="000000" w:themeColor="text1"/>
          <w:sz w:val="22"/>
          <w:szCs w:val="22"/>
          <w:lang w:eastAsia="es-MX"/>
        </w:rPr>
      </w:pPr>
      <w:r w:rsidRPr="000013AE">
        <w:rPr>
          <w:rFonts w:ascii="ITC Avant Garde" w:hAnsi="ITC Avant Garde"/>
          <w:b/>
          <w:bCs/>
          <w:color w:val="000000" w:themeColor="text1"/>
          <w:sz w:val="22"/>
          <w:szCs w:val="22"/>
          <w:lang w:eastAsia="es-MX"/>
        </w:rPr>
        <w:t>Sustitución de frecuencias de la Concesión de Bandas.</w:t>
      </w:r>
    </w:p>
    <w:p w14:paraId="52ED24F3" w14:textId="77777777" w:rsidR="00E0107A" w:rsidRPr="000013AE" w:rsidRDefault="001833E3" w:rsidP="000013AE">
      <w:pPr>
        <w:pStyle w:val="Prrafodelista"/>
        <w:numPr>
          <w:ilvl w:val="0"/>
          <w:numId w:val="43"/>
        </w:numPr>
        <w:spacing w:before="240"/>
        <w:ind w:left="1134" w:hanging="567"/>
        <w:jc w:val="both"/>
        <w:rPr>
          <w:rFonts w:ascii="ITC Avant Garde" w:hAnsi="ITC Avant Garde"/>
          <w:b/>
          <w:bCs/>
          <w:color w:val="000000"/>
          <w:sz w:val="22"/>
          <w:szCs w:val="22"/>
          <w:lang w:val="es-ES" w:eastAsia="es-MX"/>
        </w:rPr>
      </w:pPr>
      <w:r w:rsidRPr="000013AE">
        <w:rPr>
          <w:rFonts w:ascii="ITC Avant Garde" w:hAnsi="ITC Avant Garde"/>
          <w:bCs/>
          <w:color w:val="000000"/>
          <w:sz w:val="22"/>
          <w:szCs w:val="22"/>
          <w:lang w:val="es-ES" w:eastAsia="es-MX"/>
        </w:rPr>
        <w:t>Con oficio 119.202.5903 de fecha 29 de noviembre de 1995, la Secretaría</w:t>
      </w:r>
      <w:r w:rsidR="0088186C" w:rsidRPr="000013AE">
        <w:rPr>
          <w:rFonts w:ascii="ITC Avant Garde" w:hAnsi="ITC Avant Garde"/>
          <w:bCs/>
          <w:color w:val="000000"/>
          <w:sz w:val="22"/>
          <w:szCs w:val="22"/>
          <w:lang w:val="es-ES" w:eastAsia="es-MX"/>
        </w:rPr>
        <w:t xml:space="preserve">, </w:t>
      </w:r>
      <w:r w:rsidR="0088186C" w:rsidRPr="000013AE">
        <w:rPr>
          <w:rFonts w:ascii="ITC Avant Garde" w:eastAsia="Calibri" w:hAnsi="ITC Avant Garde"/>
          <w:bCs/>
          <w:color w:val="000000"/>
          <w:sz w:val="22"/>
          <w:szCs w:val="22"/>
          <w:lang w:eastAsia="es-MX"/>
        </w:rPr>
        <w:t xml:space="preserve">a través de la Dirección General de Políticas y Normas de Comunicaciones, </w:t>
      </w:r>
      <w:r w:rsidRPr="000013AE">
        <w:rPr>
          <w:rFonts w:ascii="ITC Avant Garde" w:hAnsi="ITC Avant Garde"/>
          <w:bCs/>
          <w:color w:val="000000"/>
          <w:sz w:val="22"/>
          <w:szCs w:val="22"/>
          <w:lang w:val="es-ES" w:eastAsia="es-MX"/>
        </w:rPr>
        <w:t>autorizó a</w:t>
      </w:r>
      <w:r w:rsidR="00720C3D" w:rsidRPr="000013AE">
        <w:rPr>
          <w:rFonts w:ascii="ITC Avant Garde" w:hAnsi="ITC Avant Garde"/>
          <w:bCs/>
          <w:color w:val="000000"/>
          <w:sz w:val="22"/>
          <w:szCs w:val="22"/>
          <w:lang w:val="es-ES" w:eastAsia="es-MX"/>
        </w:rPr>
        <w:t xml:space="preserve"> Radiocomunicaciones y Desarrollos de México</w:t>
      </w:r>
      <w:r w:rsidRPr="000013AE">
        <w:rPr>
          <w:rFonts w:ascii="ITC Avant Garde" w:hAnsi="ITC Avant Garde"/>
          <w:bCs/>
          <w:color w:val="000000"/>
          <w:sz w:val="22"/>
          <w:szCs w:val="22"/>
          <w:lang w:val="es-ES" w:eastAsia="es-MX"/>
        </w:rPr>
        <w:t xml:space="preserve"> la sustitución de las frecuencias de las series 2C, 12C, 421E y 431E por las series 409E, 419E, 30C y 40C, de la siguiente manera:</w:t>
      </w:r>
    </w:p>
    <w:p w14:paraId="5AC566B0" w14:textId="77777777" w:rsidR="00E0107A" w:rsidRPr="000013AE" w:rsidRDefault="00206E7D" w:rsidP="000013AE">
      <w:pPr>
        <w:spacing w:before="240"/>
        <w:ind w:left="1134"/>
        <w:jc w:val="both"/>
        <w:rPr>
          <w:rFonts w:ascii="ITC Avant Garde" w:hAnsi="ITC Avant Garde"/>
          <w:bCs/>
          <w:color w:val="000000"/>
          <w:sz w:val="22"/>
          <w:szCs w:val="22"/>
          <w:lang w:val="es-ES" w:eastAsia="es-MX"/>
        </w:rPr>
      </w:pPr>
      <w:r w:rsidRPr="000013AE">
        <w:rPr>
          <w:rFonts w:ascii="ITC Avant Garde" w:hAnsi="ITC Avant Garde"/>
          <w:bCs/>
          <w:color w:val="000000"/>
          <w:sz w:val="22"/>
          <w:szCs w:val="22"/>
          <w:lang w:val="es-ES" w:eastAsia="es-MX"/>
        </w:rPr>
        <w:lastRenderedPageBreak/>
        <w:t xml:space="preserve">Área de servicio: </w:t>
      </w:r>
    </w:p>
    <w:p w14:paraId="6545794F" w14:textId="77777777" w:rsidR="00E0107A" w:rsidRPr="000013AE" w:rsidRDefault="00206E7D" w:rsidP="000013AE">
      <w:pPr>
        <w:spacing w:before="240"/>
        <w:ind w:left="1134"/>
        <w:jc w:val="both"/>
        <w:rPr>
          <w:rFonts w:ascii="ITC Avant Garde" w:hAnsi="ITC Avant Garde"/>
          <w:bCs/>
          <w:color w:val="000000"/>
          <w:sz w:val="22"/>
          <w:szCs w:val="22"/>
          <w:lang w:val="es-ES" w:eastAsia="es-MX"/>
        </w:rPr>
      </w:pPr>
      <w:r w:rsidRPr="000013AE">
        <w:rPr>
          <w:rFonts w:ascii="ITC Avant Garde" w:hAnsi="ITC Avant Garde"/>
          <w:bCs/>
          <w:color w:val="000000"/>
          <w:sz w:val="22"/>
          <w:szCs w:val="22"/>
          <w:lang w:val="es-ES" w:eastAsia="es-MX"/>
        </w:rPr>
        <w:t xml:space="preserve">Monterrey, Nuevo León; Ciudad Victoria, Tampico, Nuevo Laredo, Tamaulipas; Tuxpan, Poza Rica, Jalapa, Minatitlán, Veracruz; Villahermosa, Tabasco; Campeche, Campeche; Mérida, Yucatán; Mazatlán, Culiacán, Sinaloa; </w:t>
      </w:r>
      <w:r w:rsidR="00CE25B6" w:rsidRPr="000013AE">
        <w:rPr>
          <w:rFonts w:ascii="ITC Avant Garde" w:hAnsi="ITC Avant Garde"/>
          <w:bCs/>
          <w:color w:val="000000"/>
          <w:sz w:val="22"/>
          <w:szCs w:val="22"/>
          <w:lang w:val="es-ES" w:eastAsia="es-MX"/>
        </w:rPr>
        <w:t xml:space="preserve">Ciudad Juárez </w:t>
      </w:r>
      <w:r w:rsidRPr="000013AE">
        <w:rPr>
          <w:rFonts w:ascii="ITC Avant Garde" w:hAnsi="ITC Avant Garde"/>
          <w:bCs/>
          <w:color w:val="000000"/>
          <w:sz w:val="22"/>
          <w:szCs w:val="22"/>
          <w:lang w:val="es-ES" w:eastAsia="es-MX"/>
        </w:rPr>
        <w:t>Chihuahua, Chihuahua; Cancún, Quintana Roo, y Tijuana, Mexicali, Ensenada, Baja California</w:t>
      </w:r>
    </w:p>
    <w:p w14:paraId="0255F948" w14:textId="620141C8" w:rsidR="001833E3" w:rsidRPr="000013AE" w:rsidRDefault="001833E3" w:rsidP="000013AE">
      <w:pPr>
        <w:spacing w:before="240"/>
        <w:ind w:left="1134"/>
        <w:jc w:val="both"/>
        <w:rPr>
          <w:rFonts w:ascii="ITC Avant Garde" w:hAnsi="ITC Avant Garde"/>
          <w:bCs/>
          <w:color w:val="000000"/>
          <w:sz w:val="22"/>
          <w:szCs w:val="22"/>
          <w:lang w:val="es-ES" w:eastAsia="es-MX"/>
        </w:rPr>
      </w:pPr>
      <w:r w:rsidRPr="000013AE">
        <w:rPr>
          <w:rFonts w:ascii="ITC Avant Garde" w:hAnsi="ITC Avant Garde"/>
          <w:bCs/>
          <w:color w:val="000000"/>
          <w:sz w:val="22"/>
          <w:szCs w:val="22"/>
          <w:lang w:val="es-ES" w:eastAsia="es-MX"/>
        </w:rPr>
        <w:t xml:space="preserve">Frecuencias </w:t>
      </w:r>
      <w:r w:rsidR="00206E7D" w:rsidRPr="000013AE">
        <w:rPr>
          <w:rFonts w:ascii="ITC Avant Garde" w:hAnsi="ITC Avant Garde"/>
          <w:bCs/>
          <w:color w:val="000000"/>
          <w:sz w:val="22"/>
          <w:szCs w:val="22"/>
          <w:lang w:val="es-ES" w:eastAsia="es-MX"/>
        </w:rPr>
        <w:t>canceladas</w:t>
      </w:r>
      <w:r w:rsidRPr="000013AE">
        <w:rPr>
          <w:rFonts w:ascii="ITC Avant Garde" w:hAnsi="ITC Avant Garde"/>
          <w:bCs/>
          <w:color w:val="000000"/>
          <w:sz w:val="22"/>
          <w:szCs w:val="22"/>
          <w:lang w:val="es-ES" w:eastAsia="es-MX"/>
        </w:rPr>
        <w:t>:</w:t>
      </w:r>
    </w:p>
    <w:p w14:paraId="37490285" w14:textId="77777777" w:rsidR="001833E3" w:rsidRPr="000013AE" w:rsidRDefault="001833E3" w:rsidP="000013AE">
      <w:pPr>
        <w:spacing w:before="240"/>
        <w:ind w:left="567"/>
        <w:jc w:val="both"/>
        <w:rPr>
          <w:rFonts w:ascii="ITC Avant Garde" w:hAnsi="ITC Avant Garde"/>
          <w:bCs/>
          <w:color w:val="000000"/>
          <w:sz w:val="22"/>
          <w:szCs w:val="22"/>
          <w:lang w:val="es-ES" w:eastAsia="es-MX"/>
        </w:rPr>
      </w:pPr>
    </w:p>
    <w:tbl>
      <w:tblPr>
        <w:tblStyle w:val="Cuadrculadetablaclara"/>
        <w:tblW w:w="7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RUPO 2C y 1E"/>
        <w:tblDescription w:val="La tabla proporciona información de cuatro series (2C y 12C, así como 421E y 431E) para RX y TX en MHz."/>
      </w:tblPr>
      <w:tblGrid>
        <w:gridCol w:w="949"/>
        <w:gridCol w:w="926"/>
        <w:gridCol w:w="926"/>
        <w:gridCol w:w="955"/>
        <w:gridCol w:w="868"/>
        <w:gridCol w:w="897"/>
        <w:gridCol w:w="905"/>
        <w:gridCol w:w="905"/>
      </w:tblGrid>
      <w:tr w:rsidR="001833E3" w:rsidRPr="000013AE" w14:paraId="6E6CFF96" w14:textId="77777777" w:rsidTr="00E0107A">
        <w:trPr>
          <w:trHeight w:val="30"/>
          <w:tblHeader/>
          <w:jc w:val="center"/>
        </w:trPr>
        <w:tc>
          <w:tcPr>
            <w:tcW w:w="3756" w:type="dxa"/>
            <w:gridSpan w:val="4"/>
          </w:tcPr>
          <w:p w14:paraId="06F27E1C" w14:textId="77777777" w:rsidR="001833E3" w:rsidRPr="000013AE" w:rsidRDefault="001833E3" w:rsidP="00BB3219">
            <w:pPr>
              <w:jc w:val="center"/>
              <w:rPr>
                <w:rFonts w:ascii="ITC Avant Garde" w:hAnsi="ITC Avant Garde" w:cs="Arial"/>
                <w:b/>
                <w:sz w:val="16"/>
                <w:szCs w:val="16"/>
              </w:rPr>
            </w:pPr>
            <w:r w:rsidRPr="000013AE">
              <w:rPr>
                <w:rFonts w:ascii="ITC Avant Garde" w:hAnsi="ITC Avant Garde" w:cs="Arial"/>
                <w:b/>
                <w:sz w:val="16"/>
                <w:szCs w:val="16"/>
              </w:rPr>
              <w:t>GRUPO 2 C</w:t>
            </w:r>
          </w:p>
        </w:tc>
        <w:tc>
          <w:tcPr>
            <w:tcW w:w="3575" w:type="dxa"/>
            <w:gridSpan w:val="4"/>
          </w:tcPr>
          <w:p w14:paraId="1FDCA32F" w14:textId="77777777" w:rsidR="001833E3" w:rsidRPr="000013AE" w:rsidRDefault="001833E3" w:rsidP="00BB3219">
            <w:pPr>
              <w:jc w:val="center"/>
              <w:rPr>
                <w:rFonts w:ascii="ITC Avant Garde" w:hAnsi="ITC Avant Garde" w:cs="Arial"/>
                <w:b/>
                <w:sz w:val="16"/>
                <w:szCs w:val="16"/>
              </w:rPr>
            </w:pPr>
            <w:r w:rsidRPr="000013AE">
              <w:rPr>
                <w:rFonts w:ascii="ITC Avant Garde" w:hAnsi="ITC Avant Garde" w:cs="Arial"/>
                <w:b/>
                <w:sz w:val="16"/>
                <w:szCs w:val="16"/>
              </w:rPr>
              <w:t>GRUPO 1 E</w:t>
            </w:r>
          </w:p>
        </w:tc>
      </w:tr>
      <w:tr w:rsidR="001833E3" w:rsidRPr="000013AE" w14:paraId="34EBDA01" w14:textId="77777777" w:rsidTr="00E0107A">
        <w:trPr>
          <w:trHeight w:val="22"/>
          <w:jc w:val="center"/>
        </w:trPr>
        <w:tc>
          <w:tcPr>
            <w:tcW w:w="1875" w:type="dxa"/>
            <w:gridSpan w:val="2"/>
          </w:tcPr>
          <w:p w14:paraId="66962290" w14:textId="77777777" w:rsidR="001833E3" w:rsidRPr="000013AE" w:rsidRDefault="001833E3" w:rsidP="00BB3219">
            <w:pPr>
              <w:jc w:val="center"/>
              <w:rPr>
                <w:rFonts w:ascii="ITC Avant Garde" w:hAnsi="ITC Avant Garde" w:cs="Arial"/>
                <w:b/>
                <w:sz w:val="16"/>
                <w:szCs w:val="16"/>
              </w:rPr>
            </w:pPr>
            <w:r w:rsidRPr="000013AE">
              <w:rPr>
                <w:rFonts w:ascii="ITC Avant Garde" w:hAnsi="ITC Avant Garde" w:cs="Arial"/>
                <w:b/>
                <w:sz w:val="16"/>
                <w:szCs w:val="16"/>
              </w:rPr>
              <w:t>SERIE 2 C</w:t>
            </w:r>
          </w:p>
        </w:tc>
        <w:tc>
          <w:tcPr>
            <w:tcW w:w="1881" w:type="dxa"/>
            <w:gridSpan w:val="2"/>
          </w:tcPr>
          <w:p w14:paraId="28B8DEEE" w14:textId="77777777" w:rsidR="001833E3" w:rsidRPr="000013AE" w:rsidRDefault="001833E3" w:rsidP="00BB3219">
            <w:pPr>
              <w:jc w:val="center"/>
              <w:rPr>
                <w:rFonts w:ascii="ITC Avant Garde" w:hAnsi="ITC Avant Garde" w:cs="Arial"/>
                <w:b/>
                <w:sz w:val="16"/>
                <w:szCs w:val="16"/>
              </w:rPr>
            </w:pPr>
            <w:r w:rsidRPr="000013AE">
              <w:rPr>
                <w:rFonts w:ascii="ITC Avant Garde" w:hAnsi="ITC Avant Garde" w:cs="Arial"/>
                <w:b/>
                <w:sz w:val="16"/>
                <w:szCs w:val="16"/>
              </w:rPr>
              <w:t>SERIE 12 C</w:t>
            </w:r>
          </w:p>
        </w:tc>
        <w:tc>
          <w:tcPr>
            <w:tcW w:w="1765" w:type="dxa"/>
            <w:gridSpan w:val="2"/>
          </w:tcPr>
          <w:p w14:paraId="574D2A86" w14:textId="77777777" w:rsidR="001833E3" w:rsidRPr="000013AE" w:rsidRDefault="001833E3" w:rsidP="00BB3219">
            <w:pPr>
              <w:jc w:val="center"/>
              <w:rPr>
                <w:rFonts w:ascii="ITC Avant Garde" w:hAnsi="ITC Avant Garde" w:cs="Arial"/>
                <w:b/>
                <w:sz w:val="16"/>
                <w:szCs w:val="16"/>
              </w:rPr>
            </w:pPr>
            <w:r w:rsidRPr="000013AE">
              <w:rPr>
                <w:rFonts w:ascii="ITC Avant Garde" w:hAnsi="ITC Avant Garde" w:cs="Arial"/>
                <w:b/>
                <w:sz w:val="16"/>
                <w:szCs w:val="16"/>
              </w:rPr>
              <w:t>SERIE 421 E</w:t>
            </w:r>
          </w:p>
        </w:tc>
        <w:tc>
          <w:tcPr>
            <w:tcW w:w="1810" w:type="dxa"/>
            <w:gridSpan w:val="2"/>
          </w:tcPr>
          <w:p w14:paraId="46653D42" w14:textId="77777777" w:rsidR="001833E3" w:rsidRPr="000013AE" w:rsidRDefault="001833E3" w:rsidP="00BB3219">
            <w:pPr>
              <w:jc w:val="center"/>
              <w:rPr>
                <w:rFonts w:ascii="ITC Avant Garde" w:hAnsi="ITC Avant Garde" w:cs="Arial"/>
                <w:b/>
                <w:sz w:val="16"/>
                <w:szCs w:val="16"/>
              </w:rPr>
            </w:pPr>
            <w:r w:rsidRPr="000013AE">
              <w:rPr>
                <w:rFonts w:ascii="ITC Avant Garde" w:hAnsi="ITC Avant Garde" w:cs="Arial"/>
                <w:b/>
                <w:sz w:val="16"/>
                <w:szCs w:val="16"/>
              </w:rPr>
              <w:t>SERIE 431 E</w:t>
            </w:r>
          </w:p>
        </w:tc>
      </w:tr>
      <w:tr w:rsidR="001833E3" w:rsidRPr="000013AE" w14:paraId="6D87127D" w14:textId="77777777" w:rsidTr="00E0107A">
        <w:trPr>
          <w:trHeight w:val="184"/>
          <w:jc w:val="center"/>
        </w:trPr>
        <w:tc>
          <w:tcPr>
            <w:tcW w:w="949" w:type="dxa"/>
          </w:tcPr>
          <w:p w14:paraId="571727B6" w14:textId="77777777" w:rsidR="001833E3" w:rsidRPr="000013AE" w:rsidRDefault="001833E3" w:rsidP="00BB3219">
            <w:pPr>
              <w:jc w:val="center"/>
              <w:rPr>
                <w:rFonts w:ascii="ITC Avant Garde" w:hAnsi="ITC Avant Garde" w:cs="Arial"/>
                <w:b/>
                <w:sz w:val="16"/>
                <w:szCs w:val="16"/>
              </w:rPr>
            </w:pPr>
            <w:proofErr w:type="spellStart"/>
            <w:r w:rsidRPr="000013AE">
              <w:rPr>
                <w:rFonts w:ascii="ITC Avant Garde" w:hAnsi="ITC Avant Garde" w:cs="Arial"/>
                <w:b/>
                <w:sz w:val="16"/>
                <w:szCs w:val="16"/>
              </w:rPr>
              <w:t>Rx</w:t>
            </w:r>
            <w:proofErr w:type="spellEnd"/>
            <w:r w:rsidRPr="000013AE">
              <w:rPr>
                <w:rFonts w:ascii="ITC Avant Garde" w:hAnsi="ITC Avant Garde" w:cs="Arial"/>
                <w:b/>
                <w:sz w:val="16"/>
                <w:szCs w:val="16"/>
              </w:rPr>
              <w:t xml:space="preserve"> (MHz)</w:t>
            </w:r>
          </w:p>
        </w:tc>
        <w:tc>
          <w:tcPr>
            <w:tcW w:w="926" w:type="dxa"/>
          </w:tcPr>
          <w:p w14:paraId="2E5B58AB" w14:textId="77777777" w:rsidR="001833E3" w:rsidRPr="000013AE" w:rsidRDefault="001833E3" w:rsidP="00BB3219">
            <w:pPr>
              <w:jc w:val="center"/>
              <w:rPr>
                <w:rFonts w:ascii="ITC Avant Garde" w:hAnsi="ITC Avant Garde" w:cs="Arial"/>
                <w:b/>
                <w:sz w:val="16"/>
                <w:szCs w:val="16"/>
              </w:rPr>
            </w:pPr>
            <w:proofErr w:type="spellStart"/>
            <w:r w:rsidRPr="000013AE">
              <w:rPr>
                <w:rFonts w:ascii="ITC Avant Garde" w:hAnsi="ITC Avant Garde" w:cs="Arial"/>
                <w:b/>
                <w:sz w:val="16"/>
                <w:szCs w:val="16"/>
              </w:rPr>
              <w:t>Tx</w:t>
            </w:r>
            <w:proofErr w:type="spellEnd"/>
            <w:r w:rsidRPr="000013AE">
              <w:rPr>
                <w:rFonts w:ascii="ITC Avant Garde" w:hAnsi="ITC Avant Garde" w:cs="Arial"/>
                <w:b/>
                <w:sz w:val="16"/>
                <w:szCs w:val="16"/>
              </w:rPr>
              <w:t xml:space="preserve"> (MHz)</w:t>
            </w:r>
          </w:p>
        </w:tc>
        <w:tc>
          <w:tcPr>
            <w:tcW w:w="926" w:type="dxa"/>
          </w:tcPr>
          <w:p w14:paraId="01657303" w14:textId="77777777" w:rsidR="001833E3" w:rsidRPr="000013AE" w:rsidRDefault="001833E3" w:rsidP="00BB3219">
            <w:pPr>
              <w:jc w:val="center"/>
              <w:rPr>
                <w:rFonts w:ascii="ITC Avant Garde" w:hAnsi="ITC Avant Garde" w:cs="Arial"/>
                <w:b/>
                <w:sz w:val="16"/>
                <w:szCs w:val="16"/>
              </w:rPr>
            </w:pPr>
            <w:proofErr w:type="spellStart"/>
            <w:r w:rsidRPr="000013AE">
              <w:rPr>
                <w:rFonts w:ascii="ITC Avant Garde" w:hAnsi="ITC Avant Garde" w:cs="Arial"/>
                <w:b/>
                <w:sz w:val="16"/>
                <w:szCs w:val="16"/>
              </w:rPr>
              <w:t>Rx</w:t>
            </w:r>
            <w:proofErr w:type="spellEnd"/>
            <w:r w:rsidRPr="000013AE">
              <w:rPr>
                <w:rFonts w:ascii="ITC Avant Garde" w:hAnsi="ITC Avant Garde" w:cs="Arial"/>
                <w:b/>
                <w:sz w:val="16"/>
                <w:szCs w:val="16"/>
              </w:rPr>
              <w:t xml:space="preserve"> (MHz)</w:t>
            </w:r>
          </w:p>
        </w:tc>
        <w:tc>
          <w:tcPr>
            <w:tcW w:w="955" w:type="dxa"/>
          </w:tcPr>
          <w:p w14:paraId="2BF9FA3B" w14:textId="77777777" w:rsidR="001833E3" w:rsidRPr="000013AE" w:rsidRDefault="001833E3" w:rsidP="00BB3219">
            <w:pPr>
              <w:jc w:val="center"/>
              <w:rPr>
                <w:rFonts w:ascii="ITC Avant Garde" w:hAnsi="ITC Avant Garde" w:cs="Arial"/>
                <w:b/>
                <w:sz w:val="16"/>
                <w:szCs w:val="16"/>
              </w:rPr>
            </w:pPr>
            <w:proofErr w:type="spellStart"/>
            <w:r w:rsidRPr="000013AE">
              <w:rPr>
                <w:rFonts w:ascii="ITC Avant Garde" w:hAnsi="ITC Avant Garde" w:cs="Arial"/>
                <w:b/>
                <w:sz w:val="16"/>
                <w:szCs w:val="16"/>
              </w:rPr>
              <w:t>Tx</w:t>
            </w:r>
            <w:proofErr w:type="spellEnd"/>
            <w:r w:rsidRPr="000013AE">
              <w:rPr>
                <w:rFonts w:ascii="ITC Avant Garde" w:hAnsi="ITC Avant Garde" w:cs="Arial"/>
                <w:b/>
                <w:sz w:val="16"/>
                <w:szCs w:val="16"/>
              </w:rPr>
              <w:t xml:space="preserve"> (MHz)</w:t>
            </w:r>
          </w:p>
        </w:tc>
        <w:tc>
          <w:tcPr>
            <w:tcW w:w="868" w:type="dxa"/>
          </w:tcPr>
          <w:p w14:paraId="30016F7E" w14:textId="77777777" w:rsidR="001833E3" w:rsidRPr="000013AE" w:rsidRDefault="001833E3" w:rsidP="00BB3219">
            <w:pPr>
              <w:jc w:val="center"/>
              <w:rPr>
                <w:rFonts w:ascii="ITC Avant Garde" w:hAnsi="ITC Avant Garde" w:cs="Arial"/>
                <w:b/>
                <w:sz w:val="16"/>
                <w:szCs w:val="16"/>
              </w:rPr>
            </w:pPr>
            <w:proofErr w:type="spellStart"/>
            <w:r w:rsidRPr="000013AE">
              <w:rPr>
                <w:rFonts w:ascii="ITC Avant Garde" w:hAnsi="ITC Avant Garde" w:cs="Arial"/>
                <w:b/>
                <w:sz w:val="16"/>
                <w:szCs w:val="16"/>
              </w:rPr>
              <w:t>Rx</w:t>
            </w:r>
            <w:proofErr w:type="spellEnd"/>
            <w:r w:rsidRPr="000013AE">
              <w:rPr>
                <w:rFonts w:ascii="ITC Avant Garde" w:hAnsi="ITC Avant Garde" w:cs="Arial"/>
                <w:b/>
                <w:sz w:val="16"/>
                <w:szCs w:val="16"/>
              </w:rPr>
              <w:t xml:space="preserve"> (MHz)</w:t>
            </w:r>
          </w:p>
        </w:tc>
        <w:tc>
          <w:tcPr>
            <w:tcW w:w="897" w:type="dxa"/>
          </w:tcPr>
          <w:p w14:paraId="421F13BF" w14:textId="77777777" w:rsidR="001833E3" w:rsidRPr="000013AE" w:rsidRDefault="001833E3" w:rsidP="00BB3219">
            <w:pPr>
              <w:jc w:val="center"/>
              <w:rPr>
                <w:rFonts w:ascii="ITC Avant Garde" w:hAnsi="ITC Avant Garde" w:cs="Arial"/>
                <w:b/>
                <w:sz w:val="16"/>
                <w:szCs w:val="16"/>
              </w:rPr>
            </w:pPr>
            <w:proofErr w:type="spellStart"/>
            <w:r w:rsidRPr="000013AE">
              <w:rPr>
                <w:rFonts w:ascii="ITC Avant Garde" w:hAnsi="ITC Avant Garde" w:cs="Arial"/>
                <w:b/>
                <w:sz w:val="16"/>
                <w:szCs w:val="16"/>
              </w:rPr>
              <w:t>Tx</w:t>
            </w:r>
            <w:proofErr w:type="spellEnd"/>
            <w:r w:rsidRPr="000013AE">
              <w:rPr>
                <w:rFonts w:ascii="ITC Avant Garde" w:hAnsi="ITC Avant Garde" w:cs="Arial"/>
                <w:b/>
                <w:sz w:val="16"/>
                <w:szCs w:val="16"/>
              </w:rPr>
              <w:t xml:space="preserve"> (MHz)</w:t>
            </w:r>
          </w:p>
        </w:tc>
        <w:tc>
          <w:tcPr>
            <w:tcW w:w="905" w:type="dxa"/>
          </w:tcPr>
          <w:p w14:paraId="3D4555D9" w14:textId="77777777" w:rsidR="001833E3" w:rsidRPr="000013AE" w:rsidRDefault="001833E3" w:rsidP="00BB3219">
            <w:pPr>
              <w:jc w:val="center"/>
              <w:rPr>
                <w:rFonts w:ascii="ITC Avant Garde" w:hAnsi="ITC Avant Garde" w:cs="Arial"/>
                <w:b/>
                <w:sz w:val="16"/>
                <w:szCs w:val="16"/>
              </w:rPr>
            </w:pPr>
            <w:proofErr w:type="spellStart"/>
            <w:r w:rsidRPr="000013AE">
              <w:rPr>
                <w:rFonts w:ascii="ITC Avant Garde" w:hAnsi="ITC Avant Garde" w:cs="Arial"/>
                <w:b/>
                <w:sz w:val="16"/>
                <w:szCs w:val="16"/>
              </w:rPr>
              <w:t>Rx</w:t>
            </w:r>
            <w:proofErr w:type="spellEnd"/>
            <w:r w:rsidRPr="000013AE">
              <w:rPr>
                <w:rFonts w:ascii="ITC Avant Garde" w:hAnsi="ITC Avant Garde" w:cs="Arial"/>
                <w:b/>
                <w:sz w:val="16"/>
                <w:szCs w:val="16"/>
              </w:rPr>
              <w:t xml:space="preserve"> (MHz)</w:t>
            </w:r>
          </w:p>
        </w:tc>
        <w:tc>
          <w:tcPr>
            <w:tcW w:w="905" w:type="dxa"/>
          </w:tcPr>
          <w:p w14:paraId="27FB44B1" w14:textId="77777777" w:rsidR="001833E3" w:rsidRPr="000013AE" w:rsidRDefault="001833E3" w:rsidP="00BB3219">
            <w:pPr>
              <w:jc w:val="center"/>
              <w:rPr>
                <w:rFonts w:ascii="ITC Avant Garde" w:hAnsi="ITC Avant Garde" w:cs="Arial"/>
                <w:b/>
                <w:sz w:val="16"/>
                <w:szCs w:val="16"/>
              </w:rPr>
            </w:pPr>
            <w:proofErr w:type="spellStart"/>
            <w:r w:rsidRPr="000013AE">
              <w:rPr>
                <w:rFonts w:ascii="ITC Avant Garde" w:hAnsi="ITC Avant Garde" w:cs="Arial"/>
                <w:b/>
                <w:sz w:val="16"/>
                <w:szCs w:val="16"/>
              </w:rPr>
              <w:t>Tx</w:t>
            </w:r>
            <w:proofErr w:type="spellEnd"/>
            <w:r w:rsidRPr="000013AE">
              <w:rPr>
                <w:rFonts w:ascii="ITC Avant Garde" w:hAnsi="ITC Avant Garde" w:cs="Arial"/>
                <w:b/>
                <w:sz w:val="16"/>
                <w:szCs w:val="16"/>
              </w:rPr>
              <w:t xml:space="preserve"> (MHz)</w:t>
            </w:r>
          </w:p>
        </w:tc>
      </w:tr>
      <w:tr w:rsidR="001833E3" w:rsidRPr="000013AE" w14:paraId="3671CD72" w14:textId="77777777" w:rsidTr="00E0107A">
        <w:trPr>
          <w:trHeight w:val="177"/>
          <w:jc w:val="center"/>
        </w:trPr>
        <w:tc>
          <w:tcPr>
            <w:tcW w:w="949" w:type="dxa"/>
          </w:tcPr>
          <w:p w14:paraId="71DD3D98"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806.050</w:t>
            </w:r>
          </w:p>
        </w:tc>
        <w:tc>
          <w:tcPr>
            <w:tcW w:w="926" w:type="dxa"/>
          </w:tcPr>
          <w:p w14:paraId="4F90D78B"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851.050</w:t>
            </w:r>
          </w:p>
        </w:tc>
        <w:tc>
          <w:tcPr>
            <w:tcW w:w="926" w:type="dxa"/>
          </w:tcPr>
          <w:p w14:paraId="02A9DBEC"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806.300</w:t>
            </w:r>
          </w:p>
        </w:tc>
        <w:tc>
          <w:tcPr>
            <w:tcW w:w="955" w:type="dxa"/>
          </w:tcPr>
          <w:p w14:paraId="496699D7"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851.300</w:t>
            </w:r>
          </w:p>
        </w:tc>
        <w:tc>
          <w:tcPr>
            <w:tcW w:w="868" w:type="dxa"/>
          </w:tcPr>
          <w:p w14:paraId="0028B44A"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816.525</w:t>
            </w:r>
          </w:p>
        </w:tc>
        <w:tc>
          <w:tcPr>
            <w:tcW w:w="897" w:type="dxa"/>
          </w:tcPr>
          <w:p w14:paraId="34992392"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861.525</w:t>
            </w:r>
          </w:p>
        </w:tc>
        <w:tc>
          <w:tcPr>
            <w:tcW w:w="905" w:type="dxa"/>
          </w:tcPr>
          <w:p w14:paraId="71F663B7"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816.775</w:t>
            </w:r>
          </w:p>
        </w:tc>
        <w:tc>
          <w:tcPr>
            <w:tcW w:w="905" w:type="dxa"/>
          </w:tcPr>
          <w:p w14:paraId="145C5D3E"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861.775</w:t>
            </w:r>
          </w:p>
        </w:tc>
      </w:tr>
      <w:tr w:rsidR="001833E3" w:rsidRPr="000013AE" w14:paraId="2AAB3090" w14:textId="77777777" w:rsidTr="00E0107A">
        <w:trPr>
          <w:trHeight w:val="140"/>
          <w:jc w:val="center"/>
        </w:trPr>
        <w:tc>
          <w:tcPr>
            <w:tcW w:w="949" w:type="dxa"/>
          </w:tcPr>
          <w:p w14:paraId="46E3518D"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807.050</w:t>
            </w:r>
          </w:p>
        </w:tc>
        <w:tc>
          <w:tcPr>
            <w:tcW w:w="926" w:type="dxa"/>
          </w:tcPr>
          <w:p w14:paraId="19BC5E79"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852.050</w:t>
            </w:r>
          </w:p>
        </w:tc>
        <w:tc>
          <w:tcPr>
            <w:tcW w:w="926" w:type="dxa"/>
          </w:tcPr>
          <w:p w14:paraId="6A811009"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807.300</w:t>
            </w:r>
          </w:p>
        </w:tc>
        <w:tc>
          <w:tcPr>
            <w:tcW w:w="955" w:type="dxa"/>
          </w:tcPr>
          <w:p w14:paraId="74511F6E"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852.300</w:t>
            </w:r>
          </w:p>
        </w:tc>
        <w:tc>
          <w:tcPr>
            <w:tcW w:w="868" w:type="dxa"/>
          </w:tcPr>
          <w:p w14:paraId="672FA9F5"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817.525</w:t>
            </w:r>
          </w:p>
        </w:tc>
        <w:tc>
          <w:tcPr>
            <w:tcW w:w="897" w:type="dxa"/>
          </w:tcPr>
          <w:p w14:paraId="2A980488"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862.525</w:t>
            </w:r>
          </w:p>
        </w:tc>
        <w:tc>
          <w:tcPr>
            <w:tcW w:w="905" w:type="dxa"/>
          </w:tcPr>
          <w:p w14:paraId="24F297CB"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817.775</w:t>
            </w:r>
          </w:p>
        </w:tc>
        <w:tc>
          <w:tcPr>
            <w:tcW w:w="905" w:type="dxa"/>
          </w:tcPr>
          <w:p w14:paraId="09B61E0B"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862.775</w:t>
            </w:r>
          </w:p>
        </w:tc>
      </w:tr>
      <w:tr w:rsidR="001833E3" w:rsidRPr="000013AE" w14:paraId="17833827" w14:textId="77777777" w:rsidTr="00E0107A">
        <w:trPr>
          <w:trHeight w:val="119"/>
          <w:jc w:val="center"/>
        </w:trPr>
        <w:tc>
          <w:tcPr>
            <w:tcW w:w="949" w:type="dxa"/>
          </w:tcPr>
          <w:p w14:paraId="0472D05E"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808.050</w:t>
            </w:r>
          </w:p>
        </w:tc>
        <w:tc>
          <w:tcPr>
            <w:tcW w:w="926" w:type="dxa"/>
          </w:tcPr>
          <w:p w14:paraId="43B067A3"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853.050</w:t>
            </w:r>
          </w:p>
        </w:tc>
        <w:tc>
          <w:tcPr>
            <w:tcW w:w="926" w:type="dxa"/>
          </w:tcPr>
          <w:p w14:paraId="6184A89C"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808.300</w:t>
            </w:r>
          </w:p>
        </w:tc>
        <w:tc>
          <w:tcPr>
            <w:tcW w:w="955" w:type="dxa"/>
          </w:tcPr>
          <w:p w14:paraId="3945650E"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853.300</w:t>
            </w:r>
          </w:p>
        </w:tc>
        <w:tc>
          <w:tcPr>
            <w:tcW w:w="868" w:type="dxa"/>
          </w:tcPr>
          <w:p w14:paraId="364291A5"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818.525</w:t>
            </w:r>
          </w:p>
        </w:tc>
        <w:tc>
          <w:tcPr>
            <w:tcW w:w="897" w:type="dxa"/>
          </w:tcPr>
          <w:p w14:paraId="32DA2C53"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863.525</w:t>
            </w:r>
          </w:p>
        </w:tc>
        <w:tc>
          <w:tcPr>
            <w:tcW w:w="905" w:type="dxa"/>
          </w:tcPr>
          <w:p w14:paraId="76E34DA2"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818.775</w:t>
            </w:r>
          </w:p>
        </w:tc>
        <w:tc>
          <w:tcPr>
            <w:tcW w:w="905" w:type="dxa"/>
          </w:tcPr>
          <w:p w14:paraId="092625C2"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863.775</w:t>
            </w:r>
          </w:p>
        </w:tc>
      </w:tr>
      <w:tr w:rsidR="001833E3" w:rsidRPr="000013AE" w14:paraId="3709D16D" w14:textId="77777777" w:rsidTr="00E0107A">
        <w:trPr>
          <w:trHeight w:val="48"/>
          <w:jc w:val="center"/>
        </w:trPr>
        <w:tc>
          <w:tcPr>
            <w:tcW w:w="949" w:type="dxa"/>
          </w:tcPr>
          <w:p w14:paraId="200DFE3F"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809.050</w:t>
            </w:r>
          </w:p>
        </w:tc>
        <w:tc>
          <w:tcPr>
            <w:tcW w:w="926" w:type="dxa"/>
          </w:tcPr>
          <w:p w14:paraId="53DF74B4"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854.050</w:t>
            </w:r>
          </w:p>
        </w:tc>
        <w:tc>
          <w:tcPr>
            <w:tcW w:w="926" w:type="dxa"/>
          </w:tcPr>
          <w:p w14:paraId="3E8CF19C"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809.300</w:t>
            </w:r>
          </w:p>
        </w:tc>
        <w:tc>
          <w:tcPr>
            <w:tcW w:w="955" w:type="dxa"/>
          </w:tcPr>
          <w:p w14:paraId="401DCDCE"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854.300</w:t>
            </w:r>
          </w:p>
        </w:tc>
        <w:tc>
          <w:tcPr>
            <w:tcW w:w="868" w:type="dxa"/>
          </w:tcPr>
          <w:p w14:paraId="526D3366"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819.525</w:t>
            </w:r>
          </w:p>
        </w:tc>
        <w:tc>
          <w:tcPr>
            <w:tcW w:w="897" w:type="dxa"/>
          </w:tcPr>
          <w:p w14:paraId="4259A88C"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864.525</w:t>
            </w:r>
          </w:p>
        </w:tc>
        <w:tc>
          <w:tcPr>
            <w:tcW w:w="905" w:type="dxa"/>
          </w:tcPr>
          <w:p w14:paraId="04A3CA32"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819.775</w:t>
            </w:r>
          </w:p>
        </w:tc>
        <w:tc>
          <w:tcPr>
            <w:tcW w:w="905" w:type="dxa"/>
          </w:tcPr>
          <w:p w14:paraId="1A9090A5"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864.775</w:t>
            </w:r>
          </w:p>
        </w:tc>
      </w:tr>
      <w:tr w:rsidR="001833E3" w:rsidRPr="000013AE" w14:paraId="436EA85B" w14:textId="77777777" w:rsidTr="00E0107A">
        <w:trPr>
          <w:trHeight w:val="22"/>
          <w:jc w:val="center"/>
        </w:trPr>
        <w:tc>
          <w:tcPr>
            <w:tcW w:w="949" w:type="dxa"/>
          </w:tcPr>
          <w:p w14:paraId="0EB40104"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810.050</w:t>
            </w:r>
          </w:p>
        </w:tc>
        <w:tc>
          <w:tcPr>
            <w:tcW w:w="926" w:type="dxa"/>
          </w:tcPr>
          <w:p w14:paraId="2A97B5B2"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855.050</w:t>
            </w:r>
          </w:p>
        </w:tc>
        <w:tc>
          <w:tcPr>
            <w:tcW w:w="926" w:type="dxa"/>
          </w:tcPr>
          <w:p w14:paraId="19222CD5"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810.300</w:t>
            </w:r>
          </w:p>
        </w:tc>
        <w:tc>
          <w:tcPr>
            <w:tcW w:w="955" w:type="dxa"/>
          </w:tcPr>
          <w:p w14:paraId="4F1E9F93"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855.300</w:t>
            </w:r>
          </w:p>
        </w:tc>
        <w:tc>
          <w:tcPr>
            <w:tcW w:w="868" w:type="dxa"/>
          </w:tcPr>
          <w:p w14:paraId="64DCAD15"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820.525</w:t>
            </w:r>
          </w:p>
        </w:tc>
        <w:tc>
          <w:tcPr>
            <w:tcW w:w="897" w:type="dxa"/>
          </w:tcPr>
          <w:p w14:paraId="00E8E0F0"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865.525</w:t>
            </w:r>
          </w:p>
        </w:tc>
        <w:tc>
          <w:tcPr>
            <w:tcW w:w="905" w:type="dxa"/>
          </w:tcPr>
          <w:p w14:paraId="010A16A8"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820.775</w:t>
            </w:r>
          </w:p>
        </w:tc>
        <w:tc>
          <w:tcPr>
            <w:tcW w:w="905" w:type="dxa"/>
          </w:tcPr>
          <w:p w14:paraId="7B13D8BC"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865.775</w:t>
            </w:r>
          </w:p>
        </w:tc>
      </w:tr>
    </w:tbl>
    <w:p w14:paraId="073D868D" w14:textId="77777777" w:rsidR="001833E3" w:rsidRPr="000013AE" w:rsidRDefault="001833E3" w:rsidP="001833E3">
      <w:pPr>
        <w:ind w:left="567"/>
        <w:jc w:val="both"/>
        <w:rPr>
          <w:rFonts w:ascii="ITC Avant Garde Std Bk" w:hAnsi="ITC Avant Garde Std Bk"/>
          <w:bCs/>
          <w:color w:val="000000"/>
          <w:szCs w:val="24"/>
          <w:lang w:val="es-ES" w:eastAsia="es-MX"/>
        </w:rPr>
      </w:pPr>
    </w:p>
    <w:p w14:paraId="5E5F7A61" w14:textId="77777777" w:rsidR="001833E3" w:rsidRPr="000013AE" w:rsidRDefault="001833E3" w:rsidP="001833E3">
      <w:pPr>
        <w:ind w:left="1134"/>
        <w:jc w:val="both"/>
        <w:rPr>
          <w:rFonts w:ascii="ITC Avant Garde" w:hAnsi="ITC Avant Garde"/>
          <w:bCs/>
          <w:color w:val="000000"/>
          <w:sz w:val="22"/>
          <w:szCs w:val="22"/>
          <w:lang w:val="es-ES" w:eastAsia="es-MX"/>
        </w:rPr>
      </w:pPr>
      <w:r w:rsidRPr="000013AE">
        <w:rPr>
          <w:rFonts w:ascii="ITC Avant Garde" w:hAnsi="ITC Avant Garde"/>
          <w:bCs/>
          <w:color w:val="000000"/>
          <w:sz w:val="22"/>
          <w:szCs w:val="22"/>
          <w:lang w:val="es-ES" w:eastAsia="es-MX"/>
        </w:rPr>
        <w:t>Frecuencias asignadas:</w:t>
      </w:r>
    </w:p>
    <w:p w14:paraId="0FE6CD0F" w14:textId="77777777" w:rsidR="001833E3" w:rsidRPr="000013AE" w:rsidRDefault="001833E3" w:rsidP="001833E3">
      <w:pPr>
        <w:ind w:left="567"/>
        <w:jc w:val="both"/>
        <w:rPr>
          <w:rFonts w:ascii="ITC Avant Garde Std Bk" w:hAnsi="ITC Avant Garde Std Bk"/>
          <w:bCs/>
          <w:color w:val="000000"/>
          <w:szCs w:val="24"/>
          <w:lang w:val="es-ES" w:eastAsia="es-MX"/>
        </w:rPr>
      </w:pPr>
    </w:p>
    <w:tbl>
      <w:tblPr>
        <w:tblStyle w:val="Cuadrculadetablaclara"/>
        <w:tblW w:w="7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rupo 1E y 10C"/>
        <w:tblDescription w:val="La tabla proporciona información de cuatro series (409E y 419E, así como 30C y 40C para RX y TX en MHz."/>
      </w:tblPr>
      <w:tblGrid>
        <w:gridCol w:w="949"/>
        <w:gridCol w:w="926"/>
        <w:gridCol w:w="926"/>
        <w:gridCol w:w="955"/>
        <w:gridCol w:w="868"/>
        <w:gridCol w:w="897"/>
        <w:gridCol w:w="905"/>
        <w:gridCol w:w="905"/>
      </w:tblGrid>
      <w:tr w:rsidR="00CE25B6" w:rsidRPr="000013AE" w14:paraId="3206A5E1" w14:textId="77777777" w:rsidTr="00E0107A">
        <w:trPr>
          <w:trHeight w:val="30"/>
          <w:tblHeader/>
          <w:jc w:val="center"/>
        </w:trPr>
        <w:tc>
          <w:tcPr>
            <w:tcW w:w="3756" w:type="dxa"/>
            <w:gridSpan w:val="4"/>
          </w:tcPr>
          <w:p w14:paraId="42515824" w14:textId="77777777" w:rsidR="00CE25B6" w:rsidRPr="000013AE" w:rsidRDefault="00CE25B6" w:rsidP="00CE25B6">
            <w:pPr>
              <w:jc w:val="center"/>
              <w:rPr>
                <w:rFonts w:ascii="ITC Avant Garde" w:hAnsi="ITC Avant Garde" w:cs="Arial"/>
                <w:b/>
                <w:sz w:val="16"/>
                <w:szCs w:val="16"/>
              </w:rPr>
            </w:pPr>
            <w:r w:rsidRPr="000013AE">
              <w:rPr>
                <w:rFonts w:ascii="ITC Avant Garde" w:hAnsi="ITC Avant Garde" w:cs="Arial"/>
                <w:b/>
                <w:sz w:val="16"/>
                <w:szCs w:val="16"/>
              </w:rPr>
              <w:t>GRUPO 1 E</w:t>
            </w:r>
          </w:p>
        </w:tc>
        <w:tc>
          <w:tcPr>
            <w:tcW w:w="3575" w:type="dxa"/>
            <w:gridSpan w:val="4"/>
          </w:tcPr>
          <w:p w14:paraId="7B98DA96" w14:textId="258AB1D4" w:rsidR="00CE25B6" w:rsidRPr="000013AE" w:rsidRDefault="007B42E4" w:rsidP="00CE25B6">
            <w:pPr>
              <w:jc w:val="center"/>
              <w:rPr>
                <w:rFonts w:ascii="ITC Avant Garde" w:hAnsi="ITC Avant Garde" w:cs="Arial"/>
                <w:b/>
                <w:sz w:val="16"/>
                <w:szCs w:val="16"/>
              </w:rPr>
            </w:pPr>
            <w:r w:rsidRPr="000013AE">
              <w:rPr>
                <w:rFonts w:ascii="ITC Avant Garde" w:hAnsi="ITC Avant Garde" w:cs="Arial"/>
                <w:b/>
                <w:sz w:val="16"/>
                <w:szCs w:val="16"/>
              </w:rPr>
              <w:t>GRUPO 10C</w:t>
            </w:r>
          </w:p>
        </w:tc>
      </w:tr>
      <w:tr w:rsidR="001833E3" w:rsidRPr="000013AE" w14:paraId="6AFEC54E" w14:textId="77777777" w:rsidTr="00E0107A">
        <w:trPr>
          <w:trHeight w:val="22"/>
          <w:jc w:val="center"/>
        </w:trPr>
        <w:tc>
          <w:tcPr>
            <w:tcW w:w="1875" w:type="dxa"/>
            <w:gridSpan w:val="2"/>
          </w:tcPr>
          <w:p w14:paraId="4416661B" w14:textId="77777777" w:rsidR="001833E3" w:rsidRPr="000013AE" w:rsidRDefault="001833E3" w:rsidP="00BB3219">
            <w:pPr>
              <w:jc w:val="center"/>
              <w:rPr>
                <w:rFonts w:ascii="ITC Avant Garde" w:hAnsi="ITC Avant Garde" w:cs="Arial"/>
                <w:b/>
                <w:sz w:val="16"/>
                <w:szCs w:val="16"/>
              </w:rPr>
            </w:pPr>
            <w:r w:rsidRPr="000013AE">
              <w:rPr>
                <w:rFonts w:ascii="ITC Avant Garde" w:hAnsi="ITC Avant Garde" w:cs="Arial"/>
                <w:b/>
                <w:sz w:val="16"/>
                <w:szCs w:val="16"/>
              </w:rPr>
              <w:t>SERIE 409 E</w:t>
            </w:r>
          </w:p>
        </w:tc>
        <w:tc>
          <w:tcPr>
            <w:tcW w:w="1881" w:type="dxa"/>
            <w:gridSpan w:val="2"/>
          </w:tcPr>
          <w:p w14:paraId="2A57EA95" w14:textId="77777777" w:rsidR="001833E3" w:rsidRPr="000013AE" w:rsidRDefault="001833E3" w:rsidP="00BB3219">
            <w:pPr>
              <w:jc w:val="center"/>
              <w:rPr>
                <w:rFonts w:ascii="ITC Avant Garde" w:hAnsi="ITC Avant Garde" w:cs="Arial"/>
                <w:b/>
                <w:sz w:val="16"/>
                <w:szCs w:val="16"/>
              </w:rPr>
            </w:pPr>
            <w:r w:rsidRPr="000013AE">
              <w:rPr>
                <w:rFonts w:ascii="ITC Avant Garde" w:hAnsi="ITC Avant Garde" w:cs="Arial"/>
                <w:b/>
                <w:sz w:val="16"/>
                <w:szCs w:val="16"/>
              </w:rPr>
              <w:t>SERIE 419 E</w:t>
            </w:r>
          </w:p>
        </w:tc>
        <w:tc>
          <w:tcPr>
            <w:tcW w:w="1765" w:type="dxa"/>
            <w:gridSpan w:val="2"/>
          </w:tcPr>
          <w:p w14:paraId="09CF28A1" w14:textId="77777777" w:rsidR="001833E3" w:rsidRPr="000013AE" w:rsidRDefault="001833E3" w:rsidP="00BB3219">
            <w:pPr>
              <w:jc w:val="center"/>
              <w:rPr>
                <w:rFonts w:ascii="ITC Avant Garde" w:hAnsi="ITC Avant Garde" w:cs="Arial"/>
                <w:b/>
                <w:sz w:val="16"/>
                <w:szCs w:val="16"/>
              </w:rPr>
            </w:pPr>
            <w:r w:rsidRPr="000013AE">
              <w:rPr>
                <w:rFonts w:ascii="ITC Avant Garde" w:hAnsi="ITC Avant Garde" w:cs="Arial"/>
                <w:b/>
                <w:sz w:val="16"/>
                <w:szCs w:val="16"/>
              </w:rPr>
              <w:t>SERIE 30 C</w:t>
            </w:r>
          </w:p>
        </w:tc>
        <w:tc>
          <w:tcPr>
            <w:tcW w:w="1810" w:type="dxa"/>
            <w:gridSpan w:val="2"/>
          </w:tcPr>
          <w:p w14:paraId="6B565B70" w14:textId="77777777" w:rsidR="001833E3" w:rsidRPr="000013AE" w:rsidRDefault="001833E3" w:rsidP="00BB3219">
            <w:pPr>
              <w:jc w:val="center"/>
              <w:rPr>
                <w:rFonts w:ascii="ITC Avant Garde" w:hAnsi="ITC Avant Garde" w:cs="Arial"/>
                <w:b/>
                <w:sz w:val="16"/>
                <w:szCs w:val="16"/>
              </w:rPr>
            </w:pPr>
            <w:r w:rsidRPr="000013AE">
              <w:rPr>
                <w:rFonts w:ascii="ITC Avant Garde" w:hAnsi="ITC Avant Garde" w:cs="Arial"/>
                <w:b/>
                <w:sz w:val="16"/>
                <w:szCs w:val="16"/>
              </w:rPr>
              <w:t>SERIE 40 C</w:t>
            </w:r>
          </w:p>
        </w:tc>
      </w:tr>
      <w:tr w:rsidR="001833E3" w:rsidRPr="000013AE" w14:paraId="59079BD2" w14:textId="77777777" w:rsidTr="00E0107A">
        <w:trPr>
          <w:trHeight w:val="184"/>
          <w:jc w:val="center"/>
        </w:trPr>
        <w:tc>
          <w:tcPr>
            <w:tcW w:w="949" w:type="dxa"/>
          </w:tcPr>
          <w:p w14:paraId="4AE437A6" w14:textId="77777777" w:rsidR="001833E3" w:rsidRPr="000013AE" w:rsidRDefault="001833E3" w:rsidP="00BB3219">
            <w:pPr>
              <w:jc w:val="center"/>
              <w:rPr>
                <w:rFonts w:ascii="ITC Avant Garde" w:hAnsi="ITC Avant Garde" w:cs="Arial"/>
                <w:b/>
                <w:sz w:val="16"/>
                <w:szCs w:val="16"/>
              </w:rPr>
            </w:pPr>
            <w:proofErr w:type="spellStart"/>
            <w:r w:rsidRPr="000013AE">
              <w:rPr>
                <w:rFonts w:ascii="ITC Avant Garde" w:hAnsi="ITC Avant Garde" w:cs="Arial"/>
                <w:b/>
                <w:sz w:val="16"/>
                <w:szCs w:val="16"/>
              </w:rPr>
              <w:t>Rx</w:t>
            </w:r>
            <w:proofErr w:type="spellEnd"/>
            <w:r w:rsidRPr="000013AE">
              <w:rPr>
                <w:rFonts w:ascii="ITC Avant Garde" w:hAnsi="ITC Avant Garde" w:cs="Arial"/>
                <w:b/>
                <w:sz w:val="16"/>
                <w:szCs w:val="16"/>
              </w:rPr>
              <w:t xml:space="preserve"> (MHz)</w:t>
            </w:r>
          </w:p>
        </w:tc>
        <w:tc>
          <w:tcPr>
            <w:tcW w:w="926" w:type="dxa"/>
          </w:tcPr>
          <w:p w14:paraId="3037ADF4" w14:textId="77777777" w:rsidR="001833E3" w:rsidRPr="000013AE" w:rsidRDefault="001833E3" w:rsidP="00BB3219">
            <w:pPr>
              <w:jc w:val="center"/>
              <w:rPr>
                <w:rFonts w:ascii="ITC Avant Garde" w:hAnsi="ITC Avant Garde" w:cs="Arial"/>
                <w:b/>
                <w:sz w:val="16"/>
                <w:szCs w:val="16"/>
              </w:rPr>
            </w:pPr>
            <w:proofErr w:type="spellStart"/>
            <w:r w:rsidRPr="000013AE">
              <w:rPr>
                <w:rFonts w:ascii="ITC Avant Garde" w:hAnsi="ITC Avant Garde" w:cs="Arial"/>
                <w:b/>
                <w:sz w:val="16"/>
                <w:szCs w:val="16"/>
              </w:rPr>
              <w:t>Tx</w:t>
            </w:r>
            <w:proofErr w:type="spellEnd"/>
            <w:r w:rsidRPr="000013AE">
              <w:rPr>
                <w:rFonts w:ascii="ITC Avant Garde" w:hAnsi="ITC Avant Garde" w:cs="Arial"/>
                <w:b/>
                <w:sz w:val="16"/>
                <w:szCs w:val="16"/>
              </w:rPr>
              <w:t xml:space="preserve"> (MHz)</w:t>
            </w:r>
          </w:p>
        </w:tc>
        <w:tc>
          <w:tcPr>
            <w:tcW w:w="926" w:type="dxa"/>
          </w:tcPr>
          <w:p w14:paraId="63192A87" w14:textId="77777777" w:rsidR="001833E3" w:rsidRPr="000013AE" w:rsidRDefault="001833E3" w:rsidP="00BB3219">
            <w:pPr>
              <w:jc w:val="center"/>
              <w:rPr>
                <w:rFonts w:ascii="ITC Avant Garde" w:hAnsi="ITC Avant Garde" w:cs="Arial"/>
                <w:b/>
                <w:sz w:val="16"/>
                <w:szCs w:val="16"/>
              </w:rPr>
            </w:pPr>
            <w:proofErr w:type="spellStart"/>
            <w:r w:rsidRPr="000013AE">
              <w:rPr>
                <w:rFonts w:ascii="ITC Avant Garde" w:hAnsi="ITC Avant Garde" w:cs="Arial"/>
                <w:b/>
                <w:sz w:val="16"/>
                <w:szCs w:val="16"/>
              </w:rPr>
              <w:t>Rx</w:t>
            </w:r>
            <w:proofErr w:type="spellEnd"/>
            <w:r w:rsidRPr="000013AE">
              <w:rPr>
                <w:rFonts w:ascii="ITC Avant Garde" w:hAnsi="ITC Avant Garde" w:cs="Arial"/>
                <w:b/>
                <w:sz w:val="16"/>
                <w:szCs w:val="16"/>
              </w:rPr>
              <w:t xml:space="preserve"> (MHz)</w:t>
            </w:r>
          </w:p>
        </w:tc>
        <w:tc>
          <w:tcPr>
            <w:tcW w:w="955" w:type="dxa"/>
          </w:tcPr>
          <w:p w14:paraId="5781626B" w14:textId="77777777" w:rsidR="001833E3" w:rsidRPr="000013AE" w:rsidRDefault="001833E3" w:rsidP="00BB3219">
            <w:pPr>
              <w:jc w:val="center"/>
              <w:rPr>
                <w:rFonts w:ascii="ITC Avant Garde" w:hAnsi="ITC Avant Garde" w:cs="Arial"/>
                <w:b/>
                <w:sz w:val="16"/>
                <w:szCs w:val="16"/>
              </w:rPr>
            </w:pPr>
            <w:proofErr w:type="spellStart"/>
            <w:r w:rsidRPr="000013AE">
              <w:rPr>
                <w:rFonts w:ascii="ITC Avant Garde" w:hAnsi="ITC Avant Garde" w:cs="Arial"/>
                <w:b/>
                <w:sz w:val="16"/>
                <w:szCs w:val="16"/>
              </w:rPr>
              <w:t>Tx</w:t>
            </w:r>
            <w:proofErr w:type="spellEnd"/>
            <w:r w:rsidRPr="000013AE">
              <w:rPr>
                <w:rFonts w:ascii="ITC Avant Garde" w:hAnsi="ITC Avant Garde" w:cs="Arial"/>
                <w:b/>
                <w:sz w:val="16"/>
                <w:szCs w:val="16"/>
              </w:rPr>
              <w:t xml:space="preserve"> (MHz)</w:t>
            </w:r>
          </w:p>
        </w:tc>
        <w:tc>
          <w:tcPr>
            <w:tcW w:w="868" w:type="dxa"/>
          </w:tcPr>
          <w:p w14:paraId="19A999DC" w14:textId="77777777" w:rsidR="001833E3" w:rsidRPr="000013AE" w:rsidRDefault="001833E3" w:rsidP="00BB3219">
            <w:pPr>
              <w:jc w:val="center"/>
              <w:rPr>
                <w:rFonts w:ascii="ITC Avant Garde" w:hAnsi="ITC Avant Garde" w:cs="Arial"/>
                <w:b/>
                <w:sz w:val="16"/>
                <w:szCs w:val="16"/>
              </w:rPr>
            </w:pPr>
            <w:proofErr w:type="spellStart"/>
            <w:r w:rsidRPr="000013AE">
              <w:rPr>
                <w:rFonts w:ascii="ITC Avant Garde" w:hAnsi="ITC Avant Garde" w:cs="Arial"/>
                <w:b/>
                <w:sz w:val="16"/>
                <w:szCs w:val="16"/>
              </w:rPr>
              <w:t>Rx</w:t>
            </w:r>
            <w:proofErr w:type="spellEnd"/>
            <w:r w:rsidRPr="000013AE">
              <w:rPr>
                <w:rFonts w:ascii="ITC Avant Garde" w:hAnsi="ITC Avant Garde" w:cs="Arial"/>
                <w:b/>
                <w:sz w:val="16"/>
                <w:szCs w:val="16"/>
              </w:rPr>
              <w:t xml:space="preserve"> (MHz)</w:t>
            </w:r>
          </w:p>
        </w:tc>
        <w:tc>
          <w:tcPr>
            <w:tcW w:w="897" w:type="dxa"/>
          </w:tcPr>
          <w:p w14:paraId="1A80517C" w14:textId="77777777" w:rsidR="001833E3" w:rsidRPr="000013AE" w:rsidRDefault="001833E3" w:rsidP="00BB3219">
            <w:pPr>
              <w:jc w:val="center"/>
              <w:rPr>
                <w:rFonts w:ascii="ITC Avant Garde" w:hAnsi="ITC Avant Garde" w:cs="Arial"/>
                <w:b/>
                <w:sz w:val="16"/>
                <w:szCs w:val="16"/>
              </w:rPr>
            </w:pPr>
            <w:proofErr w:type="spellStart"/>
            <w:r w:rsidRPr="000013AE">
              <w:rPr>
                <w:rFonts w:ascii="ITC Avant Garde" w:hAnsi="ITC Avant Garde" w:cs="Arial"/>
                <w:b/>
                <w:sz w:val="16"/>
                <w:szCs w:val="16"/>
              </w:rPr>
              <w:t>Tx</w:t>
            </w:r>
            <w:proofErr w:type="spellEnd"/>
            <w:r w:rsidRPr="000013AE">
              <w:rPr>
                <w:rFonts w:ascii="ITC Avant Garde" w:hAnsi="ITC Avant Garde" w:cs="Arial"/>
                <w:b/>
                <w:sz w:val="16"/>
                <w:szCs w:val="16"/>
              </w:rPr>
              <w:t xml:space="preserve"> (MHz)</w:t>
            </w:r>
          </w:p>
        </w:tc>
        <w:tc>
          <w:tcPr>
            <w:tcW w:w="905" w:type="dxa"/>
          </w:tcPr>
          <w:p w14:paraId="47C2BD3D" w14:textId="77777777" w:rsidR="001833E3" w:rsidRPr="000013AE" w:rsidRDefault="001833E3" w:rsidP="00BB3219">
            <w:pPr>
              <w:jc w:val="center"/>
              <w:rPr>
                <w:rFonts w:ascii="ITC Avant Garde" w:hAnsi="ITC Avant Garde" w:cs="Arial"/>
                <w:b/>
                <w:sz w:val="16"/>
                <w:szCs w:val="16"/>
              </w:rPr>
            </w:pPr>
            <w:proofErr w:type="spellStart"/>
            <w:r w:rsidRPr="000013AE">
              <w:rPr>
                <w:rFonts w:ascii="ITC Avant Garde" w:hAnsi="ITC Avant Garde" w:cs="Arial"/>
                <w:b/>
                <w:sz w:val="16"/>
                <w:szCs w:val="16"/>
              </w:rPr>
              <w:t>Rx</w:t>
            </w:r>
            <w:proofErr w:type="spellEnd"/>
            <w:r w:rsidRPr="000013AE">
              <w:rPr>
                <w:rFonts w:ascii="ITC Avant Garde" w:hAnsi="ITC Avant Garde" w:cs="Arial"/>
                <w:b/>
                <w:sz w:val="16"/>
                <w:szCs w:val="16"/>
              </w:rPr>
              <w:t xml:space="preserve"> (MHz)</w:t>
            </w:r>
          </w:p>
        </w:tc>
        <w:tc>
          <w:tcPr>
            <w:tcW w:w="905" w:type="dxa"/>
          </w:tcPr>
          <w:p w14:paraId="14E2BA09" w14:textId="77777777" w:rsidR="001833E3" w:rsidRPr="000013AE" w:rsidRDefault="001833E3" w:rsidP="00BB3219">
            <w:pPr>
              <w:jc w:val="center"/>
              <w:rPr>
                <w:rFonts w:ascii="ITC Avant Garde" w:hAnsi="ITC Avant Garde" w:cs="Arial"/>
                <w:b/>
                <w:sz w:val="16"/>
                <w:szCs w:val="16"/>
              </w:rPr>
            </w:pPr>
            <w:proofErr w:type="spellStart"/>
            <w:r w:rsidRPr="000013AE">
              <w:rPr>
                <w:rFonts w:ascii="ITC Avant Garde" w:hAnsi="ITC Avant Garde" w:cs="Arial"/>
                <w:b/>
                <w:sz w:val="16"/>
                <w:szCs w:val="16"/>
              </w:rPr>
              <w:t>Tx</w:t>
            </w:r>
            <w:proofErr w:type="spellEnd"/>
            <w:r w:rsidRPr="000013AE">
              <w:rPr>
                <w:rFonts w:ascii="ITC Avant Garde" w:hAnsi="ITC Avant Garde" w:cs="Arial"/>
                <w:b/>
                <w:sz w:val="16"/>
                <w:szCs w:val="16"/>
              </w:rPr>
              <w:t xml:space="preserve"> (MHz)</w:t>
            </w:r>
          </w:p>
        </w:tc>
      </w:tr>
      <w:tr w:rsidR="001833E3" w:rsidRPr="000013AE" w14:paraId="22632958" w14:textId="77777777" w:rsidTr="00E0107A">
        <w:trPr>
          <w:trHeight w:val="177"/>
          <w:jc w:val="center"/>
        </w:trPr>
        <w:tc>
          <w:tcPr>
            <w:tcW w:w="949" w:type="dxa"/>
          </w:tcPr>
          <w:p w14:paraId="13F1BC1B"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816.225</w:t>
            </w:r>
          </w:p>
        </w:tc>
        <w:tc>
          <w:tcPr>
            <w:tcW w:w="926" w:type="dxa"/>
          </w:tcPr>
          <w:p w14:paraId="3BCA121A"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861.225</w:t>
            </w:r>
          </w:p>
        </w:tc>
        <w:tc>
          <w:tcPr>
            <w:tcW w:w="926" w:type="dxa"/>
          </w:tcPr>
          <w:p w14:paraId="5225556C"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816.475</w:t>
            </w:r>
          </w:p>
        </w:tc>
        <w:tc>
          <w:tcPr>
            <w:tcW w:w="955" w:type="dxa"/>
          </w:tcPr>
          <w:p w14:paraId="7D4AF23D"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861.475</w:t>
            </w:r>
          </w:p>
        </w:tc>
        <w:tc>
          <w:tcPr>
            <w:tcW w:w="868" w:type="dxa"/>
          </w:tcPr>
          <w:p w14:paraId="3F3BFE7A"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806.750</w:t>
            </w:r>
          </w:p>
        </w:tc>
        <w:tc>
          <w:tcPr>
            <w:tcW w:w="897" w:type="dxa"/>
          </w:tcPr>
          <w:p w14:paraId="7B9E72F2"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851.750</w:t>
            </w:r>
          </w:p>
        </w:tc>
        <w:tc>
          <w:tcPr>
            <w:tcW w:w="905" w:type="dxa"/>
          </w:tcPr>
          <w:p w14:paraId="08ACABF2"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807.000</w:t>
            </w:r>
          </w:p>
        </w:tc>
        <w:tc>
          <w:tcPr>
            <w:tcW w:w="905" w:type="dxa"/>
          </w:tcPr>
          <w:p w14:paraId="634D2A78"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852.000</w:t>
            </w:r>
          </w:p>
        </w:tc>
      </w:tr>
      <w:tr w:rsidR="001833E3" w:rsidRPr="000013AE" w14:paraId="14A39380" w14:textId="77777777" w:rsidTr="00E0107A">
        <w:trPr>
          <w:trHeight w:val="140"/>
          <w:jc w:val="center"/>
        </w:trPr>
        <w:tc>
          <w:tcPr>
            <w:tcW w:w="949" w:type="dxa"/>
          </w:tcPr>
          <w:p w14:paraId="5135D016"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817.225</w:t>
            </w:r>
          </w:p>
        </w:tc>
        <w:tc>
          <w:tcPr>
            <w:tcW w:w="926" w:type="dxa"/>
          </w:tcPr>
          <w:p w14:paraId="187CC1E6"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862.225</w:t>
            </w:r>
          </w:p>
        </w:tc>
        <w:tc>
          <w:tcPr>
            <w:tcW w:w="926" w:type="dxa"/>
          </w:tcPr>
          <w:p w14:paraId="0527493C"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817.475</w:t>
            </w:r>
          </w:p>
        </w:tc>
        <w:tc>
          <w:tcPr>
            <w:tcW w:w="955" w:type="dxa"/>
          </w:tcPr>
          <w:p w14:paraId="4F312A82"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862.475</w:t>
            </w:r>
          </w:p>
        </w:tc>
        <w:tc>
          <w:tcPr>
            <w:tcW w:w="868" w:type="dxa"/>
          </w:tcPr>
          <w:p w14:paraId="2C38A168"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807.750</w:t>
            </w:r>
          </w:p>
        </w:tc>
        <w:tc>
          <w:tcPr>
            <w:tcW w:w="897" w:type="dxa"/>
          </w:tcPr>
          <w:p w14:paraId="1394E701"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852.750</w:t>
            </w:r>
          </w:p>
        </w:tc>
        <w:tc>
          <w:tcPr>
            <w:tcW w:w="905" w:type="dxa"/>
          </w:tcPr>
          <w:p w14:paraId="526ECB22"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808.000</w:t>
            </w:r>
          </w:p>
        </w:tc>
        <w:tc>
          <w:tcPr>
            <w:tcW w:w="905" w:type="dxa"/>
          </w:tcPr>
          <w:p w14:paraId="7F73B2E9"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853.000</w:t>
            </w:r>
          </w:p>
        </w:tc>
      </w:tr>
      <w:tr w:rsidR="001833E3" w:rsidRPr="000013AE" w14:paraId="4E5D3FBE" w14:textId="77777777" w:rsidTr="00E0107A">
        <w:trPr>
          <w:trHeight w:val="119"/>
          <w:jc w:val="center"/>
        </w:trPr>
        <w:tc>
          <w:tcPr>
            <w:tcW w:w="949" w:type="dxa"/>
          </w:tcPr>
          <w:p w14:paraId="625E5CE8"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818.225</w:t>
            </w:r>
          </w:p>
        </w:tc>
        <w:tc>
          <w:tcPr>
            <w:tcW w:w="926" w:type="dxa"/>
          </w:tcPr>
          <w:p w14:paraId="591F0E17"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863.225</w:t>
            </w:r>
          </w:p>
        </w:tc>
        <w:tc>
          <w:tcPr>
            <w:tcW w:w="926" w:type="dxa"/>
          </w:tcPr>
          <w:p w14:paraId="176C7215"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818.475</w:t>
            </w:r>
          </w:p>
        </w:tc>
        <w:tc>
          <w:tcPr>
            <w:tcW w:w="955" w:type="dxa"/>
          </w:tcPr>
          <w:p w14:paraId="36614E6B"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863.475</w:t>
            </w:r>
          </w:p>
        </w:tc>
        <w:tc>
          <w:tcPr>
            <w:tcW w:w="868" w:type="dxa"/>
          </w:tcPr>
          <w:p w14:paraId="4E0A40F4"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808.750</w:t>
            </w:r>
          </w:p>
        </w:tc>
        <w:tc>
          <w:tcPr>
            <w:tcW w:w="897" w:type="dxa"/>
          </w:tcPr>
          <w:p w14:paraId="7A6AA18F"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853.750</w:t>
            </w:r>
          </w:p>
        </w:tc>
        <w:tc>
          <w:tcPr>
            <w:tcW w:w="905" w:type="dxa"/>
          </w:tcPr>
          <w:p w14:paraId="67C4F1BE"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809.000</w:t>
            </w:r>
          </w:p>
        </w:tc>
        <w:tc>
          <w:tcPr>
            <w:tcW w:w="905" w:type="dxa"/>
          </w:tcPr>
          <w:p w14:paraId="097AFD8A"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854.000</w:t>
            </w:r>
          </w:p>
        </w:tc>
      </w:tr>
      <w:tr w:rsidR="001833E3" w:rsidRPr="000013AE" w14:paraId="3493D4D2" w14:textId="77777777" w:rsidTr="00E0107A">
        <w:trPr>
          <w:trHeight w:val="48"/>
          <w:jc w:val="center"/>
        </w:trPr>
        <w:tc>
          <w:tcPr>
            <w:tcW w:w="949" w:type="dxa"/>
          </w:tcPr>
          <w:p w14:paraId="6A634718"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819.225</w:t>
            </w:r>
          </w:p>
        </w:tc>
        <w:tc>
          <w:tcPr>
            <w:tcW w:w="926" w:type="dxa"/>
          </w:tcPr>
          <w:p w14:paraId="7DAB5335"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864.225</w:t>
            </w:r>
          </w:p>
        </w:tc>
        <w:tc>
          <w:tcPr>
            <w:tcW w:w="926" w:type="dxa"/>
          </w:tcPr>
          <w:p w14:paraId="30A4233F"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819.475</w:t>
            </w:r>
          </w:p>
        </w:tc>
        <w:tc>
          <w:tcPr>
            <w:tcW w:w="955" w:type="dxa"/>
          </w:tcPr>
          <w:p w14:paraId="23E8FFA1"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864.475</w:t>
            </w:r>
          </w:p>
        </w:tc>
        <w:tc>
          <w:tcPr>
            <w:tcW w:w="868" w:type="dxa"/>
          </w:tcPr>
          <w:p w14:paraId="3CA391DD"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809.750</w:t>
            </w:r>
          </w:p>
        </w:tc>
        <w:tc>
          <w:tcPr>
            <w:tcW w:w="897" w:type="dxa"/>
          </w:tcPr>
          <w:p w14:paraId="6A1FA4F9"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854.750</w:t>
            </w:r>
          </w:p>
        </w:tc>
        <w:tc>
          <w:tcPr>
            <w:tcW w:w="905" w:type="dxa"/>
          </w:tcPr>
          <w:p w14:paraId="5B08CE8E"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810.000</w:t>
            </w:r>
          </w:p>
        </w:tc>
        <w:tc>
          <w:tcPr>
            <w:tcW w:w="905" w:type="dxa"/>
          </w:tcPr>
          <w:p w14:paraId="7BE8FF37"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855.000</w:t>
            </w:r>
          </w:p>
        </w:tc>
      </w:tr>
      <w:tr w:rsidR="001833E3" w:rsidRPr="000013AE" w14:paraId="46A781FB" w14:textId="77777777" w:rsidTr="00E0107A">
        <w:trPr>
          <w:trHeight w:val="22"/>
          <w:jc w:val="center"/>
        </w:trPr>
        <w:tc>
          <w:tcPr>
            <w:tcW w:w="949" w:type="dxa"/>
          </w:tcPr>
          <w:p w14:paraId="26584F3D"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820.225</w:t>
            </w:r>
          </w:p>
        </w:tc>
        <w:tc>
          <w:tcPr>
            <w:tcW w:w="926" w:type="dxa"/>
          </w:tcPr>
          <w:p w14:paraId="24E48D8F"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865.225</w:t>
            </w:r>
          </w:p>
        </w:tc>
        <w:tc>
          <w:tcPr>
            <w:tcW w:w="926" w:type="dxa"/>
          </w:tcPr>
          <w:p w14:paraId="6F177BD7"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820.475</w:t>
            </w:r>
          </w:p>
        </w:tc>
        <w:tc>
          <w:tcPr>
            <w:tcW w:w="955" w:type="dxa"/>
          </w:tcPr>
          <w:p w14:paraId="72F6DF96"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865.475</w:t>
            </w:r>
          </w:p>
        </w:tc>
        <w:tc>
          <w:tcPr>
            <w:tcW w:w="868" w:type="dxa"/>
          </w:tcPr>
          <w:p w14:paraId="03EC80B2"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810.750</w:t>
            </w:r>
          </w:p>
        </w:tc>
        <w:tc>
          <w:tcPr>
            <w:tcW w:w="897" w:type="dxa"/>
          </w:tcPr>
          <w:p w14:paraId="2311E23D"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855.750</w:t>
            </w:r>
          </w:p>
        </w:tc>
        <w:tc>
          <w:tcPr>
            <w:tcW w:w="905" w:type="dxa"/>
          </w:tcPr>
          <w:p w14:paraId="00211322"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811.000</w:t>
            </w:r>
          </w:p>
        </w:tc>
        <w:tc>
          <w:tcPr>
            <w:tcW w:w="905" w:type="dxa"/>
          </w:tcPr>
          <w:p w14:paraId="0FE7B215"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856.000</w:t>
            </w:r>
          </w:p>
        </w:tc>
      </w:tr>
    </w:tbl>
    <w:p w14:paraId="233264CA" w14:textId="77777777" w:rsidR="001833E3" w:rsidRPr="000013AE" w:rsidRDefault="001833E3" w:rsidP="001833E3">
      <w:pPr>
        <w:ind w:left="567"/>
        <w:jc w:val="both"/>
        <w:rPr>
          <w:rFonts w:ascii="ITC Avant Garde Std Bk" w:hAnsi="ITC Avant Garde Std Bk"/>
          <w:bCs/>
          <w:color w:val="000000"/>
          <w:szCs w:val="24"/>
          <w:lang w:val="es-ES" w:eastAsia="es-MX"/>
        </w:rPr>
      </w:pPr>
    </w:p>
    <w:p w14:paraId="07A411DD" w14:textId="77777777" w:rsidR="00E0107A" w:rsidRPr="000013AE" w:rsidRDefault="001833E3" w:rsidP="000013AE">
      <w:pPr>
        <w:pStyle w:val="Prrafodelista"/>
        <w:numPr>
          <w:ilvl w:val="0"/>
          <w:numId w:val="43"/>
        </w:numPr>
        <w:spacing w:before="240"/>
        <w:ind w:left="1134" w:hanging="567"/>
        <w:jc w:val="both"/>
        <w:rPr>
          <w:rFonts w:ascii="ITC Avant Garde" w:hAnsi="ITC Avant Garde"/>
          <w:b/>
          <w:bCs/>
          <w:color w:val="000000"/>
          <w:sz w:val="22"/>
          <w:szCs w:val="22"/>
          <w:lang w:val="es-ES" w:eastAsia="es-MX"/>
        </w:rPr>
      </w:pPr>
      <w:r w:rsidRPr="000013AE">
        <w:rPr>
          <w:rFonts w:ascii="ITC Avant Garde" w:hAnsi="ITC Avant Garde"/>
          <w:bCs/>
          <w:color w:val="000000"/>
          <w:sz w:val="22"/>
          <w:szCs w:val="22"/>
          <w:lang w:val="es-ES" w:eastAsia="es-MX"/>
        </w:rPr>
        <w:t xml:space="preserve">Con oficio 2.1.203.-4456 de fecha 11 de septiembre de 2006, la </w:t>
      </w:r>
      <w:r w:rsidR="0088186C" w:rsidRPr="000013AE">
        <w:rPr>
          <w:rFonts w:ascii="ITC Avant Garde" w:hAnsi="ITC Avant Garde"/>
          <w:bCs/>
          <w:color w:val="000000"/>
          <w:sz w:val="22"/>
          <w:szCs w:val="22"/>
          <w:lang w:val="es-ES" w:eastAsia="es-MX"/>
        </w:rPr>
        <w:t xml:space="preserve">Dirección General de Política de Telecomunicaciones de la </w:t>
      </w:r>
      <w:r w:rsidRPr="000013AE">
        <w:rPr>
          <w:rFonts w:ascii="ITC Avant Garde" w:hAnsi="ITC Avant Garde"/>
          <w:bCs/>
          <w:color w:val="000000"/>
          <w:sz w:val="22"/>
          <w:szCs w:val="22"/>
          <w:lang w:val="es-ES" w:eastAsia="es-MX"/>
        </w:rPr>
        <w:t>Secretaría resolvió sustituir las frecuencias de las series 409E y 419E autorizadas a</w:t>
      </w:r>
      <w:r w:rsidR="00720C3D" w:rsidRPr="000013AE">
        <w:rPr>
          <w:rFonts w:ascii="ITC Avant Garde" w:hAnsi="ITC Avant Garde"/>
          <w:bCs/>
          <w:color w:val="000000"/>
          <w:sz w:val="22"/>
          <w:szCs w:val="22"/>
          <w:lang w:val="es-ES" w:eastAsia="es-MX"/>
        </w:rPr>
        <w:t xml:space="preserve"> Radiocomunicaciones y Desarrollos de México</w:t>
      </w:r>
      <w:r w:rsidRPr="000013AE">
        <w:rPr>
          <w:rFonts w:ascii="ITC Avant Garde" w:hAnsi="ITC Avant Garde"/>
          <w:bCs/>
          <w:color w:val="000000"/>
          <w:sz w:val="22"/>
          <w:szCs w:val="22"/>
          <w:lang w:val="es-ES" w:eastAsia="es-MX"/>
        </w:rPr>
        <w:t xml:space="preserve"> en las ciudades de Tijuana, Mexicali y Ensenada, Baja California, por las frecuencias de las series 12C y 22C, como se detallan a continuación:</w:t>
      </w:r>
    </w:p>
    <w:p w14:paraId="3E44438F" w14:textId="1C83CEDF" w:rsidR="001833E3" w:rsidRPr="000013AE" w:rsidRDefault="001833E3" w:rsidP="000013AE">
      <w:pPr>
        <w:spacing w:before="240"/>
        <w:ind w:left="1134"/>
        <w:jc w:val="both"/>
        <w:rPr>
          <w:rFonts w:ascii="ITC Avant Garde" w:hAnsi="ITC Avant Garde"/>
          <w:bCs/>
          <w:color w:val="000000"/>
          <w:sz w:val="22"/>
          <w:szCs w:val="22"/>
          <w:lang w:val="es-ES" w:eastAsia="es-MX"/>
        </w:rPr>
      </w:pPr>
      <w:r w:rsidRPr="000013AE">
        <w:rPr>
          <w:rFonts w:ascii="ITC Avant Garde" w:hAnsi="ITC Avant Garde"/>
          <w:bCs/>
          <w:color w:val="000000"/>
          <w:sz w:val="22"/>
          <w:szCs w:val="22"/>
          <w:lang w:val="es-ES" w:eastAsia="es-MX"/>
        </w:rPr>
        <w:t>Frecuencias que se cancelan:</w:t>
      </w:r>
    </w:p>
    <w:p w14:paraId="5BE0A275" w14:textId="4D7AC756" w:rsidR="001833E3" w:rsidRPr="000013AE" w:rsidRDefault="000013AE" w:rsidP="000013AE">
      <w:pPr>
        <w:ind w:left="567"/>
        <w:jc w:val="center"/>
        <w:rPr>
          <w:rFonts w:ascii="ITC Avant Garde" w:hAnsi="ITC Avant Garde"/>
          <w:bCs/>
          <w:color w:val="000000"/>
          <w:sz w:val="22"/>
          <w:szCs w:val="22"/>
          <w:lang w:val="es-ES" w:eastAsia="es-MX"/>
        </w:rPr>
      </w:pPr>
      <w:r w:rsidRPr="000013AE">
        <w:rPr>
          <w:rFonts w:ascii="ITC Avant Garde" w:hAnsi="ITC Avant Garde" w:cs="Arial"/>
          <w:b/>
          <w:sz w:val="16"/>
          <w:szCs w:val="16"/>
        </w:rPr>
        <w:t>GRUPO 9 E</w:t>
      </w:r>
    </w:p>
    <w:tbl>
      <w:tblPr>
        <w:tblStyle w:val="Cuadrculadetablaclara"/>
        <w:tblW w:w="3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rupo 9E"/>
        <w:tblDescription w:val="La tabla proporciona información de dos series (409E y 419E) para RX y TX en MHz."/>
      </w:tblPr>
      <w:tblGrid>
        <w:gridCol w:w="949"/>
        <w:gridCol w:w="926"/>
        <w:gridCol w:w="926"/>
        <w:gridCol w:w="955"/>
      </w:tblGrid>
      <w:tr w:rsidR="000013AE" w:rsidRPr="000013AE" w14:paraId="799BE886" w14:textId="77777777" w:rsidTr="000013AE">
        <w:trPr>
          <w:trHeight w:val="184"/>
          <w:tblHeader/>
          <w:jc w:val="center"/>
        </w:trPr>
        <w:tc>
          <w:tcPr>
            <w:tcW w:w="949" w:type="dxa"/>
          </w:tcPr>
          <w:p w14:paraId="13AF3A70" w14:textId="030BB342" w:rsidR="000013AE" w:rsidRPr="000013AE" w:rsidRDefault="000013AE" w:rsidP="00BB3219">
            <w:pPr>
              <w:jc w:val="center"/>
              <w:rPr>
                <w:rFonts w:ascii="ITC Avant Garde" w:hAnsi="ITC Avant Garde" w:cs="Arial"/>
                <w:b/>
                <w:sz w:val="16"/>
                <w:szCs w:val="16"/>
              </w:rPr>
            </w:pPr>
            <w:r w:rsidRPr="000013AE">
              <w:rPr>
                <w:rFonts w:ascii="ITC Avant Garde" w:hAnsi="ITC Avant Garde" w:cs="Arial"/>
                <w:b/>
                <w:sz w:val="16"/>
                <w:szCs w:val="16"/>
              </w:rPr>
              <w:t>SERIE 409 E</w:t>
            </w:r>
          </w:p>
        </w:tc>
        <w:tc>
          <w:tcPr>
            <w:tcW w:w="926" w:type="dxa"/>
          </w:tcPr>
          <w:p w14:paraId="4461A803" w14:textId="32D11343" w:rsidR="000013AE" w:rsidRPr="000013AE" w:rsidRDefault="000013AE" w:rsidP="00BB3219">
            <w:pPr>
              <w:jc w:val="center"/>
              <w:rPr>
                <w:rFonts w:ascii="ITC Avant Garde" w:hAnsi="ITC Avant Garde" w:cs="Arial"/>
                <w:b/>
                <w:sz w:val="16"/>
                <w:szCs w:val="16"/>
              </w:rPr>
            </w:pPr>
            <w:r w:rsidRPr="000013AE">
              <w:rPr>
                <w:rFonts w:ascii="ITC Avant Garde" w:hAnsi="ITC Avant Garde" w:cs="Arial"/>
                <w:b/>
                <w:sz w:val="16"/>
                <w:szCs w:val="16"/>
              </w:rPr>
              <w:t>SERIE 409 E</w:t>
            </w:r>
          </w:p>
        </w:tc>
        <w:tc>
          <w:tcPr>
            <w:tcW w:w="926" w:type="dxa"/>
          </w:tcPr>
          <w:p w14:paraId="7177664F" w14:textId="3C87A212" w:rsidR="000013AE" w:rsidRPr="000013AE" w:rsidRDefault="000013AE" w:rsidP="00BB3219">
            <w:pPr>
              <w:jc w:val="center"/>
              <w:rPr>
                <w:rFonts w:ascii="ITC Avant Garde" w:hAnsi="ITC Avant Garde" w:cs="Arial"/>
                <w:b/>
                <w:sz w:val="16"/>
                <w:szCs w:val="16"/>
              </w:rPr>
            </w:pPr>
            <w:r w:rsidRPr="000013AE">
              <w:rPr>
                <w:rFonts w:ascii="ITC Avant Garde" w:hAnsi="ITC Avant Garde" w:cs="Arial"/>
                <w:b/>
                <w:sz w:val="16"/>
                <w:szCs w:val="16"/>
              </w:rPr>
              <w:t>SERIE 419 E</w:t>
            </w:r>
          </w:p>
        </w:tc>
        <w:tc>
          <w:tcPr>
            <w:tcW w:w="955" w:type="dxa"/>
          </w:tcPr>
          <w:p w14:paraId="0C9CE222" w14:textId="4B2BBE71" w:rsidR="000013AE" w:rsidRPr="000013AE" w:rsidRDefault="000013AE" w:rsidP="00BB3219">
            <w:pPr>
              <w:jc w:val="center"/>
              <w:rPr>
                <w:rFonts w:ascii="ITC Avant Garde" w:hAnsi="ITC Avant Garde" w:cs="Arial"/>
                <w:b/>
                <w:sz w:val="16"/>
                <w:szCs w:val="16"/>
              </w:rPr>
            </w:pPr>
            <w:r w:rsidRPr="000013AE">
              <w:rPr>
                <w:rFonts w:ascii="ITC Avant Garde" w:hAnsi="ITC Avant Garde" w:cs="Arial"/>
                <w:b/>
                <w:sz w:val="16"/>
                <w:szCs w:val="16"/>
              </w:rPr>
              <w:t>SERIE 419 E</w:t>
            </w:r>
          </w:p>
        </w:tc>
      </w:tr>
      <w:tr w:rsidR="001833E3" w:rsidRPr="000013AE" w14:paraId="7B2F5AA2" w14:textId="77777777" w:rsidTr="00E0107A">
        <w:trPr>
          <w:trHeight w:val="184"/>
          <w:jc w:val="center"/>
        </w:trPr>
        <w:tc>
          <w:tcPr>
            <w:tcW w:w="949" w:type="dxa"/>
          </w:tcPr>
          <w:p w14:paraId="2BB1719E" w14:textId="77777777" w:rsidR="001833E3" w:rsidRPr="000013AE" w:rsidRDefault="001833E3" w:rsidP="00BB3219">
            <w:pPr>
              <w:jc w:val="center"/>
              <w:rPr>
                <w:rFonts w:ascii="ITC Avant Garde" w:hAnsi="ITC Avant Garde" w:cs="Arial"/>
                <w:b/>
                <w:sz w:val="16"/>
                <w:szCs w:val="16"/>
              </w:rPr>
            </w:pPr>
            <w:proofErr w:type="spellStart"/>
            <w:r w:rsidRPr="000013AE">
              <w:rPr>
                <w:rFonts w:ascii="ITC Avant Garde" w:hAnsi="ITC Avant Garde" w:cs="Arial"/>
                <w:b/>
                <w:sz w:val="16"/>
                <w:szCs w:val="16"/>
              </w:rPr>
              <w:t>Rx</w:t>
            </w:r>
            <w:proofErr w:type="spellEnd"/>
            <w:r w:rsidRPr="000013AE">
              <w:rPr>
                <w:rFonts w:ascii="ITC Avant Garde" w:hAnsi="ITC Avant Garde" w:cs="Arial"/>
                <w:b/>
                <w:sz w:val="16"/>
                <w:szCs w:val="16"/>
              </w:rPr>
              <w:t xml:space="preserve"> (MHz)</w:t>
            </w:r>
          </w:p>
        </w:tc>
        <w:tc>
          <w:tcPr>
            <w:tcW w:w="926" w:type="dxa"/>
          </w:tcPr>
          <w:p w14:paraId="51608327" w14:textId="77777777" w:rsidR="001833E3" w:rsidRPr="000013AE" w:rsidRDefault="001833E3" w:rsidP="00BB3219">
            <w:pPr>
              <w:jc w:val="center"/>
              <w:rPr>
                <w:rFonts w:ascii="ITC Avant Garde" w:hAnsi="ITC Avant Garde" w:cs="Arial"/>
                <w:b/>
                <w:sz w:val="16"/>
                <w:szCs w:val="16"/>
              </w:rPr>
            </w:pPr>
            <w:proofErr w:type="spellStart"/>
            <w:r w:rsidRPr="000013AE">
              <w:rPr>
                <w:rFonts w:ascii="ITC Avant Garde" w:hAnsi="ITC Avant Garde" w:cs="Arial"/>
                <w:b/>
                <w:sz w:val="16"/>
                <w:szCs w:val="16"/>
              </w:rPr>
              <w:t>Tx</w:t>
            </w:r>
            <w:proofErr w:type="spellEnd"/>
            <w:r w:rsidRPr="000013AE">
              <w:rPr>
                <w:rFonts w:ascii="ITC Avant Garde" w:hAnsi="ITC Avant Garde" w:cs="Arial"/>
                <w:b/>
                <w:sz w:val="16"/>
                <w:szCs w:val="16"/>
              </w:rPr>
              <w:t xml:space="preserve"> (MHz)</w:t>
            </w:r>
          </w:p>
        </w:tc>
        <w:tc>
          <w:tcPr>
            <w:tcW w:w="926" w:type="dxa"/>
          </w:tcPr>
          <w:p w14:paraId="7E945751" w14:textId="77777777" w:rsidR="001833E3" w:rsidRPr="000013AE" w:rsidRDefault="001833E3" w:rsidP="00BB3219">
            <w:pPr>
              <w:jc w:val="center"/>
              <w:rPr>
                <w:rFonts w:ascii="ITC Avant Garde" w:hAnsi="ITC Avant Garde" w:cs="Arial"/>
                <w:b/>
                <w:sz w:val="16"/>
                <w:szCs w:val="16"/>
              </w:rPr>
            </w:pPr>
            <w:proofErr w:type="spellStart"/>
            <w:r w:rsidRPr="000013AE">
              <w:rPr>
                <w:rFonts w:ascii="ITC Avant Garde" w:hAnsi="ITC Avant Garde" w:cs="Arial"/>
                <w:b/>
                <w:sz w:val="16"/>
                <w:szCs w:val="16"/>
              </w:rPr>
              <w:t>Rx</w:t>
            </w:r>
            <w:proofErr w:type="spellEnd"/>
            <w:r w:rsidRPr="000013AE">
              <w:rPr>
                <w:rFonts w:ascii="ITC Avant Garde" w:hAnsi="ITC Avant Garde" w:cs="Arial"/>
                <w:b/>
                <w:sz w:val="16"/>
                <w:szCs w:val="16"/>
              </w:rPr>
              <w:t xml:space="preserve"> (MHz)</w:t>
            </w:r>
          </w:p>
        </w:tc>
        <w:tc>
          <w:tcPr>
            <w:tcW w:w="955" w:type="dxa"/>
          </w:tcPr>
          <w:p w14:paraId="1BE6AAB3" w14:textId="77777777" w:rsidR="001833E3" w:rsidRPr="000013AE" w:rsidRDefault="001833E3" w:rsidP="00BB3219">
            <w:pPr>
              <w:jc w:val="center"/>
              <w:rPr>
                <w:rFonts w:ascii="ITC Avant Garde" w:hAnsi="ITC Avant Garde" w:cs="Arial"/>
                <w:b/>
                <w:sz w:val="16"/>
                <w:szCs w:val="16"/>
              </w:rPr>
            </w:pPr>
            <w:proofErr w:type="spellStart"/>
            <w:r w:rsidRPr="000013AE">
              <w:rPr>
                <w:rFonts w:ascii="ITC Avant Garde" w:hAnsi="ITC Avant Garde" w:cs="Arial"/>
                <w:b/>
                <w:sz w:val="16"/>
                <w:szCs w:val="16"/>
              </w:rPr>
              <w:t>Tx</w:t>
            </w:r>
            <w:proofErr w:type="spellEnd"/>
            <w:r w:rsidRPr="000013AE">
              <w:rPr>
                <w:rFonts w:ascii="ITC Avant Garde" w:hAnsi="ITC Avant Garde" w:cs="Arial"/>
                <w:b/>
                <w:sz w:val="16"/>
                <w:szCs w:val="16"/>
              </w:rPr>
              <w:t xml:space="preserve"> (MHz)</w:t>
            </w:r>
          </w:p>
        </w:tc>
      </w:tr>
      <w:tr w:rsidR="001833E3" w:rsidRPr="000013AE" w14:paraId="1ABA0FCB" w14:textId="77777777" w:rsidTr="00E0107A">
        <w:trPr>
          <w:trHeight w:val="177"/>
          <w:jc w:val="center"/>
        </w:trPr>
        <w:tc>
          <w:tcPr>
            <w:tcW w:w="949" w:type="dxa"/>
          </w:tcPr>
          <w:p w14:paraId="62B4EF3D"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816.225</w:t>
            </w:r>
          </w:p>
        </w:tc>
        <w:tc>
          <w:tcPr>
            <w:tcW w:w="926" w:type="dxa"/>
          </w:tcPr>
          <w:p w14:paraId="524AD0B3"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861.225</w:t>
            </w:r>
          </w:p>
        </w:tc>
        <w:tc>
          <w:tcPr>
            <w:tcW w:w="926" w:type="dxa"/>
          </w:tcPr>
          <w:p w14:paraId="1B353F31"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816.475</w:t>
            </w:r>
          </w:p>
        </w:tc>
        <w:tc>
          <w:tcPr>
            <w:tcW w:w="955" w:type="dxa"/>
          </w:tcPr>
          <w:p w14:paraId="64C5FE4F"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861.475</w:t>
            </w:r>
          </w:p>
        </w:tc>
      </w:tr>
      <w:tr w:rsidR="001833E3" w:rsidRPr="000013AE" w14:paraId="73897203" w14:textId="77777777" w:rsidTr="00E0107A">
        <w:trPr>
          <w:trHeight w:val="140"/>
          <w:jc w:val="center"/>
        </w:trPr>
        <w:tc>
          <w:tcPr>
            <w:tcW w:w="949" w:type="dxa"/>
          </w:tcPr>
          <w:p w14:paraId="6EFC9238"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817.225</w:t>
            </w:r>
          </w:p>
        </w:tc>
        <w:tc>
          <w:tcPr>
            <w:tcW w:w="926" w:type="dxa"/>
          </w:tcPr>
          <w:p w14:paraId="6A826660"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862.225</w:t>
            </w:r>
          </w:p>
        </w:tc>
        <w:tc>
          <w:tcPr>
            <w:tcW w:w="926" w:type="dxa"/>
          </w:tcPr>
          <w:p w14:paraId="279E70C8"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817.475</w:t>
            </w:r>
          </w:p>
        </w:tc>
        <w:tc>
          <w:tcPr>
            <w:tcW w:w="955" w:type="dxa"/>
          </w:tcPr>
          <w:p w14:paraId="04595E75"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862.475</w:t>
            </w:r>
          </w:p>
        </w:tc>
      </w:tr>
      <w:tr w:rsidR="001833E3" w:rsidRPr="000013AE" w14:paraId="7EDC563E" w14:textId="77777777" w:rsidTr="00E0107A">
        <w:trPr>
          <w:trHeight w:val="119"/>
          <w:jc w:val="center"/>
        </w:trPr>
        <w:tc>
          <w:tcPr>
            <w:tcW w:w="949" w:type="dxa"/>
          </w:tcPr>
          <w:p w14:paraId="7AE7D02D"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818.225</w:t>
            </w:r>
          </w:p>
        </w:tc>
        <w:tc>
          <w:tcPr>
            <w:tcW w:w="926" w:type="dxa"/>
          </w:tcPr>
          <w:p w14:paraId="2A2A4E8D"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863.225</w:t>
            </w:r>
          </w:p>
        </w:tc>
        <w:tc>
          <w:tcPr>
            <w:tcW w:w="926" w:type="dxa"/>
          </w:tcPr>
          <w:p w14:paraId="341448F8"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818.475</w:t>
            </w:r>
          </w:p>
        </w:tc>
        <w:tc>
          <w:tcPr>
            <w:tcW w:w="955" w:type="dxa"/>
          </w:tcPr>
          <w:p w14:paraId="09403275"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863.475</w:t>
            </w:r>
          </w:p>
        </w:tc>
      </w:tr>
      <w:tr w:rsidR="001833E3" w:rsidRPr="000013AE" w14:paraId="5201D006" w14:textId="77777777" w:rsidTr="00E0107A">
        <w:trPr>
          <w:trHeight w:val="48"/>
          <w:jc w:val="center"/>
        </w:trPr>
        <w:tc>
          <w:tcPr>
            <w:tcW w:w="949" w:type="dxa"/>
          </w:tcPr>
          <w:p w14:paraId="65E57B03"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819.225</w:t>
            </w:r>
          </w:p>
        </w:tc>
        <w:tc>
          <w:tcPr>
            <w:tcW w:w="926" w:type="dxa"/>
          </w:tcPr>
          <w:p w14:paraId="2FAD10E9"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864.225</w:t>
            </w:r>
          </w:p>
        </w:tc>
        <w:tc>
          <w:tcPr>
            <w:tcW w:w="926" w:type="dxa"/>
          </w:tcPr>
          <w:p w14:paraId="1D6E86ED"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819.475</w:t>
            </w:r>
          </w:p>
        </w:tc>
        <w:tc>
          <w:tcPr>
            <w:tcW w:w="955" w:type="dxa"/>
          </w:tcPr>
          <w:p w14:paraId="343AE221"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864.475</w:t>
            </w:r>
          </w:p>
        </w:tc>
      </w:tr>
      <w:tr w:rsidR="001833E3" w:rsidRPr="000013AE" w14:paraId="6BBF5C7E" w14:textId="77777777" w:rsidTr="00E0107A">
        <w:trPr>
          <w:trHeight w:val="22"/>
          <w:jc w:val="center"/>
        </w:trPr>
        <w:tc>
          <w:tcPr>
            <w:tcW w:w="949" w:type="dxa"/>
          </w:tcPr>
          <w:p w14:paraId="2A964D53"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820.225</w:t>
            </w:r>
          </w:p>
        </w:tc>
        <w:tc>
          <w:tcPr>
            <w:tcW w:w="926" w:type="dxa"/>
          </w:tcPr>
          <w:p w14:paraId="63212624"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865.225</w:t>
            </w:r>
          </w:p>
        </w:tc>
        <w:tc>
          <w:tcPr>
            <w:tcW w:w="926" w:type="dxa"/>
          </w:tcPr>
          <w:p w14:paraId="09C12DBD"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820.475</w:t>
            </w:r>
          </w:p>
        </w:tc>
        <w:tc>
          <w:tcPr>
            <w:tcW w:w="955" w:type="dxa"/>
          </w:tcPr>
          <w:p w14:paraId="53046C66"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865.475</w:t>
            </w:r>
          </w:p>
        </w:tc>
      </w:tr>
    </w:tbl>
    <w:p w14:paraId="3532E353" w14:textId="77777777" w:rsidR="001833E3" w:rsidRPr="000013AE" w:rsidRDefault="001833E3" w:rsidP="000013AE">
      <w:pPr>
        <w:spacing w:before="240"/>
        <w:ind w:left="1134"/>
        <w:jc w:val="both"/>
        <w:rPr>
          <w:rFonts w:ascii="ITC Avant Garde" w:hAnsi="ITC Avant Garde"/>
          <w:bCs/>
          <w:color w:val="000000"/>
          <w:sz w:val="22"/>
          <w:szCs w:val="22"/>
          <w:lang w:val="es-ES" w:eastAsia="es-MX"/>
        </w:rPr>
      </w:pPr>
      <w:r w:rsidRPr="000013AE">
        <w:rPr>
          <w:rFonts w:ascii="ITC Avant Garde" w:hAnsi="ITC Avant Garde"/>
          <w:bCs/>
          <w:color w:val="000000"/>
          <w:sz w:val="22"/>
          <w:szCs w:val="22"/>
          <w:lang w:val="es-ES" w:eastAsia="es-MX"/>
        </w:rPr>
        <w:lastRenderedPageBreak/>
        <w:t>Frecuencias asignadas</w:t>
      </w:r>
    </w:p>
    <w:p w14:paraId="7C47B752" w14:textId="65EFAADB" w:rsidR="001833E3" w:rsidRPr="000013AE" w:rsidRDefault="000013AE" w:rsidP="000013AE">
      <w:pPr>
        <w:ind w:left="567"/>
        <w:jc w:val="center"/>
        <w:rPr>
          <w:rFonts w:ascii="ITC Avant Garde" w:hAnsi="ITC Avant Garde"/>
          <w:bCs/>
          <w:color w:val="000000"/>
          <w:sz w:val="22"/>
          <w:szCs w:val="22"/>
          <w:lang w:val="es-ES" w:eastAsia="es-MX"/>
        </w:rPr>
      </w:pPr>
      <w:r w:rsidRPr="000013AE">
        <w:rPr>
          <w:rFonts w:ascii="ITC Avant Garde" w:hAnsi="ITC Avant Garde" w:cs="Arial"/>
          <w:b/>
          <w:sz w:val="16"/>
          <w:szCs w:val="16"/>
        </w:rPr>
        <w:t>GRUPO 2 C</w:t>
      </w:r>
    </w:p>
    <w:tbl>
      <w:tblPr>
        <w:tblStyle w:val="Cuadrculadetablaclara"/>
        <w:tblW w:w="3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rupo 2C"/>
        <w:tblDescription w:val="La tabla proporciona información de dos series (12C y 22C) para RX y TX en MHz."/>
      </w:tblPr>
      <w:tblGrid>
        <w:gridCol w:w="868"/>
        <w:gridCol w:w="897"/>
        <w:gridCol w:w="905"/>
        <w:gridCol w:w="905"/>
      </w:tblGrid>
      <w:tr w:rsidR="000013AE" w:rsidRPr="000013AE" w14:paraId="598EDAF1" w14:textId="77777777" w:rsidTr="000013AE">
        <w:trPr>
          <w:trHeight w:val="184"/>
          <w:tblHeader/>
          <w:jc w:val="center"/>
        </w:trPr>
        <w:tc>
          <w:tcPr>
            <w:tcW w:w="868" w:type="dxa"/>
          </w:tcPr>
          <w:p w14:paraId="60F3BAE6" w14:textId="00268864" w:rsidR="000013AE" w:rsidRPr="000013AE" w:rsidRDefault="000013AE" w:rsidP="00BB3219">
            <w:pPr>
              <w:jc w:val="center"/>
              <w:rPr>
                <w:rFonts w:ascii="ITC Avant Garde" w:hAnsi="ITC Avant Garde" w:cs="Arial"/>
                <w:b/>
                <w:sz w:val="16"/>
                <w:szCs w:val="16"/>
              </w:rPr>
            </w:pPr>
            <w:r w:rsidRPr="000013AE">
              <w:rPr>
                <w:rFonts w:ascii="ITC Avant Garde" w:hAnsi="ITC Avant Garde" w:cs="Arial"/>
                <w:b/>
                <w:sz w:val="16"/>
                <w:szCs w:val="16"/>
              </w:rPr>
              <w:t>SERIE 12 C</w:t>
            </w:r>
          </w:p>
        </w:tc>
        <w:tc>
          <w:tcPr>
            <w:tcW w:w="897" w:type="dxa"/>
          </w:tcPr>
          <w:p w14:paraId="01560066" w14:textId="675EFF42" w:rsidR="000013AE" w:rsidRPr="000013AE" w:rsidRDefault="000013AE" w:rsidP="00BB3219">
            <w:pPr>
              <w:jc w:val="center"/>
              <w:rPr>
                <w:rFonts w:ascii="ITC Avant Garde" w:hAnsi="ITC Avant Garde" w:cs="Arial"/>
                <w:b/>
                <w:sz w:val="16"/>
                <w:szCs w:val="16"/>
              </w:rPr>
            </w:pPr>
            <w:r w:rsidRPr="000013AE">
              <w:rPr>
                <w:rFonts w:ascii="ITC Avant Garde" w:hAnsi="ITC Avant Garde" w:cs="Arial"/>
                <w:b/>
                <w:sz w:val="16"/>
                <w:szCs w:val="16"/>
              </w:rPr>
              <w:t>SERIE 12 C</w:t>
            </w:r>
          </w:p>
        </w:tc>
        <w:tc>
          <w:tcPr>
            <w:tcW w:w="905" w:type="dxa"/>
          </w:tcPr>
          <w:p w14:paraId="5B59F051" w14:textId="546B55BD" w:rsidR="000013AE" w:rsidRPr="000013AE" w:rsidRDefault="000013AE" w:rsidP="00BB3219">
            <w:pPr>
              <w:jc w:val="center"/>
              <w:rPr>
                <w:rFonts w:ascii="ITC Avant Garde" w:hAnsi="ITC Avant Garde" w:cs="Arial"/>
                <w:b/>
                <w:sz w:val="16"/>
                <w:szCs w:val="16"/>
              </w:rPr>
            </w:pPr>
            <w:r w:rsidRPr="000013AE">
              <w:rPr>
                <w:rFonts w:ascii="ITC Avant Garde" w:hAnsi="ITC Avant Garde" w:cs="Arial"/>
                <w:b/>
                <w:sz w:val="16"/>
                <w:szCs w:val="16"/>
              </w:rPr>
              <w:t>SERIE 22 C</w:t>
            </w:r>
          </w:p>
        </w:tc>
        <w:tc>
          <w:tcPr>
            <w:tcW w:w="905" w:type="dxa"/>
          </w:tcPr>
          <w:p w14:paraId="24653429" w14:textId="1F509935" w:rsidR="000013AE" w:rsidRPr="000013AE" w:rsidRDefault="000013AE" w:rsidP="00BB3219">
            <w:pPr>
              <w:jc w:val="center"/>
              <w:rPr>
                <w:rFonts w:ascii="ITC Avant Garde" w:hAnsi="ITC Avant Garde" w:cs="Arial"/>
                <w:b/>
                <w:sz w:val="16"/>
                <w:szCs w:val="16"/>
              </w:rPr>
            </w:pPr>
            <w:r w:rsidRPr="000013AE">
              <w:rPr>
                <w:rFonts w:ascii="ITC Avant Garde" w:hAnsi="ITC Avant Garde" w:cs="Arial"/>
                <w:b/>
                <w:sz w:val="16"/>
                <w:szCs w:val="16"/>
              </w:rPr>
              <w:t>SERIE 22 C</w:t>
            </w:r>
          </w:p>
        </w:tc>
      </w:tr>
      <w:tr w:rsidR="001833E3" w:rsidRPr="000013AE" w14:paraId="7FD147C2" w14:textId="77777777" w:rsidTr="00E0107A">
        <w:trPr>
          <w:trHeight w:val="184"/>
          <w:jc w:val="center"/>
        </w:trPr>
        <w:tc>
          <w:tcPr>
            <w:tcW w:w="868" w:type="dxa"/>
          </w:tcPr>
          <w:p w14:paraId="48C544A5" w14:textId="77777777" w:rsidR="001833E3" w:rsidRPr="000013AE" w:rsidRDefault="001833E3" w:rsidP="00BB3219">
            <w:pPr>
              <w:jc w:val="center"/>
              <w:rPr>
                <w:rFonts w:ascii="ITC Avant Garde" w:hAnsi="ITC Avant Garde" w:cs="Arial"/>
                <w:b/>
                <w:sz w:val="16"/>
                <w:szCs w:val="16"/>
              </w:rPr>
            </w:pPr>
            <w:proofErr w:type="spellStart"/>
            <w:r w:rsidRPr="000013AE">
              <w:rPr>
                <w:rFonts w:ascii="ITC Avant Garde" w:hAnsi="ITC Avant Garde" w:cs="Arial"/>
                <w:b/>
                <w:sz w:val="16"/>
                <w:szCs w:val="16"/>
              </w:rPr>
              <w:t>Rx</w:t>
            </w:r>
            <w:proofErr w:type="spellEnd"/>
            <w:r w:rsidRPr="000013AE">
              <w:rPr>
                <w:rFonts w:ascii="ITC Avant Garde" w:hAnsi="ITC Avant Garde" w:cs="Arial"/>
                <w:b/>
                <w:sz w:val="16"/>
                <w:szCs w:val="16"/>
              </w:rPr>
              <w:t xml:space="preserve"> (MHz)</w:t>
            </w:r>
          </w:p>
        </w:tc>
        <w:tc>
          <w:tcPr>
            <w:tcW w:w="897" w:type="dxa"/>
          </w:tcPr>
          <w:p w14:paraId="52E743CF" w14:textId="77777777" w:rsidR="001833E3" w:rsidRPr="000013AE" w:rsidRDefault="001833E3" w:rsidP="00BB3219">
            <w:pPr>
              <w:jc w:val="center"/>
              <w:rPr>
                <w:rFonts w:ascii="ITC Avant Garde" w:hAnsi="ITC Avant Garde" w:cs="Arial"/>
                <w:b/>
                <w:sz w:val="16"/>
                <w:szCs w:val="16"/>
              </w:rPr>
            </w:pPr>
            <w:proofErr w:type="spellStart"/>
            <w:r w:rsidRPr="000013AE">
              <w:rPr>
                <w:rFonts w:ascii="ITC Avant Garde" w:hAnsi="ITC Avant Garde" w:cs="Arial"/>
                <w:b/>
                <w:sz w:val="16"/>
                <w:szCs w:val="16"/>
              </w:rPr>
              <w:t>Tx</w:t>
            </w:r>
            <w:proofErr w:type="spellEnd"/>
            <w:r w:rsidRPr="000013AE">
              <w:rPr>
                <w:rFonts w:ascii="ITC Avant Garde" w:hAnsi="ITC Avant Garde" w:cs="Arial"/>
                <w:b/>
                <w:sz w:val="16"/>
                <w:szCs w:val="16"/>
              </w:rPr>
              <w:t xml:space="preserve"> (MHz)</w:t>
            </w:r>
          </w:p>
        </w:tc>
        <w:tc>
          <w:tcPr>
            <w:tcW w:w="905" w:type="dxa"/>
          </w:tcPr>
          <w:p w14:paraId="0D213C30" w14:textId="77777777" w:rsidR="001833E3" w:rsidRPr="000013AE" w:rsidRDefault="001833E3" w:rsidP="00BB3219">
            <w:pPr>
              <w:jc w:val="center"/>
              <w:rPr>
                <w:rFonts w:ascii="ITC Avant Garde" w:hAnsi="ITC Avant Garde" w:cs="Arial"/>
                <w:b/>
                <w:sz w:val="16"/>
                <w:szCs w:val="16"/>
              </w:rPr>
            </w:pPr>
            <w:proofErr w:type="spellStart"/>
            <w:r w:rsidRPr="000013AE">
              <w:rPr>
                <w:rFonts w:ascii="ITC Avant Garde" w:hAnsi="ITC Avant Garde" w:cs="Arial"/>
                <w:b/>
                <w:sz w:val="16"/>
                <w:szCs w:val="16"/>
              </w:rPr>
              <w:t>Rx</w:t>
            </w:r>
            <w:proofErr w:type="spellEnd"/>
            <w:r w:rsidRPr="000013AE">
              <w:rPr>
                <w:rFonts w:ascii="ITC Avant Garde" w:hAnsi="ITC Avant Garde" w:cs="Arial"/>
                <w:b/>
                <w:sz w:val="16"/>
                <w:szCs w:val="16"/>
              </w:rPr>
              <w:t xml:space="preserve"> (MHz)</w:t>
            </w:r>
          </w:p>
        </w:tc>
        <w:tc>
          <w:tcPr>
            <w:tcW w:w="905" w:type="dxa"/>
          </w:tcPr>
          <w:p w14:paraId="4F0EA4B3" w14:textId="77777777" w:rsidR="001833E3" w:rsidRPr="000013AE" w:rsidRDefault="001833E3" w:rsidP="00BB3219">
            <w:pPr>
              <w:jc w:val="center"/>
              <w:rPr>
                <w:rFonts w:ascii="ITC Avant Garde" w:hAnsi="ITC Avant Garde" w:cs="Arial"/>
                <w:b/>
                <w:sz w:val="16"/>
                <w:szCs w:val="16"/>
              </w:rPr>
            </w:pPr>
            <w:proofErr w:type="spellStart"/>
            <w:r w:rsidRPr="000013AE">
              <w:rPr>
                <w:rFonts w:ascii="ITC Avant Garde" w:hAnsi="ITC Avant Garde" w:cs="Arial"/>
                <w:b/>
                <w:sz w:val="16"/>
                <w:szCs w:val="16"/>
              </w:rPr>
              <w:t>Tx</w:t>
            </w:r>
            <w:proofErr w:type="spellEnd"/>
            <w:r w:rsidRPr="000013AE">
              <w:rPr>
                <w:rFonts w:ascii="ITC Avant Garde" w:hAnsi="ITC Avant Garde" w:cs="Arial"/>
                <w:b/>
                <w:sz w:val="16"/>
                <w:szCs w:val="16"/>
              </w:rPr>
              <w:t xml:space="preserve"> (MHz)</w:t>
            </w:r>
          </w:p>
        </w:tc>
      </w:tr>
      <w:tr w:rsidR="001833E3" w:rsidRPr="000013AE" w14:paraId="5DF4B653" w14:textId="77777777" w:rsidTr="00E0107A">
        <w:trPr>
          <w:trHeight w:val="177"/>
          <w:jc w:val="center"/>
        </w:trPr>
        <w:tc>
          <w:tcPr>
            <w:tcW w:w="868" w:type="dxa"/>
          </w:tcPr>
          <w:p w14:paraId="1ABACA6D"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806.300</w:t>
            </w:r>
          </w:p>
        </w:tc>
        <w:tc>
          <w:tcPr>
            <w:tcW w:w="897" w:type="dxa"/>
          </w:tcPr>
          <w:p w14:paraId="0AF46F46"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851.300</w:t>
            </w:r>
          </w:p>
        </w:tc>
        <w:tc>
          <w:tcPr>
            <w:tcW w:w="905" w:type="dxa"/>
          </w:tcPr>
          <w:p w14:paraId="5E5D8255"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806.550</w:t>
            </w:r>
          </w:p>
        </w:tc>
        <w:tc>
          <w:tcPr>
            <w:tcW w:w="905" w:type="dxa"/>
          </w:tcPr>
          <w:p w14:paraId="445DCFAB"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851.550</w:t>
            </w:r>
          </w:p>
        </w:tc>
      </w:tr>
      <w:tr w:rsidR="001833E3" w:rsidRPr="000013AE" w14:paraId="670A47EC" w14:textId="77777777" w:rsidTr="00E0107A">
        <w:trPr>
          <w:trHeight w:val="140"/>
          <w:jc w:val="center"/>
        </w:trPr>
        <w:tc>
          <w:tcPr>
            <w:tcW w:w="868" w:type="dxa"/>
          </w:tcPr>
          <w:p w14:paraId="10037AE0"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807.300</w:t>
            </w:r>
          </w:p>
        </w:tc>
        <w:tc>
          <w:tcPr>
            <w:tcW w:w="897" w:type="dxa"/>
          </w:tcPr>
          <w:p w14:paraId="708DAC5A"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852.300</w:t>
            </w:r>
          </w:p>
        </w:tc>
        <w:tc>
          <w:tcPr>
            <w:tcW w:w="905" w:type="dxa"/>
          </w:tcPr>
          <w:p w14:paraId="0619F5C1"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807.550</w:t>
            </w:r>
          </w:p>
        </w:tc>
        <w:tc>
          <w:tcPr>
            <w:tcW w:w="905" w:type="dxa"/>
          </w:tcPr>
          <w:p w14:paraId="2CF5A6BC"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852.550</w:t>
            </w:r>
          </w:p>
        </w:tc>
      </w:tr>
      <w:tr w:rsidR="001833E3" w:rsidRPr="000013AE" w14:paraId="5162F3A8" w14:textId="77777777" w:rsidTr="00E0107A">
        <w:trPr>
          <w:trHeight w:val="119"/>
          <w:jc w:val="center"/>
        </w:trPr>
        <w:tc>
          <w:tcPr>
            <w:tcW w:w="868" w:type="dxa"/>
          </w:tcPr>
          <w:p w14:paraId="10760978"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808.300</w:t>
            </w:r>
          </w:p>
        </w:tc>
        <w:tc>
          <w:tcPr>
            <w:tcW w:w="897" w:type="dxa"/>
          </w:tcPr>
          <w:p w14:paraId="1B56072E"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853.300</w:t>
            </w:r>
          </w:p>
        </w:tc>
        <w:tc>
          <w:tcPr>
            <w:tcW w:w="905" w:type="dxa"/>
          </w:tcPr>
          <w:p w14:paraId="4E5E273B"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808.550</w:t>
            </w:r>
          </w:p>
        </w:tc>
        <w:tc>
          <w:tcPr>
            <w:tcW w:w="905" w:type="dxa"/>
          </w:tcPr>
          <w:p w14:paraId="0D13F321"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853.550</w:t>
            </w:r>
          </w:p>
        </w:tc>
      </w:tr>
      <w:tr w:rsidR="001833E3" w:rsidRPr="000013AE" w14:paraId="71D35A43" w14:textId="77777777" w:rsidTr="00E0107A">
        <w:trPr>
          <w:trHeight w:val="48"/>
          <w:jc w:val="center"/>
        </w:trPr>
        <w:tc>
          <w:tcPr>
            <w:tcW w:w="868" w:type="dxa"/>
          </w:tcPr>
          <w:p w14:paraId="5C2A567C"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809.300</w:t>
            </w:r>
          </w:p>
        </w:tc>
        <w:tc>
          <w:tcPr>
            <w:tcW w:w="897" w:type="dxa"/>
          </w:tcPr>
          <w:p w14:paraId="5F44C6CF"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854.300</w:t>
            </w:r>
          </w:p>
        </w:tc>
        <w:tc>
          <w:tcPr>
            <w:tcW w:w="905" w:type="dxa"/>
          </w:tcPr>
          <w:p w14:paraId="6C8BE563"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809.550</w:t>
            </w:r>
          </w:p>
        </w:tc>
        <w:tc>
          <w:tcPr>
            <w:tcW w:w="905" w:type="dxa"/>
          </w:tcPr>
          <w:p w14:paraId="4DEC0046"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854.550</w:t>
            </w:r>
          </w:p>
        </w:tc>
      </w:tr>
      <w:tr w:rsidR="001833E3" w:rsidRPr="000013AE" w14:paraId="1E99404A" w14:textId="77777777" w:rsidTr="00E0107A">
        <w:trPr>
          <w:trHeight w:val="22"/>
          <w:jc w:val="center"/>
        </w:trPr>
        <w:tc>
          <w:tcPr>
            <w:tcW w:w="868" w:type="dxa"/>
          </w:tcPr>
          <w:p w14:paraId="543ABE90"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810.300</w:t>
            </w:r>
          </w:p>
        </w:tc>
        <w:tc>
          <w:tcPr>
            <w:tcW w:w="897" w:type="dxa"/>
          </w:tcPr>
          <w:p w14:paraId="6CAD8ED3"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855.300</w:t>
            </w:r>
          </w:p>
        </w:tc>
        <w:tc>
          <w:tcPr>
            <w:tcW w:w="905" w:type="dxa"/>
          </w:tcPr>
          <w:p w14:paraId="594D1FCC"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810.550</w:t>
            </w:r>
          </w:p>
        </w:tc>
        <w:tc>
          <w:tcPr>
            <w:tcW w:w="905" w:type="dxa"/>
          </w:tcPr>
          <w:p w14:paraId="7EC9CBB8" w14:textId="77777777" w:rsidR="001833E3" w:rsidRPr="000013AE" w:rsidRDefault="001833E3" w:rsidP="00BB3219">
            <w:pPr>
              <w:jc w:val="center"/>
              <w:rPr>
                <w:rFonts w:ascii="ITC Avant Garde" w:hAnsi="ITC Avant Garde" w:cs="Arial"/>
                <w:sz w:val="16"/>
                <w:szCs w:val="16"/>
              </w:rPr>
            </w:pPr>
            <w:r w:rsidRPr="000013AE">
              <w:rPr>
                <w:rFonts w:ascii="ITC Avant Garde" w:hAnsi="ITC Avant Garde" w:cs="Arial"/>
                <w:sz w:val="16"/>
                <w:szCs w:val="16"/>
              </w:rPr>
              <w:t>855.550</w:t>
            </w:r>
          </w:p>
        </w:tc>
      </w:tr>
    </w:tbl>
    <w:p w14:paraId="784426D4" w14:textId="77777777" w:rsidR="001833E3" w:rsidRPr="000013AE" w:rsidRDefault="001833E3" w:rsidP="001833E3">
      <w:pPr>
        <w:ind w:left="567"/>
        <w:jc w:val="both"/>
        <w:rPr>
          <w:rFonts w:ascii="ITC Avant Garde" w:hAnsi="ITC Avant Garde"/>
          <w:bCs/>
          <w:color w:val="000000"/>
          <w:sz w:val="22"/>
          <w:szCs w:val="22"/>
          <w:lang w:val="es-ES" w:eastAsia="es-MX"/>
        </w:rPr>
      </w:pPr>
    </w:p>
    <w:p w14:paraId="398EA3B8" w14:textId="77777777" w:rsidR="00E0107A" w:rsidRPr="000013AE" w:rsidRDefault="001833E3" w:rsidP="000013AE">
      <w:pPr>
        <w:spacing w:before="240"/>
        <w:ind w:left="567"/>
        <w:jc w:val="both"/>
        <w:rPr>
          <w:rFonts w:ascii="ITC Avant Garde" w:hAnsi="ITC Avant Garde"/>
          <w:bCs/>
          <w:color w:val="000000"/>
          <w:sz w:val="22"/>
          <w:szCs w:val="22"/>
          <w:lang w:val="es-ES" w:eastAsia="es-MX"/>
        </w:rPr>
      </w:pPr>
      <w:r w:rsidRPr="000013AE">
        <w:rPr>
          <w:rFonts w:ascii="ITC Avant Garde" w:hAnsi="ITC Avant Garde"/>
          <w:bCs/>
          <w:color w:val="000000"/>
          <w:sz w:val="22"/>
          <w:szCs w:val="22"/>
          <w:lang w:val="es-ES" w:eastAsia="es-MX"/>
        </w:rPr>
        <w:t>En razón de lo anterior, se dejó sin efectos jurídicos el oficio 119.202.-5903 señalado en el inciso a) anterior, con excepción de las frecuencias de las series 409E y 419E para Nuevo Laredo, Tam</w:t>
      </w:r>
      <w:r w:rsidR="00AE6CB9" w:rsidRPr="000013AE">
        <w:rPr>
          <w:rFonts w:ascii="ITC Avant Garde" w:hAnsi="ITC Avant Garde"/>
          <w:bCs/>
          <w:color w:val="000000"/>
          <w:sz w:val="22"/>
          <w:szCs w:val="22"/>
          <w:lang w:val="es-ES" w:eastAsia="es-MX"/>
        </w:rPr>
        <w:t>aulipas</w:t>
      </w:r>
      <w:r w:rsidRPr="000013AE">
        <w:rPr>
          <w:rFonts w:ascii="ITC Avant Garde" w:hAnsi="ITC Avant Garde"/>
          <w:bCs/>
          <w:color w:val="000000"/>
          <w:sz w:val="22"/>
          <w:szCs w:val="22"/>
          <w:lang w:val="es-ES" w:eastAsia="es-MX"/>
        </w:rPr>
        <w:t>, y las frecuencias de las series 30C y 40C para C</w:t>
      </w:r>
      <w:r w:rsidR="00AE6CB9" w:rsidRPr="000013AE">
        <w:rPr>
          <w:rFonts w:ascii="ITC Avant Garde" w:hAnsi="ITC Avant Garde"/>
          <w:bCs/>
          <w:color w:val="000000"/>
          <w:sz w:val="22"/>
          <w:szCs w:val="22"/>
          <w:lang w:val="es-ES" w:eastAsia="es-MX"/>
        </w:rPr>
        <w:t>iudad</w:t>
      </w:r>
      <w:r w:rsidRPr="000013AE">
        <w:rPr>
          <w:rFonts w:ascii="ITC Avant Garde" w:hAnsi="ITC Avant Garde"/>
          <w:bCs/>
          <w:color w:val="000000"/>
          <w:sz w:val="22"/>
          <w:szCs w:val="22"/>
          <w:lang w:val="es-ES" w:eastAsia="es-MX"/>
        </w:rPr>
        <w:t xml:space="preserve"> Juárez, Chih</w:t>
      </w:r>
      <w:r w:rsidR="00AE6CB9" w:rsidRPr="000013AE">
        <w:rPr>
          <w:rFonts w:ascii="ITC Avant Garde" w:hAnsi="ITC Avant Garde"/>
          <w:bCs/>
          <w:color w:val="000000"/>
          <w:sz w:val="22"/>
          <w:szCs w:val="22"/>
          <w:lang w:val="es-ES" w:eastAsia="es-MX"/>
        </w:rPr>
        <w:t>uahua</w:t>
      </w:r>
      <w:r w:rsidRPr="000013AE">
        <w:rPr>
          <w:rFonts w:ascii="ITC Avant Garde" w:hAnsi="ITC Avant Garde"/>
          <w:bCs/>
          <w:color w:val="000000"/>
          <w:sz w:val="22"/>
          <w:szCs w:val="22"/>
          <w:lang w:val="es-ES" w:eastAsia="es-MX"/>
        </w:rPr>
        <w:t>.</w:t>
      </w:r>
    </w:p>
    <w:p w14:paraId="1724F129" w14:textId="77777777" w:rsidR="00E0107A" w:rsidRPr="000013AE" w:rsidRDefault="003B2AED" w:rsidP="000013AE">
      <w:pPr>
        <w:spacing w:before="240"/>
        <w:ind w:left="567"/>
        <w:jc w:val="both"/>
        <w:rPr>
          <w:rFonts w:ascii="ITC Avant Garde" w:hAnsi="ITC Avant Garde"/>
          <w:bCs/>
          <w:color w:val="000000"/>
          <w:sz w:val="22"/>
          <w:szCs w:val="22"/>
          <w:lang w:val="es-ES" w:eastAsia="es-MX"/>
        </w:rPr>
      </w:pPr>
      <w:r w:rsidRPr="000013AE">
        <w:rPr>
          <w:rFonts w:ascii="ITC Avant Garde" w:hAnsi="ITC Avant Garde"/>
          <w:bCs/>
          <w:color w:val="000000"/>
          <w:sz w:val="22"/>
          <w:szCs w:val="22"/>
          <w:lang w:val="es-ES" w:eastAsia="es-MX"/>
        </w:rPr>
        <w:t>Asimismo, la Secretaría señaló</w:t>
      </w:r>
      <w:r w:rsidR="001833E3" w:rsidRPr="000013AE">
        <w:rPr>
          <w:rFonts w:ascii="ITC Avant Garde" w:hAnsi="ITC Avant Garde"/>
          <w:bCs/>
          <w:color w:val="000000"/>
          <w:sz w:val="22"/>
          <w:szCs w:val="22"/>
          <w:lang w:val="es-ES" w:eastAsia="es-MX"/>
        </w:rPr>
        <w:t xml:space="preserve"> que por lo que respecta a las ciudades de Monterrey, N</w:t>
      </w:r>
      <w:r w:rsidR="00AE6CB9" w:rsidRPr="000013AE">
        <w:rPr>
          <w:rFonts w:ascii="ITC Avant Garde" w:hAnsi="ITC Avant Garde"/>
          <w:bCs/>
          <w:color w:val="000000"/>
          <w:sz w:val="22"/>
          <w:szCs w:val="22"/>
          <w:lang w:val="es-ES" w:eastAsia="es-MX"/>
        </w:rPr>
        <w:t xml:space="preserve">uevo </w:t>
      </w:r>
      <w:r w:rsidR="001833E3" w:rsidRPr="000013AE">
        <w:rPr>
          <w:rFonts w:ascii="ITC Avant Garde" w:hAnsi="ITC Avant Garde"/>
          <w:bCs/>
          <w:color w:val="000000"/>
          <w:sz w:val="22"/>
          <w:szCs w:val="22"/>
          <w:lang w:val="es-ES" w:eastAsia="es-MX"/>
        </w:rPr>
        <w:t>L</w:t>
      </w:r>
      <w:r w:rsidR="00AE6CB9" w:rsidRPr="000013AE">
        <w:rPr>
          <w:rFonts w:ascii="ITC Avant Garde" w:hAnsi="ITC Avant Garde"/>
          <w:bCs/>
          <w:color w:val="000000"/>
          <w:sz w:val="22"/>
          <w:szCs w:val="22"/>
          <w:lang w:val="es-ES" w:eastAsia="es-MX"/>
        </w:rPr>
        <w:t>eón</w:t>
      </w:r>
      <w:r w:rsidR="001833E3" w:rsidRPr="000013AE">
        <w:rPr>
          <w:rFonts w:ascii="ITC Avant Garde" w:hAnsi="ITC Avant Garde"/>
          <w:bCs/>
          <w:color w:val="000000"/>
          <w:sz w:val="22"/>
          <w:szCs w:val="22"/>
          <w:lang w:val="es-ES" w:eastAsia="es-MX"/>
        </w:rPr>
        <w:t>, C</w:t>
      </w:r>
      <w:r w:rsidR="00AE6CB9" w:rsidRPr="000013AE">
        <w:rPr>
          <w:rFonts w:ascii="ITC Avant Garde" w:hAnsi="ITC Avant Garde"/>
          <w:bCs/>
          <w:color w:val="000000"/>
          <w:sz w:val="22"/>
          <w:szCs w:val="22"/>
          <w:lang w:val="es-ES" w:eastAsia="es-MX"/>
        </w:rPr>
        <w:t>iudad</w:t>
      </w:r>
      <w:r w:rsidR="001833E3" w:rsidRPr="000013AE">
        <w:rPr>
          <w:rFonts w:ascii="ITC Avant Garde" w:hAnsi="ITC Avant Garde"/>
          <w:bCs/>
          <w:color w:val="000000"/>
          <w:sz w:val="22"/>
          <w:szCs w:val="22"/>
          <w:lang w:val="es-ES" w:eastAsia="es-MX"/>
        </w:rPr>
        <w:t xml:space="preserve"> Victoria, </w:t>
      </w:r>
      <w:r w:rsidR="00AE6CB9" w:rsidRPr="000013AE">
        <w:rPr>
          <w:rFonts w:ascii="ITC Avant Garde" w:hAnsi="ITC Avant Garde"/>
          <w:bCs/>
          <w:color w:val="000000"/>
          <w:sz w:val="22"/>
          <w:szCs w:val="22"/>
          <w:lang w:val="es-ES" w:eastAsia="es-MX"/>
        </w:rPr>
        <w:t>Tamaulipas</w:t>
      </w:r>
      <w:r w:rsidR="001833E3" w:rsidRPr="000013AE">
        <w:rPr>
          <w:rFonts w:ascii="ITC Avant Garde" w:hAnsi="ITC Avant Garde"/>
          <w:bCs/>
          <w:color w:val="000000"/>
          <w:sz w:val="22"/>
          <w:szCs w:val="22"/>
          <w:lang w:val="es-ES" w:eastAsia="es-MX"/>
        </w:rPr>
        <w:t xml:space="preserve">, Tampico, </w:t>
      </w:r>
      <w:r w:rsidR="00AE6CB9" w:rsidRPr="000013AE">
        <w:rPr>
          <w:rFonts w:ascii="ITC Avant Garde" w:hAnsi="ITC Avant Garde"/>
          <w:bCs/>
          <w:color w:val="000000"/>
          <w:sz w:val="22"/>
          <w:szCs w:val="22"/>
          <w:lang w:val="es-ES" w:eastAsia="es-MX"/>
        </w:rPr>
        <w:t>Tamaulipas</w:t>
      </w:r>
      <w:r w:rsidR="001833E3" w:rsidRPr="000013AE">
        <w:rPr>
          <w:rFonts w:ascii="ITC Avant Garde" w:hAnsi="ITC Avant Garde"/>
          <w:bCs/>
          <w:color w:val="000000"/>
          <w:sz w:val="22"/>
          <w:szCs w:val="22"/>
          <w:lang w:val="es-ES" w:eastAsia="es-MX"/>
        </w:rPr>
        <w:t>, Tuxpan, Ver</w:t>
      </w:r>
      <w:r w:rsidR="00AE6CB9" w:rsidRPr="000013AE">
        <w:rPr>
          <w:rFonts w:ascii="ITC Avant Garde" w:hAnsi="ITC Avant Garde"/>
          <w:bCs/>
          <w:color w:val="000000"/>
          <w:sz w:val="22"/>
          <w:szCs w:val="22"/>
          <w:lang w:val="es-ES" w:eastAsia="es-MX"/>
        </w:rPr>
        <w:t>acruz</w:t>
      </w:r>
      <w:r w:rsidR="001833E3" w:rsidRPr="000013AE">
        <w:rPr>
          <w:rFonts w:ascii="ITC Avant Garde" w:hAnsi="ITC Avant Garde"/>
          <w:bCs/>
          <w:color w:val="000000"/>
          <w:sz w:val="22"/>
          <w:szCs w:val="22"/>
          <w:lang w:val="es-ES" w:eastAsia="es-MX"/>
        </w:rPr>
        <w:t>, Poza Rica, Ver</w:t>
      </w:r>
      <w:r w:rsidR="00AE6CB9" w:rsidRPr="000013AE">
        <w:rPr>
          <w:rFonts w:ascii="ITC Avant Garde" w:hAnsi="ITC Avant Garde"/>
          <w:bCs/>
          <w:color w:val="000000"/>
          <w:sz w:val="22"/>
          <w:szCs w:val="22"/>
          <w:lang w:val="es-ES" w:eastAsia="es-MX"/>
        </w:rPr>
        <w:t>acruz</w:t>
      </w:r>
      <w:r w:rsidR="001833E3" w:rsidRPr="000013AE">
        <w:rPr>
          <w:rFonts w:ascii="ITC Avant Garde" w:hAnsi="ITC Avant Garde"/>
          <w:bCs/>
          <w:color w:val="000000"/>
          <w:sz w:val="22"/>
          <w:szCs w:val="22"/>
          <w:lang w:val="es-ES" w:eastAsia="es-MX"/>
        </w:rPr>
        <w:t>, Jalapa, Ver</w:t>
      </w:r>
      <w:r w:rsidR="00AE6CB9" w:rsidRPr="000013AE">
        <w:rPr>
          <w:rFonts w:ascii="ITC Avant Garde" w:hAnsi="ITC Avant Garde"/>
          <w:bCs/>
          <w:color w:val="000000"/>
          <w:sz w:val="22"/>
          <w:szCs w:val="22"/>
          <w:lang w:val="es-ES" w:eastAsia="es-MX"/>
        </w:rPr>
        <w:t>acruz</w:t>
      </w:r>
      <w:r w:rsidR="001833E3" w:rsidRPr="000013AE">
        <w:rPr>
          <w:rFonts w:ascii="ITC Avant Garde" w:hAnsi="ITC Avant Garde"/>
          <w:bCs/>
          <w:color w:val="000000"/>
          <w:sz w:val="22"/>
          <w:szCs w:val="22"/>
          <w:lang w:val="es-ES" w:eastAsia="es-MX"/>
        </w:rPr>
        <w:t>, Veracruz, Ver</w:t>
      </w:r>
      <w:r w:rsidR="00AE6CB9" w:rsidRPr="000013AE">
        <w:rPr>
          <w:rFonts w:ascii="ITC Avant Garde" w:hAnsi="ITC Avant Garde"/>
          <w:bCs/>
          <w:color w:val="000000"/>
          <w:sz w:val="22"/>
          <w:szCs w:val="22"/>
          <w:lang w:val="es-ES" w:eastAsia="es-MX"/>
        </w:rPr>
        <w:t>acruz</w:t>
      </w:r>
      <w:r w:rsidR="001833E3" w:rsidRPr="000013AE">
        <w:rPr>
          <w:rFonts w:ascii="ITC Avant Garde" w:hAnsi="ITC Avant Garde"/>
          <w:bCs/>
          <w:color w:val="000000"/>
          <w:sz w:val="22"/>
          <w:szCs w:val="22"/>
          <w:lang w:val="es-ES" w:eastAsia="es-MX"/>
        </w:rPr>
        <w:t>, Minatitlán, Ver</w:t>
      </w:r>
      <w:r w:rsidR="00AE6CB9" w:rsidRPr="000013AE">
        <w:rPr>
          <w:rFonts w:ascii="ITC Avant Garde" w:hAnsi="ITC Avant Garde"/>
          <w:bCs/>
          <w:color w:val="000000"/>
          <w:sz w:val="22"/>
          <w:szCs w:val="22"/>
          <w:lang w:val="es-ES" w:eastAsia="es-MX"/>
        </w:rPr>
        <w:t>acruz</w:t>
      </w:r>
      <w:r w:rsidR="001833E3" w:rsidRPr="000013AE">
        <w:rPr>
          <w:rFonts w:ascii="ITC Avant Garde" w:hAnsi="ITC Avant Garde"/>
          <w:bCs/>
          <w:color w:val="000000"/>
          <w:sz w:val="22"/>
          <w:szCs w:val="22"/>
          <w:lang w:val="es-ES" w:eastAsia="es-MX"/>
        </w:rPr>
        <w:t>, Villahermosa, Tab</w:t>
      </w:r>
      <w:r w:rsidR="00AE6CB9" w:rsidRPr="000013AE">
        <w:rPr>
          <w:rFonts w:ascii="ITC Avant Garde" w:hAnsi="ITC Avant Garde"/>
          <w:bCs/>
          <w:color w:val="000000"/>
          <w:sz w:val="22"/>
          <w:szCs w:val="22"/>
          <w:lang w:val="es-ES" w:eastAsia="es-MX"/>
        </w:rPr>
        <w:t>asco</w:t>
      </w:r>
      <w:r w:rsidR="001833E3" w:rsidRPr="000013AE">
        <w:rPr>
          <w:rFonts w:ascii="ITC Avant Garde" w:hAnsi="ITC Avant Garde"/>
          <w:bCs/>
          <w:color w:val="000000"/>
          <w:sz w:val="22"/>
          <w:szCs w:val="22"/>
          <w:lang w:val="es-ES" w:eastAsia="es-MX"/>
        </w:rPr>
        <w:t>, Campeche, Camp</w:t>
      </w:r>
      <w:r w:rsidR="00AE6CB9" w:rsidRPr="000013AE">
        <w:rPr>
          <w:rFonts w:ascii="ITC Avant Garde" w:hAnsi="ITC Avant Garde"/>
          <w:bCs/>
          <w:color w:val="000000"/>
          <w:sz w:val="22"/>
          <w:szCs w:val="22"/>
          <w:lang w:val="es-ES" w:eastAsia="es-MX"/>
        </w:rPr>
        <w:t>eche</w:t>
      </w:r>
      <w:r w:rsidR="001833E3" w:rsidRPr="000013AE">
        <w:rPr>
          <w:rFonts w:ascii="ITC Avant Garde" w:hAnsi="ITC Avant Garde"/>
          <w:bCs/>
          <w:color w:val="000000"/>
          <w:sz w:val="22"/>
          <w:szCs w:val="22"/>
          <w:lang w:val="es-ES" w:eastAsia="es-MX"/>
        </w:rPr>
        <w:t>, Mérida, Yuc</w:t>
      </w:r>
      <w:r w:rsidR="00AE6CB9" w:rsidRPr="000013AE">
        <w:rPr>
          <w:rFonts w:ascii="ITC Avant Garde" w:hAnsi="ITC Avant Garde"/>
          <w:bCs/>
          <w:color w:val="000000"/>
          <w:sz w:val="22"/>
          <w:szCs w:val="22"/>
          <w:lang w:val="es-ES" w:eastAsia="es-MX"/>
        </w:rPr>
        <w:t>atán</w:t>
      </w:r>
      <w:r w:rsidR="001833E3" w:rsidRPr="000013AE">
        <w:rPr>
          <w:rFonts w:ascii="ITC Avant Garde" w:hAnsi="ITC Avant Garde"/>
          <w:bCs/>
          <w:color w:val="000000"/>
          <w:sz w:val="22"/>
          <w:szCs w:val="22"/>
          <w:lang w:val="es-ES" w:eastAsia="es-MX"/>
        </w:rPr>
        <w:t>, Mazatlán, Sin</w:t>
      </w:r>
      <w:r w:rsidR="00AE6CB9" w:rsidRPr="000013AE">
        <w:rPr>
          <w:rFonts w:ascii="ITC Avant Garde" w:hAnsi="ITC Avant Garde"/>
          <w:bCs/>
          <w:color w:val="000000"/>
          <w:sz w:val="22"/>
          <w:szCs w:val="22"/>
          <w:lang w:val="es-ES" w:eastAsia="es-MX"/>
        </w:rPr>
        <w:t>aloa,</w:t>
      </w:r>
      <w:r w:rsidR="001833E3" w:rsidRPr="000013AE">
        <w:rPr>
          <w:rFonts w:ascii="ITC Avant Garde" w:hAnsi="ITC Avant Garde"/>
          <w:bCs/>
          <w:color w:val="000000"/>
          <w:sz w:val="22"/>
          <w:szCs w:val="22"/>
          <w:lang w:val="es-ES" w:eastAsia="es-MX"/>
        </w:rPr>
        <w:t xml:space="preserve"> Culiacán, Sin</w:t>
      </w:r>
      <w:r w:rsidR="00AE6CB9" w:rsidRPr="000013AE">
        <w:rPr>
          <w:rFonts w:ascii="ITC Avant Garde" w:hAnsi="ITC Avant Garde"/>
          <w:bCs/>
          <w:color w:val="000000"/>
          <w:sz w:val="22"/>
          <w:szCs w:val="22"/>
          <w:lang w:val="es-ES" w:eastAsia="es-MX"/>
        </w:rPr>
        <w:t>aloa</w:t>
      </w:r>
      <w:r w:rsidR="001833E3" w:rsidRPr="000013AE">
        <w:rPr>
          <w:rFonts w:ascii="ITC Avant Garde" w:hAnsi="ITC Avant Garde"/>
          <w:bCs/>
          <w:color w:val="000000"/>
          <w:sz w:val="22"/>
          <w:szCs w:val="22"/>
          <w:lang w:val="es-ES" w:eastAsia="es-MX"/>
        </w:rPr>
        <w:t>, Chihuahua, Chih</w:t>
      </w:r>
      <w:r w:rsidR="00AE6CB9" w:rsidRPr="000013AE">
        <w:rPr>
          <w:rFonts w:ascii="ITC Avant Garde" w:hAnsi="ITC Avant Garde"/>
          <w:bCs/>
          <w:color w:val="000000"/>
          <w:sz w:val="22"/>
          <w:szCs w:val="22"/>
          <w:lang w:val="es-ES" w:eastAsia="es-MX"/>
        </w:rPr>
        <w:t>uahua</w:t>
      </w:r>
      <w:r w:rsidR="001833E3" w:rsidRPr="000013AE">
        <w:rPr>
          <w:rFonts w:ascii="ITC Avant Garde" w:hAnsi="ITC Avant Garde"/>
          <w:bCs/>
          <w:color w:val="000000"/>
          <w:sz w:val="22"/>
          <w:szCs w:val="22"/>
          <w:lang w:val="es-ES" w:eastAsia="es-MX"/>
        </w:rPr>
        <w:t>, y Cancún, Q</w:t>
      </w:r>
      <w:r w:rsidR="00AE6CB9" w:rsidRPr="000013AE">
        <w:rPr>
          <w:rFonts w:ascii="ITC Avant Garde" w:hAnsi="ITC Avant Garde"/>
          <w:bCs/>
          <w:color w:val="000000"/>
          <w:sz w:val="22"/>
          <w:szCs w:val="22"/>
          <w:lang w:val="es-ES" w:eastAsia="es-MX"/>
        </w:rPr>
        <w:t>uintana</w:t>
      </w:r>
      <w:r w:rsidR="001833E3" w:rsidRPr="000013AE">
        <w:rPr>
          <w:rFonts w:ascii="ITC Avant Garde" w:hAnsi="ITC Avant Garde"/>
          <w:bCs/>
          <w:color w:val="000000"/>
          <w:sz w:val="22"/>
          <w:szCs w:val="22"/>
          <w:lang w:val="es-ES" w:eastAsia="es-MX"/>
        </w:rPr>
        <w:t xml:space="preserve"> Roo, Radio</w:t>
      </w:r>
      <w:r w:rsidR="00720C3D" w:rsidRPr="000013AE">
        <w:rPr>
          <w:rFonts w:ascii="ITC Avant Garde" w:hAnsi="ITC Avant Garde"/>
          <w:bCs/>
          <w:color w:val="000000"/>
          <w:sz w:val="22"/>
          <w:szCs w:val="22"/>
          <w:lang w:val="es-ES" w:eastAsia="es-MX"/>
        </w:rPr>
        <w:t>comunicaciones y Desarrollos de México</w:t>
      </w:r>
      <w:r w:rsidRPr="000013AE">
        <w:rPr>
          <w:rFonts w:ascii="ITC Avant Garde" w:hAnsi="ITC Avant Garde"/>
          <w:bCs/>
          <w:color w:val="000000"/>
          <w:sz w:val="22"/>
          <w:szCs w:val="22"/>
          <w:lang w:val="es-ES" w:eastAsia="es-MX"/>
        </w:rPr>
        <w:t xml:space="preserve"> debía</w:t>
      </w:r>
      <w:r w:rsidR="001833E3" w:rsidRPr="000013AE">
        <w:rPr>
          <w:rFonts w:ascii="ITC Avant Garde" w:hAnsi="ITC Avant Garde"/>
          <w:bCs/>
          <w:color w:val="000000"/>
          <w:sz w:val="22"/>
          <w:szCs w:val="22"/>
          <w:lang w:val="es-ES" w:eastAsia="es-MX"/>
        </w:rPr>
        <w:t xml:space="preserve"> utilizar en dichas ciudades únicamente las frecuencias de las series 408E y 418E.</w:t>
      </w:r>
    </w:p>
    <w:p w14:paraId="00F6FC66" w14:textId="77777777" w:rsidR="00E0107A" w:rsidRPr="000013AE" w:rsidRDefault="005131CB" w:rsidP="000013AE">
      <w:pPr>
        <w:numPr>
          <w:ilvl w:val="0"/>
          <w:numId w:val="1"/>
        </w:numPr>
        <w:spacing w:before="240"/>
        <w:jc w:val="both"/>
        <w:rPr>
          <w:rFonts w:ascii="ITC Avant Garde" w:hAnsi="ITC Avant Garde"/>
          <w:b/>
          <w:bCs/>
          <w:color w:val="000000"/>
          <w:sz w:val="22"/>
          <w:szCs w:val="22"/>
          <w:lang w:val="es-ES" w:eastAsia="es-MX"/>
        </w:rPr>
      </w:pPr>
      <w:r w:rsidRPr="000013AE">
        <w:rPr>
          <w:rFonts w:ascii="ITC Avant Garde" w:hAnsi="ITC Avant Garde"/>
          <w:b/>
          <w:bCs/>
          <w:color w:val="000000"/>
          <w:sz w:val="22"/>
          <w:szCs w:val="22"/>
          <w:lang w:val="es-ES" w:eastAsia="es-MX"/>
        </w:rPr>
        <w:t>Solicitud de Prórroga</w:t>
      </w:r>
      <w:r w:rsidR="00650806" w:rsidRPr="000013AE">
        <w:rPr>
          <w:rFonts w:ascii="ITC Avant Garde" w:hAnsi="ITC Avant Garde"/>
          <w:b/>
          <w:bCs/>
          <w:color w:val="000000"/>
          <w:sz w:val="22"/>
          <w:szCs w:val="22"/>
          <w:lang w:val="es-ES" w:eastAsia="es-MX"/>
        </w:rPr>
        <w:t xml:space="preserve"> de Vigencia</w:t>
      </w:r>
      <w:r w:rsidR="00E57D3A" w:rsidRPr="000013AE">
        <w:rPr>
          <w:rFonts w:ascii="ITC Avant Garde" w:hAnsi="ITC Avant Garde"/>
          <w:b/>
          <w:bCs/>
          <w:color w:val="000000"/>
          <w:sz w:val="22"/>
          <w:szCs w:val="22"/>
          <w:lang w:val="es-ES" w:eastAsia="es-MX"/>
        </w:rPr>
        <w:t xml:space="preserve"> de la Concesión de Bandas</w:t>
      </w:r>
      <w:r w:rsidR="00F81D3C" w:rsidRPr="000013AE">
        <w:rPr>
          <w:rFonts w:ascii="ITC Avant Garde" w:hAnsi="ITC Avant Garde"/>
          <w:b/>
          <w:bCs/>
          <w:color w:val="000000"/>
          <w:sz w:val="22"/>
          <w:szCs w:val="22"/>
          <w:lang w:val="es-ES" w:eastAsia="es-MX"/>
        </w:rPr>
        <w:t>.</w:t>
      </w:r>
      <w:r w:rsidR="00096AAA" w:rsidRPr="000013AE">
        <w:rPr>
          <w:rFonts w:ascii="ITC Avant Garde" w:hAnsi="ITC Avant Garde"/>
          <w:b/>
          <w:bCs/>
          <w:color w:val="000000"/>
          <w:sz w:val="22"/>
          <w:szCs w:val="22"/>
          <w:lang w:val="es-ES" w:eastAsia="es-MX"/>
        </w:rPr>
        <w:t xml:space="preserve"> </w:t>
      </w:r>
      <w:r w:rsidR="00DC72BA" w:rsidRPr="000013AE">
        <w:rPr>
          <w:rFonts w:ascii="ITC Avant Garde" w:hAnsi="ITC Avant Garde"/>
          <w:bCs/>
          <w:color w:val="000000"/>
          <w:sz w:val="22"/>
          <w:szCs w:val="22"/>
          <w:lang w:val="es-ES" w:eastAsia="es-MX"/>
        </w:rPr>
        <w:t xml:space="preserve">Mediante el oficio </w:t>
      </w:r>
      <w:r w:rsidR="00401C72" w:rsidRPr="000013AE">
        <w:rPr>
          <w:rFonts w:ascii="ITC Avant Garde" w:hAnsi="ITC Avant Garde"/>
          <w:bCs/>
          <w:color w:val="000000"/>
          <w:sz w:val="22"/>
          <w:szCs w:val="22"/>
          <w:lang w:val="es-ES" w:eastAsia="es-MX"/>
        </w:rPr>
        <w:t>11</w:t>
      </w:r>
      <w:r w:rsidR="000521B0" w:rsidRPr="000013AE">
        <w:rPr>
          <w:rFonts w:ascii="ITC Avant Garde" w:hAnsi="ITC Avant Garde"/>
          <w:bCs/>
          <w:color w:val="000000"/>
          <w:sz w:val="22"/>
          <w:szCs w:val="22"/>
          <w:lang w:val="es-ES" w:eastAsia="es-MX"/>
        </w:rPr>
        <w:t>2.</w:t>
      </w:r>
      <w:r w:rsidR="00DC72BA" w:rsidRPr="000013AE">
        <w:rPr>
          <w:rFonts w:ascii="ITC Avant Garde" w:hAnsi="ITC Avant Garde"/>
          <w:bCs/>
          <w:color w:val="000000"/>
          <w:sz w:val="22"/>
          <w:szCs w:val="22"/>
          <w:lang w:val="es-ES" w:eastAsia="es-MX"/>
        </w:rPr>
        <w:t>203.</w:t>
      </w:r>
      <w:r w:rsidR="000521B0" w:rsidRPr="000013AE">
        <w:rPr>
          <w:rFonts w:ascii="ITC Avant Garde" w:hAnsi="ITC Avant Garde"/>
          <w:bCs/>
          <w:color w:val="000000"/>
          <w:sz w:val="22"/>
          <w:szCs w:val="22"/>
          <w:lang w:val="es-ES" w:eastAsia="es-MX"/>
        </w:rPr>
        <w:t>-</w:t>
      </w:r>
      <w:r w:rsidR="00401C72" w:rsidRPr="000013AE">
        <w:rPr>
          <w:rFonts w:ascii="ITC Avant Garde" w:hAnsi="ITC Avant Garde"/>
          <w:bCs/>
          <w:color w:val="000000"/>
          <w:sz w:val="22"/>
          <w:szCs w:val="22"/>
          <w:lang w:val="es-ES" w:eastAsia="es-MX"/>
        </w:rPr>
        <w:t>0273</w:t>
      </w:r>
      <w:r w:rsidR="00DC72BA" w:rsidRPr="000013AE">
        <w:rPr>
          <w:rFonts w:ascii="ITC Avant Garde" w:hAnsi="ITC Avant Garde"/>
          <w:bCs/>
          <w:color w:val="000000"/>
          <w:sz w:val="22"/>
          <w:szCs w:val="22"/>
          <w:lang w:val="es-ES" w:eastAsia="es-MX"/>
        </w:rPr>
        <w:t xml:space="preserve"> de fecha </w:t>
      </w:r>
      <w:r w:rsidR="00401C72" w:rsidRPr="000013AE">
        <w:rPr>
          <w:rFonts w:ascii="ITC Avant Garde" w:hAnsi="ITC Avant Garde"/>
          <w:bCs/>
          <w:color w:val="000000"/>
          <w:sz w:val="22"/>
          <w:szCs w:val="22"/>
          <w:lang w:val="es-ES" w:eastAsia="es-MX"/>
        </w:rPr>
        <w:t>18</w:t>
      </w:r>
      <w:r w:rsidR="00DC72BA" w:rsidRPr="000013AE">
        <w:rPr>
          <w:rFonts w:ascii="ITC Avant Garde" w:hAnsi="ITC Avant Garde"/>
          <w:bCs/>
          <w:color w:val="000000"/>
          <w:sz w:val="22"/>
          <w:szCs w:val="22"/>
          <w:lang w:val="es-ES" w:eastAsia="es-MX"/>
        </w:rPr>
        <w:t xml:space="preserve"> de </w:t>
      </w:r>
      <w:r w:rsidR="00401C72" w:rsidRPr="000013AE">
        <w:rPr>
          <w:rFonts w:ascii="ITC Avant Garde" w:hAnsi="ITC Avant Garde"/>
          <w:bCs/>
          <w:color w:val="000000"/>
          <w:sz w:val="22"/>
          <w:szCs w:val="22"/>
          <w:lang w:val="es-ES" w:eastAsia="es-MX"/>
        </w:rPr>
        <w:t xml:space="preserve">enero </w:t>
      </w:r>
      <w:r w:rsidR="00DC72BA" w:rsidRPr="000013AE">
        <w:rPr>
          <w:rFonts w:ascii="ITC Avant Garde" w:hAnsi="ITC Avant Garde"/>
          <w:bCs/>
          <w:color w:val="000000"/>
          <w:sz w:val="22"/>
          <w:szCs w:val="22"/>
          <w:lang w:val="es-ES" w:eastAsia="es-MX"/>
        </w:rPr>
        <w:t>de 200</w:t>
      </w:r>
      <w:r w:rsidR="00401C72" w:rsidRPr="000013AE">
        <w:rPr>
          <w:rFonts w:ascii="ITC Avant Garde" w:hAnsi="ITC Avant Garde"/>
          <w:bCs/>
          <w:color w:val="000000"/>
          <w:sz w:val="22"/>
          <w:szCs w:val="22"/>
          <w:lang w:val="es-ES" w:eastAsia="es-MX"/>
        </w:rPr>
        <w:t>5</w:t>
      </w:r>
      <w:r w:rsidR="00DC72BA" w:rsidRPr="000013AE">
        <w:rPr>
          <w:rFonts w:ascii="ITC Avant Garde" w:hAnsi="ITC Avant Garde"/>
          <w:bCs/>
          <w:color w:val="000000"/>
          <w:sz w:val="22"/>
          <w:szCs w:val="22"/>
          <w:lang w:val="es-ES" w:eastAsia="es-MX"/>
        </w:rPr>
        <w:t xml:space="preserve">, </w:t>
      </w:r>
      <w:r w:rsidR="00DF49BE" w:rsidRPr="000013AE">
        <w:rPr>
          <w:rFonts w:ascii="ITC Avant Garde" w:hAnsi="ITC Avant Garde"/>
          <w:bCs/>
          <w:color w:val="000000"/>
          <w:sz w:val="22"/>
          <w:szCs w:val="22"/>
          <w:lang w:val="es-ES" w:eastAsia="es-MX"/>
        </w:rPr>
        <w:t>la</w:t>
      </w:r>
      <w:r w:rsidR="0088186C" w:rsidRPr="000013AE">
        <w:rPr>
          <w:rFonts w:ascii="ITC Avant Garde" w:hAnsi="ITC Avant Garde"/>
          <w:bCs/>
          <w:color w:val="000000"/>
          <w:sz w:val="22"/>
          <w:szCs w:val="22"/>
          <w:lang w:val="es-ES" w:eastAsia="es-MX"/>
        </w:rPr>
        <w:t xml:space="preserve"> </w:t>
      </w:r>
      <w:r w:rsidR="0088186C" w:rsidRPr="000013AE">
        <w:rPr>
          <w:rFonts w:ascii="ITC Avant Garde" w:eastAsia="Calibri" w:hAnsi="ITC Avant Garde"/>
          <w:bCs/>
          <w:color w:val="000000"/>
          <w:sz w:val="22"/>
          <w:szCs w:val="22"/>
          <w:lang w:eastAsia="es-MX"/>
        </w:rPr>
        <w:t>Dirección General de Política de Telecomunicaciones de la</w:t>
      </w:r>
      <w:r w:rsidR="00DF49BE" w:rsidRPr="000013AE">
        <w:rPr>
          <w:rFonts w:ascii="ITC Avant Garde" w:hAnsi="ITC Avant Garde"/>
          <w:bCs/>
          <w:color w:val="000000"/>
          <w:sz w:val="22"/>
          <w:szCs w:val="22"/>
          <w:lang w:val="es-ES" w:eastAsia="es-MX"/>
        </w:rPr>
        <w:t xml:space="preserve"> </w:t>
      </w:r>
      <w:r w:rsidR="00DC72BA" w:rsidRPr="000013AE">
        <w:rPr>
          <w:rFonts w:ascii="ITC Avant Garde" w:hAnsi="ITC Avant Garde"/>
          <w:bCs/>
          <w:color w:val="000000"/>
          <w:sz w:val="22"/>
          <w:szCs w:val="22"/>
          <w:lang w:val="es-ES" w:eastAsia="es-MX"/>
        </w:rPr>
        <w:t xml:space="preserve">Secretaría solicitó opinión a </w:t>
      </w:r>
      <w:r w:rsidR="00E75D9E" w:rsidRPr="000013AE">
        <w:rPr>
          <w:rFonts w:ascii="ITC Avant Garde" w:hAnsi="ITC Avant Garde"/>
          <w:bCs/>
          <w:color w:val="000000"/>
          <w:sz w:val="22"/>
          <w:szCs w:val="22"/>
          <w:lang w:val="es-ES" w:eastAsia="es-MX"/>
        </w:rPr>
        <w:t>la extinta Comisión Federal de Telecomunicaciones (la “Comisión”)</w:t>
      </w:r>
      <w:r w:rsidR="00DC72BA" w:rsidRPr="000013AE">
        <w:rPr>
          <w:rFonts w:ascii="ITC Avant Garde" w:hAnsi="ITC Avant Garde"/>
          <w:bCs/>
          <w:color w:val="000000"/>
          <w:sz w:val="22"/>
          <w:szCs w:val="22"/>
          <w:lang w:val="es-ES" w:eastAsia="es-MX"/>
        </w:rPr>
        <w:t xml:space="preserve">, respecto de la solicitud de prórroga </w:t>
      </w:r>
      <w:r w:rsidR="006070B6" w:rsidRPr="000013AE">
        <w:rPr>
          <w:rFonts w:ascii="ITC Avant Garde" w:hAnsi="ITC Avant Garde"/>
          <w:bCs/>
          <w:color w:val="000000"/>
          <w:sz w:val="22"/>
          <w:szCs w:val="22"/>
          <w:lang w:val="es-ES" w:eastAsia="es-MX"/>
        </w:rPr>
        <w:t>de vigencia de la Concesión</w:t>
      </w:r>
      <w:r w:rsidR="00907F9A" w:rsidRPr="000013AE">
        <w:rPr>
          <w:rFonts w:ascii="ITC Avant Garde" w:hAnsi="ITC Avant Garde"/>
          <w:bCs/>
          <w:color w:val="000000"/>
          <w:sz w:val="22"/>
          <w:szCs w:val="22"/>
          <w:lang w:val="es-ES" w:eastAsia="es-MX"/>
        </w:rPr>
        <w:t xml:space="preserve"> de Bandas</w:t>
      </w:r>
      <w:r w:rsidR="006070B6" w:rsidRPr="000013AE">
        <w:rPr>
          <w:rFonts w:ascii="ITC Avant Garde" w:hAnsi="ITC Avant Garde"/>
          <w:bCs/>
          <w:color w:val="000000"/>
          <w:sz w:val="22"/>
          <w:szCs w:val="22"/>
          <w:lang w:val="es-ES" w:eastAsia="es-MX"/>
        </w:rPr>
        <w:t xml:space="preserve"> (la “Solicitud de Prórroga</w:t>
      </w:r>
      <w:r w:rsidR="00E57D3A" w:rsidRPr="000013AE">
        <w:rPr>
          <w:rFonts w:ascii="ITC Avant Garde" w:hAnsi="ITC Avant Garde"/>
          <w:bCs/>
          <w:color w:val="000000"/>
          <w:sz w:val="22"/>
          <w:szCs w:val="22"/>
          <w:lang w:val="es-ES" w:eastAsia="es-MX"/>
        </w:rPr>
        <w:t xml:space="preserve"> de la Concesión de Bandas</w:t>
      </w:r>
      <w:r w:rsidR="006070B6" w:rsidRPr="000013AE">
        <w:rPr>
          <w:rFonts w:ascii="ITC Avant Garde" w:hAnsi="ITC Avant Garde"/>
          <w:bCs/>
          <w:color w:val="000000"/>
          <w:sz w:val="22"/>
          <w:szCs w:val="22"/>
          <w:lang w:val="es-ES" w:eastAsia="es-MX"/>
        </w:rPr>
        <w:t xml:space="preserve">”), </w:t>
      </w:r>
      <w:r w:rsidR="00DC72BA" w:rsidRPr="000013AE">
        <w:rPr>
          <w:rFonts w:ascii="ITC Avant Garde" w:hAnsi="ITC Avant Garde"/>
          <w:bCs/>
          <w:color w:val="000000"/>
          <w:sz w:val="22"/>
          <w:szCs w:val="22"/>
          <w:lang w:val="es-ES" w:eastAsia="es-MX"/>
        </w:rPr>
        <w:t xml:space="preserve">presentada </w:t>
      </w:r>
      <w:r w:rsidR="006070B6" w:rsidRPr="000013AE">
        <w:rPr>
          <w:rFonts w:ascii="ITC Avant Garde" w:hAnsi="ITC Avant Garde"/>
          <w:bCs/>
          <w:color w:val="000000"/>
          <w:sz w:val="22"/>
          <w:szCs w:val="22"/>
          <w:lang w:val="es-ES" w:eastAsia="es-MX"/>
        </w:rPr>
        <w:t xml:space="preserve">por </w:t>
      </w:r>
      <w:r w:rsidR="00CE0924" w:rsidRPr="000013AE">
        <w:rPr>
          <w:rFonts w:ascii="ITC Avant Garde" w:hAnsi="ITC Avant Garde"/>
          <w:bCs/>
          <w:color w:val="000000" w:themeColor="text1"/>
          <w:sz w:val="22"/>
          <w:szCs w:val="22"/>
          <w:lang w:eastAsia="es-MX"/>
        </w:rPr>
        <w:t>Radiocomunicaciones y Desarrollos de México</w:t>
      </w:r>
      <w:r w:rsidR="00CE0924" w:rsidRPr="000013AE" w:rsidDel="00CE0924">
        <w:rPr>
          <w:rFonts w:ascii="ITC Avant Garde" w:hAnsi="ITC Avant Garde"/>
          <w:bCs/>
          <w:color w:val="000000"/>
          <w:sz w:val="22"/>
          <w:szCs w:val="22"/>
          <w:lang w:val="es-ES" w:eastAsia="es-MX"/>
        </w:rPr>
        <w:t xml:space="preserve"> </w:t>
      </w:r>
      <w:r w:rsidR="006070B6" w:rsidRPr="000013AE">
        <w:rPr>
          <w:rFonts w:ascii="ITC Avant Garde" w:hAnsi="ITC Avant Garde"/>
          <w:bCs/>
          <w:color w:val="000000"/>
          <w:sz w:val="22"/>
          <w:szCs w:val="22"/>
          <w:lang w:val="es-ES" w:eastAsia="es-MX"/>
        </w:rPr>
        <w:t xml:space="preserve">ante esa Dependencia </w:t>
      </w:r>
      <w:r w:rsidR="00401C72" w:rsidRPr="000013AE">
        <w:rPr>
          <w:rFonts w:ascii="ITC Avant Garde" w:hAnsi="ITC Avant Garde"/>
          <w:bCs/>
          <w:color w:val="000000"/>
          <w:sz w:val="22"/>
          <w:szCs w:val="22"/>
          <w:lang w:val="es-ES" w:eastAsia="es-MX"/>
        </w:rPr>
        <w:t>e</w:t>
      </w:r>
      <w:r w:rsidR="00E57D3A" w:rsidRPr="000013AE">
        <w:rPr>
          <w:rFonts w:ascii="ITC Avant Garde" w:hAnsi="ITC Avant Garde"/>
          <w:bCs/>
          <w:color w:val="000000"/>
          <w:sz w:val="22"/>
          <w:szCs w:val="22"/>
          <w:lang w:val="es-ES" w:eastAsia="es-MX"/>
        </w:rPr>
        <w:t>l</w:t>
      </w:r>
      <w:r w:rsidR="000521B0" w:rsidRPr="000013AE">
        <w:rPr>
          <w:rFonts w:ascii="ITC Avant Garde" w:hAnsi="ITC Avant Garde"/>
          <w:bCs/>
          <w:color w:val="000000"/>
          <w:sz w:val="22"/>
          <w:szCs w:val="22"/>
          <w:lang w:val="es-ES" w:eastAsia="es-MX"/>
        </w:rPr>
        <w:t xml:space="preserve"> </w:t>
      </w:r>
      <w:r w:rsidR="00401C72" w:rsidRPr="000013AE">
        <w:rPr>
          <w:rFonts w:ascii="ITC Avant Garde" w:hAnsi="ITC Avant Garde"/>
          <w:bCs/>
          <w:color w:val="000000"/>
          <w:sz w:val="22"/>
          <w:szCs w:val="22"/>
          <w:lang w:val="es-ES" w:eastAsia="es-MX"/>
        </w:rPr>
        <w:t>30</w:t>
      </w:r>
      <w:r w:rsidR="00CB5914" w:rsidRPr="000013AE">
        <w:rPr>
          <w:rFonts w:ascii="ITC Avant Garde" w:hAnsi="ITC Avant Garde"/>
          <w:bCs/>
          <w:color w:val="000000"/>
          <w:sz w:val="22"/>
          <w:szCs w:val="22"/>
          <w:lang w:val="es-ES" w:eastAsia="es-MX"/>
        </w:rPr>
        <w:t xml:space="preserve"> de </w:t>
      </w:r>
      <w:r w:rsidR="000521B0" w:rsidRPr="000013AE">
        <w:rPr>
          <w:rFonts w:ascii="ITC Avant Garde" w:hAnsi="ITC Avant Garde"/>
          <w:bCs/>
          <w:color w:val="000000"/>
          <w:sz w:val="22"/>
          <w:szCs w:val="22"/>
          <w:lang w:val="es-ES" w:eastAsia="es-MX"/>
        </w:rPr>
        <w:t>junio</w:t>
      </w:r>
      <w:r w:rsidR="00CB5914" w:rsidRPr="000013AE">
        <w:rPr>
          <w:rFonts w:ascii="ITC Avant Garde" w:hAnsi="ITC Avant Garde"/>
          <w:bCs/>
          <w:color w:val="000000"/>
          <w:sz w:val="22"/>
          <w:szCs w:val="22"/>
          <w:lang w:val="es-ES" w:eastAsia="es-MX"/>
        </w:rPr>
        <w:t xml:space="preserve"> de 200</w:t>
      </w:r>
      <w:r w:rsidR="00401C72" w:rsidRPr="000013AE">
        <w:rPr>
          <w:rFonts w:ascii="ITC Avant Garde" w:hAnsi="ITC Avant Garde"/>
          <w:bCs/>
          <w:color w:val="000000"/>
          <w:sz w:val="22"/>
          <w:szCs w:val="22"/>
          <w:lang w:val="es-ES" w:eastAsia="es-MX"/>
        </w:rPr>
        <w:t>3</w:t>
      </w:r>
      <w:r w:rsidR="00E3565D" w:rsidRPr="000013AE">
        <w:rPr>
          <w:rFonts w:ascii="ITC Avant Garde" w:hAnsi="ITC Avant Garde"/>
          <w:bCs/>
          <w:color w:val="000000"/>
          <w:sz w:val="22"/>
          <w:szCs w:val="22"/>
          <w:lang w:val="es-ES" w:eastAsia="es-MX"/>
        </w:rPr>
        <w:t>.</w:t>
      </w:r>
      <w:r w:rsidR="006070B6" w:rsidRPr="000013AE" w:rsidDel="006070B6">
        <w:rPr>
          <w:rFonts w:ascii="ITC Avant Garde" w:hAnsi="ITC Avant Garde"/>
          <w:bCs/>
          <w:color w:val="000000"/>
          <w:sz w:val="22"/>
          <w:szCs w:val="22"/>
          <w:lang w:val="es-ES" w:eastAsia="es-MX"/>
        </w:rPr>
        <w:t xml:space="preserve"> </w:t>
      </w:r>
    </w:p>
    <w:p w14:paraId="3A3594DF" w14:textId="77777777" w:rsidR="00E0107A" w:rsidRPr="000013AE" w:rsidRDefault="00E57D3A" w:rsidP="000013AE">
      <w:pPr>
        <w:spacing w:before="240"/>
        <w:ind w:left="567"/>
        <w:jc w:val="both"/>
        <w:rPr>
          <w:rFonts w:ascii="ITC Avant Garde" w:hAnsi="ITC Avant Garde"/>
          <w:bCs/>
          <w:color w:val="000000"/>
          <w:sz w:val="22"/>
          <w:szCs w:val="22"/>
          <w:lang w:val="es-ES" w:eastAsia="es-MX"/>
        </w:rPr>
      </w:pPr>
      <w:r w:rsidRPr="000013AE">
        <w:rPr>
          <w:rFonts w:ascii="ITC Avant Garde" w:hAnsi="ITC Avant Garde"/>
          <w:bCs/>
          <w:color w:val="000000"/>
          <w:sz w:val="22"/>
          <w:szCs w:val="22"/>
          <w:lang w:val="es-ES" w:eastAsia="es-MX"/>
        </w:rPr>
        <w:t xml:space="preserve">Con oficios </w:t>
      </w:r>
      <w:r w:rsidR="00BB45AA" w:rsidRPr="000013AE">
        <w:rPr>
          <w:rFonts w:ascii="ITC Avant Garde" w:hAnsi="ITC Avant Garde"/>
          <w:bCs/>
          <w:color w:val="000000"/>
          <w:sz w:val="22"/>
          <w:szCs w:val="22"/>
          <w:lang w:val="es-ES" w:eastAsia="es-MX"/>
        </w:rPr>
        <w:t xml:space="preserve">2.1.203.-4177, </w:t>
      </w:r>
      <w:r w:rsidRPr="000013AE">
        <w:rPr>
          <w:rFonts w:ascii="ITC Avant Garde" w:hAnsi="ITC Avant Garde"/>
          <w:bCs/>
          <w:color w:val="000000"/>
          <w:sz w:val="22"/>
          <w:szCs w:val="22"/>
          <w:lang w:val="es-ES" w:eastAsia="es-MX"/>
        </w:rPr>
        <w:t xml:space="preserve">2.1.203.-2060 y 2.1.203.-5193 de fechas </w:t>
      </w:r>
      <w:r w:rsidR="00BB45AA" w:rsidRPr="000013AE">
        <w:rPr>
          <w:rFonts w:ascii="ITC Avant Garde" w:hAnsi="ITC Avant Garde"/>
          <w:bCs/>
          <w:color w:val="000000"/>
          <w:sz w:val="22"/>
          <w:szCs w:val="22"/>
          <w:lang w:val="es-ES" w:eastAsia="es-MX"/>
        </w:rPr>
        <w:t>4 de diciembre de 2007</w:t>
      </w:r>
      <w:r w:rsidR="00BE0970" w:rsidRPr="000013AE">
        <w:rPr>
          <w:rFonts w:ascii="ITC Avant Garde" w:hAnsi="ITC Avant Garde"/>
          <w:bCs/>
          <w:color w:val="000000"/>
          <w:sz w:val="22"/>
          <w:szCs w:val="22"/>
          <w:lang w:val="es-ES" w:eastAsia="es-MX"/>
        </w:rPr>
        <w:t xml:space="preserve">, </w:t>
      </w:r>
      <w:r w:rsidRPr="000013AE">
        <w:rPr>
          <w:rFonts w:ascii="ITC Avant Garde" w:hAnsi="ITC Avant Garde"/>
          <w:bCs/>
          <w:color w:val="000000"/>
          <w:sz w:val="22"/>
          <w:szCs w:val="22"/>
          <w:lang w:val="es-ES" w:eastAsia="es-MX"/>
        </w:rPr>
        <w:t xml:space="preserve">24 de marzo y 14 de septiembre de 2009, respectivamente, la </w:t>
      </w:r>
      <w:r w:rsidR="0088186C" w:rsidRPr="000013AE">
        <w:rPr>
          <w:rFonts w:ascii="ITC Avant Garde" w:eastAsia="Calibri" w:hAnsi="ITC Avant Garde"/>
          <w:bCs/>
          <w:color w:val="000000"/>
          <w:sz w:val="22"/>
          <w:szCs w:val="22"/>
          <w:lang w:eastAsia="es-MX"/>
        </w:rPr>
        <w:t>Dirección General de Política de Telecomunicaciones de la</w:t>
      </w:r>
      <w:r w:rsidR="0088186C" w:rsidRPr="000013AE">
        <w:rPr>
          <w:rFonts w:ascii="ITC Avant Garde" w:hAnsi="ITC Avant Garde"/>
          <w:bCs/>
          <w:color w:val="000000"/>
          <w:sz w:val="22"/>
          <w:szCs w:val="22"/>
          <w:lang w:val="es-ES" w:eastAsia="es-MX"/>
        </w:rPr>
        <w:t xml:space="preserve"> </w:t>
      </w:r>
      <w:r w:rsidRPr="000013AE">
        <w:rPr>
          <w:rFonts w:ascii="ITC Avant Garde" w:hAnsi="ITC Avant Garde"/>
          <w:bCs/>
          <w:color w:val="000000"/>
          <w:sz w:val="22"/>
          <w:szCs w:val="22"/>
          <w:lang w:val="es-ES" w:eastAsia="es-MX"/>
        </w:rPr>
        <w:t>Secretaría reiteró dicha solicitud de opinión a la Comisión.</w:t>
      </w:r>
    </w:p>
    <w:p w14:paraId="082B6C2E" w14:textId="77777777" w:rsidR="00E0107A" w:rsidRPr="000013AE" w:rsidRDefault="00415ED0" w:rsidP="000013AE">
      <w:pPr>
        <w:numPr>
          <w:ilvl w:val="0"/>
          <w:numId w:val="1"/>
        </w:numPr>
        <w:spacing w:before="240"/>
        <w:jc w:val="both"/>
        <w:rPr>
          <w:rFonts w:ascii="ITC Avant Garde" w:hAnsi="ITC Avant Garde"/>
          <w:b/>
          <w:bCs/>
          <w:color w:val="000000"/>
          <w:sz w:val="22"/>
          <w:szCs w:val="22"/>
          <w:lang w:val="es-ES" w:eastAsia="es-MX"/>
        </w:rPr>
      </w:pPr>
      <w:r w:rsidRPr="000013AE">
        <w:rPr>
          <w:rFonts w:ascii="ITC Avant Garde" w:hAnsi="ITC Avant Garde"/>
          <w:b/>
          <w:bCs/>
          <w:color w:val="000000"/>
          <w:sz w:val="22"/>
          <w:szCs w:val="22"/>
          <w:lang w:val="es-ES" w:eastAsia="es-MX"/>
        </w:rPr>
        <w:t>Cumplimiento de Obligaciones</w:t>
      </w:r>
      <w:r w:rsidR="00CD3660" w:rsidRPr="000013AE">
        <w:rPr>
          <w:rFonts w:ascii="ITC Avant Garde" w:hAnsi="ITC Avant Garde"/>
          <w:b/>
          <w:bCs/>
          <w:color w:val="000000"/>
          <w:sz w:val="22"/>
          <w:szCs w:val="22"/>
          <w:lang w:val="es-ES" w:eastAsia="es-MX"/>
        </w:rPr>
        <w:t xml:space="preserve"> de la Concesión</w:t>
      </w:r>
      <w:r w:rsidR="002252B9" w:rsidRPr="000013AE">
        <w:rPr>
          <w:rFonts w:ascii="ITC Avant Garde" w:hAnsi="ITC Avant Garde"/>
          <w:b/>
          <w:bCs/>
          <w:color w:val="000000"/>
          <w:sz w:val="22"/>
          <w:szCs w:val="22"/>
          <w:lang w:val="es-ES" w:eastAsia="es-MX"/>
        </w:rPr>
        <w:t xml:space="preserve"> de Bandas</w:t>
      </w:r>
      <w:r w:rsidRPr="000013AE">
        <w:rPr>
          <w:rFonts w:ascii="ITC Avant Garde" w:hAnsi="ITC Avant Garde"/>
          <w:b/>
          <w:bCs/>
          <w:color w:val="000000"/>
          <w:sz w:val="22"/>
          <w:szCs w:val="22"/>
          <w:lang w:val="es-ES" w:eastAsia="es-MX"/>
        </w:rPr>
        <w:t xml:space="preserve">. </w:t>
      </w:r>
      <w:r w:rsidRPr="000013AE">
        <w:rPr>
          <w:rFonts w:ascii="ITC Avant Garde" w:hAnsi="ITC Avant Garde"/>
          <w:bCs/>
          <w:color w:val="000000"/>
          <w:sz w:val="22"/>
          <w:szCs w:val="22"/>
          <w:lang w:val="es-ES" w:eastAsia="es-MX"/>
        </w:rPr>
        <w:t xml:space="preserve">Con oficio </w:t>
      </w:r>
      <w:r w:rsidR="00BB45AA" w:rsidRPr="000013AE">
        <w:rPr>
          <w:rFonts w:ascii="ITC Avant Garde" w:hAnsi="ITC Avant Garde"/>
          <w:bCs/>
          <w:color w:val="000000"/>
          <w:sz w:val="22"/>
          <w:szCs w:val="22"/>
          <w:lang w:val="es-ES" w:eastAsia="es-MX"/>
        </w:rPr>
        <w:t>CFT/D04/USV/DGS/1122/2007 de fecha 5 de diciembre de 2007</w:t>
      </w:r>
      <w:r w:rsidR="004D5872" w:rsidRPr="000013AE">
        <w:rPr>
          <w:rFonts w:ascii="ITC Avant Garde" w:hAnsi="ITC Avant Garde"/>
          <w:bCs/>
          <w:color w:val="000000"/>
          <w:sz w:val="22"/>
          <w:szCs w:val="22"/>
          <w:lang w:val="es-ES" w:eastAsia="es-MX"/>
        </w:rPr>
        <w:t>, la entonces Dirección General de Supervisión</w:t>
      </w:r>
      <w:r w:rsidR="005E263D" w:rsidRPr="000013AE">
        <w:rPr>
          <w:rFonts w:ascii="ITC Avant Garde" w:hAnsi="ITC Avant Garde"/>
          <w:bCs/>
          <w:color w:val="000000"/>
          <w:sz w:val="22"/>
          <w:szCs w:val="22"/>
          <w:lang w:val="es-ES" w:eastAsia="es-MX"/>
        </w:rPr>
        <w:t>,</w:t>
      </w:r>
      <w:r w:rsidR="004D5872" w:rsidRPr="000013AE">
        <w:rPr>
          <w:rFonts w:ascii="ITC Avant Garde" w:hAnsi="ITC Avant Garde"/>
          <w:bCs/>
          <w:color w:val="000000"/>
          <w:sz w:val="22"/>
          <w:szCs w:val="22"/>
          <w:lang w:val="es-ES" w:eastAsia="es-MX"/>
        </w:rPr>
        <w:t xml:space="preserve"> adscrita a la Unidad de Supervisión y Verificación de la Comisión, señaló que a esa fecha </w:t>
      </w:r>
      <w:r w:rsidR="00CE0924" w:rsidRPr="000013AE">
        <w:rPr>
          <w:rFonts w:ascii="ITC Avant Garde" w:hAnsi="ITC Avant Garde"/>
          <w:bCs/>
          <w:color w:val="000000" w:themeColor="text1"/>
          <w:sz w:val="22"/>
          <w:szCs w:val="22"/>
          <w:lang w:eastAsia="es-MX"/>
        </w:rPr>
        <w:t>Radiocomunicaciones y Desarrollos de México</w:t>
      </w:r>
      <w:r w:rsidR="004D5872" w:rsidRPr="000013AE">
        <w:rPr>
          <w:rFonts w:ascii="ITC Avant Garde" w:hAnsi="ITC Avant Garde"/>
          <w:bCs/>
          <w:color w:val="000000"/>
          <w:sz w:val="22"/>
          <w:szCs w:val="22"/>
          <w:lang w:val="es-ES" w:eastAsia="es-MX"/>
        </w:rPr>
        <w:t xml:space="preserve"> se encontraba al corriente en el cumplimiento de las obligaciones a su cargo derivadas de la Concesi</w:t>
      </w:r>
      <w:r w:rsidR="002252B9" w:rsidRPr="000013AE">
        <w:rPr>
          <w:rFonts w:ascii="ITC Avant Garde" w:hAnsi="ITC Avant Garde"/>
          <w:bCs/>
          <w:color w:val="000000"/>
          <w:sz w:val="22"/>
          <w:szCs w:val="22"/>
          <w:lang w:val="es-ES" w:eastAsia="es-MX"/>
        </w:rPr>
        <w:t>ón de Bandas</w:t>
      </w:r>
      <w:r w:rsidR="007C1189" w:rsidRPr="000013AE">
        <w:rPr>
          <w:rFonts w:ascii="ITC Avant Garde" w:hAnsi="ITC Avant Garde"/>
          <w:bCs/>
          <w:color w:val="000000"/>
          <w:sz w:val="22"/>
          <w:szCs w:val="22"/>
          <w:lang w:val="es-ES" w:eastAsia="es-MX"/>
        </w:rPr>
        <w:t>.</w:t>
      </w:r>
    </w:p>
    <w:p w14:paraId="6599127D" w14:textId="77777777" w:rsidR="00E0107A" w:rsidRPr="000013AE" w:rsidRDefault="0057326A" w:rsidP="000013AE">
      <w:pPr>
        <w:numPr>
          <w:ilvl w:val="0"/>
          <w:numId w:val="1"/>
        </w:numPr>
        <w:spacing w:before="240"/>
        <w:jc w:val="both"/>
        <w:rPr>
          <w:rFonts w:ascii="ITC Avant Garde" w:hAnsi="ITC Avant Garde"/>
          <w:bCs/>
          <w:color w:val="000000"/>
          <w:sz w:val="22"/>
          <w:szCs w:val="22"/>
          <w:lang w:val="es-ES" w:eastAsia="es-MX"/>
        </w:rPr>
      </w:pPr>
      <w:r w:rsidRPr="000013AE">
        <w:rPr>
          <w:rFonts w:ascii="ITC Avant Garde" w:hAnsi="ITC Avant Garde"/>
          <w:b/>
          <w:bCs/>
          <w:color w:val="000000"/>
          <w:sz w:val="22"/>
          <w:szCs w:val="22"/>
          <w:lang w:val="es-ES" w:eastAsia="es-MX"/>
        </w:rPr>
        <w:t>Solicitud de Prórroga de Vigencia de la Concesión de Red.</w:t>
      </w:r>
      <w:r w:rsidR="00907F9A" w:rsidRPr="000013AE">
        <w:rPr>
          <w:rFonts w:ascii="ITC Avant Garde" w:hAnsi="ITC Avant Garde"/>
          <w:bCs/>
          <w:color w:val="000000"/>
          <w:sz w:val="22"/>
          <w:szCs w:val="22"/>
          <w:lang w:val="es-ES" w:eastAsia="es-MX"/>
        </w:rPr>
        <w:t xml:space="preserve"> Mediante el oficio 2.1.203.-3013 de fecha 5 de abril de 2011, la </w:t>
      </w:r>
      <w:r w:rsidR="0088186C" w:rsidRPr="000013AE">
        <w:rPr>
          <w:rFonts w:ascii="ITC Avant Garde" w:eastAsia="Calibri" w:hAnsi="ITC Avant Garde"/>
          <w:bCs/>
          <w:color w:val="000000"/>
          <w:sz w:val="22"/>
          <w:szCs w:val="22"/>
          <w:lang w:eastAsia="es-MX"/>
        </w:rPr>
        <w:t xml:space="preserve">Dirección General de Política de </w:t>
      </w:r>
      <w:r w:rsidR="0088186C" w:rsidRPr="000013AE">
        <w:rPr>
          <w:rFonts w:ascii="ITC Avant Garde" w:eastAsia="Calibri" w:hAnsi="ITC Avant Garde"/>
          <w:bCs/>
          <w:color w:val="000000"/>
          <w:sz w:val="22"/>
          <w:szCs w:val="22"/>
          <w:lang w:eastAsia="es-MX"/>
        </w:rPr>
        <w:lastRenderedPageBreak/>
        <w:t>Telecomunicaciones de la</w:t>
      </w:r>
      <w:r w:rsidR="0088186C" w:rsidRPr="000013AE">
        <w:rPr>
          <w:rFonts w:ascii="ITC Avant Garde" w:hAnsi="ITC Avant Garde"/>
          <w:bCs/>
          <w:color w:val="000000"/>
          <w:sz w:val="22"/>
          <w:szCs w:val="22"/>
          <w:lang w:val="es-ES" w:eastAsia="es-MX"/>
        </w:rPr>
        <w:t xml:space="preserve"> </w:t>
      </w:r>
      <w:r w:rsidR="00907F9A" w:rsidRPr="000013AE">
        <w:rPr>
          <w:rFonts w:ascii="ITC Avant Garde" w:hAnsi="ITC Avant Garde"/>
          <w:bCs/>
          <w:color w:val="000000"/>
          <w:sz w:val="22"/>
          <w:szCs w:val="22"/>
          <w:lang w:val="es-ES" w:eastAsia="es-MX"/>
        </w:rPr>
        <w:t>Secretaría solicitó opinión a la Comisión respecto de la solicitud de prórroga de vigencia de la Concesión</w:t>
      </w:r>
      <w:r w:rsidR="00E1516F" w:rsidRPr="000013AE">
        <w:rPr>
          <w:rFonts w:ascii="ITC Avant Garde" w:hAnsi="ITC Avant Garde"/>
          <w:bCs/>
          <w:color w:val="000000"/>
          <w:sz w:val="22"/>
          <w:szCs w:val="22"/>
          <w:lang w:val="es-ES" w:eastAsia="es-MX"/>
        </w:rPr>
        <w:t xml:space="preserve"> de Red</w:t>
      </w:r>
      <w:r w:rsidR="00907F9A" w:rsidRPr="000013AE">
        <w:rPr>
          <w:rFonts w:ascii="ITC Avant Garde" w:hAnsi="ITC Avant Garde"/>
          <w:bCs/>
          <w:color w:val="000000"/>
          <w:sz w:val="22"/>
          <w:szCs w:val="22"/>
          <w:lang w:val="es-ES" w:eastAsia="es-MX"/>
        </w:rPr>
        <w:t xml:space="preserve"> (la “Solicitud de Prórroga de la Concesión de </w:t>
      </w:r>
      <w:r w:rsidR="00E1516F" w:rsidRPr="000013AE">
        <w:rPr>
          <w:rFonts w:ascii="ITC Avant Garde" w:hAnsi="ITC Avant Garde"/>
          <w:bCs/>
          <w:color w:val="000000"/>
          <w:sz w:val="22"/>
          <w:szCs w:val="22"/>
          <w:lang w:val="es-ES" w:eastAsia="es-MX"/>
        </w:rPr>
        <w:t>Red</w:t>
      </w:r>
      <w:r w:rsidR="00907F9A" w:rsidRPr="000013AE">
        <w:rPr>
          <w:rFonts w:ascii="ITC Avant Garde" w:hAnsi="ITC Avant Garde"/>
          <w:bCs/>
          <w:color w:val="000000"/>
          <w:sz w:val="22"/>
          <w:szCs w:val="22"/>
          <w:lang w:val="es-ES" w:eastAsia="es-MX"/>
        </w:rPr>
        <w:t>”</w:t>
      </w:r>
      <w:r w:rsidR="00E1516F" w:rsidRPr="000013AE">
        <w:rPr>
          <w:rFonts w:ascii="ITC Avant Garde" w:hAnsi="ITC Avant Garde"/>
          <w:bCs/>
          <w:color w:val="000000"/>
          <w:sz w:val="22"/>
          <w:szCs w:val="22"/>
          <w:lang w:val="es-ES" w:eastAsia="es-MX"/>
        </w:rPr>
        <w:t xml:space="preserve"> y conjuntamente con la Solicitud de Prórroga de la Concesión de Bandas, las “Solicitudes de Prórroga”</w:t>
      </w:r>
      <w:r w:rsidR="00907F9A" w:rsidRPr="000013AE">
        <w:rPr>
          <w:rFonts w:ascii="ITC Avant Garde" w:hAnsi="ITC Avant Garde"/>
          <w:bCs/>
          <w:color w:val="000000"/>
          <w:sz w:val="22"/>
          <w:szCs w:val="22"/>
          <w:lang w:val="es-ES" w:eastAsia="es-MX"/>
        </w:rPr>
        <w:t xml:space="preserve">), presentada por </w:t>
      </w:r>
      <w:r w:rsidR="00907F9A" w:rsidRPr="000013AE">
        <w:rPr>
          <w:rFonts w:ascii="ITC Avant Garde" w:hAnsi="ITC Avant Garde"/>
          <w:bCs/>
          <w:color w:val="000000" w:themeColor="text1"/>
          <w:sz w:val="22"/>
          <w:szCs w:val="22"/>
          <w:lang w:eastAsia="es-MX"/>
        </w:rPr>
        <w:t>Radiocomunicaciones y Desarrollos de México</w:t>
      </w:r>
      <w:r w:rsidR="00907F9A" w:rsidRPr="000013AE" w:rsidDel="00CE0924">
        <w:rPr>
          <w:rFonts w:ascii="ITC Avant Garde" w:hAnsi="ITC Avant Garde"/>
          <w:bCs/>
          <w:color w:val="000000"/>
          <w:sz w:val="22"/>
          <w:szCs w:val="22"/>
          <w:lang w:val="es-ES" w:eastAsia="es-MX"/>
        </w:rPr>
        <w:t xml:space="preserve"> </w:t>
      </w:r>
      <w:r w:rsidR="00907F9A" w:rsidRPr="000013AE">
        <w:rPr>
          <w:rFonts w:ascii="ITC Avant Garde" w:hAnsi="ITC Avant Garde"/>
          <w:bCs/>
          <w:color w:val="000000"/>
          <w:sz w:val="22"/>
          <w:szCs w:val="22"/>
          <w:lang w:val="es-ES" w:eastAsia="es-MX"/>
        </w:rPr>
        <w:t xml:space="preserve">ante esa Dependencia el </w:t>
      </w:r>
      <w:r w:rsidR="00E1516F" w:rsidRPr="000013AE">
        <w:rPr>
          <w:rFonts w:ascii="ITC Avant Garde" w:hAnsi="ITC Avant Garde"/>
          <w:bCs/>
          <w:color w:val="000000"/>
          <w:sz w:val="22"/>
          <w:szCs w:val="22"/>
          <w:lang w:val="es-ES" w:eastAsia="es-MX"/>
        </w:rPr>
        <w:t>29</w:t>
      </w:r>
      <w:r w:rsidR="00907F9A" w:rsidRPr="000013AE">
        <w:rPr>
          <w:rFonts w:ascii="ITC Avant Garde" w:hAnsi="ITC Avant Garde"/>
          <w:bCs/>
          <w:color w:val="000000"/>
          <w:sz w:val="22"/>
          <w:szCs w:val="22"/>
          <w:lang w:val="es-ES" w:eastAsia="es-MX"/>
        </w:rPr>
        <w:t xml:space="preserve"> de </w:t>
      </w:r>
      <w:r w:rsidR="00E1516F" w:rsidRPr="000013AE">
        <w:rPr>
          <w:rFonts w:ascii="ITC Avant Garde" w:hAnsi="ITC Avant Garde"/>
          <w:bCs/>
          <w:color w:val="000000"/>
          <w:sz w:val="22"/>
          <w:szCs w:val="22"/>
          <w:lang w:val="es-ES" w:eastAsia="es-MX"/>
        </w:rPr>
        <w:t>marzo</w:t>
      </w:r>
      <w:r w:rsidR="00907F9A" w:rsidRPr="000013AE">
        <w:rPr>
          <w:rFonts w:ascii="ITC Avant Garde" w:hAnsi="ITC Avant Garde"/>
          <w:bCs/>
          <w:color w:val="000000"/>
          <w:sz w:val="22"/>
          <w:szCs w:val="22"/>
          <w:lang w:val="es-ES" w:eastAsia="es-MX"/>
        </w:rPr>
        <w:t xml:space="preserve"> de 20</w:t>
      </w:r>
      <w:r w:rsidR="00E1516F" w:rsidRPr="000013AE">
        <w:rPr>
          <w:rFonts w:ascii="ITC Avant Garde" w:hAnsi="ITC Avant Garde"/>
          <w:bCs/>
          <w:color w:val="000000"/>
          <w:sz w:val="22"/>
          <w:szCs w:val="22"/>
          <w:lang w:val="es-ES" w:eastAsia="es-MX"/>
        </w:rPr>
        <w:t>11</w:t>
      </w:r>
      <w:r w:rsidR="00907F9A" w:rsidRPr="000013AE">
        <w:rPr>
          <w:rFonts w:ascii="ITC Avant Garde" w:hAnsi="ITC Avant Garde"/>
          <w:bCs/>
          <w:color w:val="000000"/>
          <w:sz w:val="22"/>
          <w:szCs w:val="22"/>
          <w:lang w:val="es-ES" w:eastAsia="es-MX"/>
        </w:rPr>
        <w:t>.</w:t>
      </w:r>
    </w:p>
    <w:p w14:paraId="5DB04EB1" w14:textId="77777777" w:rsidR="00E0107A" w:rsidRPr="000013AE" w:rsidRDefault="005F4709" w:rsidP="000013AE">
      <w:pPr>
        <w:numPr>
          <w:ilvl w:val="0"/>
          <w:numId w:val="1"/>
        </w:numPr>
        <w:spacing w:before="240"/>
        <w:jc w:val="both"/>
        <w:rPr>
          <w:rFonts w:ascii="ITC Avant Garde" w:hAnsi="ITC Avant Garde"/>
          <w:b/>
          <w:bCs/>
          <w:color w:val="000000"/>
          <w:sz w:val="22"/>
          <w:szCs w:val="22"/>
          <w:lang w:val="es-ES" w:eastAsia="es-MX"/>
        </w:rPr>
      </w:pPr>
      <w:r w:rsidRPr="000013AE">
        <w:rPr>
          <w:rFonts w:ascii="ITC Avant Garde" w:hAnsi="ITC Avant Garde"/>
          <w:b/>
          <w:bCs/>
          <w:color w:val="000000"/>
          <w:sz w:val="22"/>
          <w:szCs w:val="22"/>
          <w:lang w:val="es-ES" w:eastAsia="es-MX"/>
        </w:rPr>
        <w:t xml:space="preserve">Decreto de Reforma Constitucional. </w:t>
      </w:r>
      <w:r w:rsidR="00CD0576" w:rsidRPr="000013AE">
        <w:rPr>
          <w:rFonts w:ascii="ITC Avant Garde" w:eastAsia="Calibri" w:hAnsi="ITC Avant Garde"/>
          <w:bCs/>
          <w:color w:val="000000"/>
          <w:sz w:val="22"/>
          <w:szCs w:val="22"/>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como un órgano autónomo encargado del desarrollo eficiente de la radiodifusión y las telecomunicaciones (el “Instituto”).</w:t>
      </w:r>
    </w:p>
    <w:p w14:paraId="6A67C22A" w14:textId="3C67302F" w:rsidR="00CD0576" w:rsidRPr="000013AE" w:rsidRDefault="00546626" w:rsidP="000013AE">
      <w:pPr>
        <w:numPr>
          <w:ilvl w:val="0"/>
          <w:numId w:val="1"/>
        </w:numPr>
        <w:spacing w:before="240"/>
        <w:jc w:val="both"/>
        <w:rPr>
          <w:rFonts w:ascii="ITC Avant Garde" w:hAnsi="ITC Avant Garde"/>
          <w:b/>
          <w:bCs/>
          <w:color w:val="000000"/>
          <w:sz w:val="22"/>
          <w:szCs w:val="22"/>
          <w:lang w:val="es-ES" w:eastAsia="es-MX"/>
        </w:rPr>
      </w:pPr>
      <w:r w:rsidRPr="000013AE">
        <w:rPr>
          <w:rFonts w:ascii="ITC Avant Garde" w:hAnsi="ITC Avant Garde"/>
          <w:b/>
          <w:bCs/>
          <w:color w:val="000000"/>
          <w:sz w:val="22"/>
          <w:szCs w:val="22"/>
          <w:lang w:val="es-ES" w:eastAsia="es-MX"/>
        </w:rPr>
        <w:t xml:space="preserve">Opinión Técnica - Regulatoria. </w:t>
      </w:r>
      <w:r w:rsidR="00CD0576" w:rsidRPr="000013AE">
        <w:rPr>
          <w:rFonts w:ascii="ITC Avant Garde" w:eastAsia="Calibri" w:hAnsi="ITC Avant Garde"/>
          <w:bCs/>
          <w:color w:val="000000"/>
          <w:sz w:val="22"/>
          <w:szCs w:val="22"/>
          <w:lang w:eastAsia="es-MX"/>
        </w:rPr>
        <w:t xml:space="preserve">Con oficio CFT/D05/UPR/DGRA/109/2013 de fecha 13 de junio de 2013, la entonces Dirección General de Regulación “A”, adscrita a la Unidad de Prospectiva y Regulación de la Comisión, opinó </w:t>
      </w:r>
      <w:r w:rsidR="0088186C" w:rsidRPr="000013AE">
        <w:rPr>
          <w:rFonts w:ascii="ITC Avant Garde" w:eastAsia="Calibri" w:hAnsi="ITC Avant Garde"/>
          <w:bCs/>
          <w:color w:val="000000"/>
          <w:sz w:val="22"/>
          <w:szCs w:val="22"/>
          <w:lang w:eastAsia="es-MX"/>
        </w:rPr>
        <w:t>diversas solicitudes de prórroga de vigencia de títulos de concesión para la prestación del servicio móvil de radiocomunicación especializada de flotillas, entre la que se encontraba la Solicitud de Prórroga</w:t>
      </w:r>
      <w:r w:rsidR="005A7C00" w:rsidRPr="000013AE">
        <w:rPr>
          <w:rFonts w:ascii="ITC Avant Garde" w:eastAsia="Calibri" w:hAnsi="ITC Avant Garde"/>
          <w:bCs/>
          <w:color w:val="000000"/>
          <w:sz w:val="22"/>
          <w:szCs w:val="22"/>
          <w:lang w:eastAsia="es-MX"/>
        </w:rPr>
        <w:t xml:space="preserve"> de la Concesión de Bandas</w:t>
      </w:r>
      <w:r w:rsidR="0088186C" w:rsidRPr="000013AE">
        <w:rPr>
          <w:rFonts w:ascii="ITC Avant Garde" w:eastAsia="Calibri" w:hAnsi="ITC Avant Garde"/>
          <w:bCs/>
          <w:color w:val="000000"/>
          <w:sz w:val="22"/>
          <w:szCs w:val="22"/>
          <w:lang w:eastAsia="es-MX"/>
        </w:rPr>
        <w:t xml:space="preserve">. Al respecto, dicha Dirección General señaló que </w:t>
      </w:r>
      <w:r w:rsidR="00CD0576" w:rsidRPr="000013AE">
        <w:rPr>
          <w:rFonts w:ascii="ITC Avant Garde" w:eastAsia="Calibri" w:hAnsi="ITC Avant Garde"/>
          <w:bCs/>
          <w:color w:val="000000"/>
          <w:sz w:val="22"/>
          <w:szCs w:val="22"/>
          <w:lang w:eastAsia="es-MX"/>
        </w:rPr>
        <w:t>la Solicitud de Prórroga</w:t>
      </w:r>
      <w:r w:rsidR="0088186C" w:rsidRPr="000013AE">
        <w:rPr>
          <w:rFonts w:ascii="ITC Avant Garde" w:eastAsia="Calibri" w:hAnsi="ITC Avant Garde"/>
          <w:bCs/>
          <w:color w:val="000000"/>
          <w:sz w:val="22"/>
          <w:szCs w:val="22"/>
          <w:lang w:eastAsia="es-MX"/>
        </w:rPr>
        <w:t xml:space="preserve"> de la Concesión de Bandas</w:t>
      </w:r>
      <w:r w:rsidR="00CD0576" w:rsidRPr="000013AE">
        <w:rPr>
          <w:rFonts w:ascii="ITC Avant Garde" w:eastAsia="Calibri" w:hAnsi="ITC Avant Garde"/>
          <w:bCs/>
          <w:color w:val="000000"/>
          <w:sz w:val="22"/>
          <w:szCs w:val="22"/>
          <w:lang w:eastAsia="es-MX"/>
        </w:rPr>
        <w:t xml:space="preserve"> resultaba procedente desde el punto de vista regulatorio y de planificación del espectro, sujeto al cumplimiento de diversas condiciones y reservas entre las que se señaló que la prórroga que se concediera debería otorgarse dentro de la banda de frecuencias de 410-430 MHz.</w:t>
      </w:r>
    </w:p>
    <w:p w14:paraId="3FB9A5AD" w14:textId="77777777" w:rsidR="00E0107A" w:rsidRPr="000013AE" w:rsidRDefault="0088186C" w:rsidP="000013AE">
      <w:pPr>
        <w:numPr>
          <w:ilvl w:val="0"/>
          <w:numId w:val="1"/>
        </w:numPr>
        <w:spacing w:before="240"/>
        <w:jc w:val="both"/>
        <w:rPr>
          <w:rFonts w:ascii="ITC Avant Garde" w:eastAsia="Calibri" w:hAnsi="ITC Avant Garde"/>
          <w:bCs/>
          <w:color w:val="000000"/>
          <w:sz w:val="22"/>
          <w:szCs w:val="22"/>
          <w:lang w:eastAsia="es-MX"/>
        </w:rPr>
      </w:pPr>
      <w:r w:rsidRPr="000013AE">
        <w:rPr>
          <w:rFonts w:ascii="ITC Avant Garde" w:eastAsia="Calibri" w:hAnsi="ITC Avant Garde"/>
          <w:b/>
          <w:bCs/>
          <w:color w:val="000000"/>
          <w:sz w:val="22"/>
          <w:szCs w:val="22"/>
          <w:lang w:eastAsia="es-MX"/>
        </w:rPr>
        <w:t>Integración del Instituto.</w:t>
      </w:r>
      <w:r w:rsidRPr="000013AE">
        <w:rPr>
          <w:rFonts w:ascii="ITC Avant Garde" w:eastAsia="Calibri" w:hAnsi="ITC Avant Garde"/>
          <w:bCs/>
          <w:color w:val="000000"/>
          <w:sz w:val="22"/>
          <w:szCs w:val="22"/>
          <w:lang w:eastAsia="es-MX"/>
        </w:rPr>
        <w:t xml:space="preserve"> El 10 de septiembre de 2013 quedó debidamente integrado el Instituto, en términos de lo dispuesto por el artículo Sexto Transitorio del Decreto de Reforma Constitucional, mediante la ratificación, por parte del Senado de la República, de los nombramientos de los Comisionados que integran su órgano de gobierno y la designación de su Presidente.</w:t>
      </w:r>
    </w:p>
    <w:p w14:paraId="6B8DF41C" w14:textId="77777777" w:rsidR="00E0107A" w:rsidRPr="000013AE" w:rsidRDefault="00C67180" w:rsidP="000013AE">
      <w:pPr>
        <w:numPr>
          <w:ilvl w:val="0"/>
          <w:numId w:val="1"/>
        </w:numPr>
        <w:spacing w:before="240"/>
        <w:jc w:val="both"/>
        <w:rPr>
          <w:rFonts w:ascii="ITC Avant Garde" w:hAnsi="ITC Avant Garde"/>
          <w:bCs/>
          <w:color w:val="000000"/>
          <w:sz w:val="22"/>
          <w:szCs w:val="22"/>
          <w:lang w:val="es-ES" w:eastAsia="es-MX"/>
        </w:rPr>
      </w:pPr>
      <w:r w:rsidRPr="000013AE">
        <w:rPr>
          <w:rFonts w:ascii="ITC Avant Garde" w:hAnsi="ITC Avant Garde"/>
          <w:b/>
          <w:bCs/>
          <w:color w:val="000000"/>
          <w:sz w:val="22"/>
          <w:szCs w:val="22"/>
          <w:lang w:eastAsia="es-MX"/>
        </w:rPr>
        <w:t xml:space="preserve">Decreto de </w:t>
      </w:r>
      <w:r w:rsidR="002F65B4" w:rsidRPr="000013AE">
        <w:rPr>
          <w:rFonts w:ascii="ITC Avant Garde" w:hAnsi="ITC Avant Garde"/>
          <w:b/>
          <w:bCs/>
          <w:color w:val="000000"/>
          <w:sz w:val="22"/>
          <w:szCs w:val="22"/>
          <w:lang w:eastAsia="es-MX"/>
        </w:rPr>
        <w:t>Ley</w:t>
      </w:r>
      <w:r w:rsidR="001C3587" w:rsidRPr="000013AE">
        <w:rPr>
          <w:rFonts w:ascii="ITC Avant Garde" w:hAnsi="ITC Avant Garde"/>
          <w:b/>
          <w:bCs/>
          <w:color w:val="000000"/>
          <w:sz w:val="22"/>
          <w:szCs w:val="22"/>
          <w:lang w:eastAsia="es-MX"/>
        </w:rPr>
        <w:t>.</w:t>
      </w:r>
      <w:r w:rsidR="001C3587" w:rsidRPr="000013AE">
        <w:rPr>
          <w:rFonts w:ascii="ITC Avant Garde" w:hAnsi="ITC Avant Garde"/>
          <w:bCs/>
          <w:color w:val="000000" w:themeColor="text1"/>
          <w:sz w:val="22"/>
          <w:szCs w:val="22"/>
          <w:lang w:eastAsia="es-MX"/>
        </w:rPr>
        <w:t xml:space="preserve"> </w:t>
      </w:r>
      <w:r w:rsidR="007013A0" w:rsidRPr="000013AE">
        <w:rPr>
          <w:rFonts w:ascii="ITC Avant Garde" w:eastAsia="Calibri" w:hAnsi="ITC Avant Garde"/>
          <w:bCs/>
          <w:color w:val="000000"/>
          <w:sz w:val="22"/>
          <w:szCs w:val="22"/>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w:t>
      </w:r>
      <w:r w:rsidR="007013A0" w:rsidRPr="000013AE">
        <w:rPr>
          <w:rFonts w:ascii="ITC Avant Garde" w:hAnsi="ITC Avant Garde"/>
          <w:bCs/>
          <w:color w:val="000000" w:themeColor="text1"/>
          <w:sz w:val="22"/>
          <w:szCs w:val="22"/>
          <w:lang w:eastAsia="es-MX"/>
        </w:rPr>
        <w:t>, mismo que entró en vigor el 13 de agosto de 2014</w:t>
      </w:r>
      <w:r w:rsidR="007013A0" w:rsidRPr="000013AE">
        <w:rPr>
          <w:rFonts w:ascii="ITC Avant Garde" w:eastAsia="Calibri" w:hAnsi="ITC Avant Garde"/>
          <w:bCs/>
          <w:color w:val="000000"/>
          <w:sz w:val="22"/>
          <w:szCs w:val="22"/>
          <w:lang w:eastAsia="es-MX"/>
        </w:rPr>
        <w:t>.</w:t>
      </w:r>
    </w:p>
    <w:p w14:paraId="44E1265A" w14:textId="77777777" w:rsidR="00E0107A" w:rsidRPr="000013AE" w:rsidRDefault="005F4709" w:rsidP="000013AE">
      <w:pPr>
        <w:numPr>
          <w:ilvl w:val="0"/>
          <w:numId w:val="1"/>
        </w:numPr>
        <w:spacing w:before="240"/>
        <w:jc w:val="both"/>
        <w:rPr>
          <w:rFonts w:ascii="ITC Avant Garde" w:eastAsia="Calibri" w:hAnsi="ITC Avant Garde"/>
          <w:b/>
          <w:bCs/>
          <w:color w:val="000000"/>
          <w:sz w:val="22"/>
          <w:szCs w:val="22"/>
          <w:lang w:eastAsia="es-MX"/>
        </w:rPr>
      </w:pPr>
      <w:r w:rsidRPr="000013AE">
        <w:rPr>
          <w:rFonts w:ascii="ITC Avant Garde" w:hAnsi="ITC Avant Garde"/>
          <w:b/>
          <w:bCs/>
          <w:color w:val="000000" w:themeColor="text1"/>
          <w:sz w:val="22"/>
          <w:szCs w:val="22"/>
          <w:lang w:eastAsia="es-MX"/>
        </w:rPr>
        <w:t>Estatuto Orgánico.</w:t>
      </w:r>
      <w:r w:rsidRPr="000013AE">
        <w:rPr>
          <w:rFonts w:ascii="ITC Avant Garde" w:hAnsi="ITC Avant Garde"/>
          <w:bCs/>
          <w:color w:val="000000" w:themeColor="text1"/>
          <w:sz w:val="22"/>
          <w:szCs w:val="22"/>
          <w:lang w:eastAsia="es-MX"/>
        </w:rPr>
        <w:t xml:space="preserve"> </w:t>
      </w:r>
      <w:r w:rsidR="007013A0" w:rsidRPr="000013AE">
        <w:rPr>
          <w:rFonts w:ascii="ITC Avant Garde" w:eastAsia="Calibri" w:hAnsi="ITC Avant Garde"/>
          <w:bCs/>
          <w:color w:val="000000"/>
          <w:sz w:val="22"/>
          <w:szCs w:val="22"/>
          <w:lang w:eastAsia="es-MX"/>
        </w:rPr>
        <w:t>El 4 de septiembre de 2014, se publicó en el Diario Oficial de la Federación el “Estatuto Orgánico del Instituto Federal de Telecomunicaciones” (el “Estatuto Orgánico”), mismo que entró en vigor el 26 de septiembre de 2014 y fue modificado el 17 de octubre del mismo año.</w:t>
      </w:r>
    </w:p>
    <w:p w14:paraId="05178443" w14:textId="77777777" w:rsidR="00E0107A" w:rsidRPr="000013AE" w:rsidRDefault="007013A0" w:rsidP="000013AE">
      <w:pPr>
        <w:numPr>
          <w:ilvl w:val="0"/>
          <w:numId w:val="1"/>
        </w:numPr>
        <w:spacing w:before="240"/>
        <w:jc w:val="both"/>
        <w:rPr>
          <w:rFonts w:ascii="ITC Avant Garde" w:eastAsia="Calibri" w:hAnsi="ITC Avant Garde"/>
          <w:bCs/>
          <w:color w:val="000000"/>
          <w:sz w:val="22"/>
          <w:szCs w:val="22"/>
          <w:lang w:eastAsia="es-MX"/>
        </w:rPr>
      </w:pPr>
      <w:r w:rsidRPr="000013AE">
        <w:rPr>
          <w:rFonts w:ascii="ITC Avant Garde" w:eastAsia="Calibri" w:hAnsi="ITC Avant Garde"/>
          <w:b/>
          <w:bCs/>
          <w:color w:val="000000"/>
          <w:sz w:val="22"/>
          <w:szCs w:val="22"/>
          <w:lang w:eastAsia="es-MX"/>
        </w:rPr>
        <w:lastRenderedPageBreak/>
        <w:t>Opinión de la Dirección General de Ingeniería del Espectro y Estudios Técnicos respecto de la</w:t>
      </w:r>
      <w:r w:rsidR="008551AE" w:rsidRPr="000013AE">
        <w:rPr>
          <w:rFonts w:ascii="ITC Avant Garde" w:eastAsia="Calibri" w:hAnsi="ITC Avant Garde"/>
          <w:b/>
          <w:bCs/>
          <w:color w:val="000000"/>
          <w:sz w:val="22"/>
          <w:szCs w:val="22"/>
          <w:lang w:eastAsia="es-MX"/>
        </w:rPr>
        <w:t xml:space="preserve"> Solicitud</w:t>
      </w:r>
      <w:r w:rsidRPr="000013AE">
        <w:rPr>
          <w:rFonts w:ascii="ITC Avant Garde" w:eastAsia="Calibri" w:hAnsi="ITC Avant Garde"/>
          <w:b/>
          <w:bCs/>
          <w:color w:val="000000"/>
          <w:sz w:val="22"/>
          <w:szCs w:val="22"/>
          <w:lang w:eastAsia="es-MX"/>
        </w:rPr>
        <w:t xml:space="preserve"> de Prórroga</w:t>
      </w:r>
      <w:r w:rsidR="00A06150" w:rsidRPr="000013AE">
        <w:rPr>
          <w:rFonts w:ascii="ITC Avant Garde" w:eastAsia="Calibri" w:hAnsi="ITC Avant Garde"/>
          <w:b/>
          <w:bCs/>
          <w:color w:val="000000"/>
          <w:sz w:val="22"/>
          <w:szCs w:val="22"/>
          <w:lang w:eastAsia="es-MX"/>
        </w:rPr>
        <w:t xml:space="preserve"> de la Concesión de Bandas</w:t>
      </w:r>
      <w:r w:rsidRPr="000013AE">
        <w:rPr>
          <w:rFonts w:ascii="ITC Avant Garde" w:eastAsia="Calibri" w:hAnsi="ITC Avant Garde"/>
          <w:b/>
          <w:bCs/>
          <w:color w:val="000000"/>
          <w:sz w:val="22"/>
          <w:szCs w:val="22"/>
          <w:lang w:eastAsia="es-MX"/>
        </w:rPr>
        <w:t xml:space="preserve">. </w:t>
      </w:r>
      <w:r w:rsidRPr="000013AE">
        <w:rPr>
          <w:rFonts w:ascii="ITC Avant Garde" w:hAnsi="ITC Avant Garde"/>
          <w:bCs/>
          <w:color w:val="000000"/>
          <w:sz w:val="22"/>
          <w:szCs w:val="22"/>
          <w:lang w:val="es-ES" w:eastAsia="es-MX"/>
        </w:rPr>
        <w:t>Con oficio IFT/222/UER/DG-IEET/625/2015 de fecha 19 de junio de 2015, la Dirección General de Ingeniería del Espectro y Estudios Técnicos</w:t>
      </w:r>
      <w:r w:rsidR="0088186C" w:rsidRPr="000013AE">
        <w:rPr>
          <w:rFonts w:ascii="ITC Avant Garde" w:hAnsi="ITC Avant Garde"/>
          <w:bCs/>
          <w:color w:val="000000"/>
          <w:sz w:val="22"/>
          <w:szCs w:val="22"/>
          <w:lang w:val="es-ES" w:eastAsia="es-MX"/>
        </w:rPr>
        <w:t>, adscrita a la Unidad de Espectro Radioeléctrico</w:t>
      </w:r>
      <w:r w:rsidRPr="000013AE">
        <w:rPr>
          <w:rFonts w:ascii="ITC Avant Garde" w:hAnsi="ITC Avant Garde"/>
          <w:bCs/>
          <w:color w:val="000000"/>
          <w:sz w:val="22"/>
          <w:szCs w:val="22"/>
          <w:lang w:val="es-ES" w:eastAsia="es-MX"/>
        </w:rPr>
        <w:t xml:space="preserve"> del Instituto</w:t>
      </w:r>
      <w:r w:rsidR="00E74AFD" w:rsidRPr="000013AE">
        <w:rPr>
          <w:rFonts w:ascii="ITC Avant Garde" w:hAnsi="ITC Avant Garde"/>
          <w:bCs/>
          <w:color w:val="000000"/>
          <w:sz w:val="22"/>
          <w:szCs w:val="22"/>
          <w:lang w:val="es-ES" w:eastAsia="es-MX"/>
        </w:rPr>
        <w:t>,</w:t>
      </w:r>
      <w:r w:rsidRPr="000013AE">
        <w:rPr>
          <w:rFonts w:ascii="ITC Avant Garde" w:hAnsi="ITC Avant Garde"/>
          <w:bCs/>
          <w:color w:val="000000"/>
          <w:sz w:val="22"/>
          <w:szCs w:val="22"/>
          <w:lang w:val="es-ES" w:eastAsia="es-MX"/>
        </w:rPr>
        <w:t xml:space="preserve"> propuso la canalización del segmento 410-430 MHz, así como las frecuencias de operación, área de cobertura y las características técnico-operativas que busquen evitar o minimizar riesgos de interferencias perjudiciales para diversas empresas que solicitan prórroga de vigencia de títulos de concesión para la prestación del servicio móvil de radiocomunicación especializada de flotillas</w:t>
      </w:r>
      <w:r w:rsidR="0088186C" w:rsidRPr="000013AE">
        <w:rPr>
          <w:rFonts w:ascii="ITC Avant Garde" w:hAnsi="ITC Avant Garde"/>
          <w:bCs/>
          <w:color w:val="000000"/>
          <w:sz w:val="22"/>
          <w:szCs w:val="22"/>
          <w:lang w:val="es-ES" w:eastAsia="es-MX"/>
        </w:rPr>
        <w:t>, entre las que se encontraba la Solicitud de Prórroga de la Concesión de Bandas</w:t>
      </w:r>
      <w:r w:rsidRPr="000013AE">
        <w:rPr>
          <w:rFonts w:ascii="ITC Avant Garde" w:hAnsi="ITC Avant Garde"/>
          <w:bCs/>
          <w:color w:val="000000"/>
          <w:sz w:val="22"/>
          <w:szCs w:val="22"/>
          <w:lang w:val="es-ES" w:eastAsia="es-MX"/>
        </w:rPr>
        <w:t>.</w:t>
      </w:r>
    </w:p>
    <w:p w14:paraId="7072EE50" w14:textId="0C8929DC" w:rsidR="00E0107A" w:rsidRPr="000013AE" w:rsidRDefault="007013A0" w:rsidP="000013AE">
      <w:pPr>
        <w:numPr>
          <w:ilvl w:val="0"/>
          <w:numId w:val="1"/>
        </w:numPr>
        <w:spacing w:before="240"/>
        <w:jc w:val="both"/>
        <w:rPr>
          <w:rFonts w:ascii="ITC Avant Garde" w:eastAsia="Calibri" w:hAnsi="ITC Avant Garde"/>
          <w:bCs/>
          <w:color w:val="000000"/>
          <w:sz w:val="22"/>
          <w:szCs w:val="22"/>
          <w:lang w:eastAsia="es-MX"/>
        </w:rPr>
      </w:pPr>
      <w:r w:rsidRPr="000013AE">
        <w:rPr>
          <w:rFonts w:ascii="ITC Avant Garde" w:eastAsia="Calibri" w:hAnsi="ITC Avant Garde"/>
          <w:b/>
          <w:bCs/>
          <w:color w:val="000000"/>
          <w:sz w:val="22"/>
          <w:szCs w:val="22"/>
          <w:lang w:eastAsia="es-MX"/>
        </w:rPr>
        <w:t>Opinión en materia de competencia económica respecto de la</w:t>
      </w:r>
      <w:r w:rsidR="003D3195" w:rsidRPr="000013AE">
        <w:rPr>
          <w:rFonts w:ascii="ITC Avant Garde" w:eastAsia="Calibri" w:hAnsi="ITC Avant Garde"/>
          <w:b/>
          <w:bCs/>
          <w:color w:val="000000"/>
          <w:sz w:val="22"/>
          <w:szCs w:val="22"/>
          <w:lang w:eastAsia="es-MX"/>
        </w:rPr>
        <w:t>s</w:t>
      </w:r>
      <w:r w:rsidRPr="000013AE">
        <w:rPr>
          <w:rFonts w:ascii="ITC Avant Garde" w:eastAsia="Calibri" w:hAnsi="ITC Avant Garde"/>
          <w:b/>
          <w:bCs/>
          <w:color w:val="000000"/>
          <w:sz w:val="22"/>
          <w:szCs w:val="22"/>
          <w:lang w:eastAsia="es-MX"/>
        </w:rPr>
        <w:t xml:space="preserve"> Solicitud</w:t>
      </w:r>
      <w:r w:rsidR="003D3195" w:rsidRPr="000013AE">
        <w:rPr>
          <w:rFonts w:ascii="ITC Avant Garde" w:eastAsia="Calibri" w:hAnsi="ITC Avant Garde"/>
          <w:b/>
          <w:bCs/>
          <w:color w:val="000000"/>
          <w:sz w:val="22"/>
          <w:szCs w:val="22"/>
          <w:lang w:eastAsia="es-MX"/>
        </w:rPr>
        <w:t>es</w:t>
      </w:r>
      <w:r w:rsidRPr="000013AE">
        <w:rPr>
          <w:rFonts w:ascii="ITC Avant Garde" w:eastAsia="Calibri" w:hAnsi="ITC Avant Garde"/>
          <w:b/>
          <w:bCs/>
          <w:color w:val="000000"/>
          <w:sz w:val="22"/>
          <w:szCs w:val="22"/>
          <w:lang w:eastAsia="es-MX"/>
        </w:rPr>
        <w:t xml:space="preserve"> de Prórroga. </w:t>
      </w:r>
      <w:r w:rsidRPr="000013AE">
        <w:rPr>
          <w:rFonts w:ascii="ITC Avant Garde" w:eastAsia="Calibri" w:hAnsi="ITC Avant Garde"/>
          <w:bCs/>
          <w:color w:val="000000"/>
          <w:sz w:val="22"/>
          <w:szCs w:val="22"/>
          <w:lang w:eastAsia="es-MX"/>
        </w:rPr>
        <w:t>Con oficio</w:t>
      </w:r>
      <w:r w:rsidR="006524FB" w:rsidRPr="000013AE">
        <w:rPr>
          <w:rFonts w:ascii="ITC Avant Garde" w:eastAsia="Calibri" w:hAnsi="ITC Avant Garde"/>
          <w:bCs/>
          <w:color w:val="000000"/>
          <w:sz w:val="22"/>
          <w:szCs w:val="22"/>
          <w:lang w:eastAsia="es-MX"/>
        </w:rPr>
        <w:t>s</w:t>
      </w:r>
      <w:r w:rsidRPr="000013AE">
        <w:rPr>
          <w:rFonts w:ascii="ITC Avant Garde" w:eastAsia="Calibri" w:hAnsi="ITC Avant Garde"/>
          <w:bCs/>
          <w:color w:val="000000"/>
          <w:sz w:val="22"/>
          <w:szCs w:val="22"/>
          <w:lang w:eastAsia="es-MX"/>
        </w:rPr>
        <w:t xml:space="preserve"> IFT/226/UCE/DG-CCON/</w:t>
      </w:r>
      <w:r w:rsidR="00BE58CB" w:rsidRPr="000013AE">
        <w:rPr>
          <w:rFonts w:ascii="ITC Avant Garde" w:eastAsia="Calibri" w:hAnsi="ITC Avant Garde"/>
          <w:bCs/>
          <w:color w:val="000000"/>
          <w:sz w:val="22"/>
          <w:szCs w:val="22"/>
          <w:lang w:eastAsia="es-MX"/>
        </w:rPr>
        <w:t>139</w:t>
      </w:r>
      <w:r w:rsidRPr="000013AE">
        <w:rPr>
          <w:rFonts w:ascii="ITC Avant Garde" w:eastAsia="Calibri" w:hAnsi="ITC Avant Garde"/>
          <w:bCs/>
          <w:color w:val="000000"/>
          <w:sz w:val="22"/>
          <w:szCs w:val="22"/>
          <w:lang w:eastAsia="es-MX"/>
        </w:rPr>
        <w:t xml:space="preserve">/2015 </w:t>
      </w:r>
      <w:r w:rsidR="006524FB" w:rsidRPr="000013AE">
        <w:rPr>
          <w:rFonts w:ascii="ITC Avant Garde" w:eastAsia="Calibri" w:hAnsi="ITC Avant Garde"/>
          <w:bCs/>
          <w:color w:val="000000"/>
          <w:sz w:val="22"/>
          <w:szCs w:val="22"/>
          <w:lang w:eastAsia="es-MX"/>
        </w:rPr>
        <w:t xml:space="preserve">e IFT/226/UCE/DG-CCON/007/2016 </w:t>
      </w:r>
      <w:r w:rsidRPr="000013AE">
        <w:rPr>
          <w:rFonts w:ascii="ITC Avant Garde" w:eastAsia="Calibri" w:hAnsi="ITC Avant Garde"/>
          <w:bCs/>
          <w:color w:val="000000"/>
          <w:sz w:val="22"/>
          <w:szCs w:val="22"/>
          <w:lang w:eastAsia="es-MX"/>
        </w:rPr>
        <w:t>de fecha</w:t>
      </w:r>
      <w:r w:rsidR="006524FB" w:rsidRPr="000013AE">
        <w:rPr>
          <w:rFonts w:ascii="ITC Avant Garde" w:eastAsia="Calibri" w:hAnsi="ITC Avant Garde"/>
          <w:bCs/>
          <w:color w:val="000000"/>
          <w:sz w:val="22"/>
          <w:szCs w:val="22"/>
          <w:lang w:eastAsia="es-MX"/>
        </w:rPr>
        <w:t>s</w:t>
      </w:r>
      <w:r w:rsidRPr="000013AE">
        <w:rPr>
          <w:rFonts w:ascii="ITC Avant Garde" w:eastAsia="Calibri" w:hAnsi="ITC Avant Garde"/>
          <w:bCs/>
          <w:color w:val="000000"/>
          <w:sz w:val="22"/>
          <w:szCs w:val="22"/>
          <w:lang w:eastAsia="es-MX"/>
        </w:rPr>
        <w:t xml:space="preserve"> </w:t>
      </w:r>
      <w:r w:rsidR="00BE58CB" w:rsidRPr="000013AE">
        <w:rPr>
          <w:rFonts w:ascii="ITC Avant Garde" w:eastAsia="Calibri" w:hAnsi="ITC Avant Garde"/>
          <w:bCs/>
          <w:color w:val="000000"/>
          <w:sz w:val="22"/>
          <w:szCs w:val="22"/>
          <w:lang w:eastAsia="es-MX"/>
        </w:rPr>
        <w:t>30 de junio</w:t>
      </w:r>
      <w:r w:rsidRPr="000013AE">
        <w:rPr>
          <w:rFonts w:ascii="ITC Avant Garde" w:eastAsia="Calibri" w:hAnsi="ITC Avant Garde"/>
          <w:bCs/>
          <w:color w:val="000000"/>
          <w:sz w:val="22"/>
          <w:szCs w:val="22"/>
          <w:lang w:eastAsia="es-MX"/>
        </w:rPr>
        <w:t xml:space="preserve"> de 201</w:t>
      </w:r>
      <w:r w:rsidR="00BE58CB" w:rsidRPr="000013AE">
        <w:rPr>
          <w:rFonts w:ascii="ITC Avant Garde" w:eastAsia="Calibri" w:hAnsi="ITC Avant Garde"/>
          <w:bCs/>
          <w:color w:val="000000"/>
          <w:sz w:val="22"/>
          <w:szCs w:val="22"/>
          <w:lang w:eastAsia="es-MX"/>
        </w:rPr>
        <w:t>5</w:t>
      </w:r>
      <w:r w:rsidR="006524FB" w:rsidRPr="000013AE">
        <w:rPr>
          <w:rFonts w:ascii="ITC Avant Garde" w:eastAsia="Calibri" w:hAnsi="ITC Avant Garde"/>
          <w:bCs/>
          <w:color w:val="000000"/>
          <w:sz w:val="22"/>
          <w:szCs w:val="22"/>
          <w:lang w:eastAsia="es-MX"/>
        </w:rPr>
        <w:t xml:space="preserve"> y 8 de enero de 2016, respectivamente</w:t>
      </w:r>
      <w:r w:rsidRPr="000013AE">
        <w:rPr>
          <w:rFonts w:ascii="ITC Avant Garde" w:eastAsia="Calibri" w:hAnsi="ITC Avant Garde"/>
          <w:bCs/>
          <w:color w:val="000000"/>
          <w:sz w:val="22"/>
          <w:szCs w:val="22"/>
          <w:lang w:eastAsia="es-MX"/>
        </w:rPr>
        <w:t>, la Dirección General de Concentraciones y Concesiones</w:t>
      </w:r>
      <w:r w:rsidR="00C43CA5" w:rsidRPr="000013AE">
        <w:rPr>
          <w:rFonts w:ascii="ITC Avant Garde" w:eastAsia="Calibri" w:hAnsi="ITC Avant Garde"/>
          <w:bCs/>
          <w:color w:val="000000"/>
          <w:sz w:val="22"/>
          <w:szCs w:val="22"/>
          <w:lang w:eastAsia="es-MX"/>
        </w:rPr>
        <w:t>,</w:t>
      </w:r>
      <w:r w:rsidRPr="000013AE">
        <w:rPr>
          <w:rFonts w:ascii="ITC Avant Garde" w:eastAsia="Calibri" w:hAnsi="ITC Avant Garde"/>
          <w:bCs/>
          <w:color w:val="000000"/>
          <w:sz w:val="22"/>
          <w:szCs w:val="22"/>
          <w:lang w:eastAsia="es-MX"/>
        </w:rPr>
        <w:t xml:space="preserve"> adscrita a la Unidad de Competencia Económica del Instituto, emitió opinión respecto a la</w:t>
      </w:r>
      <w:r w:rsidR="00291312" w:rsidRPr="000013AE">
        <w:rPr>
          <w:rFonts w:ascii="ITC Avant Garde" w:eastAsia="Calibri" w:hAnsi="ITC Avant Garde"/>
          <w:bCs/>
          <w:color w:val="000000"/>
          <w:sz w:val="22"/>
          <w:szCs w:val="22"/>
          <w:lang w:eastAsia="es-MX"/>
        </w:rPr>
        <w:t>s</w:t>
      </w:r>
      <w:r w:rsidRPr="000013AE">
        <w:rPr>
          <w:rFonts w:ascii="ITC Avant Garde" w:eastAsia="Calibri" w:hAnsi="ITC Avant Garde"/>
          <w:bCs/>
          <w:color w:val="000000"/>
          <w:sz w:val="22"/>
          <w:szCs w:val="22"/>
          <w:lang w:eastAsia="es-MX"/>
        </w:rPr>
        <w:t xml:space="preserve"> Solicitud</w:t>
      </w:r>
      <w:r w:rsidR="00291312" w:rsidRPr="000013AE">
        <w:rPr>
          <w:rFonts w:ascii="ITC Avant Garde" w:eastAsia="Calibri" w:hAnsi="ITC Avant Garde"/>
          <w:bCs/>
          <w:color w:val="000000"/>
          <w:sz w:val="22"/>
          <w:szCs w:val="22"/>
          <w:lang w:eastAsia="es-MX"/>
        </w:rPr>
        <w:t>es</w:t>
      </w:r>
      <w:r w:rsidRPr="000013AE">
        <w:rPr>
          <w:rFonts w:ascii="ITC Avant Garde" w:eastAsia="Calibri" w:hAnsi="ITC Avant Garde"/>
          <w:bCs/>
          <w:color w:val="000000"/>
          <w:sz w:val="22"/>
          <w:szCs w:val="22"/>
          <w:lang w:eastAsia="es-MX"/>
        </w:rPr>
        <w:t xml:space="preserve"> de Prórroga señalando</w:t>
      </w:r>
      <w:r w:rsidR="0088186C" w:rsidRPr="000013AE">
        <w:rPr>
          <w:rFonts w:ascii="ITC Avant Garde" w:eastAsia="Calibri" w:hAnsi="ITC Avant Garde"/>
          <w:bCs/>
          <w:color w:val="000000"/>
          <w:sz w:val="22"/>
          <w:szCs w:val="22"/>
          <w:lang w:eastAsia="es-MX"/>
        </w:rPr>
        <w:t>, entre otros aspectos,</w:t>
      </w:r>
      <w:r w:rsidRPr="000013AE">
        <w:rPr>
          <w:rFonts w:ascii="ITC Avant Garde" w:eastAsia="Calibri" w:hAnsi="ITC Avant Garde"/>
          <w:bCs/>
          <w:color w:val="000000"/>
          <w:sz w:val="22"/>
          <w:szCs w:val="22"/>
          <w:lang w:eastAsia="es-MX"/>
        </w:rPr>
        <w:t xml:space="preserve"> que</w:t>
      </w:r>
      <w:r w:rsidR="0088186C" w:rsidRPr="000013AE">
        <w:rPr>
          <w:rFonts w:ascii="ITC Avant Garde" w:eastAsia="Calibri" w:hAnsi="ITC Avant Garde"/>
          <w:bCs/>
          <w:color w:val="000000"/>
          <w:sz w:val="22"/>
          <w:szCs w:val="22"/>
          <w:lang w:eastAsia="es-MX"/>
        </w:rPr>
        <w:t xml:space="preserve"> con base en la información disponible</w:t>
      </w:r>
      <w:r w:rsidRPr="000013AE">
        <w:rPr>
          <w:rFonts w:ascii="ITC Avant Garde" w:eastAsia="Calibri" w:hAnsi="ITC Avant Garde"/>
          <w:bCs/>
          <w:color w:val="000000"/>
          <w:sz w:val="22"/>
          <w:szCs w:val="22"/>
          <w:lang w:eastAsia="es-MX"/>
        </w:rPr>
        <w:t xml:space="preserve"> no se identificaban elementos ni indicios de que la autorización de la</w:t>
      </w:r>
      <w:r w:rsidR="00A2611E" w:rsidRPr="000013AE">
        <w:rPr>
          <w:rFonts w:ascii="ITC Avant Garde" w:eastAsia="Calibri" w:hAnsi="ITC Avant Garde"/>
          <w:bCs/>
          <w:color w:val="000000"/>
          <w:sz w:val="22"/>
          <w:szCs w:val="22"/>
          <w:lang w:eastAsia="es-MX"/>
        </w:rPr>
        <w:t>s</w:t>
      </w:r>
      <w:r w:rsidRPr="000013AE">
        <w:rPr>
          <w:rFonts w:ascii="ITC Avant Garde" w:eastAsia="Calibri" w:hAnsi="ITC Avant Garde"/>
          <w:bCs/>
          <w:color w:val="000000"/>
          <w:sz w:val="22"/>
          <w:szCs w:val="22"/>
          <w:lang w:eastAsia="es-MX"/>
        </w:rPr>
        <w:t xml:space="preserve"> prórroga</w:t>
      </w:r>
      <w:r w:rsidR="00A2611E" w:rsidRPr="000013AE">
        <w:rPr>
          <w:rFonts w:ascii="ITC Avant Garde" w:eastAsia="Calibri" w:hAnsi="ITC Avant Garde"/>
          <w:bCs/>
          <w:color w:val="000000"/>
          <w:sz w:val="22"/>
          <w:szCs w:val="22"/>
          <w:lang w:eastAsia="es-MX"/>
        </w:rPr>
        <w:t>s</w:t>
      </w:r>
      <w:r w:rsidRPr="000013AE">
        <w:rPr>
          <w:rFonts w:ascii="ITC Avant Garde" w:eastAsia="Calibri" w:hAnsi="ITC Avant Garde"/>
          <w:bCs/>
          <w:color w:val="000000"/>
          <w:sz w:val="22"/>
          <w:szCs w:val="22"/>
          <w:lang w:eastAsia="es-MX"/>
        </w:rPr>
        <w:t xml:space="preserve"> solicitada</w:t>
      </w:r>
      <w:r w:rsidR="00A2611E" w:rsidRPr="000013AE">
        <w:rPr>
          <w:rFonts w:ascii="ITC Avant Garde" w:eastAsia="Calibri" w:hAnsi="ITC Avant Garde"/>
          <w:bCs/>
          <w:color w:val="000000"/>
          <w:sz w:val="22"/>
          <w:szCs w:val="22"/>
          <w:lang w:eastAsia="es-MX"/>
        </w:rPr>
        <w:t>s</w:t>
      </w:r>
      <w:r w:rsidRPr="000013AE">
        <w:rPr>
          <w:rFonts w:ascii="ITC Avant Garde" w:eastAsia="Calibri" w:hAnsi="ITC Avant Garde"/>
          <w:bCs/>
          <w:color w:val="000000"/>
          <w:sz w:val="22"/>
          <w:szCs w:val="22"/>
          <w:lang w:eastAsia="es-MX"/>
        </w:rPr>
        <w:t xml:space="preserve"> por </w:t>
      </w:r>
      <w:r w:rsidR="00CE0924" w:rsidRPr="000013AE">
        <w:rPr>
          <w:rFonts w:ascii="ITC Avant Garde" w:hAnsi="ITC Avant Garde"/>
          <w:bCs/>
          <w:color w:val="000000" w:themeColor="text1"/>
          <w:sz w:val="22"/>
          <w:szCs w:val="22"/>
          <w:lang w:eastAsia="es-MX"/>
        </w:rPr>
        <w:t>Radiocomunicaciones y Desarrollos de México</w:t>
      </w:r>
      <w:r w:rsidRPr="000013AE">
        <w:rPr>
          <w:rFonts w:ascii="ITC Avant Garde" w:eastAsia="Calibri" w:hAnsi="ITC Avant Garde"/>
          <w:bCs/>
          <w:color w:val="000000"/>
          <w:sz w:val="22"/>
          <w:szCs w:val="22"/>
          <w:lang w:eastAsia="es-MX"/>
        </w:rPr>
        <w:t xml:space="preserve">, pudiera </w:t>
      </w:r>
      <w:r w:rsidR="008B357C" w:rsidRPr="000013AE">
        <w:rPr>
          <w:rFonts w:ascii="ITC Avant Garde" w:eastAsia="Calibri" w:hAnsi="ITC Avant Garde"/>
          <w:bCs/>
          <w:color w:val="000000"/>
          <w:sz w:val="22"/>
          <w:szCs w:val="22"/>
          <w:lang w:eastAsia="es-MX"/>
        </w:rPr>
        <w:t>generar</w:t>
      </w:r>
      <w:r w:rsidRPr="000013AE">
        <w:rPr>
          <w:rFonts w:ascii="ITC Avant Garde" w:eastAsia="Calibri" w:hAnsi="ITC Avant Garde"/>
          <w:bCs/>
          <w:color w:val="000000"/>
          <w:sz w:val="22"/>
          <w:szCs w:val="22"/>
          <w:lang w:eastAsia="es-MX"/>
        </w:rPr>
        <w:t xml:space="preserve"> efectos contrarios en el proceso de competencia y libre concurrencia en los mercados.</w:t>
      </w:r>
    </w:p>
    <w:p w14:paraId="2C7B38AD" w14:textId="77777777" w:rsidR="00E0107A" w:rsidRPr="000013AE" w:rsidRDefault="00B04FC2" w:rsidP="000013AE">
      <w:pPr>
        <w:numPr>
          <w:ilvl w:val="0"/>
          <w:numId w:val="1"/>
        </w:numPr>
        <w:spacing w:before="240"/>
        <w:jc w:val="both"/>
        <w:rPr>
          <w:rFonts w:ascii="ITC Avant Garde" w:hAnsi="ITC Avant Garde"/>
          <w:b/>
          <w:bCs/>
          <w:color w:val="000000"/>
          <w:sz w:val="22"/>
          <w:szCs w:val="22"/>
          <w:lang w:val="es-ES" w:eastAsia="es-MX"/>
        </w:rPr>
      </w:pPr>
      <w:r w:rsidRPr="000013AE">
        <w:rPr>
          <w:rFonts w:ascii="ITC Avant Garde" w:hAnsi="ITC Avant Garde"/>
          <w:b/>
          <w:bCs/>
          <w:color w:val="000000"/>
          <w:sz w:val="22"/>
          <w:szCs w:val="22"/>
          <w:lang w:val="es-ES" w:eastAsia="es-MX"/>
        </w:rPr>
        <w:t xml:space="preserve">Cumplimiento de Obligaciones de la Concesión de Red. </w:t>
      </w:r>
      <w:r w:rsidRPr="000013AE">
        <w:rPr>
          <w:rFonts w:ascii="ITC Avant Garde" w:hAnsi="ITC Avant Garde"/>
          <w:bCs/>
          <w:color w:val="000000"/>
          <w:sz w:val="22"/>
          <w:szCs w:val="22"/>
          <w:lang w:val="es-ES" w:eastAsia="es-MX"/>
        </w:rPr>
        <w:t xml:space="preserve">Con oficio IFT/225/UC/2118/2015 de fecha 18 de septiembre de 2015, la Unidad de Cumplimiento del Instituto señaló que a esa fecha </w:t>
      </w:r>
      <w:r w:rsidRPr="000013AE">
        <w:rPr>
          <w:rFonts w:ascii="ITC Avant Garde" w:hAnsi="ITC Avant Garde"/>
          <w:bCs/>
          <w:color w:val="000000" w:themeColor="text1"/>
          <w:sz w:val="22"/>
          <w:szCs w:val="22"/>
          <w:lang w:eastAsia="es-MX"/>
        </w:rPr>
        <w:t>Radiocomunicaciones y Desarrollos de México</w:t>
      </w:r>
      <w:r w:rsidRPr="000013AE">
        <w:rPr>
          <w:rFonts w:ascii="ITC Avant Garde" w:hAnsi="ITC Avant Garde"/>
          <w:bCs/>
          <w:color w:val="000000"/>
          <w:sz w:val="22"/>
          <w:szCs w:val="22"/>
          <w:lang w:val="es-ES" w:eastAsia="es-MX"/>
        </w:rPr>
        <w:t xml:space="preserve"> se encontraba al corriente en el cumplimiento de las obligaciones a su cargo derivadas de la Concesión de Red.</w:t>
      </w:r>
    </w:p>
    <w:p w14:paraId="6E20FC15" w14:textId="7239BFAD" w:rsidR="00E0107A" w:rsidRPr="000013AE" w:rsidRDefault="002A3AFB" w:rsidP="000013AE">
      <w:pPr>
        <w:numPr>
          <w:ilvl w:val="0"/>
          <w:numId w:val="1"/>
        </w:numPr>
        <w:spacing w:before="240"/>
        <w:jc w:val="both"/>
        <w:rPr>
          <w:rFonts w:ascii="ITC Avant Garde" w:eastAsia="Calibri" w:hAnsi="ITC Avant Garde"/>
          <w:bCs/>
          <w:color w:val="000000"/>
          <w:sz w:val="22"/>
          <w:szCs w:val="22"/>
          <w:lang w:eastAsia="es-MX"/>
        </w:rPr>
      </w:pPr>
      <w:r w:rsidRPr="000013AE">
        <w:rPr>
          <w:rFonts w:ascii="ITC Avant Garde" w:eastAsia="Calibri" w:hAnsi="ITC Avant Garde"/>
          <w:b/>
          <w:bCs/>
          <w:color w:val="000000"/>
          <w:sz w:val="22"/>
          <w:szCs w:val="22"/>
          <w:lang w:eastAsia="es-MX"/>
        </w:rPr>
        <w:t xml:space="preserve">Aprovechamiento autorizado por la Secretaría de Hacienda y Crédito Público. </w:t>
      </w:r>
      <w:r w:rsidRPr="000013AE">
        <w:rPr>
          <w:rFonts w:ascii="ITC Avant Garde" w:eastAsia="Calibri" w:hAnsi="ITC Avant Garde"/>
          <w:bCs/>
          <w:color w:val="000000"/>
          <w:sz w:val="22"/>
          <w:szCs w:val="22"/>
          <w:lang w:eastAsia="es-MX"/>
        </w:rPr>
        <w:t>Con oficios IFT/222/UER/010/2014 e IFT/222/UER/154/2015 de fechas 6 de octubre de 2014 y 24 de junio de 2015, respectivamente, la Unidad de Espectro Radioeléctrico</w:t>
      </w:r>
      <w:r w:rsidR="008B357C" w:rsidRPr="000013AE">
        <w:rPr>
          <w:rFonts w:ascii="ITC Avant Garde" w:eastAsia="Calibri" w:hAnsi="ITC Avant Garde"/>
          <w:bCs/>
          <w:color w:val="000000"/>
          <w:sz w:val="22"/>
          <w:szCs w:val="22"/>
          <w:lang w:eastAsia="es-MX"/>
        </w:rPr>
        <w:t xml:space="preserve"> del Instituto</w:t>
      </w:r>
      <w:r w:rsidRPr="000013AE">
        <w:rPr>
          <w:rFonts w:ascii="ITC Avant Garde" w:eastAsia="Calibri" w:hAnsi="ITC Avant Garde"/>
          <w:bCs/>
          <w:color w:val="000000"/>
          <w:sz w:val="22"/>
          <w:szCs w:val="22"/>
          <w:lang w:eastAsia="es-MX"/>
        </w:rPr>
        <w:t xml:space="preserve"> solicitó a la Unidad de Política de Ingresos No Tributarios de la Secretaría de Hacienda y Crédito Público, autorizar el aprovechamiento que debería</w:t>
      </w:r>
      <w:r w:rsidR="0088186C" w:rsidRPr="000013AE">
        <w:rPr>
          <w:rFonts w:ascii="ITC Avant Garde" w:eastAsia="Calibri" w:hAnsi="ITC Avant Garde"/>
          <w:bCs/>
          <w:color w:val="000000"/>
          <w:sz w:val="22"/>
          <w:szCs w:val="22"/>
          <w:lang w:eastAsia="es-MX"/>
        </w:rPr>
        <w:t>n</w:t>
      </w:r>
      <w:r w:rsidRPr="000013AE">
        <w:rPr>
          <w:rFonts w:ascii="ITC Avant Garde" w:eastAsia="Calibri" w:hAnsi="ITC Avant Garde"/>
          <w:bCs/>
          <w:color w:val="000000"/>
          <w:sz w:val="22"/>
          <w:szCs w:val="22"/>
          <w:lang w:eastAsia="es-MX"/>
        </w:rPr>
        <w:t xml:space="preserve"> pagar</w:t>
      </w:r>
      <w:r w:rsidR="0088186C" w:rsidRPr="000013AE">
        <w:rPr>
          <w:rFonts w:ascii="ITC Avant Garde" w:eastAsia="Calibri" w:hAnsi="ITC Avant Garde"/>
          <w:bCs/>
          <w:color w:val="000000"/>
          <w:sz w:val="22"/>
          <w:szCs w:val="22"/>
          <w:lang w:eastAsia="es-MX"/>
        </w:rPr>
        <w:t xml:space="preserve"> </w:t>
      </w:r>
      <w:r w:rsidR="0088186C" w:rsidRPr="000013AE">
        <w:rPr>
          <w:rFonts w:ascii="ITC Avant Garde" w:hAnsi="ITC Avant Garde"/>
          <w:bCs/>
          <w:color w:val="000000"/>
          <w:sz w:val="22"/>
          <w:szCs w:val="22"/>
          <w:lang w:val="es-ES" w:eastAsia="es-MX"/>
        </w:rPr>
        <w:t>diversos concesionarios que habían presentado solicitudes de prórroga de títulos de concesión para prestar el servicio móvil de radiocomunicación especializada de flotillas, entre los que se encontraba</w:t>
      </w:r>
      <w:r w:rsidRPr="000013AE">
        <w:rPr>
          <w:rFonts w:ascii="ITC Avant Garde" w:eastAsia="Calibri" w:hAnsi="ITC Avant Garde"/>
          <w:bCs/>
          <w:color w:val="000000"/>
          <w:sz w:val="22"/>
          <w:szCs w:val="22"/>
          <w:lang w:eastAsia="es-MX"/>
        </w:rPr>
        <w:t xml:space="preserve"> </w:t>
      </w:r>
      <w:r w:rsidR="00CE0924" w:rsidRPr="000013AE">
        <w:rPr>
          <w:rFonts w:ascii="ITC Avant Garde" w:hAnsi="ITC Avant Garde"/>
          <w:bCs/>
          <w:color w:val="000000" w:themeColor="text1"/>
          <w:sz w:val="22"/>
          <w:szCs w:val="22"/>
          <w:lang w:eastAsia="es-MX"/>
        </w:rPr>
        <w:t>Radiocomunicaciones y Desarrollos de México</w:t>
      </w:r>
      <w:r w:rsidRPr="000013AE">
        <w:rPr>
          <w:rFonts w:ascii="ITC Avant Garde" w:eastAsia="Calibri" w:hAnsi="ITC Avant Garde"/>
          <w:bCs/>
          <w:color w:val="000000"/>
          <w:sz w:val="22"/>
          <w:szCs w:val="22"/>
          <w:lang w:eastAsia="es-MX"/>
        </w:rPr>
        <w:t>, considerando, entre otras, las nuevas condiciones técnico-operativas que al efecto se establecerían.</w:t>
      </w:r>
    </w:p>
    <w:p w14:paraId="61A4D210" w14:textId="77777777" w:rsidR="00E0107A" w:rsidRPr="000013AE" w:rsidRDefault="002A3AFB" w:rsidP="000013AE">
      <w:pPr>
        <w:spacing w:before="240"/>
        <w:ind w:left="567"/>
        <w:jc w:val="both"/>
        <w:rPr>
          <w:rFonts w:ascii="ITC Avant Garde" w:eastAsia="Calibri" w:hAnsi="ITC Avant Garde"/>
          <w:bCs/>
          <w:color w:val="000000"/>
          <w:sz w:val="22"/>
          <w:szCs w:val="22"/>
          <w:lang w:eastAsia="es-MX"/>
        </w:rPr>
      </w:pPr>
      <w:r w:rsidRPr="000013AE">
        <w:rPr>
          <w:rFonts w:ascii="ITC Avant Garde" w:eastAsia="Calibri" w:hAnsi="ITC Avant Garde"/>
          <w:bCs/>
          <w:color w:val="000000"/>
          <w:sz w:val="22"/>
          <w:szCs w:val="22"/>
          <w:lang w:eastAsia="es-MX"/>
        </w:rPr>
        <w:t>Con oficios 349-B-367 y 349-B-264 de fechas 28 de octubre de 2014 y 1 de julio de 2015, respectivamente, la Unidad de Política de Ingresos No Tributarios de la Secretaría de Hacienda y Crédito Público autorizó el cobro de</w:t>
      </w:r>
      <w:r w:rsidR="00B56AF1" w:rsidRPr="000013AE">
        <w:rPr>
          <w:rFonts w:ascii="ITC Avant Garde" w:eastAsia="Calibri" w:hAnsi="ITC Avant Garde"/>
          <w:bCs/>
          <w:color w:val="000000"/>
          <w:sz w:val="22"/>
          <w:szCs w:val="22"/>
          <w:lang w:eastAsia="es-MX"/>
        </w:rPr>
        <w:t>l</w:t>
      </w:r>
      <w:r w:rsidRPr="000013AE">
        <w:rPr>
          <w:rFonts w:ascii="ITC Avant Garde" w:eastAsia="Calibri" w:hAnsi="ITC Avant Garde"/>
          <w:bCs/>
          <w:color w:val="000000"/>
          <w:sz w:val="22"/>
          <w:szCs w:val="22"/>
          <w:lang w:eastAsia="es-MX"/>
        </w:rPr>
        <w:t xml:space="preserve"> aprovechamiento que </w:t>
      </w:r>
      <w:r w:rsidR="0088186C" w:rsidRPr="000013AE">
        <w:rPr>
          <w:rFonts w:ascii="ITC Avant Garde" w:eastAsia="Calibri" w:hAnsi="ITC Avant Garde"/>
          <w:bCs/>
          <w:color w:val="000000"/>
          <w:sz w:val="22"/>
          <w:szCs w:val="22"/>
          <w:lang w:eastAsia="es-MX"/>
        </w:rPr>
        <w:t xml:space="preserve">deberían pagar diversos concesionarios por las solicitudes de prórroga relacionadas con la prestación del servicio móvil de radiocomunicación </w:t>
      </w:r>
      <w:r w:rsidR="0088186C" w:rsidRPr="000013AE">
        <w:rPr>
          <w:rFonts w:ascii="ITC Avant Garde" w:eastAsia="Calibri" w:hAnsi="ITC Avant Garde"/>
          <w:bCs/>
          <w:color w:val="000000"/>
          <w:sz w:val="22"/>
          <w:szCs w:val="22"/>
          <w:lang w:eastAsia="es-MX"/>
        </w:rPr>
        <w:lastRenderedPageBreak/>
        <w:t>especializada de flotillas, entre los que se encontraba</w:t>
      </w:r>
      <w:r w:rsidR="0088186C" w:rsidRPr="000013AE">
        <w:rPr>
          <w:rFonts w:ascii="ITC Avant Garde" w:hAnsi="ITC Avant Garde"/>
          <w:bCs/>
          <w:color w:val="000000" w:themeColor="text1"/>
          <w:sz w:val="22"/>
          <w:szCs w:val="22"/>
          <w:lang w:eastAsia="es-MX"/>
        </w:rPr>
        <w:t xml:space="preserve"> </w:t>
      </w:r>
      <w:r w:rsidR="00CE0924" w:rsidRPr="000013AE">
        <w:rPr>
          <w:rFonts w:ascii="ITC Avant Garde" w:hAnsi="ITC Avant Garde"/>
          <w:bCs/>
          <w:color w:val="000000" w:themeColor="text1"/>
          <w:sz w:val="22"/>
          <w:szCs w:val="22"/>
          <w:lang w:eastAsia="es-MX"/>
        </w:rPr>
        <w:t>Radiocomunicaciones y Desarrollos de México</w:t>
      </w:r>
      <w:r w:rsidR="0088186C" w:rsidRPr="000013AE">
        <w:rPr>
          <w:rFonts w:ascii="ITC Avant Garde" w:eastAsia="Calibri" w:hAnsi="ITC Avant Garde"/>
          <w:bCs/>
          <w:color w:val="000000"/>
          <w:sz w:val="22"/>
          <w:szCs w:val="22"/>
          <w:lang w:eastAsia="es-MX"/>
        </w:rPr>
        <w:t>.</w:t>
      </w:r>
    </w:p>
    <w:p w14:paraId="3D9BB963" w14:textId="77777777" w:rsidR="00E0107A" w:rsidRPr="000013AE" w:rsidRDefault="0082238D" w:rsidP="000013AE">
      <w:pPr>
        <w:numPr>
          <w:ilvl w:val="0"/>
          <w:numId w:val="1"/>
        </w:numPr>
        <w:spacing w:before="240"/>
        <w:jc w:val="both"/>
        <w:rPr>
          <w:rFonts w:ascii="ITC Avant Garde" w:eastAsia="Calibri" w:hAnsi="ITC Avant Garde"/>
          <w:bCs/>
          <w:color w:val="000000"/>
          <w:sz w:val="22"/>
          <w:szCs w:val="22"/>
          <w:lang w:eastAsia="es-MX"/>
        </w:rPr>
      </w:pPr>
      <w:r w:rsidRPr="000013AE">
        <w:rPr>
          <w:rFonts w:ascii="ITC Avant Garde" w:eastAsia="Calibri" w:hAnsi="ITC Avant Garde"/>
          <w:b/>
          <w:bCs/>
          <w:color w:val="000000"/>
          <w:sz w:val="22"/>
          <w:szCs w:val="22"/>
          <w:lang w:eastAsia="es-MX"/>
        </w:rPr>
        <w:t xml:space="preserve">Opinión jurídica respecto de la Solicitud de Prórroga. </w:t>
      </w:r>
      <w:r w:rsidRPr="000013AE">
        <w:rPr>
          <w:rFonts w:ascii="ITC Avant Garde" w:eastAsia="Calibri" w:hAnsi="ITC Avant Garde"/>
          <w:bCs/>
          <w:color w:val="000000"/>
          <w:sz w:val="22"/>
          <w:szCs w:val="22"/>
          <w:lang w:eastAsia="es-MX"/>
        </w:rPr>
        <w:t xml:space="preserve">Con oficio IFT/227/UAJ/161/2015 de fecha 14 de septiembre 2015, la Unidad de Asuntos Jurídicos del Instituto remitió la opinión jurídica respecto de la Solicitud de Prórroga de la Concesión de Red, </w:t>
      </w:r>
      <w:r w:rsidR="001A54B4" w:rsidRPr="000013AE">
        <w:rPr>
          <w:rFonts w:ascii="ITC Avant Garde" w:eastAsia="Calibri" w:hAnsi="ITC Avant Garde"/>
          <w:bCs/>
          <w:color w:val="000000"/>
          <w:sz w:val="22"/>
          <w:szCs w:val="22"/>
          <w:lang w:eastAsia="es-MX"/>
        </w:rPr>
        <w:t xml:space="preserve">presentada por </w:t>
      </w:r>
      <w:r w:rsidRPr="000013AE">
        <w:rPr>
          <w:rFonts w:ascii="ITC Avant Garde" w:eastAsia="Calibri" w:hAnsi="ITC Avant Garde"/>
          <w:bCs/>
          <w:color w:val="000000"/>
          <w:sz w:val="22"/>
          <w:szCs w:val="22"/>
          <w:lang w:eastAsia="es-MX"/>
        </w:rPr>
        <w:t>Radiocomunicaciones y Desarrollos de México.</w:t>
      </w:r>
    </w:p>
    <w:p w14:paraId="6EC57C3A" w14:textId="77777777" w:rsidR="00E0107A" w:rsidRPr="000013AE" w:rsidRDefault="0088186C" w:rsidP="000013AE">
      <w:pPr>
        <w:pStyle w:val="Prrafodelista"/>
        <w:numPr>
          <w:ilvl w:val="0"/>
          <w:numId w:val="1"/>
        </w:numPr>
        <w:spacing w:before="240"/>
        <w:jc w:val="both"/>
        <w:rPr>
          <w:rFonts w:ascii="ITC Avant Garde" w:eastAsia="Calibri" w:hAnsi="ITC Avant Garde"/>
          <w:bCs/>
          <w:color w:val="000000"/>
          <w:sz w:val="22"/>
          <w:szCs w:val="22"/>
          <w:lang w:eastAsia="es-MX"/>
        </w:rPr>
      </w:pPr>
      <w:r w:rsidRPr="000013AE">
        <w:rPr>
          <w:rFonts w:ascii="ITC Avant Garde" w:eastAsia="Calibri" w:hAnsi="ITC Avant Garde"/>
          <w:b/>
          <w:bCs/>
          <w:color w:val="000000"/>
          <w:sz w:val="22"/>
          <w:szCs w:val="22"/>
          <w:lang w:eastAsia="es-MX"/>
        </w:rPr>
        <w:t>Actualización del monto del aprovechamiento autorizado por la Secretaría de Hacienda y Crédito Público.</w:t>
      </w:r>
      <w:r w:rsidRPr="000013AE">
        <w:rPr>
          <w:rFonts w:ascii="ITC Avant Garde" w:eastAsia="Calibri" w:hAnsi="ITC Avant Garde"/>
          <w:bCs/>
          <w:color w:val="000000"/>
          <w:sz w:val="22"/>
          <w:szCs w:val="22"/>
          <w:lang w:eastAsia="es-MX"/>
        </w:rPr>
        <w:t xml:space="preserve"> Mediante oficio IFT/222/</w:t>
      </w:r>
      <w:r w:rsidR="00C43CA5" w:rsidRPr="000013AE">
        <w:rPr>
          <w:rFonts w:ascii="ITC Avant Garde" w:eastAsia="Calibri" w:hAnsi="ITC Avant Garde"/>
          <w:bCs/>
          <w:color w:val="000000"/>
          <w:sz w:val="22"/>
          <w:szCs w:val="22"/>
          <w:lang w:eastAsia="es-MX"/>
        </w:rPr>
        <w:t>UER/</w:t>
      </w:r>
      <w:r w:rsidRPr="000013AE">
        <w:rPr>
          <w:rFonts w:ascii="ITC Avant Garde" w:eastAsia="Calibri" w:hAnsi="ITC Avant Garde"/>
          <w:bCs/>
          <w:color w:val="000000"/>
          <w:sz w:val="22"/>
          <w:szCs w:val="22"/>
          <w:lang w:eastAsia="es-MX"/>
        </w:rPr>
        <w:t xml:space="preserve">DG-EERO/008/2016 de fecha 11 de enero de 2016, la Dirección General de Economía del Espectro y Recursos Orbitales, adscrita a la Unidad de Espectro Radioeléctrico, actualizó al mes de enero de 2016, el monto de los aprovechamientos autorizados en su momento por la Secretaría de Hacienda y Crédito Público y que se señalan en el Antecedente XV de la presente Resolución. </w:t>
      </w:r>
    </w:p>
    <w:p w14:paraId="103E67FB" w14:textId="1A23E99A" w:rsidR="00E0107A" w:rsidRPr="000013AE" w:rsidRDefault="00A248D7" w:rsidP="000013AE">
      <w:pPr>
        <w:spacing w:before="240"/>
        <w:ind w:right="99"/>
        <w:jc w:val="both"/>
        <w:rPr>
          <w:rFonts w:ascii="ITC Avant Garde" w:hAnsi="ITC Avant Garde"/>
          <w:bCs/>
          <w:color w:val="000000"/>
          <w:sz w:val="22"/>
          <w:szCs w:val="22"/>
          <w:lang w:val="es-ES" w:eastAsia="es-MX"/>
        </w:rPr>
      </w:pPr>
      <w:r w:rsidRPr="000013AE">
        <w:rPr>
          <w:rFonts w:ascii="ITC Avant Garde" w:hAnsi="ITC Avant Garde"/>
          <w:bCs/>
          <w:color w:val="000000"/>
          <w:sz w:val="22"/>
          <w:szCs w:val="22"/>
          <w:lang w:val="es-ES" w:eastAsia="es-MX"/>
        </w:rPr>
        <w:t xml:space="preserve">En virtud de los antecedentes referidos, y </w:t>
      </w:r>
    </w:p>
    <w:p w14:paraId="747FB0AC" w14:textId="77777777" w:rsidR="00E0107A" w:rsidRPr="000013AE" w:rsidRDefault="00A248D7" w:rsidP="000013AE">
      <w:pPr>
        <w:pStyle w:val="Ttulo2"/>
        <w:spacing w:before="240" w:after="240"/>
        <w:jc w:val="center"/>
        <w:rPr>
          <w:rFonts w:ascii="ITC Avant Garde" w:hAnsi="ITC Avant Garde"/>
          <w:b/>
          <w:color w:val="000000" w:themeColor="text1"/>
          <w:sz w:val="22"/>
          <w:szCs w:val="22"/>
        </w:rPr>
      </w:pPr>
      <w:r w:rsidRPr="000013AE">
        <w:rPr>
          <w:rFonts w:ascii="ITC Avant Garde" w:hAnsi="ITC Avant Garde"/>
          <w:b/>
          <w:color w:val="000000" w:themeColor="text1"/>
          <w:sz w:val="22"/>
          <w:szCs w:val="22"/>
        </w:rPr>
        <w:t>CONSIDERANDO</w:t>
      </w:r>
    </w:p>
    <w:p w14:paraId="51AB4D3F" w14:textId="293BC19F" w:rsidR="00E0107A" w:rsidRPr="000013AE" w:rsidRDefault="008E519E" w:rsidP="000013AE">
      <w:pPr>
        <w:autoSpaceDE w:val="0"/>
        <w:autoSpaceDN w:val="0"/>
        <w:adjustRightInd w:val="0"/>
        <w:spacing w:before="240"/>
        <w:jc w:val="both"/>
        <w:rPr>
          <w:rFonts w:ascii="ITC Avant Garde" w:eastAsia="Calibri" w:hAnsi="ITC Avant Garde"/>
          <w:bCs/>
          <w:color w:val="000000"/>
          <w:sz w:val="22"/>
          <w:szCs w:val="22"/>
          <w:lang w:eastAsia="es-MX"/>
        </w:rPr>
      </w:pPr>
      <w:r w:rsidRPr="000013AE">
        <w:rPr>
          <w:rFonts w:ascii="ITC Avant Garde" w:eastAsia="Calibri" w:hAnsi="ITC Avant Garde"/>
          <w:b/>
          <w:bCs/>
          <w:color w:val="000000"/>
          <w:sz w:val="22"/>
          <w:szCs w:val="22"/>
          <w:lang w:eastAsia="es-MX"/>
        </w:rPr>
        <w:t>Primero.- Competencia.</w:t>
      </w:r>
      <w:r w:rsidRPr="000013AE">
        <w:rPr>
          <w:rFonts w:ascii="ITC Avant Garde" w:hAnsi="ITC Avant Garde" w:cstheme="minorHAnsi"/>
          <w:bCs/>
          <w:sz w:val="22"/>
          <w:szCs w:val="22"/>
        </w:rPr>
        <w:t xml:space="preserve"> </w:t>
      </w:r>
      <w:r w:rsidRPr="000013AE">
        <w:rPr>
          <w:rFonts w:ascii="ITC Avant Garde" w:eastAsia="Calibri" w:hAnsi="ITC Avant Garde"/>
          <w:bCs/>
          <w:color w:val="000000"/>
          <w:sz w:val="22"/>
          <w:szCs w:val="22"/>
          <w:lang w:eastAsia="es-MX"/>
        </w:rPr>
        <w:t>Conforme lo dispone el artículo 28 párrafo décimo quinto de la Constitución Política de los Estados Unidos Mexicanos (la “Constitución”), el Instituto es el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4D8A31BD" w14:textId="77777777" w:rsidR="00E0107A" w:rsidRPr="000013AE" w:rsidRDefault="008E519E" w:rsidP="000013AE">
      <w:pPr>
        <w:autoSpaceDE w:val="0"/>
        <w:autoSpaceDN w:val="0"/>
        <w:adjustRightInd w:val="0"/>
        <w:spacing w:before="240"/>
        <w:jc w:val="both"/>
        <w:rPr>
          <w:rFonts w:ascii="ITC Avant Garde" w:eastAsia="Calibri" w:hAnsi="ITC Avant Garde"/>
          <w:bCs/>
          <w:color w:val="000000"/>
          <w:sz w:val="22"/>
          <w:szCs w:val="22"/>
          <w:lang w:eastAsia="es-MX"/>
        </w:rPr>
      </w:pPr>
      <w:r w:rsidRPr="000013AE">
        <w:rPr>
          <w:rFonts w:ascii="ITC Avant Garde" w:eastAsia="Calibri" w:hAnsi="ITC Avant Garde"/>
          <w:bCs/>
          <w:color w:val="000000"/>
          <w:sz w:val="22"/>
          <w:szCs w:val="22"/>
          <w:lang w:eastAsia="es-MX"/>
        </w:rPr>
        <w:t xml:space="preserve">Asimismo, en términos del párrafo décimo sexto del artículo constitucional antes mencionado,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sidRPr="000013AE">
        <w:rPr>
          <w:rFonts w:ascii="ITC Avant Garde" w:eastAsia="Calibri" w:hAnsi="ITC Avant Garde"/>
          <w:bCs/>
          <w:color w:val="000000"/>
          <w:sz w:val="22"/>
          <w:szCs w:val="22"/>
          <w:lang w:eastAsia="es-MX"/>
        </w:rPr>
        <w:t>concesionamiento</w:t>
      </w:r>
      <w:proofErr w:type="spellEnd"/>
      <w:r w:rsidRPr="000013AE">
        <w:rPr>
          <w:rFonts w:ascii="ITC Avant Garde" w:eastAsia="Calibri" w:hAnsi="ITC Avant Garde"/>
          <w:bCs/>
          <w:color w:val="000000"/>
          <w:sz w:val="22"/>
          <w:szCs w:val="22"/>
          <w:lang w:eastAsia="es-MX"/>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0DFF6185" w14:textId="77777777" w:rsidR="00E0107A" w:rsidRPr="000013AE" w:rsidRDefault="008E519E" w:rsidP="000013AE">
      <w:pPr>
        <w:autoSpaceDE w:val="0"/>
        <w:autoSpaceDN w:val="0"/>
        <w:adjustRightInd w:val="0"/>
        <w:spacing w:before="240"/>
        <w:jc w:val="both"/>
        <w:rPr>
          <w:rFonts w:ascii="ITC Avant Garde" w:eastAsia="Calibri" w:hAnsi="ITC Avant Garde"/>
          <w:bCs/>
          <w:color w:val="000000"/>
          <w:sz w:val="22"/>
          <w:szCs w:val="22"/>
          <w:lang w:eastAsia="es-MX"/>
        </w:rPr>
      </w:pPr>
      <w:r w:rsidRPr="000013AE">
        <w:rPr>
          <w:rFonts w:ascii="ITC Avant Garde" w:eastAsia="Calibri" w:hAnsi="ITC Avant Garde"/>
          <w:bCs/>
          <w:color w:val="000000"/>
          <w:sz w:val="22"/>
          <w:szCs w:val="22"/>
          <w:lang w:eastAsia="es-MX"/>
        </w:rPr>
        <w:t xml:space="preserve">Por su parte, el artículo Sexto Transitorio del Decreto de Ley establece que la atención, trámite y resolución de los asuntos y procedimientos iniciados con anterioridad a la entrada en vigor del mismo, como es el caso en particular, se realizará en los términos establecidos </w:t>
      </w:r>
      <w:r w:rsidR="00F81D3C" w:rsidRPr="000013AE">
        <w:rPr>
          <w:rFonts w:ascii="ITC Avant Garde" w:eastAsia="Calibri" w:hAnsi="ITC Avant Garde"/>
          <w:bCs/>
          <w:color w:val="000000"/>
          <w:sz w:val="22"/>
          <w:szCs w:val="22"/>
          <w:lang w:eastAsia="es-MX"/>
        </w:rPr>
        <w:t>por</w:t>
      </w:r>
      <w:r w:rsidRPr="000013AE">
        <w:rPr>
          <w:rFonts w:ascii="ITC Avant Garde" w:eastAsia="Calibri" w:hAnsi="ITC Avant Garde"/>
          <w:bCs/>
          <w:color w:val="000000"/>
          <w:sz w:val="22"/>
          <w:szCs w:val="22"/>
          <w:lang w:eastAsia="es-MX"/>
        </w:rPr>
        <w:t xml:space="preserve"> el artículo Séptimo Transitorio del Decreto de Reforma Constitucional.</w:t>
      </w:r>
    </w:p>
    <w:p w14:paraId="3317B9EC" w14:textId="77777777" w:rsidR="00E0107A" w:rsidRPr="000013AE" w:rsidRDefault="008E519E" w:rsidP="000013AE">
      <w:pPr>
        <w:autoSpaceDE w:val="0"/>
        <w:autoSpaceDN w:val="0"/>
        <w:adjustRightInd w:val="0"/>
        <w:spacing w:before="240"/>
        <w:jc w:val="both"/>
        <w:rPr>
          <w:rFonts w:ascii="ITC Avant Garde" w:eastAsia="Calibri" w:hAnsi="ITC Avant Garde"/>
          <w:bCs/>
          <w:color w:val="000000"/>
          <w:sz w:val="22"/>
          <w:szCs w:val="22"/>
          <w:lang w:eastAsia="es-MX"/>
        </w:rPr>
      </w:pPr>
      <w:r w:rsidRPr="000013AE">
        <w:rPr>
          <w:rFonts w:ascii="ITC Avant Garde" w:eastAsia="Calibri" w:hAnsi="ITC Avant Garde"/>
          <w:bCs/>
          <w:color w:val="000000"/>
          <w:sz w:val="22"/>
          <w:szCs w:val="22"/>
          <w:lang w:eastAsia="es-MX"/>
        </w:rPr>
        <w:lastRenderedPageBreak/>
        <w:t>Al respecto, el Decreto de Reforma Constitucional establece en el segundo párrafo</w:t>
      </w:r>
      <w:r w:rsidRPr="000013AE" w:rsidDel="002E62CB">
        <w:rPr>
          <w:rFonts w:ascii="ITC Avant Garde" w:eastAsia="Calibri" w:hAnsi="ITC Avant Garde"/>
          <w:bCs/>
          <w:color w:val="000000"/>
          <w:sz w:val="22"/>
          <w:szCs w:val="22"/>
          <w:lang w:eastAsia="es-MX"/>
        </w:rPr>
        <w:t xml:space="preserve"> </w:t>
      </w:r>
      <w:r w:rsidRPr="000013AE">
        <w:rPr>
          <w:rFonts w:ascii="ITC Avant Garde" w:eastAsia="Calibri" w:hAnsi="ITC Avant Garde"/>
          <w:bCs/>
          <w:color w:val="000000"/>
          <w:sz w:val="22"/>
          <w:szCs w:val="22"/>
          <w:lang w:eastAsia="es-MX"/>
        </w:rPr>
        <w:t>del artículo Séptimo Transitorio que los procedimientos iniciados con anterioridad a la integración del Instituto, siendo el caso del asunto que nos ocupa, continuarán su trámite ante dicho órgano, en los términos de la legislación aplicable al momento de su inicio.</w:t>
      </w:r>
    </w:p>
    <w:p w14:paraId="4A2EAA49" w14:textId="77777777" w:rsidR="00E0107A" w:rsidRPr="000013AE" w:rsidRDefault="008E519E" w:rsidP="000013AE">
      <w:pPr>
        <w:autoSpaceDE w:val="0"/>
        <w:autoSpaceDN w:val="0"/>
        <w:adjustRightInd w:val="0"/>
        <w:spacing w:before="240"/>
        <w:jc w:val="both"/>
        <w:rPr>
          <w:rFonts w:ascii="ITC Avant Garde" w:eastAsia="Calibri" w:hAnsi="ITC Avant Garde"/>
          <w:bCs/>
          <w:color w:val="000000"/>
          <w:sz w:val="22"/>
          <w:szCs w:val="22"/>
          <w:lang w:eastAsia="es-MX"/>
        </w:rPr>
      </w:pPr>
      <w:r w:rsidRPr="000013AE">
        <w:rPr>
          <w:rFonts w:ascii="ITC Avant Garde" w:eastAsia="Calibri" w:hAnsi="ITC Avant Garde"/>
          <w:bCs/>
          <w:color w:val="000000"/>
          <w:sz w:val="22"/>
          <w:szCs w:val="22"/>
          <w:lang w:eastAsia="es-MX"/>
        </w:rPr>
        <w:t>Ahora bien, corresponde al Pleno del Instituto, conforme a lo establecido en los artículos 15 fracci</w:t>
      </w:r>
      <w:r w:rsidR="00B93858" w:rsidRPr="000013AE">
        <w:rPr>
          <w:rFonts w:ascii="ITC Avant Garde" w:eastAsia="Calibri" w:hAnsi="ITC Avant Garde"/>
          <w:bCs/>
          <w:color w:val="000000"/>
          <w:sz w:val="22"/>
          <w:szCs w:val="22"/>
          <w:lang w:eastAsia="es-MX"/>
        </w:rPr>
        <w:t>ones</w:t>
      </w:r>
      <w:r w:rsidRPr="000013AE">
        <w:rPr>
          <w:rFonts w:ascii="ITC Avant Garde" w:eastAsia="Calibri" w:hAnsi="ITC Avant Garde"/>
          <w:bCs/>
          <w:color w:val="000000"/>
          <w:sz w:val="22"/>
          <w:szCs w:val="22"/>
          <w:lang w:eastAsia="es-MX"/>
        </w:rPr>
        <w:t xml:space="preserve"> IV</w:t>
      </w:r>
      <w:r w:rsidR="00B93858" w:rsidRPr="000013AE">
        <w:rPr>
          <w:rFonts w:ascii="ITC Avant Garde" w:eastAsia="Calibri" w:hAnsi="ITC Avant Garde"/>
          <w:bCs/>
          <w:color w:val="000000"/>
          <w:sz w:val="22"/>
          <w:szCs w:val="22"/>
          <w:lang w:eastAsia="es-MX"/>
        </w:rPr>
        <w:t xml:space="preserve"> y LVII</w:t>
      </w:r>
      <w:r w:rsidRPr="000013AE">
        <w:rPr>
          <w:rFonts w:ascii="ITC Avant Garde" w:eastAsia="Calibri" w:hAnsi="ITC Avant Garde"/>
          <w:bCs/>
          <w:color w:val="000000"/>
          <w:sz w:val="22"/>
          <w:szCs w:val="22"/>
          <w:lang w:eastAsia="es-MX"/>
        </w:rPr>
        <w:t xml:space="preserve"> y 17 fracción I de la Ley Federal de Telecomunicaciones y Radiodifusión (la “Ley”), el otorgamiento de concesiones, así como resolver respecto de las prórrogas, modificación o terminación de las mismas</w:t>
      </w:r>
      <w:r w:rsidR="00B93858" w:rsidRPr="000013AE">
        <w:rPr>
          <w:rFonts w:ascii="ITC Avant Garde" w:eastAsia="Calibri" w:hAnsi="ITC Avant Garde"/>
          <w:bCs/>
          <w:color w:val="000000"/>
          <w:sz w:val="22"/>
          <w:szCs w:val="22"/>
          <w:lang w:eastAsia="es-MX"/>
        </w:rPr>
        <w:t>, e interpretar la Ley y demás disposiciones administrativas en materia de telecomunicaciones y radiodifusión, en el ámbito de sus atribuciones</w:t>
      </w:r>
      <w:r w:rsidRPr="000013AE">
        <w:rPr>
          <w:rFonts w:ascii="ITC Avant Garde" w:eastAsia="Calibri" w:hAnsi="ITC Avant Garde"/>
          <w:bCs/>
          <w:color w:val="000000"/>
          <w:sz w:val="22"/>
          <w:szCs w:val="22"/>
          <w:lang w:eastAsia="es-MX"/>
        </w:rPr>
        <w:t>.</w:t>
      </w:r>
    </w:p>
    <w:p w14:paraId="009BD139" w14:textId="77777777" w:rsidR="00E0107A" w:rsidRPr="000013AE" w:rsidRDefault="008E519E" w:rsidP="000013AE">
      <w:pPr>
        <w:autoSpaceDE w:val="0"/>
        <w:autoSpaceDN w:val="0"/>
        <w:adjustRightInd w:val="0"/>
        <w:spacing w:before="240"/>
        <w:jc w:val="both"/>
        <w:rPr>
          <w:rFonts w:ascii="ITC Avant Garde" w:eastAsia="Calibri" w:hAnsi="ITC Avant Garde"/>
          <w:bCs/>
          <w:color w:val="000000"/>
          <w:sz w:val="22"/>
          <w:szCs w:val="22"/>
          <w:lang w:eastAsia="es-MX"/>
        </w:rPr>
      </w:pPr>
      <w:r w:rsidRPr="000013AE">
        <w:rPr>
          <w:rFonts w:ascii="ITC Avant Garde" w:eastAsia="Calibri" w:hAnsi="ITC Avant Garde"/>
          <w:bCs/>
          <w:color w:val="000000"/>
          <w:sz w:val="22"/>
          <w:szCs w:val="22"/>
          <w:lang w:eastAsia="es-MX"/>
        </w:rPr>
        <w:t>Por otra parte, en términos del artículo 6 fracción I del Estatuto Orgánico, corresponde al Pleno del Instituto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09D79071" w14:textId="77777777" w:rsidR="00E0107A" w:rsidRPr="000013AE" w:rsidRDefault="008F7CC8" w:rsidP="000013AE">
      <w:pPr>
        <w:autoSpaceDE w:val="0"/>
        <w:autoSpaceDN w:val="0"/>
        <w:adjustRightInd w:val="0"/>
        <w:spacing w:before="240"/>
        <w:jc w:val="both"/>
        <w:rPr>
          <w:rFonts w:ascii="ITC Avant Garde" w:eastAsia="Calibri" w:hAnsi="ITC Avant Garde"/>
          <w:bCs/>
          <w:color w:val="000000"/>
          <w:sz w:val="22"/>
          <w:szCs w:val="22"/>
          <w:lang w:eastAsia="es-MX"/>
        </w:rPr>
      </w:pPr>
      <w:r w:rsidRPr="000013AE">
        <w:rPr>
          <w:rFonts w:ascii="ITC Avant Garde" w:eastAsia="Calibri" w:hAnsi="ITC Avant Garde"/>
          <w:bCs/>
          <w:color w:val="000000"/>
          <w:sz w:val="22"/>
          <w:szCs w:val="22"/>
          <w:lang w:eastAsia="es-MX"/>
        </w:rPr>
        <w:t>Asimismo, conforme a los artículos 27, 29, 30 y 31 fracciones VII y XII del Estatuto Orgánico, corresponde a las Direcciones Generales de Economía del Espectro y Recursos Orbitales, Planeación del Espectro e Ingeniería del Espectro y Estudios Técnicos</w:t>
      </w:r>
      <w:r w:rsidR="007F2275" w:rsidRPr="000013AE">
        <w:rPr>
          <w:rFonts w:ascii="ITC Avant Garde" w:eastAsia="Calibri" w:hAnsi="ITC Avant Garde"/>
          <w:bCs/>
          <w:color w:val="000000"/>
          <w:sz w:val="22"/>
          <w:szCs w:val="22"/>
          <w:lang w:eastAsia="es-MX"/>
        </w:rPr>
        <w:t>,</w:t>
      </w:r>
      <w:r w:rsidRPr="000013AE">
        <w:rPr>
          <w:rFonts w:ascii="ITC Avant Garde" w:eastAsia="Calibri" w:hAnsi="ITC Avant Garde"/>
          <w:bCs/>
          <w:color w:val="000000"/>
          <w:sz w:val="22"/>
          <w:szCs w:val="22"/>
          <w:lang w:eastAsia="es-MX"/>
        </w:rPr>
        <w:t xml:space="preserve"> adscritas a la Unidad de Espectro Radioeléctrico, entre otras cosas: proponer el monto de las contraprestaciones por la prórroga de las concesiones que utilicen espectro radioeléctrico; definir acciones para la administración y optimización del espectro radioeléctrico; proponer las medidas técnico-operativas que busquen minimizar interferencias perjudiciales y elaborar dictámenes sobre compatibilidad electromagnética asociados a los procesos de </w:t>
      </w:r>
      <w:proofErr w:type="spellStart"/>
      <w:r w:rsidRPr="000013AE">
        <w:rPr>
          <w:rFonts w:ascii="ITC Avant Garde" w:eastAsia="Calibri" w:hAnsi="ITC Avant Garde"/>
          <w:bCs/>
          <w:color w:val="000000"/>
          <w:sz w:val="22"/>
          <w:szCs w:val="22"/>
          <w:lang w:eastAsia="es-MX"/>
        </w:rPr>
        <w:t>concesionamiento</w:t>
      </w:r>
      <w:proofErr w:type="spellEnd"/>
      <w:r w:rsidRPr="000013AE">
        <w:rPr>
          <w:rFonts w:ascii="ITC Avant Garde" w:eastAsia="Calibri" w:hAnsi="ITC Avant Garde"/>
          <w:bCs/>
          <w:color w:val="000000"/>
          <w:sz w:val="22"/>
          <w:szCs w:val="22"/>
          <w:lang w:eastAsia="es-MX"/>
        </w:rPr>
        <w:t>.</w:t>
      </w:r>
    </w:p>
    <w:p w14:paraId="2D3E5729" w14:textId="77777777" w:rsidR="00E0107A" w:rsidRPr="000013AE" w:rsidRDefault="008E519E" w:rsidP="000013AE">
      <w:pPr>
        <w:autoSpaceDE w:val="0"/>
        <w:autoSpaceDN w:val="0"/>
        <w:adjustRightInd w:val="0"/>
        <w:spacing w:before="240"/>
        <w:jc w:val="both"/>
        <w:rPr>
          <w:rFonts w:ascii="ITC Avant Garde" w:eastAsia="Calibri" w:hAnsi="ITC Avant Garde"/>
          <w:bCs/>
          <w:color w:val="000000"/>
          <w:sz w:val="22"/>
          <w:szCs w:val="22"/>
          <w:lang w:eastAsia="es-MX"/>
        </w:rPr>
      </w:pPr>
      <w:r w:rsidRPr="000013AE">
        <w:rPr>
          <w:rFonts w:ascii="ITC Avant Garde" w:eastAsia="Calibri" w:hAnsi="ITC Avant Garde"/>
          <w:bCs/>
          <w:color w:val="000000"/>
          <w:sz w:val="22"/>
          <w:szCs w:val="22"/>
          <w:lang w:eastAsia="es-MX"/>
        </w:rPr>
        <w:t>Finalmente, conforme a</w:t>
      </w:r>
      <w:r w:rsidR="007F2275" w:rsidRPr="000013AE">
        <w:rPr>
          <w:rFonts w:ascii="ITC Avant Garde" w:eastAsia="Calibri" w:hAnsi="ITC Avant Garde"/>
          <w:bCs/>
          <w:color w:val="000000"/>
          <w:sz w:val="22"/>
          <w:szCs w:val="22"/>
          <w:lang w:eastAsia="es-MX"/>
        </w:rPr>
        <w:t xml:space="preserve"> </w:t>
      </w:r>
      <w:r w:rsidRPr="000013AE">
        <w:rPr>
          <w:rFonts w:ascii="ITC Avant Garde" w:eastAsia="Calibri" w:hAnsi="ITC Avant Garde"/>
          <w:bCs/>
          <w:color w:val="000000"/>
          <w:sz w:val="22"/>
          <w:szCs w:val="22"/>
          <w:lang w:eastAsia="es-MX"/>
        </w:rPr>
        <w:t>l</w:t>
      </w:r>
      <w:r w:rsidR="007F2275" w:rsidRPr="000013AE">
        <w:rPr>
          <w:rFonts w:ascii="ITC Avant Garde" w:eastAsia="Calibri" w:hAnsi="ITC Avant Garde"/>
          <w:bCs/>
          <w:color w:val="000000"/>
          <w:sz w:val="22"/>
          <w:szCs w:val="22"/>
          <w:lang w:eastAsia="es-MX"/>
        </w:rPr>
        <w:t>os</w:t>
      </w:r>
      <w:r w:rsidRPr="000013AE">
        <w:rPr>
          <w:rFonts w:ascii="ITC Avant Garde" w:eastAsia="Calibri" w:hAnsi="ITC Avant Garde"/>
          <w:bCs/>
          <w:color w:val="000000"/>
          <w:sz w:val="22"/>
          <w:szCs w:val="22"/>
          <w:lang w:eastAsia="es-MX"/>
        </w:rPr>
        <w:t xml:space="preserve"> artículo</w:t>
      </w:r>
      <w:r w:rsidR="007F2275" w:rsidRPr="000013AE">
        <w:rPr>
          <w:rFonts w:ascii="ITC Avant Garde" w:eastAsia="Calibri" w:hAnsi="ITC Avant Garde"/>
          <w:bCs/>
          <w:color w:val="000000"/>
          <w:sz w:val="22"/>
          <w:szCs w:val="22"/>
          <w:lang w:eastAsia="es-MX"/>
        </w:rPr>
        <w:t>s 32 y</w:t>
      </w:r>
      <w:r w:rsidRPr="000013AE">
        <w:rPr>
          <w:rFonts w:ascii="ITC Avant Garde" w:eastAsia="Calibri" w:hAnsi="ITC Avant Garde"/>
          <w:bCs/>
          <w:color w:val="000000"/>
          <w:sz w:val="22"/>
          <w:szCs w:val="22"/>
          <w:lang w:eastAsia="es-MX"/>
        </w:rPr>
        <w:t xml:space="preserve"> 33 </w:t>
      </w:r>
      <w:proofErr w:type="gramStart"/>
      <w:r w:rsidRPr="000013AE">
        <w:rPr>
          <w:rFonts w:ascii="ITC Avant Garde" w:eastAsia="Calibri" w:hAnsi="ITC Avant Garde"/>
          <w:bCs/>
          <w:color w:val="000000"/>
          <w:sz w:val="22"/>
          <w:szCs w:val="22"/>
          <w:lang w:eastAsia="es-MX"/>
        </w:rPr>
        <w:t>fracción</w:t>
      </w:r>
      <w:proofErr w:type="gramEnd"/>
      <w:r w:rsidRPr="000013AE">
        <w:rPr>
          <w:rFonts w:ascii="ITC Avant Garde" w:eastAsia="Calibri" w:hAnsi="ITC Avant Garde"/>
          <w:bCs/>
          <w:color w:val="000000"/>
          <w:sz w:val="22"/>
          <w:szCs w:val="22"/>
          <w:lang w:eastAsia="es-MX"/>
        </w:rPr>
        <w:t xml:space="preserve"> II del Estatuto Orgánico corresponde a la Dirección General de Concesiones de Telecomunicaciones, adscrita a la Unidad de Concesiones y Servicios, tramitar y evaluar, entre otras, las solicitudes de prórroga de las concesiones en materia de telecomunicaciones para someterlas a consideración del Pleno, previa opinión de la Unidad de Competencia Económica.</w:t>
      </w:r>
    </w:p>
    <w:p w14:paraId="4679339E" w14:textId="77777777" w:rsidR="00E0107A" w:rsidRPr="000013AE" w:rsidRDefault="008E519E" w:rsidP="000013AE">
      <w:pPr>
        <w:pStyle w:val="Textoindependiente"/>
        <w:spacing w:before="240"/>
        <w:rPr>
          <w:rFonts w:ascii="ITC Avant Garde" w:eastAsia="Calibri" w:hAnsi="ITC Avant Garde"/>
          <w:bCs/>
          <w:color w:val="000000"/>
          <w:sz w:val="22"/>
          <w:szCs w:val="22"/>
          <w:lang w:eastAsia="es-MX"/>
        </w:rPr>
      </w:pPr>
      <w:r w:rsidRPr="000013AE">
        <w:rPr>
          <w:rFonts w:ascii="ITC Avant Garde" w:eastAsia="Calibri" w:hAnsi="ITC Avant Garde"/>
          <w:bCs/>
          <w:color w:val="000000"/>
          <w:sz w:val="22"/>
          <w:szCs w:val="22"/>
          <w:lang w:eastAsia="es-MX"/>
        </w:rPr>
        <w:t>En este orden de ideas, resulta conveniente considerar que el Instituto está facultado para otorgar concesiones en materia de telecomunicaciones, así como resolver respecto de su prórroga, modificación o terminación, además de tener a su cargo la regulación, promoción y supervisión de las telecomunicaciones. En relación con lo anterior, el Pleno, como órgano máximo de gobierno y decisión del Instituto, se encuentra plenamente facultado para resolver la</w:t>
      </w:r>
      <w:r w:rsidR="007F2275" w:rsidRPr="000013AE">
        <w:rPr>
          <w:rFonts w:ascii="ITC Avant Garde" w:eastAsia="Calibri" w:hAnsi="ITC Avant Garde"/>
          <w:bCs/>
          <w:color w:val="000000"/>
          <w:sz w:val="22"/>
          <w:szCs w:val="22"/>
          <w:lang w:eastAsia="es-MX"/>
        </w:rPr>
        <w:t>s</w:t>
      </w:r>
      <w:r w:rsidRPr="000013AE">
        <w:rPr>
          <w:rFonts w:ascii="ITC Avant Garde" w:eastAsia="Calibri" w:hAnsi="ITC Avant Garde"/>
          <w:bCs/>
          <w:color w:val="000000"/>
          <w:sz w:val="22"/>
          <w:szCs w:val="22"/>
          <w:lang w:eastAsia="es-MX"/>
        </w:rPr>
        <w:t xml:space="preserve"> Solicitud</w:t>
      </w:r>
      <w:r w:rsidR="007F2275" w:rsidRPr="000013AE">
        <w:rPr>
          <w:rFonts w:ascii="ITC Avant Garde" w:eastAsia="Calibri" w:hAnsi="ITC Avant Garde"/>
          <w:bCs/>
          <w:color w:val="000000"/>
          <w:sz w:val="22"/>
          <w:szCs w:val="22"/>
          <w:lang w:eastAsia="es-MX"/>
        </w:rPr>
        <w:t>es</w:t>
      </w:r>
      <w:r w:rsidRPr="000013AE">
        <w:rPr>
          <w:rFonts w:ascii="ITC Avant Garde" w:eastAsia="Calibri" w:hAnsi="ITC Avant Garde"/>
          <w:bCs/>
          <w:color w:val="000000"/>
          <w:sz w:val="22"/>
          <w:szCs w:val="22"/>
          <w:lang w:eastAsia="es-MX"/>
        </w:rPr>
        <w:t xml:space="preserve"> de Prórroga de mérito.</w:t>
      </w:r>
    </w:p>
    <w:p w14:paraId="666D6528" w14:textId="61A9B45D" w:rsidR="00E0107A" w:rsidRPr="000013AE" w:rsidRDefault="00251E37" w:rsidP="000013AE">
      <w:pPr>
        <w:pStyle w:val="Textoindependiente"/>
        <w:spacing w:before="240"/>
        <w:rPr>
          <w:rFonts w:ascii="ITC Avant Garde" w:eastAsia="Calibri" w:hAnsi="ITC Avant Garde"/>
          <w:bCs/>
          <w:color w:val="000000"/>
          <w:sz w:val="22"/>
          <w:szCs w:val="22"/>
          <w:lang w:eastAsia="es-MX"/>
        </w:rPr>
      </w:pPr>
      <w:r w:rsidRPr="000013AE">
        <w:rPr>
          <w:rFonts w:ascii="ITC Avant Garde" w:eastAsia="Calibri" w:hAnsi="ITC Avant Garde"/>
          <w:b/>
          <w:bCs/>
          <w:color w:val="000000"/>
          <w:sz w:val="22"/>
          <w:szCs w:val="22"/>
          <w:lang w:eastAsia="es-MX"/>
        </w:rPr>
        <w:t>Segundo.- Marco legal aplicable a la</w:t>
      </w:r>
      <w:r w:rsidR="00345A7B" w:rsidRPr="000013AE">
        <w:rPr>
          <w:rFonts w:ascii="ITC Avant Garde" w:eastAsia="Calibri" w:hAnsi="ITC Avant Garde"/>
          <w:b/>
          <w:bCs/>
          <w:color w:val="000000"/>
          <w:sz w:val="22"/>
          <w:szCs w:val="22"/>
          <w:lang w:eastAsia="es-MX"/>
        </w:rPr>
        <w:t>s</w:t>
      </w:r>
      <w:r w:rsidRPr="000013AE">
        <w:rPr>
          <w:rFonts w:ascii="ITC Avant Garde" w:eastAsia="Calibri" w:hAnsi="ITC Avant Garde"/>
          <w:b/>
          <w:bCs/>
          <w:color w:val="000000"/>
          <w:sz w:val="22"/>
          <w:szCs w:val="22"/>
          <w:lang w:eastAsia="es-MX"/>
        </w:rPr>
        <w:t xml:space="preserve"> Solicitud</w:t>
      </w:r>
      <w:r w:rsidR="00345A7B" w:rsidRPr="000013AE">
        <w:rPr>
          <w:rFonts w:ascii="ITC Avant Garde" w:eastAsia="Calibri" w:hAnsi="ITC Avant Garde"/>
          <w:b/>
          <w:bCs/>
          <w:color w:val="000000"/>
          <w:sz w:val="22"/>
          <w:szCs w:val="22"/>
          <w:lang w:eastAsia="es-MX"/>
        </w:rPr>
        <w:t>es</w:t>
      </w:r>
      <w:r w:rsidRPr="000013AE">
        <w:rPr>
          <w:rFonts w:ascii="ITC Avant Garde" w:eastAsia="Calibri" w:hAnsi="ITC Avant Garde"/>
          <w:b/>
          <w:bCs/>
          <w:color w:val="000000"/>
          <w:sz w:val="22"/>
          <w:szCs w:val="22"/>
          <w:lang w:eastAsia="es-MX"/>
        </w:rPr>
        <w:t xml:space="preserve"> de Prórroga.</w:t>
      </w:r>
      <w:r w:rsidRPr="000013AE">
        <w:rPr>
          <w:rFonts w:ascii="ITC Avant Garde" w:hAnsi="ITC Avant Garde"/>
          <w:bCs/>
          <w:sz w:val="22"/>
          <w:szCs w:val="22"/>
        </w:rPr>
        <w:t xml:space="preserve"> </w:t>
      </w:r>
      <w:r w:rsidRPr="000013AE">
        <w:rPr>
          <w:rFonts w:ascii="ITC Avant Garde" w:eastAsia="Calibri" w:hAnsi="ITC Avant Garde"/>
          <w:bCs/>
          <w:color w:val="000000"/>
          <w:sz w:val="22"/>
          <w:szCs w:val="22"/>
          <w:lang w:eastAsia="es-MX"/>
        </w:rPr>
        <w:t xml:space="preserve">Como quedó señalado en el Considerando Primero, la atención, trámite y resolución de los asuntos y procedimientos iniciados con anterioridad a la entrada en vigor de la Ley, serán </w:t>
      </w:r>
      <w:r w:rsidRPr="000013AE">
        <w:rPr>
          <w:rFonts w:ascii="ITC Avant Garde" w:eastAsia="Calibri" w:hAnsi="ITC Avant Garde"/>
          <w:bCs/>
          <w:color w:val="000000"/>
          <w:sz w:val="22"/>
          <w:szCs w:val="22"/>
          <w:lang w:eastAsia="es-MX"/>
        </w:rPr>
        <w:lastRenderedPageBreak/>
        <w:t>resueltos en los términos establecidos en el artículo Séptimo Transitorio del Decreto de Reforma Constitucional, por lo que la normatividad aplicable que establece los requisitos de procedencia para el análisis de la</w:t>
      </w:r>
      <w:r w:rsidR="00AC4F24" w:rsidRPr="000013AE">
        <w:rPr>
          <w:rFonts w:ascii="ITC Avant Garde" w:eastAsia="Calibri" w:hAnsi="ITC Avant Garde"/>
          <w:bCs/>
          <w:color w:val="000000"/>
          <w:sz w:val="22"/>
          <w:szCs w:val="22"/>
          <w:lang w:eastAsia="es-MX"/>
        </w:rPr>
        <w:t>s</w:t>
      </w:r>
      <w:r w:rsidRPr="000013AE">
        <w:rPr>
          <w:rFonts w:ascii="ITC Avant Garde" w:eastAsia="Calibri" w:hAnsi="ITC Avant Garde"/>
          <w:bCs/>
          <w:color w:val="000000"/>
          <w:sz w:val="22"/>
          <w:szCs w:val="22"/>
          <w:lang w:eastAsia="es-MX"/>
        </w:rPr>
        <w:t xml:space="preserve"> Solicitud</w:t>
      </w:r>
      <w:r w:rsidR="00AC4F24" w:rsidRPr="000013AE">
        <w:rPr>
          <w:rFonts w:ascii="ITC Avant Garde" w:eastAsia="Calibri" w:hAnsi="ITC Avant Garde"/>
          <w:bCs/>
          <w:color w:val="000000"/>
          <w:sz w:val="22"/>
          <w:szCs w:val="22"/>
          <w:lang w:eastAsia="es-MX"/>
        </w:rPr>
        <w:t>es</w:t>
      </w:r>
      <w:r w:rsidRPr="000013AE">
        <w:rPr>
          <w:rFonts w:ascii="ITC Avant Garde" w:eastAsia="Calibri" w:hAnsi="ITC Avant Garde"/>
          <w:bCs/>
          <w:color w:val="000000"/>
          <w:sz w:val="22"/>
          <w:szCs w:val="22"/>
          <w:lang w:eastAsia="es-MX"/>
        </w:rPr>
        <w:t xml:space="preserve"> de Prórroga se encuentra contenida en la Ley Federal de Telecomunicaciones (la “LFT)”.</w:t>
      </w:r>
    </w:p>
    <w:p w14:paraId="48088CB8" w14:textId="77777777" w:rsidR="00E0107A" w:rsidRPr="000013AE" w:rsidRDefault="00251E37" w:rsidP="000013AE">
      <w:pPr>
        <w:pStyle w:val="Textoindependiente"/>
        <w:spacing w:before="240"/>
        <w:rPr>
          <w:rFonts w:ascii="ITC Avant Garde" w:eastAsia="Calibri" w:hAnsi="ITC Avant Garde"/>
          <w:bCs/>
          <w:color w:val="000000"/>
          <w:sz w:val="22"/>
          <w:szCs w:val="22"/>
          <w:lang w:eastAsia="es-MX"/>
        </w:rPr>
      </w:pPr>
      <w:r w:rsidRPr="000013AE">
        <w:rPr>
          <w:rFonts w:ascii="ITC Avant Garde" w:eastAsia="Calibri" w:hAnsi="ITC Avant Garde"/>
          <w:bCs/>
          <w:color w:val="000000"/>
          <w:sz w:val="22"/>
          <w:szCs w:val="22"/>
          <w:lang w:eastAsia="es-MX"/>
        </w:rPr>
        <w:t>En virtud de que la</w:t>
      </w:r>
      <w:r w:rsidR="009A5F91" w:rsidRPr="000013AE">
        <w:rPr>
          <w:rFonts w:ascii="ITC Avant Garde" w:eastAsia="Calibri" w:hAnsi="ITC Avant Garde"/>
          <w:bCs/>
          <w:color w:val="000000"/>
          <w:sz w:val="22"/>
          <w:szCs w:val="22"/>
          <w:lang w:eastAsia="es-MX"/>
        </w:rPr>
        <w:t>s</w:t>
      </w:r>
      <w:r w:rsidRPr="000013AE">
        <w:rPr>
          <w:rFonts w:ascii="ITC Avant Garde" w:eastAsia="Calibri" w:hAnsi="ITC Avant Garde"/>
          <w:bCs/>
          <w:color w:val="000000"/>
          <w:sz w:val="22"/>
          <w:szCs w:val="22"/>
          <w:lang w:eastAsia="es-MX"/>
        </w:rPr>
        <w:t xml:space="preserve"> Solicitud</w:t>
      </w:r>
      <w:r w:rsidR="009A5F91" w:rsidRPr="000013AE">
        <w:rPr>
          <w:rFonts w:ascii="ITC Avant Garde" w:eastAsia="Calibri" w:hAnsi="ITC Avant Garde"/>
          <w:bCs/>
          <w:color w:val="000000"/>
          <w:sz w:val="22"/>
          <w:szCs w:val="22"/>
          <w:lang w:eastAsia="es-MX"/>
        </w:rPr>
        <w:t>es</w:t>
      </w:r>
      <w:r w:rsidRPr="000013AE">
        <w:rPr>
          <w:rFonts w:ascii="ITC Avant Garde" w:eastAsia="Calibri" w:hAnsi="ITC Avant Garde"/>
          <w:bCs/>
          <w:color w:val="000000"/>
          <w:sz w:val="22"/>
          <w:szCs w:val="22"/>
          <w:lang w:eastAsia="es-MX"/>
        </w:rPr>
        <w:t xml:space="preserve"> de Prórroga se present</w:t>
      </w:r>
      <w:r w:rsidR="009A5F91" w:rsidRPr="000013AE">
        <w:rPr>
          <w:rFonts w:ascii="ITC Avant Garde" w:eastAsia="Calibri" w:hAnsi="ITC Avant Garde"/>
          <w:bCs/>
          <w:color w:val="000000"/>
          <w:sz w:val="22"/>
          <w:szCs w:val="22"/>
          <w:lang w:eastAsia="es-MX"/>
        </w:rPr>
        <w:t>aron</w:t>
      </w:r>
      <w:r w:rsidRPr="000013AE">
        <w:rPr>
          <w:rFonts w:ascii="ITC Avant Garde" w:eastAsia="Calibri" w:hAnsi="ITC Avant Garde"/>
          <w:bCs/>
          <w:color w:val="000000"/>
          <w:sz w:val="22"/>
          <w:szCs w:val="22"/>
          <w:lang w:eastAsia="es-MX"/>
        </w:rPr>
        <w:t xml:space="preserve"> durante la vigencia de la LFT, es aplicable lo señalado en los artículos 19 y 27 del citado ordenamiento, los cuales disponen lo siguiente:</w:t>
      </w:r>
    </w:p>
    <w:p w14:paraId="48BCCC98" w14:textId="77777777" w:rsidR="00E0107A" w:rsidRPr="000013AE" w:rsidRDefault="00251E37" w:rsidP="000013AE">
      <w:pPr>
        <w:pStyle w:val="texto"/>
        <w:spacing w:before="240" w:after="0" w:line="240" w:lineRule="auto"/>
        <w:ind w:left="567" w:right="670" w:firstLine="4"/>
        <w:rPr>
          <w:rFonts w:ascii="ITC Avant Garde" w:eastAsia="Calibri" w:hAnsi="ITC Avant Garde" w:cs="Times New Roman"/>
          <w:bCs/>
          <w:color w:val="000000"/>
          <w:sz w:val="16"/>
          <w:szCs w:val="16"/>
          <w:lang w:val="es-MX"/>
        </w:rPr>
      </w:pPr>
      <w:r w:rsidRPr="000013AE">
        <w:rPr>
          <w:rFonts w:ascii="ITC Avant Garde" w:eastAsia="Calibri" w:hAnsi="ITC Avant Garde" w:cs="Times New Roman"/>
          <w:bCs/>
          <w:color w:val="000000"/>
          <w:sz w:val="16"/>
          <w:szCs w:val="16"/>
          <w:lang w:val="es-MX"/>
        </w:rPr>
        <w:t>“</w:t>
      </w:r>
      <w:r w:rsidRPr="000013AE">
        <w:rPr>
          <w:rFonts w:ascii="ITC Avant Garde" w:eastAsia="Calibri" w:hAnsi="ITC Avant Garde" w:cs="Times New Roman"/>
          <w:b/>
          <w:bCs/>
          <w:color w:val="000000"/>
          <w:sz w:val="16"/>
          <w:szCs w:val="16"/>
          <w:lang w:val="es-MX"/>
        </w:rPr>
        <w:t>Artículo 19.</w:t>
      </w:r>
      <w:r w:rsidRPr="000013AE">
        <w:rPr>
          <w:rFonts w:ascii="ITC Avant Garde" w:hAnsi="ITC Avant Garde" w:cs="Times New Roman"/>
          <w:b/>
          <w:bCs/>
          <w:color w:val="000000"/>
          <w:sz w:val="16"/>
          <w:szCs w:val="16"/>
          <w:lang w:val="es-ES"/>
        </w:rPr>
        <w:t xml:space="preserve"> </w:t>
      </w:r>
      <w:r w:rsidRPr="000013AE">
        <w:rPr>
          <w:rFonts w:ascii="ITC Avant Garde" w:eastAsia="Calibri" w:hAnsi="ITC Avant Garde" w:cs="Times New Roman"/>
          <w:bCs/>
          <w:color w:val="000000"/>
          <w:sz w:val="16"/>
          <w:szCs w:val="16"/>
          <w:lang w:val="es-MX"/>
        </w:rPr>
        <w:t>Las concesiones sobre bandas de frecuencias se otorgarán por un plazo hasta de 20 años y podrán ser prorrogadas hasta por plazos iguales a los originalmente establecidos, a juicio de la Secretaría.</w:t>
      </w:r>
    </w:p>
    <w:p w14:paraId="1C111A60" w14:textId="0B0B3A00" w:rsidR="00251E37" w:rsidRPr="000013AE" w:rsidRDefault="00251E37" w:rsidP="000013AE">
      <w:pPr>
        <w:pStyle w:val="texto"/>
        <w:spacing w:before="240" w:after="0" w:line="240" w:lineRule="auto"/>
        <w:ind w:left="567" w:right="670" w:firstLine="4"/>
        <w:rPr>
          <w:rFonts w:ascii="ITC Avant Garde" w:eastAsia="Calibri" w:hAnsi="ITC Avant Garde" w:cs="Times New Roman"/>
          <w:bCs/>
          <w:color w:val="000000"/>
          <w:sz w:val="16"/>
          <w:szCs w:val="16"/>
          <w:lang w:val="es-MX"/>
        </w:rPr>
      </w:pPr>
      <w:r w:rsidRPr="000013AE">
        <w:rPr>
          <w:rFonts w:ascii="ITC Avant Garde" w:eastAsia="Calibri" w:hAnsi="ITC Avant Garde" w:cs="Times New Roman"/>
          <w:bCs/>
          <w:color w:val="000000"/>
          <w:sz w:val="16"/>
          <w:szCs w:val="16"/>
          <w:lang w:val="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14:paraId="73FDF746" w14:textId="77777777" w:rsidR="00E0107A" w:rsidRPr="000013AE" w:rsidRDefault="00251E37" w:rsidP="000013AE">
      <w:pPr>
        <w:pStyle w:val="texto"/>
        <w:spacing w:before="240" w:after="0" w:line="240" w:lineRule="auto"/>
        <w:ind w:left="567" w:right="670" w:firstLine="4"/>
        <w:rPr>
          <w:rFonts w:ascii="ITC Avant Garde" w:eastAsia="Calibri" w:hAnsi="ITC Avant Garde" w:cs="Times New Roman"/>
          <w:bCs/>
          <w:color w:val="000000"/>
          <w:sz w:val="16"/>
          <w:szCs w:val="16"/>
          <w:lang w:val="es-MX"/>
        </w:rPr>
      </w:pPr>
      <w:r w:rsidRPr="000013AE">
        <w:rPr>
          <w:rFonts w:ascii="ITC Avant Garde" w:eastAsia="Calibri" w:hAnsi="ITC Avant Garde" w:cs="Times New Roman"/>
          <w:bCs/>
          <w:color w:val="000000"/>
          <w:sz w:val="16"/>
          <w:szCs w:val="16"/>
          <w:lang w:val="es-MX"/>
        </w:rPr>
        <w:t>“</w:t>
      </w:r>
      <w:r w:rsidRPr="000013AE">
        <w:rPr>
          <w:rFonts w:ascii="ITC Avant Garde" w:eastAsia="Calibri" w:hAnsi="ITC Avant Garde" w:cs="Times New Roman"/>
          <w:b/>
          <w:bCs/>
          <w:color w:val="000000"/>
          <w:sz w:val="16"/>
          <w:szCs w:val="16"/>
          <w:lang w:val="es-MX"/>
        </w:rPr>
        <w:t>Artículo 27.</w:t>
      </w:r>
      <w:r w:rsidRPr="000013AE">
        <w:rPr>
          <w:rFonts w:ascii="ITC Avant Garde" w:hAnsi="ITC Avant Garde" w:cs="Times New Roman"/>
          <w:b/>
          <w:bCs/>
          <w:color w:val="000000"/>
          <w:sz w:val="16"/>
          <w:szCs w:val="16"/>
          <w:lang w:val="es-ES"/>
        </w:rPr>
        <w:t xml:space="preserve"> </w:t>
      </w:r>
      <w:r w:rsidRPr="000013AE">
        <w:rPr>
          <w:rFonts w:ascii="ITC Avant Garde" w:eastAsia="Calibri" w:hAnsi="ITC Avant Garde" w:cs="Times New Roman"/>
          <w:bCs/>
          <w:color w:val="000000"/>
          <w:sz w:val="16"/>
          <w:szCs w:val="16"/>
          <w:lang w:val="es-MX"/>
        </w:rPr>
        <w:t>Las concesiones sobre redes públicas de telecomunicaciones se otorgarán por un plazo hasta de 30 años y podrán ser prorrogadas hasta por plazos iguales a los originalmente establecidos.</w:t>
      </w:r>
    </w:p>
    <w:p w14:paraId="47D5896E" w14:textId="77777777" w:rsidR="00E0107A" w:rsidRPr="000013AE" w:rsidRDefault="00251E37" w:rsidP="000013AE">
      <w:pPr>
        <w:pStyle w:val="texto"/>
        <w:spacing w:before="240" w:after="0" w:line="240" w:lineRule="auto"/>
        <w:ind w:left="567" w:right="670" w:firstLine="4"/>
        <w:rPr>
          <w:rFonts w:ascii="ITC Avant Garde" w:eastAsia="Calibri" w:hAnsi="ITC Avant Garde" w:cs="Times New Roman"/>
          <w:bCs/>
          <w:color w:val="000000"/>
          <w:sz w:val="22"/>
          <w:szCs w:val="22"/>
          <w:lang w:val="es-MX"/>
        </w:rPr>
      </w:pPr>
      <w:r w:rsidRPr="000013AE">
        <w:rPr>
          <w:rFonts w:ascii="ITC Avant Garde" w:eastAsia="Calibri" w:hAnsi="ITC Avant Garde" w:cs="Times New Roman"/>
          <w:bCs/>
          <w:color w:val="000000"/>
          <w:sz w:val="16"/>
          <w:szCs w:val="16"/>
          <w:lang w:val="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14:paraId="12140999" w14:textId="77777777" w:rsidR="00E0107A" w:rsidRPr="000013AE" w:rsidRDefault="00782C5F" w:rsidP="000013AE">
      <w:pPr>
        <w:tabs>
          <w:tab w:val="num" w:pos="540"/>
        </w:tabs>
        <w:spacing w:before="240"/>
        <w:jc w:val="both"/>
        <w:rPr>
          <w:rFonts w:ascii="ITC Avant Garde" w:eastAsia="Calibri" w:hAnsi="ITC Avant Garde"/>
          <w:bCs/>
          <w:color w:val="000000"/>
          <w:sz w:val="22"/>
          <w:szCs w:val="22"/>
          <w:lang w:eastAsia="es-MX"/>
        </w:rPr>
      </w:pPr>
      <w:r w:rsidRPr="000013AE">
        <w:rPr>
          <w:rFonts w:ascii="ITC Avant Garde" w:eastAsia="Calibri" w:hAnsi="ITC Avant Garde"/>
          <w:bCs/>
          <w:color w:val="000000"/>
          <w:sz w:val="22"/>
          <w:szCs w:val="22"/>
          <w:lang w:eastAsia="es-MX"/>
        </w:rPr>
        <w:t xml:space="preserve">En este sentido, dichos artículos establecían que para el otorgamiento de prórrogas de concesiones de bandas de frecuencias y de redes públicas de telecomunicaciones, respectivamente, era necesario que el concesionario: i) hubiere cumplido con las condiciones previstas en la concesión que se pretendiera prorrogar; ii) lo solicitara antes de que iniciara la última quinta parte del plazo de la concesión, y iii) aceptara las nuevas condiciones que al efecto se establecieran. </w:t>
      </w:r>
    </w:p>
    <w:p w14:paraId="75325483" w14:textId="77777777" w:rsidR="00E0107A" w:rsidRPr="000013AE" w:rsidRDefault="00782C5F" w:rsidP="000013AE">
      <w:pPr>
        <w:tabs>
          <w:tab w:val="num" w:pos="540"/>
        </w:tabs>
        <w:spacing w:before="240"/>
        <w:jc w:val="both"/>
        <w:rPr>
          <w:rFonts w:ascii="ITC Avant Garde" w:eastAsia="Calibri" w:hAnsi="ITC Avant Garde"/>
          <w:bCs/>
          <w:color w:val="000000"/>
          <w:sz w:val="22"/>
          <w:szCs w:val="22"/>
          <w:lang w:eastAsia="es-MX"/>
        </w:rPr>
      </w:pPr>
      <w:r w:rsidRPr="000013AE">
        <w:rPr>
          <w:rFonts w:ascii="ITC Avant Garde" w:eastAsia="Calibri" w:hAnsi="ITC Avant Garde"/>
          <w:bCs/>
          <w:color w:val="000000"/>
          <w:sz w:val="22"/>
          <w:szCs w:val="22"/>
          <w:lang w:eastAsia="es-MX"/>
        </w:rPr>
        <w:t>Por otro lado, el artículo Séptimo Transitorio del Decreto de Ley señala que sin perjuicio de lo establecido en la Ley y en la normatividad que al efecto emita el Instituto, las concesiones y permisos otorgados con anterioridad a la entrada en vigor del citado Decreto, se mantendrán en los términos y condiciones consignados en los respectivos títulos hasta su terminación.</w:t>
      </w:r>
    </w:p>
    <w:p w14:paraId="277C2299" w14:textId="77777777" w:rsidR="00E0107A" w:rsidRPr="000013AE" w:rsidRDefault="00782C5F" w:rsidP="000013AE">
      <w:pPr>
        <w:tabs>
          <w:tab w:val="num" w:pos="540"/>
        </w:tabs>
        <w:spacing w:before="240"/>
        <w:jc w:val="both"/>
        <w:rPr>
          <w:rFonts w:ascii="ITC Avant Garde" w:eastAsia="Calibri" w:hAnsi="ITC Avant Garde"/>
          <w:bCs/>
          <w:color w:val="000000"/>
          <w:sz w:val="22"/>
          <w:szCs w:val="22"/>
          <w:lang w:eastAsia="es-MX"/>
        </w:rPr>
      </w:pPr>
      <w:r w:rsidRPr="000013AE">
        <w:rPr>
          <w:rFonts w:ascii="ITC Avant Garde" w:eastAsia="Calibri" w:hAnsi="ITC Avant Garde"/>
          <w:bCs/>
          <w:color w:val="000000"/>
          <w:sz w:val="22"/>
          <w:szCs w:val="22"/>
          <w:lang w:eastAsia="es-MX"/>
        </w:rPr>
        <w:t xml:space="preserve">En ese tenor, resulta conveniente señalar que en la condición 1.5 de la Concesión de Red y en la condición 6 de la Concesión de Bandas, se establece que el concesionario acepta que si los preceptos legales y las disposiciones administrativas a las cuales quedan sujetas las concesiones fueran derogados, modificados o adicionados, el concesionario quedará sujeto a la nueva legislación y disposiciones administrativas a partir de su entrada en vigor. </w:t>
      </w:r>
    </w:p>
    <w:p w14:paraId="461DCD1C" w14:textId="77777777" w:rsidR="00E0107A" w:rsidRPr="000013AE" w:rsidRDefault="00782C5F" w:rsidP="000013AE">
      <w:pPr>
        <w:tabs>
          <w:tab w:val="num" w:pos="540"/>
        </w:tabs>
        <w:spacing w:before="240"/>
        <w:jc w:val="both"/>
        <w:rPr>
          <w:rFonts w:ascii="ITC Avant Garde" w:hAnsi="ITC Avant Garde"/>
          <w:bCs/>
          <w:sz w:val="22"/>
          <w:szCs w:val="22"/>
        </w:rPr>
      </w:pPr>
      <w:r w:rsidRPr="000013AE">
        <w:rPr>
          <w:rFonts w:ascii="ITC Avant Garde" w:eastAsia="Calibri" w:hAnsi="ITC Avant Garde"/>
          <w:bCs/>
          <w:color w:val="000000"/>
          <w:sz w:val="22"/>
          <w:szCs w:val="22"/>
          <w:lang w:eastAsia="es-MX"/>
        </w:rPr>
        <w:t xml:space="preserve">En virtud de lo anterior, no obstante que el análisis </w:t>
      </w:r>
      <w:r w:rsidR="00765B0A" w:rsidRPr="000013AE">
        <w:rPr>
          <w:rFonts w:ascii="ITC Avant Garde" w:eastAsia="Calibri" w:hAnsi="ITC Avant Garde"/>
          <w:bCs/>
          <w:color w:val="000000"/>
          <w:sz w:val="22"/>
          <w:szCs w:val="22"/>
          <w:lang w:eastAsia="es-MX"/>
        </w:rPr>
        <w:t xml:space="preserve">y trámite </w:t>
      </w:r>
      <w:r w:rsidRPr="000013AE">
        <w:rPr>
          <w:rFonts w:ascii="ITC Avant Garde" w:eastAsia="Calibri" w:hAnsi="ITC Avant Garde"/>
          <w:bCs/>
          <w:color w:val="000000"/>
          <w:sz w:val="22"/>
          <w:szCs w:val="22"/>
          <w:lang w:eastAsia="es-MX"/>
        </w:rPr>
        <w:t xml:space="preserve">que realice el Instituto respecto de las Solicitudes de Prórroga debe llevarse a cabo en estricto apego a los términos y requisitos previstos en la LFT, disposición legal vigente al momento de iniciar </w:t>
      </w:r>
      <w:r w:rsidRPr="000013AE">
        <w:rPr>
          <w:rFonts w:ascii="ITC Avant Garde" w:eastAsia="Calibri" w:hAnsi="ITC Avant Garde"/>
          <w:bCs/>
          <w:color w:val="000000"/>
          <w:sz w:val="22"/>
          <w:szCs w:val="22"/>
          <w:lang w:eastAsia="es-MX"/>
        </w:rPr>
        <w:lastRenderedPageBreak/>
        <w:t xml:space="preserve">el trámite de las Solicitudes de Prórroga, también lo es que el Instituto al resolver en definitiva dichas solicitudes debe apegarse al </w:t>
      </w:r>
      <w:r w:rsidR="00765B0A" w:rsidRPr="000013AE">
        <w:rPr>
          <w:rFonts w:ascii="ITC Avant Garde" w:eastAsia="Calibri" w:hAnsi="ITC Avant Garde"/>
          <w:bCs/>
          <w:color w:val="000000"/>
          <w:sz w:val="22"/>
          <w:szCs w:val="22"/>
          <w:lang w:eastAsia="es-MX"/>
        </w:rPr>
        <w:t xml:space="preserve">régimen </w:t>
      </w:r>
      <w:r w:rsidRPr="000013AE">
        <w:rPr>
          <w:rFonts w:ascii="ITC Avant Garde" w:eastAsia="Calibri" w:hAnsi="ITC Avant Garde"/>
          <w:bCs/>
          <w:color w:val="000000"/>
          <w:sz w:val="22"/>
          <w:szCs w:val="22"/>
          <w:lang w:eastAsia="es-MX"/>
        </w:rPr>
        <w:t xml:space="preserve">de </w:t>
      </w:r>
      <w:proofErr w:type="spellStart"/>
      <w:r w:rsidRPr="000013AE">
        <w:rPr>
          <w:rFonts w:ascii="ITC Avant Garde" w:eastAsia="Calibri" w:hAnsi="ITC Avant Garde"/>
          <w:bCs/>
          <w:color w:val="000000"/>
          <w:sz w:val="22"/>
          <w:szCs w:val="22"/>
          <w:lang w:eastAsia="es-MX"/>
        </w:rPr>
        <w:t>concesionamiento</w:t>
      </w:r>
      <w:proofErr w:type="spellEnd"/>
      <w:r w:rsidRPr="000013AE">
        <w:rPr>
          <w:rFonts w:ascii="ITC Avant Garde" w:eastAsia="Calibri" w:hAnsi="ITC Avant Garde"/>
          <w:bCs/>
          <w:color w:val="000000"/>
          <w:sz w:val="22"/>
          <w:szCs w:val="22"/>
          <w:lang w:eastAsia="es-MX"/>
        </w:rPr>
        <w:t xml:space="preserve"> que se encuentra previsto en la Ley.</w:t>
      </w:r>
      <w:r w:rsidR="00D355BB" w:rsidRPr="000013AE">
        <w:rPr>
          <w:rFonts w:ascii="ITC Avant Garde" w:eastAsia="Calibri" w:hAnsi="ITC Avant Garde"/>
          <w:bCs/>
          <w:color w:val="000000"/>
          <w:sz w:val="22"/>
          <w:szCs w:val="22"/>
          <w:lang w:eastAsia="es-MX"/>
        </w:rPr>
        <w:t xml:space="preserve"> Es por ello que en la resolución del trámite de la </w:t>
      </w:r>
      <w:r w:rsidR="00765B0A" w:rsidRPr="000013AE">
        <w:rPr>
          <w:rFonts w:ascii="ITC Avant Garde" w:eastAsia="Calibri" w:hAnsi="ITC Avant Garde"/>
          <w:bCs/>
          <w:color w:val="000000"/>
          <w:sz w:val="22"/>
          <w:szCs w:val="22"/>
          <w:lang w:eastAsia="es-MX"/>
        </w:rPr>
        <w:t>S</w:t>
      </w:r>
      <w:r w:rsidR="00D355BB" w:rsidRPr="000013AE">
        <w:rPr>
          <w:rFonts w:ascii="ITC Avant Garde" w:eastAsia="Calibri" w:hAnsi="ITC Avant Garde"/>
          <w:bCs/>
          <w:color w:val="000000"/>
          <w:sz w:val="22"/>
          <w:szCs w:val="22"/>
          <w:lang w:eastAsia="es-MX"/>
        </w:rPr>
        <w:t xml:space="preserve">olicitud de </w:t>
      </w:r>
      <w:r w:rsidR="00765B0A" w:rsidRPr="000013AE">
        <w:rPr>
          <w:rFonts w:ascii="ITC Avant Garde" w:eastAsia="Calibri" w:hAnsi="ITC Avant Garde"/>
          <w:bCs/>
          <w:color w:val="000000"/>
          <w:sz w:val="22"/>
          <w:szCs w:val="22"/>
          <w:lang w:eastAsia="es-MX"/>
        </w:rPr>
        <w:t>P</w:t>
      </w:r>
      <w:r w:rsidR="00D355BB" w:rsidRPr="000013AE">
        <w:rPr>
          <w:rFonts w:ascii="ITC Avant Garde" w:eastAsia="Calibri" w:hAnsi="ITC Avant Garde"/>
          <w:bCs/>
          <w:color w:val="000000"/>
          <w:sz w:val="22"/>
          <w:szCs w:val="22"/>
          <w:lang w:eastAsia="es-MX"/>
        </w:rPr>
        <w:t xml:space="preserve">rórroga de la Concesión de Red, debe observarse el actual régimen de </w:t>
      </w:r>
      <w:proofErr w:type="spellStart"/>
      <w:r w:rsidR="00D355BB" w:rsidRPr="000013AE">
        <w:rPr>
          <w:rFonts w:ascii="ITC Avant Garde" w:eastAsia="Calibri" w:hAnsi="ITC Avant Garde"/>
          <w:bCs/>
          <w:color w:val="000000"/>
          <w:sz w:val="22"/>
          <w:szCs w:val="22"/>
          <w:lang w:eastAsia="es-MX"/>
        </w:rPr>
        <w:t>concesionamiento</w:t>
      </w:r>
      <w:proofErr w:type="spellEnd"/>
      <w:r w:rsidR="00D355BB" w:rsidRPr="000013AE">
        <w:rPr>
          <w:rFonts w:ascii="ITC Avant Garde" w:eastAsia="Calibri" w:hAnsi="ITC Avant Garde"/>
          <w:bCs/>
          <w:color w:val="000000"/>
          <w:sz w:val="22"/>
          <w:szCs w:val="22"/>
          <w:lang w:eastAsia="es-MX"/>
        </w:rPr>
        <w:t xml:space="preserve"> previsto en los artículos 66 y 67 fracción I de la Ley, toda vez que no puede</w:t>
      </w:r>
      <w:r w:rsidR="00765B0A" w:rsidRPr="000013AE">
        <w:rPr>
          <w:rFonts w:ascii="ITC Avant Garde" w:eastAsia="Calibri" w:hAnsi="ITC Avant Garde"/>
          <w:bCs/>
          <w:color w:val="000000"/>
          <w:sz w:val="22"/>
          <w:szCs w:val="22"/>
          <w:lang w:eastAsia="es-MX"/>
        </w:rPr>
        <w:t>n</w:t>
      </w:r>
      <w:r w:rsidR="00D355BB" w:rsidRPr="000013AE">
        <w:rPr>
          <w:rFonts w:ascii="ITC Avant Garde" w:eastAsia="Calibri" w:hAnsi="ITC Avant Garde"/>
          <w:bCs/>
          <w:color w:val="000000"/>
          <w:sz w:val="22"/>
          <w:szCs w:val="22"/>
          <w:lang w:eastAsia="es-MX"/>
        </w:rPr>
        <w:t xml:space="preserve"> otorgarse concesiones para instalar, operar y explotar redes públicas de telecomunicaciones pues las mismas no se encuentran previstas en dicho ordenamiento legal. Asimismo, debe observarse lo previsto en los artículos 75 y 76 de la Ley respecto de la Concesión de Bandas.</w:t>
      </w:r>
    </w:p>
    <w:p w14:paraId="420996C1" w14:textId="77777777" w:rsidR="00E0107A" w:rsidRPr="000013AE" w:rsidRDefault="009A5F91" w:rsidP="000013AE">
      <w:pPr>
        <w:tabs>
          <w:tab w:val="num" w:pos="540"/>
        </w:tabs>
        <w:spacing w:before="240"/>
        <w:jc w:val="both"/>
        <w:rPr>
          <w:rFonts w:ascii="ITC Avant Garde" w:hAnsi="ITC Avant Garde"/>
          <w:bCs/>
          <w:sz w:val="22"/>
          <w:szCs w:val="22"/>
        </w:rPr>
      </w:pPr>
      <w:r w:rsidRPr="000013AE">
        <w:rPr>
          <w:rFonts w:ascii="ITC Avant Garde" w:hAnsi="ITC Avant Garde"/>
          <w:bCs/>
          <w:sz w:val="22"/>
          <w:szCs w:val="22"/>
        </w:rPr>
        <w:t>Finalmente, en seguimiento a otras disposiciones legales aplicables, deben acatarse los requisitos de procedencia señalados</w:t>
      </w:r>
      <w:r w:rsidR="0024499B" w:rsidRPr="000013AE">
        <w:rPr>
          <w:rFonts w:ascii="ITC Avant Garde" w:hAnsi="ITC Avant Garde"/>
          <w:bCs/>
          <w:sz w:val="22"/>
          <w:szCs w:val="22"/>
        </w:rPr>
        <w:t xml:space="preserve"> por los artículos 93 fracción</w:t>
      </w:r>
      <w:r w:rsidRPr="000013AE">
        <w:rPr>
          <w:rFonts w:ascii="ITC Avant Garde" w:hAnsi="ITC Avant Garde"/>
          <w:bCs/>
          <w:sz w:val="22"/>
          <w:szCs w:val="22"/>
        </w:rPr>
        <w:t xml:space="preserve"> III y 94 </w:t>
      </w:r>
      <w:proofErr w:type="gramStart"/>
      <w:r w:rsidRPr="000013AE">
        <w:rPr>
          <w:rFonts w:ascii="ITC Avant Garde" w:hAnsi="ITC Avant Garde"/>
          <w:bCs/>
          <w:sz w:val="22"/>
          <w:szCs w:val="22"/>
        </w:rPr>
        <w:t>fracción</w:t>
      </w:r>
      <w:proofErr w:type="gramEnd"/>
      <w:r w:rsidRPr="000013AE">
        <w:rPr>
          <w:rFonts w:ascii="ITC Avant Garde" w:hAnsi="ITC Avant Garde"/>
          <w:bCs/>
          <w:sz w:val="22"/>
          <w:szCs w:val="22"/>
        </w:rPr>
        <w:t xml:space="preserve"> III de la Ley</w:t>
      </w:r>
      <w:r w:rsidR="003440B3" w:rsidRPr="000013AE">
        <w:rPr>
          <w:rFonts w:ascii="ITC Avant Garde" w:hAnsi="ITC Avant Garde"/>
          <w:bCs/>
          <w:sz w:val="22"/>
          <w:szCs w:val="22"/>
        </w:rPr>
        <w:t xml:space="preserve"> Federal de Derechos</w:t>
      </w:r>
      <w:r w:rsidRPr="000013AE">
        <w:rPr>
          <w:rFonts w:ascii="ITC Avant Garde" w:hAnsi="ITC Avant Garde"/>
          <w:bCs/>
          <w:sz w:val="22"/>
          <w:szCs w:val="22"/>
        </w:rPr>
        <w:t xml:space="preserve"> vigentes al momento de presentar las Solicitudes de Prórroga</w:t>
      </w:r>
      <w:r w:rsidR="003440B3" w:rsidRPr="000013AE">
        <w:rPr>
          <w:rFonts w:ascii="ITC Avant Garde" w:hAnsi="ITC Avant Garde"/>
          <w:bCs/>
          <w:sz w:val="22"/>
          <w:szCs w:val="22"/>
        </w:rPr>
        <w:t>.</w:t>
      </w:r>
    </w:p>
    <w:p w14:paraId="6248DF86" w14:textId="32BE1A74" w:rsidR="00E0107A" w:rsidRPr="000013AE" w:rsidRDefault="00251355" w:rsidP="000013AE">
      <w:pPr>
        <w:autoSpaceDE w:val="0"/>
        <w:autoSpaceDN w:val="0"/>
        <w:adjustRightInd w:val="0"/>
        <w:spacing w:before="240"/>
        <w:contextualSpacing/>
        <w:jc w:val="both"/>
        <w:rPr>
          <w:rFonts w:ascii="ITC Avant Garde" w:hAnsi="ITC Avant Garde"/>
          <w:bCs/>
          <w:sz w:val="22"/>
          <w:szCs w:val="22"/>
        </w:rPr>
      </w:pPr>
      <w:r w:rsidRPr="000013AE">
        <w:rPr>
          <w:rFonts w:ascii="ITC Avant Garde" w:hAnsi="ITC Avant Garde"/>
          <w:b/>
          <w:bCs/>
          <w:sz w:val="22"/>
          <w:szCs w:val="22"/>
        </w:rPr>
        <w:t xml:space="preserve">Tercero.- </w:t>
      </w:r>
      <w:r w:rsidR="00FC0BC8" w:rsidRPr="000013AE">
        <w:rPr>
          <w:rFonts w:ascii="ITC Avant Garde" w:hAnsi="ITC Avant Garde"/>
          <w:b/>
          <w:sz w:val="22"/>
        </w:rPr>
        <w:t>Prórroga de la Concesión de Red</w:t>
      </w:r>
      <w:r w:rsidRPr="000013AE">
        <w:rPr>
          <w:rFonts w:ascii="ITC Avant Garde" w:hAnsi="ITC Avant Garde"/>
          <w:b/>
          <w:bCs/>
          <w:sz w:val="22"/>
          <w:szCs w:val="22"/>
        </w:rPr>
        <w:t>.</w:t>
      </w:r>
      <w:r w:rsidRPr="000013AE">
        <w:rPr>
          <w:rFonts w:ascii="ITC Avant Garde" w:hAnsi="ITC Avant Garde"/>
          <w:bCs/>
          <w:sz w:val="22"/>
          <w:szCs w:val="22"/>
        </w:rPr>
        <w:t xml:space="preserve"> </w:t>
      </w:r>
      <w:r w:rsidR="00BE4B85" w:rsidRPr="000013AE">
        <w:rPr>
          <w:rFonts w:ascii="ITC Avant Garde" w:hAnsi="ITC Avant Garde"/>
          <w:bCs/>
          <w:sz w:val="22"/>
          <w:szCs w:val="22"/>
        </w:rPr>
        <w:t xml:space="preserve">En </w:t>
      </w:r>
      <w:r w:rsidR="00FC3164" w:rsidRPr="000013AE">
        <w:rPr>
          <w:rFonts w:ascii="ITC Avant Garde" w:hAnsi="ITC Avant Garde"/>
          <w:bCs/>
          <w:sz w:val="22"/>
          <w:szCs w:val="22"/>
        </w:rPr>
        <w:t>lo que respecta</w:t>
      </w:r>
      <w:r w:rsidR="00BE4B85" w:rsidRPr="000013AE">
        <w:rPr>
          <w:rFonts w:ascii="ITC Avant Garde" w:hAnsi="ITC Avant Garde"/>
          <w:bCs/>
          <w:sz w:val="22"/>
          <w:szCs w:val="22"/>
        </w:rPr>
        <w:t xml:space="preserve"> a la Solicitud de Prórroga de la Concesión de Red, s</w:t>
      </w:r>
      <w:r w:rsidRPr="000013AE">
        <w:rPr>
          <w:rFonts w:ascii="ITC Avant Garde" w:hAnsi="ITC Avant Garde"/>
          <w:bCs/>
          <w:sz w:val="22"/>
          <w:szCs w:val="22"/>
        </w:rPr>
        <w:t>i bien es cierto que el artículo 72 de la Ley únicamente señala a las concesiones únicas como susceptibles de prórroga de su vigencia, esto no debe entenderse en el sentido de que las concesiones de redes públicas de telecomunicaciones escapan del alcance del supuesto normativo contenido en dicho precepto legal. Considerar que el marco jurídico actual no contempla a los concesionarios de redes públicas de telecomunicaciones, conllevaría a la interpretación de que los mismos no se encuentran regulados por el actual marco normativo.</w:t>
      </w:r>
    </w:p>
    <w:p w14:paraId="33A11D57" w14:textId="77777777" w:rsidR="00E0107A" w:rsidRPr="000013AE" w:rsidRDefault="00251355" w:rsidP="000013AE">
      <w:pPr>
        <w:autoSpaceDE w:val="0"/>
        <w:autoSpaceDN w:val="0"/>
        <w:adjustRightInd w:val="0"/>
        <w:spacing w:before="240"/>
        <w:jc w:val="both"/>
        <w:rPr>
          <w:rFonts w:ascii="ITC Avant Garde" w:hAnsi="ITC Avant Garde"/>
          <w:bCs/>
          <w:sz w:val="22"/>
          <w:szCs w:val="22"/>
        </w:rPr>
      </w:pPr>
      <w:r w:rsidRPr="000013AE">
        <w:rPr>
          <w:rFonts w:ascii="ITC Avant Garde" w:hAnsi="ITC Avant Garde"/>
          <w:bCs/>
          <w:sz w:val="22"/>
          <w:szCs w:val="22"/>
        </w:rPr>
        <w:t>Así, no debe pasarse por alto que los servicios de telecomunicaciones que se prestan al amparo de la Concesión</w:t>
      </w:r>
      <w:r w:rsidR="00A165C1" w:rsidRPr="000013AE">
        <w:rPr>
          <w:rFonts w:ascii="ITC Avant Garde" w:hAnsi="ITC Avant Garde"/>
          <w:bCs/>
          <w:sz w:val="22"/>
          <w:szCs w:val="22"/>
        </w:rPr>
        <w:t xml:space="preserve"> de Red</w:t>
      </w:r>
      <w:r w:rsidRPr="000013AE">
        <w:rPr>
          <w:rFonts w:ascii="ITC Avant Garde" w:hAnsi="ITC Avant Garde"/>
          <w:bCs/>
          <w:sz w:val="22"/>
          <w:szCs w:val="22"/>
        </w:rPr>
        <w:t xml:space="preserve">, </w:t>
      </w:r>
      <w:r w:rsidR="00FC0BC8" w:rsidRPr="000013AE">
        <w:rPr>
          <w:rFonts w:ascii="ITC Avant Garde" w:hAnsi="ITC Avant Garde"/>
          <w:bCs/>
          <w:sz w:val="22"/>
          <w:szCs w:val="22"/>
        </w:rPr>
        <w:t>son</w:t>
      </w:r>
      <w:r w:rsidRPr="000013AE">
        <w:rPr>
          <w:rFonts w:ascii="ITC Avant Garde" w:hAnsi="ITC Avant Garde"/>
          <w:bCs/>
          <w:sz w:val="22"/>
          <w:szCs w:val="22"/>
        </w:rPr>
        <w:t xml:space="preserve"> servicios públicos de interés general en virtud de lo señalado por el artículo 6o. Apartado B fracción II de la Constitución, por lo que el Estado debe garantizar que los mismos sean prestados en condiciones de competencia y continuidad, entre otras. </w:t>
      </w:r>
    </w:p>
    <w:p w14:paraId="6A11C3BB" w14:textId="77777777" w:rsidR="00E0107A" w:rsidRPr="000013AE" w:rsidRDefault="00142A70" w:rsidP="000013AE">
      <w:pPr>
        <w:autoSpaceDE w:val="0"/>
        <w:autoSpaceDN w:val="0"/>
        <w:adjustRightInd w:val="0"/>
        <w:spacing w:before="240"/>
        <w:jc w:val="both"/>
        <w:rPr>
          <w:rFonts w:ascii="ITC Avant Garde" w:hAnsi="ITC Avant Garde"/>
          <w:bCs/>
          <w:sz w:val="22"/>
          <w:szCs w:val="22"/>
        </w:rPr>
      </w:pPr>
      <w:r w:rsidRPr="000013AE">
        <w:rPr>
          <w:rFonts w:ascii="ITC Avant Garde" w:hAnsi="ITC Avant Garde"/>
          <w:bCs/>
          <w:sz w:val="22"/>
          <w:szCs w:val="22"/>
        </w:rPr>
        <w:t>Es por ello que, en la resolución que emita el Instituto respecto de la Solicitud de Prórroga de la Concesión</w:t>
      </w:r>
      <w:r w:rsidR="00FD7ECB" w:rsidRPr="000013AE">
        <w:rPr>
          <w:rFonts w:ascii="ITC Avant Garde" w:hAnsi="ITC Avant Garde"/>
          <w:bCs/>
          <w:sz w:val="22"/>
          <w:szCs w:val="22"/>
        </w:rPr>
        <w:t xml:space="preserve"> de Red</w:t>
      </w:r>
      <w:r w:rsidRPr="000013AE">
        <w:rPr>
          <w:rFonts w:ascii="ITC Avant Garde" w:hAnsi="ITC Avant Garde"/>
          <w:bCs/>
          <w:sz w:val="22"/>
          <w:szCs w:val="22"/>
        </w:rPr>
        <w:t xml:space="preserve">, debe observarse el actual régimen de </w:t>
      </w:r>
      <w:proofErr w:type="spellStart"/>
      <w:r w:rsidRPr="000013AE">
        <w:rPr>
          <w:rFonts w:ascii="ITC Avant Garde" w:hAnsi="ITC Avant Garde"/>
          <w:bCs/>
          <w:sz w:val="22"/>
          <w:szCs w:val="22"/>
        </w:rPr>
        <w:t>concesionamiento</w:t>
      </w:r>
      <w:proofErr w:type="spellEnd"/>
      <w:r w:rsidRPr="000013AE">
        <w:rPr>
          <w:rFonts w:ascii="ITC Avant Garde" w:hAnsi="ITC Avant Garde"/>
          <w:bCs/>
          <w:sz w:val="22"/>
          <w:szCs w:val="22"/>
        </w:rPr>
        <w:t xml:space="preserve"> previsto en la Ley.</w:t>
      </w:r>
    </w:p>
    <w:p w14:paraId="6F0BD8CF" w14:textId="77777777" w:rsidR="00E0107A" w:rsidRPr="000013AE" w:rsidRDefault="00142A70" w:rsidP="000013AE">
      <w:pPr>
        <w:tabs>
          <w:tab w:val="num" w:pos="540"/>
        </w:tabs>
        <w:spacing w:before="240"/>
        <w:ind w:right="-39"/>
        <w:jc w:val="both"/>
        <w:rPr>
          <w:rFonts w:ascii="ITC Avant Garde" w:hAnsi="ITC Avant Garde"/>
          <w:bCs/>
          <w:sz w:val="22"/>
          <w:szCs w:val="22"/>
        </w:rPr>
      </w:pPr>
      <w:r w:rsidRPr="000013AE">
        <w:rPr>
          <w:rFonts w:ascii="ITC Avant Garde" w:hAnsi="ITC Avant Garde"/>
          <w:bCs/>
          <w:sz w:val="22"/>
          <w:szCs w:val="22"/>
        </w:rPr>
        <w:t xml:space="preserve">Sin embargo, de la información que obra en el Instituto, se identificó que Teléfonos de México, S.A.B. de C.V., tiene participación accionaria indirecta en la estructura corporativa de </w:t>
      </w:r>
      <w:r w:rsidR="002820C0" w:rsidRPr="000013AE">
        <w:rPr>
          <w:rFonts w:ascii="ITC Avant Garde" w:hAnsi="ITC Avant Garde"/>
          <w:bCs/>
          <w:sz w:val="22"/>
          <w:szCs w:val="22"/>
        </w:rPr>
        <w:t>Radiocomunicaciones y Desarrollos de México</w:t>
      </w:r>
      <w:r w:rsidRPr="000013AE">
        <w:rPr>
          <w:rFonts w:ascii="ITC Avant Garde" w:hAnsi="ITC Avant Garde"/>
          <w:bCs/>
          <w:sz w:val="22"/>
          <w:szCs w:val="22"/>
        </w:rPr>
        <w:t xml:space="preserve">. Derivado de tal situación, debe </w:t>
      </w:r>
      <w:r w:rsidR="00FD7ECB" w:rsidRPr="000013AE">
        <w:rPr>
          <w:rFonts w:ascii="ITC Avant Garde" w:hAnsi="ITC Avant Garde"/>
          <w:bCs/>
          <w:sz w:val="22"/>
          <w:szCs w:val="22"/>
        </w:rPr>
        <w:t xml:space="preserve">tenerse en cuenta </w:t>
      </w:r>
      <w:r w:rsidRPr="000013AE">
        <w:rPr>
          <w:rFonts w:ascii="ITC Avant Garde" w:hAnsi="ITC Avant Garde"/>
          <w:bCs/>
          <w:sz w:val="22"/>
          <w:szCs w:val="22"/>
        </w:rPr>
        <w:t>lo señalado en la Condición 1-9 denominada “Distribución de Señales de Televisión”, establecida en la Modificación al Título de Concesión de Teléfonos de México, S.A.B de C.V., misma que señala lo siguiente:</w:t>
      </w:r>
    </w:p>
    <w:p w14:paraId="1A23C42A" w14:textId="77777777" w:rsidR="00E0107A" w:rsidRPr="000013AE" w:rsidRDefault="00142A70" w:rsidP="000013AE">
      <w:pPr>
        <w:tabs>
          <w:tab w:val="num" w:pos="540"/>
        </w:tabs>
        <w:spacing w:before="240"/>
        <w:ind w:left="1134" w:right="954"/>
        <w:jc w:val="both"/>
        <w:rPr>
          <w:rFonts w:ascii="ITC Avant Garde" w:hAnsi="ITC Avant Garde"/>
          <w:bCs/>
          <w:sz w:val="18"/>
          <w:szCs w:val="18"/>
        </w:rPr>
      </w:pPr>
      <w:r w:rsidRPr="000013AE">
        <w:rPr>
          <w:rFonts w:ascii="ITC Avant Garde" w:hAnsi="ITC Avant Garde"/>
          <w:bCs/>
          <w:sz w:val="18"/>
          <w:szCs w:val="18"/>
        </w:rPr>
        <w:t>“[…]</w:t>
      </w:r>
    </w:p>
    <w:p w14:paraId="6E49B3EC" w14:textId="77777777" w:rsidR="00E0107A" w:rsidRPr="000013AE" w:rsidRDefault="00142A70" w:rsidP="000013AE">
      <w:pPr>
        <w:tabs>
          <w:tab w:val="num" w:pos="540"/>
        </w:tabs>
        <w:spacing w:before="240"/>
        <w:ind w:left="1134" w:right="954"/>
        <w:jc w:val="both"/>
        <w:rPr>
          <w:rFonts w:ascii="ITC Avant Garde" w:hAnsi="ITC Avant Garde"/>
          <w:bCs/>
          <w:sz w:val="18"/>
          <w:szCs w:val="18"/>
        </w:rPr>
      </w:pPr>
      <w:r w:rsidRPr="000013AE">
        <w:rPr>
          <w:rFonts w:ascii="ITC Avant Garde" w:hAnsi="ITC Avant Garde"/>
          <w:bCs/>
          <w:sz w:val="18"/>
          <w:szCs w:val="18"/>
        </w:rPr>
        <w:t xml:space="preserve">Telmex no podrá explotar, </w:t>
      </w:r>
      <w:r w:rsidRPr="000013AE">
        <w:rPr>
          <w:rFonts w:ascii="ITC Avant Garde" w:hAnsi="ITC Avant Garde"/>
          <w:bCs/>
          <w:sz w:val="18"/>
          <w:szCs w:val="18"/>
          <w:u w:val="single"/>
        </w:rPr>
        <w:t>directa o indirectamente</w:t>
      </w:r>
      <w:r w:rsidR="002820C0" w:rsidRPr="000013AE">
        <w:rPr>
          <w:rFonts w:ascii="ITC Avant Garde" w:hAnsi="ITC Avant Garde"/>
          <w:bCs/>
          <w:sz w:val="18"/>
          <w:szCs w:val="18"/>
          <w:u w:val="single"/>
        </w:rPr>
        <w:t>,</w:t>
      </w:r>
      <w:r w:rsidRPr="000013AE">
        <w:rPr>
          <w:rFonts w:ascii="ITC Avant Garde" w:hAnsi="ITC Avant Garde"/>
          <w:bCs/>
          <w:sz w:val="18"/>
          <w:szCs w:val="18"/>
          <w:u w:val="single"/>
        </w:rPr>
        <w:t xml:space="preserve"> ninguna concesión de servicios de televisión al público en el país.</w:t>
      </w:r>
    </w:p>
    <w:p w14:paraId="33C6A8B4" w14:textId="77777777" w:rsidR="00E0107A" w:rsidRPr="000013AE" w:rsidRDefault="00142A70" w:rsidP="000013AE">
      <w:pPr>
        <w:tabs>
          <w:tab w:val="num" w:pos="540"/>
        </w:tabs>
        <w:spacing w:before="240"/>
        <w:ind w:left="1134" w:right="954"/>
        <w:jc w:val="both"/>
        <w:rPr>
          <w:rFonts w:ascii="ITC Avant Garde" w:hAnsi="ITC Avant Garde"/>
          <w:bCs/>
          <w:sz w:val="18"/>
          <w:szCs w:val="18"/>
        </w:rPr>
      </w:pPr>
      <w:r w:rsidRPr="000013AE">
        <w:rPr>
          <w:rFonts w:ascii="ITC Avant Garde" w:hAnsi="ITC Avant Garde"/>
          <w:bCs/>
          <w:sz w:val="18"/>
          <w:szCs w:val="18"/>
        </w:rPr>
        <w:t>[…]” (Énfasis añadido)</w:t>
      </w:r>
    </w:p>
    <w:p w14:paraId="07747F8E" w14:textId="77777777" w:rsidR="00E0107A" w:rsidRPr="000013AE" w:rsidRDefault="00142A70" w:rsidP="000013AE">
      <w:pPr>
        <w:autoSpaceDE w:val="0"/>
        <w:autoSpaceDN w:val="0"/>
        <w:adjustRightInd w:val="0"/>
        <w:spacing w:before="240"/>
        <w:jc w:val="both"/>
        <w:rPr>
          <w:rFonts w:ascii="ITC Avant Garde" w:hAnsi="ITC Avant Garde"/>
          <w:bCs/>
          <w:sz w:val="22"/>
          <w:szCs w:val="22"/>
        </w:rPr>
      </w:pPr>
      <w:r w:rsidRPr="000013AE">
        <w:rPr>
          <w:rFonts w:ascii="ITC Avant Garde" w:hAnsi="ITC Avant Garde"/>
          <w:bCs/>
          <w:sz w:val="22"/>
          <w:szCs w:val="22"/>
        </w:rPr>
        <w:lastRenderedPageBreak/>
        <w:t>Derivado de lo anterior, el Pleno de este Instituto concluye que lo</w:t>
      </w:r>
      <w:r w:rsidR="002820C0" w:rsidRPr="000013AE">
        <w:rPr>
          <w:rFonts w:ascii="ITC Avant Garde" w:hAnsi="ITC Avant Garde"/>
          <w:bCs/>
          <w:sz w:val="22"/>
          <w:szCs w:val="22"/>
        </w:rPr>
        <w:t xml:space="preserve"> procedente es otorgar a Radiocomunicaciones y Desarrollos de México</w:t>
      </w:r>
      <w:r w:rsidRPr="000013AE">
        <w:rPr>
          <w:rFonts w:ascii="ITC Avant Garde" w:hAnsi="ITC Avant Garde"/>
          <w:bCs/>
          <w:sz w:val="22"/>
          <w:szCs w:val="22"/>
        </w:rPr>
        <w:t xml:space="preserve"> una concesión para uso comercial que lo habilite a prestar todo tipo de servicios de telecomunicaciones y radiodifusión en el territorio nacional, con excepción de</w:t>
      </w:r>
      <w:r w:rsidR="00FD7ECB" w:rsidRPr="000013AE">
        <w:rPr>
          <w:rFonts w:ascii="ITC Avant Garde" w:hAnsi="ITC Avant Garde"/>
          <w:bCs/>
          <w:sz w:val="22"/>
          <w:szCs w:val="22"/>
        </w:rPr>
        <w:t xml:space="preserve"> </w:t>
      </w:r>
      <w:r w:rsidRPr="000013AE">
        <w:rPr>
          <w:rFonts w:ascii="ITC Avant Garde" w:hAnsi="ITC Avant Garde"/>
          <w:bCs/>
          <w:sz w:val="22"/>
          <w:szCs w:val="22"/>
        </w:rPr>
        <w:t>l</w:t>
      </w:r>
      <w:r w:rsidR="00FD7ECB" w:rsidRPr="000013AE">
        <w:rPr>
          <w:rFonts w:ascii="ITC Avant Garde" w:hAnsi="ITC Avant Garde"/>
          <w:bCs/>
          <w:sz w:val="22"/>
          <w:szCs w:val="22"/>
        </w:rPr>
        <w:t>os</w:t>
      </w:r>
      <w:r w:rsidRPr="000013AE">
        <w:rPr>
          <w:rFonts w:ascii="ITC Avant Garde" w:hAnsi="ITC Avant Garde"/>
          <w:bCs/>
          <w:sz w:val="22"/>
          <w:szCs w:val="22"/>
        </w:rPr>
        <w:t xml:space="preserve"> servicio</w:t>
      </w:r>
      <w:r w:rsidR="00FD7ECB" w:rsidRPr="000013AE">
        <w:rPr>
          <w:rFonts w:ascii="ITC Avant Garde" w:hAnsi="ITC Avant Garde"/>
          <w:bCs/>
          <w:sz w:val="22"/>
          <w:szCs w:val="22"/>
        </w:rPr>
        <w:t>s</w:t>
      </w:r>
      <w:r w:rsidRPr="000013AE">
        <w:rPr>
          <w:rFonts w:ascii="ITC Avant Garde" w:hAnsi="ITC Avant Garde"/>
          <w:bCs/>
          <w:sz w:val="22"/>
          <w:szCs w:val="22"/>
        </w:rPr>
        <w:t xml:space="preserve"> de televisión </w:t>
      </w:r>
      <w:r w:rsidR="00FD7ECB" w:rsidRPr="000013AE">
        <w:rPr>
          <w:rFonts w:ascii="ITC Avant Garde" w:hAnsi="ITC Avant Garde"/>
          <w:bCs/>
          <w:sz w:val="22"/>
          <w:szCs w:val="22"/>
        </w:rPr>
        <w:t>radiodifundida y de televisión restringida.</w:t>
      </w:r>
      <w:r w:rsidRPr="000013AE">
        <w:rPr>
          <w:rFonts w:ascii="ITC Avant Garde" w:hAnsi="ITC Avant Garde"/>
          <w:bCs/>
          <w:sz w:val="22"/>
          <w:szCs w:val="22"/>
        </w:rPr>
        <w:t xml:space="preserve"> </w:t>
      </w:r>
    </w:p>
    <w:p w14:paraId="00E13BD9" w14:textId="77777777" w:rsidR="00E0107A" w:rsidRPr="000013AE" w:rsidRDefault="00142A70" w:rsidP="000013AE">
      <w:pPr>
        <w:pStyle w:val="Textoindependiente"/>
        <w:spacing w:before="240" w:line="230" w:lineRule="auto"/>
        <w:rPr>
          <w:rFonts w:ascii="ITC Avant Garde" w:hAnsi="ITC Avant Garde"/>
          <w:b/>
          <w:bCs/>
          <w:color w:val="000000"/>
          <w:sz w:val="22"/>
          <w:szCs w:val="22"/>
          <w:lang w:val="es-ES" w:eastAsia="es-MX"/>
        </w:rPr>
      </w:pPr>
      <w:r w:rsidRPr="000013AE">
        <w:rPr>
          <w:rFonts w:ascii="ITC Avant Garde" w:hAnsi="ITC Avant Garde"/>
          <w:bCs/>
          <w:sz w:val="22"/>
          <w:szCs w:val="22"/>
        </w:rPr>
        <w:t xml:space="preserve">Lo anterior no limita la posibilidad de que </w:t>
      </w:r>
      <w:r w:rsidR="002820C0" w:rsidRPr="000013AE">
        <w:rPr>
          <w:rFonts w:ascii="ITC Avant Garde" w:hAnsi="ITC Avant Garde"/>
          <w:bCs/>
          <w:sz w:val="22"/>
          <w:szCs w:val="22"/>
        </w:rPr>
        <w:t>Radiocomunicaciones y Desarrollos de México</w:t>
      </w:r>
      <w:r w:rsidRPr="000013AE">
        <w:rPr>
          <w:rFonts w:ascii="ITC Avant Garde" w:hAnsi="ITC Avant Garde"/>
          <w:bCs/>
          <w:sz w:val="22"/>
          <w:szCs w:val="22"/>
        </w:rPr>
        <w:t xml:space="preserve"> pueda transitar a la concesión única, una vez que Teléfonos de México, S.A.B. de C.V. acredite el cumplimiento de las medidas impuestas por el Instituto y que este órgano autónomo le otorgue a dicha concesionaria el título de concesión correspondiente que le permita prestar de manera convergente todos los servicios de telecomunicaciones o radiodifusión, siempre que Teléfonos de México, S.A.B. de C.V. cumpla con lo establecido en el último párrafo del artículo Cuarto Transitorio del Decreto de Reforma Constitucional, así como lo señalado por los artículos 276 de la Ley y 28 de los “Lineamientos generales para el otorgamiento de las concesiones a que se refiere el título cuarto de la Ley Federal de Telecomunicaciones y Radiodifusión”, publicados en el Diario Oficial de la Federación el 24 de julio de 2015.</w:t>
      </w:r>
    </w:p>
    <w:p w14:paraId="4A848829" w14:textId="04E92FF3" w:rsidR="00E0107A" w:rsidRPr="000013AE" w:rsidRDefault="00D75808" w:rsidP="000013AE">
      <w:pPr>
        <w:spacing w:before="240"/>
        <w:ind w:right="-94"/>
        <w:jc w:val="both"/>
        <w:rPr>
          <w:rFonts w:ascii="ITC Avant Garde" w:hAnsi="ITC Avant Garde"/>
          <w:bCs/>
          <w:sz w:val="22"/>
          <w:szCs w:val="22"/>
        </w:rPr>
      </w:pPr>
      <w:r w:rsidRPr="000013AE">
        <w:rPr>
          <w:rFonts w:ascii="ITC Avant Garde" w:hAnsi="ITC Avant Garde"/>
          <w:b/>
          <w:bCs/>
          <w:sz w:val="22"/>
          <w:szCs w:val="22"/>
        </w:rPr>
        <w:t>Cuarto</w:t>
      </w:r>
      <w:r w:rsidR="00251355" w:rsidRPr="000013AE">
        <w:rPr>
          <w:rFonts w:ascii="ITC Avant Garde" w:hAnsi="ITC Avant Garde"/>
          <w:b/>
          <w:bCs/>
          <w:sz w:val="22"/>
          <w:szCs w:val="22"/>
        </w:rPr>
        <w:t xml:space="preserve">.- </w:t>
      </w:r>
      <w:r w:rsidR="001D0DFA" w:rsidRPr="000013AE">
        <w:rPr>
          <w:rFonts w:ascii="ITC Avant Garde" w:hAnsi="ITC Avant Garde"/>
          <w:b/>
          <w:bCs/>
          <w:sz w:val="22"/>
          <w:szCs w:val="22"/>
        </w:rPr>
        <w:t>Prórroga</w:t>
      </w:r>
      <w:r w:rsidR="00876E18" w:rsidRPr="000013AE">
        <w:rPr>
          <w:rFonts w:ascii="ITC Avant Garde" w:hAnsi="ITC Avant Garde"/>
          <w:b/>
          <w:bCs/>
          <w:sz w:val="22"/>
          <w:szCs w:val="22"/>
        </w:rPr>
        <w:t xml:space="preserve"> de </w:t>
      </w:r>
      <w:r w:rsidR="00E00A6A" w:rsidRPr="000013AE">
        <w:rPr>
          <w:rFonts w:ascii="ITC Avant Garde" w:hAnsi="ITC Avant Garde"/>
          <w:b/>
          <w:bCs/>
          <w:sz w:val="22"/>
          <w:szCs w:val="22"/>
        </w:rPr>
        <w:t xml:space="preserve">la </w:t>
      </w:r>
      <w:r w:rsidR="00876E18" w:rsidRPr="000013AE">
        <w:rPr>
          <w:rFonts w:ascii="ITC Avant Garde" w:hAnsi="ITC Avant Garde"/>
          <w:b/>
          <w:bCs/>
          <w:sz w:val="22"/>
          <w:szCs w:val="22"/>
        </w:rPr>
        <w:t xml:space="preserve">Concesión </w:t>
      </w:r>
      <w:r w:rsidR="00251355" w:rsidRPr="000013AE">
        <w:rPr>
          <w:rFonts w:ascii="ITC Avant Garde" w:hAnsi="ITC Avant Garde"/>
          <w:b/>
          <w:bCs/>
          <w:sz w:val="22"/>
          <w:szCs w:val="22"/>
        </w:rPr>
        <w:t>de Bandas.</w:t>
      </w:r>
      <w:r w:rsidR="00251355" w:rsidRPr="000013AE">
        <w:rPr>
          <w:rFonts w:ascii="ITC Avant Garde" w:hAnsi="ITC Avant Garde"/>
          <w:bCs/>
          <w:sz w:val="22"/>
          <w:szCs w:val="22"/>
        </w:rPr>
        <w:t xml:space="preserve"> E</w:t>
      </w:r>
      <w:r w:rsidR="00A165C1" w:rsidRPr="000013AE">
        <w:rPr>
          <w:rFonts w:ascii="ITC Avant Garde" w:hAnsi="ITC Avant Garde"/>
          <w:bCs/>
          <w:sz w:val="22"/>
          <w:szCs w:val="22"/>
        </w:rPr>
        <w:t xml:space="preserve">n </w:t>
      </w:r>
      <w:r w:rsidR="00FC3164" w:rsidRPr="000013AE">
        <w:rPr>
          <w:rFonts w:ascii="ITC Avant Garde" w:hAnsi="ITC Avant Garde"/>
          <w:bCs/>
          <w:sz w:val="22"/>
          <w:szCs w:val="22"/>
        </w:rPr>
        <w:t>lo que respecta</w:t>
      </w:r>
      <w:r w:rsidR="00A165C1" w:rsidRPr="000013AE">
        <w:rPr>
          <w:rFonts w:ascii="ITC Avant Garde" w:hAnsi="ITC Avant Garde"/>
          <w:bCs/>
          <w:sz w:val="22"/>
          <w:szCs w:val="22"/>
        </w:rPr>
        <w:t xml:space="preserve"> a la Solicitud de Prórroga de la Concesión de Bandas, e</w:t>
      </w:r>
      <w:r w:rsidR="00251355" w:rsidRPr="000013AE">
        <w:rPr>
          <w:rFonts w:ascii="ITC Avant Garde" w:hAnsi="ITC Avant Garde"/>
          <w:bCs/>
          <w:sz w:val="22"/>
          <w:szCs w:val="22"/>
        </w:rPr>
        <w:t xml:space="preserve">l artículo 10 </w:t>
      </w:r>
      <w:proofErr w:type="gramStart"/>
      <w:r w:rsidR="00251355" w:rsidRPr="000013AE">
        <w:rPr>
          <w:rFonts w:ascii="ITC Avant Garde" w:hAnsi="ITC Avant Garde"/>
          <w:bCs/>
          <w:sz w:val="22"/>
          <w:szCs w:val="22"/>
        </w:rPr>
        <w:t>fracción</w:t>
      </w:r>
      <w:proofErr w:type="gramEnd"/>
      <w:r w:rsidR="00251355" w:rsidRPr="000013AE">
        <w:rPr>
          <w:rFonts w:ascii="ITC Avant Garde" w:hAnsi="ITC Avant Garde"/>
          <w:bCs/>
          <w:sz w:val="22"/>
          <w:szCs w:val="22"/>
        </w:rPr>
        <w:t xml:space="preserve"> II de la LFT señalaba que el espectro para usos determinados eran aquellas bandas de frecuencias otorgadas mediante concesión y que podían ser utilizadas para los servicios que autorizara la Secretaría en el título correspondiente. Por su parte, el artículo 11 </w:t>
      </w:r>
      <w:proofErr w:type="gramStart"/>
      <w:r w:rsidR="00251355" w:rsidRPr="000013AE">
        <w:rPr>
          <w:rFonts w:ascii="ITC Avant Garde" w:hAnsi="ITC Avant Garde"/>
          <w:bCs/>
          <w:sz w:val="22"/>
          <w:szCs w:val="22"/>
        </w:rPr>
        <w:t>fracción</w:t>
      </w:r>
      <w:proofErr w:type="gramEnd"/>
      <w:r w:rsidR="00251355" w:rsidRPr="000013AE">
        <w:rPr>
          <w:rFonts w:ascii="ITC Avant Garde" w:hAnsi="ITC Avant Garde"/>
          <w:bCs/>
          <w:sz w:val="22"/>
          <w:szCs w:val="22"/>
        </w:rPr>
        <w:t xml:space="preserve"> I del citado ordenamiento establecía que se requería concesión para usar, aprovechar o explotar una banda de frecuencias en el territorio nacional. </w:t>
      </w:r>
    </w:p>
    <w:p w14:paraId="16E93893" w14:textId="77777777" w:rsidR="00E0107A" w:rsidRPr="000013AE" w:rsidRDefault="00251355" w:rsidP="000013AE">
      <w:pPr>
        <w:spacing w:before="240"/>
        <w:ind w:right="-94"/>
        <w:jc w:val="both"/>
        <w:rPr>
          <w:rFonts w:ascii="ITC Avant Garde" w:hAnsi="ITC Avant Garde"/>
          <w:bCs/>
          <w:sz w:val="22"/>
          <w:szCs w:val="22"/>
        </w:rPr>
      </w:pPr>
      <w:r w:rsidRPr="000013AE">
        <w:rPr>
          <w:rFonts w:ascii="ITC Avant Garde" w:hAnsi="ITC Avant Garde"/>
          <w:bCs/>
          <w:sz w:val="22"/>
          <w:szCs w:val="22"/>
        </w:rPr>
        <w:t xml:space="preserve">Por su parte, el artículo 3 fracción XIII de la Ley define a la concesión de espectro radioeléctrico como el acto administrativo mediante el cual el Instituto confiere el derecho para usar, aprovechar o explotar bandas de frecuencia del espectro radioeléctrico, en los términos y modalidades establecidos en dicha Ley. Al respecto, el artículo 76 de la Ley establece una nueva clasificación para este tipo de concesiones de acuerdo a sus fines, entre las que destaca la concesión para uso comercial, que de acuerdo al artículo 76 fracción I, confiere el derecho a personas físicas y morales para usar, aprovechar y explotar bandas de frecuencias del espectro radioeléctrico de uso determinado, con fines de lucro. </w:t>
      </w:r>
    </w:p>
    <w:p w14:paraId="2D56893B" w14:textId="77777777" w:rsidR="00E0107A" w:rsidRPr="000013AE" w:rsidRDefault="001D0DFA" w:rsidP="000013AE">
      <w:pPr>
        <w:spacing w:before="240"/>
        <w:ind w:right="-94"/>
        <w:jc w:val="both"/>
        <w:rPr>
          <w:rFonts w:ascii="ITC Avant Garde" w:hAnsi="ITC Avant Garde"/>
          <w:bCs/>
          <w:sz w:val="22"/>
          <w:szCs w:val="22"/>
        </w:rPr>
      </w:pPr>
      <w:r w:rsidRPr="000013AE">
        <w:rPr>
          <w:rFonts w:ascii="ITC Avant Garde" w:hAnsi="ITC Avant Garde"/>
          <w:bCs/>
          <w:sz w:val="22"/>
          <w:szCs w:val="22"/>
        </w:rPr>
        <w:t>Derivado</w:t>
      </w:r>
      <w:r w:rsidR="00FD7ECB" w:rsidRPr="000013AE">
        <w:rPr>
          <w:rFonts w:ascii="ITC Avant Garde" w:hAnsi="ITC Avant Garde"/>
          <w:bCs/>
          <w:sz w:val="22"/>
          <w:szCs w:val="22"/>
        </w:rPr>
        <w:t xml:space="preserve"> de</w:t>
      </w:r>
      <w:r w:rsidR="00251355" w:rsidRPr="000013AE">
        <w:rPr>
          <w:rFonts w:ascii="ITC Avant Garde" w:hAnsi="ITC Avant Garde"/>
          <w:bCs/>
          <w:sz w:val="22"/>
          <w:szCs w:val="22"/>
        </w:rPr>
        <w:t xml:space="preserve"> lo anterior, la </w:t>
      </w:r>
      <w:r w:rsidR="00FD7ECB" w:rsidRPr="000013AE">
        <w:rPr>
          <w:rFonts w:ascii="ITC Avant Garde" w:hAnsi="ITC Avant Garde"/>
          <w:bCs/>
          <w:sz w:val="22"/>
          <w:szCs w:val="22"/>
        </w:rPr>
        <w:t>Solicitud de P</w:t>
      </w:r>
      <w:r w:rsidR="00251355" w:rsidRPr="000013AE">
        <w:rPr>
          <w:rFonts w:ascii="ITC Avant Garde" w:hAnsi="ITC Avant Garde"/>
          <w:bCs/>
          <w:sz w:val="22"/>
          <w:szCs w:val="22"/>
        </w:rPr>
        <w:t>rórroga de la Concesión</w:t>
      </w:r>
      <w:r w:rsidR="00A165C1" w:rsidRPr="000013AE">
        <w:rPr>
          <w:rFonts w:ascii="ITC Avant Garde" w:hAnsi="ITC Avant Garde"/>
          <w:bCs/>
          <w:sz w:val="22"/>
          <w:szCs w:val="22"/>
        </w:rPr>
        <w:t xml:space="preserve"> de Bandas</w:t>
      </w:r>
      <w:r w:rsidR="00251355" w:rsidRPr="000013AE">
        <w:rPr>
          <w:rFonts w:ascii="ITC Avant Garde" w:hAnsi="ITC Avant Garde"/>
          <w:bCs/>
          <w:sz w:val="22"/>
          <w:szCs w:val="22"/>
        </w:rPr>
        <w:t xml:space="preserve"> debe otorgarse atendiendo a lo dispuesto por el nuevo régimen de </w:t>
      </w:r>
      <w:proofErr w:type="spellStart"/>
      <w:r w:rsidR="00251355" w:rsidRPr="000013AE">
        <w:rPr>
          <w:rFonts w:ascii="ITC Avant Garde" w:hAnsi="ITC Avant Garde"/>
          <w:bCs/>
          <w:sz w:val="22"/>
          <w:szCs w:val="22"/>
        </w:rPr>
        <w:t>concesionamiento</w:t>
      </w:r>
      <w:proofErr w:type="spellEnd"/>
      <w:r w:rsidR="00251355" w:rsidRPr="000013AE">
        <w:rPr>
          <w:rFonts w:ascii="ITC Avant Garde" w:hAnsi="ITC Avant Garde"/>
          <w:bCs/>
          <w:sz w:val="22"/>
          <w:szCs w:val="22"/>
        </w:rPr>
        <w:t xml:space="preserve"> previsto en la Ley, es decir, de concederse la misma, se otorgaría a </w:t>
      </w:r>
      <w:r w:rsidR="00CE0924" w:rsidRPr="000013AE">
        <w:rPr>
          <w:rFonts w:ascii="ITC Avant Garde" w:hAnsi="ITC Avant Garde"/>
          <w:bCs/>
          <w:color w:val="000000" w:themeColor="text1"/>
          <w:sz w:val="22"/>
          <w:szCs w:val="22"/>
          <w:lang w:eastAsia="es-MX"/>
        </w:rPr>
        <w:t>Radiocomunicaciones y Desarrollos de México</w:t>
      </w:r>
      <w:r w:rsidR="00CE0924" w:rsidRPr="000013AE" w:rsidDel="00CE0924">
        <w:rPr>
          <w:rFonts w:ascii="ITC Avant Garde" w:hAnsi="ITC Avant Garde"/>
          <w:bCs/>
          <w:sz w:val="22"/>
          <w:szCs w:val="22"/>
        </w:rPr>
        <w:t xml:space="preserve"> </w:t>
      </w:r>
      <w:r w:rsidR="00251355" w:rsidRPr="000013AE">
        <w:rPr>
          <w:rFonts w:ascii="ITC Avant Garde" w:hAnsi="ITC Avant Garde"/>
          <w:bCs/>
          <w:sz w:val="22"/>
          <w:szCs w:val="22"/>
        </w:rPr>
        <w:t xml:space="preserve">una concesión para usar, aprovechar y explotar bandas de frecuencias del espectro radioeléctrico para uso comercial. </w:t>
      </w:r>
    </w:p>
    <w:p w14:paraId="4A285504" w14:textId="5BC19AA5" w:rsidR="00E0107A" w:rsidRPr="000013AE" w:rsidRDefault="00480133" w:rsidP="000013AE">
      <w:pPr>
        <w:spacing w:before="240"/>
        <w:ind w:right="99"/>
        <w:jc w:val="both"/>
        <w:rPr>
          <w:rFonts w:ascii="ITC Avant Garde" w:eastAsia="Calibri" w:hAnsi="ITC Avant Garde"/>
          <w:bCs/>
          <w:color w:val="000000"/>
          <w:sz w:val="22"/>
          <w:szCs w:val="22"/>
          <w:lang w:eastAsia="es-MX"/>
        </w:rPr>
      </w:pPr>
      <w:r w:rsidRPr="000013AE">
        <w:rPr>
          <w:rFonts w:ascii="ITC Avant Garde" w:eastAsia="Calibri" w:hAnsi="ITC Avant Garde"/>
          <w:b/>
          <w:bCs/>
          <w:color w:val="000000"/>
          <w:sz w:val="22"/>
          <w:szCs w:val="22"/>
          <w:lang w:eastAsia="es-MX"/>
        </w:rPr>
        <w:t>Quinto</w:t>
      </w:r>
      <w:r w:rsidR="00CC7BFB" w:rsidRPr="000013AE">
        <w:rPr>
          <w:rFonts w:ascii="ITC Avant Garde" w:eastAsia="Calibri" w:hAnsi="ITC Avant Garde"/>
          <w:b/>
          <w:bCs/>
          <w:color w:val="000000"/>
          <w:sz w:val="22"/>
          <w:szCs w:val="22"/>
          <w:lang w:eastAsia="es-MX"/>
        </w:rPr>
        <w:t>.- Análisis de la</w:t>
      </w:r>
      <w:r w:rsidR="004F2A36" w:rsidRPr="000013AE">
        <w:rPr>
          <w:rFonts w:ascii="ITC Avant Garde" w:eastAsia="Calibri" w:hAnsi="ITC Avant Garde"/>
          <w:b/>
          <w:bCs/>
          <w:color w:val="000000"/>
          <w:sz w:val="22"/>
          <w:szCs w:val="22"/>
          <w:lang w:eastAsia="es-MX"/>
        </w:rPr>
        <w:t>s</w:t>
      </w:r>
      <w:r w:rsidR="00CC7BFB" w:rsidRPr="000013AE">
        <w:rPr>
          <w:rFonts w:ascii="ITC Avant Garde" w:eastAsia="Calibri" w:hAnsi="ITC Avant Garde"/>
          <w:b/>
          <w:bCs/>
          <w:color w:val="000000"/>
          <w:sz w:val="22"/>
          <w:szCs w:val="22"/>
          <w:lang w:eastAsia="es-MX"/>
        </w:rPr>
        <w:t xml:space="preserve"> Solicitud</w:t>
      </w:r>
      <w:r w:rsidR="004F2A36" w:rsidRPr="000013AE">
        <w:rPr>
          <w:rFonts w:ascii="ITC Avant Garde" w:eastAsia="Calibri" w:hAnsi="ITC Avant Garde"/>
          <w:b/>
          <w:bCs/>
          <w:color w:val="000000"/>
          <w:sz w:val="22"/>
          <w:szCs w:val="22"/>
          <w:lang w:eastAsia="es-MX"/>
        </w:rPr>
        <w:t>es</w:t>
      </w:r>
      <w:r w:rsidR="00CC7BFB" w:rsidRPr="000013AE">
        <w:rPr>
          <w:rFonts w:ascii="ITC Avant Garde" w:eastAsia="Calibri" w:hAnsi="ITC Avant Garde"/>
          <w:b/>
          <w:bCs/>
          <w:color w:val="000000"/>
          <w:sz w:val="22"/>
          <w:szCs w:val="22"/>
          <w:lang w:eastAsia="es-MX"/>
        </w:rPr>
        <w:t xml:space="preserve"> de Prórroga. </w:t>
      </w:r>
      <w:r w:rsidR="00CC7BFB" w:rsidRPr="000013AE">
        <w:rPr>
          <w:rFonts w:ascii="ITC Avant Garde" w:eastAsia="Calibri" w:hAnsi="ITC Avant Garde"/>
          <w:bCs/>
          <w:color w:val="000000"/>
          <w:sz w:val="22"/>
          <w:szCs w:val="22"/>
          <w:lang w:eastAsia="es-MX"/>
        </w:rPr>
        <w:t>De conformidad con lo señalado por los artículos 19 y 27 de la LFT y la Ley Federal de Derechos</w:t>
      </w:r>
      <w:r w:rsidR="003440B3" w:rsidRPr="000013AE">
        <w:rPr>
          <w:rFonts w:ascii="ITC Avant Garde" w:eastAsia="Calibri" w:hAnsi="ITC Avant Garde"/>
          <w:bCs/>
          <w:color w:val="000000"/>
          <w:sz w:val="22"/>
          <w:szCs w:val="22"/>
          <w:lang w:eastAsia="es-MX"/>
        </w:rPr>
        <w:t xml:space="preserve"> vigente al momento de presentar las Solicitudes de Prórroga</w:t>
      </w:r>
      <w:r w:rsidR="00CC7BFB" w:rsidRPr="000013AE">
        <w:rPr>
          <w:rFonts w:ascii="ITC Avant Garde" w:eastAsia="Calibri" w:hAnsi="ITC Avant Garde"/>
          <w:bCs/>
          <w:color w:val="000000"/>
          <w:sz w:val="22"/>
          <w:szCs w:val="22"/>
          <w:lang w:eastAsia="es-MX"/>
        </w:rPr>
        <w:t xml:space="preserve"> </w:t>
      </w:r>
      <w:r w:rsidR="0045362A" w:rsidRPr="000013AE">
        <w:rPr>
          <w:rFonts w:ascii="ITC Avant Garde" w:eastAsia="Calibri" w:hAnsi="ITC Avant Garde"/>
          <w:bCs/>
          <w:color w:val="000000"/>
          <w:sz w:val="22"/>
          <w:szCs w:val="22"/>
          <w:lang w:eastAsia="es-MX"/>
        </w:rPr>
        <w:t>y como ya qued</w:t>
      </w:r>
      <w:r w:rsidR="00FD7ECB" w:rsidRPr="000013AE">
        <w:rPr>
          <w:rFonts w:ascii="ITC Avant Garde" w:eastAsia="Calibri" w:hAnsi="ITC Avant Garde"/>
          <w:bCs/>
          <w:color w:val="000000"/>
          <w:sz w:val="22"/>
          <w:szCs w:val="22"/>
          <w:lang w:eastAsia="es-MX"/>
        </w:rPr>
        <w:t>ó</w:t>
      </w:r>
      <w:r w:rsidR="0045362A" w:rsidRPr="000013AE">
        <w:rPr>
          <w:rFonts w:ascii="ITC Avant Garde" w:eastAsia="Calibri" w:hAnsi="ITC Avant Garde"/>
          <w:bCs/>
          <w:color w:val="000000"/>
          <w:sz w:val="22"/>
          <w:szCs w:val="22"/>
          <w:lang w:eastAsia="es-MX"/>
        </w:rPr>
        <w:t xml:space="preserve"> señalado en el Considerado Segundo, </w:t>
      </w:r>
      <w:r w:rsidR="00CC7BFB" w:rsidRPr="000013AE">
        <w:rPr>
          <w:rFonts w:ascii="ITC Avant Garde" w:eastAsia="Calibri" w:hAnsi="ITC Avant Garde"/>
          <w:bCs/>
          <w:color w:val="000000"/>
          <w:sz w:val="22"/>
          <w:szCs w:val="22"/>
          <w:lang w:eastAsia="es-MX"/>
        </w:rPr>
        <w:t xml:space="preserve">los requisitos de procedencia que debe observar </w:t>
      </w:r>
      <w:r w:rsidR="00CE0924" w:rsidRPr="000013AE">
        <w:rPr>
          <w:rFonts w:ascii="ITC Avant Garde" w:hAnsi="ITC Avant Garde"/>
          <w:bCs/>
          <w:color w:val="000000" w:themeColor="text1"/>
          <w:sz w:val="22"/>
          <w:szCs w:val="22"/>
          <w:lang w:eastAsia="es-MX"/>
        </w:rPr>
        <w:t xml:space="preserve">Radiocomunicaciones y Desarrollos de </w:t>
      </w:r>
      <w:r w:rsidR="00CE0924" w:rsidRPr="000013AE">
        <w:rPr>
          <w:rFonts w:ascii="ITC Avant Garde" w:hAnsi="ITC Avant Garde"/>
          <w:bCs/>
          <w:color w:val="000000" w:themeColor="text1"/>
          <w:sz w:val="22"/>
          <w:szCs w:val="22"/>
          <w:lang w:eastAsia="es-MX"/>
        </w:rPr>
        <w:lastRenderedPageBreak/>
        <w:t>México</w:t>
      </w:r>
      <w:r w:rsidR="00CC7BFB" w:rsidRPr="000013AE">
        <w:rPr>
          <w:rFonts w:ascii="ITC Avant Garde" w:eastAsia="Calibri" w:hAnsi="ITC Avant Garde"/>
          <w:bCs/>
          <w:color w:val="000000"/>
          <w:sz w:val="22"/>
          <w:szCs w:val="22"/>
          <w:lang w:eastAsia="es-MX"/>
        </w:rPr>
        <w:t xml:space="preserve">, y que se verifican durante el análisis de </w:t>
      </w:r>
      <w:r w:rsidR="00C6768C" w:rsidRPr="000013AE">
        <w:rPr>
          <w:rFonts w:ascii="ITC Avant Garde" w:eastAsia="Calibri" w:hAnsi="ITC Avant Garde"/>
          <w:bCs/>
          <w:color w:val="000000"/>
          <w:sz w:val="22"/>
          <w:szCs w:val="22"/>
          <w:lang w:eastAsia="es-MX"/>
        </w:rPr>
        <w:t>las S</w:t>
      </w:r>
      <w:r w:rsidR="00CC7BFB" w:rsidRPr="000013AE">
        <w:rPr>
          <w:rFonts w:ascii="ITC Avant Garde" w:eastAsia="Calibri" w:hAnsi="ITC Avant Garde"/>
          <w:bCs/>
          <w:color w:val="000000"/>
          <w:sz w:val="22"/>
          <w:szCs w:val="22"/>
          <w:lang w:eastAsia="es-MX"/>
        </w:rPr>
        <w:t xml:space="preserve">olicitudes de </w:t>
      </w:r>
      <w:r w:rsidR="00C6768C" w:rsidRPr="000013AE">
        <w:rPr>
          <w:rFonts w:ascii="ITC Avant Garde" w:eastAsia="Calibri" w:hAnsi="ITC Avant Garde"/>
          <w:bCs/>
          <w:color w:val="000000"/>
          <w:sz w:val="22"/>
          <w:szCs w:val="22"/>
          <w:lang w:eastAsia="es-MX"/>
        </w:rPr>
        <w:t>P</w:t>
      </w:r>
      <w:r w:rsidR="00CC7BFB" w:rsidRPr="000013AE">
        <w:rPr>
          <w:rFonts w:ascii="ITC Avant Garde" w:eastAsia="Calibri" w:hAnsi="ITC Avant Garde"/>
          <w:bCs/>
          <w:color w:val="000000"/>
          <w:sz w:val="22"/>
          <w:szCs w:val="22"/>
          <w:lang w:eastAsia="es-MX"/>
        </w:rPr>
        <w:t>rórroga, son los siguientes:</w:t>
      </w:r>
    </w:p>
    <w:p w14:paraId="1078B16E" w14:textId="57A40388" w:rsidR="00CC7BFB" w:rsidRPr="000013AE" w:rsidRDefault="00CC7BFB" w:rsidP="000013AE">
      <w:pPr>
        <w:pStyle w:val="Prrafodelista"/>
        <w:numPr>
          <w:ilvl w:val="0"/>
          <w:numId w:val="34"/>
        </w:numPr>
        <w:spacing w:before="240"/>
        <w:ind w:left="709" w:hanging="349"/>
        <w:jc w:val="both"/>
        <w:rPr>
          <w:rFonts w:ascii="ITC Avant Garde" w:eastAsia="Calibri" w:hAnsi="ITC Avant Garde"/>
          <w:bCs/>
          <w:color w:val="000000"/>
          <w:sz w:val="22"/>
          <w:szCs w:val="22"/>
          <w:lang w:eastAsia="es-MX"/>
        </w:rPr>
      </w:pPr>
      <w:r w:rsidRPr="000013AE">
        <w:rPr>
          <w:rFonts w:ascii="ITC Avant Garde" w:eastAsia="Calibri" w:hAnsi="ITC Avant Garde"/>
          <w:bCs/>
          <w:color w:val="000000"/>
          <w:sz w:val="22"/>
          <w:szCs w:val="22"/>
          <w:lang w:eastAsia="es-MX"/>
        </w:rPr>
        <w:t>Que la prórroga se haya solicitado antes del inicio de la última quinta parte del plazo de la concesión;</w:t>
      </w:r>
    </w:p>
    <w:p w14:paraId="013B8EB9" w14:textId="5CFD1780" w:rsidR="00CC7BFB" w:rsidRPr="000013AE" w:rsidRDefault="00CC7BFB" w:rsidP="000013AE">
      <w:pPr>
        <w:pStyle w:val="Prrafodelista"/>
        <w:numPr>
          <w:ilvl w:val="0"/>
          <w:numId w:val="34"/>
        </w:numPr>
        <w:spacing w:before="240"/>
        <w:ind w:left="709" w:hanging="349"/>
        <w:jc w:val="both"/>
        <w:rPr>
          <w:rFonts w:ascii="ITC Avant Garde" w:eastAsia="Calibri" w:hAnsi="ITC Avant Garde"/>
          <w:bCs/>
          <w:color w:val="000000"/>
          <w:sz w:val="22"/>
          <w:szCs w:val="22"/>
          <w:lang w:eastAsia="es-MX"/>
        </w:rPr>
      </w:pPr>
      <w:r w:rsidRPr="000013AE" w:rsidDel="004F2A36">
        <w:rPr>
          <w:rFonts w:ascii="ITC Avant Garde" w:eastAsia="Calibri" w:hAnsi="ITC Avant Garde"/>
          <w:bCs/>
          <w:color w:val="000000"/>
          <w:sz w:val="22"/>
          <w:szCs w:val="22"/>
          <w:lang w:eastAsia="es-MX"/>
        </w:rPr>
        <w:t>Que el concesionario haya cumplido con las condiciones previstas en la concesión;</w:t>
      </w:r>
    </w:p>
    <w:p w14:paraId="64DF06CD" w14:textId="7691E336" w:rsidR="00CC7BFB" w:rsidRPr="000013AE" w:rsidRDefault="00CC7BFB" w:rsidP="000013AE">
      <w:pPr>
        <w:pStyle w:val="Prrafodelista"/>
        <w:numPr>
          <w:ilvl w:val="0"/>
          <w:numId w:val="34"/>
        </w:numPr>
        <w:spacing w:before="240"/>
        <w:ind w:left="709" w:hanging="349"/>
        <w:jc w:val="both"/>
        <w:rPr>
          <w:rFonts w:ascii="ITC Avant Garde" w:eastAsia="Calibri" w:hAnsi="ITC Avant Garde"/>
          <w:bCs/>
          <w:color w:val="000000"/>
          <w:sz w:val="22"/>
          <w:szCs w:val="22"/>
          <w:lang w:eastAsia="es-MX"/>
        </w:rPr>
      </w:pPr>
      <w:r w:rsidRPr="000013AE">
        <w:rPr>
          <w:rFonts w:ascii="ITC Avant Garde" w:eastAsia="Calibri" w:hAnsi="ITC Avant Garde"/>
          <w:bCs/>
          <w:color w:val="000000"/>
          <w:sz w:val="22"/>
          <w:szCs w:val="22"/>
          <w:lang w:eastAsia="es-MX"/>
        </w:rPr>
        <w:t xml:space="preserve">Que se exhiban los comprobantes del pago de los derechos establecidos en la Ley Federal de Derechos por el estudio de la solicitud; y </w:t>
      </w:r>
    </w:p>
    <w:p w14:paraId="5B14DE22" w14:textId="1D820AAF" w:rsidR="00CC7BFB" w:rsidRPr="000013AE" w:rsidRDefault="00CC7BFB" w:rsidP="000013AE">
      <w:pPr>
        <w:pStyle w:val="Prrafodelista"/>
        <w:numPr>
          <w:ilvl w:val="0"/>
          <w:numId w:val="34"/>
        </w:numPr>
        <w:spacing w:before="240"/>
        <w:ind w:left="709" w:hanging="349"/>
        <w:jc w:val="both"/>
        <w:rPr>
          <w:rFonts w:ascii="ITC Avant Garde" w:eastAsia="Calibri" w:hAnsi="ITC Avant Garde"/>
          <w:bCs/>
          <w:color w:val="000000"/>
          <w:sz w:val="22"/>
          <w:szCs w:val="22"/>
          <w:lang w:eastAsia="es-MX"/>
        </w:rPr>
      </w:pPr>
      <w:r w:rsidRPr="000013AE">
        <w:rPr>
          <w:rFonts w:ascii="ITC Avant Garde" w:eastAsia="Calibri" w:hAnsi="ITC Avant Garde"/>
          <w:bCs/>
          <w:color w:val="000000"/>
          <w:sz w:val="22"/>
          <w:szCs w:val="22"/>
          <w:lang w:eastAsia="es-MX"/>
        </w:rPr>
        <w:t>Que se acepten las nuevas condiciones que establezca el Instituto, entre las que se encuentra el pago de la contraprestación correspondiente.</w:t>
      </w:r>
    </w:p>
    <w:p w14:paraId="5C63F14B" w14:textId="77777777" w:rsidR="00E0107A" w:rsidRPr="000013AE" w:rsidRDefault="00E00A6A" w:rsidP="000013AE">
      <w:pPr>
        <w:autoSpaceDE w:val="0"/>
        <w:autoSpaceDN w:val="0"/>
        <w:adjustRightInd w:val="0"/>
        <w:spacing w:before="240"/>
        <w:jc w:val="both"/>
        <w:rPr>
          <w:rFonts w:ascii="ITC Avant Garde" w:eastAsia="Calibri" w:hAnsi="ITC Avant Garde"/>
          <w:bCs/>
          <w:color w:val="000000"/>
          <w:sz w:val="22"/>
          <w:szCs w:val="22"/>
          <w:lang w:eastAsia="es-MX"/>
        </w:rPr>
      </w:pPr>
      <w:r w:rsidRPr="000013AE">
        <w:rPr>
          <w:rFonts w:ascii="ITC Avant Garde" w:eastAsia="Calibri" w:hAnsi="ITC Avant Garde"/>
          <w:bCs/>
          <w:color w:val="000000"/>
          <w:sz w:val="22"/>
          <w:szCs w:val="22"/>
          <w:lang w:eastAsia="es-MX"/>
        </w:rPr>
        <w:t xml:space="preserve">En ese sentido, </w:t>
      </w:r>
      <w:r w:rsidR="00C6768C" w:rsidRPr="000013AE">
        <w:rPr>
          <w:rFonts w:ascii="ITC Avant Garde" w:eastAsia="Calibri" w:hAnsi="ITC Avant Garde"/>
          <w:bCs/>
          <w:color w:val="000000"/>
          <w:sz w:val="22"/>
          <w:szCs w:val="22"/>
          <w:lang w:eastAsia="es-MX"/>
        </w:rPr>
        <w:t xml:space="preserve">a continuación </w:t>
      </w:r>
      <w:r w:rsidRPr="000013AE">
        <w:rPr>
          <w:rFonts w:ascii="ITC Avant Garde" w:eastAsia="Calibri" w:hAnsi="ITC Avant Garde"/>
          <w:bCs/>
          <w:color w:val="000000"/>
          <w:sz w:val="22"/>
          <w:szCs w:val="22"/>
          <w:lang w:eastAsia="es-MX"/>
        </w:rPr>
        <w:t>se analiza el cumplimiento de dichos requisitos para cada una de las Concesiones.</w:t>
      </w:r>
    </w:p>
    <w:p w14:paraId="28F5EDC9" w14:textId="77777777" w:rsidR="00E0107A" w:rsidRPr="000013AE" w:rsidRDefault="00B84012" w:rsidP="000013AE">
      <w:pPr>
        <w:pStyle w:val="Prrafodelista"/>
        <w:numPr>
          <w:ilvl w:val="0"/>
          <w:numId w:val="44"/>
        </w:numPr>
        <w:autoSpaceDE w:val="0"/>
        <w:autoSpaceDN w:val="0"/>
        <w:adjustRightInd w:val="0"/>
        <w:spacing w:before="240"/>
        <w:ind w:left="567" w:hanging="567"/>
        <w:jc w:val="both"/>
        <w:rPr>
          <w:rFonts w:ascii="ITC Avant Garde" w:eastAsia="Calibri" w:hAnsi="ITC Avant Garde"/>
          <w:bCs/>
          <w:color w:val="000000"/>
          <w:sz w:val="22"/>
          <w:szCs w:val="22"/>
          <w:lang w:eastAsia="es-MX"/>
        </w:rPr>
      </w:pPr>
      <w:r w:rsidRPr="000013AE">
        <w:rPr>
          <w:rFonts w:ascii="ITC Avant Garde" w:eastAsia="Calibri" w:hAnsi="ITC Avant Garde"/>
          <w:bCs/>
          <w:color w:val="000000"/>
          <w:sz w:val="22"/>
          <w:szCs w:val="22"/>
          <w:lang w:eastAsia="es-MX"/>
        </w:rPr>
        <w:t>Solicitud de Prórroga de la Concesión de Bandas.</w:t>
      </w:r>
    </w:p>
    <w:p w14:paraId="6551119D" w14:textId="77777777" w:rsidR="00E0107A" w:rsidRPr="000013AE" w:rsidRDefault="00B84012" w:rsidP="000013AE">
      <w:pPr>
        <w:autoSpaceDE w:val="0"/>
        <w:autoSpaceDN w:val="0"/>
        <w:adjustRightInd w:val="0"/>
        <w:spacing w:before="240"/>
        <w:jc w:val="both"/>
        <w:rPr>
          <w:rFonts w:ascii="ITC Avant Garde" w:eastAsia="Calibri" w:hAnsi="ITC Avant Garde"/>
          <w:bCs/>
          <w:color w:val="000000"/>
          <w:sz w:val="22"/>
          <w:szCs w:val="22"/>
          <w:lang w:eastAsia="es-MX"/>
        </w:rPr>
      </w:pPr>
      <w:r w:rsidRPr="000013AE">
        <w:rPr>
          <w:rFonts w:ascii="ITC Avant Garde" w:eastAsia="Calibri" w:hAnsi="ITC Avant Garde"/>
          <w:bCs/>
          <w:color w:val="000000"/>
          <w:sz w:val="22"/>
          <w:szCs w:val="22"/>
          <w:lang w:eastAsia="es-MX"/>
        </w:rPr>
        <w:t xml:space="preserve">Para verificar el primer requisito, se debe tomar en cuenta que la vigencia de la Concesión de Bandas era de 10 (diez) años, contados a partir de su otorgamiento. Es decir, su vencimiento tuvo verificativo el 28 </w:t>
      </w:r>
      <w:r w:rsidRPr="000013AE">
        <w:rPr>
          <w:rFonts w:ascii="ITC Avant Garde" w:hAnsi="ITC Avant Garde"/>
          <w:bCs/>
          <w:color w:val="000000"/>
          <w:sz w:val="22"/>
          <w:szCs w:val="22"/>
          <w:lang w:val="es-ES" w:eastAsia="es-MX"/>
        </w:rPr>
        <w:t>de septiembre de 2005</w:t>
      </w:r>
      <w:r w:rsidRPr="000013AE">
        <w:rPr>
          <w:rFonts w:ascii="ITC Avant Garde" w:eastAsia="Calibri" w:hAnsi="ITC Avant Garde"/>
          <w:bCs/>
          <w:color w:val="000000"/>
          <w:sz w:val="22"/>
          <w:szCs w:val="22"/>
          <w:lang w:eastAsia="es-MX"/>
        </w:rPr>
        <w:t xml:space="preserve">, por lo que </w:t>
      </w:r>
      <w:r w:rsidRPr="000013AE">
        <w:rPr>
          <w:rFonts w:ascii="ITC Avant Garde" w:hAnsi="ITC Avant Garde"/>
          <w:bCs/>
          <w:color w:val="000000" w:themeColor="text1"/>
          <w:sz w:val="22"/>
          <w:szCs w:val="22"/>
          <w:lang w:eastAsia="es-MX"/>
        </w:rPr>
        <w:t>Radiocomunicaciones y Desarrollos de México</w:t>
      </w:r>
      <w:r w:rsidRPr="000013AE">
        <w:rPr>
          <w:rFonts w:ascii="ITC Avant Garde" w:eastAsia="Calibri" w:hAnsi="ITC Avant Garde"/>
          <w:bCs/>
          <w:color w:val="000000"/>
          <w:sz w:val="22"/>
          <w:szCs w:val="22"/>
          <w:lang w:eastAsia="es-MX"/>
        </w:rPr>
        <w:t xml:space="preserve">, debía presentar la Solicitud de Prórroga de la Concesión de Bandas antes del 28 de septiembre de 2003. Toda vez que </w:t>
      </w:r>
      <w:r w:rsidRPr="000013AE">
        <w:rPr>
          <w:rFonts w:ascii="ITC Avant Garde" w:hAnsi="ITC Avant Garde"/>
          <w:bCs/>
          <w:color w:val="000000" w:themeColor="text1"/>
          <w:sz w:val="22"/>
          <w:szCs w:val="22"/>
          <w:lang w:eastAsia="es-MX"/>
        </w:rPr>
        <w:t>Radiocomunicaciones y Desarrollos de México</w:t>
      </w:r>
      <w:r w:rsidRPr="000013AE">
        <w:rPr>
          <w:rFonts w:ascii="ITC Avant Garde" w:eastAsia="Calibri" w:hAnsi="ITC Avant Garde"/>
          <w:bCs/>
          <w:color w:val="000000"/>
          <w:sz w:val="22"/>
          <w:szCs w:val="22"/>
          <w:lang w:eastAsia="es-MX"/>
        </w:rPr>
        <w:t xml:space="preserve"> presentó la Solicitud de Prórroga </w:t>
      </w:r>
      <w:r w:rsidR="00C6768C" w:rsidRPr="000013AE">
        <w:rPr>
          <w:rFonts w:ascii="ITC Avant Garde" w:eastAsia="Calibri" w:hAnsi="ITC Avant Garde"/>
          <w:bCs/>
          <w:color w:val="000000"/>
          <w:sz w:val="22"/>
          <w:szCs w:val="22"/>
          <w:lang w:eastAsia="es-MX"/>
        </w:rPr>
        <w:t xml:space="preserve">señalada </w:t>
      </w:r>
      <w:r w:rsidRPr="000013AE">
        <w:rPr>
          <w:rFonts w:ascii="ITC Avant Garde" w:eastAsia="Calibri" w:hAnsi="ITC Avant Garde"/>
          <w:bCs/>
          <w:color w:val="000000"/>
          <w:sz w:val="22"/>
          <w:szCs w:val="22"/>
          <w:lang w:eastAsia="es-MX"/>
        </w:rPr>
        <w:t xml:space="preserve">el </w:t>
      </w:r>
      <w:r w:rsidRPr="000013AE">
        <w:rPr>
          <w:rFonts w:ascii="ITC Avant Garde" w:hAnsi="ITC Avant Garde"/>
          <w:bCs/>
          <w:color w:val="000000"/>
          <w:sz w:val="22"/>
          <w:szCs w:val="22"/>
          <w:lang w:val="es-ES" w:eastAsia="es-MX"/>
        </w:rPr>
        <w:t>30 de junio de 2003</w:t>
      </w:r>
      <w:r w:rsidRPr="000013AE">
        <w:rPr>
          <w:rFonts w:ascii="ITC Avant Garde" w:eastAsia="Calibri" w:hAnsi="ITC Avant Garde"/>
          <w:bCs/>
          <w:color w:val="000000"/>
          <w:sz w:val="22"/>
          <w:szCs w:val="22"/>
          <w:lang w:eastAsia="es-MX"/>
        </w:rPr>
        <w:t>, este requisito se tiene por cumplido.</w:t>
      </w:r>
    </w:p>
    <w:p w14:paraId="7459CAB7" w14:textId="77777777" w:rsidR="00E0107A" w:rsidRPr="000013AE" w:rsidRDefault="00B84012" w:rsidP="000013AE">
      <w:pPr>
        <w:pStyle w:val="Textoindependiente"/>
        <w:spacing w:before="240"/>
        <w:rPr>
          <w:rFonts w:ascii="ITC Avant Garde" w:eastAsia="Calibri" w:hAnsi="ITC Avant Garde"/>
          <w:bCs/>
          <w:color w:val="000000"/>
          <w:sz w:val="22"/>
          <w:szCs w:val="22"/>
          <w:lang w:eastAsia="es-MX"/>
        </w:rPr>
      </w:pPr>
      <w:r w:rsidRPr="000013AE">
        <w:rPr>
          <w:rFonts w:ascii="ITC Avant Garde" w:eastAsia="Calibri" w:hAnsi="ITC Avant Garde"/>
          <w:bCs/>
          <w:color w:val="000000"/>
          <w:sz w:val="22"/>
          <w:szCs w:val="22"/>
          <w:lang w:eastAsia="es-MX"/>
        </w:rPr>
        <w:t xml:space="preserve">Por lo que respecta al segundo requisito, el mismo fue verificado por la entonces Unidad de Supervisión y Verificación de la </w:t>
      </w:r>
      <w:r w:rsidR="00C6768C" w:rsidRPr="000013AE">
        <w:rPr>
          <w:rFonts w:ascii="ITC Avant Garde" w:eastAsia="Calibri" w:hAnsi="ITC Avant Garde"/>
          <w:bCs/>
          <w:color w:val="000000"/>
          <w:sz w:val="22"/>
          <w:szCs w:val="22"/>
          <w:lang w:eastAsia="es-MX"/>
        </w:rPr>
        <w:t xml:space="preserve">extinta </w:t>
      </w:r>
      <w:r w:rsidRPr="000013AE">
        <w:rPr>
          <w:rFonts w:ascii="ITC Avant Garde" w:eastAsia="Calibri" w:hAnsi="ITC Avant Garde"/>
          <w:bCs/>
          <w:color w:val="000000"/>
          <w:sz w:val="22"/>
          <w:szCs w:val="22"/>
          <w:lang w:eastAsia="es-MX"/>
        </w:rPr>
        <w:t xml:space="preserve">Comisión la que, en el ámbito de sus atribuciones, emitió el oficio señalado en el Antecedente V, en donde manifestó que </w:t>
      </w:r>
      <w:r w:rsidRPr="000013AE">
        <w:rPr>
          <w:rFonts w:ascii="ITC Avant Garde" w:hAnsi="ITC Avant Garde"/>
          <w:bCs/>
          <w:color w:val="000000" w:themeColor="text1"/>
          <w:sz w:val="22"/>
          <w:szCs w:val="22"/>
          <w:lang w:eastAsia="es-MX"/>
        </w:rPr>
        <w:t>Radiocomunicaciones y Desarrollos de México</w:t>
      </w:r>
      <w:r w:rsidRPr="000013AE">
        <w:rPr>
          <w:rFonts w:ascii="ITC Avant Garde" w:eastAsia="Calibri" w:hAnsi="ITC Avant Garde"/>
          <w:bCs/>
          <w:color w:val="000000"/>
          <w:sz w:val="22"/>
          <w:szCs w:val="22"/>
          <w:lang w:eastAsia="es-MX"/>
        </w:rPr>
        <w:t>, se encontraba al corriente en el cumplimiento de las obligaciones a su cargo derivadas de la Concesión de Bandas.</w:t>
      </w:r>
    </w:p>
    <w:p w14:paraId="5129FC38" w14:textId="77777777" w:rsidR="00E0107A" w:rsidRPr="000013AE" w:rsidRDefault="00B84012" w:rsidP="000013AE">
      <w:pPr>
        <w:spacing w:before="240"/>
        <w:jc w:val="both"/>
        <w:rPr>
          <w:rFonts w:ascii="ITC Avant Garde" w:eastAsia="Calibri" w:hAnsi="ITC Avant Garde"/>
          <w:bCs/>
          <w:color w:val="000000"/>
          <w:sz w:val="22"/>
          <w:szCs w:val="22"/>
          <w:lang w:eastAsia="es-MX"/>
        </w:rPr>
      </w:pPr>
      <w:r w:rsidRPr="000013AE">
        <w:rPr>
          <w:rFonts w:ascii="ITC Avant Garde" w:eastAsia="Calibri" w:hAnsi="ITC Avant Garde"/>
          <w:bCs/>
          <w:color w:val="000000"/>
          <w:sz w:val="22"/>
          <w:szCs w:val="22"/>
          <w:lang w:eastAsia="es-MX"/>
        </w:rPr>
        <w:t xml:space="preserve">Con relación al tercer requisito, se debe mencionar que mediante oficio </w:t>
      </w:r>
      <w:r w:rsidR="00F219E2" w:rsidRPr="000013AE">
        <w:rPr>
          <w:rFonts w:ascii="ITC Avant Garde" w:eastAsia="Calibri" w:hAnsi="ITC Avant Garde"/>
          <w:bCs/>
          <w:color w:val="000000"/>
          <w:sz w:val="22"/>
          <w:szCs w:val="22"/>
          <w:lang w:eastAsia="es-MX"/>
        </w:rPr>
        <w:t>112.203.-0273</w:t>
      </w:r>
      <w:r w:rsidRPr="000013AE">
        <w:rPr>
          <w:rFonts w:ascii="ITC Avant Garde" w:eastAsia="Calibri" w:hAnsi="ITC Avant Garde"/>
          <w:bCs/>
          <w:color w:val="000000"/>
          <w:sz w:val="22"/>
          <w:szCs w:val="22"/>
          <w:lang w:eastAsia="es-MX"/>
        </w:rPr>
        <w:t xml:space="preserve"> de fecha 18 de </w:t>
      </w:r>
      <w:r w:rsidR="00F219E2" w:rsidRPr="000013AE">
        <w:rPr>
          <w:rFonts w:ascii="ITC Avant Garde" w:eastAsia="Calibri" w:hAnsi="ITC Avant Garde"/>
          <w:bCs/>
          <w:color w:val="000000"/>
          <w:sz w:val="22"/>
          <w:szCs w:val="22"/>
          <w:lang w:eastAsia="es-MX"/>
        </w:rPr>
        <w:t>enero</w:t>
      </w:r>
      <w:r w:rsidRPr="000013AE">
        <w:rPr>
          <w:rFonts w:ascii="ITC Avant Garde" w:eastAsia="Calibri" w:hAnsi="ITC Avant Garde"/>
          <w:bCs/>
          <w:color w:val="000000"/>
          <w:sz w:val="22"/>
          <w:szCs w:val="22"/>
          <w:lang w:eastAsia="es-MX"/>
        </w:rPr>
        <w:t xml:space="preserve"> de 200</w:t>
      </w:r>
      <w:r w:rsidR="00F219E2" w:rsidRPr="000013AE">
        <w:rPr>
          <w:rFonts w:ascii="ITC Avant Garde" w:eastAsia="Calibri" w:hAnsi="ITC Avant Garde"/>
          <w:bCs/>
          <w:color w:val="000000"/>
          <w:sz w:val="22"/>
          <w:szCs w:val="22"/>
          <w:lang w:eastAsia="es-MX"/>
        </w:rPr>
        <w:t>5</w:t>
      </w:r>
      <w:r w:rsidRPr="000013AE">
        <w:rPr>
          <w:rFonts w:ascii="ITC Avant Garde" w:eastAsia="Calibri" w:hAnsi="ITC Avant Garde"/>
          <w:bCs/>
          <w:color w:val="000000"/>
          <w:sz w:val="22"/>
          <w:szCs w:val="22"/>
          <w:lang w:eastAsia="es-MX"/>
        </w:rPr>
        <w:t xml:space="preserve">, la </w:t>
      </w:r>
      <w:r w:rsidR="00F219E2" w:rsidRPr="000013AE">
        <w:rPr>
          <w:rFonts w:ascii="ITC Avant Garde" w:eastAsia="Calibri" w:hAnsi="ITC Avant Garde"/>
          <w:bCs/>
          <w:color w:val="000000"/>
          <w:sz w:val="22"/>
          <w:szCs w:val="22"/>
          <w:lang w:eastAsia="es-MX"/>
        </w:rPr>
        <w:t>Dirección General de Política de Telecomunicaciones de</w:t>
      </w:r>
      <w:r w:rsidRPr="000013AE">
        <w:rPr>
          <w:rFonts w:ascii="ITC Avant Garde" w:eastAsia="Calibri" w:hAnsi="ITC Avant Garde"/>
          <w:bCs/>
          <w:color w:val="000000"/>
          <w:sz w:val="22"/>
          <w:szCs w:val="22"/>
          <w:lang w:eastAsia="es-MX"/>
        </w:rPr>
        <w:t xml:space="preserve"> la Secretaría, remitió a la Comisión el escrito </w:t>
      </w:r>
      <w:r w:rsidR="00F219E2" w:rsidRPr="000013AE">
        <w:rPr>
          <w:rFonts w:ascii="ITC Avant Garde" w:eastAsia="Calibri" w:hAnsi="ITC Avant Garde"/>
          <w:bCs/>
          <w:color w:val="000000"/>
          <w:sz w:val="22"/>
          <w:szCs w:val="22"/>
          <w:lang w:eastAsia="es-MX"/>
        </w:rPr>
        <w:t>de fecha 28 de septiembre de 2004, mediante el cual</w:t>
      </w:r>
      <w:r w:rsidR="00F4357F" w:rsidRPr="000013AE">
        <w:rPr>
          <w:rFonts w:ascii="ITC Avant Garde" w:eastAsia="Calibri" w:hAnsi="ITC Avant Garde"/>
          <w:bCs/>
          <w:color w:val="000000"/>
          <w:sz w:val="22"/>
          <w:szCs w:val="22"/>
          <w:lang w:eastAsia="es-MX"/>
        </w:rPr>
        <w:t>,</w:t>
      </w:r>
      <w:r w:rsidR="00F219E2" w:rsidRPr="000013AE">
        <w:rPr>
          <w:rFonts w:ascii="ITC Avant Garde" w:eastAsia="Calibri" w:hAnsi="ITC Avant Garde"/>
          <w:bCs/>
          <w:color w:val="000000"/>
          <w:sz w:val="22"/>
          <w:szCs w:val="22"/>
          <w:lang w:eastAsia="es-MX"/>
        </w:rPr>
        <w:t xml:space="preserve"> </w:t>
      </w:r>
      <w:r w:rsidRPr="000013AE">
        <w:rPr>
          <w:rFonts w:ascii="ITC Avant Garde" w:hAnsi="ITC Avant Garde"/>
          <w:bCs/>
          <w:color w:val="000000" w:themeColor="text1"/>
          <w:sz w:val="22"/>
          <w:szCs w:val="22"/>
          <w:lang w:eastAsia="es-MX"/>
        </w:rPr>
        <w:t>Radiocomunicaciones y Desarrollos de México</w:t>
      </w:r>
      <w:r w:rsidRPr="000013AE">
        <w:rPr>
          <w:rFonts w:ascii="ITC Avant Garde" w:eastAsia="Calibri" w:hAnsi="ITC Avant Garde"/>
          <w:bCs/>
          <w:color w:val="000000"/>
          <w:sz w:val="22"/>
          <w:szCs w:val="22"/>
          <w:lang w:eastAsia="es-MX"/>
        </w:rPr>
        <w:t xml:space="preserve"> adjuntó</w:t>
      </w:r>
      <w:r w:rsidR="00F219E2" w:rsidRPr="000013AE">
        <w:rPr>
          <w:rFonts w:ascii="ITC Avant Garde" w:eastAsia="Calibri" w:hAnsi="ITC Avant Garde"/>
          <w:bCs/>
          <w:color w:val="000000"/>
          <w:sz w:val="22"/>
          <w:szCs w:val="22"/>
          <w:lang w:eastAsia="es-MX"/>
        </w:rPr>
        <w:t>, entre otras cosas,</w:t>
      </w:r>
      <w:r w:rsidRPr="000013AE">
        <w:rPr>
          <w:rFonts w:ascii="ITC Avant Garde" w:eastAsia="Calibri" w:hAnsi="ITC Avant Garde"/>
          <w:bCs/>
          <w:color w:val="000000"/>
          <w:sz w:val="22"/>
          <w:szCs w:val="22"/>
          <w:lang w:eastAsia="es-MX"/>
        </w:rPr>
        <w:t xml:space="preserve"> el recibo de pago previsto en el artículo 93 fracción III de la Ley Federal de Derechos vigente al momento de la </w:t>
      </w:r>
      <w:r w:rsidR="00F4357F" w:rsidRPr="000013AE">
        <w:rPr>
          <w:rFonts w:ascii="ITC Avant Garde" w:eastAsia="Calibri" w:hAnsi="ITC Avant Garde"/>
          <w:bCs/>
          <w:color w:val="000000"/>
          <w:sz w:val="22"/>
          <w:szCs w:val="22"/>
          <w:lang w:eastAsia="es-MX"/>
        </w:rPr>
        <w:t xml:space="preserve">presentación de la </w:t>
      </w:r>
      <w:r w:rsidRPr="000013AE">
        <w:rPr>
          <w:rFonts w:ascii="ITC Avant Garde" w:eastAsia="Calibri" w:hAnsi="ITC Avant Garde"/>
          <w:bCs/>
          <w:color w:val="000000"/>
          <w:sz w:val="22"/>
          <w:szCs w:val="22"/>
          <w:lang w:eastAsia="es-MX"/>
        </w:rPr>
        <w:t>Solicitud de Prórroga</w:t>
      </w:r>
      <w:r w:rsidR="002F3845" w:rsidRPr="000013AE">
        <w:rPr>
          <w:rFonts w:ascii="ITC Avant Garde" w:eastAsia="Calibri" w:hAnsi="ITC Avant Garde"/>
          <w:bCs/>
          <w:color w:val="000000"/>
          <w:sz w:val="22"/>
          <w:szCs w:val="22"/>
          <w:lang w:eastAsia="es-MX"/>
        </w:rPr>
        <w:t xml:space="preserve"> de la Concesión de Bandas</w:t>
      </w:r>
      <w:r w:rsidRPr="000013AE">
        <w:rPr>
          <w:rFonts w:ascii="ITC Avant Garde" w:eastAsia="Calibri" w:hAnsi="ITC Avant Garde"/>
          <w:bCs/>
          <w:color w:val="000000"/>
          <w:sz w:val="22"/>
          <w:szCs w:val="22"/>
          <w:lang w:eastAsia="es-MX"/>
        </w:rPr>
        <w:t xml:space="preserve">, que ampara el estudio de la misma. </w:t>
      </w:r>
    </w:p>
    <w:p w14:paraId="58F63CBB" w14:textId="77777777" w:rsidR="00E0107A" w:rsidRPr="000013AE" w:rsidRDefault="00B84012" w:rsidP="000013AE">
      <w:pPr>
        <w:pStyle w:val="Textoindependiente"/>
        <w:spacing w:before="240" w:line="230" w:lineRule="auto"/>
        <w:rPr>
          <w:rFonts w:ascii="ITC Avant Garde" w:eastAsia="Calibri" w:hAnsi="ITC Avant Garde"/>
          <w:bCs/>
          <w:color w:val="000000"/>
          <w:sz w:val="22"/>
          <w:szCs w:val="22"/>
          <w:lang w:eastAsia="es-MX"/>
        </w:rPr>
      </w:pPr>
      <w:r w:rsidRPr="000013AE">
        <w:rPr>
          <w:rFonts w:ascii="ITC Avant Garde" w:hAnsi="ITC Avant Garde"/>
          <w:bCs/>
          <w:color w:val="000000"/>
          <w:sz w:val="22"/>
          <w:szCs w:val="22"/>
          <w:lang w:val="es-ES" w:eastAsia="es-MX"/>
        </w:rPr>
        <w:t>Con respecto al cuarto requisito</w:t>
      </w:r>
      <w:r w:rsidRPr="000013AE">
        <w:rPr>
          <w:rFonts w:ascii="ITC Avant Garde" w:eastAsia="Calibri" w:hAnsi="ITC Avant Garde"/>
          <w:bCs/>
          <w:color w:val="000000"/>
          <w:sz w:val="22"/>
          <w:szCs w:val="22"/>
          <w:lang w:eastAsia="es-MX"/>
        </w:rPr>
        <w:t xml:space="preserve">, éste se cumplirá una vez que </w:t>
      </w:r>
      <w:r w:rsidRPr="000013AE">
        <w:rPr>
          <w:rFonts w:ascii="ITC Avant Garde" w:hAnsi="ITC Avant Garde"/>
          <w:bCs/>
          <w:color w:val="000000" w:themeColor="text1"/>
          <w:sz w:val="22"/>
          <w:szCs w:val="22"/>
          <w:lang w:eastAsia="es-MX"/>
        </w:rPr>
        <w:t>Radiocomunicaciones y Desarrollos de México</w:t>
      </w:r>
      <w:r w:rsidRPr="000013AE">
        <w:rPr>
          <w:rFonts w:ascii="ITC Avant Garde" w:eastAsia="Calibri" w:hAnsi="ITC Avant Garde"/>
          <w:bCs/>
          <w:color w:val="000000"/>
          <w:sz w:val="22"/>
          <w:szCs w:val="22"/>
          <w:lang w:eastAsia="es-MX"/>
        </w:rPr>
        <w:t xml:space="preserve">, acepte de manera previa, expresa e indubitable, las nuevas condiciones que al efecto establezca el Instituto, entre las que se encuentran los términos y las condiciones técnico-operativas establecidas en el título de concesión de bandas de frecuencias del espectro radioeléctrico para uso comercial objeto de la </w:t>
      </w:r>
      <w:r w:rsidRPr="000013AE">
        <w:rPr>
          <w:rFonts w:ascii="ITC Avant Garde" w:eastAsia="Calibri" w:hAnsi="ITC Avant Garde"/>
          <w:bCs/>
          <w:color w:val="000000"/>
          <w:sz w:val="22"/>
          <w:szCs w:val="22"/>
          <w:lang w:eastAsia="es-MX"/>
        </w:rPr>
        <w:lastRenderedPageBreak/>
        <w:t>prórroga de la Concesión de Bandas, así como el pago de la contraprestación correspondiente.</w:t>
      </w:r>
    </w:p>
    <w:p w14:paraId="75FA4BD8" w14:textId="77777777" w:rsidR="00E0107A" w:rsidRPr="000013AE" w:rsidRDefault="00491E0E" w:rsidP="000013AE">
      <w:pPr>
        <w:pStyle w:val="Prrafodelista"/>
        <w:numPr>
          <w:ilvl w:val="0"/>
          <w:numId w:val="44"/>
        </w:numPr>
        <w:autoSpaceDE w:val="0"/>
        <w:autoSpaceDN w:val="0"/>
        <w:adjustRightInd w:val="0"/>
        <w:spacing w:before="240"/>
        <w:ind w:left="567" w:hanging="567"/>
        <w:jc w:val="both"/>
        <w:rPr>
          <w:rFonts w:ascii="ITC Avant Garde" w:eastAsia="Calibri" w:hAnsi="ITC Avant Garde"/>
          <w:bCs/>
          <w:color w:val="000000"/>
          <w:sz w:val="22"/>
          <w:szCs w:val="22"/>
          <w:lang w:eastAsia="es-MX"/>
        </w:rPr>
      </w:pPr>
      <w:r w:rsidRPr="000013AE">
        <w:rPr>
          <w:rFonts w:ascii="ITC Avant Garde" w:eastAsia="Calibri" w:hAnsi="ITC Avant Garde"/>
          <w:bCs/>
          <w:color w:val="000000"/>
          <w:sz w:val="22"/>
          <w:szCs w:val="22"/>
          <w:lang w:eastAsia="es-MX"/>
        </w:rPr>
        <w:t>Solicitud de Prórroga de la Concesión de Red.</w:t>
      </w:r>
    </w:p>
    <w:p w14:paraId="138E42DC" w14:textId="77777777" w:rsidR="00E0107A" w:rsidRPr="000013AE" w:rsidRDefault="00491E0E" w:rsidP="000013AE">
      <w:pPr>
        <w:autoSpaceDE w:val="0"/>
        <w:autoSpaceDN w:val="0"/>
        <w:adjustRightInd w:val="0"/>
        <w:spacing w:before="240"/>
        <w:jc w:val="both"/>
        <w:rPr>
          <w:rFonts w:ascii="ITC Avant Garde" w:eastAsia="Calibri" w:hAnsi="ITC Avant Garde"/>
          <w:bCs/>
          <w:color w:val="000000"/>
          <w:sz w:val="22"/>
          <w:szCs w:val="22"/>
          <w:lang w:eastAsia="es-MX"/>
        </w:rPr>
      </w:pPr>
      <w:r w:rsidRPr="000013AE">
        <w:rPr>
          <w:rFonts w:ascii="ITC Avant Garde" w:eastAsia="Calibri" w:hAnsi="ITC Avant Garde"/>
          <w:bCs/>
          <w:color w:val="000000"/>
          <w:sz w:val="22"/>
          <w:szCs w:val="22"/>
          <w:lang w:eastAsia="es-MX"/>
        </w:rPr>
        <w:t>Para verificar el primer requisito, se debe tomar en cuenta que la vigencia de la Concesión</w:t>
      </w:r>
      <w:r w:rsidR="00086C2C" w:rsidRPr="000013AE">
        <w:rPr>
          <w:rFonts w:ascii="ITC Avant Garde" w:eastAsia="Calibri" w:hAnsi="ITC Avant Garde"/>
          <w:bCs/>
          <w:color w:val="000000"/>
          <w:sz w:val="22"/>
          <w:szCs w:val="22"/>
          <w:lang w:eastAsia="es-MX"/>
        </w:rPr>
        <w:t xml:space="preserve"> de Red</w:t>
      </w:r>
      <w:r w:rsidRPr="000013AE">
        <w:rPr>
          <w:rFonts w:ascii="ITC Avant Garde" w:eastAsia="Calibri" w:hAnsi="ITC Avant Garde"/>
          <w:bCs/>
          <w:color w:val="000000"/>
          <w:sz w:val="22"/>
          <w:szCs w:val="22"/>
          <w:lang w:eastAsia="es-MX"/>
        </w:rPr>
        <w:t xml:space="preserve"> era de 20 (veinte) años, contados a partir de su otorgamiento. Es decir, su vencimiento tuvo verificativo el 28 </w:t>
      </w:r>
      <w:r w:rsidRPr="000013AE">
        <w:rPr>
          <w:rFonts w:ascii="ITC Avant Garde" w:hAnsi="ITC Avant Garde"/>
          <w:bCs/>
          <w:color w:val="000000"/>
          <w:sz w:val="22"/>
          <w:szCs w:val="22"/>
          <w:lang w:val="es-ES" w:eastAsia="es-MX"/>
        </w:rPr>
        <w:t>de septiembre de 2015</w:t>
      </w:r>
      <w:r w:rsidRPr="000013AE">
        <w:rPr>
          <w:rFonts w:ascii="ITC Avant Garde" w:eastAsia="Calibri" w:hAnsi="ITC Avant Garde"/>
          <w:bCs/>
          <w:color w:val="000000"/>
          <w:sz w:val="22"/>
          <w:szCs w:val="22"/>
          <w:lang w:eastAsia="es-MX"/>
        </w:rPr>
        <w:t xml:space="preserve">, por lo que </w:t>
      </w:r>
      <w:r w:rsidRPr="000013AE">
        <w:rPr>
          <w:rFonts w:ascii="ITC Avant Garde" w:hAnsi="ITC Avant Garde"/>
          <w:bCs/>
          <w:color w:val="000000" w:themeColor="text1"/>
          <w:sz w:val="22"/>
          <w:szCs w:val="22"/>
          <w:lang w:eastAsia="es-MX"/>
        </w:rPr>
        <w:t>Radiocomunicaciones y Desarrollos de México</w:t>
      </w:r>
      <w:r w:rsidRPr="000013AE">
        <w:rPr>
          <w:rFonts w:ascii="ITC Avant Garde" w:eastAsia="Calibri" w:hAnsi="ITC Avant Garde"/>
          <w:bCs/>
          <w:color w:val="000000"/>
          <w:sz w:val="22"/>
          <w:szCs w:val="22"/>
          <w:lang w:eastAsia="es-MX"/>
        </w:rPr>
        <w:t>, debía presentar la Solicitud de Prórroga de la Concesión</w:t>
      </w:r>
      <w:r w:rsidR="00363E1C" w:rsidRPr="000013AE">
        <w:rPr>
          <w:rFonts w:ascii="ITC Avant Garde" w:eastAsia="Calibri" w:hAnsi="ITC Avant Garde"/>
          <w:bCs/>
          <w:color w:val="000000"/>
          <w:sz w:val="22"/>
          <w:szCs w:val="22"/>
          <w:lang w:eastAsia="es-MX"/>
        </w:rPr>
        <w:t xml:space="preserve"> de Red</w:t>
      </w:r>
      <w:r w:rsidRPr="000013AE">
        <w:rPr>
          <w:rFonts w:ascii="ITC Avant Garde" w:eastAsia="Calibri" w:hAnsi="ITC Avant Garde"/>
          <w:bCs/>
          <w:color w:val="000000"/>
          <w:sz w:val="22"/>
          <w:szCs w:val="22"/>
          <w:lang w:eastAsia="es-MX"/>
        </w:rPr>
        <w:t xml:space="preserve"> antes del 28 de </w:t>
      </w:r>
      <w:r w:rsidR="00086C2C" w:rsidRPr="000013AE">
        <w:rPr>
          <w:rFonts w:ascii="ITC Avant Garde" w:eastAsia="Calibri" w:hAnsi="ITC Avant Garde"/>
          <w:bCs/>
          <w:color w:val="000000"/>
          <w:sz w:val="22"/>
          <w:szCs w:val="22"/>
          <w:lang w:eastAsia="es-MX"/>
        </w:rPr>
        <w:t>septiembre de 201</w:t>
      </w:r>
      <w:r w:rsidRPr="000013AE">
        <w:rPr>
          <w:rFonts w:ascii="ITC Avant Garde" w:eastAsia="Calibri" w:hAnsi="ITC Avant Garde"/>
          <w:bCs/>
          <w:color w:val="000000"/>
          <w:sz w:val="22"/>
          <w:szCs w:val="22"/>
          <w:lang w:eastAsia="es-MX"/>
        </w:rPr>
        <w:t xml:space="preserve">1. Toda vez que </w:t>
      </w:r>
      <w:r w:rsidRPr="000013AE">
        <w:rPr>
          <w:rFonts w:ascii="ITC Avant Garde" w:hAnsi="ITC Avant Garde"/>
          <w:bCs/>
          <w:color w:val="000000" w:themeColor="text1"/>
          <w:sz w:val="22"/>
          <w:szCs w:val="22"/>
          <w:lang w:eastAsia="es-MX"/>
        </w:rPr>
        <w:t>Radiocomunicaciones y Desarrollos de México</w:t>
      </w:r>
      <w:r w:rsidRPr="000013AE">
        <w:rPr>
          <w:rFonts w:ascii="ITC Avant Garde" w:eastAsia="Calibri" w:hAnsi="ITC Avant Garde"/>
          <w:bCs/>
          <w:color w:val="000000"/>
          <w:sz w:val="22"/>
          <w:szCs w:val="22"/>
          <w:lang w:eastAsia="es-MX"/>
        </w:rPr>
        <w:t xml:space="preserve"> </w:t>
      </w:r>
      <w:proofErr w:type="gramStart"/>
      <w:r w:rsidRPr="000013AE">
        <w:rPr>
          <w:rFonts w:ascii="ITC Avant Garde" w:eastAsia="Calibri" w:hAnsi="ITC Avant Garde"/>
          <w:bCs/>
          <w:color w:val="000000"/>
          <w:sz w:val="22"/>
          <w:szCs w:val="22"/>
          <w:lang w:eastAsia="es-MX"/>
        </w:rPr>
        <w:t>presentó</w:t>
      </w:r>
      <w:proofErr w:type="gramEnd"/>
      <w:r w:rsidRPr="000013AE">
        <w:rPr>
          <w:rFonts w:ascii="ITC Avant Garde" w:eastAsia="Calibri" w:hAnsi="ITC Avant Garde"/>
          <w:bCs/>
          <w:color w:val="000000"/>
          <w:sz w:val="22"/>
          <w:szCs w:val="22"/>
          <w:lang w:eastAsia="es-MX"/>
        </w:rPr>
        <w:t xml:space="preserve"> la Solicitud de Prórroga </w:t>
      </w:r>
      <w:r w:rsidR="00363E1C" w:rsidRPr="000013AE">
        <w:rPr>
          <w:rFonts w:ascii="ITC Avant Garde" w:eastAsia="Calibri" w:hAnsi="ITC Avant Garde"/>
          <w:bCs/>
          <w:color w:val="000000"/>
          <w:sz w:val="22"/>
          <w:szCs w:val="22"/>
          <w:lang w:eastAsia="es-MX"/>
        </w:rPr>
        <w:t xml:space="preserve">de la Concesión de Red </w:t>
      </w:r>
      <w:r w:rsidRPr="000013AE">
        <w:rPr>
          <w:rFonts w:ascii="ITC Avant Garde" w:eastAsia="Calibri" w:hAnsi="ITC Avant Garde"/>
          <w:bCs/>
          <w:color w:val="000000"/>
          <w:sz w:val="22"/>
          <w:szCs w:val="22"/>
          <w:lang w:eastAsia="es-MX"/>
        </w:rPr>
        <w:t xml:space="preserve">el </w:t>
      </w:r>
      <w:r w:rsidR="00645F18" w:rsidRPr="000013AE">
        <w:rPr>
          <w:rFonts w:ascii="ITC Avant Garde" w:hAnsi="ITC Avant Garde"/>
          <w:bCs/>
          <w:color w:val="000000"/>
          <w:sz w:val="22"/>
          <w:szCs w:val="22"/>
          <w:lang w:val="es-ES" w:eastAsia="es-MX"/>
        </w:rPr>
        <w:t>29 de marzo de 2011</w:t>
      </w:r>
      <w:r w:rsidRPr="000013AE">
        <w:rPr>
          <w:rFonts w:ascii="ITC Avant Garde" w:eastAsia="Calibri" w:hAnsi="ITC Avant Garde"/>
          <w:bCs/>
          <w:color w:val="000000"/>
          <w:sz w:val="22"/>
          <w:szCs w:val="22"/>
          <w:lang w:eastAsia="es-MX"/>
        </w:rPr>
        <w:t>, este requisito se tiene por cumplido.</w:t>
      </w:r>
    </w:p>
    <w:p w14:paraId="6213A521" w14:textId="77777777" w:rsidR="00E0107A" w:rsidRPr="000013AE" w:rsidRDefault="00645F18" w:rsidP="000013AE">
      <w:pPr>
        <w:pStyle w:val="Textoindependiente"/>
        <w:spacing w:before="240"/>
        <w:rPr>
          <w:rFonts w:ascii="ITC Avant Garde" w:eastAsia="Calibri" w:hAnsi="ITC Avant Garde"/>
          <w:bCs/>
          <w:color w:val="000000"/>
          <w:sz w:val="22"/>
          <w:szCs w:val="22"/>
          <w:lang w:eastAsia="es-MX"/>
        </w:rPr>
      </w:pPr>
      <w:r w:rsidRPr="000013AE">
        <w:rPr>
          <w:rFonts w:ascii="ITC Avant Garde" w:eastAsia="Calibri" w:hAnsi="ITC Avant Garde"/>
          <w:bCs/>
          <w:color w:val="000000"/>
          <w:sz w:val="22"/>
          <w:szCs w:val="22"/>
          <w:lang w:eastAsia="es-MX"/>
        </w:rPr>
        <w:t xml:space="preserve">Por lo que respecta al segundo requisito, el mismo fue verificado por la </w:t>
      </w:r>
      <w:r w:rsidR="00086C2C" w:rsidRPr="000013AE">
        <w:rPr>
          <w:rFonts w:ascii="ITC Avant Garde" w:eastAsia="Calibri" w:hAnsi="ITC Avant Garde"/>
          <w:bCs/>
          <w:color w:val="000000"/>
          <w:sz w:val="22"/>
          <w:szCs w:val="22"/>
          <w:lang w:eastAsia="es-MX"/>
        </w:rPr>
        <w:t>Unidad de Cumplimiento del Instituto</w:t>
      </w:r>
      <w:r w:rsidRPr="000013AE">
        <w:rPr>
          <w:rFonts w:ascii="ITC Avant Garde" w:eastAsia="Calibri" w:hAnsi="ITC Avant Garde"/>
          <w:bCs/>
          <w:color w:val="000000"/>
          <w:sz w:val="22"/>
          <w:szCs w:val="22"/>
          <w:lang w:eastAsia="es-MX"/>
        </w:rPr>
        <w:t xml:space="preserve"> la que, en el ámbito de sus atribuciones, emitió el oficio señalado en el Antecedente </w:t>
      </w:r>
      <w:r w:rsidR="00C42BDD" w:rsidRPr="000013AE">
        <w:rPr>
          <w:rFonts w:ascii="ITC Avant Garde" w:eastAsia="Calibri" w:hAnsi="ITC Avant Garde"/>
          <w:bCs/>
          <w:color w:val="000000"/>
          <w:sz w:val="22"/>
          <w:szCs w:val="22"/>
          <w:lang w:eastAsia="es-MX"/>
        </w:rPr>
        <w:t>X</w:t>
      </w:r>
      <w:r w:rsidR="0057199D" w:rsidRPr="000013AE">
        <w:rPr>
          <w:rFonts w:ascii="ITC Avant Garde" w:eastAsia="Calibri" w:hAnsi="ITC Avant Garde"/>
          <w:bCs/>
          <w:color w:val="000000"/>
          <w:sz w:val="22"/>
          <w:szCs w:val="22"/>
          <w:lang w:eastAsia="es-MX"/>
        </w:rPr>
        <w:t>I</w:t>
      </w:r>
      <w:r w:rsidRPr="000013AE">
        <w:rPr>
          <w:rFonts w:ascii="ITC Avant Garde" w:eastAsia="Calibri" w:hAnsi="ITC Avant Garde"/>
          <w:bCs/>
          <w:color w:val="000000"/>
          <w:sz w:val="22"/>
          <w:szCs w:val="22"/>
          <w:lang w:eastAsia="es-MX"/>
        </w:rPr>
        <w:t xml:space="preserve">V, en donde manifestó que </w:t>
      </w:r>
      <w:r w:rsidRPr="000013AE">
        <w:rPr>
          <w:rFonts w:ascii="ITC Avant Garde" w:hAnsi="ITC Avant Garde"/>
          <w:bCs/>
          <w:color w:val="000000" w:themeColor="text1"/>
          <w:sz w:val="22"/>
          <w:szCs w:val="22"/>
          <w:lang w:eastAsia="es-MX"/>
        </w:rPr>
        <w:t>Radiocomunicaciones y Desarrollos de México</w:t>
      </w:r>
      <w:r w:rsidRPr="000013AE">
        <w:rPr>
          <w:rFonts w:ascii="ITC Avant Garde" w:eastAsia="Calibri" w:hAnsi="ITC Avant Garde"/>
          <w:bCs/>
          <w:color w:val="000000"/>
          <w:sz w:val="22"/>
          <w:szCs w:val="22"/>
          <w:lang w:eastAsia="es-MX"/>
        </w:rPr>
        <w:t xml:space="preserve">, se encontraba al corriente en el cumplimiento de las obligaciones a su cargo derivadas de la Concesión de Red. </w:t>
      </w:r>
    </w:p>
    <w:p w14:paraId="34F120EF" w14:textId="77777777" w:rsidR="00E0107A" w:rsidRPr="000013AE" w:rsidRDefault="00645F18" w:rsidP="000013AE">
      <w:pPr>
        <w:spacing w:before="240"/>
        <w:jc w:val="both"/>
        <w:rPr>
          <w:rFonts w:ascii="ITC Avant Garde" w:eastAsia="Calibri" w:hAnsi="ITC Avant Garde"/>
          <w:bCs/>
          <w:color w:val="000000"/>
          <w:sz w:val="22"/>
          <w:szCs w:val="22"/>
          <w:lang w:eastAsia="es-MX"/>
        </w:rPr>
      </w:pPr>
      <w:r w:rsidRPr="000013AE">
        <w:rPr>
          <w:rFonts w:ascii="ITC Avant Garde" w:eastAsia="Calibri" w:hAnsi="ITC Avant Garde"/>
          <w:bCs/>
          <w:color w:val="000000"/>
          <w:sz w:val="22"/>
          <w:szCs w:val="22"/>
          <w:lang w:eastAsia="es-MX"/>
        </w:rPr>
        <w:t>Con relación al tercer requisito, se debe mencionar que al momento de presentar la Solicitud de Prórroga</w:t>
      </w:r>
      <w:r w:rsidR="00C6768C" w:rsidRPr="000013AE">
        <w:rPr>
          <w:rFonts w:ascii="ITC Avant Garde" w:eastAsia="Calibri" w:hAnsi="ITC Avant Garde"/>
          <w:bCs/>
          <w:color w:val="000000"/>
          <w:sz w:val="22"/>
          <w:szCs w:val="22"/>
          <w:lang w:eastAsia="es-MX"/>
        </w:rPr>
        <w:t xml:space="preserve"> de la Concesión de </w:t>
      </w:r>
      <w:r w:rsidR="005A7C00" w:rsidRPr="000013AE">
        <w:rPr>
          <w:rFonts w:ascii="ITC Avant Garde" w:eastAsia="Calibri" w:hAnsi="ITC Avant Garde"/>
          <w:bCs/>
          <w:color w:val="000000"/>
          <w:sz w:val="22"/>
          <w:szCs w:val="22"/>
          <w:lang w:eastAsia="es-MX"/>
        </w:rPr>
        <w:t>Red</w:t>
      </w:r>
      <w:r w:rsidRPr="000013AE">
        <w:rPr>
          <w:rFonts w:ascii="ITC Avant Garde" w:eastAsia="Calibri" w:hAnsi="ITC Avant Garde"/>
          <w:bCs/>
          <w:color w:val="000000"/>
          <w:sz w:val="22"/>
          <w:szCs w:val="22"/>
          <w:lang w:eastAsia="es-MX"/>
        </w:rPr>
        <w:t xml:space="preserve">, </w:t>
      </w:r>
      <w:r w:rsidRPr="000013AE">
        <w:rPr>
          <w:rFonts w:ascii="ITC Avant Garde" w:hAnsi="ITC Avant Garde"/>
          <w:bCs/>
          <w:color w:val="000000" w:themeColor="text1"/>
          <w:sz w:val="22"/>
          <w:szCs w:val="22"/>
          <w:lang w:eastAsia="es-MX"/>
        </w:rPr>
        <w:t>Radiocomunicaciones y Desarrollos de México</w:t>
      </w:r>
      <w:r w:rsidRPr="000013AE">
        <w:rPr>
          <w:rFonts w:ascii="ITC Avant Garde" w:eastAsia="Calibri" w:hAnsi="ITC Avant Garde"/>
          <w:bCs/>
          <w:color w:val="000000"/>
          <w:sz w:val="22"/>
          <w:szCs w:val="22"/>
          <w:lang w:eastAsia="es-MX"/>
        </w:rPr>
        <w:t>, adjuntó el recibo de pago previsto en el artículo 94 fracción III de la Ley Federal de Derechos vigente al momento de la Solicitud de Prórroga</w:t>
      </w:r>
      <w:r w:rsidR="00086C2C" w:rsidRPr="000013AE">
        <w:rPr>
          <w:rFonts w:ascii="ITC Avant Garde" w:eastAsia="Calibri" w:hAnsi="ITC Avant Garde"/>
          <w:bCs/>
          <w:color w:val="000000"/>
          <w:sz w:val="22"/>
          <w:szCs w:val="22"/>
          <w:lang w:eastAsia="es-MX"/>
        </w:rPr>
        <w:t xml:space="preserve"> de la Concesión de Red</w:t>
      </w:r>
      <w:r w:rsidRPr="000013AE">
        <w:rPr>
          <w:rFonts w:ascii="ITC Avant Garde" w:eastAsia="Calibri" w:hAnsi="ITC Avant Garde"/>
          <w:bCs/>
          <w:color w:val="000000"/>
          <w:sz w:val="22"/>
          <w:szCs w:val="22"/>
          <w:lang w:eastAsia="es-MX"/>
        </w:rPr>
        <w:t xml:space="preserve">, que ampara el estudio de la misma. </w:t>
      </w:r>
    </w:p>
    <w:p w14:paraId="5A1F1216" w14:textId="77777777" w:rsidR="00E0107A" w:rsidRPr="000013AE" w:rsidRDefault="005B624C" w:rsidP="000013AE">
      <w:pPr>
        <w:pStyle w:val="Textoindependiente"/>
        <w:spacing w:before="240" w:line="230" w:lineRule="auto"/>
        <w:rPr>
          <w:rFonts w:ascii="ITC Avant Garde" w:eastAsia="Calibri" w:hAnsi="ITC Avant Garde"/>
          <w:bCs/>
          <w:color w:val="000000"/>
          <w:sz w:val="22"/>
          <w:szCs w:val="22"/>
          <w:lang w:eastAsia="es-MX"/>
        </w:rPr>
      </w:pPr>
      <w:r w:rsidRPr="000013AE">
        <w:rPr>
          <w:rFonts w:ascii="ITC Avant Garde" w:hAnsi="ITC Avant Garde"/>
          <w:bCs/>
          <w:color w:val="000000"/>
          <w:sz w:val="22"/>
          <w:szCs w:val="22"/>
          <w:lang w:val="es-ES" w:eastAsia="es-MX"/>
        </w:rPr>
        <w:t>Con respecto al cuarto requisito</w:t>
      </w:r>
      <w:r w:rsidRPr="000013AE">
        <w:rPr>
          <w:rFonts w:ascii="ITC Avant Garde" w:eastAsia="Calibri" w:hAnsi="ITC Avant Garde"/>
          <w:bCs/>
          <w:color w:val="000000"/>
          <w:sz w:val="22"/>
          <w:szCs w:val="22"/>
          <w:lang w:eastAsia="es-MX"/>
        </w:rPr>
        <w:t xml:space="preserve">, éste se cumplirá una vez que </w:t>
      </w:r>
      <w:r w:rsidRPr="000013AE">
        <w:rPr>
          <w:rFonts w:ascii="ITC Avant Garde" w:hAnsi="ITC Avant Garde"/>
          <w:bCs/>
          <w:color w:val="000000" w:themeColor="text1"/>
          <w:sz w:val="22"/>
          <w:szCs w:val="22"/>
          <w:lang w:eastAsia="es-MX"/>
        </w:rPr>
        <w:t>Radiocomunicaciones y Desarrollos de México</w:t>
      </w:r>
      <w:r w:rsidRPr="000013AE">
        <w:rPr>
          <w:rFonts w:ascii="ITC Avant Garde" w:eastAsia="Calibri" w:hAnsi="ITC Avant Garde"/>
          <w:bCs/>
          <w:color w:val="000000"/>
          <w:sz w:val="22"/>
          <w:szCs w:val="22"/>
          <w:lang w:eastAsia="es-MX"/>
        </w:rPr>
        <w:t xml:space="preserve">, acepte de manera </w:t>
      </w:r>
      <w:r w:rsidR="00FD554D" w:rsidRPr="000013AE">
        <w:rPr>
          <w:rFonts w:ascii="ITC Avant Garde" w:eastAsia="Calibri" w:hAnsi="ITC Avant Garde"/>
          <w:bCs/>
          <w:color w:val="000000"/>
          <w:sz w:val="22"/>
          <w:szCs w:val="22"/>
          <w:lang w:eastAsia="es-MX"/>
        </w:rPr>
        <w:t xml:space="preserve">previa, </w:t>
      </w:r>
      <w:r w:rsidRPr="000013AE">
        <w:rPr>
          <w:rFonts w:ascii="ITC Avant Garde" w:eastAsia="Calibri" w:hAnsi="ITC Avant Garde"/>
          <w:bCs/>
          <w:color w:val="000000"/>
          <w:sz w:val="22"/>
          <w:szCs w:val="22"/>
          <w:lang w:eastAsia="es-MX"/>
        </w:rPr>
        <w:t>expresa e indubitable</w:t>
      </w:r>
      <w:r w:rsidR="00FD554D" w:rsidRPr="000013AE">
        <w:rPr>
          <w:rFonts w:ascii="ITC Avant Garde" w:eastAsia="Calibri" w:hAnsi="ITC Avant Garde"/>
          <w:bCs/>
          <w:color w:val="000000"/>
          <w:sz w:val="22"/>
          <w:szCs w:val="22"/>
          <w:lang w:eastAsia="es-MX"/>
        </w:rPr>
        <w:t>,</w:t>
      </w:r>
      <w:r w:rsidRPr="000013AE">
        <w:rPr>
          <w:rFonts w:ascii="ITC Avant Garde" w:eastAsia="Calibri" w:hAnsi="ITC Avant Garde"/>
          <w:bCs/>
          <w:color w:val="000000"/>
          <w:sz w:val="22"/>
          <w:szCs w:val="22"/>
          <w:lang w:eastAsia="es-MX"/>
        </w:rPr>
        <w:t xml:space="preserve"> las nuevas condiciones que al efecto establezca el Instituto</w:t>
      </w:r>
      <w:r w:rsidR="00FD554D" w:rsidRPr="000013AE">
        <w:rPr>
          <w:rFonts w:ascii="ITC Avant Garde" w:eastAsia="Calibri" w:hAnsi="ITC Avant Garde"/>
          <w:bCs/>
          <w:color w:val="000000"/>
          <w:sz w:val="22"/>
          <w:szCs w:val="22"/>
          <w:lang w:eastAsia="es-MX"/>
        </w:rPr>
        <w:t>, e</w:t>
      </w:r>
      <w:r w:rsidRPr="000013AE">
        <w:rPr>
          <w:rFonts w:ascii="ITC Avant Garde" w:eastAsia="Calibri" w:hAnsi="ITC Avant Garde"/>
          <w:bCs/>
          <w:color w:val="000000"/>
          <w:sz w:val="22"/>
          <w:szCs w:val="22"/>
          <w:lang w:eastAsia="es-MX"/>
        </w:rPr>
        <w:t xml:space="preserve">ntre las que se encuentran los </w:t>
      </w:r>
      <w:r w:rsidR="00FD554D" w:rsidRPr="000013AE">
        <w:rPr>
          <w:rFonts w:ascii="ITC Avant Garde" w:eastAsia="Calibri" w:hAnsi="ITC Avant Garde"/>
          <w:bCs/>
          <w:color w:val="000000"/>
          <w:sz w:val="22"/>
          <w:szCs w:val="22"/>
          <w:lang w:eastAsia="es-MX"/>
        </w:rPr>
        <w:t>términos y las condiciones técnico-operativas establecidas en el título de concesión</w:t>
      </w:r>
      <w:r w:rsidRPr="000013AE">
        <w:rPr>
          <w:rFonts w:ascii="ITC Avant Garde" w:eastAsia="Calibri" w:hAnsi="ITC Avant Garde"/>
          <w:bCs/>
          <w:color w:val="000000"/>
          <w:sz w:val="22"/>
          <w:szCs w:val="22"/>
          <w:lang w:eastAsia="es-MX"/>
        </w:rPr>
        <w:t xml:space="preserve"> </w:t>
      </w:r>
      <w:r w:rsidR="00FD554D" w:rsidRPr="000013AE">
        <w:rPr>
          <w:rFonts w:ascii="ITC Avant Garde" w:eastAsia="Calibri" w:hAnsi="ITC Avant Garde"/>
          <w:bCs/>
          <w:color w:val="000000"/>
          <w:sz w:val="22"/>
          <w:szCs w:val="22"/>
          <w:lang w:eastAsia="es-MX"/>
        </w:rPr>
        <w:t>para uso comercial.</w:t>
      </w:r>
    </w:p>
    <w:p w14:paraId="6FDAABD9" w14:textId="6BDB60D7" w:rsidR="00E0107A" w:rsidRPr="000013AE" w:rsidRDefault="005D085E" w:rsidP="000013AE">
      <w:pPr>
        <w:spacing w:before="240"/>
        <w:jc w:val="both"/>
        <w:rPr>
          <w:rFonts w:ascii="ITC Avant Garde" w:hAnsi="ITC Avant Garde"/>
          <w:color w:val="000000"/>
          <w:sz w:val="22"/>
          <w:szCs w:val="22"/>
          <w:lang w:eastAsia="es-MX"/>
        </w:rPr>
      </w:pPr>
      <w:r w:rsidRPr="000013AE">
        <w:rPr>
          <w:rFonts w:ascii="ITC Avant Garde" w:hAnsi="ITC Avant Garde"/>
          <w:b/>
          <w:bCs/>
          <w:color w:val="000000"/>
          <w:sz w:val="22"/>
          <w:szCs w:val="22"/>
          <w:lang w:eastAsia="es-MX"/>
        </w:rPr>
        <w:t xml:space="preserve">Sexto.- Cobro sobre el pago de derechos por diversos trámites ante la entrada en vigor de la Ley Federal de Derechos vigente para 2016. </w:t>
      </w:r>
      <w:r w:rsidRPr="000013AE">
        <w:rPr>
          <w:rFonts w:ascii="ITC Avant Garde" w:hAnsi="ITC Avant Garde"/>
          <w:color w:val="000000"/>
          <w:sz w:val="22"/>
          <w:szCs w:val="22"/>
          <w:lang w:eastAsia="es-MX"/>
        </w:rPr>
        <w:t>El pasado 18 de noviembre de 2015 se publicó en el Diario Oficial de la Federación el “</w:t>
      </w:r>
      <w:r w:rsidRPr="000013AE">
        <w:rPr>
          <w:rFonts w:ascii="ITC Avant Garde" w:hAnsi="ITC Avant Garde"/>
          <w:iCs/>
          <w:color w:val="000000"/>
          <w:sz w:val="22"/>
          <w:szCs w:val="22"/>
          <w:lang w:eastAsia="es-MX"/>
        </w:rPr>
        <w:t>Decreto por el que se reforman, adicionan y derogan diversas disposiciones de la Ley Federal de Derechos</w:t>
      </w:r>
      <w:r w:rsidRPr="000013AE">
        <w:rPr>
          <w:rFonts w:ascii="ITC Avant Garde" w:hAnsi="ITC Avant Garde"/>
          <w:color w:val="000000"/>
          <w:sz w:val="22"/>
          <w:szCs w:val="22"/>
          <w:lang w:eastAsia="es-MX"/>
        </w:rPr>
        <w:t xml:space="preserve">”, mismo que entró en vigor el 1° de enero de 2016. Por virtud de este decreto se derogó,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w:t>
      </w:r>
    </w:p>
    <w:p w14:paraId="13DA63E1" w14:textId="77777777" w:rsidR="00E0107A" w:rsidRPr="000013AE" w:rsidRDefault="005D085E" w:rsidP="000013AE">
      <w:pPr>
        <w:spacing w:before="240"/>
        <w:jc w:val="both"/>
        <w:rPr>
          <w:rFonts w:ascii="ITC Avant Garde" w:hAnsi="ITC Avant Garde"/>
          <w:color w:val="000000"/>
          <w:sz w:val="22"/>
          <w:szCs w:val="22"/>
          <w:lang w:eastAsia="es-MX"/>
        </w:rPr>
      </w:pPr>
      <w:r w:rsidRPr="000013AE">
        <w:rPr>
          <w:rFonts w:ascii="ITC Avant Garde" w:hAnsi="ITC Avant Garde"/>
          <w:color w:val="000000"/>
          <w:sz w:val="22"/>
          <w:szCs w:val="22"/>
          <w:lang w:eastAsia="es-MX"/>
        </w:rPr>
        <w:t xml:space="preserve">Derivado de lo anterior, y en atención a lo establecido por el artículo 6o. del Código Fiscal de la Federación, se debe tener en cuenta que el hecho generador de los derechos derivados de la autorización de prórroga se actualizan al momento de la </w:t>
      </w:r>
      <w:r w:rsidRPr="000013AE">
        <w:rPr>
          <w:rFonts w:ascii="ITC Avant Garde" w:hAnsi="ITC Avant Garde"/>
          <w:color w:val="000000"/>
          <w:sz w:val="22"/>
          <w:szCs w:val="22"/>
          <w:lang w:eastAsia="es-MX"/>
        </w:rPr>
        <w:lastRenderedPageBreak/>
        <w:t>emisión y notificación de la presente resolución y que los artículos 93 y 94 de la Ley Federal de Derechos, al haber sido derogados, no pueden ser aplicados a los trámites de prórrogas de títulos de concesiones para el uso, aprovechamiento o explotación de bandas de frecuencias del espectro radioeléctrico, así como para la instalación, operación o explotación de redes públicas de telecomunicaciones.</w:t>
      </w:r>
    </w:p>
    <w:p w14:paraId="0F42B40F" w14:textId="77777777" w:rsidR="00E0107A" w:rsidRPr="000013AE" w:rsidRDefault="005D085E" w:rsidP="000013AE">
      <w:pPr>
        <w:spacing w:before="240"/>
        <w:jc w:val="both"/>
        <w:rPr>
          <w:rFonts w:ascii="ITC Avant Garde" w:hAnsi="ITC Avant Garde"/>
          <w:color w:val="000000"/>
          <w:sz w:val="22"/>
          <w:szCs w:val="22"/>
          <w:lang w:eastAsia="es-MX"/>
        </w:rPr>
      </w:pPr>
      <w:r w:rsidRPr="000013AE">
        <w:rPr>
          <w:rFonts w:ascii="ITC Avant Garde" w:hAnsi="ITC Avant Garde"/>
          <w:color w:val="000000"/>
          <w:sz w:val="22"/>
          <w:szCs w:val="22"/>
          <w:lang w:eastAsia="es-MX"/>
        </w:rPr>
        <w:t>En este sentido, la Ley Federal de Derechos vigente a partir del 1º de enero de 2016 estableció en su artículo 173 un nuevo sistema de cobro de derechos para los trámites relativos a las prórrogas de concesiones en materia de telecomunicaciones o radiodifusión que hagan uso del espectro radioeléctrico, señalando que en un único cobro va integrado el estudio, y en su caso la autorización de la misma, situación distinta a la prevista en la Ley Federal de Derechos vigente hasta 2015, que establecía de manera diferenciada los cobros para el estudio y, en su caso, autorización.</w:t>
      </w:r>
    </w:p>
    <w:p w14:paraId="7A4DA0F9" w14:textId="77777777" w:rsidR="00E0107A" w:rsidRPr="000013AE" w:rsidRDefault="005D085E" w:rsidP="000013AE">
      <w:pPr>
        <w:spacing w:before="240"/>
        <w:jc w:val="both"/>
        <w:rPr>
          <w:rFonts w:ascii="ITC Avant Garde" w:hAnsi="ITC Avant Garde"/>
          <w:color w:val="000000"/>
          <w:sz w:val="22"/>
          <w:szCs w:val="22"/>
          <w:lang w:eastAsia="es-MX"/>
        </w:rPr>
      </w:pPr>
      <w:r w:rsidRPr="000013AE">
        <w:rPr>
          <w:rFonts w:ascii="ITC Avant Garde" w:hAnsi="ITC Avant Garde"/>
          <w:color w:val="000000"/>
          <w:sz w:val="22"/>
          <w:szCs w:val="22"/>
          <w:lang w:eastAsia="es-MX"/>
        </w:rPr>
        <w:t xml:space="preserve">Al momento de iniciar </w:t>
      </w:r>
      <w:r w:rsidR="007C4964" w:rsidRPr="000013AE">
        <w:rPr>
          <w:rFonts w:ascii="ITC Avant Garde" w:hAnsi="ITC Avant Garde"/>
          <w:color w:val="000000"/>
          <w:sz w:val="22"/>
          <w:szCs w:val="22"/>
          <w:lang w:eastAsia="es-MX"/>
        </w:rPr>
        <w:t>los</w:t>
      </w:r>
      <w:r w:rsidRPr="000013AE">
        <w:rPr>
          <w:rFonts w:ascii="ITC Avant Garde" w:hAnsi="ITC Avant Garde"/>
          <w:color w:val="000000"/>
          <w:sz w:val="22"/>
          <w:szCs w:val="22"/>
          <w:lang w:eastAsia="es-MX"/>
        </w:rPr>
        <w:t xml:space="preserve"> trámite</w:t>
      </w:r>
      <w:r w:rsidR="007C4964" w:rsidRPr="000013AE">
        <w:rPr>
          <w:rFonts w:ascii="ITC Avant Garde" w:hAnsi="ITC Avant Garde"/>
          <w:color w:val="000000"/>
          <w:sz w:val="22"/>
          <w:szCs w:val="22"/>
          <w:lang w:eastAsia="es-MX"/>
        </w:rPr>
        <w:t>s</w:t>
      </w:r>
      <w:r w:rsidRPr="000013AE">
        <w:rPr>
          <w:rFonts w:ascii="ITC Avant Garde" w:hAnsi="ITC Avant Garde"/>
          <w:color w:val="000000"/>
          <w:sz w:val="22"/>
          <w:szCs w:val="22"/>
          <w:lang w:eastAsia="es-MX"/>
        </w:rPr>
        <w:t xml:space="preserve"> que nos ocupa</w:t>
      </w:r>
      <w:r w:rsidR="007C4964" w:rsidRPr="000013AE">
        <w:rPr>
          <w:rFonts w:ascii="ITC Avant Garde" w:hAnsi="ITC Avant Garde"/>
          <w:color w:val="000000"/>
          <w:sz w:val="22"/>
          <w:szCs w:val="22"/>
          <w:lang w:eastAsia="es-MX"/>
        </w:rPr>
        <w:t>n</w:t>
      </w:r>
      <w:r w:rsidRPr="000013AE">
        <w:rPr>
          <w:rFonts w:ascii="ITC Avant Garde" w:hAnsi="ITC Avant Garde"/>
          <w:color w:val="000000"/>
          <w:sz w:val="22"/>
          <w:szCs w:val="22"/>
          <w:lang w:eastAsia="es-MX"/>
        </w:rPr>
        <w:t>, únicamente se present</w:t>
      </w:r>
      <w:r w:rsidR="007C4964" w:rsidRPr="000013AE">
        <w:rPr>
          <w:rFonts w:ascii="ITC Avant Garde" w:hAnsi="ITC Avant Garde"/>
          <w:color w:val="000000"/>
          <w:sz w:val="22"/>
          <w:szCs w:val="22"/>
          <w:lang w:eastAsia="es-MX"/>
        </w:rPr>
        <w:t>aron</w:t>
      </w:r>
      <w:r w:rsidRPr="000013AE">
        <w:rPr>
          <w:rFonts w:ascii="ITC Avant Garde" w:hAnsi="ITC Avant Garde"/>
          <w:color w:val="000000"/>
          <w:sz w:val="22"/>
          <w:szCs w:val="22"/>
          <w:lang w:eastAsia="es-MX"/>
        </w:rPr>
        <w:t xml:space="preserve"> </w:t>
      </w:r>
      <w:r w:rsidR="007C4964" w:rsidRPr="000013AE">
        <w:rPr>
          <w:rFonts w:ascii="ITC Avant Garde" w:hAnsi="ITC Avant Garde"/>
          <w:color w:val="000000"/>
          <w:sz w:val="22"/>
          <w:szCs w:val="22"/>
          <w:lang w:eastAsia="es-MX"/>
        </w:rPr>
        <w:t>los</w:t>
      </w:r>
      <w:r w:rsidRPr="000013AE">
        <w:rPr>
          <w:rFonts w:ascii="ITC Avant Garde" w:hAnsi="ITC Avant Garde"/>
          <w:color w:val="000000"/>
          <w:sz w:val="22"/>
          <w:szCs w:val="22"/>
          <w:lang w:eastAsia="es-MX"/>
        </w:rPr>
        <w:t xml:space="preserve"> pago</w:t>
      </w:r>
      <w:r w:rsidR="007C4964" w:rsidRPr="000013AE">
        <w:rPr>
          <w:rFonts w:ascii="ITC Avant Garde" w:hAnsi="ITC Avant Garde"/>
          <w:color w:val="000000"/>
          <w:sz w:val="22"/>
          <w:szCs w:val="22"/>
          <w:lang w:eastAsia="es-MX"/>
        </w:rPr>
        <w:t>s</w:t>
      </w:r>
      <w:r w:rsidRPr="000013AE">
        <w:rPr>
          <w:rFonts w:ascii="ITC Avant Garde" w:hAnsi="ITC Avant Garde"/>
          <w:color w:val="000000"/>
          <w:sz w:val="22"/>
          <w:szCs w:val="22"/>
          <w:lang w:eastAsia="es-MX"/>
        </w:rPr>
        <w:t xml:space="preserve"> por el estudio de</w:t>
      </w:r>
      <w:r w:rsidR="007C4964" w:rsidRPr="000013AE">
        <w:rPr>
          <w:rFonts w:ascii="ITC Avant Garde" w:hAnsi="ITC Avant Garde"/>
          <w:color w:val="000000"/>
          <w:sz w:val="22"/>
          <w:szCs w:val="22"/>
          <w:lang w:eastAsia="es-MX"/>
        </w:rPr>
        <w:t xml:space="preserve"> </w:t>
      </w:r>
      <w:r w:rsidRPr="000013AE">
        <w:rPr>
          <w:rFonts w:ascii="ITC Avant Garde" w:hAnsi="ITC Avant Garde"/>
          <w:color w:val="000000"/>
          <w:sz w:val="22"/>
          <w:szCs w:val="22"/>
          <w:lang w:eastAsia="es-MX"/>
        </w:rPr>
        <w:t>l</w:t>
      </w:r>
      <w:r w:rsidR="007C4964" w:rsidRPr="000013AE">
        <w:rPr>
          <w:rFonts w:ascii="ITC Avant Garde" w:hAnsi="ITC Avant Garde"/>
          <w:color w:val="000000"/>
          <w:sz w:val="22"/>
          <w:szCs w:val="22"/>
          <w:lang w:eastAsia="es-MX"/>
        </w:rPr>
        <w:t>os</w:t>
      </w:r>
      <w:r w:rsidRPr="000013AE">
        <w:rPr>
          <w:rFonts w:ascii="ITC Avant Garde" w:hAnsi="ITC Avant Garde"/>
          <w:color w:val="000000"/>
          <w:sz w:val="22"/>
          <w:szCs w:val="22"/>
          <w:lang w:eastAsia="es-MX"/>
        </w:rPr>
        <w:t xml:space="preserve"> mismo</w:t>
      </w:r>
      <w:r w:rsidR="007C4964" w:rsidRPr="000013AE">
        <w:rPr>
          <w:rFonts w:ascii="ITC Avant Garde" w:hAnsi="ITC Avant Garde"/>
          <w:color w:val="000000"/>
          <w:sz w:val="22"/>
          <w:szCs w:val="22"/>
          <w:lang w:eastAsia="es-MX"/>
        </w:rPr>
        <w:t>s</w:t>
      </w:r>
      <w:r w:rsidRPr="000013AE">
        <w:rPr>
          <w:rFonts w:ascii="ITC Avant Garde" w:hAnsi="ITC Avant Garde"/>
          <w:color w:val="000000"/>
          <w:sz w:val="22"/>
          <w:szCs w:val="22"/>
          <w:lang w:eastAsia="es-MX"/>
        </w:rPr>
        <w:t>. Sin embargo, si bien ahora procedería realizar el cobro por la</w:t>
      </w:r>
      <w:r w:rsidR="007C4964" w:rsidRPr="000013AE">
        <w:rPr>
          <w:rFonts w:ascii="ITC Avant Garde" w:hAnsi="ITC Avant Garde"/>
          <w:color w:val="000000"/>
          <w:sz w:val="22"/>
          <w:szCs w:val="22"/>
          <w:lang w:eastAsia="es-MX"/>
        </w:rPr>
        <w:t>s</w:t>
      </w:r>
      <w:r w:rsidRPr="000013AE">
        <w:rPr>
          <w:rFonts w:ascii="ITC Avant Garde" w:hAnsi="ITC Avant Garde"/>
          <w:color w:val="000000"/>
          <w:sz w:val="22"/>
          <w:szCs w:val="22"/>
          <w:lang w:eastAsia="es-MX"/>
        </w:rPr>
        <w:t xml:space="preserve"> autorizaci</w:t>
      </w:r>
      <w:r w:rsidR="007C4964" w:rsidRPr="000013AE">
        <w:rPr>
          <w:rFonts w:ascii="ITC Avant Garde" w:hAnsi="ITC Avant Garde"/>
          <w:color w:val="000000"/>
          <w:sz w:val="22"/>
          <w:szCs w:val="22"/>
          <w:lang w:eastAsia="es-MX"/>
        </w:rPr>
        <w:t>ones</w:t>
      </w:r>
      <w:r w:rsidRPr="000013AE">
        <w:rPr>
          <w:rFonts w:ascii="ITC Avant Garde" w:hAnsi="ITC Avant Garde"/>
          <w:color w:val="000000"/>
          <w:sz w:val="22"/>
          <w:szCs w:val="22"/>
          <w:lang w:eastAsia="es-MX"/>
        </w:rPr>
        <w:t xml:space="preserve"> correspondiente</w:t>
      </w:r>
      <w:r w:rsidR="007C4964" w:rsidRPr="000013AE">
        <w:rPr>
          <w:rFonts w:ascii="ITC Avant Garde" w:hAnsi="ITC Avant Garde"/>
          <w:color w:val="000000"/>
          <w:sz w:val="22"/>
          <w:szCs w:val="22"/>
          <w:lang w:eastAsia="es-MX"/>
        </w:rPr>
        <w:t>s</w:t>
      </w:r>
      <w:r w:rsidR="00F03423" w:rsidRPr="000013AE">
        <w:rPr>
          <w:rFonts w:ascii="ITC Avant Garde" w:hAnsi="ITC Avant Garde"/>
          <w:color w:val="000000"/>
          <w:sz w:val="22"/>
          <w:szCs w:val="22"/>
          <w:lang w:eastAsia="es-MX"/>
        </w:rPr>
        <w:t xml:space="preserve"> conforme al anterior marco legal aplicable</w:t>
      </w:r>
      <w:r w:rsidRPr="000013AE">
        <w:rPr>
          <w:rFonts w:ascii="ITC Avant Garde" w:hAnsi="ITC Avant Garde"/>
          <w:color w:val="000000"/>
          <w:sz w:val="22"/>
          <w:szCs w:val="22"/>
          <w:lang w:eastAsia="es-MX"/>
        </w:rPr>
        <w:t xml:space="preserve">, este Instituto se encuentra imposibilitado para diferenciar el cobro que debiera corresponder a </w:t>
      </w:r>
      <w:r w:rsidR="007C4964" w:rsidRPr="000013AE">
        <w:rPr>
          <w:rFonts w:ascii="ITC Avant Garde" w:hAnsi="ITC Avant Garde"/>
          <w:color w:val="000000"/>
          <w:sz w:val="22"/>
          <w:szCs w:val="22"/>
          <w:lang w:eastAsia="es-MX"/>
        </w:rPr>
        <w:t xml:space="preserve">cada una de </w:t>
      </w:r>
      <w:r w:rsidRPr="000013AE">
        <w:rPr>
          <w:rFonts w:ascii="ITC Avant Garde" w:hAnsi="ITC Avant Garde"/>
          <w:color w:val="000000"/>
          <w:sz w:val="22"/>
          <w:szCs w:val="22"/>
          <w:lang w:eastAsia="es-MX"/>
        </w:rPr>
        <w:t>la</w:t>
      </w:r>
      <w:r w:rsidR="007C4964" w:rsidRPr="000013AE">
        <w:rPr>
          <w:rFonts w:ascii="ITC Avant Garde" w:hAnsi="ITC Avant Garde"/>
          <w:color w:val="000000"/>
          <w:sz w:val="22"/>
          <w:szCs w:val="22"/>
          <w:lang w:eastAsia="es-MX"/>
        </w:rPr>
        <w:t>s</w:t>
      </w:r>
      <w:r w:rsidRPr="000013AE">
        <w:rPr>
          <w:rFonts w:ascii="ITC Avant Garde" w:hAnsi="ITC Avant Garde"/>
          <w:color w:val="000000"/>
          <w:sz w:val="22"/>
          <w:szCs w:val="22"/>
          <w:lang w:eastAsia="es-MX"/>
        </w:rPr>
        <w:t xml:space="preserve"> autorizaci</w:t>
      </w:r>
      <w:r w:rsidR="007C4964" w:rsidRPr="000013AE">
        <w:rPr>
          <w:rFonts w:ascii="ITC Avant Garde" w:hAnsi="ITC Avant Garde"/>
          <w:color w:val="000000"/>
          <w:sz w:val="22"/>
          <w:szCs w:val="22"/>
          <w:lang w:eastAsia="es-MX"/>
        </w:rPr>
        <w:t>ones</w:t>
      </w:r>
      <w:r w:rsidRPr="000013AE">
        <w:rPr>
          <w:rFonts w:ascii="ITC Avant Garde" w:hAnsi="ITC Avant Garde"/>
          <w:color w:val="000000"/>
          <w:sz w:val="22"/>
          <w:szCs w:val="22"/>
          <w:lang w:eastAsia="es-MX"/>
        </w:rPr>
        <w:t xml:space="preserve"> de la</w:t>
      </w:r>
      <w:r w:rsidR="007C4964" w:rsidRPr="000013AE">
        <w:rPr>
          <w:rFonts w:ascii="ITC Avant Garde" w:hAnsi="ITC Avant Garde"/>
          <w:color w:val="000000"/>
          <w:sz w:val="22"/>
          <w:szCs w:val="22"/>
          <w:lang w:eastAsia="es-MX"/>
        </w:rPr>
        <w:t>s</w:t>
      </w:r>
      <w:r w:rsidRPr="000013AE">
        <w:rPr>
          <w:rFonts w:ascii="ITC Avant Garde" w:hAnsi="ITC Avant Garde"/>
          <w:color w:val="000000"/>
          <w:sz w:val="22"/>
          <w:szCs w:val="22"/>
          <w:lang w:eastAsia="es-MX"/>
        </w:rPr>
        <w:t xml:space="preserve"> prórroga</w:t>
      </w:r>
      <w:r w:rsidR="007C4964" w:rsidRPr="000013AE">
        <w:rPr>
          <w:rFonts w:ascii="ITC Avant Garde" w:hAnsi="ITC Avant Garde"/>
          <w:color w:val="000000"/>
          <w:sz w:val="22"/>
          <w:szCs w:val="22"/>
          <w:lang w:eastAsia="es-MX"/>
        </w:rPr>
        <w:t>s</w:t>
      </w:r>
      <w:r w:rsidRPr="000013AE">
        <w:rPr>
          <w:rFonts w:ascii="ITC Avant Garde" w:hAnsi="ITC Avant Garde"/>
          <w:color w:val="000000"/>
          <w:sz w:val="22"/>
          <w:szCs w:val="22"/>
          <w:lang w:eastAsia="es-MX"/>
        </w:rPr>
        <w:t xml:space="preserve"> de mérito, toda vez que como ya quedó señalado en el párrafo que antecede, </w:t>
      </w:r>
      <w:r w:rsidR="00F03423" w:rsidRPr="000013AE">
        <w:rPr>
          <w:rFonts w:ascii="ITC Avant Garde" w:hAnsi="ITC Avant Garde"/>
          <w:color w:val="000000"/>
          <w:sz w:val="22"/>
          <w:szCs w:val="22"/>
          <w:lang w:eastAsia="es-MX"/>
        </w:rPr>
        <w:t xml:space="preserve">la Ley Federal de Derechos vigente </w:t>
      </w:r>
      <w:r w:rsidRPr="000013AE">
        <w:rPr>
          <w:rFonts w:ascii="ITC Avant Garde" w:hAnsi="ITC Avant Garde"/>
          <w:color w:val="000000"/>
          <w:sz w:val="22"/>
          <w:szCs w:val="22"/>
          <w:lang w:eastAsia="es-MX"/>
        </w:rPr>
        <w:t>actualmente prevé un único pago por el estudio y</w:t>
      </w:r>
      <w:r w:rsidR="00F03423" w:rsidRPr="000013AE">
        <w:rPr>
          <w:rFonts w:ascii="ITC Avant Garde" w:hAnsi="ITC Avant Garde"/>
          <w:color w:val="000000"/>
          <w:sz w:val="22"/>
          <w:szCs w:val="22"/>
          <w:lang w:eastAsia="es-MX"/>
        </w:rPr>
        <w:t>,</w:t>
      </w:r>
      <w:r w:rsidRPr="000013AE">
        <w:rPr>
          <w:rFonts w:ascii="ITC Avant Garde" w:hAnsi="ITC Avant Garde"/>
          <w:color w:val="000000"/>
          <w:sz w:val="22"/>
          <w:szCs w:val="22"/>
          <w:lang w:eastAsia="es-MX"/>
        </w:rPr>
        <w:t xml:space="preserve"> en su caso</w:t>
      </w:r>
      <w:r w:rsidR="00F03423" w:rsidRPr="000013AE">
        <w:rPr>
          <w:rFonts w:ascii="ITC Avant Garde" w:hAnsi="ITC Avant Garde"/>
          <w:color w:val="000000"/>
          <w:sz w:val="22"/>
          <w:szCs w:val="22"/>
          <w:lang w:eastAsia="es-MX"/>
        </w:rPr>
        <w:t>,</w:t>
      </w:r>
      <w:r w:rsidRPr="000013AE">
        <w:rPr>
          <w:rFonts w:ascii="ITC Avant Garde" w:hAnsi="ITC Avant Garde"/>
          <w:color w:val="000000"/>
          <w:sz w:val="22"/>
          <w:szCs w:val="22"/>
          <w:lang w:eastAsia="es-MX"/>
        </w:rPr>
        <w:t xml:space="preserve"> la autorización respectiva. Finalmente, tratándose de disposiciones de carácter fiscal, debe atender</w:t>
      </w:r>
      <w:r w:rsidR="00F03423" w:rsidRPr="000013AE">
        <w:rPr>
          <w:rFonts w:ascii="ITC Avant Garde" w:hAnsi="ITC Avant Garde"/>
          <w:color w:val="000000"/>
          <w:sz w:val="22"/>
          <w:szCs w:val="22"/>
          <w:lang w:eastAsia="es-MX"/>
        </w:rPr>
        <w:t>se</w:t>
      </w:r>
      <w:r w:rsidRPr="000013AE">
        <w:rPr>
          <w:rFonts w:ascii="ITC Avant Garde" w:hAnsi="ITC Avant Garde"/>
          <w:color w:val="000000"/>
          <w:sz w:val="22"/>
          <w:szCs w:val="22"/>
          <w:lang w:eastAsia="es-MX"/>
        </w:rPr>
        <w:t xml:space="preserve"> al principio de exacta aplicación de las mismas, por lo que no procede aplicar el cobro por la</w:t>
      </w:r>
      <w:r w:rsidR="007C4964" w:rsidRPr="000013AE">
        <w:rPr>
          <w:rFonts w:ascii="ITC Avant Garde" w:hAnsi="ITC Avant Garde"/>
          <w:color w:val="000000"/>
          <w:sz w:val="22"/>
          <w:szCs w:val="22"/>
          <w:lang w:eastAsia="es-MX"/>
        </w:rPr>
        <w:t>s</w:t>
      </w:r>
      <w:r w:rsidRPr="000013AE">
        <w:rPr>
          <w:rFonts w:ascii="ITC Avant Garde" w:hAnsi="ITC Avant Garde"/>
          <w:color w:val="000000"/>
          <w:sz w:val="22"/>
          <w:szCs w:val="22"/>
          <w:lang w:eastAsia="es-MX"/>
        </w:rPr>
        <w:t xml:space="preserve"> autorizaci</w:t>
      </w:r>
      <w:r w:rsidR="007C4964" w:rsidRPr="000013AE">
        <w:rPr>
          <w:rFonts w:ascii="ITC Avant Garde" w:hAnsi="ITC Avant Garde"/>
          <w:color w:val="000000"/>
          <w:sz w:val="22"/>
          <w:szCs w:val="22"/>
          <w:lang w:eastAsia="es-MX"/>
        </w:rPr>
        <w:t>ones</w:t>
      </w:r>
      <w:r w:rsidRPr="000013AE">
        <w:rPr>
          <w:rFonts w:ascii="ITC Avant Garde" w:hAnsi="ITC Avant Garde"/>
          <w:color w:val="000000"/>
          <w:sz w:val="22"/>
          <w:szCs w:val="22"/>
          <w:lang w:eastAsia="es-MX"/>
        </w:rPr>
        <w:t xml:space="preserve"> de la</w:t>
      </w:r>
      <w:r w:rsidR="007C4964" w:rsidRPr="000013AE">
        <w:rPr>
          <w:rFonts w:ascii="ITC Avant Garde" w:hAnsi="ITC Avant Garde"/>
          <w:color w:val="000000"/>
          <w:sz w:val="22"/>
          <w:szCs w:val="22"/>
          <w:lang w:eastAsia="es-MX"/>
        </w:rPr>
        <w:t>s</w:t>
      </w:r>
      <w:r w:rsidRPr="000013AE">
        <w:rPr>
          <w:rFonts w:ascii="ITC Avant Garde" w:hAnsi="ITC Avant Garde"/>
          <w:color w:val="000000"/>
          <w:sz w:val="22"/>
          <w:szCs w:val="22"/>
          <w:lang w:eastAsia="es-MX"/>
        </w:rPr>
        <w:t xml:space="preserve"> prórroga</w:t>
      </w:r>
      <w:r w:rsidR="007C4964" w:rsidRPr="000013AE">
        <w:rPr>
          <w:rFonts w:ascii="ITC Avant Garde" w:hAnsi="ITC Avant Garde"/>
          <w:color w:val="000000"/>
          <w:sz w:val="22"/>
          <w:szCs w:val="22"/>
          <w:lang w:eastAsia="es-MX"/>
        </w:rPr>
        <w:t>s</w:t>
      </w:r>
      <w:r w:rsidRPr="000013AE">
        <w:rPr>
          <w:rFonts w:ascii="ITC Avant Garde" w:hAnsi="ITC Avant Garde"/>
          <w:color w:val="000000"/>
          <w:sz w:val="22"/>
          <w:szCs w:val="22"/>
          <w:lang w:eastAsia="es-MX"/>
        </w:rPr>
        <w:t xml:space="preserve"> que nos ocupa</w:t>
      </w:r>
      <w:r w:rsidR="007C4964" w:rsidRPr="000013AE">
        <w:rPr>
          <w:rFonts w:ascii="ITC Avant Garde" w:hAnsi="ITC Avant Garde"/>
          <w:color w:val="000000"/>
          <w:sz w:val="22"/>
          <w:szCs w:val="22"/>
          <w:lang w:eastAsia="es-MX"/>
        </w:rPr>
        <w:t>n</w:t>
      </w:r>
      <w:r w:rsidRPr="000013AE">
        <w:rPr>
          <w:rFonts w:ascii="ITC Avant Garde" w:hAnsi="ITC Avant Garde"/>
          <w:color w:val="000000"/>
          <w:sz w:val="22"/>
          <w:szCs w:val="22"/>
          <w:lang w:eastAsia="es-MX"/>
        </w:rPr>
        <w:t>, toda vez que no puede</w:t>
      </w:r>
      <w:r w:rsidR="007C4964" w:rsidRPr="000013AE">
        <w:rPr>
          <w:rFonts w:ascii="ITC Avant Garde" w:hAnsi="ITC Avant Garde"/>
          <w:color w:val="000000"/>
          <w:sz w:val="22"/>
          <w:szCs w:val="22"/>
          <w:lang w:eastAsia="es-MX"/>
        </w:rPr>
        <w:t>n</w:t>
      </w:r>
      <w:r w:rsidRPr="000013AE">
        <w:rPr>
          <w:rFonts w:ascii="ITC Avant Garde" w:hAnsi="ITC Avant Garde"/>
          <w:color w:val="000000"/>
          <w:sz w:val="22"/>
          <w:szCs w:val="22"/>
          <w:lang w:eastAsia="es-MX"/>
        </w:rPr>
        <w:t xml:space="preserve"> ser diferenciado</w:t>
      </w:r>
      <w:r w:rsidR="007C4964" w:rsidRPr="000013AE">
        <w:rPr>
          <w:rFonts w:ascii="ITC Avant Garde" w:hAnsi="ITC Avant Garde"/>
          <w:color w:val="000000"/>
          <w:sz w:val="22"/>
          <w:szCs w:val="22"/>
          <w:lang w:eastAsia="es-MX"/>
        </w:rPr>
        <w:t>s</w:t>
      </w:r>
      <w:r w:rsidRPr="000013AE">
        <w:rPr>
          <w:rFonts w:ascii="ITC Avant Garde" w:hAnsi="ITC Avant Garde"/>
          <w:color w:val="000000"/>
          <w:sz w:val="22"/>
          <w:szCs w:val="22"/>
          <w:lang w:eastAsia="es-MX"/>
        </w:rPr>
        <w:t>.</w:t>
      </w:r>
    </w:p>
    <w:p w14:paraId="7EECEB4B" w14:textId="7505CB1A" w:rsidR="00E0107A" w:rsidRPr="000013AE" w:rsidRDefault="00110459" w:rsidP="000013AE">
      <w:pPr>
        <w:spacing w:before="240"/>
        <w:jc w:val="both"/>
        <w:rPr>
          <w:rFonts w:ascii="ITC Avant Garde" w:hAnsi="ITC Avant Garde"/>
          <w:bCs/>
          <w:color w:val="000000"/>
          <w:sz w:val="22"/>
          <w:szCs w:val="22"/>
          <w:lang w:val="es-ES" w:eastAsia="es-MX"/>
        </w:rPr>
      </w:pPr>
      <w:r w:rsidRPr="000013AE">
        <w:rPr>
          <w:rFonts w:ascii="ITC Avant Garde" w:eastAsia="Calibri" w:hAnsi="ITC Avant Garde"/>
          <w:b/>
          <w:bCs/>
          <w:color w:val="000000"/>
          <w:sz w:val="22"/>
          <w:szCs w:val="22"/>
          <w:lang w:eastAsia="es-MX"/>
        </w:rPr>
        <w:t>S</w:t>
      </w:r>
      <w:r w:rsidR="005D085E" w:rsidRPr="000013AE">
        <w:rPr>
          <w:rFonts w:ascii="ITC Avant Garde" w:eastAsia="Calibri" w:hAnsi="ITC Avant Garde"/>
          <w:b/>
          <w:bCs/>
          <w:color w:val="000000"/>
          <w:sz w:val="22"/>
          <w:szCs w:val="22"/>
          <w:lang w:eastAsia="es-MX"/>
        </w:rPr>
        <w:t>éptim</w:t>
      </w:r>
      <w:r w:rsidRPr="000013AE">
        <w:rPr>
          <w:rFonts w:ascii="ITC Avant Garde" w:eastAsia="Calibri" w:hAnsi="ITC Avant Garde"/>
          <w:b/>
          <w:bCs/>
          <w:color w:val="000000"/>
          <w:sz w:val="22"/>
          <w:szCs w:val="22"/>
          <w:lang w:eastAsia="es-MX"/>
        </w:rPr>
        <w:t>o.- Política de Planeación del Espectro Radioeléctrico para las bandas de frecuencias de 806-824/851-869 MHz y 410-430 MHz</w:t>
      </w:r>
      <w:r w:rsidRPr="000013AE">
        <w:rPr>
          <w:rFonts w:ascii="ITC Avant Garde" w:hAnsi="ITC Avant Garde"/>
          <w:b/>
          <w:bCs/>
          <w:color w:val="000000"/>
          <w:sz w:val="22"/>
          <w:szCs w:val="22"/>
          <w:lang w:val="es-ES" w:eastAsia="es-MX"/>
        </w:rPr>
        <w:t>.</w:t>
      </w:r>
      <w:r w:rsidRPr="000013AE">
        <w:rPr>
          <w:rFonts w:ascii="ITC Avant Garde" w:hAnsi="ITC Avant Garde"/>
          <w:bCs/>
          <w:color w:val="000000"/>
          <w:sz w:val="22"/>
          <w:szCs w:val="22"/>
          <w:lang w:val="es-ES" w:eastAsia="es-MX"/>
        </w:rPr>
        <w:t xml:space="preserve"> El espectro radioeléctrico constituye un recurso escaso y de gran valor estratégico en el contexto económico y tecnológico actual a nivel internacional, de tal forma que es primordial garantizar el uso eficiente de dicho recurso. Para tal efecto, el 20 de octubre de 2015 se publicó en el Diario Oficial de la Federación el Cuadro Nacional de Atribución de Frecuencias, disposición administrativa que indica el servicio o servicios de radiocomunicaciones a los que se encuentra atribuida una determinada banda de frecuencias del espectro radioeléctrico, así como información adicional sobre el uso y planificación de determinadas bandas de frecuencias. Con respecto a la banda de frecuencias 806-824/851-869 MHz destaca la siguiente nota nacional:</w:t>
      </w:r>
    </w:p>
    <w:p w14:paraId="746F0313" w14:textId="77777777" w:rsidR="00E0107A" w:rsidRPr="000013AE" w:rsidRDefault="00110459" w:rsidP="000013AE">
      <w:pPr>
        <w:spacing w:before="240"/>
        <w:ind w:left="567" w:right="474"/>
        <w:jc w:val="both"/>
        <w:rPr>
          <w:rFonts w:ascii="ITC Avant Garde" w:hAnsi="ITC Avant Garde"/>
          <w:bCs/>
          <w:color w:val="000000"/>
          <w:sz w:val="18"/>
          <w:szCs w:val="22"/>
          <w:lang w:val="es-ES" w:eastAsia="es-MX"/>
        </w:rPr>
      </w:pPr>
      <w:r w:rsidRPr="000013AE">
        <w:rPr>
          <w:rFonts w:ascii="ITC Avant Garde" w:hAnsi="ITC Avant Garde"/>
          <w:bCs/>
          <w:color w:val="000000"/>
          <w:sz w:val="18"/>
          <w:szCs w:val="22"/>
          <w:lang w:val="es-ES" w:eastAsia="es-MX"/>
        </w:rPr>
        <w:t>“</w:t>
      </w:r>
      <w:r w:rsidRPr="000013AE">
        <w:rPr>
          <w:rFonts w:ascii="ITC Avant Garde" w:hAnsi="ITC Avant Garde"/>
          <w:b/>
          <w:bCs/>
          <w:color w:val="000000"/>
          <w:sz w:val="18"/>
          <w:szCs w:val="22"/>
          <w:lang w:val="es-ES" w:eastAsia="es-MX"/>
        </w:rPr>
        <w:t>MX150</w:t>
      </w:r>
      <w:r w:rsidRPr="000013AE">
        <w:rPr>
          <w:rFonts w:ascii="ITC Avant Garde" w:hAnsi="ITC Avant Garde"/>
          <w:bCs/>
          <w:color w:val="000000"/>
          <w:sz w:val="18"/>
          <w:szCs w:val="22"/>
          <w:lang w:val="es-ES" w:eastAsia="es-MX"/>
        </w:rPr>
        <w:t xml:space="preserve"> La banda de frecuencias 806 – 824/851 – 869 MHz se encuentra bajo un proceso de revisión para su posible reordenamiento. Dicho reordenamiento contempla la determinación del segmento 806 – 814/851 – 859 MHz para la operación de sistemas de radio </w:t>
      </w:r>
      <w:proofErr w:type="spellStart"/>
      <w:r w:rsidRPr="000013AE">
        <w:rPr>
          <w:rFonts w:ascii="ITC Avant Garde" w:hAnsi="ITC Avant Garde"/>
          <w:bCs/>
          <w:color w:val="000000"/>
          <w:sz w:val="18"/>
          <w:szCs w:val="22"/>
          <w:lang w:val="es-ES" w:eastAsia="es-MX"/>
        </w:rPr>
        <w:t>troncalizado</w:t>
      </w:r>
      <w:proofErr w:type="spellEnd"/>
      <w:r w:rsidRPr="000013AE">
        <w:rPr>
          <w:rFonts w:ascii="ITC Avant Garde" w:hAnsi="ITC Avant Garde"/>
          <w:bCs/>
          <w:color w:val="000000"/>
          <w:sz w:val="18"/>
          <w:szCs w:val="22"/>
          <w:lang w:val="es-ES" w:eastAsia="es-MX"/>
        </w:rPr>
        <w:t xml:space="preserve"> de uso público para aplicaciones de misión crítica, así como la determinación del segmento 814 – 824/859 – 869 MHz para la provisión de servicios móviles de banda ancha […]”</w:t>
      </w:r>
    </w:p>
    <w:p w14:paraId="63FC5513" w14:textId="77777777" w:rsidR="00E0107A" w:rsidRPr="000013AE" w:rsidRDefault="00110459" w:rsidP="000013AE">
      <w:pPr>
        <w:spacing w:before="240"/>
        <w:jc w:val="both"/>
        <w:rPr>
          <w:rFonts w:ascii="ITC Avant Garde" w:hAnsi="ITC Avant Garde"/>
          <w:bCs/>
          <w:color w:val="000000"/>
          <w:sz w:val="22"/>
          <w:szCs w:val="22"/>
          <w:lang w:val="es-ES" w:eastAsia="es-MX"/>
        </w:rPr>
      </w:pPr>
      <w:r w:rsidRPr="000013AE">
        <w:rPr>
          <w:rFonts w:ascii="ITC Avant Garde" w:hAnsi="ITC Avant Garde"/>
          <w:bCs/>
          <w:color w:val="000000"/>
          <w:sz w:val="22"/>
          <w:szCs w:val="22"/>
          <w:lang w:val="es-ES" w:eastAsia="es-MX"/>
        </w:rPr>
        <w:t>De igual forma, en lo tocante a la banda de frecuencias 410-430 MHz, destaca la siguiente nota nacional:</w:t>
      </w:r>
    </w:p>
    <w:p w14:paraId="7BD24A10" w14:textId="77777777" w:rsidR="00E0107A" w:rsidRPr="000013AE" w:rsidRDefault="00110459" w:rsidP="000013AE">
      <w:pPr>
        <w:spacing w:before="240"/>
        <w:ind w:left="567" w:right="474"/>
        <w:jc w:val="both"/>
        <w:rPr>
          <w:rFonts w:ascii="ITC Avant Garde" w:hAnsi="ITC Avant Garde"/>
          <w:bCs/>
          <w:color w:val="000000"/>
          <w:sz w:val="18"/>
          <w:szCs w:val="22"/>
          <w:lang w:val="es-ES" w:eastAsia="es-MX"/>
        </w:rPr>
      </w:pPr>
      <w:r w:rsidRPr="000013AE">
        <w:rPr>
          <w:rFonts w:ascii="ITC Avant Garde" w:hAnsi="ITC Avant Garde"/>
          <w:bCs/>
          <w:color w:val="000000"/>
          <w:sz w:val="18"/>
          <w:szCs w:val="22"/>
          <w:lang w:val="es-ES" w:eastAsia="es-MX"/>
        </w:rPr>
        <w:lastRenderedPageBreak/>
        <w:t>“</w:t>
      </w:r>
      <w:r w:rsidRPr="000013AE">
        <w:rPr>
          <w:rFonts w:ascii="ITC Avant Garde" w:hAnsi="ITC Avant Garde"/>
          <w:b/>
          <w:bCs/>
          <w:color w:val="000000"/>
          <w:sz w:val="18"/>
          <w:szCs w:val="22"/>
          <w:lang w:val="es-ES" w:eastAsia="es-MX"/>
        </w:rPr>
        <w:t>MX134</w:t>
      </w:r>
      <w:r w:rsidRPr="000013AE">
        <w:rPr>
          <w:rFonts w:ascii="ITC Avant Garde" w:hAnsi="ITC Avant Garde"/>
          <w:bCs/>
          <w:color w:val="000000"/>
          <w:sz w:val="18"/>
          <w:szCs w:val="22"/>
          <w:lang w:val="es-ES" w:eastAsia="es-MX"/>
        </w:rPr>
        <w:t xml:space="preserve"> La banda 410 – 430 MHz se tiene prevista para la provisión exclusiva del servicio móvil de radiocomunicación especializado de flotillas. La sub-banda 410 – 415/420 – 425 MHz se destina a operaciones de uso comercial, mientras que la sub-banda 415 – 420/425 – 430 MHz se destina para las operaciones de uso público.”</w:t>
      </w:r>
    </w:p>
    <w:p w14:paraId="08E3435C" w14:textId="62589829" w:rsidR="00110459" w:rsidRPr="000013AE" w:rsidRDefault="00110459" w:rsidP="000013AE">
      <w:pPr>
        <w:autoSpaceDE w:val="0"/>
        <w:autoSpaceDN w:val="0"/>
        <w:adjustRightInd w:val="0"/>
        <w:spacing w:before="240"/>
        <w:jc w:val="both"/>
        <w:rPr>
          <w:rFonts w:ascii="ITC Avant Garde" w:hAnsi="ITC Avant Garde"/>
          <w:bCs/>
          <w:color w:val="000000"/>
          <w:sz w:val="22"/>
          <w:szCs w:val="22"/>
          <w:lang w:val="es-ES" w:eastAsia="es-MX"/>
        </w:rPr>
      </w:pPr>
      <w:r w:rsidRPr="000013AE">
        <w:rPr>
          <w:rFonts w:ascii="ITC Avant Garde" w:hAnsi="ITC Avant Garde"/>
          <w:bCs/>
          <w:color w:val="000000"/>
          <w:sz w:val="22"/>
          <w:szCs w:val="22"/>
          <w:lang w:val="es-ES" w:eastAsia="es-MX"/>
        </w:rPr>
        <w:t>Por su parte, el Reglamento de Radiocomunicaciones de la Unión Internacional de Telecomunicaciones, instrumento administrativo que complementa y regula el uso de las telecomunicaciones y que es vinculante para nuestro país, como Estado Miembro de la Unión Internacional de Telecomunicaciones, señala en la Nota Internacional Relevante 5.317A lo siguiente:</w:t>
      </w:r>
    </w:p>
    <w:p w14:paraId="65850A46" w14:textId="77777777" w:rsidR="00E0107A" w:rsidRPr="000013AE" w:rsidRDefault="00110459" w:rsidP="000013AE">
      <w:pPr>
        <w:spacing w:before="240"/>
        <w:ind w:left="567" w:right="474"/>
        <w:jc w:val="both"/>
        <w:rPr>
          <w:rFonts w:ascii="ITC Avant Garde" w:hAnsi="ITC Avant Garde"/>
          <w:bCs/>
          <w:color w:val="000000"/>
          <w:sz w:val="18"/>
          <w:szCs w:val="22"/>
          <w:lang w:val="es-ES" w:eastAsia="es-MX"/>
        </w:rPr>
      </w:pPr>
      <w:r w:rsidRPr="000013AE">
        <w:rPr>
          <w:rFonts w:ascii="ITC Avant Garde" w:hAnsi="ITC Avant Garde"/>
          <w:bCs/>
          <w:color w:val="000000"/>
          <w:sz w:val="18"/>
          <w:szCs w:val="22"/>
          <w:lang w:val="es-ES" w:eastAsia="es-MX"/>
        </w:rPr>
        <w:t>“</w:t>
      </w:r>
      <w:r w:rsidRPr="000013AE">
        <w:rPr>
          <w:rFonts w:ascii="ITC Avant Garde" w:hAnsi="ITC Avant Garde"/>
          <w:b/>
          <w:bCs/>
          <w:color w:val="000000"/>
          <w:sz w:val="18"/>
          <w:szCs w:val="22"/>
          <w:lang w:val="es-ES" w:eastAsia="es-MX"/>
        </w:rPr>
        <w:t>5.317A</w:t>
      </w:r>
      <w:r w:rsidRPr="000013AE">
        <w:rPr>
          <w:rFonts w:ascii="ITC Avant Garde" w:hAnsi="ITC Avant Garde"/>
          <w:bCs/>
          <w:color w:val="000000"/>
          <w:sz w:val="18"/>
          <w:szCs w:val="22"/>
          <w:lang w:val="es-ES" w:eastAsia="es-MX"/>
        </w:rPr>
        <w:t xml:space="preserve"> Las partes de la banda 698-960 MHz en la Región 2 y de la banda 790-960 MHz en las Regiones 1 y 3 atribuidas al servicio móvil a titulo primario se han identificado para su utilización por las administraciones que deseen introducir las Telecomunicaciones Móviles Internacionales (IMT) </w:t>
      </w:r>
      <w:r w:rsidRPr="000013AE">
        <w:rPr>
          <w:rFonts w:ascii="ITC Avant Garde" w:hAnsi="ITC Avant Garde" w:hint="eastAsia"/>
          <w:bCs/>
          <w:color w:val="000000"/>
          <w:sz w:val="18"/>
          <w:szCs w:val="22"/>
          <w:lang w:val="es-ES" w:eastAsia="es-MX"/>
        </w:rPr>
        <w:t>–</w:t>
      </w:r>
      <w:r w:rsidRPr="000013AE">
        <w:rPr>
          <w:rFonts w:ascii="ITC Avant Garde" w:hAnsi="ITC Avant Garde"/>
          <w:bCs/>
          <w:color w:val="000000"/>
          <w:sz w:val="18"/>
          <w:szCs w:val="22"/>
          <w:lang w:val="es-ES" w:eastAsia="es-MX"/>
        </w:rPr>
        <w:t xml:space="preserve"> Véanse las Resoluciones </w:t>
      </w:r>
      <w:r w:rsidRPr="000013AE">
        <w:rPr>
          <w:rFonts w:ascii="ITC Avant Garde" w:hAnsi="ITC Avant Garde"/>
          <w:b/>
          <w:bCs/>
          <w:color w:val="000000"/>
          <w:sz w:val="18"/>
          <w:szCs w:val="22"/>
          <w:lang w:val="es-ES" w:eastAsia="es-MX"/>
        </w:rPr>
        <w:t>224 (Rev.CMR-12)</w:t>
      </w:r>
      <w:r w:rsidRPr="000013AE">
        <w:rPr>
          <w:rFonts w:ascii="ITC Avant Garde" w:hAnsi="ITC Avant Garde"/>
          <w:bCs/>
          <w:color w:val="000000"/>
          <w:sz w:val="18"/>
          <w:szCs w:val="22"/>
          <w:lang w:val="es-ES" w:eastAsia="es-MX"/>
        </w:rPr>
        <w:t xml:space="preserve"> y </w:t>
      </w:r>
      <w:r w:rsidRPr="000013AE">
        <w:rPr>
          <w:rFonts w:ascii="ITC Avant Garde" w:hAnsi="ITC Avant Garde"/>
          <w:b/>
          <w:bCs/>
          <w:color w:val="000000"/>
          <w:sz w:val="18"/>
          <w:szCs w:val="22"/>
          <w:lang w:val="es-ES" w:eastAsia="es-MX"/>
        </w:rPr>
        <w:t>749 (Rev.CMR-12)</w:t>
      </w:r>
      <w:r w:rsidRPr="000013AE">
        <w:rPr>
          <w:rFonts w:ascii="ITC Avant Garde" w:hAnsi="ITC Avant Garde"/>
          <w:bCs/>
          <w:color w:val="000000"/>
          <w:sz w:val="18"/>
          <w:szCs w:val="22"/>
          <w:lang w:val="es-ES" w:eastAsia="es-MX"/>
        </w:rPr>
        <w:t>, según proceda. La identificación de estas bandas no excluye que se utilicen para otras aplicaciones de los servicios a los que están atribuidas y no implica prioridad alguna en el Reglamento de Radiocomunicaciones. (CMR-12)”</w:t>
      </w:r>
    </w:p>
    <w:p w14:paraId="4E91AF62" w14:textId="77777777" w:rsidR="00E0107A" w:rsidRPr="000013AE" w:rsidRDefault="00110459" w:rsidP="000013AE">
      <w:pPr>
        <w:spacing w:before="240"/>
        <w:jc w:val="both"/>
        <w:rPr>
          <w:rFonts w:ascii="ITC Avant Garde" w:eastAsia="Calibri" w:hAnsi="ITC Avant Garde"/>
          <w:bCs/>
          <w:color w:val="000000"/>
          <w:sz w:val="22"/>
          <w:szCs w:val="22"/>
          <w:lang w:eastAsia="es-MX"/>
        </w:rPr>
      </w:pPr>
      <w:r w:rsidRPr="000013AE">
        <w:rPr>
          <w:rFonts w:ascii="ITC Avant Garde" w:eastAsia="Calibri" w:hAnsi="ITC Avant Garde"/>
          <w:bCs/>
          <w:color w:val="000000"/>
          <w:sz w:val="22"/>
          <w:szCs w:val="22"/>
          <w:lang w:eastAsia="es-MX"/>
        </w:rPr>
        <w:t xml:space="preserve">Del análisis de las notas nacionales e internacionales relevantes antes transcritas y como parte de las medidas de prospectiva con respecto a la administración del espectro radioeléctrico en nuestro país, se desprende </w:t>
      </w:r>
      <w:r w:rsidRPr="000013AE">
        <w:rPr>
          <w:rFonts w:ascii="ITC Avant Garde" w:hAnsi="ITC Avant Garde"/>
          <w:bCs/>
          <w:color w:val="000000"/>
          <w:sz w:val="22"/>
          <w:szCs w:val="22"/>
          <w:lang w:val="es-ES" w:eastAsia="es-MX"/>
        </w:rPr>
        <w:t xml:space="preserve">que la banda de frecuencias </w:t>
      </w:r>
      <w:r w:rsidRPr="000013AE">
        <w:rPr>
          <w:rFonts w:ascii="ITC Avant Garde" w:eastAsia="Calibri" w:hAnsi="ITC Avant Garde"/>
          <w:bCs/>
          <w:color w:val="000000"/>
          <w:sz w:val="22"/>
          <w:szCs w:val="22"/>
          <w:lang w:eastAsia="es-MX"/>
        </w:rPr>
        <w:t>806-824/851-869 MHz, se ha identificado a nivel mundial por la Unión Internacional de Telecomunicaciones como una banda de frecuencias propicia para su uso por sistemas de banda ancha móvil. En tal virtud, la utilización de dicha banda por tales sistemas, significa un uso más eficiente del espectro radioeléctrico en comparación con su utilización por sistemas de banda angosta como es el caso de los sistemas del servicio móvil de radiocomunicación especializada de flotillas.</w:t>
      </w:r>
    </w:p>
    <w:p w14:paraId="5A68C874" w14:textId="77777777" w:rsidR="00E0107A" w:rsidRPr="000013AE" w:rsidRDefault="00110459" w:rsidP="000013AE">
      <w:pPr>
        <w:spacing w:before="240"/>
        <w:contextualSpacing/>
        <w:jc w:val="both"/>
        <w:rPr>
          <w:rFonts w:ascii="ITC Avant Garde" w:eastAsia="Calibri" w:hAnsi="ITC Avant Garde"/>
          <w:bCs/>
          <w:color w:val="000000"/>
          <w:sz w:val="22"/>
          <w:szCs w:val="22"/>
          <w:lang w:eastAsia="es-MX"/>
        </w:rPr>
      </w:pPr>
      <w:r w:rsidRPr="000013AE">
        <w:rPr>
          <w:rFonts w:ascii="ITC Avant Garde" w:eastAsia="Calibri" w:hAnsi="ITC Avant Garde"/>
          <w:bCs/>
          <w:color w:val="000000"/>
          <w:sz w:val="22"/>
          <w:szCs w:val="22"/>
          <w:lang w:eastAsia="es-MX"/>
        </w:rPr>
        <w:t xml:space="preserve">En consistencia con lo anterior, la banda de frecuencias 806-824/851-869 MHz es objeto del “Protocolo entre la Secretaría y el Departamento de Estado de los Estados Unidos de América relativo a la adjudicación, asignación y uso de las bandas de 806-824/851-869 MHz y 896-901/935-940 MHz para el servicios terrenales de radiocomunicación excepto radiodifusión, a lo largo de la frontera común en una franja de 110 km a cada lado de la misma” (el “Protocolo”), mismo fue suscrito el 8 de junio de 2012 por ambas administraciones. </w:t>
      </w:r>
    </w:p>
    <w:p w14:paraId="04696881" w14:textId="77777777" w:rsidR="00E0107A" w:rsidRPr="000013AE" w:rsidRDefault="00110459" w:rsidP="000013AE">
      <w:pPr>
        <w:spacing w:before="240"/>
        <w:contextualSpacing/>
        <w:jc w:val="both"/>
        <w:rPr>
          <w:rFonts w:ascii="ITC Avant Garde" w:eastAsia="Calibri" w:hAnsi="ITC Avant Garde"/>
          <w:bCs/>
          <w:color w:val="000000"/>
          <w:sz w:val="22"/>
          <w:szCs w:val="22"/>
          <w:lang w:eastAsia="es-MX"/>
        </w:rPr>
      </w:pPr>
      <w:r w:rsidRPr="000013AE">
        <w:rPr>
          <w:rFonts w:ascii="ITC Avant Garde" w:eastAsia="Calibri" w:hAnsi="ITC Avant Garde"/>
          <w:bCs/>
          <w:color w:val="000000"/>
          <w:sz w:val="22"/>
          <w:szCs w:val="22"/>
          <w:lang w:eastAsia="es-MX"/>
        </w:rPr>
        <w:t>Dicho Protocolo establece un nuevo plan de adjudicación para el uso equitativo de las citadas bandas de frecuencias en la zona fronteriza</w:t>
      </w:r>
      <w:r w:rsidR="00F03423" w:rsidRPr="000013AE">
        <w:rPr>
          <w:rFonts w:ascii="ITC Avant Garde" w:eastAsia="Calibri" w:hAnsi="ITC Avant Garde"/>
          <w:bCs/>
          <w:color w:val="000000"/>
          <w:sz w:val="22"/>
          <w:szCs w:val="22"/>
          <w:lang w:eastAsia="es-MX"/>
        </w:rPr>
        <w:t>;</w:t>
      </w:r>
      <w:r w:rsidRPr="000013AE">
        <w:rPr>
          <w:rFonts w:ascii="ITC Avant Garde" w:eastAsia="Calibri" w:hAnsi="ITC Avant Garde"/>
          <w:bCs/>
          <w:color w:val="000000"/>
          <w:sz w:val="22"/>
          <w:szCs w:val="22"/>
          <w:lang w:eastAsia="es-MX"/>
        </w:rPr>
        <w:t xml:space="preserve"> para ello, entre otros aspectos y con el objetivo de instrumentar el citado plan, el artículo V del Protocolo señala que las administraciones deberán implementar ciertas acciones para la migración de los concesionarios que operan actualmente en esta banda de frecuencias</w:t>
      </w:r>
      <w:r w:rsidR="00F03423" w:rsidRPr="000013AE">
        <w:rPr>
          <w:rFonts w:ascii="ITC Avant Garde" w:eastAsia="Calibri" w:hAnsi="ITC Avant Garde"/>
          <w:bCs/>
          <w:color w:val="000000"/>
          <w:sz w:val="22"/>
          <w:szCs w:val="22"/>
          <w:lang w:eastAsia="es-MX"/>
        </w:rPr>
        <w:t>;</w:t>
      </w:r>
      <w:r w:rsidRPr="000013AE">
        <w:rPr>
          <w:rFonts w:ascii="ITC Avant Garde" w:eastAsia="Calibri" w:hAnsi="ITC Avant Garde"/>
          <w:bCs/>
          <w:color w:val="000000"/>
          <w:sz w:val="22"/>
          <w:szCs w:val="22"/>
          <w:lang w:eastAsia="es-MX"/>
        </w:rPr>
        <w:t xml:space="preserve"> para el caso de México, los concesionarios del servicio móvil de radiocomunicación especializada de flotillas, deberán migrar a canales de reemplazo dentro o fuera de la banda de frecuencias en comento.</w:t>
      </w:r>
    </w:p>
    <w:p w14:paraId="152FF108" w14:textId="77777777" w:rsidR="00E0107A" w:rsidRPr="000013AE" w:rsidRDefault="00110459" w:rsidP="000013AE">
      <w:pPr>
        <w:spacing w:before="240"/>
        <w:contextualSpacing/>
        <w:jc w:val="both"/>
        <w:rPr>
          <w:rFonts w:ascii="ITC Avant Garde" w:eastAsia="Calibri" w:hAnsi="ITC Avant Garde"/>
          <w:bCs/>
          <w:color w:val="000000"/>
          <w:sz w:val="22"/>
          <w:szCs w:val="22"/>
          <w:lang w:eastAsia="es-MX"/>
        </w:rPr>
      </w:pPr>
      <w:r w:rsidRPr="000013AE">
        <w:rPr>
          <w:rFonts w:ascii="ITC Avant Garde" w:eastAsia="Calibri" w:hAnsi="ITC Avant Garde"/>
          <w:bCs/>
          <w:color w:val="000000"/>
          <w:sz w:val="22"/>
          <w:szCs w:val="22"/>
          <w:lang w:eastAsia="es-MX"/>
        </w:rPr>
        <w:t>Por otro lado, como ya se señaló, el Cuadro Nacional de Atribución de Frecuencias estable</w:t>
      </w:r>
      <w:r w:rsidR="00F03423" w:rsidRPr="000013AE">
        <w:rPr>
          <w:rFonts w:ascii="ITC Avant Garde" w:eastAsia="Calibri" w:hAnsi="ITC Avant Garde"/>
          <w:bCs/>
          <w:color w:val="000000"/>
          <w:sz w:val="22"/>
          <w:szCs w:val="22"/>
          <w:lang w:eastAsia="es-MX"/>
        </w:rPr>
        <w:t>ce</w:t>
      </w:r>
      <w:r w:rsidRPr="000013AE">
        <w:rPr>
          <w:rFonts w:ascii="ITC Avant Garde" w:eastAsia="Calibri" w:hAnsi="ITC Avant Garde"/>
          <w:bCs/>
          <w:color w:val="000000"/>
          <w:sz w:val="22"/>
          <w:szCs w:val="22"/>
          <w:lang w:eastAsia="es-MX"/>
        </w:rPr>
        <w:t xml:space="preserve"> que la banda de frecuencias 410-430 MHz se ha previsto para la provisión exclusiva del servicio móvil de radiocomunicación especializada de flotillas, debido a que dicha banda cuenta con diversas soluciones tecnológicas para la prestación de tales servicios, además de que no se encuentra identificada por la Unión Internacional </w:t>
      </w:r>
      <w:r w:rsidRPr="000013AE">
        <w:rPr>
          <w:rFonts w:ascii="ITC Avant Garde" w:eastAsia="Calibri" w:hAnsi="ITC Avant Garde"/>
          <w:bCs/>
          <w:color w:val="000000"/>
          <w:sz w:val="22"/>
          <w:szCs w:val="22"/>
          <w:lang w:eastAsia="es-MX"/>
        </w:rPr>
        <w:lastRenderedPageBreak/>
        <w:t xml:space="preserve">de Telecomunicaciones como una banda propicia para la prestación de servicios de banda ancha. </w:t>
      </w:r>
    </w:p>
    <w:p w14:paraId="29BEDC63" w14:textId="77777777" w:rsidR="00E0107A" w:rsidRPr="000013AE" w:rsidRDefault="00110459" w:rsidP="000013AE">
      <w:pPr>
        <w:spacing w:before="240"/>
        <w:contextualSpacing/>
        <w:jc w:val="both"/>
        <w:rPr>
          <w:rFonts w:ascii="ITC Avant Garde" w:eastAsia="Calibri" w:hAnsi="ITC Avant Garde"/>
          <w:bCs/>
          <w:color w:val="000000"/>
          <w:sz w:val="22"/>
          <w:szCs w:val="22"/>
          <w:lang w:eastAsia="es-MX"/>
        </w:rPr>
      </w:pPr>
      <w:r w:rsidRPr="000013AE">
        <w:rPr>
          <w:rFonts w:ascii="ITC Avant Garde" w:eastAsia="Calibri" w:hAnsi="ITC Avant Garde"/>
          <w:bCs/>
          <w:color w:val="000000"/>
          <w:sz w:val="22"/>
          <w:szCs w:val="22"/>
          <w:lang w:eastAsia="es-MX"/>
        </w:rPr>
        <w:t>En virtud de todo lo anterior y con el objeto de propiciar un uso más eficiente del espectro radioeléctrico y al mismo tiempo dar cumplimiento a lo establecido por el Cuadro Nacional de Atribución de Frecuencias, el Reglamento de Radiocomunicaciones de la Unión Internacional de Telecomunicaciones, y el Protocolo, la banda de frecuencias 410-430 MHz se ha identificado como una alternativa para la reubicación de las operaciones de los concesionarios de sistemas de radiocomunicación especializada de flotillas provenientes de las bandas 806-821/851-866 MHz.</w:t>
      </w:r>
    </w:p>
    <w:p w14:paraId="460B7A28" w14:textId="0F256C77" w:rsidR="00E0107A" w:rsidRPr="000013AE" w:rsidRDefault="005D085E" w:rsidP="000013AE">
      <w:pPr>
        <w:spacing w:before="240"/>
        <w:jc w:val="both"/>
        <w:rPr>
          <w:rFonts w:ascii="ITC Avant Garde" w:hAnsi="ITC Avant Garde"/>
          <w:bCs/>
          <w:color w:val="000000"/>
          <w:sz w:val="22"/>
          <w:szCs w:val="22"/>
          <w:lang w:val="es-ES" w:eastAsia="es-MX"/>
        </w:rPr>
      </w:pPr>
      <w:r w:rsidRPr="000013AE">
        <w:rPr>
          <w:rFonts w:ascii="ITC Avant Garde" w:eastAsia="Calibri" w:hAnsi="ITC Avant Garde"/>
          <w:b/>
          <w:bCs/>
          <w:color w:val="000000"/>
          <w:sz w:val="22"/>
          <w:szCs w:val="22"/>
          <w:lang w:eastAsia="es-MX"/>
        </w:rPr>
        <w:t>Octav</w:t>
      </w:r>
      <w:r w:rsidR="00812083" w:rsidRPr="000013AE">
        <w:rPr>
          <w:rFonts w:ascii="ITC Avant Garde" w:eastAsia="Calibri" w:hAnsi="ITC Avant Garde"/>
          <w:b/>
          <w:bCs/>
          <w:color w:val="000000"/>
          <w:sz w:val="22"/>
          <w:szCs w:val="22"/>
          <w:lang w:eastAsia="es-MX"/>
        </w:rPr>
        <w:t xml:space="preserve">o.- </w:t>
      </w:r>
      <w:r w:rsidR="003440B3" w:rsidRPr="000013AE">
        <w:rPr>
          <w:rFonts w:ascii="ITC Avant Garde" w:eastAsia="Calibri" w:hAnsi="ITC Avant Garde"/>
          <w:b/>
          <w:bCs/>
          <w:color w:val="000000"/>
          <w:sz w:val="22"/>
          <w:szCs w:val="22"/>
          <w:lang w:eastAsia="es-MX"/>
        </w:rPr>
        <w:t xml:space="preserve">Opinión técnica respecto a la Solicitud de </w:t>
      </w:r>
      <w:r w:rsidR="00812083" w:rsidRPr="000013AE">
        <w:rPr>
          <w:rFonts w:ascii="ITC Avant Garde" w:hAnsi="ITC Avant Garde"/>
          <w:b/>
          <w:bCs/>
          <w:color w:val="000000"/>
          <w:sz w:val="22"/>
          <w:szCs w:val="22"/>
          <w:lang w:val="es-ES" w:eastAsia="es-MX"/>
        </w:rPr>
        <w:t>Prórroga de la Concesión de Bandas.</w:t>
      </w:r>
      <w:r w:rsidR="00812083" w:rsidRPr="000013AE">
        <w:rPr>
          <w:rFonts w:ascii="ITC Avant Garde" w:hAnsi="ITC Avant Garde"/>
          <w:bCs/>
          <w:color w:val="000000"/>
          <w:sz w:val="22"/>
          <w:szCs w:val="22"/>
          <w:lang w:val="es-ES" w:eastAsia="es-MX"/>
        </w:rPr>
        <w:t xml:space="preserve"> Con la finalidad de contar con los elementos necesarios para la atención de la Solicitud de Prórroga</w:t>
      </w:r>
      <w:r w:rsidR="00D56C82" w:rsidRPr="000013AE">
        <w:rPr>
          <w:rFonts w:ascii="ITC Avant Garde" w:hAnsi="ITC Avant Garde"/>
          <w:bCs/>
          <w:color w:val="000000"/>
          <w:sz w:val="22"/>
          <w:szCs w:val="22"/>
          <w:lang w:val="es-ES" w:eastAsia="es-MX"/>
        </w:rPr>
        <w:t xml:space="preserve"> de la Concesión de Bandas</w:t>
      </w:r>
      <w:r w:rsidR="00812083" w:rsidRPr="000013AE">
        <w:rPr>
          <w:rFonts w:ascii="ITC Avant Garde" w:hAnsi="ITC Avant Garde"/>
          <w:bCs/>
          <w:color w:val="000000"/>
          <w:sz w:val="22"/>
          <w:szCs w:val="22"/>
          <w:lang w:val="es-ES" w:eastAsia="es-MX"/>
        </w:rPr>
        <w:t>, se requirió la opinión a la entonces Unidad de Prospectiva y Regulación de la Comisión qu</w:t>
      </w:r>
      <w:r w:rsidR="00D56C82" w:rsidRPr="000013AE">
        <w:rPr>
          <w:rFonts w:ascii="ITC Avant Garde" w:hAnsi="ITC Avant Garde"/>
          <w:bCs/>
          <w:color w:val="000000"/>
          <w:sz w:val="22"/>
          <w:szCs w:val="22"/>
          <w:lang w:val="es-ES" w:eastAsia="es-MX"/>
        </w:rPr>
        <w:t>i</w:t>
      </w:r>
      <w:r w:rsidR="00812083" w:rsidRPr="000013AE">
        <w:rPr>
          <w:rFonts w:ascii="ITC Avant Garde" w:hAnsi="ITC Avant Garde"/>
          <w:bCs/>
          <w:color w:val="000000"/>
          <w:sz w:val="22"/>
          <w:szCs w:val="22"/>
          <w:lang w:val="es-ES" w:eastAsia="es-MX"/>
        </w:rPr>
        <w:t>e</w:t>
      </w:r>
      <w:r w:rsidR="00D56C82" w:rsidRPr="000013AE">
        <w:rPr>
          <w:rFonts w:ascii="ITC Avant Garde" w:hAnsi="ITC Avant Garde"/>
          <w:bCs/>
          <w:color w:val="000000"/>
          <w:sz w:val="22"/>
          <w:szCs w:val="22"/>
          <w:lang w:val="es-ES" w:eastAsia="es-MX"/>
        </w:rPr>
        <w:t>n</w:t>
      </w:r>
      <w:r w:rsidR="00812083" w:rsidRPr="000013AE">
        <w:rPr>
          <w:rFonts w:ascii="ITC Avant Garde" w:hAnsi="ITC Avant Garde"/>
          <w:bCs/>
          <w:color w:val="000000"/>
          <w:sz w:val="22"/>
          <w:szCs w:val="22"/>
          <w:lang w:val="es-ES" w:eastAsia="es-MX"/>
        </w:rPr>
        <w:t xml:space="preserve">, conforme a lo señalado en el Antecedente </w:t>
      </w:r>
      <w:r w:rsidR="0057199D" w:rsidRPr="000013AE">
        <w:rPr>
          <w:rFonts w:ascii="ITC Avant Garde" w:hAnsi="ITC Avant Garde"/>
          <w:bCs/>
          <w:color w:val="000000"/>
          <w:sz w:val="22"/>
          <w:szCs w:val="22"/>
          <w:lang w:val="es-ES" w:eastAsia="es-MX"/>
        </w:rPr>
        <w:t>VIII</w:t>
      </w:r>
      <w:r w:rsidR="00F03423" w:rsidRPr="000013AE">
        <w:rPr>
          <w:rFonts w:ascii="ITC Avant Garde" w:hAnsi="ITC Avant Garde"/>
          <w:bCs/>
          <w:color w:val="000000"/>
          <w:sz w:val="22"/>
          <w:szCs w:val="22"/>
          <w:lang w:val="es-ES" w:eastAsia="es-MX"/>
        </w:rPr>
        <w:t xml:space="preserve"> de la presente Resolución</w:t>
      </w:r>
      <w:r w:rsidR="00812083" w:rsidRPr="000013AE">
        <w:rPr>
          <w:rFonts w:ascii="ITC Avant Garde" w:hAnsi="ITC Avant Garde"/>
          <w:bCs/>
          <w:color w:val="000000"/>
          <w:sz w:val="22"/>
          <w:szCs w:val="22"/>
          <w:lang w:val="es-ES" w:eastAsia="es-MX"/>
        </w:rPr>
        <w:t>, informó entre otras cosas, lo siguiente:</w:t>
      </w:r>
    </w:p>
    <w:p w14:paraId="386C2EF7" w14:textId="77777777" w:rsidR="00E0107A" w:rsidRPr="000013AE" w:rsidRDefault="00812083" w:rsidP="000013AE">
      <w:pPr>
        <w:spacing w:before="240"/>
        <w:ind w:right="670" w:firstLine="708"/>
        <w:jc w:val="both"/>
        <w:rPr>
          <w:rFonts w:ascii="ITC Avant Garde" w:hAnsi="ITC Avant Garde"/>
          <w:bCs/>
          <w:color w:val="000000"/>
          <w:sz w:val="16"/>
          <w:szCs w:val="16"/>
          <w:lang w:val="es-ES" w:eastAsia="es-MX"/>
        </w:rPr>
      </w:pPr>
      <w:r w:rsidRPr="000013AE">
        <w:rPr>
          <w:rFonts w:ascii="ITC Avant Garde" w:hAnsi="ITC Avant Garde"/>
          <w:bCs/>
          <w:color w:val="000000"/>
          <w:sz w:val="16"/>
          <w:szCs w:val="16"/>
          <w:lang w:val="es-ES" w:eastAsia="es-MX"/>
        </w:rPr>
        <w:t>“[…]</w:t>
      </w:r>
    </w:p>
    <w:p w14:paraId="5D64B732" w14:textId="77777777" w:rsidR="00E0107A" w:rsidRPr="000013AE" w:rsidRDefault="00812083" w:rsidP="000013AE">
      <w:pPr>
        <w:spacing w:before="240"/>
        <w:ind w:right="670" w:firstLine="708"/>
        <w:jc w:val="both"/>
        <w:rPr>
          <w:rFonts w:ascii="ITC Avant Garde" w:hAnsi="ITC Avant Garde"/>
          <w:b/>
          <w:bCs/>
          <w:color w:val="000000"/>
          <w:sz w:val="16"/>
          <w:szCs w:val="16"/>
          <w:lang w:val="es-ES" w:eastAsia="es-MX"/>
        </w:rPr>
      </w:pPr>
      <w:r w:rsidRPr="000013AE">
        <w:rPr>
          <w:rFonts w:ascii="ITC Avant Garde" w:hAnsi="ITC Avant Garde"/>
          <w:b/>
          <w:bCs/>
          <w:color w:val="000000"/>
          <w:sz w:val="16"/>
          <w:szCs w:val="16"/>
          <w:lang w:val="es-ES" w:eastAsia="es-MX"/>
        </w:rPr>
        <w:t>II. Planificación espectral para la banda 806-824/851-869 MHz</w:t>
      </w:r>
    </w:p>
    <w:p w14:paraId="3172BF39" w14:textId="77777777" w:rsidR="00E0107A" w:rsidRPr="000013AE" w:rsidRDefault="00812083" w:rsidP="000013AE">
      <w:pPr>
        <w:spacing w:before="240"/>
        <w:ind w:right="670" w:firstLine="708"/>
        <w:jc w:val="both"/>
        <w:rPr>
          <w:rFonts w:ascii="ITC Avant Garde" w:hAnsi="ITC Avant Garde"/>
          <w:bCs/>
          <w:color w:val="000000"/>
          <w:sz w:val="16"/>
          <w:szCs w:val="16"/>
          <w:lang w:val="es-ES" w:eastAsia="es-MX"/>
        </w:rPr>
      </w:pPr>
      <w:r w:rsidRPr="000013AE">
        <w:rPr>
          <w:rFonts w:ascii="ITC Avant Garde" w:hAnsi="ITC Avant Garde"/>
          <w:bCs/>
          <w:color w:val="000000"/>
          <w:sz w:val="16"/>
          <w:szCs w:val="16"/>
          <w:lang w:val="es-ES" w:eastAsia="es-MX"/>
        </w:rPr>
        <w:t>[…]</w:t>
      </w:r>
    </w:p>
    <w:p w14:paraId="27563481" w14:textId="77777777" w:rsidR="00E0107A" w:rsidRPr="000013AE" w:rsidRDefault="00812083" w:rsidP="000013AE">
      <w:pPr>
        <w:spacing w:before="240"/>
        <w:ind w:right="670" w:firstLine="708"/>
        <w:jc w:val="both"/>
        <w:rPr>
          <w:rFonts w:ascii="ITC Avant Garde" w:hAnsi="ITC Avant Garde"/>
          <w:bCs/>
          <w:color w:val="000000"/>
          <w:sz w:val="16"/>
          <w:szCs w:val="16"/>
          <w:u w:val="single"/>
          <w:lang w:val="es-ES" w:eastAsia="es-MX"/>
        </w:rPr>
      </w:pPr>
      <w:r w:rsidRPr="000013AE">
        <w:rPr>
          <w:rFonts w:ascii="ITC Avant Garde" w:hAnsi="ITC Avant Garde"/>
          <w:bCs/>
          <w:color w:val="000000"/>
          <w:sz w:val="16"/>
          <w:szCs w:val="16"/>
          <w:lang w:val="es-ES" w:eastAsia="es-MX"/>
        </w:rPr>
        <w:t xml:space="preserve">4. </w:t>
      </w:r>
      <w:r w:rsidRPr="000013AE">
        <w:rPr>
          <w:rFonts w:ascii="ITC Avant Garde" w:hAnsi="ITC Avant Garde"/>
          <w:bCs/>
          <w:color w:val="000000"/>
          <w:sz w:val="16"/>
          <w:szCs w:val="16"/>
          <w:u w:val="single"/>
          <w:lang w:val="es-ES" w:eastAsia="es-MX"/>
        </w:rPr>
        <w:t>Acciones de planificación.</w:t>
      </w:r>
    </w:p>
    <w:p w14:paraId="0A4A53EB" w14:textId="77777777" w:rsidR="00E0107A" w:rsidRPr="000013AE" w:rsidRDefault="00812083" w:rsidP="000013AE">
      <w:pPr>
        <w:spacing w:before="240"/>
        <w:ind w:left="708" w:right="670"/>
        <w:jc w:val="both"/>
        <w:rPr>
          <w:rFonts w:ascii="ITC Avant Garde" w:hAnsi="ITC Avant Garde"/>
          <w:bCs/>
          <w:color w:val="000000"/>
          <w:sz w:val="16"/>
          <w:szCs w:val="16"/>
          <w:lang w:val="es-ES" w:eastAsia="es-MX"/>
        </w:rPr>
      </w:pPr>
      <w:r w:rsidRPr="000013AE">
        <w:rPr>
          <w:rFonts w:ascii="ITC Avant Garde" w:hAnsi="ITC Avant Garde"/>
          <w:bCs/>
          <w:color w:val="000000"/>
          <w:sz w:val="16"/>
          <w:szCs w:val="16"/>
          <w:u w:val="single"/>
          <w:lang w:val="es-ES" w:eastAsia="es-MX"/>
        </w:rPr>
        <w:t>La banda 698-960 MHz en la Región 2 ha sido identificada por la Unión Internacional Telecomunicaciones para su utilización por las Telecomunicaciones Móviles Internacionales (IMT)</w:t>
      </w:r>
      <w:r w:rsidRPr="000013AE">
        <w:rPr>
          <w:rFonts w:ascii="ITC Avant Garde" w:hAnsi="ITC Avant Garde"/>
          <w:bCs/>
          <w:color w:val="000000"/>
          <w:sz w:val="16"/>
          <w:szCs w:val="16"/>
          <w:lang w:val="es-ES" w:eastAsia="es-MX"/>
        </w:rPr>
        <w:t xml:space="preserve">, toda vez que los estudios de la UIT, la cantidad de espectro utilizable y las condiciones de propagación muestran que </w:t>
      </w:r>
      <w:r w:rsidRPr="000013AE">
        <w:rPr>
          <w:rFonts w:ascii="ITC Avant Garde" w:hAnsi="ITC Avant Garde"/>
          <w:bCs/>
          <w:color w:val="000000"/>
          <w:sz w:val="16"/>
          <w:szCs w:val="16"/>
          <w:u w:val="single"/>
          <w:lang w:val="es-ES" w:eastAsia="es-MX"/>
        </w:rPr>
        <w:t>estas banda es propicia para poder ofrecer servicios de comunicaciones móviles de banda ancha con cobertura y calidad que posibilite el eficiente uso de los dispositivos móviles en diferentes entornos y en distintas condiciones</w:t>
      </w:r>
      <w:r w:rsidRPr="000013AE">
        <w:rPr>
          <w:rFonts w:ascii="ITC Avant Garde" w:hAnsi="ITC Avant Garde"/>
          <w:bCs/>
          <w:color w:val="000000"/>
          <w:sz w:val="16"/>
          <w:szCs w:val="16"/>
          <w:lang w:val="es-ES" w:eastAsia="es-MX"/>
        </w:rPr>
        <w:t xml:space="preserve">. </w:t>
      </w:r>
    </w:p>
    <w:p w14:paraId="7A12F691" w14:textId="77777777" w:rsidR="00E0107A" w:rsidRPr="000013AE" w:rsidRDefault="00812083" w:rsidP="000013AE">
      <w:pPr>
        <w:spacing w:before="240"/>
        <w:ind w:left="708" w:right="670"/>
        <w:jc w:val="both"/>
        <w:rPr>
          <w:rFonts w:ascii="ITC Avant Garde" w:hAnsi="ITC Avant Garde"/>
          <w:bCs/>
          <w:color w:val="000000"/>
          <w:sz w:val="16"/>
          <w:szCs w:val="16"/>
          <w:lang w:val="es-ES" w:eastAsia="es-MX"/>
        </w:rPr>
      </w:pPr>
      <w:r w:rsidRPr="000013AE">
        <w:rPr>
          <w:rFonts w:ascii="ITC Avant Garde" w:hAnsi="ITC Avant Garde"/>
          <w:bCs/>
          <w:color w:val="000000"/>
          <w:sz w:val="16"/>
          <w:szCs w:val="16"/>
          <w:lang w:val="es-ES" w:eastAsia="es-MX"/>
        </w:rPr>
        <w:t xml:space="preserve">Por otra parte, el grupo de estandarización 3GPP (3rd </w:t>
      </w:r>
      <w:proofErr w:type="spellStart"/>
      <w:r w:rsidRPr="000013AE">
        <w:rPr>
          <w:rFonts w:ascii="ITC Avant Garde" w:hAnsi="ITC Avant Garde"/>
          <w:bCs/>
          <w:color w:val="000000"/>
          <w:sz w:val="16"/>
          <w:szCs w:val="16"/>
          <w:lang w:val="es-ES" w:eastAsia="es-MX"/>
        </w:rPr>
        <w:t>Generation</w:t>
      </w:r>
      <w:proofErr w:type="spellEnd"/>
      <w:r w:rsidRPr="000013AE">
        <w:rPr>
          <w:rFonts w:ascii="ITC Avant Garde" w:hAnsi="ITC Avant Garde"/>
          <w:bCs/>
          <w:color w:val="000000"/>
          <w:sz w:val="16"/>
          <w:szCs w:val="16"/>
          <w:lang w:val="es-ES" w:eastAsia="es-MX"/>
        </w:rPr>
        <w:t xml:space="preserve"> </w:t>
      </w:r>
      <w:proofErr w:type="spellStart"/>
      <w:r w:rsidRPr="000013AE">
        <w:rPr>
          <w:rFonts w:ascii="ITC Avant Garde" w:hAnsi="ITC Avant Garde"/>
          <w:bCs/>
          <w:color w:val="000000"/>
          <w:sz w:val="16"/>
          <w:szCs w:val="16"/>
          <w:lang w:val="es-ES" w:eastAsia="es-MX"/>
        </w:rPr>
        <w:t>Partnership</w:t>
      </w:r>
      <w:proofErr w:type="spellEnd"/>
      <w:r w:rsidRPr="000013AE">
        <w:rPr>
          <w:rFonts w:ascii="ITC Avant Garde" w:hAnsi="ITC Avant Garde"/>
          <w:bCs/>
          <w:color w:val="000000"/>
          <w:sz w:val="16"/>
          <w:szCs w:val="16"/>
          <w:lang w:val="es-ES" w:eastAsia="es-MX"/>
        </w:rPr>
        <w:t xml:space="preserve"> Project), ha desarrollado las especificaciones técnicas de la interfaz aérea de LTE para aprovechar partes de la banda 698-960MHz en el despliegue de redes de conectividad de banda ancha móvil</w:t>
      </w:r>
      <w:r w:rsidR="003440B3" w:rsidRPr="000013AE">
        <w:rPr>
          <w:rFonts w:ascii="ITC Avant Garde" w:hAnsi="ITC Avant Garde"/>
          <w:bCs/>
          <w:color w:val="000000"/>
          <w:sz w:val="16"/>
          <w:szCs w:val="16"/>
          <w:lang w:val="es-ES" w:eastAsia="es-MX"/>
        </w:rPr>
        <w:t>. P</w:t>
      </w:r>
      <w:r w:rsidRPr="000013AE">
        <w:rPr>
          <w:rFonts w:ascii="ITC Avant Garde" w:hAnsi="ITC Avant Garde"/>
          <w:bCs/>
          <w:color w:val="000000"/>
          <w:sz w:val="16"/>
          <w:szCs w:val="16"/>
          <w:lang w:val="es-ES" w:eastAsia="es-MX"/>
        </w:rPr>
        <w:t>ara el caso particular de la banda 806-824/851-869 MHz el 3GPP ha desarrollado los perfiles estandarizados para las bandas clase 26 (814-849/859-894 MHz) y clase 27 (806-824/851-869 MHz).</w:t>
      </w:r>
    </w:p>
    <w:p w14:paraId="02537132" w14:textId="77777777" w:rsidR="00E0107A" w:rsidRPr="000013AE" w:rsidRDefault="00812083" w:rsidP="000013AE">
      <w:pPr>
        <w:spacing w:before="240"/>
        <w:ind w:left="708" w:right="670"/>
        <w:jc w:val="both"/>
        <w:rPr>
          <w:rFonts w:ascii="ITC Avant Garde" w:hAnsi="ITC Avant Garde"/>
          <w:bCs/>
          <w:color w:val="000000"/>
          <w:sz w:val="16"/>
          <w:szCs w:val="16"/>
          <w:u w:val="single"/>
          <w:lang w:val="es-ES" w:eastAsia="es-MX"/>
        </w:rPr>
      </w:pPr>
      <w:r w:rsidRPr="000013AE">
        <w:rPr>
          <w:rFonts w:ascii="ITC Avant Garde" w:hAnsi="ITC Avant Garde"/>
          <w:bCs/>
          <w:color w:val="000000"/>
          <w:sz w:val="16"/>
          <w:szCs w:val="16"/>
          <w:lang w:val="es-ES" w:eastAsia="es-MX"/>
        </w:rPr>
        <w:t xml:space="preserve">Por lo tanto, </w:t>
      </w:r>
      <w:r w:rsidRPr="000013AE">
        <w:rPr>
          <w:rFonts w:ascii="ITC Avant Garde" w:hAnsi="ITC Avant Garde"/>
          <w:bCs/>
          <w:color w:val="000000"/>
          <w:sz w:val="16"/>
          <w:szCs w:val="16"/>
          <w:u w:val="single"/>
          <w:lang w:val="es-ES" w:eastAsia="es-MX"/>
        </w:rPr>
        <w:t xml:space="preserve">se tiene previsto que la banda 806-824 / 851-869 MHz se sujete a un proceso de </w:t>
      </w:r>
      <w:proofErr w:type="spellStart"/>
      <w:r w:rsidRPr="000013AE">
        <w:rPr>
          <w:rFonts w:ascii="ITC Avant Garde" w:hAnsi="ITC Avant Garde"/>
          <w:bCs/>
          <w:color w:val="000000"/>
          <w:sz w:val="16"/>
          <w:szCs w:val="16"/>
          <w:u w:val="single"/>
          <w:lang w:val="es-ES" w:eastAsia="es-MX"/>
        </w:rPr>
        <w:t>replanificación</w:t>
      </w:r>
      <w:proofErr w:type="spellEnd"/>
      <w:r w:rsidRPr="000013AE">
        <w:rPr>
          <w:rFonts w:ascii="ITC Avant Garde" w:hAnsi="ITC Avant Garde"/>
          <w:bCs/>
          <w:color w:val="000000"/>
          <w:sz w:val="16"/>
          <w:szCs w:val="16"/>
          <w:u w:val="single"/>
          <w:lang w:val="es-ES" w:eastAsia="es-MX"/>
        </w:rPr>
        <w:t xml:space="preserve"> a fin de liberar bloques de espectro que posibiliten la introducción de servicios de banda ancha móvil a través a los estándares antes citados.</w:t>
      </w:r>
    </w:p>
    <w:p w14:paraId="2B986370" w14:textId="77777777" w:rsidR="00E0107A" w:rsidRPr="000013AE" w:rsidRDefault="00812083" w:rsidP="000013AE">
      <w:pPr>
        <w:spacing w:before="240"/>
        <w:ind w:left="708" w:right="670"/>
        <w:jc w:val="both"/>
        <w:rPr>
          <w:rFonts w:ascii="ITC Avant Garde" w:hAnsi="ITC Avant Garde"/>
          <w:b/>
          <w:bCs/>
          <w:color w:val="000000"/>
          <w:sz w:val="16"/>
          <w:szCs w:val="16"/>
          <w:lang w:val="es-ES" w:eastAsia="es-MX"/>
        </w:rPr>
      </w:pPr>
      <w:r w:rsidRPr="000013AE">
        <w:rPr>
          <w:rFonts w:ascii="ITC Avant Garde" w:hAnsi="ITC Avant Garde"/>
          <w:b/>
          <w:bCs/>
          <w:color w:val="000000"/>
          <w:sz w:val="16"/>
          <w:szCs w:val="16"/>
          <w:lang w:val="es-ES" w:eastAsia="es-MX"/>
        </w:rPr>
        <w:t>III. Planificación espectral para la banda 410-430 MHz</w:t>
      </w:r>
    </w:p>
    <w:p w14:paraId="71D0772E" w14:textId="77777777" w:rsidR="00E0107A" w:rsidRPr="000013AE" w:rsidRDefault="00812083" w:rsidP="000013AE">
      <w:pPr>
        <w:spacing w:before="240"/>
        <w:ind w:left="708" w:right="670"/>
        <w:jc w:val="both"/>
        <w:rPr>
          <w:rFonts w:ascii="ITC Avant Garde" w:hAnsi="ITC Avant Garde"/>
          <w:bCs/>
          <w:color w:val="000000"/>
          <w:sz w:val="16"/>
          <w:szCs w:val="16"/>
          <w:lang w:val="es-ES" w:eastAsia="es-MX"/>
        </w:rPr>
      </w:pPr>
      <w:r w:rsidRPr="000013AE">
        <w:rPr>
          <w:rFonts w:ascii="ITC Avant Garde" w:hAnsi="ITC Avant Garde"/>
          <w:bCs/>
          <w:color w:val="000000"/>
          <w:sz w:val="16"/>
          <w:szCs w:val="16"/>
          <w:lang w:val="es-ES" w:eastAsia="es-MX"/>
        </w:rPr>
        <w:t>[…]</w:t>
      </w:r>
    </w:p>
    <w:p w14:paraId="71C1B1A6" w14:textId="77777777" w:rsidR="00E0107A" w:rsidRPr="000013AE" w:rsidRDefault="00812083" w:rsidP="000013AE">
      <w:pPr>
        <w:spacing w:before="240"/>
        <w:ind w:left="708" w:right="670"/>
        <w:jc w:val="both"/>
        <w:rPr>
          <w:rFonts w:ascii="ITC Avant Garde" w:hAnsi="ITC Avant Garde"/>
          <w:bCs/>
          <w:color w:val="000000"/>
          <w:sz w:val="16"/>
          <w:szCs w:val="16"/>
          <w:lang w:val="es-ES" w:eastAsia="es-MX"/>
        </w:rPr>
      </w:pPr>
      <w:r w:rsidRPr="000013AE">
        <w:rPr>
          <w:rFonts w:ascii="ITC Avant Garde" w:hAnsi="ITC Avant Garde"/>
          <w:bCs/>
          <w:color w:val="000000"/>
          <w:sz w:val="16"/>
          <w:szCs w:val="16"/>
          <w:lang w:val="es-ES" w:eastAsia="es-MX"/>
        </w:rPr>
        <w:t xml:space="preserve">5. </w:t>
      </w:r>
      <w:r w:rsidRPr="000013AE">
        <w:rPr>
          <w:rFonts w:ascii="ITC Avant Garde" w:hAnsi="ITC Avant Garde"/>
          <w:bCs/>
          <w:color w:val="000000"/>
          <w:sz w:val="16"/>
          <w:szCs w:val="16"/>
          <w:u w:val="single"/>
          <w:lang w:val="es-ES" w:eastAsia="es-MX"/>
        </w:rPr>
        <w:t xml:space="preserve">Acciones de planificación </w:t>
      </w:r>
    </w:p>
    <w:p w14:paraId="7731428E" w14:textId="77777777" w:rsidR="00E0107A" w:rsidRPr="000013AE" w:rsidRDefault="00812083" w:rsidP="000013AE">
      <w:pPr>
        <w:spacing w:before="240"/>
        <w:ind w:left="708" w:right="670"/>
        <w:jc w:val="both"/>
        <w:rPr>
          <w:rFonts w:ascii="ITC Avant Garde" w:hAnsi="ITC Avant Garde"/>
          <w:bCs/>
          <w:color w:val="000000"/>
          <w:sz w:val="16"/>
          <w:szCs w:val="16"/>
          <w:lang w:val="es-ES" w:eastAsia="es-MX"/>
        </w:rPr>
      </w:pPr>
      <w:r w:rsidRPr="000013AE">
        <w:rPr>
          <w:rFonts w:ascii="ITC Avant Garde" w:hAnsi="ITC Avant Garde"/>
          <w:bCs/>
          <w:color w:val="000000"/>
          <w:sz w:val="16"/>
          <w:szCs w:val="16"/>
          <w:lang w:val="es-ES" w:eastAsia="es-MX"/>
        </w:rPr>
        <w:t xml:space="preserve">La banda de frecuencias 410-430 MHz está considerada en las acciones propuestas que están contenidas en el documento ‘El Espectro Radioeléctrico en México, Estudio y Acciones´. </w:t>
      </w:r>
      <w:r w:rsidRPr="000013AE">
        <w:rPr>
          <w:rFonts w:ascii="ITC Avant Garde" w:hAnsi="ITC Avant Garde"/>
          <w:bCs/>
          <w:color w:val="000000"/>
          <w:sz w:val="16"/>
          <w:szCs w:val="16"/>
          <w:u w:val="single"/>
          <w:lang w:val="es-ES" w:eastAsia="es-MX"/>
        </w:rPr>
        <w:t>La planificación para esta banda se orienta hacia su reconfiguración para albergar a los concesionarios y asignatarios del servicio de radiolocalización especializada de flotillas (</w:t>
      </w:r>
      <w:proofErr w:type="spellStart"/>
      <w:r w:rsidRPr="000013AE">
        <w:rPr>
          <w:rFonts w:ascii="ITC Avant Garde" w:hAnsi="ITC Avant Garde"/>
          <w:bCs/>
          <w:color w:val="000000"/>
          <w:sz w:val="16"/>
          <w:szCs w:val="16"/>
          <w:u w:val="single"/>
          <w:lang w:val="es-ES" w:eastAsia="es-MX"/>
        </w:rPr>
        <w:t>trunking</w:t>
      </w:r>
      <w:proofErr w:type="spellEnd"/>
      <w:r w:rsidRPr="000013AE">
        <w:rPr>
          <w:rFonts w:ascii="ITC Avant Garde" w:hAnsi="ITC Avant Garde"/>
          <w:bCs/>
          <w:color w:val="000000"/>
          <w:sz w:val="16"/>
          <w:szCs w:val="16"/>
          <w:u w:val="single"/>
          <w:lang w:val="es-ES" w:eastAsia="es-MX"/>
        </w:rPr>
        <w:t xml:space="preserve">) que operan mayoritariamente en la banda 806-824/851-869 MHz, para permitir la liberación de espectro en esta </w:t>
      </w:r>
      <w:r w:rsidRPr="000013AE">
        <w:rPr>
          <w:rFonts w:ascii="ITC Avant Garde" w:hAnsi="ITC Avant Garde"/>
          <w:bCs/>
          <w:color w:val="000000"/>
          <w:sz w:val="16"/>
          <w:szCs w:val="16"/>
          <w:u w:val="single"/>
          <w:lang w:val="es-ES" w:eastAsia="es-MX"/>
        </w:rPr>
        <w:lastRenderedPageBreak/>
        <w:t>banda para su uso en sistemas de banda ancha móvil, conforme a lo contemplado en el numeral 4 de la sección II del presente oficio</w:t>
      </w:r>
      <w:r w:rsidRPr="000013AE">
        <w:rPr>
          <w:rFonts w:ascii="ITC Avant Garde" w:hAnsi="ITC Avant Garde"/>
          <w:bCs/>
          <w:color w:val="000000"/>
          <w:sz w:val="16"/>
          <w:szCs w:val="16"/>
          <w:lang w:val="es-ES" w:eastAsia="es-MX"/>
        </w:rPr>
        <w:t xml:space="preserve">. </w:t>
      </w:r>
    </w:p>
    <w:p w14:paraId="5ECC556F" w14:textId="77777777" w:rsidR="00E0107A" w:rsidRPr="000013AE" w:rsidRDefault="00812083" w:rsidP="000013AE">
      <w:pPr>
        <w:spacing w:before="240"/>
        <w:ind w:left="708" w:right="670"/>
        <w:jc w:val="both"/>
        <w:rPr>
          <w:rFonts w:ascii="ITC Avant Garde" w:hAnsi="ITC Avant Garde"/>
          <w:bCs/>
          <w:color w:val="000000"/>
          <w:sz w:val="16"/>
          <w:szCs w:val="16"/>
          <w:lang w:val="es-ES" w:eastAsia="es-MX"/>
        </w:rPr>
      </w:pPr>
      <w:r w:rsidRPr="000013AE">
        <w:rPr>
          <w:rFonts w:ascii="ITC Avant Garde" w:hAnsi="ITC Avant Garde"/>
          <w:bCs/>
          <w:color w:val="000000"/>
          <w:sz w:val="16"/>
          <w:szCs w:val="16"/>
          <w:lang w:val="es-ES" w:eastAsia="es-MX"/>
        </w:rPr>
        <w:t xml:space="preserve">[…].” </w:t>
      </w:r>
      <w:proofErr w:type="gramStart"/>
      <w:r w:rsidRPr="000013AE">
        <w:rPr>
          <w:rFonts w:ascii="ITC Avant Garde" w:hAnsi="ITC Avant Garde"/>
          <w:bCs/>
          <w:color w:val="000000"/>
          <w:sz w:val="16"/>
          <w:szCs w:val="16"/>
          <w:lang w:val="es-ES" w:eastAsia="es-MX"/>
        </w:rPr>
        <w:t>sic</w:t>
      </w:r>
      <w:proofErr w:type="gramEnd"/>
      <w:r w:rsidRPr="000013AE">
        <w:rPr>
          <w:rFonts w:ascii="ITC Avant Garde" w:hAnsi="ITC Avant Garde"/>
          <w:bCs/>
          <w:color w:val="000000"/>
          <w:sz w:val="16"/>
          <w:szCs w:val="16"/>
          <w:lang w:val="es-ES" w:eastAsia="es-MX"/>
        </w:rPr>
        <w:t xml:space="preserve"> (énfasis añadido)</w:t>
      </w:r>
    </w:p>
    <w:p w14:paraId="01918455" w14:textId="1A197C90" w:rsidR="00E0107A" w:rsidRPr="000013AE" w:rsidRDefault="00812083" w:rsidP="000013AE">
      <w:pPr>
        <w:spacing w:before="240"/>
        <w:jc w:val="both"/>
        <w:rPr>
          <w:rFonts w:ascii="ITC Avant Garde" w:hAnsi="ITC Avant Garde"/>
          <w:bCs/>
          <w:color w:val="000000"/>
          <w:sz w:val="22"/>
          <w:szCs w:val="22"/>
          <w:lang w:val="es-ES" w:eastAsia="es-MX"/>
        </w:rPr>
      </w:pPr>
      <w:r w:rsidRPr="000013AE">
        <w:rPr>
          <w:rFonts w:ascii="ITC Avant Garde" w:hAnsi="ITC Avant Garde"/>
          <w:bCs/>
          <w:color w:val="000000"/>
          <w:sz w:val="22"/>
          <w:szCs w:val="22"/>
          <w:lang w:val="es-ES" w:eastAsia="es-MX"/>
        </w:rPr>
        <w:t>Lo anterior es consistente con lo dispuesto por el Cuadro Nacional de Atribución de Frecuencias, publicado en el Diario Oficial de la Federación el 28 de febrero de 2012, vigente al momento de que dicha Dirección General emitió su opinión, mismo que en su artículo 5, al identificar a las Notas Internacionales, señalaba lo siguiente:</w:t>
      </w:r>
    </w:p>
    <w:p w14:paraId="61E02F62" w14:textId="77777777" w:rsidR="00E0107A" w:rsidRPr="000013AE" w:rsidRDefault="00812083" w:rsidP="000013AE">
      <w:pPr>
        <w:spacing w:before="240"/>
        <w:ind w:left="708" w:right="670"/>
        <w:jc w:val="both"/>
        <w:rPr>
          <w:rFonts w:ascii="ITC Avant Garde" w:hAnsi="ITC Avant Garde"/>
          <w:bCs/>
          <w:color w:val="000000"/>
          <w:sz w:val="16"/>
          <w:szCs w:val="16"/>
          <w:lang w:val="es-ES" w:eastAsia="es-MX"/>
        </w:rPr>
      </w:pPr>
      <w:r w:rsidRPr="000013AE">
        <w:rPr>
          <w:rFonts w:ascii="ITC Avant Garde" w:hAnsi="ITC Avant Garde"/>
          <w:bCs/>
          <w:color w:val="000000"/>
          <w:sz w:val="16"/>
          <w:szCs w:val="16"/>
          <w:lang w:val="es-ES" w:eastAsia="es-MX"/>
        </w:rPr>
        <w:t>“</w:t>
      </w:r>
      <w:r w:rsidRPr="000013AE">
        <w:rPr>
          <w:rFonts w:ascii="ITC Avant Garde" w:hAnsi="ITC Avant Garde"/>
          <w:b/>
          <w:bCs/>
          <w:color w:val="000000"/>
          <w:sz w:val="16"/>
          <w:szCs w:val="16"/>
          <w:lang w:val="es-ES" w:eastAsia="es-MX"/>
        </w:rPr>
        <w:t xml:space="preserve">5.317A </w:t>
      </w:r>
      <w:r w:rsidRPr="000013AE">
        <w:rPr>
          <w:rFonts w:ascii="ITC Avant Garde" w:hAnsi="ITC Avant Garde"/>
          <w:bCs/>
          <w:color w:val="000000"/>
          <w:sz w:val="16"/>
          <w:szCs w:val="16"/>
          <w:lang w:val="es-ES" w:eastAsia="es-MX"/>
        </w:rPr>
        <w:t>Las partes de la banda 698-960 MHz en la Región 2 y de la banda 790-960 MHz en las Regiones 1 y 3 atribuidas al servicio móvil a título primario se han identificado para su utilización por las administraciones que deseen introducir las Telecomunicaciones Móviles Internacionales (IMT). Véanse las Resoluciones 224 (Rev. CMR-07) y 749 (CMR-07). La identificación de estas bandas no excluye que se utilicen para otras aplicaciones de los servicios a los que estén atribuidas y no implica prioridad alguna en el Reglamento de Radiocomunicaciones. (CMR07).</w:t>
      </w:r>
    </w:p>
    <w:p w14:paraId="78827D54" w14:textId="77777777" w:rsidR="00E0107A" w:rsidRPr="000013AE" w:rsidRDefault="00812083" w:rsidP="000013AE">
      <w:pPr>
        <w:spacing w:before="240"/>
        <w:jc w:val="both"/>
        <w:rPr>
          <w:rFonts w:ascii="ITC Avant Garde" w:hAnsi="ITC Avant Garde"/>
          <w:bCs/>
          <w:color w:val="000000"/>
          <w:sz w:val="22"/>
          <w:szCs w:val="22"/>
          <w:lang w:val="es-ES" w:eastAsia="es-MX"/>
        </w:rPr>
      </w:pPr>
      <w:r w:rsidRPr="000013AE">
        <w:rPr>
          <w:rFonts w:ascii="ITC Avant Garde" w:hAnsi="ITC Avant Garde"/>
          <w:bCs/>
          <w:color w:val="000000"/>
          <w:sz w:val="22"/>
          <w:szCs w:val="22"/>
          <w:lang w:val="es-ES" w:eastAsia="es-MX"/>
        </w:rPr>
        <w:t>Asimismo, al identificar las Notas Nacionales, señalaba lo siguiente:</w:t>
      </w:r>
    </w:p>
    <w:p w14:paraId="78A5B9E1" w14:textId="77777777" w:rsidR="00E0107A" w:rsidRPr="000013AE" w:rsidRDefault="00812083" w:rsidP="000013AE">
      <w:pPr>
        <w:spacing w:before="240"/>
        <w:ind w:left="705"/>
        <w:jc w:val="both"/>
        <w:rPr>
          <w:rFonts w:ascii="ITC Avant Garde" w:hAnsi="ITC Avant Garde"/>
          <w:bCs/>
          <w:color w:val="000000"/>
          <w:sz w:val="16"/>
          <w:szCs w:val="16"/>
          <w:lang w:val="es-ES" w:eastAsia="es-MX"/>
        </w:rPr>
      </w:pPr>
      <w:r w:rsidRPr="000013AE">
        <w:rPr>
          <w:rFonts w:ascii="ITC Avant Garde" w:hAnsi="ITC Avant Garde"/>
          <w:bCs/>
          <w:color w:val="000000"/>
          <w:sz w:val="16"/>
          <w:szCs w:val="16"/>
          <w:lang w:val="es-ES" w:eastAsia="es-MX"/>
        </w:rPr>
        <w:t>“</w:t>
      </w:r>
      <w:r w:rsidRPr="000013AE">
        <w:rPr>
          <w:rFonts w:ascii="ITC Avant Garde" w:hAnsi="ITC Avant Garde"/>
          <w:b/>
          <w:bCs/>
          <w:color w:val="000000"/>
          <w:sz w:val="16"/>
          <w:szCs w:val="16"/>
          <w:lang w:val="es-ES" w:eastAsia="es-MX"/>
        </w:rPr>
        <w:t>MEX78A</w:t>
      </w:r>
      <w:r w:rsidRPr="000013AE">
        <w:rPr>
          <w:rFonts w:ascii="ITC Avant Garde" w:hAnsi="ITC Avant Garde"/>
          <w:bCs/>
          <w:color w:val="000000"/>
          <w:sz w:val="16"/>
          <w:szCs w:val="16"/>
          <w:lang w:val="es-ES" w:eastAsia="es-MX"/>
        </w:rPr>
        <w:t xml:space="preserve"> La banda 410 – 430 MHz es apropiada para la operación de sistemas móviles </w:t>
      </w:r>
      <w:proofErr w:type="spellStart"/>
      <w:r w:rsidRPr="000013AE">
        <w:rPr>
          <w:rFonts w:ascii="ITC Avant Garde" w:hAnsi="ITC Avant Garde"/>
          <w:bCs/>
          <w:color w:val="000000"/>
          <w:sz w:val="16"/>
          <w:szCs w:val="16"/>
          <w:lang w:val="es-ES" w:eastAsia="es-MX"/>
        </w:rPr>
        <w:t>troncalizados</w:t>
      </w:r>
      <w:proofErr w:type="spellEnd"/>
      <w:r w:rsidRPr="000013AE">
        <w:rPr>
          <w:rFonts w:ascii="ITC Avant Garde" w:hAnsi="ITC Avant Garde"/>
          <w:bCs/>
          <w:color w:val="000000"/>
          <w:sz w:val="16"/>
          <w:szCs w:val="16"/>
          <w:lang w:val="es-ES" w:eastAsia="es-MX"/>
        </w:rPr>
        <w:t xml:space="preserve"> digitales.”</w:t>
      </w:r>
    </w:p>
    <w:p w14:paraId="03C79995" w14:textId="77777777" w:rsidR="00E0107A" w:rsidRPr="000013AE" w:rsidRDefault="00812083" w:rsidP="000013AE">
      <w:pPr>
        <w:pStyle w:val="Prrafodelista"/>
        <w:spacing w:before="240"/>
        <w:ind w:left="0"/>
        <w:jc w:val="both"/>
        <w:rPr>
          <w:rFonts w:ascii="ITC Avant Garde" w:eastAsia="Calibri" w:hAnsi="ITC Avant Garde"/>
          <w:bCs/>
          <w:color w:val="000000"/>
          <w:sz w:val="22"/>
          <w:szCs w:val="22"/>
          <w:lang w:eastAsia="es-MX"/>
        </w:rPr>
      </w:pPr>
      <w:r w:rsidRPr="000013AE">
        <w:rPr>
          <w:rFonts w:ascii="ITC Avant Garde" w:eastAsia="Calibri" w:hAnsi="ITC Avant Garde"/>
          <w:bCs/>
          <w:color w:val="000000"/>
          <w:sz w:val="22"/>
          <w:szCs w:val="22"/>
          <w:lang w:eastAsia="es-MX"/>
        </w:rPr>
        <w:t>De la opinión anterior se desprende que la Solicitud de Prórroga</w:t>
      </w:r>
      <w:r w:rsidR="00163852" w:rsidRPr="000013AE">
        <w:rPr>
          <w:rFonts w:ascii="ITC Avant Garde" w:eastAsia="Calibri" w:hAnsi="ITC Avant Garde"/>
          <w:bCs/>
          <w:color w:val="000000"/>
          <w:sz w:val="22"/>
          <w:szCs w:val="22"/>
          <w:lang w:eastAsia="es-MX"/>
        </w:rPr>
        <w:t xml:space="preserve"> de la Concesión de Bandas</w:t>
      </w:r>
      <w:r w:rsidRPr="000013AE">
        <w:rPr>
          <w:rFonts w:ascii="ITC Avant Garde" w:eastAsia="Calibri" w:hAnsi="ITC Avant Garde"/>
          <w:bCs/>
          <w:color w:val="000000"/>
          <w:sz w:val="22"/>
          <w:szCs w:val="22"/>
          <w:lang w:eastAsia="es-MX"/>
        </w:rPr>
        <w:t xml:space="preserve"> resulta procedente desde el punto de vista de planificación espectral, siempre y cuando las prórrogas que se concedan para el servicio de radiocomunicación especializada de flotillas se otorguen dentro de la banda 410 – 430 MHz.</w:t>
      </w:r>
    </w:p>
    <w:p w14:paraId="24125DCD" w14:textId="77777777" w:rsidR="00E0107A" w:rsidRPr="000013AE" w:rsidRDefault="00812083" w:rsidP="000013AE">
      <w:pPr>
        <w:tabs>
          <w:tab w:val="left" w:pos="0"/>
        </w:tabs>
        <w:spacing w:before="240"/>
        <w:ind w:right="99"/>
        <w:jc w:val="both"/>
        <w:rPr>
          <w:rFonts w:ascii="ITC Avant Garde" w:hAnsi="ITC Avant Garde"/>
          <w:bCs/>
          <w:color w:val="000000"/>
          <w:sz w:val="22"/>
          <w:szCs w:val="22"/>
          <w:lang w:val="es-ES" w:eastAsia="es-MX"/>
        </w:rPr>
      </w:pPr>
      <w:r w:rsidRPr="000013AE">
        <w:rPr>
          <w:rFonts w:ascii="ITC Avant Garde" w:hAnsi="ITC Avant Garde"/>
          <w:bCs/>
          <w:color w:val="000000"/>
          <w:sz w:val="22"/>
          <w:szCs w:val="22"/>
          <w:lang w:val="es-ES" w:eastAsia="es-MX"/>
        </w:rPr>
        <w:t>En concordancia con lo anterior, como se mencionó en el Antecedente X</w:t>
      </w:r>
      <w:r w:rsidR="002B270F" w:rsidRPr="000013AE">
        <w:rPr>
          <w:rFonts w:ascii="ITC Avant Garde" w:hAnsi="ITC Avant Garde"/>
          <w:bCs/>
          <w:color w:val="000000"/>
          <w:sz w:val="22"/>
          <w:szCs w:val="22"/>
          <w:lang w:val="es-ES" w:eastAsia="es-MX"/>
        </w:rPr>
        <w:t>I</w:t>
      </w:r>
      <w:r w:rsidR="00C42BDD" w:rsidRPr="000013AE">
        <w:rPr>
          <w:rFonts w:ascii="ITC Avant Garde" w:hAnsi="ITC Avant Garde"/>
          <w:bCs/>
          <w:color w:val="000000"/>
          <w:sz w:val="22"/>
          <w:szCs w:val="22"/>
          <w:lang w:val="es-ES" w:eastAsia="es-MX"/>
        </w:rPr>
        <w:t>I</w:t>
      </w:r>
      <w:r w:rsidRPr="000013AE">
        <w:rPr>
          <w:rFonts w:ascii="ITC Avant Garde" w:hAnsi="ITC Avant Garde"/>
          <w:bCs/>
          <w:color w:val="000000"/>
          <w:sz w:val="22"/>
          <w:szCs w:val="22"/>
          <w:lang w:val="es-ES" w:eastAsia="es-MX"/>
        </w:rPr>
        <w:t>, la Dirección General de Ingeniería del Espectro y Estudios Técnicos, adscrita a la Unidad de Espectro Radioeléctrico del Instituto, señaló lo siguiente respecto de la planificación espectral para la banda 410-430 MHz:</w:t>
      </w:r>
    </w:p>
    <w:p w14:paraId="34A74981" w14:textId="77777777" w:rsidR="00E0107A" w:rsidRPr="000013AE" w:rsidRDefault="00812083" w:rsidP="000013AE">
      <w:pPr>
        <w:spacing w:before="240"/>
        <w:ind w:left="284" w:right="99"/>
        <w:jc w:val="both"/>
        <w:rPr>
          <w:rFonts w:ascii="ITC Avant Garde" w:hAnsi="ITC Avant Garde" w:cstheme="minorHAnsi"/>
          <w:sz w:val="16"/>
          <w:szCs w:val="16"/>
        </w:rPr>
      </w:pPr>
      <w:r w:rsidRPr="000013AE">
        <w:rPr>
          <w:rFonts w:ascii="ITC Avant Garde" w:hAnsi="ITC Avant Garde" w:cstheme="minorHAnsi"/>
          <w:sz w:val="16"/>
          <w:szCs w:val="16"/>
        </w:rPr>
        <w:t>“</w:t>
      </w:r>
      <w:r w:rsidR="003440B3" w:rsidRPr="000013AE">
        <w:rPr>
          <w:rFonts w:ascii="ITC Avant Garde" w:hAnsi="ITC Avant Garde" w:cstheme="minorHAnsi"/>
          <w:sz w:val="16"/>
          <w:szCs w:val="16"/>
        </w:rPr>
        <w:t>[…]</w:t>
      </w:r>
    </w:p>
    <w:p w14:paraId="0A90E196" w14:textId="77777777" w:rsidR="00E0107A" w:rsidRPr="000013AE" w:rsidRDefault="00812083" w:rsidP="000013AE">
      <w:pPr>
        <w:spacing w:before="240"/>
        <w:ind w:left="284" w:right="99"/>
        <w:jc w:val="both"/>
        <w:rPr>
          <w:rFonts w:ascii="ITC Avant Garde" w:hAnsi="ITC Avant Garde" w:cstheme="minorHAnsi"/>
          <w:b/>
          <w:sz w:val="16"/>
          <w:szCs w:val="16"/>
        </w:rPr>
      </w:pPr>
      <w:r w:rsidRPr="000013AE">
        <w:rPr>
          <w:rFonts w:ascii="ITC Avant Garde" w:hAnsi="ITC Avant Garde" w:cstheme="minorHAnsi"/>
          <w:b/>
          <w:sz w:val="16"/>
          <w:szCs w:val="16"/>
        </w:rPr>
        <w:t>II. Planificación espectral para la banda 410-430 MHz</w:t>
      </w:r>
    </w:p>
    <w:p w14:paraId="4FD2C5C8" w14:textId="77777777" w:rsidR="00E0107A" w:rsidRPr="000013AE" w:rsidRDefault="002348C1" w:rsidP="000013AE">
      <w:pPr>
        <w:pStyle w:val="Prrafodelista"/>
        <w:numPr>
          <w:ilvl w:val="0"/>
          <w:numId w:val="42"/>
        </w:numPr>
        <w:spacing w:before="240"/>
        <w:ind w:right="528"/>
        <w:jc w:val="both"/>
        <w:rPr>
          <w:rFonts w:ascii="ITC Avant Garde" w:hAnsi="ITC Avant Garde" w:cstheme="minorHAnsi"/>
          <w:sz w:val="16"/>
          <w:szCs w:val="16"/>
        </w:rPr>
      </w:pPr>
      <w:r w:rsidRPr="000013AE">
        <w:rPr>
          <w:rFonts w:ascii="ITC Avant Garde" w:hAnsi="ITC Avant Garde" w:cstheme="minorHAnsi"/>
          <w:sz w:val="16"/>
          <w:szCs w:val="16"/>
        </w:rPr>
        <w:t>Reconfiguración de la banda 806-824 / 851-869 MHz</w:t>
      </w:r>
    </w:p>
    <w:p w14:paraId="1B8225E0" w14:textId="77777777" w:rsidR="00E0107A" w:rsidRPr="000013AE" w:rsidRDefault="002348C1" w:rsidP="000013AE">
      <w:pPr>
        <w:spacing w:before="240"/>
        <w:ind w:left="284" w:right="528"/>
        <w:jc w:val="both"/>
        <w:rPr>
          <w:rFonts w:ascii="ITC Avant Garde" w:hAnsi="ITC Avant Garde" w:cstheme="minorHAnsi"/>
          <w:sz w:val="16"/>
          <w:szCs w:val="16"/>
        </w:rPr>
      </w:pPr>
      <w:r w:rsidRPr="000013AE">
        <w:rPr>
          <w:rFonts w:ascii="ITC Avant Garde" w:hAnsi="ITC Avant Garde" w:cstheme="minorHAnsi"/>
          <w:sz w:val="16"/>
          <w:szCs w:val="16"/>
        </w:rPr>
        <w:t xml:space="preserve">Las acciones de planificación respecto a la banda 806-824/851-869 MHz corresponden al proceso de reorganización de la citada banda conforme a lo indicado en </w:t>
      </w:r>
      <w:r w:rsidR="003440B3" w:rsidRPr="000013AE">
        <w:rPr>
          <w:rFonts w:ascii="ITC Avant Garde" w:hAnsi="ITC Avant Garde" w:cstheme="minorHAnsi"/>
          <w:sz w:val="16"/>
          <w:szCs w:val="16"/>
        </w:rPr>
        <w:t>el ‘</w:t>
      </w:r>
      <w:r w:rsidRPr="000013AE">
        <w:rPr>
          <w:rFonts w:ascii="ITC Avant Garde" w:hAnsi="ITC Avant Garde" w:cstheme="minorHAnsi"/>
          <w:sz w:val="16"/>
          <w:szCs w:val="16"/>
        </w:rPr>
        <w:t>Acuerdo mediante el cual el Pleno del Instituto Federal de Telecomunicaciones modifica el Programa Anual de Uso y Aprovechamient</w:t>
      </w:r>
      <w:r w:rsidR="003440B3" w:rsidRPr="000013AE">
        <w:rPr>
          <w:rFonts w:ascii="ITC Avant Garde" w:hAnsi="ITC Avant Garde" w:cstheme="minorHAnsi"/>
          <w:sz w:val="16"/>
          <w:szCs w:val="16"/>
        </w:rPr>
        <w:t>o de bandas de frecuencias 2015’</w:t>
      </w:r>
      <w:r w:rsidRPr="000013AE">
        <w:rPr>
          <w:rFonts w:ascii="ITC Avant Garde" w:hAnsi="ITC Avant Garde" w:cstheme="minorHAnsi"/>
          <w:sz w:val="16"/>
          <w:szCs w:val="16"/>
        </w:rPr>
        <w:t>, publicado  en el Diario Oficial de la Federación el 6 de abril de 2015</w:t>
      </w:r>
      <w:r w:rsidRPr="000013AE">
        <w:rPr>
          <w:rFonts w:ascii="ITC Avant Garde" w:hAnsi="ITC Avant Garde"/>
          <w:sz w:val="16"/>
          <w:szCs w:val="16"/>
        </w:rPr>
        <w:footnoteReference w:id="2"/>
      </w:r>
      <w:r w:rsidRPr="000013AE">
        <w:rPr>
          <w:rFonts w:ascii="ITC Avant Garde" w:hAnsi="ITC Avant Garde" w:cstheme="minorHAnsi"/>
          <w:sz w:val="16"/>
          <w:szCs w:val="16"/>
        </w:rPr>
        <w:t xml:space="preserve">; con el fin de posibilitar la introducción de servicios de banda ancha móvil en el rango de frecuencias 814-824/859-869 MHz, de conformidad con la identificación de esta banda para las Telecomunicaciones Móviles Internacionales (IMT), para la introducción de tecnologías de banda ancha compatibles con el estándar tecnológico definido para la banda 26 especificado por el 3GPP (3rd </w:t>
      </w:r>
      <w:proofErr w:type="spellStart"/>
      <w:r w:rsidRPr="000013AE">
        <w:rPr>
          <w:rFonts w:ascii="ITC Avant Garde" w:hAnsi="ITC Avant Garde" w:cstheme="minorHAnsi"/>
          <w:sz w:val="16"/>
          <w:szCs w:val="16"/>
        </w:rPr>
        <w:t>Generation</w:t>
      </w:r>
      <w:proofErr w:type="spellEnd"/>
      <w:r w:rsidRPr="000013AE">
        <w:rPr>
          <w:rFonts w:ascii="ITC Avant Garde" w:hAnsi="ITC Avant Garde" w:cstheme="minorHAnsi"/>
          <w:sz w:val="16"/>
          <w:szCs w:val="16"/>
        </w:rPr>
        <w:t xml:space="preserve"> </w:t>
      </w:r>
      <w:proofErr w:type="spellStart"/>
      <w:r w:rsidRPr="000013AE">
        <w:rPr>
          <w:rFonts w:ascii="ITC Avant Garde" w:hAnsi="ITC Avant Garde" w:cstheme="minorHAnsi"/>
          <w:sz w:val="16"/>
          <w:szCs w:val="16"/>
        </w:rPr>
        <w:t>Partnership</w:t>
      </w:r>
      <w:proofErr w:type="spellEnd"/>
      <w:r w:rsidRPr="000013AE">
        <w:rPr>
          <w:rFonts w:ascii="ITC Avant Garde" w:hAnsi="ITC Avant Garde" w:cstheme="minorHAnsi"/>
          <w:sz w:val="16"/>
          <w:szCs w:val="16"/>
        </w:rPr>
        <w:t xml:space="preserve"> Project).</w:t>
      </w:r>
    </w:p>
    <w:p w14:paraId="24716867" w14:textId="77777777" w:rsidR="00E0107A" w:rsidRPr="000013AE" w:rsidRDefault="002348C1" w:rsidP="000013AE">
      <w:pPr>
        <w:spacing w:before="240"/>
        <w:ind w:left="284" w:right="528"/>
        <w:jc w:val="both"/>
        <w:rPr>
          <w:rFonts w:ascii="ITC Avant Garde" w:hAnsi="ITC Avant Garde" w:cstheme="minorHAnsi"/>
          <w:sz w:val="16"/>
          <w:szCs w:val="16"/>
        </w:rPr>
      </w:pPr>
      <w:r w:rsidRPr="000013AE">
        <w:rPr>
          <w:rFonts w:ascii="ITC Avant Garde" w:hAnsi="ITC Avant Garde" w:cstheme="minorHAnsi"/>
          <w:sz w:val="16"/>
          <w:szCs w:val="16"/>
        </w:rPr>
        <w:t>En este sentido, se ha identificado la banda 410-430 MHz como una de las alternativas para la reubicación de las operaciones de los concesionarios de sistemas de radiocomunicación especializada de flotillas (</w:t>
      </w:r>
      <w:proofErr w:type="spellStart"/>
      <w:r w:rsidRPr="000013AE">
        <w:rPr>
          <w:rFonts w:ascii="ITC Avant Garde" w:hAnsi="ITC Avant Garde" w:cstheme="minorHAnsi"/>
          <w:sz w:val="16"/>
          <w:szCs w:val="16"/>
        </w:rPr>
        <w:t>trunking</w:t>
      </w:r>
      <w:proofErr w:type="spellEnd"/>
      <w:r w:rsidRPr="000013AE">
        <w:rPr>
          <w:rFonts w:ascii="ITC Avant Garde" w:hAnsi="ITC Avant Garde" w:cstheme="minorHAnsi"/>
          <w:sz w:val="16"/>
          <w:szCs w:val="16"/>
        </w:rPr>
        <w:t>) provenientes de las bandas 806-821/851-866 MHz y 430-440 MHz. Lo anterior, debido a que el rango de frecuencias 410-430 MHz se considera propicio para la operación de sistemas de banda angosta, esto en virtud de que cuenta con soluciones tecnológicas disponibles, además de que no se encuentra identificada por la Unión Internacional de Telecomunicaciones (UIT) para el despliegue de las IMT por lo que actualmente no se tiene contemplada la introducción de tecnologías de banda ancha móvil.</w:t>
      </w:r>
    </w:p>
    <w:p w14:paraId="112C1A85" w14:textId="77777777" w:rsidR="00E0107A" w:rsidRPr="000013AE" w:rsidRDefault="002348C1" w:rsidP="000013AE">
      <w:pPr>
        <w:pStyle w:val="Prrafodelista"/>
        <w:numPr>
          <w:ilvl w:val="0"/>
          <w:numId w:val="42"/>
        </w:numPr>
        <w:spacing w:before="240"/>
        <w:ind w:right="528"/>
        <w:jc w:val="both"/>
        <w:rPr>
          <w:rFonts w:ascii="ITC Avant Garde" w:hAnsi="ITC Avant Garde" w:cstheme="minorHAnsi"/>
          <w:sz w:val="16"/>
          <w:szCs w:val="16"/>
        </w:rPr>
      </w:pPr>
      <w:r w:rsidRPr="000013AE">
        <w:rPr>
          <w:rFonts w:ascii="ITC Avant Garde" w:hAnsi="ITC Avant Garde" w:cstheme="minorHAnsi"/>
          <w:sz w:val="16"/>
          <w:szCs w:val="16"/>
        </w:rPr>
        <w:lastRenderedPageBreak/>
        <w:t>Planificación de la banda 410-430 MHz</w:t>
      </w:r>
    </w:p>
    <w:p w14:paraId="4102CA4B" w14:textId="77777777" w:rsidR="00E0107A" w:rsidRPr="000013AE" w:rsidRDefault="002348C1" w:rsidP="000013AE">
      <w:pPr>
        <w:spacing w:before="240"/>
        <w:ind w:left="284" w:right="528"/>
        <w:jc w:val="both"/>
        <w:rPr>
          <w:rFonts w:ascii="ITC Avant Garde" w:hAnsi="ITC Avant Garde" w:cstheme="minorHAnsi"/>
          <w:sz w:val="16"/>
          <w:szCs w:val="16"/>
        </w:rPr>
      </w:pPr>
      <w:r w:rsidRPr="000013AE">
        <w:rPr>
          <w:rFonts w:ascii="ITC Avant Garde" w:hAnsi="ITC Avant Garde" w:cstheme="minorHAnsi"/>
          <w:sz w:val="16"/>
          <w:szCs w:val="16"/>
        </w:rPr>
        <w:t>Una vez determinado que la banda de 410-430 MHz podrá alojar los servicios de radiocomunicación especializada de flotillas (</w:t>
      </w:r>
      <w:proofErr w:type="spellStart"/>
      <w:r w:rsidRPr="000013AE">
        <w:rPr>
          <w:rFonts w:ascii="ITC Avant Garde" w:hAnsi="ITC Avant Garde" w:cstheme="minorHAnsi"/>
          <w:sz w:val="16"/>
          <w:szCs w:val="16"/>
        </w:rPr>
        <w:t>trunking</w:t>
      </w:r>
      <w:proofErr w:type="spellEnd"/>
      <w:r w:rsidRPr="000013AE">
        <w:rPr>
          <w:rFonts w:ascii="ITC Avant Garde" w:hAnsi="ITC Avant Garde" w:cstheme="minorHAnsi"/>
          <w:sz w:val="16"/>
          <w:szCs w:val="16"/>
        </w:rPr>
        <w:t>), se tiene planeada la operación de los sistemas para uso comercial en la parte inferior de la banda, esto es, en el rango 410-415/420-425 MHz. Por otra parte, se prevé que las operaciones de los sistemas de concesiones de uso público sean alojadas en el en el rango 415-420/425-430 MHz. Todo ello acorde con la Planeación espectral para la banda 410-430 MHz determinada por la Dirección General de Planeación del Espectro de la Unidad de Espectro Radioeléctrico.</w:t>
      </w:r>
    </w:p>
    <w:p w14:paraId="58367F86" w14:textId="77777777" w:rsidR="00E0107A" w:rsidRPr="000013AE" w:rsidRDefault="00812083" w:rsidP="000013AE">
      <w:pPr>
        <w:spacing w:before="240"/>
        <w:ind w:left="284" w:right="528"/>
        <w:jc w:val="both"/>
        <w:rPr>
          <w:rFonts w:ascii="ITC Avant Garde" w:hAnsi="ITC Avant Garde" w:cstheme="minorHAnsi"/>
          <w:sz w:val="16"/>
          <w:szCs w:val="16"/>
        </w:rPr>
      </w:pPr>
      <w:r w:rsidRPr="000013AE">
        <w:rPr>
          <w:rFonts w:ascii="ITC Avant Garde" w:hAnsi="ITC Avant Garde" w:cstheme="minorHAnsi"/>
          <w:sz w:val="16"/>
          <w:szCs w:val="16"/>
        </w:rPr>
        <w:t>[…]</w:t>
      </w:r>
    </w:p>
    <w:p w14:paraId="197C270B" w14:textId="77777777" w:rsidR="00E0107A" w:rsidRPr="000013AE" w:rsidRDefault="00812083" w:rsidP="000013AE">
      <w:pPr>
        <w:spacing w:before="240"/>
        <w:ind w:left="284" w:right="528"/>
        <w:jc w:val="both"/>
        <w:rPr>
          <w:rFonts w:ascii="ITC Avant Garde" w:hAnsi="ITC Avant Garde" w:cstheme="minorHAnsi"/>
          <w:b/>
          <w:sz w:val="16"/>
          <w:szCs w:val="16"/>
        </w:rPr>
      </w:pPr>
      <w:r w:rsidRPr="000013AE">
        <w:rPr>
          <w:rFonts w:ascii="ITC Avant Garde" w:hAnsi="ITC Avant Garde" w:cstheme="minorHAnsi"/>
          <w:b/>
          <w:sz w:val="16"/>
          <w:szCs w:val="16"/>
        </w:rPr>
        <w:t xml:space="preserve">III. Definición de criterios respecto a las prórrogas solicitadas. </w:t>
      </w:r>
    </w:p>
    <w:p w14:paraId="5515E486" w14:textId="77777777" w:rsidR="00E0107A" w:rsidRPr="000013AE" w:rsidRDefault="000E206A" w:rsidP="000013AE">
      <w:pPr>
        <w:spacing w:before="240"/>
        <w:ind w:left="284" w:right="528"/>
        <w:jc w:val="both"/>
        <w:rPr>
          <w:rFonts w:ascii="ITC Avant Garde" w:hAnsi="ITC Avant Garde" w:cstheme="minorHAnsi"/>
          <w:sz w:val="16"/>
          <w:szCs w:val="16"/>
        </w:rPr>
      </w:pPr>
      <w:r w:rsidRPr="000013AE">
        <w:rPr>
          <w:rFonts w:ascii="ITC Avant Garde" w:hAnsi="ITC Avant Garde" w:cstheme="minorHAnsi"/>
          <w:sz w:val="16"/>
          <w:szCs w:val="16"/>
        </w:rPr>
        <w:t>Criterios definidos para la asignación de cobertura</w:t>
      </w:r>
    </w:p>
    <w:p w14:paraId="6F4ADED4" w14:textId="77777777" w:rsidR="00E0107A" w:rsidRPr="000013AE" w:rsidRDefault="000E206A" w:rsidP="000013AE">
      <w:pPr>
        <w:spacing w:before="240"/>
        <w:ind w:left="284" w:right="528"/>
        <w:jc w:val="both"/>
        <w:rPr>
          <w:rFonts w:ascii="ITC Avant Garde" w:hAnsi="ITC Avant Garde" w:cstheme="minorHAnsi"/>
          <w:sz w:val="16"/>
          <w:szCs w:val="16"/>
        </w:rPr>
      </w:pPr>
      <w:r w:rsidRPr="000013AE">
        <w:rPr>
          <w:rFonts w:ascii="ITC Avant Garde" w:hAnsi="ITC Avant Garde" w:cstheme="minorHAnsi"/>
          <w:sz w:val="16"/>
          <w:szCs w:val="16"/>
        </w:rPr>
        <w:t>Los títulos de concesión de referencia, contienen condiciones acordes al Marco Jurídico vigente en la fecha de su otorgamiento, tal es el caso de las condiciones relacionas co</w:t>
      </w:r>
      <w:r w:rsidR="003440B3" w:rsidRPr="000013AE">
        <w:rPr>
          <w:rFonts w:ascii="ITC Avant Garde" w:hAnsi="ITC Avant Garde" w:cstheme="minorHAnsi"/>
          <w:sz w:val="16"/>
          <w:szCs w:val="16"/>
        </w:rPr>
        <w:t>n el ‘área se servicio’</w:t>
      </w:r>
      <w:r w:rsidRPr="000013AE">
        <w:rPr>
          <w:rFonts w:ascii="ITC Avant Garde" w:hAnsi="ITC Avant Garde" w:cstheme="minorHAnsi"/>
          <w:sz w:val="16"/>
          <w:szCs w:val="16"/>
        </w:rPr>
        <w:t xml:space="preserve"> (cobertura), donde se manejan criterios de cobertura diferentes en cada título, tales como rutas carreteras, estados, ciudades específicas, zonas metropolitanas o la ubicación geográfica de las estaciones transmisoras pertenecientes al concesionario.</w:t>
      </w:r>
    </w:p>
    <w:p w14:paraId="65FDBADA" w14:textId="77777777" w:rsidR="00E0107A" w:rsidRPr="000013AE" w:rsidRDefault="000E206A" w:rsidP="000013AE">
      <w:pPr>
        <w:spacing w:before="240"/>
        <w:ind w:left="284" w:right="528"/>
        <w:jc w:val="both"/>
        <w:rPr>
          <w:rFonts w:ascii="ITC Avant Garde" w:hAnsi="ITC Avant Garde" w:cstheme="minorHAnsi"/>
          <w:sz w:val="16"/>
          <w:szCs w:val="16"/>
        </w:rPr>
      </w:pPr>
      <w:r w:rsidRPr="000013AE">
        <w:rPr>
          <w:rFonts w:ascii="ITC Avant Garde" w:hAnsi="ITC Avant Garde" w:cstheme="minorHAnsi"/>
          <w:sz w:val="16"/>
          <w:szCs w:val="16"/>
        </w:rPr>
        <w:t xml:space="preserve">Debido a lo anterior, resultó necesario definir de forma precisa la cobertura de cada título de concesión prorrogado, lo cual tiene como finalidad eliminar ambigüedades respecto la cobertura de cada uno de los títulos, especialmente aquellas definidas por ruta carretera y repetidores. Además, esto también incide en la definición del monto de contraprestación a pagar por los concesionarios, de así resultar procedente el otorgamiento de sus prórrogas. </w:t>
      </w:r>
    </w:p>
    <w:p w14:paraId="6BF50260" w14:textId="77777777" w:rsidR="00E0107A" w:rsidRPr="000013AE" w:rsidRDefault="000E206A" w:rsidP="000013AE">
      <w:pPr>
        <w:spacing w:before="240"/>
        <w:ind w:left="284" w:right="528"/>
        <w:jc w:val="both"/>
        <w:rPr>
          <w:rFonts w:ascii="ITC Avant Garde" w:hAnsi="ITC Avant Garde" w:cstheme="minorHAnsi"/>
          <w:sz w:val="16"/>
          <w:szCs w:val="16"/>
        </w:rPr>
      </w:pPr>
      <w:r w:rsidRPr="000013AE">
        <w:rPr>
          <w:rFonts w:ascii="ITC Avant Garde" w:hAnsi="ITC Avant Garde" w:cstheme="minorHAnsi"/>
          <w:sz w:val="16"/>
          <w:szCs w:val="16"/>
        </w:rPr>
        <w:t>De este modo, se propone que la unidad mínima para establecer la cobertura de cada uno de los concesionarios sea el municipio y/o delegación, para lo cual debieron establecerse ciertos criterios para asignar las áreas de cobertura, los cuales se mencionan a continuación:</w:t>
      </w:r>
    </w:p>
    <w:p w14:paraId="255FDE8A" w14:textId="77777777" w:rsidR="00E0107A" w:rsidRPr="000013AE" w:rsidRDefault="000E206A" w:rsidP="000013AE">
      <w:pPr>
        <w:spacing w:before="240"/>
        <w:ind w:left="284" w:right="528"/>
        <w:jc w:val="both"/>
        <w:rPr>
          <w:rFonts w:ascii="ITC Avant Garde" w:hAnsi="ITC Avant Garde" w:cstheme="minorHAnsi"/>
          <w:sz w:val="16"/>
          <w:szCs w:val="16"/>
        </w:rPr>
      </w:pPr>
      <w:r w:rsidRPr="000013AE">
        <w:rPr>
          <w:rFonts w:ascii="ITC Avant Garde" w:hAnsi="ITC Avant Garde" w:cstheme="minorHAnsi"/>
          <w:sz w:val="16"/>
          <w:szCs w:val="16"/>
        </w:rPr>
        <w:t>a) Rutas Carreteras.</w:t>
      </w:r>
    </w:p>
    <w:p w14:paraId="2E11C39C" w14:textId="77777777" w:rsidR="00E0107A" w:rsidRPr="000013AE" w:rsidRDefault="000E206A" w:rsidP="000013AE">
      <w:pPr>
        <w:spacing w:before="240"/>
        <w:ind w:left="284" w:right="528"/>
        <w:jc w:val="both"/>
        <w:rPr>
          <w:rFonts w:ascii="ITC Avant Garde" w:hAnsi="ITC Avant Garde" w:cstheme="minorHAnsi"/>
          <w:sz w:val="16"/>
          <w:szCs w:val="16"/>
        </w:rPr>
      </w:pPr>
      <w:r w:rsidRPr="000013AE">
        <w:rPr>
          <w:rFonts w:ascii="ITC Avant Garde" w:hAnsi="ITC Avant Garde" w:cstheme="minorHAnsi"/>
          <w:sz w:val="16"/>
          <w:szCs w:val="16"/>
        </w:rPr>
        <w:t xml:space="preserve">Dado que el origen del servicio de </w:t>
      </w:r>
      <w:proofErr w:type="spellStart"/>
      <w:r w:rsidRPr="000013AE">
        <w:rPr>
          <w:rFonts w:ascii="ITC Avant Garde" w:hAnsi="ITC Avant Garde" w:cstheme="minorHAnsi"/>
          <w:sz w:val="16"/>
          <w:szCs w:val="16"/>
        </w:rPr>
        <w:t>trunking</w:t>
      </w:r>
      <w:proofErr w:type="spellEnd"/>
      <w:r w:rsidRPr="000013AE">
        <w:rPr>
          <w:rFonts w:ascii="ITC Avant Garde" w:hAnsi="ITC Avant Garde" w:cstheme="minorHAnsi"/>
          <w:sz w:val="16"/>
          <w:szCs w:val="16"/>
        </w:rPr>
        <w:t xml:space="preserve"> se encuentra en el servicio de radiocomunicación para flotillas, existen casos donde la cobertura autorizada en las concesiones se estableció por rutas carreteras, las cuales comunican ciudades y/o poblaciones.</w:t>
      </w:r>
    </w:p>
    <w:p w14:paraId="1B929A00" w14:textId="77777777" w:rsidR="00E0107A" w:rsidRPr="000013AE" w:rsidRDefault="000E206A" w:rsidP="000013AE">
      <w:pPr>
        <w:spacing w:before="240"/>
        <w:ind w:left="284" w:right="528"/>
        <w:jc w:val="both"/>
        <w:rPr>
          <w:rFonts w:ascii="ITC Avant Garde" w:hAnsi="ITC Avant Garde" w:cstheme="minorHAnsi"/>
          <w:sz w:val="16"/>
          <w:szCs w:val="16"/>
        </w:rPr>
      </w:pPr>
      <w:r w:rsidRPr="000013AE">
        <w:rPr>
          <w:rFonts w:ascii="ITC Avant Garde" w:hAnsi="ITC Avant Garde" w:cstheme="minorHAnsi"/>
          <w:sz w:val="16"/>
          <w:szCs w:val="16"/>
        </w:rPr>
        <w:t>Conforme a los indicado en los títulos de concesión, en su momento se otorgó la posibilidad a los concesionarios de ofrecer el servicio en “…áreas rurales, pequeños núcleos de población, así como regiones urbanas y suburbanas a lo largo de las troncales carreteras…”, en adición a las ciudades y/o poblaciones que comprenden tales rutas.</w:t>
      </w:r>
    </w:p>
    <w:p w14:paraId="1B3772AE" w14:textId="77777777" w:rsidR="00E0107A" w:rsidRPr="000013AE" w:rsidRDefault="000E206A" w:rsidP="000013AE">
      <w:pPr>
        <w:spacing w:before="240"/>
        <w:ind w:left="284" w:right="528"/>
        <w:jc w:val="both"/>
        <w:rPr>
          <w:rFonts w:ascii="ITC Avant Garde" w:hAnsi="ITC Avant Garde" w:cstheme="minorHAnsi"/>
          <w:sz w:val="16"/>
          <w:szCs w:val="16"/>
        </w:rPr>
      </w:pPr>
      <w:r w:rsidRPr="000013AE">
        <w:rPr>
          <w:rFonts w:ascii="ITC Avant Garde" w:hAnsi="ITC Avant Garde" w:cstheme="minorHAnsi"/>
          <w:sz w:val="16"/>
          <w:szCs w:val="16"/>
        </w:rPr>
        <w:t>Con base en lo anteriormente descrito, este análisis considera que las coberturas asignadas por ruta carretera estarán conformadas por todos aquellos municipios por los que cruce la carretera mencionada en su título de concesión.</w:t>
      </w:r>
    </w:p>
    <w:p w14:paraId="19E2AD1B" w14:textId="77777777" w:rsidR="00E0107A" w:rsidRPr="000013AE" w:rsidRDefault="000E206A" w:rsidP="000013AE">
      <w:pPr>
        <w:spacing w:before="240"/>
        <w:ind w:left="284" w:right="528"/>
        <w:jc w:val="both"/>
        <w:rPr>
          <w:rFonts w:ascii="ITC Avant Garde" w:hAnsi="ITC Avant Garde" w:cstheme="minorHAnsi"/>
          <w:sz w:val="16"/>
          <w:szCs w:val="16"/>
        </w:rPr>
      </w:pPr>
      <w:r w:rsidRPr="000013AE">
        <w:rPr>
          <w:rFonts w:ascii="ITC Avant Garde" w:hAnsi="ITC Avant Garde" w:cstheme="minorHAnsi"/>
          <w:sz w:val="16"/>
          <w:szCs w:val="16"/>
        </w:rPr>
        <w:t>Adicionalmente, se han considerado como parte de la cobertura aquellos municipios conectados por troncales que no forman parte de una carretera principal, siempre que la distancia de la carretera principal a la mancha urbana fuera menor o igual a 10 km. Esto, en atención a la asignación de coberturas en los títulos de concesión originalmente otorgados, los cuales brindaban la posibilidad de conectar poblaciones fuera del trayecto principal de la carretera, a través de sus troncales, mientras que la distancia de 10 km se tomó con base en la definición de zonas metropolitanas que el Instituto Nacional de Estadística Geográfica e Informática</w:t>
      </w:r>
      <w:r w:rsidR="003440B3" w:rsidRPr="000013AE">
        <w:rPr>
          <w:rFonts w:cstheme="minorHAnsi"/>
          <w:sz w:val="12"/>
          <w:szCs w:val="12"/>
        </w:rPr>
        <w:footnoteReference w:id="3"/>
      </w:r>
      <w:r w:rsidRPr="000013AE">
        <w:rPr>
          <w:rFonts w:ascii="ITC Avant Garde" w:hAnsi="ITC Avant Garde" w:cstheme="minorHAnsi"/>
          <w:sz w:val="12"/>
          <w:szCs w:val="12"/>
        </w:rPr>
        <w:t xml:space="preserve"> </w:t>
      </w:r>
      <w:r w:rsidRPr="000013AE">
        <w:rPr>
          <w:rFonts w:ascii="ITC Avant Garde" w:hAnsi="ITC Avant Garde" w:cstheme="minorHAnsi"/>
          <w:sz w:val="16"/>
          <w:szCs w:val="16"/>
        </w:rPr>
        <w:t>(INEGI) hace en el documento Delimitación de las Zonas Metropolitanas México 2010</w:t>
      </w:r>
      <w:r w:rsidRPr="000013AE">
        <w:rPr>
          <w:rFonts w:ascii="ITC Avant Garde" w:hAnsi="ITC Avant Garde"/>
          <w:sz w:val="12"/>
          <w:szCs w:val="12"/>
        </w:rPr>
        <w:footnoteReference w:id="4"/>
      </w:r>
      <w:r w:rsidRPr="000013AE">
        <w:rPr>
          <w:rFonts w:ascii="ITC Avant Garde" w:hAnsi="ITC Avant Garde" w:cstheme="minorHAnsi"/>
          <w:sz w:val="12"/>
          <w:szCs w:val="12"/>
        </w:rPr>
        <w:t xml:space="preserve"> </w:t>
      </w:r>
      <w:r w:rsidRPr="000013AE">
        <w:rPr>
          <w:rFonts w:ascii="ITC Avant Garde" w:hAnsi="ITC Avant Garde" w:cstheme="minorHAnsi"/>
          <w:sz w:val="16"/>
          <w:szCs w:val="16"/>
        </w:rPr>
        <w:t>(el documento ZMM).</w:t>
      </w:r>
    </w:p>
    <w:p w14:paraId="2E61E15D" w14:textId="77777777" w:rsidR="00E0107A" w:rsidRPr="000013AE" w:rsidRDefault="000E206A" w:rsidP="000013AE">
      <w:pPr>
        <w:spacing w:before="240"/>
        <w:ind w:left="284" w:right="528"/>
        <w:jc w:val="both"/>
        <w:rPr>
          <w:rFonts w:ascii="ITC Avant Garde" w:hAnsi="ITC Avant Garde" w:cstheme="minorHAnsi"/>
          <w:sz w:val="16"/>
          <w:szCs w:val="16"/>
        </w:rPr>
      </w:pPr>
      <w:r w:rsidRPr="000013AE">
        <w:rPr>
          <w:rFonts w:ascii="ITC Avant Garde" w:hAnsi="ITC Avant Garde" w:cstheme="minorHAnsi"/>
          <w:sz w:val="16"/>
          <w:szCs w:val="16"/>
        </w:rPr>
        <w:t>b) Zonas Metropolitanas</w:t>
      </w:r>
    </w:p>
    <w:p w14:paraId="770363F4" w14:textId="77777777" w:rsidR="00E0107A" w:rsidRPr="000013AE" w:rsidRDefault="000E206A" w:rsidP="000013AE">
      <w:pPr>
        <w:spacing w:before="240"/>
        <w:ind w:left="284" w:right="528"/>
        <w:jc w:val="both"/>
        <w:rPr>
          <w:rFonts w:ascii="ITC Avant Garde" w:hAnsi="ITC Avant Garde" w:cstheme="minorHAnsi"/>
          <w:sz w:val="16"/>
          <w:szCs w:val="16"/>
        </w:rPr>
      </w:pPr>
      <w:r w:rsidRPr="000013AE">
        <w:rPr>
          <w:rFonts w:ascii="ITC Avant Garde" w:hAnsi="ITC Avant Garde" w:cstheme="minorHAnsi"/>
          <w:sz w:val="16"/>
          <w:szCs w:val="16"/>
        </w:rPr>
        <w:lastRenderedPageBreak/>
        <w:t>Algunos títulos de concesión incluidos en las solicitudes de prórroga tienen definidas sus áreas de cobertura por ciudades y/o zonas conurbadas por lo que en los casos donde estas coberturas tratasen de municipios centrales, se decidió unificar estos criterios de acuerdo a lo definido por el INEGI en el documento ZMM:</w:t>
      </w:r>
    </w:p>
    <w:p w14:paraId="2659BAB3" w14:textId="77777777" w:rsidR="00E0107A" w:rsidRPr="000013AE" w:rsidRDefault="003440B3" w:rsidP="000013AE">
      <w:pPr>
        <w:spacing w:before="240"/>
        <w:ind w:left="284" w:right="528"/>
        <w:jc w:val="both"/>
        <w:rPr>
          <w:rFonts w:ascii="ITC Avant Garde" w:hAnsi="ITC Avant Garde" w:cstheme="minorHAnsi"/>
          <w:sz w:val="16"/>
          <w:szCs w:val="16"/>
        </w:rPr>
      </w:pPr>
      <w:r w:rsidRPr="000013AE">
        <w:rPr>
          <w:rFonts w:ascii="ITC Avant Garde" w:hAnsi="ITC Avant Garde" w:cstheme="minorHAnsi"/>
          <w:sz w:val="16"/>
          <w:szCs w:val="16"/>
        </w:rPr>
        <w:t>‘</w:t>
      </w:r>
      <w:r w:rsidR="000E206A" w:rsidRPr="000013AE">
        <w:rPr>
          <w:rFonts w:ascii="ITC Avant Garde" w:hAnsi="ITC Avant Garde" w:cstheme="minorHAnsi"/>
          <w:sz w:val="16"/>
          <w:szCs w:val="16"/>
        </w:rPr>
        <w:t>Se define como zona metropolitana al conjunto de dos o más municipios donde se localiza una ciudad de 50 mil o más habitantes, cuya área urbana, funciones y actividades rebasan el límite del municipio que originalmente la contenía, incorporando como parte de sí misma o de su área de influencia directa a municipios vecinos, predominantemente urbanos, con los que mantiene un alto grado de integración socioeconómica. También se incluyen aquellos municipios que por sus características particulares son relevantes para la planeación y política urbanas de las zonas metropolitanas en cuestión.</w:t>
      </w:r>
    </w:p>
    <w:p w14:paraId="7B664D84" w14:textId="77777777" w:rsidR="00E0107A" w:rsidRPr="000013AE" w:rsidRDefault="000E206A" w:rsidP="000013AE">
      <w:pPr>
        <w:spacing w:before="240"/>
        <w:ind w:left="284" w:right="528"/>
        <w:jc w:val="both"/>
        <w:rPr>
          <w:rFonts w:ascii="ITC Avant Garde" w:hAnsi="ITC Avant Garde" w:cstheme="minorHAnsi"/>
          <w:sz w:val="16"/>
          <w:szCs w:val="16"/>
        </w:rPr>
      </w:pPr>
      <w:r w:rsidRPr="000013AE">
        <w:rPr>
          <w:rFonts w:ascii="ITC Avant Garde" w:hAnsi="ITC Avant Garde" w:cstheme="minorHAnsi"/>
          <w:sz w:val="16"/>
          <w:szCs w:val="16"/>
        </w:rPr>
        <w:t>Adicionalmente, se define como zonas metropolitanas a todos aquellos municipios que contienen una ciudad de un millón o más habitantes, así como ciudades de 250 mil o más habitantes que comparten procesos de conurbación con ciudades de Estados Unidos de América.</w:t>
      </w:r>
    </w:p>
    <w:p w14:paraId="326C3AF8" w14:textId="77777777" w:rsidR="00E0107A" w:rsidRPr="000013AE" w:rsidRDefault="000E206A" w:rsidP="000013AE">
      <w:pPr>
        <w:spacing w:before="240"/>
        <w:ind w:left="284" w:right="528"/>
        <w:jc w:val="both"/>
        <w:rPr>
          <w:rFonts w:ascii="ITC Avant Garde" w:hAnsi="ITC Avant Garde" w:cstheme="minorHAnsi"/>
          <w:sz w:val="16"/>
          <w:szCs w:val="16"/>
        </w:rPr>
      </w:pPr>
      <w:r w:rsidRPr="000013AE">
        <w:rPr>
          <w:rFonts w:ascii="ITC Avant Garde" w:hAnsi="ITC Avant Garde" w:cstheme="minorHAnsi"/>
          <w:sz w:val="16"/>
          <w:szCs w:val="16"/>
        </w:rPr>
        <w:t>Para delimitar las zonas metropolitanas, el INEGI a su vez define tres grupos de municipios metropolitanos, de los cuales en donde se localiza la ciudad principal es denominado Municipio Central.</w:t>
      </w:r>
    </w:p>
    <w:p w14:paraId="2BB06DF9" w14:textId="77777777" w:rsidR="00E0107A" w:rsidRPr="000013AE" w:rsidRDefault="000E206A" w:rsidP="000013AE">
      <w:pPr>
        <w:spacing w:before="240"/>
        <w:ind w:left="284" w:right="528"/>
        <w:jc w:val="both"/>
        <w:rPr>
          <w:rFonts w:ascii="ITC Avant Garde" w:hAnsi="ITC Avant Garde" w:cstheme="minorHAnsi"/>
          <w:sz w:val="16"/>
          <w:szCs w:val="16"/>
        </w:rPr>
      </w:pPr>
      <w:r w:rsidRPr="000013AE">
        <w:rPr>
          <w:rFonts w:ascii="ITC Avant Garde" w:hAnsi="ITC Avant Garde" w:cstheme="minorHAnsi"/>
          <w:sz w:val="16"/>
          <w:szCs w:val="16"/>
        </w:rPr>
        <w:t xml:space="preserve">Municipios Centrales. Corresponden a los municipios donde se localiza la ciudad central que da origen a la zona metropolitana; es la localidad </w:t>
      </w:r>
      <w:proofErr w:type="spellStart"/>
      <w:r w:rsidRPr="000013AE">
        <w:rPr>
          <w:rFonts w:ascii="ITC Avant Garde" w:hAnsi="ITC Avant Garde" w:cstheme="minorHAnsi"/>
          <w:sz w:val="16"/>
          <w:szCs w:val="16"/>
        </w:rPr>
        <w:t>geoestadística</w:t>
      </w:r>
      <w:proofErr w:type="spellEnd"/>
      <w:r w:rsidRPr="000013AE">
        <w:rPr>
          <w:rFonts w:ascii="ITC Avant Garde" w:hAnsi="ITC Avant Garde" w:cstheme="minorHAnsi"/>
          <w:sz w:val="16"/>
          <w:szCs w:val="16"/>
        </w:rPr>
        <w:t xml:space="preserve"> urbana o conurbación que da </w:t>
      </w:r>
      <w:r w:rsidR="003440B3" w:rsidRPr="000013AE">
        <w:rPr>
          <w:rFonts w:ascii="ITC Avant Garde" w:hAnsi="ITC Avant Garde" w:cstheme="minorHAnsi"/>
          <w:sz w:val="16"/>
          <w:szCs w:val="16"/>
        </w:rPr>
        <w:t>origen a la zona metropolitana.’</w:t>
      </w:r>
    </w:p>
    <w:p w14:paraId="4DC5E0B7" w14:textId="77777777" w:rsidR="00E0107A" w:rsidRPr="000013AE" w:rsidRDefault="000E206A" w:rsidP="000013AE">
      <w:pPr>
        <w:spacing w:before="240"/>
        <w:ind w:left="284" w:right="528"/>
        <w:jc w:val="both"/>
        <w:rPr>
          <w:rFonts w:ascii="ITC Avant Garde" w:hAnsi="ITC Avant Garde" w:cstheme="minorHAnsi"/>
          <w:sz w:val="16"/>
          <w:szCs w:val="16"/>
        </w:rPr>
      </w:pPr>
      <w:r w:rsidRPr="000013AE">
        <w:rPr>
          <w:rFonts w:ascii="ITC Avant Garde" w:hAnsi="ITC Avant Garde" w:cstheme="minorHAnsi"/>
          <w:sz w:val="16"/>
          <w:szCs w:val="16"/>
        </w:rPr>
        <w:t>Así, para aquel concesionario cuya área de cobertura estuviera definida por ciudad (y ésta fuera parte de un municipio central) y/o zona conurbada, se asignaron los municipios pertenecientes a la zona metropolitana asociada, de acuerdo al documento ZMM.</w:t>
      </w:r>
    </w:p>
    <w:p w14:paraId="39A1EC0C" w14:textId="77777777" w:rsidR="00E0107A" w:rsidRPr="000013AE" w:rsidRDefault="000E206A" w:rsidP="000013AE">
      <w:pPr>
        <w:spacing w:before="240"/>
        <w:ind w:left="284" w:right="528"/>
        <w:jc w:val="both"/>
        <w:rPr>
          <w:rFonts w:ascii="ITC Avant Garde" w:hAnsi="ITC Avant Garde" w:cstheme="minorHAnsi"/>
          <w:sz w:val="16"/>
          <w:szCs w:val="16"/>
        </w:rPr>
      </w:pPr>
      <w:r w:rsidRPr="000013AE">
        <w:rPr>
          <w:rFonts w:ascii="ITC Avant Garde" w:hAnsi="ITC Avant Garde" w:cstheme="minorHAnsi"/>
          <w:sz w:val="16"/>
          <w:szCs w:val="16"/>
        </w:rPr>
        <w:t>c) Repetidores</w:t>
      </w:r>
    </w:p>
    <w:p w14:paraId="7C324725" w14:textId="77777777" w:rsidR="00E0107A" w:rsidRPr="000013AE" w:rsidRDefault="000E206A" w:rsidP="000013AE">
      <w:pPr>
        <w:spacing w:before="240"/>
        <w:ind w:left="284" w:right="528"/>
        <w:jc w:val="both"/>
        <w:rPr>
          <w:rFonts w:ascii="ITC Avant Garde" w:hAnsi="ITC Avant Garde" w:cstheme="minorHAnsi"/>
          <w:sz w:val="16"/>
          <w:szCs w:val="16"/>
        </w:rPr>
      </w:pPr>
      <w:r w:rsidRPr="000013AE">
        <w:rPr>
          <w:rFonts w:ascii="ITC Avant Garde" w:hAnsi="ITC Avant Garde" w:cstheme="minorHAnsi"/>
          <w:sz w:val="16"/>
          <w:szCs w:val="16"/>
        </w:rPr>
        <w:t>Para e</w:t>
      </w:r>
      <w:r w:rsidR="003440B3" w:rsidRPr="000013AE">
        <w:rPr>
          <w:rFonts w:ascii="ITC Avant Garde" w:hAnsi="ITC Avant Garde" w:cstheme="minorHAnsi"/>
          <w:sz w:val="16"/>
          <w:szCs w:val="16"/>
        </w:rPr>
        <w:t>l caso único del concesionario ‘</w:t>
      </w:r>
      <w:r w:rsidRPr="000013AE">
        <w:rPr>
          <w:rFonts w:ascii="ITC Avant Garde" w:hAnsi="ITC Avant Garde" w:cstheme="minorHAnsi"/>
          <w:sz w:val="16"/>
          <w:szCs w:val="16"/>
        </w:rPr>
        <w:t>Radiocomunicaciones y Des</w:t>
      </w:r>
      <w:r w:rsidR="003440B3" w:rsidRPr="000013AE">
        <w:rPr>
          <w:rFonts w:ascii="ITC Avant Garde" w:hAnsi="ITC Avant Garde" w:cstheme="minorHAnsi"/>
          <w:sz w:val="16"/>
          <w:szCs w:val="16"/>
        </w:rPr>
        <w:t>arrollos de México, S.A. de C.V’</w:t>
      </w:r>
      <w:r w:rsidRPr="000013AE">
        <w:rPr>
          <w:rFonts w:ascii="ITC Avant Garde" w:hAnsi="ITC Avant Garde" w:cstheme="minorHAnsi"/>
          <w:sz w:val="16"/>
          <w:szCs w:val="16"/>
        </w:rPr>
        <w:t>, en cual la definición de su área de cobertura solo se puede deducir a través de la ubicación de sus repetidores y la ciudad/municipio en donde se encuentran éstos localizados, se consideró proponer como área de cobertura la zona metropolitana asociada al municipio en donde se ubica el repetidor siempre y cuando el municipio fuera del tipo central, de ser el caso contrario, sólo se asignó como cobertura el municipio asociado al repetidor.</w:t>
      </w:r>
    </w:p>
    <w:p w14:paraId="495AECDD" w14:textId="77777777" w:rsidR="00E0107A" w:rsidRPr="000013AE" w:rsidRDefault="000E206A" w:rsidP="000013AE">
      <w:pPr>
        <w:spacing w:before="240"/>
        <w:ind w:left="284" w:right="528"/>
        <w:jc w:val="both"/>
        <w:rPr>
          <w:rFonts w:ascii="ITC Avant Garde" w:hAnsi="ITC Avant Garde" w:cstheme="minorHAnsi"/>
          <w:sz w:val="16"/>
          <w:szCs w:val="16"/>
        </w:rPr>
      </w:pPr>
      <w:r w:rsidRPr="000013AE">
        <w:rPr>
          <w:rFonts w:ascii="ITC Avant Garde" w:hAnsi="ITC Avant Garde" w:cstheme="minorHAnsi"/>
          <w:sz w:val="16"/>
          <w:szCs w:val="16"/>
        </w:rPr>
        <w:t>Canalización de la banda 410-430 MHz</w:t>
      </w:r>
    </w:p>
    <w:p w14:paraId="1C700790" w14:textId="77777777" w:rsidR="00E0107A" w:rsidRPr="000013AE" w:rsidRDefault="000E206A" w:rsidP="000013AE">
      <w:pPr>
        <w:spacing w:before="240"/>
        <w:ind w:left="284" w:right="528"/>
        <w:jc w:val="both"/>
        <w:rPr>
          <w:rFonts w:ascii="ITC Avant Garde" w:hAnsi="ITC Avant Garde" w:cstheme="minorHAnsi"/>
          <w:sz w:val="16"/>
          <w:szCs w:val="16"/>
        </w:rPr>
      </w:pPr>
      <w:r w:rsidRPr="000013AE">
        <w:rPr>
          <w:rFonts w:ascii="ITC Avant Garde" w:hAnsi="ITC Avant Garde" w:cstheme="minorHAnsi"/>
          <w:sz w:val="16"/>
          <w:szCs w:val="16"/>
        </w:rPr>
        <w:t xml:space="preserve">Las solicitudes de prórroga de los títulos de concesión fueron asignadas en un principio dentro de la banda de 800 MHz y con una canalización de un ancho de banda de 25 kHz por canal. Debido a que los servicios objeto de estas prórrogas son los referidos a radiocomunicación móvil de flotillas, o </w:t>
      </w:r>
      <w:proofErr w:type="spellStart"/>
      <w:r w:rsidRPr="000013AE">
        <w:rPr>
          <w:rFonts w:ascii="ITC Avant Garde" w:hAnsi="ITC Avant Garde" w:cstheme="minorHAnsi"/>
          <w:sz w:val="16"/>
          <w:szCs w:val="16"/>
        </w:rPr>
        <w:t>trunking</w:t>
      </w:r>
      <w:proofErr w:type="spellEnd"/>
      <w:r w:rsidRPr="000013AE">
        <w:rPr>
          <w:rFonts w:ascii="ITC Avant Garde" w:hAnsi="ITC Avant Garde" w:cstheme="minorHAnsi"/>
          <w:sz w:val="16"/>
          <w:szCs w:val="16"/>
        </w:rPr>
        <w:t xml:space="preserve">, la tecnología disponible en el mercado cuando originalmente se otorgaron estos títulos era apropiada para tal canalización. No obstante, hoy existen tecnologías ampliamente disponibles que pueden operar con canalizaciones que permiten una eficiencia espectral mayor, al permitir canales de comunicación en anchos de banda menores permitiendo así como un uso más eficiente del espectro. </w:t>
      </w:r>
    </w:p>
    <w:p w14:paraId="52CD1893" w14:textId="77777777" w:rsidR="00E0107A" w:rsidRPr="000013AE" w:rsidRDefault="000E206A" w:rsidP="000013AE">
      <w:pPr>
        <w:spacing w:before="240"/>
        <w:ind w:left="284" w:right="528"/>
        <w:jc w:val="both"/>
        <w:rPr>
          <w:rFonts w:ascii="ITC Avant Garde" w:hAnsi="ITC Avant Garde" w:cstheme="minorHAnsi"/>
          <w:sz w:val="16"/>
          <w:szCs w:val="16"/>
        </w:rPr>
      </w:pPr>
      <w:r w:rsidRPr="000013AE">
        <w:rPr>
          <w:rFonts w:ascii="ITC Avant Garde" w:hAnsi="ITC Avant Garde" w:cstheme="minorHAnsi"/>
          <w:sz w:val="16"/>
          <w:szCs w:val="16"/>
        </w:rPr>
        <w:t xml:space="preserve">Considerando lo anterior y en fomento al uso más eficiente del espectro, esta Dirección General recomienda que se adopte un esquema estándar de canalización de 12.5 kHz de ancho de banda por canal para la banda de 410-430 MHz. No obstante que el espaciamiento estándar de cada canal dentro de esta banda es de 12.5 kHz, el esquema propuesto permite la flexibilidad de operar dos canales contiguos, lo cual es equivalente a un canal de 25 kHz. </w:t>
      </w:r>
    </w:p>
    <w:p w14:paraId="7C013902" w14:textId="77777777" w:rsidR="00E0107A" w:rsidRPr="000013AE" w:rsidRDefault="000E206A" w:rsidP="000013AE">
      <w:pPr>
        <w:spacing w:before="240"/>
        <w:ind w:left="284" w:right="528"/>
        <w:jc w:val="both"/>
        <w:rPr>
          <w:rFonts w:ascii="ITC Avant Garde" w:hAnsi="ITC Avant Garde" w:cstheme="minorHAnsi"/>
          <w:sz w:val="16"/>
          <w:szCs w:val="16"/>
        </w:rPr>
      </w:pPr>
      <w:r w:rsidRPr="000013AE">
        <w:rPr>
          <w:rFonts w:ascii="ITC Avant Garde" w:hAnsi="ITC Avant Garde" w:cstheme="minorHAnsi"/>
          <w:sz w:val="16"/>
          <w:szCs w:val="16"/>
        </w:rPr>
        <w:t>Lo anterior respeta la canalización de 25 kHz con la que actualmente operan los concesionarios comerciales y de uso público, reconociendo así la cantidad de espectro concesionado, al mismo tiempo que se promueve el uso más eficiente del espectro radioeléctrico y se respeta el principio de neutralidad tecnológica.</w:t>
      </w:r>
    </w:p>
    <w:p w14:paraId="32C53FBB" w14:textId="77777777" w:rsidR="00E0107A" w:rsidRPr="000013AE" w:rsidRDefault="00812083" w:rsidP="000013AE">
      <w:pPr>
        <w:spacing w:before="240"/>
        <w:ind w:left="284" w:right="528"/>
        <w:jc w:val="both"/>
        <w:rPr>
          <w:rFonts w:ascii="ITC Avant Garde" w:hAnsi="ITC Avant Garde" w:cstheme="minorHAnsi"/>
          <w:sz w:val="16"/>
          <w:szCs w:val="16"/>
        </w:rPr>
      </w:pPr>
      <w:r w:rsidRPr="000013AE">
        <w:rPr>
          <w:rFonts w:ascii="ITC Avant Garde" w:hAnsi="ITC Avant Garde" w:cstheme="minorHAnsi"/>
          <w:sz w:val="16"/>
          <w:szCs w:val="16"/>
        </w:rPr>
        <w:t>[…]</w:t>
      </w:r>
    </w:p>
    <w:p w14:paraId="046E3AE9" w14:textId="77777777" w:rsidR="00E0107A" w:rsidRPr="000013AE" w:rsidRDefault="00812083" w:rsidP="000013AE">
      <w:pPr>
        <w:spacing w:before="240"/>
        <w:ind w:left="284" w:right="528"/>
        <w:jc w:val="both"/>
        <w:rPr>
          <w:rFonts w:ascii="ITC Avant Garde" w:hAnsi="ITC Avant Garde" w:cstheme="minorHAnsi"/>
          <w:sz w:val="16"/>
          <w:szCs w:val="16"/>
        </w:rPr>
      </w:pPr>
      <w:r w:rsidRPr="000013AE">
        <w:rPr>
          <w:rFonts w:ascii="ITC Avant Garde" w:hAnsi="ITC Avant Garde" w:cstheme="minorHAnsi"/>
          <w:sz w:val="16"/>
          <w:szCs w:val="16"/>
        </w:rPr>
        <w:t>Opinión respecto a la solicitud</w:t>
      </w:r>
    </w:p>
    <w:p w14:paraId="2FFE321D" w14:textId="77777777" w:rsidR="00E0107A" w:rsidRPr="000013AE" w:rsidRDefault="000E206A" w:rsidP="000013AE">
      <w:pPr>
        <w:spacing w:before="240"/>
        <w:ind w:left="284" w:right="528"/>
        <w:jc w:val="both"/>
        <w:rPr>
          <w:rFonts w:ascii="ITC Avant Garde" w:hAnsi="ITC Avant Garde" w:cstheme="minorHAnsi"/>
          <w:sz w:val="16"/>
          <w:szCs w:val="16"/>
        </w:rPr>
      </w:pPr>
      <w:r w:rsidRPr="000013AE">
        <w:rPr>
          <w:rFonts w:ascii="ITC Avant Garde" w:hAnsi="ITC Avant Garde" w:cstheme="minorHAnsi"/>
          <w:sz w:val="16"/>
          <w:szCs w:val="16"/>
        </w:rPr>
        <w:lastRenderedPageBreak/>
        <w:t>Con base en lo expuesto en las secciones anteriores, en opinión de esta Dirección General las solicitudes de prórroga resultan procedentes desde el punto de vista regulatorio y de planificación del espectro</w:t>
      </w:r>
      <w:r w:rsidR="00812083" w:rsidRPr="000013AE">
        <w:rPr>
          <w:rFonts w:ascii="ITC Avant Garde" w:hAnsi="ITC Avant Garde" w:cstheme="minorHAnsi"/>
          <w:sz w:val="16"/>
          <w:szCs w:val="16"/>
        </w:rPr>
        <w:t xml:space="preserve"> […].”</w:t>
      </w:r>
    </w:p>
    <w:p w14:paraId="238254DA" w14:textId="77777777" w:rsidR="00E0107A" w:rsidRPr="000013AE" w:rsidRDefault="00812083" w:rsidP="000013AE">
      <w:pPr>
        <w:spacing w:before="240"/>
        <w:jc w:val="both"/>
        <w:rPr>
          <w:rFonts w:ascii="ITC Avant Garde" w:hAnsi="ITC Avant Garde"/>
          <w:sz w:val="22"/>
          <w:szCs w:val="22"/>
        </w:rPr>
      </w:pPr>
      <w:r w:rsidRPr="000013AE">
        <w:rPr>
          <w:rFonts w:ascii="ITC Avant Garde" w:hAnsi="ITC Avant Garde"/>
          <w:sz w:val="22"/>
          <w:szCs w:val="22"/>
        </w:rPr>
        <w:t xml:space="preserve">De igual forma, la citada Dirección General acompañó a su opinión la </w:t>
      </w:r>
      <w:r w:rsidR="0092124E" w:rsidRPr="000013AE">
        <w:rPr>
          <w:rFonts w:ascii="ITC Avant Garde" w:hAnsi="ITC Avant Garde"/>
          <w:sz w:val="22"/>
          <w:szCs w:val="22"/>
        </w:rPr>
        <w:t xml:space="preserve">propuesta de asignación de </w:t>
      </w:r>
      <w:r w:rsidRPr="000013AE">
        <w:rPr>
          <w:rFonts w:ascii="ITC Avant Garde" w:hAnsi="ITC Avant Garde"/>
          <w:sz w:val="22"/>
          <w:szCs w:val="22"/>
        </w:rPr>
        <w:t>cobertura</w:t>
      </w:r>
      <w:r w:rsidR="0092124E" w:rsidRPr="000013AE">
        <w:rPr>
          <w:rFonts w:ascii="ITC Avant Garde" w:hAnsi="ITC Avant Garde"/>
          <w:sz w:val="22"/>
          <w:szCs w:val="22"/>
        </w:rPr>
        <w:t xml:space="preserve"> por municipio y sus respectivos grupos de frecuencia en la banda de 400 MHz para Radiocomunicaciones y Desarrollos de México</w:t>
      </w:r>
      <w:r w:rsidRPr="000013AE">
        <w:rPr>
          <w:rFonts w:ascii="ITC Avant Garde" w:hAnsi="ITC Avant Garde"/>
          <w:sz w:val="22"/>
          <w:szCs w:val="22"/>
        </w:rPr>
        <w:t xml:space="preserve">, misma que se transcribe a continuación: </w:t>
      </w:r>
    </w:p>
    <w:p w14:paraId="22298FDF" w14:textId="45D5509C" w:rsidR="00812083" w:rsidRPr="000013AE" w:rsidRDefault="00812083" w:rsidP="000013AE">
      <w:pPr>
        <w:tabs>
          <w:tab w:val="num" w:pos="540"/>
        </w:tabs>
        <w:spacing w:before="240"/>
        <w:jc w:val="center"/>
        <w:rPr>
          <w:rFonts w:ascii="ITC Avant Garde" w:eastAsia="Calibri" w:hAnsi="ITC Avant Garde"/>
          <w:b/>
          <w:bCs/>
          <w:color w:val="000000"/>
          <w:sz w:val="22"/>
          <w:szCs w:val="22"/>
          <w:lang w:eastAsia="es-MX"/>
        </w:rPr>
      </w:pPr>
      <w:r w:rsidRPr="000013AE">
        <w:rPr>
          <w:rFonts w:ascii="ITC Avant Garde" w:eastAsia="Calibri" w:hAnsi="ITC Avant Garde"/>
          <w:b/>
          <w:bCs/>
          <w:color w:val="000000"/>
          <w:sz w:val="22"/>
          <w:szCs w:val="22"/>
          <w:lang w:eastAsia="es-MX"/>
        </w:rPr>
        <w:t>Tabla 1</w:t>
      </w:r>
    </w:p>
    <w:p w14:paraId="2F8125CB" w14:textId="77777777" w:rsidR="00812083" w:rsidRPr="000013AE" w:rsidRDefault="00812083" w:rsidP="000013AE">
      <w:pPr>
        <w:spacing w:before="240"/>
        <w:jc w:val="both"/>
        <w:rPr>
          <w:rFonts w:ascii="ITC Avant Garde" w:hAnsi="ITC Avant Garde"/>
          <w:b/>
          <w:sz w:val="22"/>
          <w:szCs w:val="22"/>
        </w:rPr>
      </w:pPr>
      <w:r w:rsidRPr="000013AE">
        <w:rPr>
          <w:rFonts w:ascii="ITC Avant Garde" w:hAnsi="ITC Avant Garde"/>
          <w:sz w:val="22"/>
          <w:szCs w:val="22"/>
        </w:rPr>
        <w:t>Asignación de cobertura por municipio y sus respectivos grupos de frecuencia en la banda de 400 MHz.</w:t>
      </w:r>
    </w:p>
    <w:p w14:paraId="0893B70A" w14:textId="77777777" w:rsidR="00812083" w:rsidRPr="000013AE" w:rsidRDefault="00812083" w:rsidP="000013AE">
      <w:pPr>
        <w:spacing w:before="240"/>
        <w:jc w:val="center"/>
        <w:rPr>
          <w:rFonts w:ascii="ITC Avant Garde" w:hAnsi="ITC Avant Garde"/>
          <w:b/>
          <w:sz w:val="22"/>
          <w:szCs w:val="22"/>
        </w:rPr>
      </w:pPr>
    </w:p>
    <w:tbl>
      <w:tblPr>
        <w:tblStyle w:val="Cuadrculadetablaclara"/>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a 1"/>
        <w:tblDescription w:val="La tabla proporciona la asignación de cobertura por Estado y municipio."/>
      </w:tblPr>
      <w:tblGrid>
        <w:gridCol w:w="2745"/>
        <w:gridCol w:w="1794"/>
        <w:gridCol w:w="2969"/>
        <w:gridCol w:w="1837"/>
      </w:tblGrid>
      <w:tr w:rsidR="00E0107A" w:rsidRPr="000013AE" w14:paraId="4F2E332A" w14:textId="77777777" w:rsidTr="00E0107A">
        <w:trPr>
          <w:trHeight w:val="20"/>
          <w:tblHeader/>
          <w:jc w:val="center"/>
        </w:trPr>
        <w:tc>
          <w:tcPr>
            <w:tcW w:w="0" w:type="auto"/>
            <w:shd w:val="clear" w:color="auto" w:fill="A6A6A6" w:themeFill="background1" w:themeFillShade="A6"/>
            <w:vAlign w:val="center"/>
          </w:tcPr>
          <w:p w14:paraId="73ECBBFA" w14:textId="27FFEC96" w:rsidR="00E0107A" w:rsidRPr="000013AE" w:rsidRDefault="00E0107A" w:rsidP="00E0107A">
            <w:pPr>
              <w:jc w:val="center"/>
              <w:rPr>
                <w:rFonts w:ascii="ITC Avant Garde" w:hAnsi="ITC Avant Garde"/>
                <w:b/>
                <w:sz w:val="18"/>
                <w:szCs w:val="18"/>
              </w:rPr>
            </w:pPr>
            <w:r w:rsidRPr="000013AE">
              <w:rPr>
                <w:rFonts w:ascii="ITC Avant Garde" w:hAnsi="ITC Avant Garde"/>
                <w:b/>
                <w:sz w:val="18"/>
                <w:szCs w:val="18"/>
              </w:rPr>
              <w:t>Concesionario</w:t>
            </w:r>
          </w:p>
        </w:tc>
        <w:tc>
          <w:tcPr>
            <w:tcW w:w="0" w:type="auto"/>
            <w:shd w:val="clear" w:color="auto" w:fill="A6A6A6" w:themeFill="background1" w:themeFillShade="A6"/>
            <w:vAlign w:val="center"/>
          </w:tcPr>
          <w:p w14:paraId="5BF45A08" w14:textId="4103FA03" w:rsidR="00E0107A" w:rsidRPr="000013AE" w:rsidRDefault="00E0107A" w:rsidP="00E0107A">
            <w:pPr>
              <w:jc w:val="center"/>
              <w:rPr>
                <w:rFonts w:ascii="ITC Avant Garde" w:hAnsi="ITC Avant Garde"/>
                <w:sz w:val="20"/>
              </w:rPr>
            </w:pPr>
            <w:r w:rsidRPr="000013AE">
              <w:rPr>
                <w:rFonts w:ascii="ITC Avant Garde" w:hAnsi="ITC Avant Garde"/>
                <w:b/>
                <w:sz w:val="18"/>
                <w:szCs w:val="18"/>
              </w:rPr>
              <w:t>Cobertura/Estado</w:t>
            </w:r>
          </w:p>
        </w:tc>
        <w:tc>
          <w:tcPr>
            <w:tcW w:w="2969" w:type="dxa"/>
            <w:shd w:val="clear" w:color="auto" w:fill="A6A6A6" w:themeFill="background1" w:themeFillShade="A6"/>
            <w:vAlign w:val="center"/>
          </w:tcPr>
          <w:p w14:paraId="482EDA9E" w14:textId="35DE7B70" w:rsidR="00E0107A" w:rsidRPr="000013AE" w:rsidRDefault="00E0107A" w:rsidP="00E0107A">
            <w:pPr>
              <w:jc w:val="center"/>
              <w:rPr>
                <w:rFonts w:ascii="ITC Avant Garde" w:hAnsi="ITC Avant Garde"/>
                <w:color w:val="000000"/>
                <w:sz w:val="18"/>
                <w:szCs w:val="18"/>
              </w:rPr>
            </w:pPr>
            <w:r w:rsidRPr="000013AE">
              <w:rPr>
                <w:rFonts w:ascii="ITC Avant Garde" w:hAnsi="ITC Avant Garde"/>
                <w:b/>
                <w:sz w:val="18"/>
                <w:szCs w:val="18"/>
              </w:rPr>
              <w:t>Cobertura/Municipios</w:t>
            </w:r>
          </w:p>
        </w:tc>
        <w:tc>
          <w:tcPr>
            <w:tcW w:w="1837" w:type="dxa"/>
            <w:shd w:val="clear" w:color="auto" w:fill="A6A6A6" w:themeFill="background1" w:themeFillShade="A6"/>
            <w:vAlign w:val="center"/>
          </w:tcPr>
          <w:p w14:paraId="4885C6F3" w14:textId="6B793D60" w:rsidR="00E0107A" w:rsidRPr="000013AE" w:rsidRDefault="00E0107A" w:rsidP="00E0107A">
            <w:pPr>
              <w:jc w:val="center"/>
              <w:rPr>
                <w:rFonts w:ascii="ITC Avant Garde" w:hAnsi="ITC Avant Garde"/>
                <w:sz w:val="20"/>
              </w:rPr>
            </w:pPr>
            <w:r w:rsidRPr="000013AE">
              <w:rPr>
                <w:rFonts w:ascii="ITC Avant Garde" w:hAnsi="ITC Avant Garde"/>
                <w:b/>
                <w:sz w:val="18"/>
                <w:szCs w:val="18"/>
              </w:rPr>
              <w:t>Grupos de frecuencia asignados en la banda de 400 MHz</w:t>
            </w:r>
          </w:p>
        </w:tc>
      </w:tr>
      <w:tr w:rsidR="00E0107A" w:rsidRPr="000013AE" w14:paraId="532F3C58" w14:textId="77777777" w:rsidTr="00E0107A">
        <w:trPr>
          <w:trHeight w:val="20"/>
          <w:jc w:val="center"/>
        </w:trPr>
        <w:tc>
          <w:tcPr>
            <w:tcW w:w="2745" w:type="dxa"/>
            <w:hideMark/>
          </w:tcPr>
          <w:p w14:paraId="770134BF" w14:textId="77777777" w:rsidR="00E0107A" w:rsidRPr="000013AE" w:rsidRDefault="00E0107A" w:rsidP="00E0107A">
            <w:pPr>
              <w:jc w:val="center"/>
              <w:rPr>
                <w:rFonts w:ascii="ITC Avant Garde" w:hAnsi="ITC Avant Garde"/>
                <w:color w:val="000000"/>
                <w:sz w:val="20"/>
                <w:lang w:eastAsia="es-MX"/>
              </w:rPr>
            </w:pPr>
            <w:r w:rsidRPr="000013AE">
              <w:rPr>
                <w:rFonts w:ascii="ITC Avant Garde" w:hAnsi="ITC Avant Garde"/>
                <w:color w:val="000000"/>
                <w:sz w:val="20"/>
                <w:lang w:eastAsia="es-MX"/>
              </w:rPr>
              <w:t>RADIOCOMUNICACIONES Y DESARROLLOS DE MÉXICO, S.A. DE C.V.</w:t>
            </w:r>
          </w:p>
        </w:tc>
        <w:tc>
          <w:tcPr>
            <w:tcW w:w="1794" w:type="dxa"/>
            <w:hideMark/>
          </w:tcPr>
          <w:p w14:paraId="045170B6" w14:textId="77777777" w:rsidR="00E0107A" w:rsidRPr="000013AE" w:rsidRDefault="00E0107A" w:rsidP="00E0107A">
            <w:pPr>
              <w:jc w:val="center"/>
              <w:rPr>
                <w:rFonts w:ascii="ITC Avant Garde" w:hAnsi="ITC Avant Garde"/>
                <w:color w:val="000000"/>
                <w:sz w:val="20"/>
                <w:lang w:eastAsia="es-MX"/>
              </w:rPr>
            </w:pPr>
            <w:r w:rsidRPr="000013AE">
              <w:rPr>
                <w:rFonts w:ascii="ITC Avant Garde" w:hAnsi="ITC Avant Garde"/>
                <w:color w:val="000000"/>
                <w:sz w:val="20"/>
                <w:lang w:eastAsia="es-MX"/>
              </w:rPr>
              <w:t>Nuevo León</w:t>
            </w:r>
          </w:p>
        </w:tc>
        <w:tc>
          <w:tcPr>
            <w:tcW w:w="2969" w:type="dxa"/>
            <w:hideMark/>
          </w:tcPr>
          <w:p w14:paraId="435DAA31" w14:textId="77777777" w:rsidR="00E0107A" w:rsidRPr="000013AE" w:rsidRDefault="00E0107A" w:rsidP="00E0107A">
            <w:pPr>
              <w:jc w:val="center"/>
              <w:rPr>
                <w:rFonts w:ascii="ITC Avant Garde" w:hAnsi="ITC Avant Garde"/>
                <w:color w:val="000000"/>
                <w:sz w:val="20"/>
                <w:lang w:eastAsia="es-MX"/>
              </w:rPr>
            </w:pPr>
            <w:r w:rsidRPr="000013AE">
              <w:rPr>
                <w:rFonts w:ascii="ITC Avant Garde" w:hAnsi="ITC Avant Garde"/>
                <w:color w:val="000000"/>
                <w:sz w:val="20"/>
                <w:lang w:eastAsia="es-MX"/>
              </w:rPr>
              <w:t>Apodaca, Cadereyta Jiménez, García, San Pedro Garza García, Gral. Escobedo, Guadalupe, Juárez, Monterrey, Salinas Victoria, San Nicolás de los Garza, Santa Catarina y Santiago.</w:t>
            </w:r>
          </w:p>
        </w:tc>
        <w:tc>
          <w:tcPr>
            <w:tcW w:w="1837" w:type="dxa"/>
            <w:hideMark/>
          </w:tcPr>
          <w:p w14:paraId="7B56FCDA" w14:textId="77777777" w:rsidR="00E0107A" w:rsidRPr="000013AE" w:rsidRDefault="00E0107A" w:rsidP="00E0107A">
            <w:pPr>
              <w:jc w:val="center"/>
              <w:rPr>
                <w:rFonts w:ascii="ITC Avant Garde" w:hAnsi="ITC Avant Garde"/>
                <w:color w:val="000000"/>
                <w:sz w:val="20"/>
                <w:lang w:eastAsia="es-MX"/>
              </w:rPr>
            </w:pPr>
            <w:r w:rsidRPr="000013AE">
              <w:rPr>
                <w:rFonts w:ascii="ITC Avant Garde" w:hAnsi="ITC Avant Garde"/>
                <w:color w:val="000000"/>
                <w:sz w:val="20"/>
                <w:lang w:eastAsia="es-MX"/>
              </w:rPr>
              <w:t>23 y 24</w:t>
            </w:r>
          </w:p>
        </w:tc>
      </w:tr>
      <w:tr w:rsidR="00E0107A" w:rsidRPr="000013AE" w14:paraId="4B133DA1" w14:textId="77777777" w:rsidTr="00E0107A">
        <w:trPr>
          <w:trHeight w:val="20"/>
          <w:jc w:val="center"/>
        </w:trPr>
        <w:tc>
          <w:tcPr>
            <w:tcW w:w="2745" w:type="dxa"/>
            <w:hideMark/>
          </w:tcPr>
          <w:p w14:paraId="562ACD44" w14:textId="77777777" w:rsidR="00E0107A" w:rsidRPr="000013AE" w:rsidRDefault="00E0107A" w:rsidP="00E0107A">
            <w:pPr>
              <w:jc w:val="center"/>
              <w:rPr>
                <w:rFonts w:ascii="ITC Avant Garde" w:hAnsi="ITC Avant Garde"/>
                <w:color w:val="000000"/>
                <w:sz w:val="20"/>
                <w:lang w:eastAsia="es-MX"/>
              </w:rPr>
            </w:pPr>
            <w:r w:rsidRPr="000013AE">
              <w:rPr>
                <w:rFonts w:ascii="ITC Avant Garde" w:hAnsi="ITC Avant Garde"/>
                <w:color w:val="000000"/>
                <w:sz w:val="20"/>
                <w:lang w:eastAsia="es-MX"/>
              </w:rPr>
              <w:t>RADIOCOMUNICACIONES Y DESARROLLOS DE MÉXICO, S.A. DE C.V.</w:t>
            </w:r>
          </w:p>
        </w:tc>
        <w:tc>
          <w:tcPr>
            <w:tcW w:w="1794" w:type="dxa"/>
            <w:hideMark/>
          </w:tcPr>
          <w:p w14:paraId="4311869D" w14:textId="77777777" w:rsidR="00E0107A" w:rsidRPr="000013AE" w:rsidRDefault="00E0107A" w:rsidP="00E0107A">
            <w:pPr>
              <w:jc w:val="center"/>
              <w:rPr>
                <w:rFonts w:ascii="ITC Avant Garde" w:hAnsi="ITC Avant Garde"/>
                <w:color w:val="000000"/>
                <w:sz w:val="20"/>
                <w:lang w:eastAsia="es-MX"/>
              </w:rPr>
            </w:pPr>
            <w:r w:rsidRPr="000013AE">
              <w:rPr>
                <w:rFonts w:ascii="ITC Avant Garde" w:hAnsi="ITC Avant Garde"/>
                <w:color w:val="000000"/>
                <w:sz w:val="20"/>
                <w:lang w:eastAsia="es-MX"/>
              </w:rPr>
              <w:t>Tamaulipas</w:t>
            </w:r>
          </w:p>
        </w:tc>
        <w:tc>
          <w:tcPr>
            <w:tcW w:w="2969" w:type="dxa"/>
            <w:hideMark/>
          </w:tcPr>
          <w:p w14:paraId="126617DE" w14:textId="77777777" w:rsidR="00E0107A" w:rsidRPr="000013AE" w:rsidRDefault="00E0107A" w:rsidP="00E0107A">
            <w:pPr>
              <w:jc w:val="center"/>
              <w:rPr>
                <w:rFonts w:ascii="ITC Avant Garde" w:hAnsi="ITC Avant Garde"/>
                <w:color w:val="000000"/>
                <w:sz w:val="20"/>
                <w:lang w:eastAsia="es-MX"/>
              </w:rPr>
            </w:pPr>
            <w:r w:rsidRPr="000013AE">
              <w:rPr>
                <w:rFonts w:ascii="ITC Avant Garde" w:hAnsi="ITC Avant Garde"/>
                <w:color w:val="000000"/>
                <w:sz w:val="20"/>
                <w:lang w:eastAsia="es-MX"/>
              </w:rPr>
              <w:t>Victoria, Altamira, Ciudad Madero, Tampico y Nuevo Laredo.</w:t>
            </w:r>
          </w:p>
        </w:tc>
        <w:tc>
          <w:tcPr>
            <w:tcW w:w="1837" w:type="dxa"/>
            <w:hideMark/>
          </w:tcPr>
          <w:p w14:paraId="71AE6986" w14:textId="77777777" w:rsidR="00E0107A" w:rsidRPr="000013AE" w:rsidRDefault="00E0107A" w:rsidP="00E0107A">
            <w:pPr>
              <w:jc w:val="center"/>
              <w:rPr>
                <w:rFonts w:ascii="ITC Avant Garde" w:hAnsi="ITC Avant Garde"/>
                <w:color w:val="000000"/>
                <w:sz w:val="20"/>
                <w:lang w:eastAsia="es-MX"/>
              </w:rPr>
            </w:pPr>
            <w:r w:rsidRPr="000013AE">
              <w:rPr>
                <w:rFonts w:ascii="ITC Avant Garde" w:hAnsi="ITC Avant Garde"/>
                <w:color w:val="000000"/>
                <w:sz w:val="20"/>
                <w:lang w:eastAsia="es-MX"/>
              </w:rPr>
              <w:t>23 y 24</w:t>
            </w:r>
          </w:p>
        </w:tc>
      </w:tr>
      <w:tr w:rsidR="00E0107A" w:rsidRPr="000013AE" w14:paraId="60E06BEC" w14:textId="77777777" w:rsidTr="00E0107A">
        <w:trPr>
          <w:trHeight w:val="20"/>
          <w:jc w:val="center"/>
        </w:trPr>
        <w:tc>
          <w:tcPr>
            <w:tcW w:w="2745" w:type="dxa"/>
            <w:hideMark/>
          </w:tcPr>
          <w:p w14:paraId="3C301E62" w14:textId="77777777" w:rsidR="00E0107A" w:rsidRPr="000013AE" w:rsidRDefault="00E0107A" w:rsidP="00E0107A">
            <w:pPr>
              <w:jc w:val="center"/>
              <w:rPr>
                <w:rFonts w:ascii="ITC Avant Garde" w:hAnsi="ITC Avant Garde"/>
                <w:color w:val="000000"/>
                <w:sz w:val="20"/>
                <w:lang w:eastAsia="es-MX"/>
              </w:rPr>
            </w:pPr>
            <w:r w:rsidRPr="000013AE">
              <w:rPr>
                <w:rFonts w:ascii="ITC Avant Garde" w:hAnsi="ITC Avant Garde"/>
                <w:color w:val="000000"/>
                <w:sz w:val="20"/>
                <w:lang w:eastAsia="es-MX"/>
              </w:rPr>
              <w:t>RADIOCOMUNICACIONES Y DESARROLLOS DE MÉXICO, S.A. DE C.V.</w:t>
            </w:r>
          </w:p>
        </w:tc>
        <w:tc>
          <w:tcPr>
            <w:tcW w:w="1794" w:type="dxa"/>
            <w:hideMark/>
          </w:tcPr>
          <w:p w14:paraId="1D0A67BA" w14:textId="77777777" w:rsidR="00E0107A" w:rsidRPr="000013AE" w:rsidRDefault="00E0107A" w:rsidP="00E0107A">
            <w:pPr>
              <w:jc w:val="center"/>
              <w:rPr>
                <w:rFonts w:ascii="ITC Avant Garde" w:hAnsi="ITC Avant Garde"/>
                <w:color w:val="000000"/>
                <w:sz w:val="20"/>
                <w:lang w:eastAsia="es-MX"/>
              </w:rPr>
            </w:pPr>
            <w:r w:rsidRPr="000013AE">
              <w:rPr>
                <w:rFonts w:ascii="ITC Avant Garde" w:hAnsi="ITC Avant Garde"/>
                <w:color w:val="000000"/>
                <w:sz w:val="20"/>
                <w:lang w:eastAsia="es-MX"/>
              </w:rPr>
              <w:t>Veracruz</w:t>
            </w:r>
          </w:p>
        </w:tc>
        <w:tc>
          <w:tcPr>
            <w:tcW w:w="2969" w:type="dxa"/>
            <w:hideMark/>
          </w:tcPr>
          <w:p w14:paraId="333A010B" w14:textId="77777777" w:rsidR="00E0107A" w:rsidRPr="000013AE" w:rsidRDefault="00E0107A" w:rsidP="00E0107A">
            <w:pPr>
              <w:jc w:val="center"/>
              <w:rPr>
                <w:rFonts w:ascii="ITC Avant Garde" w:hAnsi="ITC Avant Garde"/>
                <w:color w:val="000000"/>
                <w:sz w:val="20"/>
                <w:lang w:eastAsia="es-MX"/>
              </w:rPr>
            </w:pPr>
            <w:r w:rsidRPr="000013AE">
              <w:rPr>
                <w:rFonts w:ascii="ITC Avant Garde" w:hAnsi="ITC Avant Garde"/>
                <w:color w:val="000000"/>
                <w:sz w:val="20"/>
                <w:lang w:eastAsia="es-MX"/>
              </w:rPr>
              <w:t xml:space="preserve">Pánuco, Pueblo Viejo, Tuxpan, Cazones de Herrera, Papantla, </w:t>
            </w:r>
            <w:proofErr w:type="spellStart"/>
            <w:r w:rsidRPr="000013AE">
              <w:rPr>
                <w:rFonts w:ascii="ITC Avant Garde" w:hAnsi="ITC Avant Garde"/>
                <w:color w:val="000000"/>
                <w:sz w:val="20"/>
                <w:lang w:eastAsia="es-MX"/>
              </w:rPr>
              <w:t>Coatzintla</w:t>
            </w:r>
            <w:proofErr w:type="spellEnd"/>
            <w:r w:rsidRPr="000013AE">
              <w:rPr>
                <w:rFonts w:ascii="ITC Avant Garde" w:hAnsi="ITC Avant Garde"/>
                <w:color w:val="000000"/>
                <w:sz w:val="20"/>
                <w:lang w:eastAsia="es-MX"/>
              </w:rPr>
              <w:t xml:space="preserve">, Poza Rica de Hidalgo, </w:t>
            </w:r>
            <w:proofErr w:type="spellStart"/>
            <w:r w:rsidRPr="000013AE">
              <w:rPr>
                <w:rFonts w:ascii="ITC Avant Garde" w:hAnsi="ITC Avant Garde"/>
                <w:color w:val="000000"/>
                <w:sz w:val="20"/>
                <w:lang w:eastAsia="es-MX"/>
              </w:rPr>
              <w:t>Tihuatlán</w:t>
            </w:r>
            <w:proofErr w:type="spellEnd"/>
            <w:r w:rsidRPr="000013AE">
              <w:rPr>
                <w:rFonts w:ascii="ITC Avant Garde" w:hAnsi="ITC Avant Garde"/>
                <w:color w:val="000000"/>
                <w:sz w:val="20"/>
                <w:lang w:eastAsia="es-MX"/>
              </w:rPr>
              <w:t xml:space="preserve">, Banderilla, Coatepec, Emiliano Zapata, Xalapa, Jilotepec, Rafael Lucio, </w:t>
            </w:r>
            <w:proofErr w:type="spellStart"/>
            <w:r w:rsidRPr="000013AE">
              <w:rPr>
                <w:rFonts w:ascii="ITC Avant Garde" w:hAnsi="ITC Avant Garde"/>
                <w:color w:val="000000"/>
                <w:sz w:val="20"/>
                <w:lang w:eastAsia="es-MX"/>
              </w:rPr>
              <w:t>Tlalnelhuayocan</w:t>
            </w:r>
            <w:proofErr w:type="spellEnd"/>
            <w:r w:rsidRPr="000013AE">
              <w:rPr>
                <w:rFonts w:ascii="ITC Avant Garde" w:hAnsi="ITC Avant Garde"/>
                <w:color w:val="000000"/>
                <w:sz w:val="20"/>
                <w:lang w:eastAsia="es-MX"/>
              </w:rPr>
              <w:t xml:space="preserve">, Alvarado, Boca del Río, Medellín, Veracruz, </w:t>
            </w:r>
            <w:proofErr w:type="spellStart"/>
            <w:r w:rsidRPr="000013AE">
              <w:rPr>
                <w:rFonts w:ascii="ITC Avant Garde" w:hAnsi="ITC Avant Garde"/>
                <w:color w:val="000000"/>
                <w:sz w:val="20"/>
                <w:lang w:eastAsia="es-MX"/>
              </w:rPr>
              <w:t>Cosoleacaque</w:t>
            </w:r>
            <w:proofErr w:type="spellEnd"/>
            <w:r w:rsidRPr="000013AE">
              <w:rPr>
                <w:rFonts w:ascii="ITC Avant Garde" w:hAnsi="ITC Avant Garde"/>
                <w:color w:val="000000"/>
                <w:sz w:val="20"/>
                <w:lang w:eastAsia="es-MX"/>
              </w:rPr>
              <w:t xml:space="preserve">, Chinameca, </w:t>
            </w:r>
            <w:proofErr w:type="spellStart"/>
            <w:r w:rsidRPr="000013AE">
              <w:rPr>
                <w:rFonts w:ascii="ITC Avant Garde" w:hAnsi="ITC Avant Garde"/>
                <w:color w:val="000000"/>
                <w:sz w:val="20"/>
                <w:lang w:eastAsia="es-MX"/>
              </w:rPr>
              <w:t>Jáltipan</w:t>
            </w:r>
            <w:proofErr w:type="spellEnd"/>
            <w:r w:rsidRPr="000013AE">
              <w:rPr>
                <w:rFonts w:ascii="ITC Avant Garde" w:hAnsi="ITC Avant Garde"/>
                <w:color w:val="000000"/>
                <w:sz w:val="20"/>
                <w:lang w:eastAsia="es-MX"/>
              </w:rPr>
              <w:t xml:space="preserve">, Minatitlán, </w:t>
            </w:r>
            <w:proofErr w:type="spellStart"/>
            <w:r w:rsidRPr="000013AE">
              <w:rPr>
                <w:rFonts w:ascii="ITC Avant Garde" w:hAnsi="ITC Avant Garde"/>
                <w:color w:val="000000"/>
                <w:sz w:val="20"/>
                <w:lang w:eastAsia="es-MX"/>
              </w:rPr>
              <w:t>Oteapan</w:t>
            </w:r>
            <w:proofErr w:type="spellEnd"/>
            <w:r w:rsidRPr="000013AE">
              <w:rPr>
                <w:rFonts w:ascii="ITC Avant Garde" w:hAnsi="ITC Avant Garde"/>
                <w:color w:val="000000"/>
                <w:sz w:val="20"/>
                <w:lang w:eastAsia="es-MX"/>
              </w:rPr>
              <w:t xml:space="preserve"> y Zaragoza.</w:t>
            </w:r>
          </w:p>
        </w:tc>
        <w:tc>
          <w:tcPr>
            <w:tcW w:w="1837" w:type="dxa"/>
            <w:hideMark/>
          </w:tcPr>
          <w:p w14:paraId="5346DEDB" w14:textId="77777777" w:rsidR="00E0107A" w:rsidRPr="000013AE" w:rsidRDefault="00E0107A" w:rsidP="00E0107A">
            <w:pPr>
              <w:jc w:val="center"/>
              <w:rPr>
                <w:rFonts w:ascii="ITC Avant Garde" w:hAnsi="ITC Avant Garde"/>
                <w:color w:val="000000"/>
                <w:sz w:val="20"/>
                <w:lang w:eastAsia="es-MX"/>
              </w:rPr>
            </w:pPr>
            <w:r w:rsidRPr="000013AE">
              <w:rPr>
                <w:rFonts w:ascii="ITC Avant Garde" w:hAnsi="ITC Avant Garde"/>
                <w:color w:val="000000"/>
                <w:sz w:val="20"/>
                <w:lang w:eastAsia="es-MX"/>
              </w:rPr>
              <w:t>23 y 24</w:t>
            </w:r>
          </w:p>
        </w:tc>
      </w:tr>
      <w:tr w:rsidR="00E0107A" w:rsidRPr="000013AE" w14:paraId="1F8ABD51" w14:textId="77777777" w:rsidTr="00E0107A">
        <w:trPr>
          <w:trHeight w:val="20"/>
          <w:jc w:val="center"/>
        </w:trPr>
        <w:tc>
          <w:tcPr>
            <w:tcW w:w="2745" w:type="dxa"/>
            <w:hideMark/>
          </w:tcPr>
          <w:p w14:paraId="1C9919F3" w14:textId="77777777" w:rsidR="00E0107A" w:rsidRPr="000013AE" w:rsidRDefault="00E0107A" w:rsidP="00E0107A">
            <w:pPr>
              <w:jc w:val="center"/>
              <w:rPr>
                <w:rFonts w:ascii="ITC Avant Garde" w:hAnsi="ITC Avant Garde"/>
                <w:color w:val="000000"/>
                <w:sz w:val="20"/>
                <w:lang w:eastAsia="es-MX"/>
              </w:rPr>
            </w:pPr>
            <w:r w:rsidRPr="000013AE">
              <w:rPr>
                <w:rFonts w:ascii="ITC Avant Garde" w:hAnsi="ITC Avant Garde"/>
                <w:color w:val="000000"/>
                <w:sz w:val="20"/>
                <w:lang w:eastAsia="es-MX"/>
              </w:rPr>
              <w:t>RADIOCOMUNICACIONES Y DESARROLLOS DE MÉXICO, S.A. DE C.V.</w:t>
            </w:r>
          </w:p>
        </w:tc>
        <w:tc>
          <w:tcPr>
            <w:tcW w:w="1794" w:type="dxa"/>
            <w:hideMark/>
          </w:tcPr>
          <w:p w14:paraId="38853141" w14:textId="77777777" w:rsidR="00E0107A" w:rsidRPr="000013AE" w:rsidRDefault="00E0107A" w:rsidP="00E0107A">
            <w:pPr>
              <w:jc w:val="center"/>
              <w:rPr>
                <w:rFonts w:ascii="ITC Avant Garde" w:hAnsi="ITC Avant Garde"/>
                <w:color w:val="000000"/>
                <w:sz w:val="20"/>
                <w:lang w:eastAsia="es-MX"/>
              </w:rPr>
            </w:pPr>
            <w:r w:rsidRPr="000013AE">
              <w:rPr>
                <w:rFonts w:ascii="ITC Avant Garde" w:hAnsi="ITC Avant Garde"/>
                <w:color w:val="000000"/>
                <w:sz w:val="20"/>
                <w:lang w:eastAsia="es-MX"/>
              </w:rPr>
              <w:t>Tabasco</w:t>
            </w:r>
          </w:p>
        </w:tc>
        <w:tc>
          <w:tcPr>
            <w:tcW w:w="2969" w:type="dxa"/>
            <w:hideMark/>
          </w:tcPr>
          <w:p w14:paraId="68BF6A5F" w14:textId="77777777" w:rsidR="00E0107A" w:rsidRPr="000013AE" w:rsidRDefault="00E0107A" w:rsidP="00E0107A">
            <w:pPr>
              <w:jc w:val="center"/>
              <w:rPr>
                <w:rFonts w:ascii="ITC Avant Garde" w:hAnsi="ITC Avant Garde"/>
                <w:color w:val="000000"/>
                <w:sz w:val="20"/>
                <w:lang w:eastAsia="es-MX"/>
              </w:rPr>
            </w:pPr>
            <w:r w:rsidRPr="000013AE">
              <w:rPr>
                <w:rFonts w:ascii="ITC Avant Garde" w:hAnsi="ITC Avant Garde"/>
                <w:color w:val="000000"/>
                <w:sz w:val="20"/>
                <w:lang w:eastAsia="es-MX"/>
              </w:rPr>
              <w:t xml:space="preserve">Centro y </w:t>
            </w:r>
            <w:proofErr w:type="spellStart"/>
            <w:r w:rsidRPr="000013AE">
              <w:rPr>
                <w:rFonts w:ascii="ITC Avant Garde" w:hAnsi="ITC Avant Garde"/>
                <w:color w:val="000000"/>
                <w:sz w:val="20"/>
                <w:lang w:eastAsia="es-MX"/>
              </w:rPr>
              <w:t>Nacajuca</w:t>
            </w:r>
            <w:proofErr w:type="spellEnd"/>
            <w:r w:rsidRPr="000013AE">
              <w:rPr>
                <w:rFonts w:ascii="ITC Avant Garde" w:hAnsi="ITC Avant Garde"/>
                <w:color w:val="000000"/>
                <w:sz w:val="20"/>
                <w:lang w:eastAsia="es-MX"/>
              </w:rPr>
              <w:t>.</w:t>
            </w:r>
          </w:p>
        </w:tc>
        <w:tc>
          <w:tcPr>
            <w:tcW w:w="1837" w:type="dxa"/>
            <w:hideMark/>
          </w:tcPr>
          <w:p w14:paraId="12609D99" w14:textId="77777777" w:rsidR="00E0107A" w:rsidRPr="000013AE" w:rsidRDefault="00E0107A" w:rsidP="00E0107A">
            <w:pPr>
              <w:jc w:val="center"/>
              <w:rPr>
                <w:rFonts w:ascii="ITC Avant Garde" w:hAnsi="ITC Avant Garde"/>
                <w:color w:val="000000"/>
                <w:sz w:val="20"/>
                <w:lang w:eastAsia="es-MX"/>
              </w:rPr>
            </w:pPr>
            <w:r w:rsidRPr="000013AE">
              <w:rPr>
                <w:rFonts w:ascii="ITC Avant Garde" w:hAnsi="ITC Avant Garde"/>
                <w:color w:val="000000"/>
                <w:sz w:val="20"/>
                <w:lang w:eastAsia="es-MX"/>
              </w:rPr>
              <w:t>23 y 24</w:t>
            </w:r>
          </w:p>
        </w:tc>
      </w:tr>
      <w:tr w:rsidR="00E0107A" w:rsidRPr="000013AE" w14:paraId="797993D8" w14:textId="77777777" w:rsidTr="00E0107A">
        <w:trPr>
          <w:trHeight w:val="20"/>
          <w:jc w:val="center"/>
        </w:trPr>
        <w:tc>
          <w:tcPr>
            <w:tcW w:w="2745" w:type="dxa"/>
            <w:hideMark/>
          </w:tcPr>
          <w:p w14:paraId="288D91E3" w14:textId="77777777" w:rsidR="00E0107A" w:rsidRPr="000013AE" w:rsidRDefault="00E0107A" w:rsidP="00E0107A">
            <w:pPr>
              <w:jc w:val="center"/>
              <w:rPr>
                <w:rFonts w:ascii="ITC Avant Garde" w:hAnsi="ITC Avant Garde"/>
                <w:color w:val="000000"/>
                <w:sz w:val="20"/>
                <w:lang w:eastAsia="es-MX"/>
              </w:rPr>
            </w:pPr>
            <w:r w:rsidRPr="000013AE">
              <w:rPr>
                <w:rFonts w:ascii="ITC Avant Garde" w:hAnsi="ITC Avant Garde"/>
                <w:color w:val="000000"/>
                <w:sz w:val="20"/>
                <w:lang w:eastAsia="es-MX"/>
              </w:rPr>
              <w:t>RADIOCOMUNICACIONES Y DESARROLLOS DE MÉXICO, S.A. DE C.V.</w:t>
            </w:r>
          </w:p>
        </w:tc>
        <w:tc>
          <w:tcPr>
            <w:tcW w:w="1794" w:type="dxa"/>
            <w:hideMark/>
          </w:tcPr>
          <w:p w14:paraId="5A22738D" w14:textId="77777777" w:rsidR="00E0107A" w:rsidRPr="000013AE" w:rsidRDefault="00E0107A" w:rsidP="00E0107A">
            <w:pPr>
              <w:jc w:val="center"/>
              <w:rPr>
                <w:rFonts w:ascii="ITC Avant Garde" w:hAnsi="ITC Avant Garde"/>
                <w:color w:val="000000"/>
                <w:sz w:val="20"/>
                <w:lang w:eastAsia="es-MX"/>
              </w:rPr>
            </w:pPr>
            <w:r w:rsidRPr="000013AE">
              <w:rPr>
                <w:rFonts w:ascii="ITC Avant Garde" w:hAnsi="ITC Avant Garde"/>
                <w:color w:val="000000"/>
                <w:sz w:val="20"/>
                <w:lang w:eastAsia="es-MX"/>
              </w:rPr>
              <w:t>Campeche</w:t>
            </w:r>
          </w:p>
        </w:tc>
        <w:tc>
          <w:tcPr>
            <w:tcW w:w="2969" w:type="dxa"/>
            <w:hideMark/>
          </w:tcPr>
          <w:p w14:paraId="76B7CA00" w14:textId="77777777" w:rsidR="00E0107A" w:rsidRPr="000013AE" w:rsidRDefault="00E0107A" w:rsidP="00E0107A">
            <w:pPr>
              <w:jc w:val="center"/>
              <w:rPr>
                <w:rFonts w:ascii="ITC Avant Garde" w:hAnsi="ITC Avant Garde"/>
                <w:color w:val="000000"/>
                <w:sz w:val="20"/>
                <w:lang w:eastAsia="es-MX"/>
              </w:rPr>
            </w:pPr>
            <w:r w:rsidRPr="000013AE">
              <w:rPr>
                <w:rFonts w:ascii="ITC Avant Garde" w:hAnsi="ITC Avant Garde"/>
                <w:color w:val="000000"/>
                <w:sz w:val="20"/>
                <w:lang w:eastAsia="es-MX"/>
              </w:rPr>
              <w:t>Campeche.</w:t>
            </w:r>
          </w:p>
        </w:tc>
        <w:tc>
          <w:tcPr>
            <w:tcW w:w="1837" w:type="dxa"/>
            <w:hideMark/>
          </w:tcPr>
          <w:p w14:paraId="03CD63C8" w14:textId="77777777" w:rsidR="00E0107A" w:rsidRPr="000013AE" w:rsidRDefault="00E0107A" w:rsidP="00E0107A">
            <w:pPr>
              <w:jc w:val="center"/>
              <w:rPr>
                <w:rFonts w:ascii="ITC Avant Garde" w:hAnsi="ITC Avant Garde"/>
                <w:color w:val="000000"/>
                <w:sz w:val="20"/>
                <w:lang w:eastAsia="es-MX"/>
              </w:rPr>
            </w:pPr>
            <w:r w:rsidRPr="000013AE">
              <w:rPr>
                <w:rFonts w:ascii="ITC Avant Garde" w:hAnsi="ITC Avant Garde"/>
                <w:color w:val="000000"/>
                <w:sz w:val="20"/>
                <w:lang w:eastAsia="es-MX"/>
              </w:rPr>
              <w:t>23 y 24</w:t>
            </w:r>
          </w:p>
        </w:tc>
      </w:tr>
      <w:tr w:rsidR="00E0107A" w:rsidRPr="000013AE" w14:paraId="7EFC42F8" w14:textId="77777777" w:rsidTr="00E0107A">
        <w:trPr>
          <w:trHeight w:val="20"/>
          <w:jc w:val="center"/>
        </w:trPr>
        <w:tc>
          <w:tcPr>
            <w:tcW w:w="2745" w:type="dxa"/>
            <w:hideMark/>
          </w:tcPr>
          <w:p w14:paraId="4829BB68" w14:textId="77777777" w:rsidR="00E0107A" w:rsidRPr="000013AE" w:rsidRDefault="00E0107A" w:rsidP="00E0107A">
            <w:pPr>
              <w:jc w:val="center"/>
              <w:rPr>
                <w:rFonts w:ascii="ITC Avant Garde" w:hAnsi="ITC Avant Garde"/>
                <w:color w:val="000000"/>
                <w:sz w:val="20"/>
                <w:lang w:eastAsia="es-MX"/>
              </w:rPr>
            </w:pPr>
            <w:r w:rsidRPr="000013AE">
              <w:rPr>
                <w:rFonts w:ascii="ITC Avant Garde" w:hAnsi="ITC Avant Garde"/>
                <w:color w:val="000000"/>
                <w:sz w:val="20"/>
                <w:lang w:eastAsia="es-MX"/>
              </w:rPr>
              <w:lastRenderedPageBreak/>
              <w:t>RADIOCOMUNICACIONES Y DESARROLLOS DE MÉXICO, S.A. DE C.V.</w:t>
            </w:r>
          </w:p>
        </w:tc>
        <w:tc>
          <w:tcPr>
            <w:tcW w:w="1794" w:type="dxa"/>
            <w:hideMark/>
          </w:tcPr>
          <w:p w14:paraId="04075B07" w14:textId="77777777" w:rsidR="00E0107A" w:rsidRPr="000013AE" w:rsidRDefault="00E0107A" w:rsidP="00E0107A">
            <w:pPr>
              <w:jc w:val="center"/>
              <w:rPr>
                <w:rFonts w:ascii="ITC Avant Garde" w:hAnsi="ITC Avant Garde"/>
                <w:color w:val="000000"/>
                <w:sz w:val="20"/>
                <w:lang w:eastAsia="es-MX"/>
              </w:rPr>
            </w:pPr>
            <w:r w:rsidRPr="000013AE">
              <w:rPr>
                <w:rFonts w:ascii="ITC Avant Garde" w:hAnsi="ITC Avant Garde"/>
                <w:color w:val="000000"/>
                <w:sz w:val="20"/>
                <w:lang w:eastAsia="es-MX"/>
              </w:rPr>
              <w:t>Yucatán</w:t>
            </w:r>
          </w:p>
        </w:tc>
        <w:tc>
          <w:tcPr>
            <w:tcW w:w="2969" w:type="dxa"/>
            <w:hideMark/>
          </w:tcPr>
          <w:p w14:paraId="293BD1A5" w14:textId="77777777" w:rsidR="00E0107A" w:rsidRPr="000013AE" w:rsidRDefault="00E0107A" w:rsidP="00E0107A">
            <w:pPr>
              <w:jc w:val="center"/>
              <w:rPr>
                <w:rFonts w:ascii="ITC Avant Garde" w:hAnsi="ITC Avant Garde"/>
                <w:color w:val="000000"/>
                <w:sz w:val="20"/>
                <w:lang w:eastAsia="es-MX"/>
              </w:rPr>
            </w:pPr>
            <w:r w:rsidRPr="000013AE">
              <w:rPr>
                <w:rFonts w:ascii="ITC Avant Garde" w:hAnsi="ITC Avant Garde"/>
                <w:color w:val="000000"/>
                <w:sz w:val="20"/>
                <w:lang w:eastAsia="es-MX"/>
              </w:rPr>
              <w:t xml:space="preserve">Mérida, </w:t>
            </w:r>
            <w:proofErr w:type="spellStart"/>
            <w:r w:rsidRPr="000013AE">
              <w:rPr>
                <w:rFonts w:ascii="ITC Avant Garde" w:hAnsi="ITC Avant Garde"/>
                <w:color w:val="000000"/>
                <w:sz w:val="20"/>
                <w:lang w:eastAsia="es-MX"/>
              </w:rPr>
              <w:t>Kanasín</w:t>
            </w:r>
            <w:proofErr w:type="spellEnd"/>
            <w:r w:rsidRPr="000013AE">
              <w:rPr>
                <w:rFonts w:ascii="ITC Avant Garde" w:hAnsi="ITC Avant Garde"/>
                <w:color w:val="000000"/>
                <w:sz w:val="20"/>
                <w:lang w:eastAsia="es-MX"/>
              </w:rPr>
              <w:t xml:space="preserve">, Umán, </w:t>
            </w:r>
            <w:proofErr w:type="spellStart"/>
            <w:r w:rsidRPr="000013AE">
              <w:rPr>
                <w:rFonts w:ascii="ITC Avant Garde" w:hAnsi="ITC Avant Garde"/>
                <w:color w:val="000000"/>
                <w:sz w:val="20"/>
                <w:lang w:eastAsia="es-MX"/>
              </w:rPr>
              <w:t>Ucú</w:t>
            </w:r>
            <w:proofErr w:type="spellEnd"/>
            <w:r w:rsidRPr="000013AE">
              <w:rPr>
                <w:rFonts w:ascii="ITC Avant Garde" w:hAnsi="ITC Avant Garde"/>
                <w:color w:val="000000"/>
                <w:sz w:val="20"/>
                <w:lang w:eastAsia="es-MX"/>
              </w:rPr>
              <w:t xml:space="preserve"> y </w:t>
            </w:r>
            <w:proofErr w:type="spellStart"/>
            <w:r w:rsidRPr="000013AE">
              <w:rPr>
                <w:rFonts w:ascii="ITC Avant Garde" w:hAnsi="ITC Avant Garde"/>
                <w:color w:val="000000"/>
                <w:sz w:val="20"/>
                <w:lang w:eastAsia="es-MX"/>
              </w:rPr>
              <w:t>Conkal</w:t>
            </w:r>
            <w:proofErr w:type="spellEnd"/>
            <w:r w:rsidRPr="000013AE">
              <w:rPr>
                <w:rFonts w:ascii="ITC Avant Garde" w:hAnsi="ITC Avant Garde"/>
                <w:color w:val="000000"/>
                <w:sz w:val="20"/>
                <w:lang w:eastAsia="es-MX"/>
              </w:rPr>
              <w:t>.</w:t>
            </w:r>
          </w:p>
        </w:tc>
        <w:tc>
          <w:tcPr>
            <w:tcW w:w="1837" w:type="dxa"/>
            <w:hideMark/>
          </w:tcPr>
          <w:p w14:paraId="76E65FF5" w14:textId="77777777" w:rsidR="00E0107A" w:rsidRPr="000013AE" w:rsidRDefault="00E0107A" w:rsidP="00E0107A">
            <w:pPr>
              <w:jc w:val="center"/>
              <w:rPr>
                <w:rFonts w:ascii="ITC Avant Garde" w:hAnsi="ITC Avant Garde"/>
                <w:color w:val="000000"/>
                <w:sz w:val="20"/>
                <w:lang w:eastAsia="es-MX"/>
              </w:rPr>
            </w:pPr>
            <w:r w:rsidRPr="000013AE">
              <w:rPr>
                <w:rFonts w:ascii="ITC Avant Garde" w:hAnsi="ITC Avant Garde"/>
                <w:color w:val="000000"/>
                <w:sz w:val="20"/>
                <w:lang w:eastAsia="es-MX"/>
              </w:rPr>
              <w:t>23 y 24</w:t>
            </w:r>
          </w:p>
        </w:tc>
      </w:tr>
      <w:tr w:rsidR="00E0107A" w:rsidRPr="000013AE" w14:paraId="46ABA854" w14:textId="77777777" w:rsidTr="00E0107A">
        <w:trPr>
          <w:trHeight w:val="20"/>
          <w:jc w:val="center"/>
        </w:trPr>
        <w:tc>
          <w:tcPr>
            <w:tcW w:w="2745" w:type="dxa"/>
            <w:hideMark/>
          </w:tcPr>
          <w:p w14:paraId="2EA225CC" w14:textId="77777777" w:rsidR="00E0107A" w:rsidRPr="000013AE" w:rsidRDefault="00E0107A" w:rsidP="00E0107A">
            <w:pPr>
              <w:jc w:val="center"/>
              <w:rPr>
                <w:rFonts w:ascii="ITC Avant Garde" w:hAnsi="ITC Avant Garde"/>
                <w:color w:val="000000"/>
                <w:sz w:val="20"/>
                <w:lang w:eastAsia="es-MX"/>
              </w:rPr>
            </w:pPr>
            <w:r w:rsidRPr="000013AE">
              <w:rPr>
                <w:rFonts w:ascii="ITC Avant Garde" w:hAnsi="ITC Avant Garde"/>
                <w:color w:val="000000"/>
                <w:sz w:val="20"/>
                <w:lang w:eastAsia="es-MX"/>
              </w:rPr>
              <w:t>RADIOCOMUNICACIONES Y DESARROLLOS DE MÉXICO, S.A. DE C.V.</w:t>
            </w:r>
          </w:p>
        </w:tc>
        <w:tc>
          <w:tcPr>
            <w:tcW w:w="1794" w:type="dxa"/>
            <w:hideMark/>
          </w:tcPr>
          <w:p w14:paraId="1D90C6C6" w14:textId="77777777" w:rsidR="00E0107A" w:rsidRPr="000013AE" w:rsidRDefault="00E0107A" w:rsidP="00E0107A">
            <w:pPr>
              <w:jc w:val="center"/>
              <w:rPr>
                <w:rFonts w:ascii="ITC Avant Garde" w:hAnsi="ITC Avant Garde"/>
                <w:color w:val="000000"/>
                <w:sz w:val="20"/>
                <w:lang w:eastAsia="es-MX"/>
              </w:rPr>
            </w:pPr>
            <w:r w:rsidRPr="000013AE">
              <w:rPr>
                <w:rFonts w:ascii="ITC Avant Garde" w:hAnsi="ITC Avant Garde"/>
                <w:color w:val="000000"/>
                <w:sz w:val="20"/>
                <w:lang w:eastAsia="es-MX"/>
              </w:rPr>
              <w:t>Sinaloa</w:t>
            </w:r>
          </w:p>
        </w:tc>
        <w:tc>
          <w:tcPr>
            <w:tcW w:w="2969" w:type="dxa"/>
            <w:hideMark/>
          </w:tcPr>
          <w:p w14:paraId="56264E3B" w14:textId="77777777" w:rsidR="00E0107A" w:rsidRPr="000013AE" w:rsidRDefault="00E0107A" w:rsidP="00E0107A">
            <w:pPr>
              <w:jc w:val="center"/>
              <w:rPr>
                <w:rFonts w:ascii="ITC Avant Garde" w:hAnsi="ITC Avant Garde"/>
                <w:color w:val="000000"/>
                <w:sz w:val="20"/>
                <w:lang w:eastAsia="es-MX"/>
              </w:rPr>
            </w:pPr>
            <w:r w:rsidRPr="000013AE">
              <w:rPr>
                <w:rFonts w:ascii="ITC Avant Garde" w:hAnsi="ITC Avant Garde"/>
                <w:color w:val="000000"/>
                <w:sz w:val="20"/>
                <w:lang w:eastAsia="es-MX"/>
              </w:rPr>
              <w:t>Mazatlán y Culiacán.</w:t>
            </w:r>
          </w:p>
        </w:tc>
        <w:tc>
          <w:tcPr>
            <w:tcW w:w="1837" w:type="dxa"/>
            <w:hideMark/>
          </w:tcPr>
          <w:p w14:paraId="1693FF09" w14:textId="77777777" w:rsidR="00E0107A" w:rsidRPr="000013AE" w:rsidRDefault="00E0107A" w:rsidP="00E0107A">
            <w:pPr>
              <w:jc w:val="center"/>
              <w:rPr>
                <w:rFonts w:ascii="ITC Avant Garde" w:hAnsi="ITC Avant Garde"/>
                <w:color w:val="000000"/>
                <w:sz w:val="20"/>
                <w:lang w:eastAsia="es-MX"/>
              </w:rPr>
            </w:pPr>
            <w:r w:rsidRPr="000013AE">
              <w:rPr>
                <w:rFonts w:ascii="ITC Avant Garde" w:hAnsi="ITC Avant Garde"/>
                <w:color w:val="000000"/>
                <w:sz w:val="20"/>
                <w:lang w:eastAsia="es-MX"/>
              </w:rPr>
              <w:t>23 y 24</w:t>
            </w:r>
          </w:p>
        </w:tc>
      </w:tr>
      <w:tr w:rsidR="00E0107A" w:rsidRPr="000013AE" w14:paraId="52A40D17" w14:textId="77777777" w:rsidTr="00E0107A">
        <w:trPr>
          <w:trHeight w:val="20"/>
          <w:jc w:val="center"/>
        </w:trPr>
        <w:tc>
          <w:tcPr>
            <w:tcW w:w="2745" w:type="dxa"/>
            <w:hideMark/>
          </w:tcPr>
          <w:p w14:paraId="426570DD" w14:textId="77777777" w:rsidR="00E0107A" w:rsidRPr="000013AE" w:rsidRDefault="00E0107A" w:rsidP="00E0107A">
            <w:pPr>
              <w:jc w:val="center"/>
              <w:rPr>
                <w:rFonts w:ascii="ITC Avant Garde" w:hAnsi="ITC Avant Garde"/>
                <w:color w:val="000000"/>
                <w:sz w:val="20"/>
                <w:lang w:eastAsia="es-MX"/>
              </w:rPr>
            </w:pPr>
            <w:r w:rsidRPr="000013AE">
              <w:rPr>
                <w:rFonts w:ascii="ITC Avant Garde" w:hAnsi="ITC Avant Garde"/>
                <w:color w:val="000000"/>
                <w:sz w:val="20"/>
                <w:lang w:eastAsia="es-MX"/>
              </w:rPr>
              <w:t>RADIOCOMUNICACIONES Y DESARROLLOS DE MÉXICO, S.A. DE C.V.</w:t>
            </w:r>
          </w:p>
        </w:tc>
        <w:tc>
          <w:tcPr>
            <w:tcW w:w="1794" w:type="dxa"/>
            <w:hideMark/>
          </w:tcPr>
          <w:p w14:paraId="48A799AA" w14:textId="77777777" w:rsidR="00E0107A" w:rsidRPr="000013AE" w:rsidRDefault="00E0107A" w:rsidP="00E0107A">
            <w:pPr>
              <w:jc w:val="center"/>
              <w:rPr>
                <w:rFonts w:ascii="ITC Avant Garde" w:hAnsi="ITC Avant Garde"/>
                <w:color w:val="000000"/>
                <w:sz w:val="20"/>
                <w:lang w:eastAsia="es-MX"/>
              </w:rPr>
            </w:pPr>
            <w:r w:rsidRPr="000013AE">
              <w:rPr>
                <w:rFonts w:ascii="ITC Avant Garde" w:hAnsi="ITC Avant Garde"/>
                <w:color w:val="000000"/>
                <w:sz w:val="20"/>
                <w:lang w:eastAsia="es-MX"/>
              </w:rPr>
              <w:t>Quintana Roo</w:t>
            </w:r>
          </w:p>
        </w:tc>
        <w:tc>
          <w:tcPr>
            <w:tcW w:w="2969" w:type="dxa"/>
            <w:hideMark/>
          </w:tcPr>
          <w:p w14:paraId="60BEDE41" w14:textId="77777777" w:rsidR="00E0107A" w:rsidRPr="000013AE" w:rsidRDefault="00E0107A" w:rsidP="00E0107A">
            <w:pPr>
              <w:jc w:val="center"/>
              <w:rPr>
                <w:rFonts w:ascii="ITC Avant Garde" w:hAnsi="ITC Avant Garde"/>
                <w:color w:val="000000"/>
                <w:sz w:val="20"/>
                <w:lang w:eastAsia="es-MX"/>
              </w:rPr>
            </w:pPr>
            <w:r w:rsidRPr="000013AE">
              <w:rPr>
                <w:rFonts w:ascii="ITC Avant Garde" w:hAnsi="ITC Avant Garde"/>
                <w:color w:val="000000"/>
                <w:sz w:val="20"/>
                <w:lang w:eastAsia="es-MX"/>
              </w:rPr>
              <w:t>Benito Juárez e Isla Mujeres.</w:t>
            </w:r>
          </w:p>
        </w:tc>
        <w:tc>
          <w:tcPr>
            <w:tcW w:w="1837" w:type="dxa"/>
            <w:hideMark/>
          </w:tcPr>
          <w:p w14:paraId="1561591B" w14:textId="77777777" w:rsidR="00E0107A" w:rsidRPr="000013AE" w:rsidRDefault="00E0107A" w:rsidP="00E0107A">
            <w:pPr>
              <w:jc w:val="center"/>
              <w:rPr>
                <w:rFonts w:ascii="ITC Avant Garde" w:hAnsi="ITC Avant Garde"/>
                <w:color w:val="000000"/>
                <w:sz w:val="20"/>
                <w:lang w:eastAsia="es-MX"/>
              </w:rPr>
            </w:pPr>
            <w:r w:rsidRPr="000013AE">
              <w:rPr>
                <w:rFonts w:ascii="ITC Avant Garde" w:hAnsi="ITC Avant Garde"/>
                <w:color w:val="000000"/>
                <w:sz w:val="20"/>
                <w:lang w:eastAsia="es-MX"/>
              </w:rPr>
              <w:t>23 y 24</w:t>
            </w:r>
          </w:p>
        </w:tc>
      </w:tr>
      <w:tr w:rsidR="00E0107A" w:rsidRPr="000013AE" w14:paraId="78B3AB75" w14:textId="77777777" w:rsidTr="00E0107A">
        <w:trPr>
          <w:trHeight w:val="20"/>
          <w:jc w:val="center"/>
        </w:trPr>
        <w:tc>
          <w:tcPr>
            <w:tcW w:w="2745" w:type="dxa"/>
            <w:hideMark/>
          </w:tcPr>
          <w:p w14:paraId="7A97129A" w14:textId="77777777" w:rsidR="00E0107A" w:rsidRPr="000013AE" w:rsidRDefault="00E0107A" w:rsidP="00E0107A">
            <w:pPr>
              <w:jc w:val="center"/>
              <w:rPr>
                <w:rFonts w:ascii="ITC Avant Garde" w:hAnsi="ITC Avant Garde"/>
                <w:color w:val="000000"/>
                <w:sz w:val="20"/>
                <w:lang w:eastAsia="es-MX"/>
              </w:rPr>
            </w:pPr>
            <w:r w:rsidRPr="000013AE">
              <w:rPr>
                <w:rFonts w:ascii="ITC Avant Garde" w:hAnsi="ITC Avant Garde"/>
                <w:color w:val="000000"/>
                <w:sz w:val="20"/>
                <w:lang w:eastAsia="es-MX"/>
              </w:rPr>
              <w:t>RADIOCOMUNICACIONES Y DESARROLLOS DE MÉXICO, S.A. DE C.V.</w:t>
            </w:r>
          </w:p>
        </w:tc>
        <w:tc>
          <w:tcPr>
            <w:tcW w:w="1794" w:type="dxa"/>
            <w:hideMark/>
          </w:tcPr>
          <w:p w14:paraId="10B1A9B1" w14:textId="77777777" w:rsidR="00E0107A" w:rsidRPr="000013AE" w:rsidRDefault="00E0107A" w:rsidP="00E0107A">
            <w:pPr>
              <w:jc w:val="center"/>
              <w:rPr>
                <w:rFonts w:ascii="ITC Avant Garde" w:hAnsi="ITC Avant Garde"/>
                <w:color w:val="000000"/>
                <w:sz w:val="20"/>
                <w:lang w:eastAsia="es-MX"/>
              </w:rPr>
            </w:pPr>
            <w:r w:rsidRPr="000013AE">
              <w:rPr>
                <w:rFonts w:ascii="ITC Avant Garde" w:hAnsi="ITC Avant Garde"/>
                <w:color w:val="000000"/>
                <w:sz w:val="20"/>
                <w:lang w:eastAsia="es-MX"/>
              </w:rPr>
              <w:t>Baja California</w:t>
            </w:r>
          </w:p>
        </w:tc>
        <w:tc>
          <w:tcPr>
            <w:tcW w:w="2969" w:type="dxa"/>
            <w:hideMark/>
          </w:tcPr>
          <w:p w14:paraId="0AC795A4" w14:textId="77777777" w:rsidR="00E0107A" w:rsidRPr="000013AE" w:rsidRDefault="00E0107A" w:rsidP="00E0107A">
            <w:pPr>
              <w:jc w:val="center"/>
              <w:rPr>
                <w:rFonts w:ascii="ITC Avant Garde" w:hAnsi="ITC Avant Garde"/>
                <w:color w:val="000000"/>
                <w:sz w:val="20"/>
                <w:lang w:eastAsia="es-MX"/>
              </w:rPr>
            </w:pPr>
            <w:r w:rsidRPr="000013AE">
              <w:rPr>
                <w:rFonts w:ascii="ITC Avant Garde" w:hAnsi="ITC Avant Garde"/>
                <w:color w:val="000000"/>
                <w:sz w:val="20"/>
                <w:lang w:eastAsia="es-MX"/>
              </w:rPr>
              <w:t>Tijuana, Playas de Rosarito, Tecate, Mexicali y Ensenada.</w:t>
            </w:r>
          </w:p>
        </w:tc>
        <w:tc>
          <w:tcPr>
            <w:tcW w:w="1837" w:type="dxa"/>
            <w:hideMark/>
          </w:tcPr>
          <w:p w14:paraId="25C459BF" w14:textId="77777777" w:rsidR="00E0107A" w:rsidRPr="000013AE" w:rsidRDefault="00E0107A" w:rsidP="00E0107A">
            <w:pPr>
              <w:jc w:val="center"/>
              <w:rPr>
                <w:rFonts w:ascii="ITC Avant Garde" w:hAnsi="ITC Avant Garde"/>
                <w:color w:val="000000"/>
                <w:sz w:val="20"/>
                <w:lang w:eastAsia="es-MX"/>
              </w:rPr>
            </w:pPr>
            <w:r w:rsidRPr="000013AE">
              <w:rPr>
                <w:rFonts w:ascii="ITC Avant Garde" w:hAnsi="ITC Avant Garde"/>
                <w:color w:val="000000"/>
                <w:sz w:val="20"/>
                <w:lang w:eastAsia="es-MX"/>
              </w:rPr>
              <w:t>23 y 24</w:t>
            </w:r>
          </w:p>
        </w:tc>
      </w:tr>
      <w:tr w:rsidR="00E0107A" w:rsidRPr="000013AE" w14:paraId="59F59442" w14:textId="77777777" w:rsidTr="00E0107A">
        <w:trPr>
          <w:trHeight w:val="20"/>
          <w:jc w:val="center"/>
        </w:trPr>
        <w:tc>
          <w:tcPr>
            <w:tcW w:w="2745" w:type="dxa"/>
            <w:hideMark/>
          </w:tcPr>
          <w:p w14:paraId="1FC594C0" w14:textId="77777777" w:rsidR="00E0107A" w:rsidRPr="000013AE" w:rsidRDefault="00E0107A" w:rsidP="00E0107A">
            <w:pPr>
              <w:jc w:val="center"/>
              <w:rPr>
                <w:rFonts w:ascii="ITC Avant Garde" w:hAnsi="ITC Avant Garde"/>
                <w:color w:val="000000"/>
                <w:sz w:val="20"/>
                <w:lang w:eastAsia="es-MX"/>
              </w:rPr>
            </w:pPr>
            <w:r w:rsidRPr="000013AE">
              <w:rPr>
                <w:rFonts w:ascii="ITC Avant Garde" w:hAnsi="ITC Avant Garde"/>
                <w:color w:val="000000"/>
                <w:sz w:val="20"/>
                <w:lang w:eastAsia="es-MX"/>
              </w:rPr>
              <w:t>RADIOCOMUNICACIONES Y DESARROLLOS DE MÉXICO, S.A. DE C.V.</w:t>
            </w:r>
          </w:p>
        </w:tc>
        <w:tc>
          <w:tcPr>
            <w:tcW w:w="1794" w:type="dxa"/>
            <w:hideMark/>
          </w:tcPr>
          <w:p w14:paraId="79E85D4B" w14:textId="77777777" w:rsidR="00E0107A" w:rsidRPr="000013AE" w:rsidRDefault="00E0107A" w:rsidP="00E0107A">
            <w:pPr>
              <w:jc w:val="center"/>
              <w:rPr>
                <w:rFonts w:ascii="ITC Avant Garde" w:hAnsi="ITC Avant Garde"/>
                <w:color w:val="000000"/>
                <w:sz w:val="20"/>
                <w:lang w:eastAsia="es-MX"/>
              </w:rPr>
            </w:pPr>
            <w:r w:rsidRPr="000013AE">
              <w:rPr>
                <w:rFonts w:ascii="ITC Avant Garde" w:hAnsi="ITC Avant Garde"/>
                <w:color w:val="000000"/>
                <w:sz w:val="20"/>
                <w:lang w:eastAsia="es-MX"/>
              </w:rPr>
              <w:t>Chihuahua</w:t>
            </w:r>
          </w:p>
        </w:tc>
        <w:tc>
          <w:tcPr>
            <w:tcW w:w="2969" w:type="dxa"/>
            <w:hideMark/>
          </w:tcPr>
          <w:p w14:paraId="624FF464" w14:textId="77777777" w:rsidR="00E0107A" w:rsidRPr="000013AE" w:rsidRDefault="00E0107A" w:rsidP="00E0107A">
            <w:pPr>
              <w:jc w:val="center"/>
              <w:rPr>
                <w:rFonts w:ascii="ITC Avant Garde" w:hAnsi="ITC Avant Garde"/>
                <w:color w:val="000000"/>
                <w:sz w:val="20"/>
                <w:lang w:eastAsia="es-MX"/>
              </w:rPr>
            </w:pPr>
            <w:r w:rsidRPr="000013AE">
              <w:rPr>
                <w:rFonts w:ascii="ITC Avant Garde" w:hAnsi="ITC Avant Garde"/>
                <w:color w:val="000000"/>
                <w:sz w:val="20"/>
                <w:lang w:eastAsia="es-MX"/>
              </w:rPr>
              <w:t>Aldama, Aquiles Serdán y Chihuahua.</w:t>
            </w:r>
          </w:p>
        </w:tc>
        <w:tc>
          <w:tcPr>
            <w:tcW w:w="1837" w:type="dxa"/>
            <w:hideMark/>
          </w:tcPr>
          <w:p w14:paraId="305F7AC5" w14:textId="77777777" w:rsidR="00E0107A" w:rsidRPr="000013AE" w:rsidRDefault="00E0107A" w:rsidP="00E0107A">
            <w:pPr>
              <w:jc w:val="center"/>
              <w:rPr>
                <w:rFonts w:ascii="ITC Avant Garde" w:hAnsi="ITC Avant Garde"/>
                <w:color w:val="000000"/>
                <w:sz w:val="20"/>
                <w:lang w:eastAsia="es-MX"/>
              </w:rPr>
            </w:pPr>
            <w:r w:rsidRPr="000013AE">
              <w:rPr>
                <w:rFonts w:ascii="ITC Avant Garde" w:hAnsi="ITC Avant Garde"/>
                <w:color w:val="000000"/>
                <w:sz w:val="20"/>
                <w:lang w:eastAsia="es-MX"/>
              </w:rPr>
              <w:t>23 y 24</w:t>
            </w:r>
          </w:p>
        </w:tc>
      </w:tr>
      <w:tr w:rsidR="00E0107A" w:rsidRPr="000013AE" w14:paraId="0D65E7AF" w14:textId="77777777" w:rsidTr="00E0107A">
        <w:trPr>
          <w:trHeight w:val="20"/>
          <w:jc w:val="center"/>
        </w:trPr>
        <w:tc>
          <w:tcPr>
            <w:tcW w:w="2745" w:type="dxa"/>
            <w:hideMark/>
          </w:tcPr>
          <w:p w14:paraId="3D4586C3" w14:textId="77777777" w:rsidR="00E0107A" w:rsidRPr="000013AE" w:rsidRDefault="00E0107A" w:rsidP="00E0107A">
            <w:pPr>
              <w:jc w:val="center"/>
              <w:rPr>
                <w:rFonts w:ascii="ITC Avant Garde" w:hAnsi="ITC Avant Garde"/>
                <w:color w:val="000000"/>
                <w:sz w:val="20"/>
                <w:lang w:eastAsia="es-MX"/>
              </w:rPr>
            </w:pPr>
            <w:r w:rsidRPr="000013AE">
              <w:rPr>
                <w:rFonts w:ascii="ITC Avant Garde" w:hAnsi="ITC Avant Garde"/>
                <w:color w:val="000000"/>
                <w:sz w:val="20"/>
                <w:lang w:eastAsia="es-MX"/>
              </w:rPr>
              <w:t>RADIOCOMUNICACIONES Y DESARROLLOS DE MÉXICO, S.A. DE C.V.</w:t>
            </w:r>
          </w:p>
        </w:tc>
        <w:tc>
          <w:tcPr>
            <w:tcW w:w="1794" w:type="dxa"/>
            <w:hideMark/>
          </w:tcPr>
          <w:p w14:paraId="2F4FB810" w14:textId="77777777" w:rsidR="00E0107A" w:rsidRPr="000013AE" w:rsidRDefault="00E0107A" w:rsidP="00E0107A">
            <w:pPr>
              <w:jc w:val="center"/>
              <w:rPr>
                <w:rFonts w:ascii="ITC Avant Garde" w:hAnsi="ITC Avant Garde"/>
                <w:color w:val="000000"/>
                <w:sz w:val="20"/>
                <w:lang w:eastAsia="es-MX"/>
              </w:rPr>
            </w:pPr>
            <w:r w:rsidRPr="000013AE">
              <w:rPr>
                <w:rFonts w:ascii="ITC Avant Garde" w:hAnsi="ITC Avant Garde"/>
                <w:color w:val="000000"/>
                <w:sz w:val="20"/>
                <w:lang w:eastAsia="es-MX"/>
              </w:rPr>
              <w:t>Chihuahua</w:t>
            </w:r>
          </w:p>
        </w:tc>
        <w:tc>
          <w:tcPr>
            <w:tcW w:w="2969" w:type="dxa"/>
            <w:hideMark/>
          </w:tcPr>
          <w:p w14:paraId="205513C2" w14:textId="77777777" w:rsidR="00E0107A" w:rsidRPr="000013AE" w:rsidRDefault="00E0107A" w:rsidP="00E0107A">
            <w:pPr>
              <w:jc w:val="center"/>
              <w:rPr>
                <w:rFonts w:ascii="ITC Avant Garde" w:hAnsi="ITC Avant Garde"/>
                <w:color w:val="000000"/>
                <w:sz w:val="20"/>
                <w:lang w:eastAsia="es-MX"/>
              </w:rPr>
            </w:pPr>
            <w:r w:rsidRPr="000013AE">
              <w:rPr>
                <w:rFonts w:ascii="ITC Avant Garde" w:hAnsi="ITC Avant Garde"/>
                <w:color w:val="000000"/>
                <w:sz w:val="20"/>
                <w:lang w:eastAsia="es-MX"/>
              </w:rPr>
              <w:t>Juárez.</w:t>
            </w:r>
          </w:p>
        </w:tc>
        <w:tc>
          <w:tcPr>
            <w:tcW w:w="1837" w:type="dxa"/>
            <w:hideMark/>
          </w:tcPr>
          <w:p w14:paraId="7AE3BA10" w14:textId="77777777" w:rsidR="00E0107A" w:rsidRPr="000013AE" w:rsidRDefault="00E0107A" w:rsidP="00E0107A">
            <w:pPr>
              <w:jc w:val="center"/>
              <w:rPr>
                <w:rFonts w:ascii="ITC Avant Garde" w:hAnsi="ITC Avant Garde"/>
                <w:color w:val="000000"/>
                <w:sz w:val="20"/>
                <w:lang w:eastAsia="es-MX"/>
              </w:rPr>
            </w:pPr>
            <w:r w:rsidRPr="000013AE">
              <w:rPr>
                <w:rFonts w:ascii="ITC Avant Garde" w:hAnsi="ITC Avant Garde"/>
                <w:color w:val="000000"/>
                <w:sz w:val="20"/>
                <w:lang w:eastAsia="es-MX"/>
              </w:rPr>
              <w:t>21 y 22</w:t>
            </w:r>
          </w:p>
        </w:tc>
      </w:tr>
    </w:tbl>
    <w:p w14:paraId="19966C34" w14:textId="77777777" w:rsidR="00812083" w:rsidRPr="000013AE" w:rsidRDefault="00812083" w:rsidP="000013AE">
      <w:pPr>
        <w:pStyle w:val="Prrafodelista"/>
        <w:spacing w:before="240"/>
        <w:ind w:left="426"/>
        <w:jc w:val="both"/>
        <w:rPr>
          <w:rFonts w:ascii="ITC Avant Garde" w:hAnsi="ITC Avant Garde"/>
          <w:sz w:val="22"/>
          <w:szCs w:val="22"/>
        </w:rPr>
      </w:pPr>
    </w:p>
    <w:p w14:paraId="00D5D9A5" w14:textId="77777777" w:rsidR="00E0107A" w:rsidRPr="000013AE" w:rsidRDefault="00347240" w:rsidP="000013AE">
      <w:pPr>
        <w:spacing w:before="240"/>
        <w:jc w:val="both"/>
        <w:rPr>
          <w:rFonts w:ascii="ITC Avant Garde" w:hAnsi="ITC Avant Garde"/>
          <w:sz w:val="22"/>
          <w:szCs w:val="22"/>
        </w:rPr>
      </w:pPr>
      <w:r w:rsidRPr="000013AE">
        <w:rPr>
          <w:rFonts w:ascii="ITC Avant Garde" w:hAnsi="ITC Avant Garde"/>
          <w:sz w:val="22"/>
          <w:szCs w:val="22"/>
        </w:rPr>
        <w:t xml:space="preserve">Por lo que respecta a la asignación de los pares de frecuencias, la Dirección General de Ingeniería del Espectro y Estudios Técnicos, remitió dos canalizaciones de la banda con anchos de banda por canal de 25 kHz y 12.5 kHz, recomendando que se adoptara esta última </w:t>
      </w:r>
      <w:r w:rsidR="0092124E" w:rsidRPr="000013AE">
        <w:rPr>
          <w:rFonts w:ascii="ITC Avant Garde" w:hAnsi="ITC Avant Garde"/>
          <w:sz w:val="22"/>
          <w:szCs w:val="22"/>
        </w:rPr>
        <w:t>pues propicia un uso más</w:t>
      </w:r>
      <w:r w:rsidRPr="000013AE">
        <w:rPr>
          <w:rFonts w:ascii="ITC Avant Garde" w:hAnsi="ITC Avant Garde"/>
          <w:sz w:val="22"/>
          <w:szCs w:val="22"/>
        </w:rPr>
        <w:t xml:space="preserve"> eficiente del espectro. Asimismo, las canalizaciones propuestas permiten la flexibilidad de operar en dos canales contiguos de 12.5 kHz, lo cual es equivalente a un canal de 25 kHz, situación que respeta la canalización de 25 kHz con que actualmente operan otros concesionarios comerciales y públicos en la misma banda de frecuencias. </w:t>
      </w:r>
    </w:p>
    <w:p w14:paraId="0DE19213" w14:textId="77777777" w:rsidR="00E0107A" w:rsidRPr="000013AE" w:rsidRDefault="00347240" w:rsidP="000013AE">
      <w:pPr>
        <w:spacing w:before="240"/>
        <w:jc w:val="both"/>
        <w:rPr>
          <w:rFonts w:ascii="ITC Avant Garde" w:hAnsi="ITC Avant Garde"/>
          <w:sz w:val="22"/>
          <w:szCs w:val="22"/>
        </w:rPr>
      </w:pPr>
      <w:r w:rsidRPr="000013AE">
        <w:rPr>
          <w:rFonts w:ascii="ITC Avant Garde" w:hAnsi="ITC Avant Garde"/>
          <w:sz w:val="22"/>
          <w:szCs w:val="22"/>
        </w:rPr>
        <w:t>Derivado de lo anterior, y con base en el principio de neutralidad tecnológica, este Pleno considera que las frecuencias que se asignen como consecuencia de la Solicitud de Prórroga de la Concesión de Bandas deberán contemplar canales con un ancho de banda de 12.5 kHz o bien de 25 kHz, conforme a las canalizaciones definidas en las siguientes tablas:</w:t>
      </w:r>
    </w:p>
    <w:p w14:paraId="7D6F1F0D" w14:textId="5D53A85B" w:rsidR="00812083" w:rsidRPr="000013AE" w:rsidRDefault="00812083" w:rsidP="000013AE">
      <w:pPr>
        <w:spacing w:before="240"/>
        <w:jc w:val="center"/>
        <w:rPr>
          <w:rFonts w:ascii="ITC Avant Garde" w:hAnsi="ITC Avant Garde"/>
          <w:sz w:val="22"/>
          <w:szCs w:val="22"/>
        </w:rPr>
      </w:pPr>
      <w:r w:rsidRPr="000013AE">
        <w:rPr>
          <w:rFonts w:ascii="ITC Avant Garde" w:hAnsi="ITC Avant Garde"/>
          <w:b/>
          <w:sz w:val="22"/>
          <w:szCs w:val="22"/>
        </w:rPr>
        <w:t>Tabla</w:t>
      </w:r>
      <w:r w:rsidR="007F6E23" w:rsidRPr="000013AE">
        <w:rPr>
          <w:rFonts w:ascii="ITC Avant Garde" w:hAnsi="ITC Avant Garde"/>
          <w:b/>
          <w:sz w:val="22"/>
          <w:szCs w:val="22"/>
        </w:rPr>
        <w:t>s</w:t>
      </w:r>
      <w:r w:rsidRPr="000013AE">
        <w:rPr>
          <w:rFonts w:ascii="ITC Avant Garde" w:hAnsi="ITC Avant Garde"/>
          <w:b/>
          <w:sz w:val="22"/>
          <w:szCs w:val="22"/>
        </w:rPr>
        <w:t xml:space="preserve"> 2</w:t>
      </w:r>
      <w:r w:rsidR="00FE515B" w:rsidRPr="000013AE">
        <w:rPr>
          <w:rFonts w:ascii="ITC Avant Garde" w:hAnsi="ITC Avant Garde"/>
          <w:b/>
          <w:sz w:val="22"/>
          <w:szCs w:val="22"/>
        </w:rPr>
        <w:t>.1</w:t>
      </w:r>
    </w:p>
    <w:p w14:paraId="750E9089" w14:textId="77777777" w:rsidR="00E0107A" w:rsidRPr="000013AE" w:rsidRDefault="00812083" w:rsidP="000013AE">
      <w:pPr>
        <w:spacing w:before="240"/>
        <w:rPr>
          <w:rFonts w:ascii="ITC Avant Garde" w:hAnsi="ITC Avant Garde"/>
          <w:sz w:val="22"/>
          <w:szCs w:val="22"/>
        </w:rPr>
      </w:pPr>
      <w:r w:rsidRPr="000013AE">
        <w:rPr>
          <w:rFonts w:ascii="ITC Avant Garde" w:hAnsi="ITC Avant Garde"/>
          <w:sz w:val="22"/>
          <w:szCs w:val="22"/>
        </w:rPr>
        <w:t xml:space="preserve">Grupos de Frecuencia en la banda de 400 MHz para una </w:t>
      </w:r>
      <w:r w:rsidR="00FE515B" w:rsidRPr="000013AE">
        <w:rPr>
          <w:rFonts w:ascii="ITC Avant Garde" w:hAnsi="ITC Avant Garde"/>
          <w:b/>
          <w:sz w:val="22"/>
          <w:szCs w:val="22"/>
          <w:u w:val="single"/>
        </w:rPr>
        <w:t>canalización de 12.5 k</w:t>
      </w:r>
      <w:r w:rsidRPr="000013AE">
        <w:rPr>
          <w:rFonts w:ascii="ITC Avant Garde" w:hAnsi="ITC Avant Garde"/>
          <w:b/>
          <w:sz w:val="22"/>
          <w:szCs w:val="22"/>
          <w:u w:val="single"/>
        </w:rPr>
        <w:t>Hz</w:t>
      </w:r>
      <w:r w:rsidRPr="000013AE">
        <w:rPr>
          <w:rFonts w:ascii="ITC Avant Garde" w:hAnsi="ITC Avant Garde"/>
          <w:sz w:val="22"/>
          <w:szCs w:val="22"/>
        </w:rPr>
        <w:t xml:space="preserve"> (donde la frecuencia de </w:t>
      </w:r>
      <w:proofErr w:type="spellStart"/>
      <w:r w:rsidRPr="000013AE">
        <w:rPr>
          <w:rFonts w:ascii="ITC Avant Garde" w:hAnsi="ITC Avant Garde"/>
          <w:sz w:val="22"/>
          <w:szCs w:val="22"/>
        </w:rPr>
        <w:t>Tx</w:t>
      </w:r>
      <w:proofErr w:type="spellEnd"/>
      <w:r w:rsidRPr="000013AE">
        <w:rPr>
          <w:rFonts w:ascii="ITC Avant Garde" w:hAnsi="ITC Avant Garde"/>
          <w:sz w:val="22"/>
          <w:szCs w:val="22"/>
        </w:rPr>
        <w:t xml:space="preserve"> corres</w:t>
      </w:r>
      <w:r w:rsidR="00EF5CC3" w:rsidRPr="000013AE">
        <w:rPr>
          <w:rFonts w:ascii="ITC Avant Garde" w:hAnsi="ITC Avant Garde"/>
          <w:sz w:val="22"/>
          <w:szCs w:val="22"/>
        </w:rPr>
        <w:t>ponde a la estación transmisora</w:t>
      </w:r>
      <w:r w:rsidRPr="000013AE">
        <w:rPr>
          <w:rFonts w:ascii="ITC Avant Garde" w:hAnsi="ITC Avant Garde"/>
          <w:sz w:val="22"/>
          <w:szCs w:val="22"/>
        </w:rPr>
        <w:t>).</w:t>
      </w:r>
    </w:p>
    <w:p w14:paraId="42CCF472" w14:textId="5E227F64" w:rsidR="00BC10C2" w:rsidRPr="000013AE" w:rsidRDefault="007F6E23" w:rsidP="007F6E23">
      <w:pPr>
        <w:jc w:val="center"/>
        <w:rPr>
          <w:rFonts w:ascii="ITC Avant Garde" w:hAnsi="ITC Avant Garde"/>
          <w:b/>
          <w:sz w:val="18"/>
          <w:szCs w:val="18"/>
        </w:rPr>
      </w:pPr>
      <w:r w:rsidRPr="000013AE">
        <w:rPr>
          <w:rFonts w:ascii="ITC Avant Garde" w:hAnsi="ITC Avant Garde"/>
          <w:b/>
          <w:sz w:val="18"/>
          <w:szCs w:val="18"/>
        </w:rPr>
        <w:t>GRUPO 21</w:t>
      </w:r>
    </w:p>
    <w:tbl>
      <w:tblPr>
        <w:tblStyle w:val="Cuadrculadetablaclara"/>
        <w:tblW w:w="5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rupo 21"/>
        <w:tblDescription w:val="La tabla proporciona el grupo de frecuencias en la banda 400 MHzpara una canalización de 12.5 kHz."/>
      </w:tblPr>
      <w:tblGrid>
        <w:gridCol w:w="743"/>
        <w:gridCol w:w="876"/>
        <w:gridCol w:w="1070"/>
        <w:gridCol w:w="850"/>
        <w:gridCol w:w="876"/>
        <w:gridCol w:w="876"/>
      </w:tblGrid>
      <w:tr w:rsidR="007F6E23" w:rsidRPr="000013AE" w14:paraId="4C95A56A" w14:textId="77777777" w:rsidTr="007F6E23">
        <w:trPr>
          <w:trHeight w:val="20"/>
          <w:tblHeader/>
          <w:jc w:val="center"/>
        </w:trPr>
        <w:tc>
          <w:tcPr>
            <w:tcW w:w="743" w:type="dxa"/>
            <w:noWrap/>
            <w:hideMark/>
          </w:tcPr>
          <w:p w14:paraId="5DA4F5A4" w14:textId="77777777" w:rsidR="007F6E23" w:rsidRPr="000013AE" w:rsidRDefault="007F6E23" w:rsidP="00E0107A">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Circuito</w:t>
            </w:r>
          </w:p>
        </w:tc>
        <w:tc>
          <w:tcPr>
            <w:tcW w:w="876" w:type="dxa"/>
            <w:noWrap/>
            <w:hideMark/>
          </w:tcPr>
          <w:p w14:paraId="1C708D4B" w14:textId="77777777" w:rsidR="007F6E23" w:rsidRPr="000013AE" w:rsidRDefault="007F6E23" w:rsidP="00E0107A">
            <w:pPr>
              <w:jc w:val="center"/>
              <w:rPr>
                <w:rFonts w:ascii="ITC Avant Garde" w:hAnsi="ITC Avant Garde"/>
                <w:color w:val="000000"/>
                <w:sz w:val="14"/>
                <w:szCs w:val="14"/>
                <w:lang w:eastAsia="es-MX"/>
              </w:rPr>
            </w:pPr>
            <w:proofErr w:type="spellStart"/>
            <w:r w:rsidRPr="000013AE">
              <w:rPr>
                <w:rFonts w:ascii="ITC Avant Garde" w:hAnsi="ITC Avant Garde"/>
                <w:color w:val="000000"/>
                <w:sz w:val="14"/>
                <w:szCs w:val="14"/>
                <w:lang w:eastAsia="es-MX"/>
              </w:rPr>
              <w:t>Rx</w:t>
            </w:r>
            <w:proofErr w:type="spellEnd"/>
          </w:p>
        </w:tc>
        <w:tc>
          <w:tcPr>
            <w:tcW w:w="1070" w:type="dxa"/>
            <w:noWrap/>
            <w:hideMark/>
          </w:tcPr>
          <w:p w14:paraId="24E93244" w14:textId="77777777" w:rsidR="007F6E23" w:rsidRPr="000013AE" w:rsidRDefault="007F6E23" w:rsidP="00E0107A">
            <w:pPr>
              <w:jc w:val="center"/>
              <w:rPr>
                <w:rFonts w:ascii="ITC Avant Garde" w:hAnsi="ITC Avant Garde"/>
                <w:color w:val="000000"/>
                <w:sz w:val="14"/>
                <w:szCs w:val="14"/>
                <w:lang w:eastAsia="es-MX"/>
              </w:rPr>
            </w:pPr>
            <w:proofErr w:type="spellStart"/>
            <w:r w:rsidRPr="000013AE">
              <w:rPr>
                <w:rFonts w:ascii="ITC Avant Garde" w:hAnsi="ITC Avant Garde"/>
                <w:color w:val="000000"/>
                <w:sz w:val="14"/>
                <w:szCs w:val="14"/>
                <w:lang w:eastAsia="es-MX"/>
              </w:rPr>
              <w:t>Tx</w:t>
            </w:r>
            <w:proofErr w:type="spellEnd"/>
          </w:p>
        </w:tc>
        <w:tc>
          <w:tcPr>
            <w:tcW w:w="850" w:type="dxa"/>
            <w:noWrap/>
            <w:hideMark/>
          </w:tcPr>
          <w:p w14:paraId="213A2123" w14:textId="77777777" w:rsidR="007F6E23" w:rsidRPr="000013AE" w:rsidRDefault="007F6E23" w:rsidP="00E0107A">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Circuito</w:t>
            </w:r>
          </w:p>
        </w:tc>
        <w:tc>
          <w:tcPr>
            <w:tcW w:w="876" w:type="dxa"/>
            <w:noWrap/>
            <w:hideMark/>
          </w:tcPr>
          <w:p w14:paraId="4E160BAA" w14:textId="77777777" w:rsidR="007F6E23" w:rsidRPr="000013AE" w:rsidRDefault="007F6E23" w:rsidP="00E0107A">
            <w:pPr>
              <w:jc w:val="center"/>
              <w:rPr>
                <w:rFonts w:ascii="ITC Avant Garde" w:hAnsi="ITC Avant Garde"/>
                <w:color w:val="000000"/>
                <w:sz w:val="14"/>
                <w:szCs w:val="14"/>
                <w:lang w:eastAsia="es-MX"/>
              </w:rPr>
            </w:pPr>
            <w:proofErr w:type="spellStart"/>
            <w:r w:rsidRPr="000013AE">
              <w:rPr>
                <w:rFonts w:ascii="ITC Avant Garde" w:hAnsi="ITC Avant Garde"/>
                <w:color w:val="000000"/>
                <w:sz w:val="14"/>
                <w:szCs w:val="14"/>
                <w:lang w:eastAsia="es-MX"/>
              </w:rPr>
              <w:t>Rx</w:t>
            </w:r>
            <w:proofErr w:type="spellEnd"/>
          </w:p>
        </w:tc>
        <w:tc>
          <w:tcPr>
            <w:tcW w:w="876" w:type="dxa"/>
            <w:noWrap/>
            <w:hideMark/>
          </w:tcPr>
          <w:p w14:paraId="3ECA4B54" w14:textId="77777777" w:rsidR="007F6E23" w:rsidRPr="000013AE" w:rsidRDefault="007F6E23" w:rsidP="00E0107A">
            <w:pPr>
              <w:jc w:val="center"/>
              <w:rPr>
                <w:rFonts w:ascii="ITC Avant Garde" w:hAnsi="ITC Avant Garde"/>
                <w:color w:val="000000"/>
                <w:sz w:val="14"/>
                <w:szCs w:val="14"/>
                <w:lang w:eastAsia="es-MX"/>
              </w:rPr>
            </w:pPr>
            <w:proofErr w:type="spellStart"/>
            <w:r w:rsidRPr="000013AE">
              <w:rPr>
                <w:rFonts w:ascii="ITC Avant Garde" w:hAnsi="ITC Avant Garde"/>
                <w:color w:val="000000"/>
                <w:sz w:val="14"/>
                <w:szCs w:val="14"/>
                <w:lang w:eastAsia="es-MX"/>
              </w:rPr>
              <w:t>Tx</w:t>
            </w:r>
            <w:proofErr w:type="spellEnd"/>
          </w:p>
        </w:tc>
      </w:tr>
      <w:tr w:rsidR="007F6E23" w:rsidRPr="000013AE" w14:paraId="5F036B1E" w14:textId="77777777" w:rsidTr="007F6E23">
        <w:trPr>
          <w:trHeight w:val="20"/>
          <w:jc w:val="center"/>
        </w:trPr>
        <w:tc>
          <w:tcPr>
            <w:tcW w:w="743" w:type="dxa"/>
            <w:noWrap/>
            <w:hideMark/>
          </w:tcPr>
          <w:p w14:paraId="23F7BC42" w14:textId="77777777" w:rsidR="007F6E23" w:rsidRPr="000013AE" w:rsidRDefault="007F6E23" w:rsidP="00E0107A">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A</w:t>
            </w:r>
          </w:p>
        </w:tc>
        <w:tc>
          <w:tcPr>
            <w:tcW w:w="876" w:type="dxa"/>
            <w:noWrap/>
            <w:hideMark/>
          </w:tcPr>
          <w:p w14:paraId="71FE0744" w14:textId="77777777" w:rsidR="007F6E23" w:rsidRPr="000013AE" w:rsidRDefault="007F6E23" w:rsidP="00E0107A">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412.11875</w:t>
            </w:r>
          </w:p>
        </w:tc>
        <w:tc>
          <w:tcPr>
            <w:tcW w:w="1070" w:type="dxa"/>
            <w:noWrap/>
            <w:hideMark/>
          </w:tcPr>
          <w:p w14:paraId="3969ACFF" w14:textId="77777777" w:rsidR="007F6E23" w:rsidRPr="000013AE" w:rsidRDefault="007F6E23" w:rsidP="00E0107A">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422.11875</w:t>
            </w:r>
          </w:p>
        </w:tc>
        <w:tc>
          <w:tcPr>
            <w:tcW w:w="850" w:type="dxa"/>
            <w:noWrap/>
            <w:hideMark/>
          </w:tcPr>
          <w:p w14:paraId="261E7EB1" w14:textId="77777777" w:rsidR="007F6E23" w:rsidRPr="000013AE" w:rsidRDefault="007F6E23" w:rsidP="00E0107A">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B</w:t>
            </w:r>
          </w:p>
        </w:tc>
        <w:tc>
          <w:tcPr>
            <w:tcW w:w="876" w:type="dxa"/>
            <w:noWrap/>
            <w:hideMark/>
          </w:tcPr>
          <w:p w14:paraId="7AEF0DC9" w14:textId="77777777" w:rsidR="007F6E23" w:rsidRPr="000013AE" w:rsidRDefault="007F6E23" w:rsidP="00E0107A">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412.13125</w:t>
            </w:r>
          </w:p>
        </w:tc>
        <w:tc>
          <w:tcPr>
            <w:tcW w:w="876" w:type="dxa"/>
            <w:noWrap/>
            <w:hideMark/>
          </w:tcPr>
          <w:p w14:paraId="3FF0CEC8" w14:textId="77777777" w:rsidR="007F6E23" w:rsidRPr="000013AE" w:rsidRDefault="007F6E23" w:rsidP="00E0107A">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422.13125</w:t>
            </w:r>
          </w:p>
        </w:tc>
      </w:tr>
      <w:tr w:rsidR="007F6E23" w:rsidRPr="000013AE" w14:paraId="4431B13B" w14:textId="77777777" w:rsidTr="007F6E23">
        <w:trPr>
          <w:trHeight w:val="20"/>
          <w:jc w:val="center"/>
        </w:trPr>
        <w:tc>
          <w:tcPr>
            <w:tcW w:w="743" w:type="dxa"/>
            <w:noWrap/>
            <w:hideMark/>
          </w:tcPr>
          <w:p w14:paraId="21315303" w14:textId="77777777" w:rsidR="007F6E23" w:rsidRPr="000013AE" w:rsidRDefault="007F6E23" w:rsidP="00E0107A">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C</w:t>
            </w:r>
          </w:p>
        </w:tc>
        <w:tc>
          <w:tcPr>
            <w:tcW w:w="876" w:type="dxa"/>
            <w:noWrap/>
            <w:hideMark/>
          </w:tcPr>
          <w:p w14:paraId="7C4A7041" w14:textId="77777777" w:rsidR="007F6E23" w:rsidRPr="000013AE" w:rsidRDefault="007F6E23" w:rsidP="00E0107A">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412.31875</w:t>
            </w:r>
          </w:p>
        </w:tc>
        <w:tc>
          <w:tcPr>
            <w:tcW w:w="1070" w:type="dxa"/>
            <w:noWrap/>
            <w:hideMark/>
          </w:tcPr>
          <w:p w14:paraId="4EC16978" w14:textId="77777777" w:rsidR="007F6E23" w:rsidRPr="000013AE" w:rsidRDefault="007F6E23" w:rsidP="00E0107A">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422.31875</w:t>
            </w:r>
          </w:p>
        </w:tc>
        <w:tc>
          <w:tcPr>
            <w:tcW w:w="850" w:type="dxa"/>
            <w:noWrap/>
            <w:hideMark/>
          </w:tcPr>
          <w:p w14:paraId="6CF8042C" w14:textId="77777777" w:rsidR="007F6E23" w:rsidRPr="000013AE" w:rsidRDefault="007F6E23" w:rsidP="00E0107A">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D</w:t>
            </w:r>
          </w:p>
        </w:tc>
        <w:tc>
          <w:tcPr>
            <w:tcW w:w="876" w:type="dxa"/>
            <w:noWrap/>
            <w:hideMark/>
          </w:tcPr>
          <w:p w14:paraId="01C4F530" w14:textId="77777777" w:rsidR="007F6E23" w:rsidRPr="000013AE" w:rsidRDefault="007F6E23" w:rsidP="00E0107A">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412.33125</w:t>
            </w:r>
          </w:p>
        </w:tc>
        <w:tc>
          <w:tcPr>
            <w:tcW w:w="876" w:type="dxa"/>
            <w:noWrap/>
            <w:hideMark/>
          </w:tcPr>
          <w:p w14:paraId="7BFEE6CF" w14:textId="77777777" w:rsidR="007F6E23" w:rsidRPr="000013AE" w:rsidRDefault="007F6E23" w:rsidP="00E0107A">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422.33125</w:t>
            </w:r>
          </w:p>
        </w:tc>
      </w:tr>
      <w:tr w:rsidR="007F6E23" w:rsidRPr="000013AE" w14:paraId="48F32B00" w14:textId="77777777" w:rsidTr="007F6E23">
        <w:trPr>
          <w:trHeight w:val="20"/>
          <w:jc w:val="center"/>
        </w:trPr>
        <w:tc>
          <w:tcPr>
            <w:tcW w:w="743" w:type="dxa"/>
            <w:noWrap/>
            <w:hideMark/>
          </w:tcPr>
          <w:p w14:paraId="416904A4" w14:textId="77777777" w:rsidR="007F6E23" w:rsidRPr="000013AE" w:rsidRDefault="007F6E23" w:rsidP="00E0107A">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E</w:t>
            </w:r>
          </w:p>
        </w:tc>
        <w:tc>
          <w:tcPr>
            <w:tcW w:w="876" w:type="dxa"/>
            <w:noWrap/>
            <w:hideMark/>
          </w:tcPr>
          <w:p w14:paraId="74E3EA1B" w14:textId="77777777" w:rsidR="007F6E23" w:rsidRPr="000013AE" w:rsidRDefault="007F6E23" w:rsidP="00E0107A">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412.51875</w:t>
            </w:r>
          </w:p>
        </w:tc>
        <w:tc>
          <w:tcPr>
            <w:tcW w:w="1070" w:type="dxa"/>
            <w:noWrap/>
            <w:hideMark/>
          </w:tcPr>
          <w:p w14:paraId="6699088A" w14:textId="77777777" w:rsidR="007F6E23" w:rsidRPr="000013AE" w:rsidRDefault="007F6E23" w:rsidP="00E0107A">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422.51875</w:t>
            </w:r>
          </w:p>
        </w:tc>
        <w:tc>
          <w:tcPr>
            <w:tcW w:w="850" w:type="dxa"/>
            <w:noWrap/>
            <w:hideMark/>
          </w:tcPr>
          <w:p w14:paraId="17E9845B" w14:textId="77777777" w:rsidR="007F6E23" w:rsidRPr="000013AE" w:rsidRDefault="007F6E23" w:rsidP="00E0107A">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F</w:t>
            </w:r>
          </w:p>
        </w:tc>
        <w:tc>
          <w:tcPr>
            <w:tcW w:w="876" w:type="dxa"/>
            <w:noWrap/>
            <w:hideMark/>
          </w:tcPr>
          <w:p w14:paraId="748751F3" w14:textId="77777777" w:rsidR="007F6E23" w:rsidRPr="000013AE" w:rsidRDefault="007F6E23" w:rsidP="00E0107A">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412.53125</w:t>
            </w:r>
          </w:p>
        </w:tc>
        <w:tc>
          <w:tcPr>
            <w:tcW w:w="876" w:type="dxa"/>
            <w:noWrap/>
            <w:hideMark/>
          </w:tcPr>
          <w:p w14:paraId="065FCEA4" w14:textId="77777777" w:rsidR="007F6E23" w:rsidRPr="000013AE" w:rsidRDefault="007F6E23" w:rsidP="00E0107A">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422.53125</w:t>
            </w:r>
          </w:p>
        </w:tc>
      </w:tr>
      <w:tr w:rsidR="007F6E23" w:rsidRPr="000013AE" w14:paraId="2BB139C7" w14:textId="77777777" w:rsidTr="007F6E23">
        <w:trPr>
          <w:trHeight w:val="20"/>
          <w:jc w:val="center"/>
        </w:trPr>
        <w:tc>
          <w:tcPr>
            <w:tcW w:w="743" w:type="dxa"/>
            <w:noWrap/>
            <w:hideMark/>
          </w:tcPr>
          <w:p w14:paraId="33C588CD" w14:textId="77777777" w:rsidR="007F6E23" w:rsidRPr="000013AE" w:rsidRDefault="007F6E23" w:rsidP="00E0107A">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lastRenderedPageBreak/>
              <w:t>G</w:t>
            </w:r>
          </w:p>
        </w:tc>
        <w:tc>
          <w:tcPr>
            <w:tcW w:w="876" w:type="dxa"/>
            <w:noWrap/>
            <w:hideMark/>
          </w:tcPr>
          <w:p w14:paraId="3C1DE63B" w14:textId="77777777" w:rsidR="007F6E23" w:rsidRPr="000013AE" w:rsidRDefault="007F6E23" w:rsidP="00E0107A">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412.71875</w:t>
            </w:r>
          </w:p>
        </w:tc>
        <w:tc>
          <w:tcPr>
            <w:tcW w:w="1070" w:type="dxa"/>
            <w:noWrap/>
            <w:hideMark/>
          </w:tcPr>
          <w:p w14:paraId="62164364" w14:textId="77777777" w:rsidR="007F6E23" w:rsidRPr="000013AE" w:rsidRDefault="007F6E23" w:rsidP="00E0107A">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422.71875</w:t>
            </w:r>
          </w:p>
        </w:tc>
        <w:tc>
          <w:tcPr>
            <w:tcW w:w="850" w:type="dxa"/>
            <w:noWrap/>
            <w:hideMark/>
          </w:tcPr>
          <w:p w14:paraId="0B244AFE" w14:textId="77777777" w:rsidR="007F6E23" w:rsidRPr="000013AE" w:rsidRDefault="007F6E23" w:rsidP="00E0107A">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H</w:t>
            </w:r>
          </w:p>
        </w:tc>
        <w:tc>
          <w:tcPr>
            <w:tcW w:w="876" w:type="dxa"/>
            <w:noWrap/>
            <w:hideMark/>
          </w:tcPr>
          <w:p w14:paraId="0A5DA8D3" w14:textId="77777777" w:rsidR="007F6E23" w:rsidRPr="000013AE" w:rsidRDefault="007F6E23" w:rsidP="00E0107A">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412.73125</w:t>
            </w:r>
          </w:p>
        </w:tc>
        <w:tc>
          <w:tcPr>
            <w:tcW w:w="876" w:type="dxa"/>
            <w:noWrap/>
            <w:hideMark/>
          </w:tcPr>
          <w:p w14:paraId="4622631F" w14:textId="77777777" w:rsidR="007F6E23" w:rsidRPr="000013AE" w:rsidRDefault="007F6E23" w:rsidP="00E0107A">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422.73125</w:t>
            </w:r>
          </w:p>
        </w:tc>
      </w:tr>
      <w:tr w:rsidR="007F6E23" w:rsidRPr="000013AE" w14:paraId="129468AC" w14:textId="77777777" w:rsidTr="007F6E23">
        <w:trPr>
          <w:trHeight w:val="20"/>
          <w:jc w:val="center"/>
        </w:trPr>
        <w:tc>
          <w:tcPr>
            <w:tcW w:w="743" w:type="dxa"/>
            <w:noWrap/>
            <w:hideMark/>
          </w:tcPr>
          <w:p w14:paraId="4902531F" w14:textId="77777777" w:rsidR="007F6E23" w:rsidRPr="000013AE" w:rsidRDefault="007F6E23" w:rsidP="00E0107A">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I</w:t>
            </w:r>
          </w:p>
        </w:tc>
        <w:tc>
          <w:tcPr>
            <w:tcW w:w="876" w:type="dxa"/>
            <w:noWrap/>
            <w:hideMark/>
          </w:tcPr>
          <w:p w14:paraId="793B9F34" w14:textId="77777777" w:rsidR="007F6E23" w:rsidRPr="000013AE" w:rsidRDefault="007F6E23" w:rsidP="00E0107A">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412.91875</w:t>
            </w:r>
          </w:p>
        </w:tc>
        <w:tc>
          <w:tcPr>
            <w:tcW w:w="1070" w:type="dxa"/>
            <w:noWrap/>
            <w:hideMark/>
          </w:tcPr>
          <w:p w14:paraId="7F579103" w14:textId="77777777" w:rsidR="007F6E23" w:rsidRPr="000013AE" w:rsidRDefault="007F6E23" w:rsidP="00E0107A">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422.91875</w:t>
            </w:r>
          </w:p>
        </w:tc>
        <w:tc>
          <w:tcPr>
            <w:tcW w:w="850" w:type="dxa"/>
            <w:noWrap/>
            <w:hideMark/>
          </w:tcPr>
          <w:p w14:paraId="5D631B7F" w14:textId="77777777" w:rsidR="007F6E23" w:rsidRPr="000013AE" w:rsidRDefault="007F6E23" w:rsidP="00E0107A">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J</w:t>
            </w:r>
          </w:p>
        </w:tc>
        <w:tc>
          <w:tcPr>
            <w:tcW w:w="876" w:type="dxa"/>
            <w:noWrap/>
            <w:hideMark/>
          </w:tcPr>
          <w:p w14:paraId="3E22B745" w14:textId="77777777" w:rsidR="007F6E23" w:rsidRPr="000013AE" w:rsidRDefault="007F6E23" w:rsidP="00E0107A">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412.93125</w:t>
            </w:r>
          </w:p>
        </w:tc>
        <w:tc>
          <w:tcPr>
            <w:tcW w:w="876" w:type="dxa"/>
            <w:noWrap/>
            <w:hideMark/>
          </w:tcPr>
          <w:p w14:paraId="54DDADA1" w14:textId="77777777" w:rsidR="007F6E23" w:rsidRPr="000013AE" w:rsidRDefault="007F6E23" w:rsidP="00E0107A">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422.93125</w:t>
            </w:r>
          </w:p>
        </w:tc>
      </w:tr>
    </w:tbl>
    <w:p w14:paraId="5FDEE92F" w14:textId="6C7E05AE" w:rsidR="007F6E23" w:rsidRPr="000013AE" w:rsidRDefault="007F6E23" w:rsidP="007F6E23">
      <w:pPr>
        <w:jc w:val="center"/>
        <w:rPr>
          <w:rFonts w:ascii="ITC Avant Garde" w:hAnsi="ITC Avant Garde"/>
          <w:b/>
          <w:sz w:val="18"/>
          <w:szCs w:val="18"/>
        </w:rPr>
      </w:pPr>
      <w:r w:rsidRPr="000013AE">
        <w:rPr>
          <w:rFonts w:ascii="ITC Avant Garde" w:hAnsi="ITC Avant Garde"/>
          <w:b/>
          <w:sz w:val="18"/>
          <w:szCs w:val="18"/>
        </w:rPr>
        <w:t>GRUPO 22</w:t>
      </w:r>
    </w:p>
    <w:tbl>
      <w:tblPr>
        <w:tblStyle w:val="Cuadrculadetablaclara"/>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rupo 22"/>
        <w:tblDescription w:val="La tabla proporciona el grupo de frecuencias en la banda 400 MHzpara una canalización de 12.5 kHz."/>
      </w:tblPr>
      <w:tblGrid>
        <w:gridCol w:w="948"/>
        <w:gridCol w:w="1032"/>
        <w:gridCol w:w="1276"/>
        <w:gridCol w:w="850"/>
        <w:gridCol w:w="1134"/>
        <w:gridCol w:w="992"/>
      </w:tblGrid>
      <w:tr w:rsidR="007F6E23" w:rsidRPr="000013AE" w14:paraId="3EB99741" w14:textId="77777777" w:rsidTr="007F6E23">
        <w:trPr>
          <w:trHeight w:val="20"/>
          <w:tblHeader/>
          <w:jc w:val="center"/>
        </w:trPr>
        <w:tc>
          <w:tcPr>
            <w:tcW w:w="948" w:type="dxa"/>
            <w:noWrap/>
            <w:hideMark/>
          </w:tcPr>
          <w:p w14:paraId="6F3F0676" w14:textId="77777777" w:rsidR="007F6E23" w:rsidRPr="000013AE" w:rsidRDefault="007F6E23" w:rsidP="00246003">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Circuito</w:t>
            </w:r>
          </w:p>
        </w:tc>
        <w:tc>
          <w:tcPr>
            <w:tcW w:w="1032" w:type="dxa"/>
            <w:noWrap/>
            <w:hideMark/>
          </w:tcPr>
          <w:p w14:paraId="5FE7CF48" w14:textId="77777777" w:rsidR="007F6E23" w:rsidRPr="000013AE" w:rsidRDefault="007F6E23" w:rsidP="00246003">
            <w:pPr>
              <w:jc w:val="center"/>
              <w:rPr>
                <w:rFonts w:ascii="ITC Avant Garde" w:hAnsi="ITC Avant Garde"/>
                <w:color w:val="000000"/>
                <w:sz w:val="14"/>
                <w:szCs w:val="14"/>
                <w:lang w:eastAsia="es-MX"/>
              </w:rPr>
            </w:pPr>
            <w:proofErr w:type="spellStart"/>
            <w:r w:rsidRPr="000013AE">
              <w:rPr>
                <w:rFonts w:ascii="ITC Avant Garde" w:hAnsi="ITC Avant Garde"/>
                <w:color w:val="000000"/>
                <w:sz w:val="14"/>
                <w:szCs w:val="14"/>
                <w:lang w:eastAsia="es-MX"/>
              </w:rPr>
              <w:t>Rx</w:t>
            </w:r>
            <w:proofErr w:type="spellEnd"/>
          </w:p>
        </w:tc>
        <w:tc>
          <w:tcPr>
            <w:tcW w:w="1276" w:type="dxa"/>
            <w:noWrap/>
            <w:hideMark/>
          </w:tcPr>
          <w:p w14:paraId="5B07E515" w14:textId="77777777" w:rsidR="007F6E23" w:rsidRPr="000013AE" w:rsidRDefault="007F6E23" w:rsidP="00246003">
            <w:pPr>
              <w:jc w:val="center"/>
              <w:rPr>
                <w:rFonts w:ascii="ITC Avant Garde" w:hAnsi="ITC Avant Garde"/>
                <w:color w:val="000000"/>
                <w:sz w:val="14"/>
                <w:szCs w:val="14"/>
                <w:lang w:eastAsia="es-MX"/>
              </w:rPr>
            </w:pPr>
            <w:proofErr w:type="spellStart"/>
            <w:r w:rsidRPr="000013AE">
              <w:rPr>
                <w:rFonts w:ascii="ITC Avant Garde" w:hAnsi="ITC Avant Garde"/>
                <w:color w:val="000000"/>
                <w:sz w:val="14"/>
                <w:szCs w:val="14"/>
                <w:lang w:eastAsia="es-MX"/>
              </w:rPr>
              <w:t>Tx</w:t>
            </w:r>
            <w:proofErr w:type="spellEnd"/>
          </w:p>
        </w:tc>
        <w:tc>
          <w:tcPr>
            <w:tcW w:w="850" w:type="dxa"/>
            <w:noWrap/>
            <w:hideMark/>
          </w:tcPr>
          <w:p w14:paraId="58EC2DFE" w14:textId="77777777" w:rsidR="007F6E23" w:rsidRPr="000013AE" w:rsidRDefault="007F6E23" w:rsidP="00246003">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Circuito</w:t>
            </w:r>
          </w:p>
        </w:tc>
        <w:tc>
          <w:tcPr>
            <w:tcW w:w="1134" w:type="dxa"/>
            <w:noWrap/>
            <w:hideMark/>
          </w:tcPr>
          <w:p w14:paraId="77AD6188" w14:textId="77777777" w:rsidR="007F6E23" w:rsidRPr="000013AE" w:rsidRDefault="007F6E23" w:rsidP="00246003">
            <w:pPr>
              <w:jc w:val="center"/>
              <w:rPr>
                <w:rFonts w:ascii="ITC Avant Garde" w:hAnsi="ITC Avant Garde"/>
                <w:color w:val="000000"/>
                <w:sz w:val="14"/>
                <w:szCs w:val="14"/>
                <w:lang w:eastAsia="es-MX"/>
              </w:rPr>
            </w:pPr>
            <w:proofErr w:type="spellStart"/>
            <w:r w:rsidRPr="000013AE">
              <w:rPr>
                <w:rFonts w:ascii="ITC Avant Garde" w:hAnsi="ITC Avant Garde"/>
                <w:color w:val="000000"/>
                <w:sz w:val="14"/>
                <w:szCs w:val="14"/>
                <w:lang w:eastAsia="es-MX"/>
              </w:rPr>
              <w:t>Rx</w:t>
            </w:r>
            <w:proofErr w:type="spellEnd"/>
          </w:p>
        </w:tc>
        <w:tc>
          <w:tcPr>
            <w:tcW w:w="992" w:type="dxa"/>
            <w:noWrap/>
            <w:hideMark/>
          </w:tcPr>
          <w:p w14:paraId="51838CB3" w14:textId="77777777" w:rsidR="007F6E23" w:rsidRPr="000013AE" w:rsidRDefault="007F6E23" w:rsidP="00246003">
            <w:pPr>
              <w:jc w:val="center"/>
              <w:rPr>
                <w:rFonts w:ascii="ITC Avant Garde" w:hAnsi="ITC Avant Garde"/>
                <w:color w:val="000000"/>
                <w:sz w:val="14"/>
                <w:szCs w:val="14"/>
                <w:lang w:eastAsia="es-MX"/>
              </w:rPr>
            </w:pPr>
            <w:proofErr w:type="spellStart"/>
            <w:r w:rsidRPr="000013AE">
              <w:rPr>
                <w:rFonts w:ascii="ITC Avant Garde" w:hAnsi="ITC Avant Garde"/>
                <w:color w:val="000000"/>
                <w:sz w:val="14"/>
                <w:szCs w:val="14"/>
                <w:lang w:eastAsia="es-MX"/>
              </w:rPr>
              <w:t>Tx</w:t>
            </w:r>
            <w:proofErr w:type="spellEnd"/>
          </w:p>
        </w:tc>
      </w:tr>
      <w:tr w:rsidR="007F6E23" w:rsidRPr="000013AE" w14:paraId="0FC7723A" w14:textId="77777777" w:rsidTr="007F6E23">
        <w:trPr>
          <w:trHeight w:val="20"/>
          <w:jc w:val="center"/>
        </w:trPr>
        <w:tc>
          <w:tcPr>
            <w:tcW w:w="948" w:type="dxa"/>
            <w:noWrap/>
            <w:hideMark/>
          </w:tcPr>
          <w:p w14:paraId="70EC657D" w14:textId="77777777" w:rsidR="007F6E23" w:rsidRPr="000013AE" w:rsidRDefault="007F6E23" w:rsidP="00246003">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A</w:t>
            </w:r>
          </w:p>
        </w:tc>
        <w:tc>
          <w:tcPr>
            <w:tcW w:w="1032" w:type="dxa"/>
            <w:noWrap/>
            <w:hideMark/>
          </w:tcPr>
          <w:p w14:paraId="37FE5430" w14:textId="77777777" w:rsidR="007F6E23" w:rsidRPr="000013AE" w:rsidRDefault="007F6E23" w:rsidP="00246003">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412.14375</w:t>
            </w:r>
          </w:p>
        </w:tc>
        <w:tc>
          <w:tcPr>
            <w:tcW w:w="1276" w:type="dxa"/>
            <w:noWrap/>
            <w:hideMark/>
          </w:tcPr>
          <w:p w14:paraId="32F07EF1" w14:textId="77777777" w:rsidR="007F6E23" w:rsidRPr="000013AE" w:rsidRDefault="007F6E23" w:rsidP="00246003">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422.14375</w:t>
            </w:r>
          </w:p>
        </w:tc>
        <w:tc>
          <w:tcPr>
            <w:tcW w:w="850" w:type="dxa"/>
            <w:noWrap/>
            <w:hideMark/>
          </w:tcPr>
          <w:p w14:paraId="4F42C4A8" w14:textId="77777777" w:rsidR="007F6E23" w:rsidRPr="000013AE" w:rsidRDefault="007F6E23" w:rsidP="00246003">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B</w:t>
            </w:r>
          </w:p>
        </w:tc>
        <w:tc>
          <w:tcPr>
            <w:tcW w:w="1134" w:type="dxa"/>
            <w:noWrap/>
            <w:hideMark/>
          </w:tcPr>
          <w:p w14:paraId="4F7F4A74" w14:textId="77777777" w:rsidR="007F6E23" w:rsidRPr="000013AE" w:rsidRDefault="007F6E23" w:rsidP="00246003">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412.15625</w:t>
            </w:r>
          </w:p>
        </w:tc>
        <w:tc>
          <w:tcPr>
            <w:tcW w:w="992" w:type="dxa"/>
            <w:noWrap/>
            <w:hideMark/>
          </w:tcPr>
          <w:p w14:paraId="615833C8" w14:textId="77777777" w:rsidR="007F6E23" w:rsidRPr="000013AE" w:rsidRDefault="007F6E23" w:rsidP="00246003">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422.15625</w:t>
            </w:r>
          </w:p>
        </w:tc>
      </w:tr>
      <w:tr w:rsidR="007F6E23" w:rsidRPr="000013AE" w14:paraId="093E75D2" w14:textId="77777777" w:rsidTr="007F6E23">
        <w:trPr>
          <w:trHeight w:val="20"/>
          <w:jc w:val="center"/>
        </w:trPr>
        <w:tc>
          <w:tcPr>
            <w:tcW w:w="948" w:type="dxa"/>
            <w:noWrap/>
            <w:hideMark/>
          </w:tcPr>
          <w:p w14:paraId="7175C421" w14:textId="77777777" w:rsidR="007F6E23" w:rsidRPr="000013AE" w:rsidRDefault="007F6E23" w:rsidP="00246003">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C</w:t>
            </w:r>
          </w:p>
        </w:tc>
        <w:tc>
          <w:tcPr>
            <w:tcW w:w="1032" w:type="dxa"/>
            <w:noWrap/>
            <w:hideMark/>
          </w:tcPr>
          <w:p w14:paraId="4DF21482" w14:textId="77777777" w:rsidR="007F6E23" w:rsidRPr="000013AE" w:rsidRDefault="007F6E23" w:rsidP="00246003">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412.34375</w:t>
            </w:r>
          </w:p>
        </w:tc>
        <w:tc>
          <w:tcPr>
            <w:tcW w:w="1276" w:type="dxa"/>
            <w:noWrap/>
            <w:hideMark/>
          </w:tcPr>
          <w:p w14:paraId="5B099611" w14:textId="77777777" w:rsidR="007F6E23" w:rsidRPr="000013AE" w:rsidRDefault="007F6E23" w:rsidP="00246003">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422.34375</w:t>
            </w:r>
          </w:p>
        </w:tc>
        <w:tc>
          <w:tcPr>
            <w:tcW w:w="850" w:type="dxa"/>
            <w:noWrap/>
            <w:hideMark/>
          </w:tcPr>
          <w:p w14:paraId="19CEF806" w14:textId="77777777" w:rsidR="007F6E23" w:rsidRPr="000013AE" w:rsidRDefault="007F6E23" w:rsidP="00246003">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D</w:t>
            </w:r>
          </w:p>
        </w:tc>
        <w:tc>
          <w:tcPr>
            <w:tcW w:w="1134" w:type="dxa"/>
            <w:noWrap/>
            <w:hideMark/>
          </w:tcPr>
          <w:p w14:paraId="340DBC99" w14:textId="77777777" w:rsidR="007F6E23" w:rsidRPr="000013AE" w:rsidRDefault="007F6E23" w:rsidP="00246003">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412.35625</w:t>
            </w:r>
          </w:p>
        </w:tc>
        <w:tc>
          <w:tcPr>
            <w:tcW w:w="992" w:type="dxa"/>
            <w:noWrap/>
            <w:hideMark/>
          </w:tcPr>
          <w:p w14:paraId="0E08F8D3" w14:textId="77777777" w:rsidR="007F6E23" w:rsidRPr="000013AE" w:rsidRDefault="007F6E23" w:rsidP="00246003">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422.35625</w:t>
            </w:r>
          </w:p>
        </w:tc>
      </w:tr>
      <w:tr w:rsidR="007F6E23" w:rsidRPr="000013AE" w14:paraId="75DC711D" w14:textId="77777777" w:rsidTr="007F6E23">
        <w:trPr>
          <w:trHeight w:val="20"/>
          <w:jc w:val="center"/>
        </w:trPr>
        <w:tc>
          <w:tcPr>
            <w:tcW w:w="948" w:type="dxa"/>
            <w:noWrap/>
            <w:hideMark/>
          </w:tcPr>
          <w:p w14:paraId="3C3AB17C" w14:textId="77777777" w:rsidR="007F6E23" w:rsidRPr="000013AE" w:rsidRDefault="007F6E23" w:rsidP="00246003">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E</w:t>
            </w:r>
          </w:p>
        </w:tc>
        <w:tc>
          <w:tcPr>
            <w:tcW w:w="1032" w:type="dxa"/>
            <w:noWrap/>
            <w:hideMark/>
          </w:tcPr>
          <w:p w14:paraId="32B7C4BB" w14:textId="77777777" w:rsidR="007F6E23" w:rsidRPr="000013AE" w:rsidRDefault="007F6E23" w:rsidP="00246003">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412.54375</w:t>
            </w:r>
          </w:p>
        </w:tc>
        <w:tc>
          <w:tcPr>
            <w:tcW w:w="1276" w:type="dxa"/>
            <w:noWrap/>
            <w:hideMark/>
          </w:tcPr>
          <w:p w14:paraId="4F02F5E0" w14:textId="77777777" w:rsidR="007F6E23" w:rsidRPr="000013AE" w:rsidRDefault="007F6E23" w:rsidP="00246003">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422.54375</w:t>
            </w:r>
          </w:p>
        </w:tc>
        <w:tc>
          <w:tcPr>
            <w:tcW w:w="850" w:type="dxa"/>
            <w:noWrap/>
            <w:hideMark/>
          </w:tcPr>
          <w:p w14:paraId="3F9F7834" w14:textId="77777777" w:rsidR="007F6E23" w:rsidRPr="000013AE" w:rsidRDefault="007F6E23" w:rsidP="00246003">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F</w:t>
            </w:r>
          </w:p>
        </w:tc>
        <w:tc>
          <w:tcPr>
            <w:tcW w:w="1134" w:type="dxa"/>
            <w:noWrap/>
            <w:hideMark/>
          </w:tcPr>
          <w:p w14:paraId="63D336F5" w14:textId="77777777" w:rsidR="007F6E23" w:rsidRPr="000013AE" w:rsidRDefault="007F6E23" w:rsidP="00246003">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412.55625</w:t>
            </w:r>
          </w:p>
        </w:tc>
        <w:tc>
          <w:tcPr>
            <w:tcW w:w="992" w:type="dxa"/>
            <w:noWrap/>
            <w:hideMark/>
          </w:tcPr>
          <w:p w14:paraId="38F04D90" w14:textId="77777777" w:rsidR="007F6E23" w:rsidRPr="000013AE" w:rsidRDefault="007F6E23" w:rsidP="00246003">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422.55625</w:t>
            </w:r>
          </w:p>
        </w:tc>
      </w:tr>
      <w:tr w:rsidR="007F6E23" w:rsidRPr="000013AE" w14:paraId="22E4C65C" w14:textId="77777777" w:rsidTr="007F6E23">
        <w:trPr>
          <w:trHeight w:val="20"/>
          <w:jc w:val="center"/>
        </w:trPr>
        <w:tc>
          <w:tcPr>
            <w:tcW w:w="948" w:type="dxa"/>
            <w:noWrap/>
            <w:hideMark/>
          </w:tcPr>
          <w:p w14:paraId="24EC63A4" w14:textId="77777777" w:rsidR="007F6E23" w:rsidRPr="000013AE" w:rsidRDefault="007F6E23" w:rsidP="00246003">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G</w:t>
            </w:r>
          </w:p>
        </w:tc>
        <w:tc>
          <w:tcPr>
            <w:tcW w:w="1032" w:type="dxa"/>
            <w:noWrap/>
            <w:hideMark/>
          </w:tcPr>
          <w:p w14:paraId="1BB75908" w14:textId="77777777" w:rsidR="007F6E23" w:rsidRPr="000013AE" w:rsidRDefault="007F6E23" w:rsidP="00246003">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412.74375</w:t>
            </w:r>
          </w:p>
        </w:tc>
        <w:tc>
          <w:tcPr>
            <w:tcW w:w="1276" w:type="dxa"/>
            <w:noWrap/>
            <w:hideMark/>
          </w:tcPr>
          <w:p w14:paraId="63DF4233" w14:textId="77777777" w:rsidR="007F6E23" w:rsidRPr="000013AE" w:rsidRDefault="007F6E23" w:rsidP="00246003">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422.74375</w:t>
            </w:r>
          </w:p>
        </w:tc>
        <w:tc>
          <w:tcPr>
            <w:tcW w:w="850" w:type="dxa"/>
            <w:noWrap/>
            <w:hideMark/>
          </w:tcPr>
          <w:p w14:paraId="06FB8482" w14:textId="77777777" w:rsidR="007F6E23" w:rsidRPr="000013AE" w:rsidRDefault="007F6E23" w:rsidP="00246003">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H</w:t>
            </w:r>
          </w:p>
        </w:tc>
        <w:tc>
          <w:tcPr>
            <w:tcW w:w="1134" w:type="dxa"/>
            <w:noWrap/>
            <w:hideMark/>
          </w:tcPr>
          <w:p w14:paraId="7A172ADE" w14:textId="77777777" w:rsidR="007F6E23" w:rsidRPr="000013AE" w:rsidRDefault="007F6E23" w:rsidP="00246003">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412.75625</w:t>
            </w:r>
          </w:p>
        </w:tc>
        <w:tc>
          <w:tcPr>
            <w:tcW w:w="992" w:type="dxa"/>
            <w:noWrap/>
            <w:hideMark/>
          </w:tcPr>
          <w:p w14:paraId="65D476F7" w14:textId="77777777" w:rsidR="007F6E23" w:rsidRPr="000013AE" w:rsidRDefault="007F6E23" w:rsidP="00246003">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422.75625</w:t>
            </w:r>
          </w:p>
        </w:tc>
      </w:tr>
      <w:tr w:rsidR="007F6E23" w:rsidRPr="000013AE" w14:paraId="3066E363" w14:textId="77777777" w:rsidTr="007F6E23">
        <w:trPr>
          <w:trHeight w:val="20"/>
          <w:jc w:val="center"/>
        </w:trPr>
        <w:tc>
          <w:tcPr>
            <w:tcW w:w="948" w:type="dxa"/>
            <w:noWrap/>
            <w:hideMark/>
          </w:tcPr>
          <w:p w14:paraId="3D9A8F17" w14:textId="77777777" w:rsidR="007F6E23" w:rsidRPr="000013AE" w:rsidRDefault="007F6E23" w:rsidP="00246003">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I</w:t>
            </w:r>
          </w:p>
        </w:tc>
        <w:tc>
          <w:tcPr>
            <w:tcW w:w="1032" w:type="dxa"/>
            <w:noWrap/>
            <w:hideMark/>
          </w:tcPr>
          <w:p w14:paraId="6D702CC2" w14:textId="77777777" w:rsidR="007F6E23" w:rsidRPr="000013AE" w:rsidRDefault="007F6E23" w:rsidP="00246003">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412.94375</w:t>
            </w:r>
          </w:p>
        </w:tc>
        <w:tc>
          <w:tcPr>
            <w:tcW w:w="1276" w:type="dxa"/>
            <w:noWrap/>
            <w:hideMark/>
          </w:tcPr>
          <w:p w14:paraId="037212A7" w14:textId="77777777" w:rsidR="007F6E23" w:rsidRPr="000013AE" w:rsidRDefault="007F6E23" w:rsidP="00246003">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422.94375</w:t>
            </w:r>
          </w:p>
        </w:tc>
        <w:tc>
          <w:tcPr>
            <w:tcW w:w="850" w:type="dxa"/>
            <w:noWrap/>
            <w:hideMark/>
          </w:tcPr>
          <w:p w14:paraId="4A425407" w14:textId="77777777" w:rsidR="007F6E23" w:rsidRPr="000013AE" w:rsidRDefault="007F6E23" w:rsidP="00246003">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J</w:t>
            </w:r>
          </w:p>
        </w:tc>
        <w:tc>
          <w:tcPr>
            <w:tcW w:w="1134" w:type="dxa"/>
            <w:noWrap/>
            <w:hideMark/>
          </w:tcPr>
          <w:p w14:paraId="6D9E75B2" w14:textId="77777777" w:rsidR="007F6E23" w:rsidRPr="000013AE" w:rsidRDefault="007F6E23" w:rsidP="00246003">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412.95625</w:t>
            </w:r>
          </w:p>
        </w:tc>
        <w:tc>
          <w:tcPr>
            <w:tcW w:w="992" w:type="dxa"/>
            <w:noWrap/>
            <w:hideMark/>
          </w:tcPr>
          <w:p w14:paraId="73160FBE" w14:textId="77777777" w:rsidR="007F6E23" w:rsidRPr="000013AE" w:rsidRDefault="007F6E23" w:rsidP="00246003">
            <w:pPr>
              <w:jc w:val="center"/>
              <w:rPr>
                <w:rFonts w:ascii="ITC Avant Garde" w:hAnsi="ITC Avant Garde"/>
                <w:color w:val="000000"/>
                <w:sz w:val="14"/>
                <w:szCs w:val="14"/>
                <w:lang w:eastAsia="es-MX"/>
              </w:rPr>
            </w:pPr>
            <w:r w:rsidRPr="000013AE">
              <w:rPr>
                <w:rFonts w:ascii="ITC Avant Garde" w:hAnsi="ITC Avant Garde"/>
                <w:color w:val="000000"/>
                <w:sz w:val="14"/>
                <w:szCs w:val="14"/>
                <w:lang w:eastAsia="es-MX"/>
              </w:rPr>
              <w:t>422.95625</w:t>
            </w:r>
          </w:p>
        </w:tc>
      </w:tr>
    </w:tbl>
    <w:p w14:paraId="2FE13F1D" w14:textId="3DA0FA4A" w:rsidR="007F6E23" w:rsidRPr="000013AE" w:rsidRDefault="007F6E23" w:rsidP="00FE515B">
      <w:pPr>
        <w:jc w:val="center"/>
        <w:rPr>
          <w:rFonts w:ascii="ITC Avant Garde" w:hAnsi="ITC Avant Garde"/>
          <w:b/>
          <w:sz w:val="22"/>
          <w:szCs w:val="22"/>
        </w:rPr>
      </w:pPr>
      <w:r w:rsidRPr="000013AE">
        <w:rPr>
          <w:rFonts w:ascii="ITC Avant Garde" w:hAnsi="ITC Avant Garde"/>
          <w:b/>
          <w:sz w:val="22"/>
          <w:szCs w:val="22"/>
        </w:rPr>
        <w:t>GRUPO 23</w:t>
      </w:r>
    </w:p>
    <w:tbl>
      <w:tblPr>
        <w:tblStyle w:val="Cuadrculadetablaclara"/>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rupo 23"/>
        <w:tblDescription w:val="La tabla proporciona el grupo de frecuencias en la banda 400 MHzpara una canalización de 12.5 kHz."/>
      </w:tblPr>
      <w:tblGrid>
        <w:gridCol w:w="743"/>
        <w:gridCol w:w="876"/>
        <w:gridCol w:w="876"/>
        <w:gridCol w:w="743"/>
        <w:gridCol w:w="876"/>
        <w:gridCol w:w="876"/>
      </w:tblGrid>
      <w:tr w:rsidR="007F6E23" w:rsidRPr="000013AE" w14:paraId="79B5A013" w14:textId="77777777" w:rsidTr="007F6E23">
        <w:trPr>
          <w:trHeight w:val="20"/>
          <w:tblHeader/>
          <w:jc w:val="center"/>
        </w:trPr>
        <w:tc>
          <w:tcPr>
            <w:tcW w:w="0" w:type="dxa"/>
            <w:noWrap/>
            <w:hideMark/>
          </w:tcPr>
          <w:p w14:paraId="4A46713D"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Circuito</w:t>
            </w:r>
          </w:p>
        </w:tc>
        <w:tc>
          <w:tcPr>
            <w:tcW w:w="0" w:type="dxa"/>
            <w:noWrap/>
            <w:hideMark/>
          </w:tcPr>
          <w:p w14:paraId="0B730514" w14:textId="77777777" w:rsidR="007F6E23" w:rsidRPr="007F6E23" w:rsidRDefault="007F6E23" w:rsidP="007F6E23">
            <w:pPr>
              <w:jc w:val="center"/>
              <w:rPr>
                <w:rFonts w:ascii="ITC Avant Garde" w:hAnsi="ITC Avant Garde"/>
                <w:color w:val="000000"/>
                <w:sz w:val="14"/>
                <w:szCs w:val="14"/>
                <w:lang w:eastAsia="es-MX"/>
              </w:rPr>
            </w:pPr>
            <w:proofErr w:type="spellStart"/>
            <w:r w:rsidRPr="007F6E23">
              <w:rPr>
                <w:rFonts w:ascii="ITC Avant Garde" w:hAnsi="ITC Avant Garde"/>
                <w:color w:val="000000"/>
                <w:sz w:val="14"/>
                <w:szCs w:val="14"/>
                <w:lang w:eastAsia="es-MX"/>
              </w:rPr>
              <w:t>Rx</w:t>
            </w:r>
            <w:proofErr w:type="spellEnd"/>
          </w:p>
        </w:tc>
        <w:tc>
          <w:tcPr>
            <w:tcW w:w="0" w:type="dxa"/>
            <w:noWrap/>
            <w:hideMark/>
          </w:tcPr>
          <w:p w14:paraId="56968397" w14:textId="77777777" w:rsidR="007F6E23" w:rsidRPr="007F6E23" w:rsidRDefault="007F6E23" w:rsidP="007F6E23">
            <w:pPr>
              <w:jc w:val="center"/>
              <w:rPr>
                <w:rFonts w:ascii="ITC Avant Garde" w:hAnsi="ITC Avant Garde"/>
                <w:color w:val="000000"/>
                <w:sz w:val="14"/>
                <w:szCs w:val="14"/>
                <w:lang w:eastAsia="es-MX"/>
              </w:rPr>
            </w:pPr>
            <w:proofErr w:type="spellStart"/>
            <w:r w:rsidRPr="007F6E23">
              <w:rPr>
                <w:rFonts w:ascii="ITC Avant Garde" w:hAnsi="ITC Avant Garde"/>
                <w:color w:val="000000"/>
                <w:sz w:val="14"/>
                <w:szCs w:val="14"/>
                <w:lang w:eastAsia="es-MX"/>
              </w:rPr>
              <w:t>Tx</w:t>
            </w:r>
            <w:proofErr w:type="spellEnd"/>
          </w:p>
        </w:tc>
        <w:tc>
          <w:tcPr>
            <w:tcW w:w="0" w:type="dxa"/>
            <w:noWrap/>
            <w:hideMark/>
          </w:tcPr>
          <w:p w14:paraId="674321F4"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Circuito</w:t>
            </w:r>
          </w:p>
        </w:tc>
        <w:tc>
          <w:tcPr>
            <w:tcW w:w="0" w:type="dxa"/>
            <w:noWrap/>
            <w:hideMark/>
          </w:tcPr>
          <w:p w14:paraId="157A6F46" w14:textId="77777777" w:rsidR="007F6E23" w:rsidRPr="007F6E23" w:rsidRDefault="007F6E23" w:rsidP="007F6E23">
            <w:pPr>
              <w:jc w:val="center"/>
              <w:rPr>
                <w:rFonts w:ascii="ITC Avant Garde" w:hAnsi="ITC Avant Garde"/>
                <w:color w:val="000000"/>
                <w:sz w:val="14"/>
                <w:szCs w:val="14"/>
                <w:lang w:eastAsia="es-MX"/>
              </w:rPr>
            </w:pPr>
            <w:proofErr w:type="spellStart"/>
            <w:r w:rsidRPr="007F6E23">
              <w:rPr>
                <w:rFonts w:ascii="ITC Avant Garde" w:hAnsi="ITC Avant Garde"/>
                <w:color w:val="000000"/>
                <w:sz w:val="14"/>
                <w:szCs w:val="14"/>
                <w:lang w:eastAsia="es-MX"/>
              </w:rPr>
              <w:t>Rx</w:t>
            </w:r>
            <w:proofErr w:type="spellEnd"/>
          </w:p>
        </w:tc>
        <w:tc>
          <w:tcPr>
            <w:tcW w:w="0" w:type="dxa"/>
            <w:noWrap/>
            <w:hideMark/>
          </w:tcPr>
          <w:p w14:paraId="150B9DE9" w14:textId="77777777" w:rsidR="007F6E23" w:rsidRPr="007F6E23" w:rsidRDefault="007F6E23" w:rsidP="007F6E23">
            <w:pPr>
              <w:jc w:val="center"/>
              <w:rPr>
                <w:rFonts w:ascii="ITC Avant Garde" w:hAnsi="ITC Avant Garde"/>
                <w:color w:val="000000"/>
                <w:sz w:val="14"/>
                <w:szCs w:val="14"/>
                <w:lang w:eastAsia="es-MX"/>
              </w:rPr>
            </w:pPr>
            <w:proofErr w:type="spellStart"/>
            <w:r w:rsidRPr="007F6E23">
              <w:rPr>
                <w:rFonts w:ascii="ITC Avant Garde" w:hAnsi="ITC Avant Garde"/>
                <w:color w:val="000000"/>
                <w:sz w:val="14"/>
                <w:szCs w:val="14"/>
                <w:lang w:eastAsia="es-MX"/>
              </w:rPr>
              <w:t>Tx</w:t>
            </w:r>
            <w:proofErr w:type="spellEnd"/>
          </w:p>
        </w:tc>
      </w:tr>
      <w:tr w:rsidR="007F6E23" w:rsidRPr="000013AE" w14:paraId="5B280390" w14:textId="77777777" w:rsidTr="007F6E23">
        <w:trPr>
          <w:trHeight w:val="20"/>
          <w:jc w:val="center"/>
        </w:trPr>
        <w:tc>
          <w:tcPr>
            <w:tcW w:w="0" w:type="dxa"/>
            <w:noWrap/>
            <w:hideMark/>
          </w:tcPr>
          <w:p w14:paraId="47CAEE17"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A</w:t>
            </w:r>
          </w:p>
        </w:tc>
        <w:tc>
          <w:tcPr>
            <w:tcW w:w="0" w:type="dxa"/>
            <w:noWrap/>
            <w:hideMark/>
          </w:tcPr>
          <w:p w14:paraId="4F1CC57E"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412.16875</w:t>
            </w:r>
          </w:p>
        </w:tc>
        <w:tc>
          <w:tcPr>
            <w:tcW w:w="0" w:type="dxa"/>
            <w:noWrap/>
            <w:hideMark/>
          </w:tcPr>
          <w:p w14:paraId="1DD14426"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422.16875</w:t>
            </w:r>
          </w:p>
        </w:tc>
        <w:tc>
          <w:tcPr>
            <w:tcW w:w="0" w:type="dxa"/>
            <w:noWrap/>
            <w:hideMark/>
          </w:tcPr>
          <w:p w14:paraId="00302353"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B</w:t>
            </w:r>
          </w:p>
        </w:tc>
        <w:tc>
          <w:tcPr>
            <w:tcW w:w="0" w:type="dxa"/>
            <w:noWrap/>
            <w:hideMark/>
          </w:tcPr>
          <w:p w14:paraId="51C7DF7F"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412.18125</w:t>
            </w:r>
          </w:p>
        </w:tc>
        <w:tc>
          <w:tcPr>
            <w:tcW w:w="0" w:type="dxa"/>
            <w:noWrap/>
            <w:hideMark/>
          </w:tcPr>
          <w:p w14:paraId="7BD5FBC1"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422.18125</w:t>
            </w:r>
          </w:p>
        </w:tc>
      </w:tr>
      <w:tr w:rsidR="007F6E23" w:rsidRPr="000013AE" w14:paraId="5D3519F0" w14:textId="77777777" w:rsidTr="007F6E23">
        <w:trPr>
          <w:trHeight w:val="20"/>
          <w:jc w:val="center"/>
        </w:trPr>
        <w:tc>
          <w:tcPr>
            <w:tcW w:w="0" w:type="dxa"/>
            <w:noWrap/>
            <w:hideMark/>
          </w:tcPr>
          <w:p w14:paraId="291D8D3F"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C</w:t>
            </w:r>
          </w:p>
        </w:tc>
        <w:tc>
          <w:tcPr>
            <w:tcW w:w="0" w:type="dxa"/>
            <w:noWrap/>
            <w:hideMark/>
          </w:tcPr>
          <w:p w14:paraId="6DC06CDF"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412.36875</w:t>
            </w:r>
          </w:p>
        </w:tc>
        <w:tc>
          <w:tcPr>
            <w:tcW w:w="0" w:type="dxa"/>
            <w:noWrap/>
            <w:hideMark/>
          </w:tcPr>
          <w:p w14:paraId="0A1D8FB1"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422.36875</w:t>
            </w:r>
          </w:p>
        </w:tc>
        <w:tc>
          <w:tcPr>
            <w:tcW w:w="0" w:type="dxa"/>
            <w:noWrap/>
            <w:hideMark/>
          </w:tcPr>
          <w:p w14:paraId="2B1E2356"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D</w:t>
            </w:r>
          </w:p>
        </w:tc>
        <w:tc>
          <w:tcPr>
            <w:tcW w:w="0" w:type="dxa"/>
            <w:noWrap/>
            <w:hideMark/>
          </w:tcPr>
          <w:p w14:paraId="3E3E7043"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412.38125</w:t>
            </w:r>
          </w:p>
        </w:tc>
        <w:tc>
          <w:tcPr>
            <w:tcW w:w="0" w:type="dxa"/>
            <w:noWrap/>
            <w:hideMark/>
          </w:tcPr>
          <w:p w14:paraId="7C6581E5"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422.38125</w:t>
            </w:r>
          </w:p>
        </w:tc>
      </w:tr>
      <w:tr w:rsidR="007F6E23" w:rsidRPr="000013AE" w14:paraId="32903EFE" w14:textId="77777777" w:rsidTr="007F6E23">
        <w:trPr>
          <w:trHeight w:val="20"/>
          <w:jc w:val="center"/>
        </w:trPr>
        <w:tc>
          <w:tcPr>
            <w:tcW w:w="0" w:type="dxa"/>
            <w:noWrap/>
            <w:hideMark/>
          </w:tcPr>
          <w:p w14:paraId="5930EDD1"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E</w:t>
            </w:r>
          </w:p>
        </w:tc>
        <w:tc>
          <w:tcPr>
            <w:tcW w:w="0" w:type="dxa"/>
            <w:noWrap/>
            <w:hideMark/>
          </w:tcPr>
          <w:p w14:paraId="45205EC4"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412.56875</w:t>
            </w:r>
          </w:p>
        </w:tc>
        <w:tc>
          <w:tcPr>
            <w:tcW w:w="0" w:type="dxa"/>
            <w:noWrap/>
            <w:hideMark/>
          </w:tcPr>
          <w:p w14:paraId="05E05801"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422.56875</w:t>
            </w:r>
          </w:p>
        </w:tc>
        <w:tc>
          <w:tcPr>
            <w:tcW w:w="0" w:type="dxa"/>
            <w:noWrap/>
            <w:hideMark/>
          </w:tcPr>
          <w:p w14:paraId="0A9CC6D4"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F</w:t>
            </w:r>
          </w:p>
        </w:tc>
        <w:tc>
          <w:tcPr>
            <w:tcW w:w="0" w:type="dxa"/>
            <w:noWrap/>
            <w:hideMark/>
          </w:tcPr>
          <w:p w14:paraId="3B8469CA"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412.58125</w:t>
            </w:r>
          </w:p>
        </w:tc>
        <w:tc>
          <w:tcPr>
            <w:tcW w:w="0" w:type="dxa"/>
            <w:noWrap/>
            <w:hideMark/>
          </w:tcPr>
          <w:p w14:paraId="61DB3BC1"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422.58125</w:t>
            </w:r>
          </w:p>
        </w:tc>
      </w:tr>
      <w:tr w:rsidR="007F6E23" w:rsidRPr="000013AE" w14:paraId="5EE8F599" w14:textId="77777777" w:rsidTr="007F6E23">
        <w:trPr>
          <w:trHeight w:val="20"/>
          <w:jc w:val="center"/>
        </w:trPr>
        <w:tc>
          <w:tcPr>
            <w:tcW w:w="0" w:type="dxa"/>
            <w:noWrap/>
            <w:hideMark/>
          </w:tcPr>
          <w:p w14:paraId="62CD74FB"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G</w:t>
            </w:r>
          </w:p>
        </w:tc>
        <w:tc>
          <w:tcPr>
            <w:tcW w:w="0" w:type="dxa"/>
            <w:noWrap/>
            <w:hideMark/>
          </w:tcPr>
          <w:p w14:paraId="7F0DB1CC"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412.76875</w:t>
            </w:r>
          </w:p>
        </w:tc>
        <w:tc>
          <w:tcPr>
            <w:tcW w:w="0" w:type="dxa"/>
            <w:noWrap/>
            <w:hideMark/>
          </w:tcPr>
          <w:p w14:paraId="4B6ADF89"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422.76875</w:t>
            </w:r>
          </w:p>
        </w:tc>
        <w:tc>
          <w:tcPr>
            <w:tcW w:w="0" w:type="dxa"/>
            <w:noWrap/>
            <w:hideMark/>
          </w:tcPr>
          <w:p w14:paraId="5E0E717F"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H</w:t>
            </w:r>
          </w:p>
        </w:tc>
        <w:tc>
          <w:tcPr>
            <w:tcW w:w="0" w:type="dxa"/>
            <w:noWrap/>
            <w:hideMark/>
          </w:tcPr>
          <w:p w14:paraId="6B24F019"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412.78125</w:t>
            </w:r>
          </w:p>
        </w:tc>
        <w:tc>
          <w:tcPr>
            <w:tcW w:w="0" w:type="dxa"/>
            <w:noWrap/>
            <w:hideMark/>
          </w:tcPr>
          <w:p w14:paraId="031BDC8E"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422.78125</w:t>
            </w:r>
          </w:p>
        </w:tc>
      </w:tr>
      <w:tr w:rsidR="007F6E23" w:rsidRPr="000013AE" w14:paraId="4EDF38F3" w14:textId="77777777" w:rsidTr="007F6E23">
        <w:trPr>
          <w:trHeight w:val="20"/>
          <w:jc w:val="center"/>
        </w:trPr>
        <w:tc>
          <w:tcPr>
            <w:tcW w:w="0" w:type="dxa"/>
            <w:noWrap/>
            <w:hideMark/>
          </w:tcPr>
          <w:p w14:paraId="2A22C966"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I</w:t>
            </w:r>
          </w:p>
        </w:tc>
        <w:tc>
          <w:tcPr>
            <w:tcW w:w="0" w:type="dxa"/>
            <w:noWrap/>
            <w:hideMark/>
          </w:tcPr>
          <w:p w14:paraId="13951E3B"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412.96875</w:t>
            </w:r>
          </w:p>
        </w:tc>
        <w:tc>
          <w:tcPr>
            <w:tcW w:w="0" w:type="dxa"/>
            <w:noWrap/>
            <w:hideMark/>
          </w:tcPr>
          <w:p w14:paraId="5AB57E8C"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422.96875</w:t>
            </w:r>
          </w:p>
        </w:tc>
        <w:tc>
          <w:tcPr>
            <w:tcW w:w="0" w:type="dxa"/>
            <w:noWrap/>
            <w:hideMark/>
          </w:tcPr>
          <w:p w14:paraId="7FC494C7"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J</w:t>
            </w:r>
          </w:p>
        </w:tc>
        <w:tc>
          <w:tcPr>
            <w:tcW w:w="0" w:type="dxa"/>
            <w:noWrap/>
            <w:hideMark/>
          </w:tcPr>
          <w:p w14:paraId="338C80EB"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412.98125</w:t>
            </w:r>
          </w:p>
        </w:tc>
        <w:tc>
          <w:tcPr>
            <w:tcW w:w="0" w:type="dxa"/>
            <w:noWrap/>
            <w:hideMark/>
          </w:tcPr>
          <w:p w14:paraId="303A7D21"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422.98125</w:t>
            </w:r>
          </w:p>
        </w:tc>
      </w:tr>
    </w:tbl>
    <w:p w14:paraId="6607359F" w14:textId="4D163DCD" w:rsidR="007F6E23" w:rsidRPr="000013AE" w:rsidRDefault="007F6E23" w:rsidP="00FE515B">
      <w:pPr>
        <w:jc w:val="center"/>
        <w:rPr>
          <w:rFonts w:ascii="ITC Avant Garde" w:hAnsi="ITC Avant Garde"/>
          <w:b/>
          <w:sz w:val="22"/>
          <w:szCs w:val="22"/>
        </w:rPr>
      </w:pPr>
      <w:r w:rsidRPr="000013AE">
        <w:rPr>
          <w:rFonts w:ascii="ITC Avant Garde" w:hAnsi="ITC Avant Garde"/>
          <w:b/>
          <w:sz w:val="22"/>
          <w:szCs w:val="22"/>
        </w:rPr>
        <w:t>GRUPO 24</w:t>
      </w:r>
    </w:p>
    <w:tbl>
      <w:tblPr>
        <w:tblStyle w:val="Cuadrculadetablaclara"/>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rupo 24"/>
        <w:tblDescription w:val="La tabla proporciona el grupo de frecuencias en la banda 400 MHzpara una canalización de 12.5 kHz."/>
      </w:tblPr>
      <w:tblGrid>
        <w:gridCol w:w="743"/>
        <w:gridCol w:w="876"/>
        <w:gridCol w:w="876"/>
        <w:gridCol w:w="743"/>
        <w:gridCol w:w="876"/>
        <w:gridCol w:w="876"/>
      </w:tblGrid>
      <w:tr w:rsidR="007F6E23" w:rsidRPr="007F6E23" w14:paraId="4B93DD0A" w14:textId="77777777" w:rsidTr="007F6E23">
        <w:trPr>
          <w:trHeight w:val="20"/>
          <w:tblHeader/>
          <w:jc w:val="center"/>
        </w:trPr>
        <w:tc>
          <w:tcPr>
            <w:tcW w:w="0" w:type="dxa"/>
            <w:noWrap/>
            <w:hideMark/>
          </w:tcPr>
          <w:p w14:paraId="17D38004"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Circuito</w:t>
            </w:r>
          </w:p>
        </w:tc>
        <w:tc>
          <w:tcPr>
            <w:tcW w:w="0" w:type="dxa"/>
            <w:noWrap/>
            <w:hideMark/>
          </w:tcPr>
          <w:p w14:paraId="27E2EA01" w14:textId="77777777" w:rsidR="007F6E23" w:rsidRPr="007F6E23" w:rsidRDefault="007F6E23" w:rsidP="007F6E23">
            <w:pPr>
              <w:jc w:val="center"/>
              <w:rPr>
                <w:rFonts w:ascii="ITC Avant Garde" w:hAnsi="ITC Avant Garde"/>
                <w:color w:val="000000"/>
                <w:sz w:val="14"/>
                <w:szCs w:val="14"/>
                <w:lang w:eastAsia="es-MX"/>
              </w:rPr>
            </w:pPr>
            <w:proofErr w:type="spellStart"/>
            <w:r w:rsidRPr="007F6E23">
              <w:rPr>
                <w:rFonts w:ascii="ITC Avant Garde" w:hAnsi="ITC Avant Garde"/>
                <w:color w:val="000000"/>
                <w:sz w:val="14"/>
                <w:szCs w:val="14"/>
                <w:lang w:eastAsia="es-MX"/>
              </w:rPr>
              <w:t>Rx</w:t>
            </w:r>
            <w:proofErr w:type="spellEnd"/>
          </w:p>
        </w:tc>
        <w:tc>
          <w:tcPr>
            <w:tcW w:w="0" w:type="dxa"/>
            <w:noWrap/>
            <w:hideMark/>
          </w:tcPr>
          <w:p w14:paraId="4737E5F4" w14:textId="77777777" w:rsidR="007F6E23" w:rsidRPr="007F6E23" w:rsidRDefault="007F6E23" w:rsidP="007F6E23">
            <w:pPr>
              <w:jc w:val="center"/>
              <w:rPr>
                <w:rFonts w:ascii="ITC Avant Garde" w:hAnsi="ITC Avant Garde"/>
                <w:color w:val="000000"/>
                <w:sz w:val="14"/>
                <w:szCs w:val="14"/>
                <w:lang w:eastAsia="es-MX"/>
              </w:rPr>
            </w:pPr>
            <w:proofErr w:type="spellStart"/>
            <w:r w:rsidRPr="007F6E23">
              <w:rPr>
                <w:rFonts w:ascii="ITC Avant Garde" w:hAnsi="ITC Avant Garde"/>
                <w:color w:val="000000"/>
                <w:sz w:val="14"/>
                <w:szCs w:val="14"/>
                <w:lang w:eastAsia="es-MX"/>
              </w:rPr>
              <w:t>Tx</w:t>
            </w:r>
            <w:proofErr w:type="spellEnd"/>
          </w:p>
        </w:tc>
        <w:tc>
          <w:tcPr>
            <w:tcW w:w="0" w:type="dxa"/>
            <w:noWrap/>
            <w:hideMark/>
          </w:tcPr>
          <w:p w14:paraId="467DA751"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Circuito</w:t>
            </w:r>
          </w:p>
        </w:tc>
        <w:tc>
          <w:tcPr>
            <w:tcW w:w="0" w:type="dxa"/>
            <w:noWrap/>
            <w:hideMark/>
          </w:tcPr>
          <w:p w14:paraId="5D88BAEC" w14:textId="77777777" w:rsidR="007F6E23" w:rsidRPr="007F6E23" w:rsidRDefault="007F6E23" w:rsidP="007F6E23">
            <w:pPr>
              <w:jc w:val="center"/>
              <w:rPr>
                <w:rFonts w:ascii="ITC Avant Garde" w:hAnsi="ITC Avant Garde"/>
                <w:color w:val="000000"/>
                <w:sz w:val="14"/>
                <w:szCs w:val="14"/>
                <w:lang w:eastAsia="es-MX"/>
              </w:rPr>
            </w:pPr>
            <w:proofErr w:type="spellStart"/>
            <w:r w:rsidRPr="007F6E23">
              <w:rPr>
                <w:rFonts w:ascii="ITC Avant Garde" w:hAnsi="ITC Avant Garde"/>
                <w:color w:val="000000"/>
                <w:sz w:val="14"/>
                <w:szCs w:val="14"/>
                <w:lang w:eastAsia="es-MX"/>
              </w:rPr>
              <w:t>Rx</w:t>
            </w:r>
            <w:proofErr w:type="spellEnd"/>
          </w:p>
        </w:tc>
        <w:tc>
          <w:tcPr>
            <w:tcW w:w="0" w:type="dxa"/>
            <w:noWrap/>
            <w:hideMark/>
          </w:tcPr>
          <w:p w14:paraId="6177CA2C" w14:textId="77777777" w:rsidR="007F6E23" w:rsidRPr="007F6E23" w:rsidRDefault="007F6E23" w:rsidP="007F6E23">
            <w:pPr>
              <w:jc w:val="center"/>
              <w:rPr>
                <w:rFonts w:ascii="ITC Avant Garde" w:hAnsi="ITC Avant Garde"/>
                <w:color w:val="000000"/>
                <w:sz w:val="14"/>
                <w:szCs w:val="14"/>
                <w:lang w:eastAsia="es-MX"/>
              </w:rPr>
            </w:pPr>
            <w:proofErr w:type="spellStart"/>
            <w:r w:rsidRPr="007F6E23">
              <w:rPr>
                <w:rFonts w:ascii="ITC Avant Garde" w:hAnsi="ITC Avant Garde"/>
                <w:color w:val="000000"/>
                <w:sz w:val="14"/>
                <w:szCs w:val="14"/>
                <w:lang w:eastAsia="es-MX"/>
              </w:rPr>
              <w:t>Tx</w:t>
            </w:r>
            <w:proofErr w:type="spellEnd"/>
          </w:p>
        </w:tc>
      </w:tr>
      <w:tr w:rsidR="007F6E23" w:rsidRPr="007F6E23" w14:paraId="64FAEE81" w14:textId="77777777" w:rsidTr="007F6E23">
        <w:trPr>
          <w:trHeight w:val="20"/>
          <w:jc w:val="center"/>
        </w:trPr>
        <w:tc>
          <w:tcPr>
            <w:tcW w:w="0" w:type="dxa"/>
            <w:noWrap/>
            <w:hideMark/>
          </w:tcPr>
          <w:p w14:paraId="0293A76C"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A</w:t>
            </w:r>
          </w:p>
        </w:tc>
        <w:tc>
          <w:tcPr>
            <w:tcW w:w="0" w:type="dxa"/>
            <w:noWrap/>
            <w:hideMark/>
          </w:tcPr>
          <w:p w14:paraId="758A8517"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412.19375</w:t>
            </w:r>
          </w:p>
        </w:tc>
        <w:tc>
          <w:tcPr>
            <w:tcW w:w="0" w:type="dxa"/>
            <w:noWrap/>
            <w:hideMark/>
          </w:tcPr>
          <w:p w14:paraId="5E20BFAA"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422.19375</w:t>
            </w:r>
          </w:p>
        </w:tc>
        <w:tc>
          <w:tcPr>
            <w:tcW w:w="0" w:type="dxa"/>
            <w:noWrap/>
            <w:hideMark/>
          </w:tcPr>
          <w:p w14:paraId="2965B45A"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B</w:t>
            </w:r>
          </w:p>
        </w:tc>
        <w:tc>
          <w:tcPr>
            <w:tcW w:w="0" w:type="dxa"/>
            <w:noWrap/>
            <w:hideMark/>
          </w:tcPr>
          <w:p w14:paraId="3DC4A122"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412.20625</w:t>
            </w:r>
          </w:p>
        </w:tc>
        <w:tc>
          <w:tcPr>
            <w:tcW w:w="0" w:type="dxa"/>
            <w:noWrap/>
            <w:hideMark/>
          </w:tcPr>
          <w:p w14:paraId="3B667749"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422.20625</w:t>
            </w:r>
          </w:p>
        </w:tc>
      </w:tr>
      <w:tr w:rsidR="007F6E23" w:rsidRPr="007F6E23" w14:paraId="1581FC69" w14:textId="77777777" w:rsidTr="007F6E23">
        <w:trPr>
          <w:trHeight w:val="20"/>
          <w:jc w:val="center"/>
        </w:trPr>
        <w:tc>
          <w:tcPr>
            <w:tcW w:w="0" w:type="dxa"/>
            <w:noWrap/>
            <w:hideMark/>
          </w:tcPr>
          <w:p w14:paraId="099CB38B"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C</w:t>
            </w:r>
          </w:p>
        </w:tc>
        <w:tc>
          <w:tcPr>
            <w:tcW w:w="0" w:type="dxa"/>
            <w:noWrap/>
            <w:hideMark/>
          </w:tcPr>
          <w:p w14:paraId="5BA08574"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412.39375</w:t>
            </w:r>
          </w:p>
        </w:tc>
        <w:tc>
          <w:tcPr>
            <w:tcW w:w="0" w:type="dxa"/>
            <w:noWrap/>
            <w:hideMark/>
          </w:tcPr>
          <w:p w14:paraId="382CA88E"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422.39375</w:t>
            </w:r>
          </w:p>
        </w:tc>
        <w:tc>
          <w:tcPr>
            <w:tcW w:w="0" w:type="dxa"/>
            <w:noWrap/>
            <w:hideMark/>
          </w:tcPr>
          <w:p w14:paraId="244B1B44"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D</w:t>
            </w:r>
          </w:p>
        </w:tc>
        <w:tc>
          <w:tcPr>
            <w:tcW w:w="0" w:type="dxa"/>
            <w:noWrap/>
            <w:hideMark/>
          </w:tcPr>
          <w:p w14:paraId="7061C4B6"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412.40625</w:t>
            </w:r>
          </w:p>
        </w:tc>
        <w:tc>
          <w:tcPr>
            <w:tcW w:w="0" w:type="dxa"/>
            <w:noWrap/>
            <w:hideMark/>
          </w:tcPr>
          <w:p w14:paraId="71C45F1E"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422.40625</w:t>
            </w:r>
          </w:p>
        </w:tc>
      </w:tr>
      <w:tr w:rsidR="007F6E23" w:rsidRPr="007F6E23" w14:paraId="25ADC98A" w14:textId="77777777" w:rsidTr="007F6E23">
        <w:trPr>
          <w:trHeight w:val="20"/>
          <w:jc w:val="center"/>
        </w:trPr>
        <w:tc>
          <w:tcPr>
            <w:tcW w:w="0" w:type="dxa"/>
            <w:noWrap/>
            <w:hideMark/>
          </w:tcPr>
          <w:p w14:paraId="36BCFB06"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E</w:t>
            </w:r>
          </w:p>
        </w:tc>
        <w:tc>
          <w:tcPr>
            <w:tcW w:w="0" w:type="dxa"/>
            <w:noWrap/>
            <w:hideMark/>
          </w:tcPr>
          <w:p w14:paraId="0AF6D579"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412.59375</w:t>
            </w:r>
          </w:p>
        </w:tc>
        <w:tc>
          <w:tcPr>
            <w:tcW w:w="0" w:type="dxa"/>
            <w:noWrap/>
            <w:hideMark/>
          </w:tcPr>
          <w:p w14:paraId="3A683097"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422.59375</w:t>
            </w:r>
          </w:p>
        </w:tc>
        <w:tc>
          <w:tcPr>
            <w:tcW w:w="0" w:type="dxa"/>
            <w:noWrap/>
            <w:hideMark/>
          </w:tcPr>
          <w:p w14:paraId="4A1CDC15"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F</w:t>
            </w:r>
          </w:p>
        </w:tc>
        <w:tc>
          <w:tcPr>
            <w:tcW w:w="0" w:type="dxa"/>
            <w:noWrap/>
            <w:hideMark/>
          </w:tcPr>
          <w:p w14:paraId="5033F98E"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412.60625</w:t>
            </w:r>
          </w:p>
        </w:tc>
        <w:tc>
          <w:tcPr>
            <w:tcW w:w="0" w:type="dxa"/>
            <w:noWrap/>
            <w:hideMark/>
          </w:tcPr>
          <w:p w14:paraId="74F993F3"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422.60625</w:t>
            </w:r>
          </w:p>
        </w:tc>
      </w:tr>
      <w:tr w:rsidR="007F6E23" w:rsidRPr="007F6E23" w14:paraId="6BEE77CC" w14:textId="77777777" w:rsidTr="007F6E23">
        <w:trPr>
          <w:trHeight w:val="20"/>
          <w:jc w:val="center"/>
        </w:trPr>
        <w:tc>
          <w:tcPr>
            <w:tcW w:w="0" w:type="dxa"/>
            <w:noWrap/>
            <w:hideMark/>
          </w:tcPr>
          <w:p w14:paraId="17197B24"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G</w:t>
            </w:r>
          </w:p>
        </w:tc>
        <w:tc>
          <w:tcPr>
            <w:tcW w:w="0" w:type="dxa"/>
            <w:noWrap/>
            <w:hideMark/>
          </w:tcPr>
          <w:p w14:paraId="4795DCE9"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412.79375</w:t>
            </w:r>
          </w:p>
        </w:tc>
        <w:tc>
          <w:tcPr>
            <w:tcW w:w="0" w:type="dxa"/>
            <w:noWrap/>
            <w:hideMark/>
          </w:tcPr>
          <w:p w14:paraId="5B489F66"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422.79375</w:t>
            </w:r>
          </w:p>
        </w:tc>
        <w:tc>
          <w:tcPr>
            <w:tcW w:w="0" w:type="dxa"/>
            <w:noWrap/>
            <w:hideMark/>
          </w:tcPr>
          <w:p w14:paraId="0C17F435"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H</w:t>
            </w:r>
          </w:p>
        </w:tc>
        <w:tc>
          <w:tcPr>
            <w:tcW w:w="0" w:type="dxa"/>
            <w:noWrap/>
            <w:hideMark/>
          </w:tcPr>
          <w:p w14:paraId="0E005B2A"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412.80625</w:t>
            </w:r>
          </w:p>
        </w:tc>
        <w:tc>
          <w:tcPr>
            <w:tcW w:w="0" w:type="dxa"/>
            <w:noWrap/>
            <w:hideMark/>
          </w:tcPr>
          <w:p w14:paraId="3EB61FCB"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422.80625</w:t>
            </w:r>
          </w:p>
        </w:tc>
      </w:tr>
      <w:tr w:rsidR="007F6E23" w:rsidRPr="007F6E23" w14:paraId="04BCE2C1" w14:textId="77777777" w:rsidTr="007F6E23">
        <w:trPr>
          <w:trHeight w:val="20"/>
          <w:jc w:val="center"/>
        </w:trPr>
        <w:tc>
          <w:tcPr>
            <w:tcW w:w="0" w:type="dxa"/>
            <w:noWrap/>
            <w:hideMark/>
          </w:tcPr>
          <w:p w14:paraId="3676D122"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I</w:t>
            </w:r>
          </w:p>
        </w:tc>
        <w:tc>
          <w:tcPr>
            <w:tcW w:w="0" w:type="dxa"/>
            <w:noWrap/>
            <w:hideMark/>
          </w:tcPr>
          <w:p w14:paraId="0741E14B"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412.99375</w:t>
            </w:r>
          </w:p>
        </w:tc>
        <w:tc>
          <w:tcPr>
            <w:tcW w:w="0" w:type="dxa"/>
            <w:noWrap/>
            <w:hideMark/>
          </w:tcPr>
          <w:p w14:paraId="056CA8DB"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422.99375</w:t>
            </w:r>
          </w:p>
        </w:tc>
        <w:tc>
          <w:tcPr>
            <w:tcW w:w="0" w:type="dxa"/>
            <w:noWrap/>
            <w:hideMark/>
          </w:tcPr>
          <w:p w14:paraId="34968C49"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J</w:t>
            </w:r>
          </w:p>
        </w:tc>
        <w:tc>
          <w:tcPr>
            <w:tcW w:w="0" w:type="dxa"/>
            <w:noWrap/>
            <w:hideMark/>
          </w:tcPr>
          <w:p w14:paraId="0E90A53D"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413.00625</w:t>
            </w:r>
          </w:p>
        </w:tc>
        <w:tc>
          <w:tcPr>
            <w:tcW w:w="0" w:type="dxa"/>
            <w:noWrap/>
            <w:hideMark/>
          </w:tcPr>
          <w:p w14:paraId="5E1FCB08"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423.00625</w:t>
            </w:r>
          </w:p>
        </w:tc>
      </w:tr>
    </w:tbl>
    <w:p w14:paraId="4442ADE7" w14:textId="77777777" w:rsidR="007F6E23" w:rsidRPr="000013AE" w:rsidRDefault="007F6E23" w:rsidP="00FE515B">
      <w:pPr>
        <w:jc w:val="center"/>
        <w:rPr>
          <w:rFonts w:ascii="ITC Avant Garde" w:hAnsi="ITC Avant Garde"/>
          <w:b/>
          <w:sz w:val="22"/>
          <w:szCs w:val="22"/>
        </w:rPr>
      </w:pPr>
    </w:p>
    <w:p w14:paraId="09DE5523" w14:textId="06DCCB12" w:rsidR="00E0107A" w:rsidRPr="000013AE" w:rsidRDefault="00FE515B" w:rsidP="000013AE">
      <w:pPr>
        <w:spacing w:before="240"/>
        <w:jc w:val="center"/>
        <w:rPr>
          <w:rFonts w:ascii="ITC Avant Garde" w:hAnsi="ITC Avant Garde"/>
          <w:b/>
          <w:sz w:val="22"/>
          <w:szCs w:val="22"/>
        </w:rPr>
      </w:pPr>
      <w:r w:rsidRPr="000013AE">
        <w:rPr>
          <w:rFonts w:ascii="ITC Avant Garde" w:hAnsi="ITC Avant Garde"/>
          <w:b/>
          <w:sz w:val="22"/>
          <w:szCs w:val="22"/>
        </w:rPr>
        <w:t>Tabla</w:t>
      </w:r>
      <w:r w:rsidR="007F6E23" w:rsidRPr="000013AE">
        <w:rPr>
          <w:rFonts w:ascii="ITC Avant Garde" w:hAnsi="ITC Avant Garde"/>
          <w:b/>
          <w:sz w:val="22"/>
          <w:szCs w:val="22"/>
        </w:rPr>
        <w:t>s</w:t>
      </w:r>
      <w:r w:rsidRPr="000013AE">
        <w:rPr>
          <w:rFonts w:ascii="ITC Avant Garde" w:hAnsi="ITC Avant Garde"/>
          <w:b/>
          <w:sz w:val="22"/>
          <w:szCs w:val="22"/>
        </w:rPr>
        <w:t xml:space="preserve"> 2.2</w:t>
      </w:r>
    </w:p>
    <w:p w14:paraId="6BD8EDE7" w14:textId="77777777" w:rsidR="000013AE" w:rsidRPr="000013AE" w:rsidRDefault="00FE515B" w:rsidP="000013AE">
      <w:pPr>
        <w:spacing w:before="240"/>
        <w:rPr>
          <w:rFonts w:ascii="ITC Avant Garde" w:hAnsi="ITC Avant Garde"/>
          <w:sz w:val="22"/>
          <w:szCs w:val="22"/>
        </w:rPr>
      </w:pPr>
      <w:r w:rsidRPr="000013AE">
        <w:rPr>
          <w:rFonts w:ascii="ITC Avant Garde" w:hAnsi="ITC Avant Garde"/>
          <w:sz w:val="22"/>
          <w:szCs w:val="22"/>
        </w:rPr>
        <w:t xml:space="preserve">Grupos de Frecuencia en la banda de 400 MHz para una </w:t>
      </w:r>
      <w:r w:rsidRPr="000013AE">
        <w:rPr>
          <w:rFonts w:ascii="ITC Avant Garde" w:hAnsi="ITC Avant Garde"/>
          <w:b/>
          <w:sz w:val="22"/>
          <w:szCs w:val="22"/>
          <w:u w:val="single"/>
        </w:rPr>
        <w:t>canalización de 25 kHz</w:t>
      </w:r>
      <w:r w:rsidRPr="000013AE">
        <w:rPr>
          <w:rFonts w:ascii="ITC Avant Garde" w:hAnsi="ITC Avant Garde"/>
          <w:sz w:val="22"/>
          <w:szCs w:val="22"/>
        </w:rPr>
        <w:t xml:space="preserve"> (donde la frecuencia de </w:t>
      </w:r>
      <w:proofErr w:type="spellStart"/>
      <w:r w:rsidRPr="000013AE">
        <w:rPr>
          <w:rFonts w:ascii="ITC Avant Garde" w:hAnsi="ITC Avant Garde"/>
          <w:sz w:val="22"/>
          <w:szCs w:val="22"/>
        </w:rPr>
        <w:t>Tx</w:t>
      </w:r>
      <w:proofErr w:type="spellEnd"/>
      <w:r w:rsidRPr="000013AE">
        <w:rPr>
          <w:rFonts w:ascii="ITC Avant Garde" w:hAnsi="ITC Avant Garde"/>
          <w:sz w:val="22"/>
          <w:szCs w:val="22"/>
        </w:rPr>
        <w:t xml:space="preserve"> corresponde a la estación transmisora).</w:t>
      </w:r>
    </w:p>
    <w:p w14:paraId="5CF97231" w14:textId="61B15A0F" w:rsidR="00650AC8" w:rsidRPr="000013AE" w:rsidRDefault="007F6E23" w:rsidP="007F6E23">
      <w:pPr>
        <w:jc w:val="center"/>
        <w:rPr>
          <w:rFonts w:ascii="ITC Avant Garde" w:hAnsi="ITC Avant Garde"/>
          <w:b/>
          <w:sz w:val="18"/>
          <w:szCs w:val="18"/>
        </w:rPr>
      </w:pPr>
      <w:r w:rsidRPr="000013AE">
        <w:rPr>
          <w:rFonts w:ascii="ITC Avant Garde" w:hAnsi="ITC Avant Garde"/>
          <w:b/>
          <w:sz w:val="18"/>
          <w:szCs w:val="18"/>
        </w:rPr>
        <w:t>Grupo 21</w:t>
      </w:r>
    </w:p>
    <w:tbl>
      <w:tblPr>
        <w:tblStyle w:val="Cuadrculadetablaclara"/>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rupo 21"/>
        <w:tblDescription w:val="La tabla proporciona el grupo de frecuencias en la banda 400 MHzpara una canalización de 25 kHz."/>
      </w:tblPr>
      <w:tblGrid>
        <w:gridCol w:w="743"/>
        <w:gridCol w:w="721"/>
        <w:gridCol w:w="721"/>
      </w:tblGrid>
      <w:tr w:rsidR="007F6E23" w:rsidRPr="007F6E23" w14:paraId="6A085CA7" w14:textId="77777777" w:rsidTr="00FB3752">
        <w:trPr>
          <w:trHeight w:val="20"/>
          <w:tblHeader/>
          <w:jc w:val="center"/>
        </w:trPr>
        <w:tc>
          <w:tcPr>
            <w:tcW w:w="0" w:type="dxa"/>
            <w:hideMark/>
          </w:tcPr>
          <w:p w14:paraId="6A5F5264" w14:textId="77777777" w:rsidR="007F6E23" w:rsidRPr="007F6E23" w:rsidRDefault="007F6E23" w:rsidP="007F6E23">
            <w:pPr>
              <w:jc w:val="center"/>
              <w:rPr>
                <w:rFonts w:ascii="ITC Avant Garde" w:hAnsi="ITC Avant Garde"/>
                <w:iCs/>
                <w:color w:val="000000"/>
                <w:sz w:val="14"/>
                <w:szCs w:val="14"/>
                <w:lang w:eastAsia="es-MX"/>
              </w:rPr>
            </w:pPr>
            <w:r w:rsidRPr="007F6E23">
              <w:rPr>
                <w:rFonts w:ascii="ITC Avant Garde" w:hAnsi="ITC Avant Garde"/>
                <w:iCs/>
                <w:color w:val="000000"/>
                <w:sz w:val="14"/>
                <w:szCs w:val="14"/>
                <w:lang w:eastAsia="es-MX"/>
              </w:rPr>
              <w:t>Circuito</w:t>
            </w:r>
          </w:p>
        </w:tc>
        <w:tc>
          <w:tcPr>
            <w:tcW w:w="0" w:type="dxa"/>
            <w:noWrap/>
            <w:hideMark/>
          </w:tcPr>
          <w:p w14:paraId="65E8C1BC" w14:textId="77777777" w:rsidR="007F6E23" w:rsidRPr="007F6E23" w:rsidRDefault="007F6E23" w:rsidP="007F6E23">
            <w:pPr>
              <w:jc w:val="center"/>
              <w:rPr>
                <w:rFonts w:ascii="ITC Avant Garde" w:hAnsi="ITC Avant Garde"/>
                <w:iCs/>
                <w:color w:val="000000"/>
                <w:sz w:val="14"/>
                <w:szCs w:val="14"/>
                <w:lang w:eastAsia="es-MX"/>
              </w:rPr>
            </w:pPr>
            <w:proofErr w:type="spellStart"/>
            <w:r w:rsidRPr="007F6E23">
              <w:rPr>
                <w:rFonts w:ascii="ITC Avant Garde" w:hAnsi="ITC Avant Garde"/>
                <w:iCs/>
                <w:color w:val="000000"/>
                <w:sz w:val="14"/>
                <w:szCs w:val="14"/>
                <w:lang w:eastAsia="es-MX"/>
              </w:rPr>
              <w:t>Rx</w:t>
            </w:r>
            <w:proofErr w:type="spellEnd"/>
          </w:p>
        </w:tc>
        <w:tc>
          <w:tcPr>
            <w:tcW w:w="0" w:type="dxa"/>
            <w:noWrap/>
            <w:hideMark/>
          </w:tcPr>
          <w:p w14:paraId="2D5D295B" w14:textId="77777777" w:rsidR="007F6E23" w:rsidRPr="007F6E23" w:rsidRDefault="007F6E23" w:rsidP="007F6E23">
            <w:pPr>
              <w:jc w:val="center"/>
              <w:rPr>
                <w:rFonts w:ascii="ITC Avant Garde" w:hAnsi="ITC Avant Garde"/>
                <w:iCs/>
                <w:color w:val="000000"/>
                <w:sz w:val="14"/>
                <w:szCs w:val="14"/>
                <w:lang w:eastAsia="es-MX"/>
              </w:rPr>
            </w:pPr>
            <w:proofErr w:type="spellStart"/>
            <w:r w:rsidRPr="007F6E23">
              <w:rPr>
                <w:rFonts w:ascii="ITC Avant Garde" w:hAnsi="ITC Avant Garde"/>
                <w:iCs/>
                <w:color w:val="000000"/>
                <w:sz w:val="14"/>
                <w:szCs w:val="14"/>
                <w:lang w:eastAsia="es-MX"/>
              </w:rPr>
              <w:t>Tx</w:t>
            </w:r>
            <w:proofErr w:type="spellEnd"/>
          </w:p>
        </w:tc>
      </w:tr>
      <w:tr w:rsidR="007F6E23" w:rsidRPr="007F6E23" w14:paraId="0054E1A5" w14:textId="77777777" w:rsidTr="00FB3752">
        <w:trPr>
          <w:trHeight w:val="20"/>
          <w:jc w:val="center"/>
        </w:trPr>
        <w:tc>
          <w:tcPr>
            <w:tcW w:w="0" w:type="dxa"/>
            <w:hideMark/>
          </w:tcPr>
          <w:p w14:paraId="5DD74F47"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1</w:t>
            </w:r>
          </w:p>
        </w:tc>
        <w:tc>
          <w:tcPr>
            <w:tcW w:w="0" w:type="dxa"/>
            <w:noWrap/>
            <w:hideMark/>
          </w:tcPr>
          <w:p w14:paraId="2809441D"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412.125</w:t>
            </w:r>
          </w:p>
        </w:tc>
        <w:tc>
          <w:tcPr>
            <w:tcW w:w="0" w:type="dxa"/>
            <w:noWrap/>
            <w:hideMark/>
          </w:tcPr>
          <w:p w14:paraId="0686E6E7"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422.125</w:t>
            </w:r>
          </w:p>
        </w:tc>
      </w:tr>
      <w:tr w:rsidR="007F6E23" w:rsidRPr="007F6E23" w14:paraId="6BA17764" w14:textId="77777777" w:rsidTr="00FB3752">
        <w:trPr>
          <w:trHeight w:val="20"/>
          <w:jc w:val="center"/>
        </w:trPr>
        <w:tc>
          <w:tcPr>
            <w:tcW w:w="0" w:type="dxa"/>
            <w:hideMark/>
          </w:tcPr>
          <w:p w14:paraId="5361337C"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2</w:t>
            </w:r>
          </w:p>
        </w:tc>
        <w:tc>
          <w:tcPr>
            <w:tcW w:w="0" w:type="dxa"/>
            <w:noWrap/>
            <w:hideMark/>
          </w:tcPr>
          <w:p w14:paraId="5300ECE5"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412.325</w:t>
            </w:r>
          </w:p>
        </w:tc>
        <w:tc>
          <w:tcPr>
            <w:tcW w:w="0" w:type="dxa"/>
            <w:noWrap/>
            <w:hideMark/>
          </w:tcPr>
          <w:p w14:paraId="658CF50A"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422.325</w:t>
            </w:r>
          </w:p>
        </w:tc>
      </w:tr>
      <w:tr w:rsidR="007F6E23" w:rsidRPr="007F6E23" w14:paraId="4C9A96EA" w14:textId="77777777" w:rsidTr="00FB3752">
        <w:trPr>
          <w:trHeight w:val="20"/>
          <w:jc w:val="center"/>
        </w:trPr>
        <w:tc>
          <w:tcPr>
            <w:tcW w:w="0" w:type="dxa"/>
            <w:hideMark/>
          </w:tcPr>
          <w:p w14:paraId="2C6E33B6"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3</w:t>
            </w:r>
          </w:p>
        </w:tc>
        <w:tc>
          <w:tcPr>
            <w:tcW w:w="0" w:type="dxa"/>
            <w:noWrap/>
            <w:hideMark/>
          </w:tcPr>
          <w:p w14:paraId="1AC294AD"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412.525</w:t>
            </w:r>
          </w:p>
        </w:tc>
        <w:tc>
          <w:tcPr>
            <w:tcW w:w="0" w:type="dxa"/>
            <w:noWrap/>
            <w:hideMark/>
          </w:tcPr>
          <w:p w14:paraId="35CE763B"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422.525</w:t>
            </w:r>
          </w:p>
        </w:tc>
      </w:tr>
      <w:tr w:rsidR="007F6E23" w:rsidRPr="007F6E23" w14:paraId="19FE407D" w14:textId="77777777" w:rsidTr="00FB3752">
        <w:trPr>
          <w:trHeight w:val="20"/>
          <w:jc w:val="center"/>
        </w:trPr>
        <w:tc>
          <w:tcPr>
            <w:tcW w:w="0" w:type="dxa"/>
            <w:hideMark/>
          </w:tcPr>
          <w:p w14:paraId="619C74E9"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w:t>
            </w:r>
          </w:p>
        </w:tc>
        <w:tc>
          <w:tcPr>
            <w:tcW w:w="0" w:type="dxa"/>
            <w:noWrap/>
            <w:hideMark/>
          </w:tcPr>
          <w:p w14:paraId="4A3DE9AF"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412.725</w:t>
            </w:r>
          </w:p>
        </w:tc>
        <w:tc>
          <w:tcPr>
            <w:tcW w:w="0" w:type="dxa"/>
            <w:noWrap/>
            <w:hideMark/>
          </w:tcPr>
          <w:p w14:paraId="443AACA6"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422.725</w:t>
            </w:r>
          </w:p>
        </w:tc>
      </w:tr>
      <w:tr w:rsidR="007F6E23" w:rsidRPr="007F6E23" w14:paraId="027B7EFB" w14:textId="77777777" w:rsidTr="00FB3752">
        <w:trPr>
          <w:trHeight w:val="20"/>
          <w:jc w:val="center"/>
        </w:trPr>
        <w:tc>
          <w:tcPr>
            <w:tcW w:w="0" w:type="dxa"/>
            <w:hideMark/>
          </w:tcPr>
          <w:p w14:paraId="49FCA944"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5</w:t>
            </w:r>
          </w:p>
        </w:tc>
        <w:tc>
          <w:tcPr>
            <w:tcW w:w="0" w:type="dxa"/>
            <w:noWrap/>
            <w:hideMark/>
          </w:tcPr>
          <w:p w14:paraId="7CF675D5"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412.925</w:t>
            </w:r>
          </w:p>
        </w:tc>
        <w:tc>
          <w:tcPr>
            <w:tcW w:w="0" w:type="dxa"/>
            <w:noWrap/>
            <w:hideMark/>
          </w:tcPr>
          <w:p w14:paraId="16136E4F"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422.925</w:t>
            </w:r>
          </w:p>
        </w:tc>
      </w:tr>
    </w:tbl>
    <w:p w14:paraId="29C7F7DB" w14:textId="4A9FD912" w:rsidR="007F6E23" w:rsidRPr="000013AE" w:rsidRDefault="007F6E23" w:rsidP="007F6E23">
      <w:pPr>
        <w:jc w:val="center"/>
        <w:rPr>
          <w:rFonts w:ascii="ITC Avant Garde" w:hAnsi="ITC Avant Garde"/>
          <w:b/>
          <w:sz w:val="18"/>
          <w:szCs w:val="18"/>
        </w:rPr>
      </w:pPr>
      <w:r w:rsidRPr="000013AE">
        <w:rPr>
          <w:rFonts w:ascii="ITC Avant Garde" w:hAnsi="ITC Avant Garde"/>
          <w:b/>
          <w:sz w:val="18"/>
          <w:szCs w:val="18"/>
        </w:rPr>
        <w:t>Grupo 22</w:t>
      </w:r>
    </w:p>
    <w:tbl>
      <w:tblPr>
        <w:tblStyle w:val="Cuadrculadetablaclara"/>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rupo 22"/>
        <w:tblDescription w:val="La tabla proporciona el grupo de frecuencias en la banda 400 MHzpara una canalización de 25 kHz."/>
      </w:tblPr>
      <w:tblGrid>
        <w:gridCol w:w="743"/>
        <w:gridCol w:w="643"/>
        <w:gridCol w:w="643"/>
      </w:tblGrid>
      <w:tr w:rsidR="007F6E23" w:rsidRPr="007F6E23" w14:paraId="71F692CD" w14:textId="77777777" w:rsidTr="00FB3752">
        <w:trPr>
          <w:trHeight w:val="20"/>
          <w:tblHeader/>
          <w:jc w:val="center"/>
        </w:trPr>
        <w:tc>
          <w:tcPr>
            <w:tcW w:w="0" w:type="dxa"/>
            <w:hideMark/>
          </w:tcPr>
          <w:p w14:paraId="169906E6" w14:textId="77777777" w:rsidR="007F6E23" w:rsidRPr="007F6E23" w:rsidRDefault="007F6E23" w:rsidP="007F6E23">
            <w:pPr>
              <w:jc w:val="center"/>
              <w:rPr>
                <w:rFonts w:ascii="ITC Avant Garde" w:hAnsi="ITC Avant Garde"/>
                <w:iCs/>
                <w:color w:val="000000"/>
                <w:sz w:val="14"/>
                <w:szCs w:val="14"/>
                <w:lang w:eastAsia="es-MX"/>
              </w:rPr>
            </w:pPr>
            <w:r w:rsidRPr="007F6E23">
              <w:rPr>
                <w:rFonts w:ascii="ITC Avant Garde" w:hAnsi="ITC Avant Garde"/>
                <w:iCs/>
                <w:color w:val="000000"/>
                <w:sz w:val="14"/>
                <w:szCs w:val="14"/>
                <w:lang w:eastAsia="es-MX"/>
              </w:rPr>
              <w:t>Circuito</w:t>
            </w:r>
          </w:p>
        </w:tc>
        <w:tc>
          <w:tcPr>
            <w:tcW w:w="0" w:type="dxa"/>
            <w:noWrap/>
            <w:hideMark/>
          </w:tcPr>
          <w:p w14:paraId="07AA664C" w14:textId="77777777" w:rsidR="007F6E23" w:rsidRPr="007F6E23" w:rsidRDefault="007F6E23" w:rsidP="007F6E23">
            <w:pPr>
              <w:jc w:val="center"/>
              <w:rPr>
                <w:rFonts w:ascii="ITC Avant Garde" w:hAnsi="ITC Avant Garde"/>
                <w:iCs/>
                <w:color w:val="000000"/>
                <w:sz w:val="14"/>
                <w:szCs w:val="14"/>
                <w:lang w:eastAsia="es-MX"/>
              </w:rPr>
            </w:pPr>
            <w:proofErr w:type="spellStart"/>
            <w:r w:rsidRPr="007F6E23">
              <w:rPr>
                <w:rFonts w:ascii="ITC Avant Garde" w:hAnsi="ITC Avant Garde"/>
                <w:iCs/>
                <w:color w:val="000000"/>
                <w:sz w:val="14"/>
                <w:szCs w:val="14"/>
                <w:lang w:eastAsia="es-MX"/>
              </w:rPr>
              <w:t>Rx</w:t>
            </w:r>
            <w:proofErr w:type="spellEnd"/>
          </w:p>
        </w:tc>
        <w:tc>
          <w:tcPr>
            <w:tcW w:w="0" w:type="dxa"/>
            <w:noWrap/>
            <w:hideMark/>
          </w:tcPr>
          <w:p w14:paraId="2F2322B0" w14:textId="77777777" w:rsidR="007F6E23" w:rsidRPr="007F6E23" w:rsidRDefault="007F6E23" w:rsidP="007F6E23">
            <w:pPr>
              <w:jc w:val="center"/>
              <w:rPr>
                <w:rFonts w:ascii="ITC Avant Garde" w:hAnsi="ITC Avant Garde"/>
                <w:iCs/>
                <w:color w:val="000000"/>
                <w:sz w:val="14"/>
                <w:szCs w:val="14"/>
                <w:lang w:eastAsia="es-MX"/>
              </w:rPr>
            </w:pPr>
            <w:proofErr w:type="spellStart"/>
            <w:r w:rsidRPr="007F6E23">
              <w:rPr>
                <w:rFonts w:ascii="ITC Avant Garde" w:hAnsi="ITC Avant Garde"/>
                <w:iCs/>
                <w:color w:val="000000"/>
                <w:sz w:val="14"/>
                <w:szCs w:val="14"/>
                <w:lang w:eastAsia="es-MX"/>
              </w:rPr>
              <w:t>Tx</w:t>
            </w:r>
            <w:proofErr w:type="spellEnd"/>
          </w:p>
        </w:tc>
      </w:tr>
      <w:tr w:rsidR="007F6E23" w:rsidRPr="007F6E23" w14:paraId="7C937F41" w14:textId="77777777" w:rsidTr="00FB3752">
        <w:trPr>
          <w:trHeight w:val="20"/>
          <w:jc w:val="center"/>
        </w:trPr>
        <w:tc>
          <w:tcPr>
            <w:tcW w:w="0" w:type="dxa"/>
            <w:hideMark/>
          </w:tcPr>
          <w:p w14:paraId="1B6AACA6"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1</w:t>
            </w:r>
          </w:p>
        </w:tc>
        <w:tc>
          <w:tcPr>
            <w:tcW w:w="0" w:type="dxa"/>
            <w:noWrap/>
            <w:hideMark/>
          </w:tcPr>
          <w:p w14:paraId="666E1E9D"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412.15</w:t>
            </w:r>
          </w:p>
        </w:tc>
        <w:tc>
          <w:tcPr>
            <w:tcW w:w="0" w:type="dxa"/>
            <w:noWrap/>
            <w:hideMark/>
          </w:tcPr>
          <w:p w14:paraId="299963B9"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422.15</w:t>
            </w:r>
          </w:p>
        </w:tc>
      </w:tr>
      <w:tr w:rsidR="007F6E23" w:rsidRPr="007F6E23" w14:paraId="3AE68524" w14:textId="77777777" w:rsidTr="00FB3752">
        <w:trPr>
          <w:trHeight w:val="20"/>
          <w:jc w:val="center"/>
        </w:trPr>
        <w:tc>
          <w:tcPr>
            <w:tcW w:w="0" w:type="dxa"/>
            <w:hideMark/>
          </w:tcPr>
          <w:p w14:paraId="4185D2A8"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2</w:t>
            </w:r>
          </w:p>
        </w:tc>
        <w:tc>
          <w:tcPr>
            <w:tcW w:w="0" w:type="dxa"/>
            <w:noWrap/>
            <w:hideMark/>
          </w:tcPr>
          <w:p w14:paraId="45EF3C31"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412.35</w:t>
            </w:r>
          </w:p>
        </w:tc>
        <w:tc>
          <w:tcPr>
            <w:tcW w:w="0" w:type="dxa"/>
            <w:noWrap/>
            <w:hideMark/>
          </w:tcPr>
          <w:p w14:paraId="05E4F062"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422.35</w:t>
            </w:r>
          </w:p>
        </w:tc>
      </w:tr>
      <w:tr w:rsidR="007F6E23" w:rsidRPr="007F6E23" w14:paraId="7762F364" w14:textId="77777777" w:rsidTr="00FB3752">
        <w:trPr>
          <w:trHeight w:val="20"/>
          <w:jc w:val="center"/>
        </w:trPr>
        <w:tc>
          <w:tcPr>
            <w:tcW w:w="0" w:type="dxa"/>
            <w:hideMark/>
          </w:tcPr>
          <w:p w14:paraId="388E8FFE"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3</w:t>
            </w:r>
          </w:p>
        </w:tc>
        <w:tc>
          <w:tcPr>
            <w:tcW w:w="0" w:type="dxa"/>
            <w:noWrap/>
            <w:hideMark/>
          </w:tcPr>
          <w:p w14:paraId="5036DBEA"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412.55</w:t>
            </w:r>
          </w:p>
        </w:tc>
        <w:tc>
          <w:tcPr>
            <w:tcW w:w="0" w:type="dxa"/>
            <w:noWrap/>
            <w:hideMark/>
          </w:tcPr>
          <w:p w14:paraId="639F7546"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422.55</w:t>
            </w:r>
          </w:p>
        </w:tc>
      </w:tr>
      <w:tr w:rsidR="007F6E23" w:rsidRPr="007F6E23" w14:paraId="5F9B2D9B" w14:textId="77777777" w:rsidTr="00FB3752">
        <w:trPr>
          <w:trHeight w:val="20"/>
          <w:jc w:val="center"/>
        </w:trPr>
        <w:tc>
          <w:tcPr>
            <w:tcW w:w="0" w:type="dxa"/>
            <w:hideMark/>
          </w:tcPr>
          <w:p w14:paraId="2A2031ED"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w:t>
            </w:r>
          </w:p>
        </w:tc>
        <w:tc>
          <w:tcPr>
            <w:tcW w:w="0" w:type="dxa"/>
            <w:noWrap/>
            <w:hideMark/>
          </w:tcPr>
          <w:p w14:paraId="30280879"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412.75</w:t>
            </w:r>
          </w:p>
        </w:tc>
        <w:tc>
          <w:tcPr>
            <w:tcW w:w="0" w:type="dxa"/>
            <w:noWrap/>
            <w:hideMark/>
          </w:tcPr>
          <w:p w14:paraId="0AD9C65A"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422.75</w:t>
            </w:r>
          </w:p>
        </w:tc>
      </w:tr>
      <w:tr w:rsidR="007F6E23" w:rsidRPr="007F6E23" w14:paraId="6808F2A1" w14:textId="77777777" w:rsidTr="00FB3752">
        <w:trPr>
          <w:trHeight w:val="20"/>
          <w:jc w:val="center"/>
        </w:trPr>
        <w:tc>
          <w:tcPr>
            <w:tcW w:w="0" w:type="dxa"/>
            <w:hideMark/>
          </w:tcPr>
          <w:p w14:paraId="5F317503"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5</w:t>
            </w:r>
          </w:p>
        </w:tc>
        <w:tc>
          <w:tcPr>
            <w:tcW w:w="0" w:type="dxa"/>
            <w:noWrap/>
            <w:hideMark/>
          </w:tcPr>
          <w:p w14:paraId="0762EEE7"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412.95</w:t>
            </w:r>
          </w:p>
        </w:tc>
        <w:tc>
          <w:tcPr>
            <w:tcW w:w="0" w:type="dxa"/>
            <w:noWrap/>
            <w:hideMark/>
          </w:tcPr>
          <w:p w14:paraId="7973BC3A"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422.95</w:t>
            </w:r>
          </w:p>
        </w:tc>
      </w:tr>
    </w:tbl>
    <w:p w14:paraId="07EDD8B9" w14:textId="40435315" w:rsidR="007F6E23" w:rsidRPr="000013AE" w:rsidRDefault="007F6E23" w:rsidP="007F6E23">
      <w:pPr>
        <w:jc w:val="center"/>
        <w:rPr>
          <w:rFonts w:ascii="ITC Avant Garde" w:hAnsi="ITC Avant Garde"/>
          <w:b/>
          <w:sz w:val="18"/>
          <w:szCs w:val="18"/>
        </w:rPr>
      </w:pPr>
      <w:r w:rsidRPr="000013AE">
        <w:rPr>
          <w:rFonts w:ascii="ITC Avant Garde" w:hAnsi="ITC Avant Garde"/>
          <w:b/>
          <w:sz w:val="18"/>
          <w:szCs w:val="18"/>
        </w:rPr>
        <w:t>Grupo 23</w:t>
      </w:r>
    </w:p>
    <w:tbl>
      <w:tblPr>
        <w:tblStyle w:val="Cuadrculadetablaclara"/>
        <w:tblW w:w="3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rupo 23"/>
        <w:tblDescription w:val="La tabla proporciona el grupo de frecuencias en la banda 400 MHzpara una canalización de 25 kHz."/>
      </w:tblPr>
      <w:tblGrid>
        <w:gridCol w:w="1224"/>
        <w:gridCol w:w="1188"/>
        <w:gridCol w:w="1188"/>
      </w:tblGrid>
      <w:tr w:rsidR="007F6E23" w:rsidRPr="007F6E23" w14:paraId="48DE4EC5" w14:textId="77777777" w:rsidTr="007F6E23">
        <w:trPr>
          <w:trHeight w:val="20"/>
          <w:tblHeader/>
          <w:jc w:val="center"/>
        </w:trPr>
        <w:tc>
          <w:tcPr>
            <w:tcW w:w="0" w:type="dxa"/>
            <w:hideMark/>
          </w:tcPr>
          <w:p w14:paraId="67338086" w14:textId="77777777" w:rsidR="007F6E23" w:rsidRPr="007F6E23" w:rsidRDefault="007F6E23" w:rsidP="007F6E23">
            <w:pPr>
              <w:jc w:val="center"/>
              <w:rPr>
                <w:rFonts w:ascii="ITC Avant Garde" w:hAnsi="ITC Avant Garde"/>
                <w:iCs/>
                <w:color w:val="000000"/>
                <w:sz w:val="14"/>
                <w:szCs w:val="14"/>
                <w:lang w:eastAsia="es-MX"/>
              </w:rPr>
            </w:pPr>
            <w:r w:rsidRPr="007F6E23">
              <w:rPr>
                <w:rFonts w:ascii="ITC Avant Garde" w:hAnsi="ITC Avant Garde"/>
                <w:iCs/>
                <w:color w:val="000000"/>
                <w:sz w:val="14"/>
                <w:szCs w:val="14"/>
                <w:lang w:eastAsia="es-MX"/>
              </w:rPr>
              <w:t>Circuito</w:t>
            </w:r>
          </w:p>
        </w:tc>
        <w:tc>
          <w:tcPr>
            <w:tcW w:w="0" w:type="dxa"/>
            <w:noWrap/>
            <w:hideMark/>
          </w:tcPr>
          <w:p w14:paraId="3DD66F91" w14:textId="77777777" w:rsidR="007F6E23" w:rsidRPr="007F6E23" w:rsidRDefault="007F6E23" w:rsidP="007F6E23">
            <w:pPr>
              <w:jc w:val="center"/>
              <w:rPr>
                <w:rFonts w:ascii="ITC Avant Garde" w:hAnsi="ITC Avant Garde"/>
                <w:iCs/>
                <w:color w:val="000000"/>
                <w:sz w:val="14"/>
                <w:szCs w:val="14"/>
                <w:lang w:eastAsia="es-MX"/>
              </w:rPr>
            </w:pPr>
            <w:proofErr w:type="spellStart"/>
            <w:r w:rsidRPr="007F6E23">
              <w:rPr>
                <w:rFonts w:ascii="ITC Avant Garde" w:hAnsi="ITC Avant Garde"/>
                <w:iCs/>
                <w:color w:val="000000"/>
                <w:sz w:val="14"/>
                <w:szCs w:val="14"/>
                <w:lang w:eastAsia="es-MX"/>
              </w:rPr>
              <w:t>Rx</w:t>
            </w:r>
            <w:proofErr w:type="spellEnd"/>
          </w:p>
        </w:tc>
        <w:tc>
          <w:tcPr>
            <w:tcW w:w="0" w:type="dxa"/>
            <w:noWrap/>
            <w:hideMark/>
          </w:tcPr>
          <w:p w14:paraId="6682F42D" w14:textId="77777777" w:rsidR="007F6E23" w:rsidRPr="007F6E23" w:rsidRDefault="007F6E23" w:rsidP="007F6E23">
            <w:pPr>
              <w:jc w:val="center"/>
              <w:rPr>
                <w:rFonts w:ascii="ITC Avant Garde" w:hAnsi="ITC Avant Garde"/>
                <w:iCs/>
                <w:color w:val="000000"/>
                <w:sz w:val="14"/>
                <w:szCs w:val="14"/>
                <w:lang w:eastAsia="es-MX"/>
              </w:rPr>
            </w:pPr>
            <w:proofErr w:type="spellStart"/>
            <w:r w:rsidRPr="007F6E23">
              <w:rPr>
                <w:rFonts w:ascii="ITC Avant Garde" w:hAnsi="ITC Avant Garde"/>
                <w:iCs/>
                <w:color w:val="000000"/>
                <w:sz w:val="14"/>
                <w:szCs w:val="14"/>
                <w:lang w:eastAsia="es-MX"/>
              </w:rPr>
              <w:t>Tx</w:t>
            </w:r>
            <w:proofErr w:type="spellEnd"/>
          </w:p>
        </w:tc>
      </w:tr>
      <w:tr w:rsidR="007F6E23" w:rsidRPr="007F6E23" w14:paraId="11CB6566" w14:textId="77777777" w:rsidTr="007F6E23">
        <w:trPr>
          <w:trHeight w:val="20"/>
          <w:jc w:val="center"/>
        </w:trPr>
        <w:tc>
          <w:tcPr>
            <w:tcW w:w="0" w:type="dxa"/>
            <w:hideMark/>
          </w:tcPr>
          <w:p w14:paraId="1380AF0A"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1</w:t>
            </w:r>
          </w:p>
        </w:tc>
        <w:tc>
          <w:tcPr>
            <w:tcW w:w="0" w:type="dxa"/>
            <w:noWrap/>
            <w:hideMark/>
          </w:tcPr>
          <w:p w14:paraId="4AC7D372"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412.175</w:t>
            </w:r>
          </w:p>
        </w:tc>
        <w:tc>
          <w:tcPr>
            <w:tcW w:w="0" w:type="dxa"/>
            <w:noWrap/>
            <w:hideMark/>
          </w:tcPr>
          <w:p w14:paraId="6F079AD2"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422.175</w:t>
            </w:r>
          </w:p>
        </w:tc>
      </w:tr>
      <w:tr w:rsidR="007F6E23" w:rsidRPr="007F6E23" w14:paraId="1E920CAE" w14:textId="77777777" w:rsidTr="007F6E23">
        <w:trPr>
          <w:trHeight w:val="20"/>
          <w:jc w:val="center"/>
        </w:trPr>
        <w:tc>
          <w:tcPr>
            <w:tcW w:w="0" w:type="dxa"/>
            <w:hideMark/>
          </w:tcPr>
          <w:p w14:paraId="42FDBE51"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2</w:t>
            </w:r>
          </w:p>
        </w:tc>
        <w:tc>
          <w:tcPr>
            <w:tcW w:w="0" w:type="dxa"/>
            <w:noWrap/>
            <w:hideMark/>
          </w:tcPr>
          <w:p w14:paraId="1B7AEF1D"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412.375</w:t>
            </w:r>
          </w:p>
        </w:tc>
        <w:tc>
          <w:tcPr>
            <w:tcW w:w="0" w:type="dxa"/>
            <w:noWrap/>
            <w:hideMark/>
          </w:tcPr>
          <w:p w14:paraId="5633DC2A"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422.375</w:t>
            </w:r>
          </w:p>
        </w:tc>
      </w:tr>
      <w:tr w:rsidR="007F6E23" w:rsidRPr="007F6E23" w14:paraId="5B03B056" w14:textId="77777777" w:rsidTr="007F6E23">
        <w:trPr>
          <w:trHeight w:val="20"/>
          <w:jc w:val="center"/>
        </w:trPr>
        <w:tc>
          <w:tcPr>
            <w:tcW w:w="0" w:type="dxa"/>
            <w:hideMark/>
          </w:tcPr>
          <w:p w14:paraId="63FD2562"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3</w:t>
            </w:r>
          </w:p>
        </w:tc>
        <w:tc>
          <w:tcPr>
            <w:tcW w:w="0" w:type="dxa"/>
            <w:noWrap/>
            <w:hideMark/>
          </w:tcPr>
          <w:p w14:paraId="019006F5"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412.575</w:t>
            </w:r>
          </w:p>
        </w:tc>
        <w:tc>
          <w:tcPr>
            <w:tcW w:w="0" w:type="dxa"/>
            <w:noWrap/>
            <w:hideMark/>
          </w:tcPr>
          <w:p w14:paraId="0D679D21"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422.575</w:t>
            </w:r>
          </w:p>
        </w:tc>
      </w:tr>
      <w:tr w:rsidR="007F6E23" w:rsidRPr="007F6E23" w14:paraId="3301F325" w14:textId="77777777" w:rsidTr="007F6E23">
        <w:trPr>
          <w:trHeight w:val="20"/>
          <w:jc w:val="center"/>
        </w:trPr>
        <w:tc>
          <w:tcPr>
            <w:tcW w:w="0" w:type="dxa"/>
            <w:hideMark/>
          </w:tcPr>
          <w:p w14:paraId="3790C52C"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w:t>
            </w:r>
          </w:p>
        </w:tc>
        <w:tc>
          <w:tcPr>
            <w:tcW w:w="0" w:type="dxa"/>
            <w:noWrap/>
            <w:hideMark/>
          </w:tcPr>
          <w:p w14:paraId="47E8F6C3"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412.775</w:t>
            </w:r>
          </w:p>
        </w:tc>
        <w:tc>
          <w:tcPr>
            <w:tcW w:w="0" w:type="dxa"/>
            <w:noWrap/>
            <w:hideMark/>
          </w:tcPr>
          <w:p w14:paraId="4F4F5F25"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422.775</w:t>
            </w:r>
          </w:p>
        </w:tc>
      </w:tr>
      <w:tr w:rsidR="007F6E23" w:rsidRPr="007F6E23" w14:paraId="3777A5CD" w14:textId="77777777" w:rsidTr="007F6E23">
        <w:trPr>
          <w:trHeight w:val="20"/>
          <w:jc w:val="center"/>
        </w:trPr>
        <w:tc>
          <w:tcPr>
            <w:tcW w:w="0" w:type="dxa"/>
            <w:hideMark/>
          </w:tcPr>
          <w:p w14:paraId="6CD9B113"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5</w:t>
            </w:r>
          </w:p>
        </w:tc>
        <w:tc>
          <w:tcPr>
            <w:tcW w:w="0" w:type="dxa"/>
            <w:noWrap/>
            <w:hideMark/>
          </w:tcPr>
          <w:p w14:paraId="766B0F8C"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412.975</w:t>
            </w:r>
          </w:p>
        </w:tc>
        <w:tc>
          <w:tcPr>
            <w:tcW w:w="0" w:type="dxa"/>
            <w:noWrap/>
            <w:hideMark/>
          </w:tcPr>
          <w:p w14:paraId="04407290"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422.975</w:t>
            </w:r>
          </w:p>
        </w:tc>
      </w:tr>
    </w:tbl>
    <w:p w14:paraId="042078C0" w14:textId="3FF16C69" w:rsidR="007F6E23" w:rsidRPr="000013AE" w:rsidRDefault="007F6E23" w:rsidP="007F6E23">
      <w:pPr>
        <w:jc w:val="center"/>
        <w:rPr>
          <w:rFonts w:ascii="ITC Avant Garde" w:hAnsi="ITC Avant Garde"/>
          <w:b/>
          <w:sz w:val="18"/>
          <w:szCs w:val="18"/>
        </w:rPr>
      </w:pPr>
      <w:r w:rsidRPr="000013AE">
        <w:rPr>
          <w:rFonts w:ascii="ITC Avant Garde" w:hAnsi="ITC Avant Garde"/>
          <w:b/>
          <w:sz w:val="18"/>
          <w:szCs w:val="18"/>
        </w:rPr>
        <w:t>Grupo 24</w:t>
      </w:r>
    </w:p>
    <w:tbl>
      <w:tblPr>
        <w:tblStyle w:val="Cuadrculadetablaclara"/>
        <w:tblW w:w="3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rupo 24"/>
        <w:tblDescription w:val="La tabla proporciona el grupo de frecuencias en la banda 400 MHzpara una canalización de 25 kHz."/>
      </w:tblPr>
      <w:tblGrid>
        <w:gridCol w:w="1426"/>
        <w:gridCol w:w="1087"/>
        <w:gridCol w:w="1087"/>
      </w:tblGrid>
      <w:tr w:rsidR="007F6E23" w:rsidRPr="007F6E23" w14:paraId="3207734E" w14:textId="77777777" w:rsidTr="00FB3752">
        <w:trPr>
          <w:trHeight w:val="20"/>
          <w:tblHeader/>
          <w:jc w:val="center"/>
        </w:trPr>
        <w:tc>
          <w:tcPr>
            <w:tcW w:w="0" w:type="dxa"/>
            <w:hideMark/>
          </w:tcPr>
          <w:p w14:paraId="13D074B5" w14:textId="77777777" w:rsidR="007F6E23" w:rsidRPr="007F6E23" w:rsidRDefault="007F6E23" w:rsidP="007F6E23">
            <w:pPr>
              <w:jc w:val="center"/>
              <w:rPr>
                <w:rFonts w:ascii="ITC Avant Garde" w:hAnsi="ITC Avant Garde"/>
                <w:iCs/>
                <w:color w:val="000000"/>
                <w:sz w:val="14"/>
                <w:szCs w:val="14"/>
                <w:lang w:eastAsia="es-MX"/>
              </w:rPr>
            </w:pPr>
            <w:r w:rsidRPr="007F6E23">
              <w:rPr>
                <w:rFonts w:ascii="ITC Avant Garde" w:hAnsi="ITC Avant Garde"/>
                <w:iCs/>
                <w:color w:val="000000"/>
                <w:sz w:val="14"/>
                <w:szCs w:val="14"/>
                <w:lang w:eastAsia="es-MX"/>
              </w:rPr>
              <w:t>Circuito</w:t>
            </w:r>
          </w:p>
        </w:tc>
        <w:tc>
          <w:tcPr>
            <w:tcW w:w="0" w:type="dxa"/>
            <w:noWrap/>
            <w:hideMark/>
          </w:tcPr>
          <w:p w14:paraId="3F1A0E75" w14:textId="77777777" w:rsidR="007F6E23" w:rsidRPr="007F6E23" w:rsidRDefault="007F6E23" w:rsidP="007F6E23">
            <w:pPr>
              <w:jc w:val="center"/>
              <w:rPr>
                <w:rFonts w:ascii="ITC Avant Garde" w:hAnsi="ITC Avant Garde"/>
                <w:iCs/>
                <w:color w:val="000000"/>
                <w:sz w:val="14"/>
                <w:szCs w:val="14"/>
                <w:lang w:eastAsia="es-MX"/>
              </w:rPr>
            </w:pPr>
            <w:proofErr w:type="spellStart"/>
            <w:r w:rsidRPr="007F6E23">
              <w:rPr>
                <w:rFonts w:ascii="ITC Avant Garde" w:hAnsi="ITC Avant Garde"/>
                <w:iCs/>
                <w:color w:val="000000"/>
                <w:sz w:val="14"/>
                <w:szCs w:val="14"/>
                <w:lang w:eastAsia="es-MX"/>
              </w:rPr>
              <w:t>Rx</w:t>
            </w:r>
            <w:proofErr w:type="spellEnd"/>
          </w:p>
        </w:tc>
        <w:tc>
          <w:tcPr>
            <w:tcW w:w="0" w:type="dxa"/>
            <w:noWrap/>
            <w:hideMark/>
          </w:tcPr>
          <w:p w14:paraId="65A97C03" w14:textId="77777777" w:rsidR="007F6E23" w:rsidRPr="007F6E23" w:rsidRDefault="007F6E23" w:rsidP="007F6E23">
            <w:pPr>
              <w:jc w:val="center"/>
              <w:rPr>
                <w:rFonts w:ascii="ITC Avant Garde" w:hAnsi="ITC Avant Garde"/>
                <w:iCs/>
                <w:color w:val="000000"/>
                <w:sz w:val="14"/>
                <w:szCs w:val="14"/>
                <w:lang w:eastAsia="es-MX"/>
              </w:rPr>
            </w:pPr>
            <w:proofErr w:type="spellStart"/>
            <w:r w:rsidRPr="007F6E23">
              <w:rPr>
                <w:rFonts w:ascii="ITC Avant Garde" w:hAnsi="ITC Avant Garde"/>
                <w:iCs/>
                <w:color w:val="000000"/>
                <w:sz w:val="14"/>
                <w:szCs w:val="14"/>
                <w:lang w:eastAsia="es-MX"/>
              </w:rPr>
              <w:t>Tx</w:t>
            </w:r>
            <w:proofErr w:type="spellEnd"/>
          </w:p>
        </w:tc>
      </w:tr>
      <w:tr w:rsidR="007F6E23" w:rsidRPr="007F6E23" w14:paraId="6F03CCE3" w14:textId="77777777" w:rsidTr="00FB3752">
        <w:trPr>
          <w:trHeight w:val="20"/>
          <w:jc w:val="center"/>
        </w:trPr>
        <w:tc>
          <w:tcPr>
            <w:tcW w:w="0" w:type="dxa"/>
            <w:hideMark/>
          </w:tcPr>
          <w:p w14:paraId="62DF469C"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1</w:t>
            </w:r>
          </w:p>
        </w:tc>
        <w:tc>
          <w:tcPr>
            <w:tcW w:w="0" w:type="dxa"/>
            <w:noWrap/>
            <w:hideMark/>
          </w:tcPr>
          <w:p w14:paraId="2AA4AF42"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412.2</w:t>
            </w:r>
          </w:p>
        </w:tc>
        <w:tc>
          <w:tcPr>
            <w:tcW w:w="0" w:type="dxa"/>
            <w:noWrap/>
            <w:hideMark/>
          </w:tcPr>
          <w:p w14:paraId="0AE42FA0"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422.2</w:t>
            </w:r>
          </w:p>
        </w:tc>
      </w:tr>
      <w:tr w:rsidR="007F6E23" w:rsidRPr="007F6E23" w14:paraId="30BC2E98" w14:textId="77777777" w:rsidTr="00FB3752">
        <w:trPr>
          <w:trHeight w:val="20"/>
          <w:jc w:val="center"/>
        </w:trPr>
        <w:tc>
          <w:tcPr>
            <w:tcW w:w="0" w:type="dxa"/>
            <w:hideMark/>
          </w:tcPr>
          <w:p w14:paraId="7FD81067"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2</w:t>
            </w:r>
          </w:p>
        </w:tc>
        <w:tc>
          <w:tcPr>
            <w:tcW w:w="0" w:type="dxa"/>
            <w:noWrap/>
            <w:hideMark/>
          </w:tcPr>
          <w:p w14:paraId="1EFA4E02"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412.4</w:t>
            </w:r>
          </w:p>
        </w:tc>
        <w:tc>
          <w:tcPr>
            <w:tcW w:w="0" w:type="dxa"/>
            <w:noWrap/>
            <w:hideMark/>
          </w:tcPr>
          <w:p w14:paraId="038F6FAF"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422.4</w:t>
            </w:r>
          </w:p>
        </w:tc>
      </w:tr>
      <w:tr w:rsidR="007F6E23" w:rsidRPr="007F6E23" w14:paraId="5F85CF55" w14:textId="77777777" w:rsidTr="00FB3752">
        <w:trPr>
          <w:trHeight w:val="20"/>
          <w:jc w:val="center"/>
        </w:trPr>
        <w:tc>
          <w:tcPr>
            <w:tcW w:w="0" w:type="dxa"/>
            <w:hideMark/>
          </w:tcPr>
          <w:p w14:paraId="3E544287"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3</w:t>
            </w:r>
          </w:p>
        </w:tc>
        <w:tc>
          <w:tcPr>
            <w:tcW w:w="0" w:type="dxa"/>
            <w:noWrap/>
            <w:hideMark/>
          </w:tcPr>
          <w:p w14:paraId="41890F8E"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412.6</w:t>
            </w:r>
          </w:p>
        </w:tc>
        <w:tc>
          <w:tcPr>
            <w:tcW w:w="0" w:type="dxa"/>
            <w:noWrap/>
            <w:hideMark/>
          </w:tcPr>
          <w:p w14:paraId="4226A49C"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422.6</w:t>
            </w:r>
          </w:p>
        </w:tc>
      </w:tr>
      <w:tr w:rsidR="007F6E23" w:rsidRPr="007F6E23" w14:paraId="1571DDC9" w14:textId="77777777" w:rsidTr="00FB3752">
        <w:trPr>
          <w:trHeight w:val="20"/>
          <w:jc w:val="center"/>
        </w:trPr>
        <w:tc>
          <w:tcPr>
            <w:tcW w:w="0" w:type="dxa"/>
            <w:hideMark/>
          </w:tcPr>
          <w:p w14:paraId="2B6FE7D7"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w:t>
            </w:r>
          </w:p>
        </w:tc>
        <w:tc>
          <w:tcPr>
            <w:tcW w:w="0" w:type="dxa"/>
            <w:noWrap/>
            <w:hideMark/>
          </w:tcPr>
          <w:p w14:paraId="7F1DF586"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412.8</w:t>
            </w:r>
          </w:p>
        </w:tc>
        <w:tc>
          <w:tcPr>
            <w:tcW w:w="0" w:type="dxa"/>
            <w:noWrap/>
            <w:hideMark/>
          </w:tcPr>
          <w:p w14:paraId="3B610E64"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422.8</w:t>
            </w:r>
          </w:p>
        </w:tc>
      </w:tr>
      <w:tr w:rsidR="007F6E23" w:rsidRPr="007F6E23" w14:paraId="2299E3F5" w14:textId="77777777" w:rsidTr="00FB3752">
        <w:trPr>
          <w:trHeight w:val="20"/>
          <w:jc w:val="center"/>
        </w:trPr>
        <w:tc>
          <w:tcPr>
            <w:tcW w:w="0" w:type="dxa"/>
            <w:hideMark/>
          </w:tcPr>
          <w:p w14:paraId="4C561820"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5</w:t>
            </w:r>
          </w:p>
        </w:tc>
        <w:tc>
          <w:tcPr>
            <w:tcW w:w="0" w:type="dxa"/>
            <w:noWrap/>
            <w:hideMark/>
          </w:tcPr>
          <w:p w14:paraId="1DE84EA1"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413</w:t>
            </w:r>
          </w:p>
        </w:tc>
        <w:tc>
          <w:tcPr>
            <w:tcW w:w="0" w:type="dxa"/>
            <w:noWrap/>
            <w:hideMark/>
          </w:tcPr>
          <w:p w14:paraId="741D4982" w14:textId="77777777" w:rsidR="007F6E23" w:rsidRPr="007F6E23" w:rsidRDefault="007F6E23" w:rsidP="007F6E23">
            <w:pPr>
              <w:jc w:val="center"/>
              <w:rPr>
                <w:rFonts w:ascii="ITC Avant Garde" w:hAnsi="ITC Avant Garde"/>
                <w:color w:val="000000"/>
                <w:sz w:val="14"/>
                <w:szCs w:val="14"/>
                <w:lang w:eastAsia="es-MX"/>
              </w:rPr>
            </w:pPr>
            <w:r w:rsidRPr="007F6E23">
              <w:rPr>
                <w:rFonts w:ascii="ITC Avant Garde" w:hAnsi="ITC Avant Garde"/>
                <w:color w:val="000000"/>
                <w:sz w:val="14"/>
                <w:szCs w:val="14"/>
                <w:lang w:eastAsia="es-MX"/>
              </w:rPr>
              <w:t>423</w:t>
            </w:r>
          </w:p>
        </w:tc>
      </w:tr>
    </w:tbl>
    <w:p w14:paraId="7F1E13FA" w14:textId="77777777" w:rsidR="007F6E23" w:rsidRPr="000013AE" w:rsidRDefault="007F6E23" w:rsidP="000013AE">
      <w:pPr>
        <w:spacing w:before="240"/>
        <w:rPr>
          <w:rFonts w:ascii="ITC Avant Garde" w:hAnsi="ITC Avant Garde"/>
          <w:sz w:val="22"/>
          <w:szCs w:val="22"/>
        </w:rPr>
      </w:pPr>
    </w:p>
    <w:p w14:paraId="1AED7EBB" w14:textId="77777777" w:rsidR="00E0107A" w:rsidRPr="000013AE" w:rsidRDefault="00812083" w:rsidP="000013AE">
      <w:pPr>
        <w:spacing w:before="240"/>
        <w:jc w:val="both"/>
        <w:rPr>
          <w:rFonts w:ascii="ITC Avant Garde" w:eastAsia="Calibri" w:hAnsi="ITC Avant Garde"/>
          <w:bCs/>
          <w:color w:val="000000"/>
          <w:sz w:val="22"/>
          <w:szCs w:val="22"/>
          <w:lang w:eastAsia="es-MX"/>
        </w:rPr>
      </w:pPr>
      <w:r w:rsidRPr="000013AE">
        <w:rPr>
          <w:rFonts w:ascii="ITC Avant Garde" w:eastAsia="Calibri" w:hAnsi="ITC Avant Garde"/>
          <w:bCs/>
          <w:color w:val="000000"/>
          <w:sz w:val="22"/>
          <w:szCs w:val="22"/>
          <w:lang w:eastAsia="es-MX"/>
        </w:rPr>
        <w:lastRenderedPageBreak/>
        <w:t>Por otro lado,</w:t>
      </w:r>
      <w:r w:rsidR="002A15CA" w:rsidRPr="000013AE">
        <w:rPr>
          <w:rFonts w:ascii="ITC Avant Garde" w:eastAsia="Calibri" w:hAnsi="ITC Avant Garde"/>
          <w:bCs/>
          <w:color w:val="000000"/>
          <w:sz w:val="22"/>
          <w:szCs w:val="22"/>
          <w:lang w:eastAsia="es-MX"/>
        </w:rPr>
        <w:t xml:space="preserve"> tal como se indicó en el </w:t>
      </w:r>
      <w:r w:rsidR="000578C1" w:rsidRPr="000013AE">
        <w:rPr>
          <w:rFonts w:ascii="ITC Avant Garde" w:eastAsia="Calibri" w:hAnsi="ITC Avant Garde"/>
          <w:bCs/>
          <w:color w:val="000000"/>
          <w:sz w:val="22"/>
          <w:szCs w:val="22"/>
          <w:lang w:eastAsia="es-MX"/>
        </w:rPr>
        <w:t>A</w:t>
      </w:r>
      <w:r w:rsidR="002A15CA" w:rsidRPr="000013AE">
        <w:rPr>
          <w:rFonts w:ascii="ITC Avant Garde" w:eastAsia="Calibri" w:hAnsi="ITC Avant Garde"/>
          <w:bCs/>
          <w:color w:val="000000"/>
          <w:sz w:val="22"/>
          <w:szCs w:val="22"/>
          <w:lang w:eastAsia="es-MX"/>
        </w:rPr>
        <w:t>ntecedente XI</w:t>
      </w:r>
      <w:r w:rsidR="00D62841" w:rsidRPr="000013AE">
        <w:rPr>
          <w:rFonts w:ascii="ITC Avant Garde" w:eastAsia="Calibri" w:hAnsi="ITC Avant Garde"/>
          <w:bCs/>
          <w:color w:val="000000"/>
          <w:sz w:val="22"/>
          <w:szCs w:val="22"/>
          <w:lang w:eastAsia="es-MX"/>
        </w:rPr>
        <w:t>II</w:t>
      </w:r>
      <w:r w:rsidR="002A15CA" w:rsidRPr="000013AE">
        <w:rPr>
          <w:rFonts w:ascii="ITC Avant Garde" w:eastAsia="Calibri" w:hAnsi="ITC Avant Garde"/>
          <w:bCs/>
          <w:color w:val="000000"/>
          <w:sz w:val="22"/>
          <w:szCs w:val="22"/>
          <w:lang w:eastAsia="es-MX"/>
        </w:rPr>
        <w:t xml:space="preserve"> </w:t>
      </w:r>
      <w:r w:rsidR="0092124E" w:rsidRPr="000013AE">
        <w:rPr>
          <w:rFonts w:ascii="ITC Avant Garde" w:eastAsia="Calibri" w:hAnsi="ITC Avant Garde"/>
          <w:bCs/>
          <w:color w:val="000000"/>
          <w:sz w:val="22"/>
          <w:szCs w:val="22"/>
          <w:lang w:eastAsia="es-MX"/>
        </w:rPr>
        <w:t>de la presente R</w:t>
      </w:r>
      <w:r w:rsidR="002A15CA" w:rsidRPr="000013AE">
        <w:rPr>
          <w:rFonts w:ascii="ITC Avant Garde" w:eastAsia="Calibri" w:hAnsi="ITC Avant Garde"/>
          <w:bCs/>
          <w:color w:val="000000"/>
          <w:sz w:val="22"/>
          <w:szCs w:val="22"/>
          <w:lang w:eastAsia="es-MX"/>
        </w:rPr>
        <w:t>esolución,</w:t>
      </w:r>
      <w:r w:rsidRPr="000013AE">
        <w:rPr>
          <w:rFonts w:ascii="ITC Avant Garde" w:eastAsia="Calibri" w:hAnsi="ITC Avant Garde"/>
          <w:bCs/>
          <w:color w:val="000000"/>
          <w:sz w:val="22"/>
          <w:szCs w:val="22"/>
          <w:lang w:eastAsia="es-MX"/>
        </w:rPr>
        <w:t xml:space="preserve"> la Unidad de Competencia Económica del Institu</w:t>
      </w:r>
      <w:r w:rsidR="002A15CA" w:rsidRPr="000013AE">
        <w:rPr>
          <w:rFonts w:ascii="ITC Avant Garde" w:eastAsia="Calibri" w:hAnsi="ITC Avant Garde"/>
          <w:bCs/>
          <w:color w:val="000000"/>
          <w:sz w:val="22"/>
          <w:szCs w:val="22"/>
          <w:lang w:eastAsia="es-MX"/>
        </w:rPr>
        <w:t>to</w:t>
      </w:r>
      <w:r w:rsidR="0092124E" w:rsidRPr="000013AE">
        <w:rPr>
          <w:rFonts w:ascii="ITC Avant Garde" w:eastAsia="Calibri" w:hAnsi="ITC Avant Garde"/>
          <w:bCs/>
          <w:color w:val="000000"/>
          <w:sz w:val="22"/>
          <w:szCs w:val="22"/>
          <w:lang w:eastAsia="es-MX"/>
        </w:rPr>
        <w:t>,</w:t>
      </w:r>
      <w:r w:rsidR="002A15CA" w:rsidRPr="000013AE">
        <w:rPr>
          <w:rFonts w:ascii="ITC Avant Garde" w:eastAsia="Calibri" w:hAnsi="ITC Avant Garde"/>
          <w:bCs/>
          <w:color w:val="000000"/>
          <w:sz w:val="22"/>
          <w:szCs w:val="22"/>
          <w:lang w:eastAsia="es-MX"/>
        </w:rPr>
        <w:t xml:space="preserve"> </w:t>
      </w:r>
      <w:r w:rsidR="0092124E" w:rsidRPr="000013AE">
        <w:rPr>
          <w:rFonts w:ascii="ITC Avant Garde" w:eastAsia="Calibri" w:hAnsi="ITC Avant Garde"/>
          <w:bCs/>
          <w:color w:val="000000"/>
          <w:sz w:val="22"/>
          <w:szCs w:val="22"/>
          <w:lang w:eastAsia="es-MX"/>
        </w:rPr>
        <w:t xml:space="preserve">a través de la Dirección General de Concentraciones y Concesiones, informó entre otras cosas, </w:t>
      </w:r>
      <w:r w:rsidR="002A15CA" w:rsidRPr="000013AE">
        <w:rPr>
          <w:rFonts w:ascii="ITC Avant Garde" w:eastAsia="Calibri" w:hAnsi="ITC Avant Garde"/>
          <w:bCs/>
          <w:color w:val="000000"/>
          <w:sz w:val="22"/>
          <w:szCs w:val="22"/>
          <w:lang w:eastAsia="es-MX"/>
        </w:rPr>
        <w:t>que no se identificaban</w:t>
      </w:r>
      <w:r w:rsidRPr="000013AE">
        <w:rPr>
          <w:rFonts w:ascii="ITC Avant Garde" w:eastAsia="Calibri" w:hAnsi="ITC Avant Garde"/>
          <w:bCs/>
          <w:color w:val="000000"/>
          <w:sz w:val="22"/>
          <w:szCs w:val="22"/>
          <w:lang w:eastAsia="es-MX"/>
        </w:rPr>
        <w:t xml:space="preserve"> elementos ni indicios de que la autorización de la</w:t>
      </w:r>
      <w:r w:rsidR="00F035C6" w:rsidRPr="000013AE">
        <w:rPr>
          <w:rFonts w:ascii="ITC Avant Garde" w:eastAsia="Calibri" w:hAnsi="ITC Avant Garde"/>
          <w:bCs/>
          <w:color w:val="000000"/>
          <w:sz w:val="22"/>
          <w:szCs w:val="22"/>
          <w:lang w:eastAsia="es-MX"/>
        </w:rPr>
        <w:t>s</w:t>
      </w:r>
      <w:r w:rsidR="002A15CA" w:rsidRPr="000013AE">
        <w:rPr>
          <w:rFonts w:ascii="ITC Avant Garde" w:eastAsia="Calibri" w:hAnsi="ITC Avant Garde"/>
          <w:bCs/>
          <w:color w:val="000000"/>
          <w:sz w:val="22"/>
          <w:szCs w:val="22"/>
          <w:lang w:eastAsia="es-MX"/>
        </w:rPr>
        <w:t xml:space="preserve"> prórroga</w:t>
      </w:r>
      <w:r w:rsidR="00F035C6" w:rsidRPr="000013AE">
        <w:rPr>
          <w:rFonts w:ascii="ITC Avant Garde" w:eastAsia="Calibri" w:hAnsi="ITC Avant Garde"/>
          <w:bCs/>
          <w:color w:val="000000"/>
          <w:sz w:val="22"/>
          <w:szCs w:val="22"/>
          <w:lang w:eastAsia="es-MX"/>
        </w:rPr>
        <w:t>s</w:t>
      </w:r>
      <w:r w:rsidRPr="000013AE">
        <w:rPr>
          <w:rFonts w:ascii="ITC Avant Garde" w:eastAsia="Calibri" w:hAnsi="ITC Avant Garde"/>
          <w:bCs/>
          <w:color w:val="000000"/>
          <w:sz w:val="22"/>
          <w:szCs w:val="22"/>
          <w:lang w:eastAsia="es-MX"/>
        </w:rPr>
        <w:t xml:space="preserve"> solicitada</w:t>
      </w:r>
      <w:r w:rsidR="00F035C6" w:rsidRPr="000013AE">
        <w:rPr>
          <w:rFonts w:ascii="ITC Avant Garde" w:eastAsia="Calibri" w:hAnsi="ITC Avant Garde"/>
          <w:bCs/>
          <w:color w:val="000000"/>
          <w:sz w:val="22"/>
          <w:szCs w:val="22"/>
          <w:lang w:eastAsia="es-MX"/>
        </w:rPr>
        <w:t>s</w:t>
      </w:r>
      <w:r w:rsidRPr="000013AE">
        <w:rPr>
          <w:rFonts w:ascii="ITC Avant Garde" w:eastAsia="Calibri" w:hAnsi="ITC Avant Garde"/>
          <w:bCs/>
          <w:color w:val="000000"/>
          <w:sz w:val="22"/>
          <w:szCs w:val="22"/>
          <w:lang w:eastAsia="es-MX"/>
        </w:rPr>
        <w:t xml:space="preserve"> por </w:t>
      </w:r>
      <w:r w:rsidR="00CE0924" w:rsidRPr="000013AE">
        <w:rPr>
          <w:rFonts w:ascii="ITC Avant Garde" w:hAnsi="ITC Avant Garde"/>
          <w:bCs/>
          <w:color w:val="000000" w:themeColor="text1"/>
          <w:sz w:val="22"/>
          <w:szCs w:val="22"/>
          <w:lang w:eastAsia="es-MX"/>
        </w:rPr>
        <w:t>Radiocomunicaciones y Desarrollos de México</w:t>
      </w:r>
      <w:r w:rsidR="0092124E" w:rsidRPr="000013AE">
        <w:rPr>
          <w:rFonts w:ascii="ITC Avant Garde" w:eastAsia="Calibri" w:hAnsi="ITC Avant Garde"/>
          <w:bCs/>
          <w:color w:val="000000"/>
          <w:sz w:val="22"/>
          <w:szCs w:val="22"/>
          <w:lang w:eastAsia="es-MX"/>
        </w:rPr>
        <w:t>, pudiera</w:t>
      </w:r>
      <w:r w:rsidRPr="000013AE">
        <w:rPr>
          <w:rFonts w:ascii="ITC Avant Garde" w:eastAsia="Calibri" w:hAnsi="ITC Avant Garde"/>
          <w:bCs/>
          <w:color w:val="000000"/>
          <w:sz w:val="22"/>
          <w:szCs w:val="22"/>
          <w:lang w:eastAsia="es-MX"/>
        </w:rPr>
        <w:t xml:space="preserve"> tener efectos contrarios en el proceso de competencia y libre concurrencia en los mercados.</w:t>
      </w:r>
    </w:p>
    <w:p w14:paraId="3157E85F" w14:textId="21AD9302" w:rsidR="00E0107A" w:rsidRPr="000013AE" w:rsidRDefault="002B3987" w:rsidP="000013AE">
      <w:pPr>
        <w:tabs>
          <w:tab w:val="num" w:pos="540"/>
        </w:tabs>
        <w:spacing w:before="240"/>
        <w:jc w:val="both"/>
        <w:rPr>
          <w:rFonts w:ascii="ITC Avant Garde" w:eastAsia="Calibri" w:hAnsi="ITC Avant Garde"/>
          <w:bCs/>
          <w:color w:val="000000"/>
          <w:sz w:val="22"/>
          <w:szCs w:val="22"/>
          <w:lang w:eastAsia="es-MX"/>
        </w:rPr>
      </w:pPr>
      <w:r w:rsidRPr="000013AE">
        <w:rPr>
          <w:rFonts w:ascii="ITC Avant Garde" w:eastAsia="Calibri" w:hAnsi="ITC Avant Garde"/>
          <w:b/>
          <w:bCs/>
          <w:color w:val="000000"/>
          <w:sz w:val="22"/>
          <w:szCs w:val="22"/>
          <w:lang w:eastAsia="es-MX"/>
        </w:rPr>
        <w:t>Noven</w:t>
      </w:r>
      <w:r w:rsidR="00633998" w:rsidRPr="000013AE">
        <w:rPr>
          <w:rFonts w:ascii="ITC Avant Garde" w:eastAsia="Calibri" w:hAnsi="ITC Avant Garde"/>
          <w:b/>
          <w:bCs/>
          <w:color w:val="000000"/>
          <w:sz w:val="22"/>
          <w:szCs w:val="22"/>
          <w:lang w:eastAsia="es-MX"/>
        </w:rPr>
        <w:t>o</w:t>
      </w:r>
      <w:r w:rsidR="00480133" w:rsidRPr="000013AE">
        <w:rPr>
          <w:rFonts w:ascii="ITC Avant Garde" w:eastAsia="Calibri" w:hAnsi="ITC Avant Garde"/>
          <w:b/>
          <w:bCs/>
          <w:color w:val="000000"/>
          <w:sz w:val="22"/>
          <w:szCs w:val="22"/>
          <w:lang w:eastAsia="es-MX"/>
        </w:rPr>
        <w:t>.- Contraprestación.</w:t>
      </w:r>
      <w:r w:rsidR="00480133" w:rsidRPr="000013AE">
        <w:rPr>
          <w:rFonts w:ascii="ITC Avant Garde" w:hAnsi="ITC Avant Garde"/>
          <w:bCs/>
          <w:color w:val="000000"/>
          <w:szCs w:val="24"/>
          <w:lang w:val="es-ES" w:eastAsia="es-MX"/>
        </w:rPr>
        <w:t xml:space="preserve"> </w:t>
      </w:r>
      <w:r w:rsidR="00480133" w:rsidRPr="000013AE">
        <w:rPr>
          <w:rFonts w:ascii="ITC Avant Garde" w:eastAsia="Calibri" w:hAnsi="ITC Avant Garde"/>
          <w:bCs/>
          <w:color w:val="000000"/>
          <w:sz w:val="22"/>
          <w:szCs w:val="22"/>
          <w:lang w:eastAsia="es-MX"/>
        </w:rPr>
        <w:t xml:space="preserve">Como ya quedó señalado en el Considerando Segundo, la normatividad aplicable </w:t>
      </w:r>
      <w:r w:rsidR="00F05BE3" w:rsidRPr="000013AE">
        <w:rPr>
          <w:rFonts w:ascii="ITC Avant Garde" w:eastAsia="Calibri" w:hAnsi="ITC Avant Garde"/>
          <w:bCs/>
          <w:color w:val="000000"/>
          <w:sz w:val="22"/>
          <w:szCs w:val="22"/>
          <w:lang w:eastAsia="es-MX"/>
        </w:rPr>
        <w:t xml:space="preserve">particularmente </w:t>
      </w:r>
      <w:r w:rsidR="00480133" w:rsidRPr="000013AE">
        <w:rPr>
          <w:rFonts w:ascii="ITC Avant Garde" w:eastAsia="Calibri" w:hAnsi="ITC Avant Garde"/>
          <w:bCs/>
          <w:color w:val="000000"/>
          <w:sz w:val="22"/>
          <w:szCs w:val="22"/>
          <w:lang w:eastAsia="es-MX"/>
        </w:rPr>
        <w:t xml:space="preserve">a la Solicitud de Prórroga </w:t>
      </w:r>
      <w:r w:rsidR="00F05BE3" w:rsidRPr="000013AE">
        <w:rPr>
          <w:rFonts w:ascii="ITC Avant Garde" w:eastAsia="Calibri" w:hAnsi="ITC Avant Garde"/>
          <w:bCs/>
          <w:color w:val="000000"/>
          <w:sz w:val="22"/>
          <w:szCs w:val="22"/>
          <w:lang w:eastAsia="es-MX"/>
        </w:rPr>
        <w:t xml:space="preserve">de la Concesión de Bandas </w:t>
      </w:r>
      <w:r w:rsidR="00480133" w:rsidRPr="000013AE">
        <w:rPr>
          <w:rFonts w:ascii="ITC Avant Garde" w:eastAsia="Calibri" w:hAnsi="ITC Avant Garde"/>
          <w:bCs/>
          <w:color w:val="000000"/>
          <w:sz w:val="22"/>
          <w:szCs w:val="22"/>
          <w:lang w:eastAsia="es-MX"/>
        </w:rPr>
        <w:t>está contenida en la LFT, la cual, en su artículo 19 establece, entre otros, el requisito de fijar nuevas condiciones al concesionario, entre las que se encuentra fijar una contraprestación por el uso, aprovechamiento y explotación de bandas de frecuencias del espectro radioeléctrico.</w:t>
      </w:r>
    </w:p>
    <w:p w14:paraId="30D3CA4C" w14:textId="77777777" w:rsidR="00E0107A" w:rsidRPr="000013AE" w:rsidRDefault="00480133" w:rsidP="000013AE">
      <w:pPr>
        <w:tabs>
          <w:tab w:val="num" w:pos="540"/>
        </w:tabs>
        <w:spacing w:before="240"/>
        <w:jc w:val="both"/>
        <w:rPr>
          <w:rFonts w:ascii="ITC Avant Garde" w:eastAsia="Calibri" w:hAnsi="ITC Avant Garde"/>
          <w:bCs/>
          <w:color w:val="000000"/>
          <w:sz w:val="22"/>
          <w:szCs w:val="22"/>
          <w:lang w:eastAsia="es-MX"/>
        </w:rPr>
      </w:pPr>
      <w:r w:rsidRPr="000013AE">
        <w:rPr>
          <w:rFonts w:ascii="ITC Avant Garde" w:eastAsia="Calibri" w:hAnsi="ITC Avant Garde"/>
          <w:bCs/>
          <w:color w:val="000000"/>
          <w:sz w:val="22"/>
          <w:szCs w:val="22"/>
          <w:lang w:eastAsia="es-MX"/>
        </w:rPr>
        <w:t>Por su parte, el artículo 14 del citado ordenamiento, señala lo siguiente:</w:t>
      </w:r>
    </w:p>
    <w:p w14:paraId="0595DA60" w14:textId="77777777" w:rsidR="00E0107A" w:rsidRPr="000013AE" w:rsidRDefault="00480133" w:rsidP="000013AE">
      <w:pPr>
        <w:tabs>
          <w:tab w:val="num" w:pos="540"/>
        </w:tabs>
        <w:spacing w:before="240"/>
        <w:ind w:left="540" w:right="528"/>
        <w:jc w:val="both"/>
        <w:rPr>
          <w:rFonts w:ascii="ITC Avant Garde" w:eastAsia="Calibri" w:hAnsi="ITC Avant Garde"/>
          <w:bCs/>
          <w:color w:val="000000"/>
          <w:sz w:val="16"/>
          <w:szCs w:val="16"/>
          <w:lang w:eastAsia="es-MX"/>
        </w:rPr>
      </w:pPr>
      <w:r w:rsidRPr="000013AE">
        <w:rPr>
          <w:rFonts w:ascii="ITC Avant Garde" w:eastAsia="Calibri" w:hAnsi="ITC Avant Garde"/>
          <w:bCs/>
          <w:color w:val="000000"/>
          <w:sz w:val="16"/>
          <w:szCs w:val="16"/>
          <w:lang w:eastAsia="es-MX"/>
        </w:rPr>
        <w:t>“</w:t>
      </w:r>
      <w:r w:rsidRPr="000013AE">
        <w:rPr>
          <w:rFonts w:ascii="ITC Avant Garde" w:eastAsia="Calibri" w:hAnsi="ITC Avant Garde"/>
          <w:b/>
          <w:bCs/>
          <w:color w:val="000000"/>
          <w:sz w:val="16"/>
          <w:szCs w:val="16"/>
          <w:lang w:eastAsia="es-MX"/>
        </w:rPr>
        <w:t>Artículo 14.</w:t>
      </w:r>
      <w:r w:rsidRPr="000013AE">
        <w:rPr>
          <w:rFonts w:ascii="ITC Avant Garde" w:eastAsia="Calibri" w:hAnsi="ITC Avant Garde"/>
          <w:bCs/>
          <w:color w:val="000000"/>
          <w:sz w:val="16"/>
          <w:szCs w:val="16"/>
          <w:lang w:eastAsia="es-MX"/>
        </w:rPr>
        <w:t xml:space="preserve"> Las concesiones sobre bandas de frecuencias del espectro para usos determinados se otorgarán mediante licitación pública. </w:t>
      </w:r>
      <w:r w:rsidRPr="000013AE">
        <w:rPr>
          <w:rFonts w:ascii="ITC Avant Garde" w:eastAsia="Calibri" w:hAnsi="ITC Avant Garde"/>
          <w:bCs/>
          <w:color w:val="000000"/>
          <w:sz w:val="16"/>
          <w:szCs w:val="16"/>
          <w:u w:val="single"/>
          <w:lang w:eastAsia="es-MX"/>
        </w:rPr>
        <w:t>El Gobierno Federal tendrá derecho a recibir una contraprestación económica por el otorgamiento de la concesión correspondiente</w:t>
      </w:r>
      <w:r w:rsidRPr="000013AE">
        <w:rPr>
          <w:rFonts w:ascii="ITC Avant Garde" w:eastAsia="Calibri" w:hAnsi="ITC Avant Garde"/>
          <w:bCs/>
          <w:color w:val="000000"/>
          <w:sz w:val="16"/>
          <w:szCs w:val="16"/>
          <w:lang w:eastAsia="es-MX"/>
        </w:rPr>
        <w:t>.” (Énfasis añadido)</w:t>
      </w:r>
    </w:p>
    <w:p w14:paraId="3C886A7D" w14:textId="24239EF5" w:rsidR="00E0107A" w:rsidRPr="000013AE" w:rsidRDefault="00480133" w:rsidP="000013AE">
      <w:pPr>
        <w:spacing w:before="240"/>
        <w:jc w:val="both"/>
        <w:rPr>
          <w:rFonts w:ascii="ITC Avant Garde" w:hAnsi="ITC Avant Garde"/>
          <w:sz w:val="22"/>
          <w:szCs w:val="22"/>
        </w:rPr>
      </w:pPr>
      <w:r w:rsidRPr="000013AE">
        <w:rPr>
          <w:rFonts w:ascii="ITC Avant Garde" w:eastAsia="Calibri" w:hAnsi="ITC Avant Garde"/>
          <w:bCs/>
          <w:color w:val="000000"/>
          <w:sz w:val="22"/>
          <w:szCs w:val="22"/>
          <w:lang w:eastAsia="es-MX"/>
        </w:rPr>
        <w:t>Es decir, el otorgamiento de una prórroga de vigencia constituye un nuevo acto de otorgamiento de una concesión por un plazo determinado que</w:t>
      </w:r>
      <w:r w:rsidR="006C48AB" w:rsidRPr="000013AE">
        <w:rPr>
          <w:rFonts w:ascii="ITC Avant Garde" w:eastAsia="Calibri" w:hAnsi="ITC Avant Garde"/>
          <w:bCs/>
          <w:color w:val="000000"/>
          <w:sz w:val="22"/>
          <w:szCs w:val="22"/>
          <w:lang w:eastAsia="es-MX"/>
        </w:rPr>
        <w:t>,</w:t>
      </w:r>
      <w:r w:rsidRPr="000013AE">
        <w:rPr>
          <w:rFonts w:ascii="ITC Avant Garde" w:eastAsia="Calibri" w:hAnsi="ITC Avant Garde"/>
          <w:bCs/>
          <w:color w:val="000000"/>
          <w:sz w:val="22"/>
          <w:szCs w:val="22"/>
          <w:lang w:eastAsia="es-MX"/>
        </w:rPr>
        <w:t xml:space="preserve"> en los casos que nos ocupan, tienen por objeto el uso, aprovechamiento y explotación del </w:t>
      </w:r>
      <w:r w:rsidRPr="000013AE">
        <w:rPr>
          <w:rFonts w:ascii="ITC Avant Garde" w:hAnsi="ITC Avant Garde"/>
          <w:sz w:val="22"/>
          <w:szCs w:val="22"/>
        </w:rPr>
        <w:t xml:space="preserve">espectro radioeléctrico, </w:t>
      </w:r>
      <w:r w:rsidR="006C48AB" w:rsidRPr="000013AE">
        <w:rPr>
          <w:rFonts w:ascii="ITC Avant Garde" w:hAnsi="ITC Avant Garde"/>
          <w:sz w:val="22"/>
          <w:szCs w:val="22"/>
        </w:rPr>
        <w:t xml:space="preserve">el cual es un </w:t>
      </w:r>
      <w:r w:rsidRPr="000013AE">
        <w:rPr>
          <w:rFonts w:ascii="ITC Avant Garde" w:hAnsi="ITC Avant Garde"/>
          <w:sz w:val="22"/>
          <w:szCs w:val="22"/>
        </w:rPr>
        <w:t xml:space="preserve">bien de uso común sujeto al régimen de dominio público de la Federación. </w:t>
      </w:r>
    </w:p>
    <w:p w14:paraId="7A1BD7A2" w14:textId="77777777" w:rsidR="00E0107A" w:rsidRPr="000013AE" w:rsidRDefault="00480133" w:rsidP="000013AE">
      <w:pPr>
        <w:spacing w:before="240"/>
        <w:jc w:val="both"/>
        <w:rPr>
          <w:rFonts w:ascii="ITC Avant Garde" w:hAnsi="ITC Avant Garde"/>
          <w:sz w:val="22"/>
          <w:szCs w:val="22"/>
        </w:rPr>
      </w:pPr>
      <w:r w:rsidRPr="000013AE">
        <w:rPr>
          <w:rFonts w:ascii="ITC Avant Garde" w:hAnsi="ITC Avant Garde"/>
          <w:sz w:val="22"/>
          <w:szCs w:val="22"/>
        </w:rPr>
        <w:t xml:space="preserve">En este caso, constituye un recurso económico del Estado al que le son aplicables los principios contenidos en el artículo 134 de la Constitución, conjuntamente con los establecidos en los artículos 25, 26, 27 y 28 que conforman el capítulo económico de </w:t>
      </w:r>
      <w:r w:rsidR="006C48AB" w:rsidRPr="000013AE">
        <w:rPr>
          <w:rFonts w:ascii="ITC Avant Garde" w:hAnsi="ITC Avant Garde"/>
          <w:sz w:val="22"/>
          <w:szCs w:val="22"/>
        </w:rPr>
        <w:t xml:space="preserve">la </w:t>
      </w:r>
      <w:r w:rsidRPr="000013AE">
        <w:rPr>
          <w:rFonts w:ascii="ITC Avant Garde" w:hAnsi="ITC Avant Garde"/>
          <w:sz w:val="22"/>
          <w:szCs w:val="22"/>
        </w:rPr>
        <w:t>Ley Fundamental, por lo que se otorga en concesión s</w:t>
      </w:r>
      <w:r w:rsidR="006C48AB" w:rsidRPr="000013AE">
        <w:rPr>
          <w:rFonts w:ascii="ITC Avant Garde" w:hAnsi="ITC Avant Garde"/>
          <w:sz w:val="22"/>
          <w:szCs w:val="22"/>
        </w:rPr>
        <w:t>ó</w:t>
      </w:r>
      <w:r w:rsidRPr="000013AE">
        <w:rPr>
          <w:rFonts w:ascii="ITC Avant Garde" w:hAnsi="ITC Avant Garde"/>
          <w:sz w:val="22"/>
          <w:szCs w:val="22"/>
        </w:rPr>
        <w:t xml:space="preserve">lo a cambio de una contraprestación económica. En este sentido, al prorrogarse </w:t>
      </w:r>
      <w:r w:rsidR="0092124E" w:rsidRPr="000013AE">
        <w:rPr>
          <w:rFonts w:ascii="ITC Avant Garde" w:hAnsi="ITC Avant Garde"/>
          <w:sz w:val="22"/>
          <w:szCs w:val="22"/>
        </w:rPr>
        <w:t xml:space="preserve">su </w:t>
      </w:r>
      <w:proofErr w:type="spellStart"/>
      <w:r w:rsidR="0092124E" w:rsidRPr="000013AE">
        <w:rPr>
          <w:rFonts w:ascii="ITC Avant Garde" w:hAnsi="ITC Avant Garde"/>
          <w:sz w:val="22"/>
          <w:szCs w:val="22"/>
        </w:rPr>
        <w:t>concesionamiento</w:t>
      </w:r>
      <w:proofErr w:type="spellEnd"/>
      <w:r w:rsidRPr="000013AE">
        <w:rPr>
          <w:rFonts w:ascii="ITC Avant Garde" w:hAnsi="ITC Avant Garde"/>
          <w:sz w:val="22"/>
          <w:szCs w:val="22"/>
        </w:rPr>
        <w:t>, el Estado tiene derecho a percibir una contraprestación por el uso, goce, aprovechamiento o explotación del bien de dominio público de la Federación a los que se hace mención.</w:t>
      </w:r>
    </w:p>
    <w:p w14:paraId="557B731D" w14:textId="77777777" w:rsidR="00E0107A" w:rsidRPr="000013AE" w:rsidRDefault="00480133" w:rsidP="000013AE">
      <w:pPr>
        <w:tabs>
          <w:tab w:val="num" w:pos="540"/>
        </w:tabs>
        <w:spacing w:before="240"/>
        <w:jc w:val="both"/>
        <w:rPr>
          <w:rFonts w:ascii="ITC Avant Garde" w:eastAsia="Calibri" w:hAnsi="ITC Avant Garde"/>
          <w:bCs/>
          <w:color w:val="000000"/>
          <w:sz w:val="22"/>
          <w:szCs w:val="22"/>
          <w:lang w:eastAsia="es-MX"/>
        </w:rPr>
      </w:pPr>
      <w:r w:rsidRPr="000013AE">
        <w:rPr>
          <w:rFonts w:ascii="ITC Avant Garde" w:eastAsia="Calibri" w:hAnsi="ITC Avant Garde"/>
          <w:bCs/>
          <w:color w:val="000000"/>
          <w:sz w:val="22"/>
          <w:szCs w:val="22"/>
          <w:lang w:eastAsia="es-MX"/>
        </w:rPr>
        <w:t>Ahora bien, la Solicitud de Prórroga</w:t>
      </w:r>
      <w:r w:rsidR="00F035C6" w:rsidRPr="000013AE">
        <w:rPr>
          <w:rFonts w:ascii="ITC Avant Garde" w:eastAsia="Calibri" w:hAnsi="ITC Avant Garde"/>
          <w:bCs/>
          <w:color w:val="000000"/>
          <w:sz w:val="22"/>
          <w:szCs w:val="22"/>
          <w:lang w:eastAsia="es-MX"/>
        </w:rPr>
        <w:t xml:space="preserve"> de la Concesión de Bandas</w:t>
      </w:r>
      <w:r w:rsidRPr="000013AE">
        <w:rPr>
          <w:rFonts w:ascii="ITC Avant Garde" w:eastAsia="Calibri" w:hAnsi="ITC Avant Garde"/>
          <w:bCs/>
          <w:color w:val="000000"/>
          <w:sz w:val="22"/>
          <w:szCs w:val="22"/>
          <w:lang w:eastAsia="es-MX"/>
        </w:rPr>
        <w:t xml:space="preserve"> fue presentada antes de la entrada en vigor del Decreto de Reforma Constitucional</w:t>
      </w:r>
      <w:r w:rsidR="006C48AB" w:rsidRPr="000013AE">
        <w:rPr>
          <w:rFonts w:ascii="ITC Avant Garde" w:eastAsia="Calibri" w:hAnsi="ITC Avant Garde"/>
          <w:bCs/>
          <w:color w:val="000000"/>
          <w:sz w:val="22"/>
          <w:szCs w:val="22"/>
          <w:lang w:eastAsia="es-MX"/>
        </w:rPr>
        <w:t>.</w:t>
      </w:r>
      <w:r w:rsidRPr="000013AE">
        <w:rPr>
          <w:rFonts w:ascii="ITC Avant Garde" w:eastAsia="Calibri" w:hAnsi="ITC Avant Garde"/>
          <w:bCs/>
          <w:color w:val="000000"/>
          <w:sz w:val="22"/>
          <w:szCs w:val="22"/>
          <w:lang w:eastAsia="es-MX"/>
        </w:rPr>
        <w:t xml:space="preserve"> </w:t>
      </w:r>
      <w:r w:rsidR="006C48AB" w:rsidRPr="000013AE">
        <w:rPr>
          <w:rFonts w:ascii="ITC Avant Garde" w:eastAsia="Calibri" w:hAnsi="ITC Avant Garde"/>
          <w:bCs/>
          <w:color w:val="000000"/>
          <w:sz w:val="22"/>
          <w:szCs w:val="22"/>
          <w:lang w:eastAsia="es-MX"/>
        </w:rPr>
        <w:t>E</w:t>
      </w:r>
      <w:r w:rsidRPr="000013AE">
        <w:rPr>
          <w:rFonts w:ascii="ITC Avant Garde" w:eastAsia="Calibri" w:hAnsi="ITC Avant Garde"/>
          <w:bCs/>
          <w:color w:val="000000"/>
          <w:sz w:val="22"/>
          <w:szCs w:val="22"/>
          <w:lang w:eastAsia="es-MX"/>
        </w:rPr>
        <w:t xml:space="preserve">n </w:t>
      </w:r>
      <w:r w:rsidR="006C48AB" w:rsidRPr="000013AE">
        <w:rPr>
          <w:rFonts w:ascii="ITC Avant Garde" w:eastAsia="Calibri" w:hAnsi="ITC Avant Garde"/>
          <w:bCs/>
          <w:color w:val="000000"/>
          <w:sz w:val="22"/>
          <w:szCs w:val="22"/>
          <w:lang w:eastAsia="es-MX"/>
        </w:rPr>
        <w:t>tal virtud</w:t>
      </w:r>
      <w:r w:rsidRPr="000013AE">
        <w:rPr>
          <w:rFonts w:ascii="ITC Avant Garde" w:eastAsia="Calibri" w:hAnsi="ITC Avant Garde"/>
          <w:bCs/>
          <w:color w:val="000000"/>
          <w:sz w:val="22"/>
          <w:szCs w:val="22"/>
          <w:lang w:eastAsia="es-MX"/>
        </w:rPr>
        <w:t xml:space="preserve">, dicha disposición estableció en el segundo párrafo del artículo Séptimo Transitorio que los procedimientos iniciados con anterioridad a la integración del Instituto, continuarán su trámite en términos de la legislación aplicable al momento de su inicio, por lo que corresponde a la Secretaría de Hacienda y Crédito Público, en atención a lo señalado en el artículo 10 de la Ley de Ingresos de la Federación, fijar los aprovechamientos que se cobrarán en el ejercicio fiscal correspondiente por el uso, goce, aprovechamiento o explotación de bienes sujetos al régimen de dominio público de la Federación. </w:t>
      </w:r>
    </w:p>
    <w:p w14:paraId="2273A605" w14:textId="77777777" w:rsidR="00E0107A" w:rsidRPr="000013AE" w:rsidRDefault="00480133" w:rsidP="000013AE">
      <w:pPr>
        <w:tabs>
          <w:tab w:val="num" w:pos="540"/>
        </w:tabs>
        <w:spacing w:before="240"/>
        <w:jc w:val="both"/>
        <w:rPr>
          <w:rFonts w:ascii="ITC Avant Garde" w:hAnsi="ITC Avant Garde"/>
          <w:bCs/>
          <w:color w:val="000000"/>
          <w:sz w:val="22"/>
          <w:szCs w:val="22"/>
          <w:lang w:val="es-ES" w:eastAsia="es-MX"/>
        </w:rPr>
      </w:pPr>
      <w:r w:rsidRPr="000013AE">
        <w:rPr>
          <w:rFonts w:ascii="ITC Avant Garde" w:hAnsi="ITC Avant Garde"/>
          <w:bCs/>
          <w:color w:val="000000"/>
          <w:sz w:val="22"/>
          <w:szCs w:val="22"/>
          <w:lang w:val="es-ES" w:eastAsia="es-MX"/>
        </w:rPr>
        <w:t xml:space="preserve">En ese sentido, a fin de que la Secretaría de Hacienda y Crédito Público fijara el monto de los aprovechamientos correspondientes, la Unidad de Espectro Radioeléctrico del </w:t>
      </w:r>
      <w:r w:rsidRPr="000013AE">
        <w:rPr>
          <w:rFonts w:ascii="ITC Avant Garde" w:hAnsi="ITC Avant Garde"/>
          <w:bCs/>
          <w:color w:val="000000"/>
          <w:sz w:val="22"/>
          <w:szCs w:val="22"/>
          <w:lang w:val="es-ES" w:eastAsia="es-MX"/>
        </w:rPr>
        <w:lastRenderedPageBreak/>
        <w:t>Instituto</w:t>
      </w:r>
      <w:r w:rsidR="006C48AB" w:rsidRPr="000013AE">
        <w:rPr>
          <w:rFonts w:ascii="ITC Avant Garde" w:hAnsi="ITC Avant Garde"/>
          <w:bCs/>
          <w:color w:val="000000"/>
          <w:sz w:val="22"/>
          <w:szCs w:val="22"/>
          <w:lang w:val="es-ES" w:eastAsia="es-MX"/>
        </w:rPr>
        <w:t xml:space="preserve"> remitió a dicha Dependencia</w:t>
      </w:r>
      <w:r w:rsidRPr="000013AE">
        <w:rPr>
          <w:rFonts w:ascii="ITC Avant Garde" w:hAnsi="ITC Avant Garde"/>
          <w:bCs/>
          <w:color w:val="000000"/>
          <w:sz w:val="22"/>
          <w:szCs w:val="22"/>
          <w:lang w:val="es-ES" w:eastAsia="es-MX"/>
        </w:rPr>
        <w:t xml:space="preserve">, mediante oficios IFT/222/UER/010/2014 de fecha 6 de octubre de 2014 e IFT/222/UER/154/2015 de fecha 24 de junio de 2015, las propuestas de aprovechamientos que debería pagar </w:t>
      </w:r>
      <w:r w:rsidR="00CE0924" w:rsidRPr="000013AE">
        <w:rPr>
          <w:rFonts w:ascii="ITC Avant Garde" w:hAnsi="ITC Avant Garde"/>
          <w:bCs/>
          <w:color w:val="000000" w:themeColor="text1"/>
          <w:sz w:val="22"/>
          <w:szCs w:val="22"/>
          <w:lang w:eastAsia="es-MX"/>
        </w:rPr>
        <w:t>Radiocomunicaciones y Desarrollos de México</w:t>
      </w:r>
      <w:r w:rsidRPr="000013AE">
        <w:rPr>
          <w:rFonts w:ascii="ITC Avant Garde" w:hAnsi="ITC Avant Garde"/>
          <w:bCs/>
          <w:color w:val="000000"/>
          <w:sz w:val="22"/>
          <w:szCs w:val="22"/>
          <w:lang w:val="es-ES" w:eastAsia="es-MX"/>
        </w:rPr>
        <w:t>, por el uso, aprovechamiento y explotación de bandas de frecuencias en el segmento 410 – 430 MHz, para lo cual consideró, entre otros, los siguientes aspectos: las bandas de espectro radioeléctrico objeto de</w:t>
      </w:r>
      <w:r w:rsidR="002552A5" w:rsidRPr="000013AE">
        <w:rPr>
          <w:rFonts w:ascii="ITC Avant Garde" w:hAnsi="ITC Avant Garde"/>
          <w:bCs/>
          <w:color w:val="000000"/>
          <w:sz w:val="22"/>
          <w:szCs w:val="22"/>
          <w:lang w:val="es-ES" w:eastAsia="es-MX"/>
        </w:rPr>
        <w:t xml:space="preserve"> la</w:t>
      </w:r>
      <w:r w:rsidRPr="000013AE">
        <w:rPr>
          <w:rFonts w:ascii="ITC Avant Garde" w:hAnsi="ITC Avant Garde"/>
          <w:bCs/>
          <w:color w:val="000000"/>
          <w:sz w:val="22"/>
          <w:szCs w:val="22"/>
          <w:lang w:val="es-ES" w:eastAsia="es-MX"/>
        </w:rPr>
        <w:t xml:space="preserve"> Solicitud de Prórroga, las coberturas geográficas autorizadas, así como los pagos promedio realizados en las licitaciones No. 15, 16 y 17 para el otorgamiento de concesiones de bandas de frecuencias para la prestación del servicio móvil de radiocomunicación especializada en flotillas. Además</w:t>
      </w:r>
      <w:r w:rsidR="00EE7122" w:rsidRPr="000013AE">
        <w:rPr>
          <w:rFonts w:ascii="ITC Avant Garde" w:hAnsi="ITC Avant Garde"/>
          <w:bCs/>
          <w:color w:val="000000"/>
          <w:sz w:val="22"/>
          <w:szCs w:val="22"/>
          <w:lang w:val="es-ES" w:eastAsia="es-MX"/>
        </w:rPr>
        <w:t>,</w:t>
      </w:r>
      <w:r w:rsidRPr="000013AE">
        <w:rPr>
          <w:rFonts w:ascii="ITC Avant Garde" w:hAnsi="ITC Avant Garde"/>
          <w:bCs/>
          <w:color w:val="000000"/>
          <w:sz w:val="22"/>
          <w:szCs w:val="22"/>
          <w:lang w:val="es-ES" w:eastAsia="es-MX"/>
        </w:rPr>
        <w:t xml:space="preserve"> se consider</w:t>
      </w:r>
      <w:r w:rsidR="002552A5" w:rsidRPr="000013AE">
        <w:rPr>
          <w:rFonts w:ascii="ITC Avant Garde" w:hAnsi="ITC Avant Garde"/>
          <w:bCs/>
          <w:color w:val="000000"/>
          <w:sz w:val="22"/>
          <w:szCs w:val="22"/>
          <w:lang w:val="es-ES" w:eastAsia="es-MX"/>
        </w:rPr>
        <w:t>ó</w:t>
      </w:r>
      <w:r w:rsidRPr="000013AE">
        <w:rPr>
          <w:rFonts w:ascii="ITC Avant Garde" w:hAnsi="ITC Avant Garde"/>
          <w:bCs/>
          <w:color w:val="000000"/>
          <w:sz w:val="22"/>
          <w:szCs w:val="22"/>
          <w:lang w:val="es-ES" w:eastAsia="es-MX"/>
        </w:rPr>
        <w:t xml:space="preserve"> dentro de este aprovechamiento un monto equivalente a las cuotas de derechos del artículo 244-F por el periodo comprendido desde la fecha de vencimiento de </w:t>
      </w:r>
      <w:r w:rsidR="002552A5" w:rsidRPr="000013AE">
        <w:rPr>
          <w:rFonts w:ascii="ITC Avant Garde" w:hAnsi="ITC Avant Garde"/>
          <w:bCs/>
          <w:color w:val="000000"/>
          <w:sz w:val="22"/>
          <w:szCs w:val="22"/>
          <w:lang w:val="es-ES" w:eastAsia="es-MX"/>
        </w:rPr>
        <w:t>la concesión</w:t>
      </w:r>
      <w:r w:rsidRPr="000013AE">
        <w:rPr>
          <w:rFonts w:ascii="ITC Avant Garde" w:hAnsi="ITC Avant Garde"/>
          <w:bCs/>
          <w:color w:val="000000"/>
          <w:sz w:val="22"/>
          <w:szCs w:val="22"/>
          <w:lang w:val="es-ES" w:eastAsia="es-MX"/>
        </w:rPr>
        <w:t xml:space="preserve">, hasta la fecha en que </w:t>
      </w:r>
      <w:r w:rsidR="002552A5" w:rsidRPr="000013AE">
        <w:rPr>
          <w:rFonts w:ascii="ITC Avant Garde" w:hAnsi="ITC Avant Garde"/>
          <w:bCs/>
          <w:color w:val="000000"/>
          <w:sz w:val="22"/>
          <w:szCs w:val="22"/>
          <w:lang w:val="es-ES" w:eastAsia="es-MX"/>
        </w:rPr>
        <w:t>el</w:t>
      </w:r>
      <w:r w:rsidRPr="000013AE">
        <w:rPr>
          <w:rFonts w:ascii="ITC Avant Garde" w:hAnsi="ITC Avant Garde"/>
          <w:bCs/>
          <w:color w:val="000000"/>
          <w:sz w:val="22"/>
          <w:szCs w:val="22"/>
          <w:lang w:val="es-ES" w:eastAsia="es-MX"/>
        </w:rPr>
        <w:t xml:space="preserve"> concesionario pague el aprovechamiento con motivo de la prórroga de la vigencia de </w:t>
      </w:r>
      <w:r w:rsidR="002552A5" w:rsidRPr="000013AE">
        <w:rPr>
          <w:rFonts w:ascii="ITC Avant Garde" w:hAnsi="ITC Avant Garde"/>
          <w:bCs/>
          <w:color w:val="000000"/>
          <w:sz w:val="22"/>
          <w:szCs w:val="22"/>
          <w:lang w:val="es-ES" w:eastAsia="es-MX"/>
        </w:rPr>
        <w:t>l</w:t>
      </w:r>
      <w:r w:rsidRPr="000013AE">
        <w:rPr>
          <w:rFonts w:ascii="ITC Avant Garde" w:hAnsi="ITC Avant Garde"/>
          <w:bCs/>
          <w:color w:val="000000"/>
          <w:sz w:val="22"/>
          <w:szCs w:val="22"/>
          <w:lang w:val="es-ES" w:eastAsia="es-MX"/>
        </w:rPr>
        <w:t>a concesión.</w:t>
      </w:r>
    </w:p>
    <w:p w14:paraId="12A4E139" w14:textId="60E73F48" w:rsidR="00E0107A" w:rsidRPr="000013AE" w:rsidRDefault="00480133" w:rsidP="000013AE">
      <w:pPr>
        <w:spacing w:before="240"/>
        <w:ind w:right="96"/>
        <w:jc w:val="both"/>
        <w:rPr>
          <w:rFonts w:ascii="ITC Avant Garde" w:eastAsia="Calibri" w:hAnsi="ITC Avant Garde"/>
          <w:bCs/>
          <w:color w:val="000000"/>
          <w:sz w:val="22"/>
          <w:szCs w:val="22"/>
          <w:lang w:eastAsia="es-MX"/>
        </w:rPr>
      </w:pPr>
      <w:r w:rsidRPr="000013AE">
        <w:rPr>
          <w:rFonts w:ascii="ITC Avant Garde" w:eastAsia="Calibri" w:hAnsi="ITC Avant Garde"/>
          <w:bCs/>
          <w:color w:val="000000"/>
          <w:sz w:val="22"/>
          <w:szCs w:val="22"/>
          <w:lang w:eastAsia="es-MX"/>
        </w:rPr>
        <w:t>En atención a la propuesta presentada por la Unidad de Espectro Radioeléctrico, con oficio</w:t>
      </w:r>
      <w:r w:rsidR="003A1E2D" w:rsidRPr="000013AE">
        <w:rPr>
          <w:rFonts w:ascii="ITC Avant Garde" w:eastAsia="Calibri" w:hAnsi="ITC Avant Garde"/>
          <w:bCs/>
          <w:color w:val="000000"/>
          <w:sz w:val="22"/>
          <w:szCs w:val="22"/>
          <w:lang w:eastAsia="es-MX"/>
        </w:rPr>
        <w:t>s 349-B-367 y</w:t>
      </w:r>
      <w:r w:rsidRPr="000013AE">
        <w:rPr>
          <w:rFonts w:ascii="ITC Avant Garde" w:eastAsia="Calibri" w:hAnsi="ITC Avant Garde"/>
          <w:bCs/>
          <w:color w:val="000000"/>
          <w:sz w:val="22"/>
          <w:szCs w:val="22"/>
          <w:lang w:eastAsia="es-MX"/>
        </w:rPr>
        <w:t xml:space="preserve"> 349-B-264 señalado</w:t>
      </w:r>
      <w:r w:rsidR="003A1E2D" w:rsidRPr="000013AE">
        <w:rPr>
          <w:rFonts w:ascii="ITC Avant Garde" w:eastAsia="Calibri" w:hAnsi="ITC Avant Garde"/>
          <w:bCs/>
          <w:color w:val="000000"/>
          <w:sz w:val="22"/>
          <w:szCs w:val="22"/>
          <w:lang w:eastAsia="es-MX"/>
        </w:rPr>
        <w:t>s</w:t>
      </w:r>
      <w:r w:rsidRPr="000013AE">
        <w:rPr>
          <w:rFonts w:ascii="ITC Avant Garde" w:eastAsia="Calibri" w:hAnsi="ITC Avant Garde"/>
          <w:bCs/>
          <w:color w:val="000000"/>
          <w:sz w:val="22"/>
          <w:szCs w:val="22"/>
          <w:lang w:eastAsia="es-MX"/>
        </w:rPr>
        <w:t xml:space="preserve"> en el Antecedente X</w:t>
      </w:r>
      <w:r w:rsidR="00F958C6" w:rsidRPr="000013AE">
        <w:rPr>
          <w:rFonts w:ascii="ITC Avant Garde" w:eastAsia="Calibri" w:hAnsi="ITC Avant Garde"/>
          <w:bCs/>
          <w:color w:val="000000"/>
          <w:sz w:val="22"/>
          <w:szCs w:val="22"/>
          <w:lang w:eastAsia="es-MX"/>
        </w:rPr>
        <w:t>V</w:t>
      </w:r>
      <w:r w:rsidRPr="000013AE">
        <w:rPr>
          <w:rFonts w:ascii="ITC Avant Garde" w:eastAsia="Calibri" w:hAnsi="ITC Avant Garde"/>
          <w:bCs/>
          <w:color w:val="000000"/>
          <w:sz w:val="22"/>
          <w:szCs w:val="22"/>
          <w:lang w:eastAsia="es-MX"/>
        </w:rPr>
        <w:t xml:space="preserve">, la Secretaría de Hacienda y Crédito Público autorizó los aprovechamientos por la prórroga </w:t>
      </w:r>
      <w:r w:rsidR="003A1E2D" w:rsidRPr="000013AE">
        <w:rPr>
          <w:rFonts w:ascii="ITC Avant Garde" w:eastAsia="Calibri" w:hAnsi="ITC Avant Garde"/>
          <w:bCs/>
          <w:color w:val="000000"/>
          <w:sz w:val="22"/>
          <w:szCs w:val="22"/>
          <w:lang w:eastAsia="es-MX"/>
        </w:rPr>
        <w:t>de</w:t>
      </w:r>
      <w:r w:rsidRPr="000013AE">
        <w:rPr>
          <w:rFonts w:ascii="ITC Avant Garde" w:eastAsia="Calibri" w:hAnsi="ITC Avant Garde"/>
          <w:bCs/>
          <w:color w:val="000000"/>
          <w:sz w:val="22"/>
          <w:szCs w:val="22"/>
          <w:lang w:eastAsia="es-MX"/>
        </w:rPr>
        <w:t xml:space="preserve"> diversas concesiones para prestar el servicio móvil de radiocomunicación especializada de flotillas, entre las que se encuentra</w:t>
      </w:r>
      <w:r w:rsidR="003A1E2D" w:rsidRPr="000013AE">
        <w:rPr>
          <w:rFonts w:ascii="ITC Avant Garde" w:eastAsia="Calibri" w:hAnsi="ITC Avant Garde"/>
          <w:bCs/>
          <w:color w:val="000000"/>
          <w:sz w:val="22"/>
          <w:szCs w:val="22"/>
          <w:lang w:eastAsia="es-MX"/>
        </w:rPr>
        <w:t xml:space="preserve"> la Concesión</w:t>
      </w:r>
      <w:r w:rsidRPr="000013AE">
        <w:rPr>
          <w:rFonts w:ascii="ITC Avant Garde" w:eastAsia="Calibri" w:hAnsi="ITC Avant Garde"/>
          <w:bCs/>
          <w:color w:val="000000"/>
          <w:sz w:val="22"/>
          <w:szCs w:val="22"/>
          <w:lang w:eastAsia="es-MX"/>
        </w:rPr>
        <w:t xml:space="preserve"> de </w:t>
      </w:r>
      <w:r w:rsidR="00CE0924" w:rsidRPr="000013AE">
        <w:rPr>
          <w:rFonts w:ascii="ITC Avant Garde" w:hAnsi="ITC Avant Garde"/>
          <w:bCs/>
          <w:color w:val="000000" w:themeColor="text1"/>
          <w:sz w:val="22"/>
          <w:szCs w:val="22"/>
          <w:lang w:eastAsia="es-MX"/>
        </w:rPr>
        <w:t>Radiocomunicaciones y Desarrollos de México</w:t>
      </w:r>
      <w:r w:rsidRPr="000013AE">
        <w:rPr>
          <w:rFonts w:ascii="ITC Avant Garde" w:eastAsia="Calibri" w:hAnsi="ITC Avant Garde"/>
          <w:bCs/>
          <w:color w:val="000000"/>
          <w:sz w:val="22"/>
          <w:szCs w:val="22"/>
          <w:lang w:eastAsia="es-MX"/>
        </w:rPr>
        <w:t>, en los siguientes términos:</w:t>
      </w:r>
    </w:p>
    <w:p w14:paraId="5956E04B" w14:textId="77777777" w:rsidR="00E0107A" w:rsidRPr="000013AE" w:rsidRDefault="00480133" w:rsidP="000013AE">
      <w:pPr>
        <w:spacing w:before="240"/>
        <w:ind w:right="96"/>
        <w:jc w:val="both"/>
        <w:rPr>
          <w:rFonts w:ascii="ITC Avant Garde" w:eastAsia="Calibri" w:hAnsi="ITC Avant Garde"/>
          <w:bCs/>
          <w:color w:val="000000"/>
          <w:sz w:val="16"/>
          <w:szCs w:val="16"/>
          <w:lang w:eastAsia="es-MX"/>
        </w:rPr>
      </w:pPr>
      <w:r w:rsidRPr="000013AE">
        <w:rPr>
          <w:rFonts w:ascii="ITC Avant Garde" w:eastAsia="Calibri" w:hAnsi="ITC Avant Garde"/>
          <w:bCs/>
          <w:color w:val="000000"/>
          <w:sz w:val="22"/>
          <w:szCs w:val="22"/>
          <w:lang w:eastAsia="es-MX"/>
        </w:rPr>
        <w:tab/>
      </w:r>
      <w:r w:rsidRPr="000013AE">
        <w:rPr>
          <w:rFonts w:ascii="ITC Avant Garde" w:eastAsia="Calibri" w:hAnsi="ITC Avant Garde"/>
          <w:bCs/>
          <w:color w:val="000000"/>
          <w:sz w:val="16"/>
          <w:szCs w:val="16"/>
          <w:lang w:eastAsia="es-MX"/>
        </w:rPr>
        <w:t>“[…]</w:t>
      </w:r>
    </w:p>
    <w:p w14:paraId="6E351FA5" w14:textId="77777777" w:rsidR="00E0107A" w:rsidRPr="000013AE" w:rsidRDefault="00480133" w:rsidP="000013AE">
      <w:pPr>
        <w:pStyle w:val="Prrafodelista"/>
        <w:numPr>
          <w:ilvl w:val="0"/>
          <w:numId w:val="30"/>
        </w:numPr>
        <w:spacing w:before="240"/>
        <w:ind w:left="993" w:right="528" w:hanging="426"/>
        <w:jc w:val="both"/>
        <w:rPr>
          <w:rFonts w:ascii="ITC Avant Garde" w:eastAsia="Calibri" w:hAnsi="ITC Avant Garde"/>
          <w:bCs/>
          <w:color w:val="000000"/>
          <w:sz w:val="16"/>
          <w:szCs w:val="16"/>
          <w:lang w:eastAsia="es-MX"/>
        </w:rPr>
      </w:pPr>
      <w:r w:rsidRPr="000013AE">
        <w:rPr>
          <w:rFonts w:ascii="ITC Avant Garde" w:eastAsia="Calibri" w:hAnsi="ITC Avant Garde"/>
          <w:b/>
          <w:bCs/>
          <w:color w:val="000000"/>
          <w:sz w:val="16"/>
          <w:szCs w:val="16"/>
          <w:lang w:eastAsia="es-MX"/>
        </w:rPr>
        <w:t>Un aprovechamiento a pagarse en una sola exhibición</w:t>
      </w:r>
      <w:r w:rsidRPr="000013AE">
        <w:rPr>
          <w:rFonts w:ascii="ITC Avant Garde" w:hAnsi="ITC Avant Garde"/>
          <w:bCs/>
          <w:color w:val="000000"/>
          <w:sz w:val="16"/>
          <w:szCs w:val="16"/>
          <w:lang w:val="es-ES" w:eastAsia="es-MX"/>
        </w:rPr>
        <w:t xml:space="preserve"> </w:t>
      </w:r>
      <w:r w:rsidRPr="000013AE">
        <w:rPr>
          <w:rFonts w:ascii="ITC Avant Garde" w:eastAsia="Calibri" w:hAnsi="ITC Avant Garde"/>
          <w:bCs/>
          <w:color w:val="000000"/>
          <w:sz w:val="16"/>
          <w:szCs w:val="16"/>
          <w:lang w:eastAsia="es-MX"/>
        </w:rPr>
        <w:t>equivalente a los pagos promedio realizados en las licitaciones No. 15, 16 y 17 para el servicio móvil de radiocomunicación especializada de flotillas (</w:t>
      </w:r>
      <w:proofErr w:type="spellStart"/>
      <w:r w:rsidRPr="000013AE">
        <w:rPr>
          <w:rFonts w:ascii="ITC Avant Garde" w:eastAsia="Calibri" w:hAnsi="ITC Avant Garde"/>
          <w:bCs/>
          <w:color w:val="000000"/>
          <w:sz w:val="16"/>
          <w:szCs w:val="16"/>
          <w:lang w:eastAsia="es-MX"/>
        </w:rPr>
        <w:t>trunking</w:t>
      </w:r>
      <w:proofErr w:type="spellEnd"/>
      <w:r w:rsidRPr="000013AE">
        <w:rPr>
          <w:rFonts w:ascii="ITC Avant Garde" w:eastAsia="Calibri" w:hAnsi="ITC Avant Garde"/>
          <w:bCs/>
          <w:color w:val="000000"/>
          <w:sz w:val="16"/>
          <w:szCs w:val="16"/>
          <w:lang w:eastAsia="es-MX"/>
        </w:rPr>
        <w:t>) conforme al ancho de banda concesionado; el área de cobertura geográfica autorizada y el plazo que cubra la prórroga de las concesiones. Además, se considera dentro de este aprovechamiento un monto calculado tomando en cuenta un monto equivalente a las cuotas de derechos del artículo 244-F por el periodo comprendido desde la fecha de vencimiento de cada una de las concesiones hasta el presente ejercicio fiscal.</w:t>
      </w:r>
    </w:p>
    <w:p w14:paraId="2B47B94D" w14:textId="74E77309" w:rsidR="00587488" w:rsidRPr="000013AE" w:rsidRDefault="00587488" w:rsidP="00480133">
      <w:pPr>
        <w:ind w:right="528"/>
        <w:jc w:val="both"/>
        <w:rPr>
          <w:rFonts w:ascii="ITC Avant Garde" w:eastAsia="Calibri" w:hAnsi="ITC Avant Garde"/>
          <w:bCs/>
          <w:color w:val="000000"/>
          <w:sz w:val="16"/>
          <w:szCs w:val="16"/>
          <w:lang w:eastAsia="es-MX"/>
        </w:rPr>
      </w:pPr>
    </w:p>
    <w:tbl>
      <w:tblPr>
        <w:tblStyle w:val="Cuadrculadetablaclara"/>
        <w:tblW w:w="8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rovechamiento en una sola exhibición"/>
        <w:tblDescription w:val="La tabla muestra el imprte de aprovechamiento."/>
      </w:tblPr>
      <w:tblGrid>
        <w:gridCol w:w="573"/>
        <w:gridCol w:w="3478"/>
        <w:gridCol w:w="1736"/>
        <w:gridCol w:w="2309"/>
      </w:tblGrid>
      <w:tr w:rsidR="00480133" w:rsidRPr="000013AE" w14:paraId="1F4D8AD1" w14:textId="77777777" w:rsidTr="00FB3752">
        <w:trPr>
          <w:trHeight w:val="752"/>
          <w:tblHeader/>
          <w:jc w:val="center"/>
        </w:trPr>
        <w:tc>
          <w:tcPr>
            <w:tcW w:w="573" w:type="dxa"/>
            <w:shd w:val="clear" w:color="auto" w:fill="A6A6A6" w:themeFill="background1" w:themeFillShade="A6"/>
            <w:vAlign w:val="center"/>
          </w:tcPr>
          <w:p w14:paraId="23C82A94" w14:textId="77777777" w:rsidR="00480133" w:rsidRPr="000013AE" w:rsidRDefault="00480133" w:rsidP="00FB3752">
            <w:pPr>
              <w:ind w:right="-108"/>
              <w:jc w:val="center"/>
              <w:rPr>
                <w:rFonts w:ascii="ITC Avant Garde" w:hAnsi="ITC Avant Garde"/>
                <w:b/>
                <w:bCs/>
                <w:color w:val="000000"/>
                <w:sz w:val="16"/>
                <w:szCs w:val="16"/>
                <w:lang w:val="es-ES" w:eastAsia="es-MX"/>
              </w:rPr>
            </w:pPr>
            <w:r w:rsidRPr="000013AE">
              <w:rPr>
                <w:rFonts w:ascii="ITC Avant Garde" w:hAnsi="ITC Avant Garde"/>
                <w:b/>
                <w:bCs/>
                <w:color w:val="000000"/>
                <w:sz w:val="16"/>
                <w:szCs w:val="16"/>
                <w:lang w:val="es-ES" w:eastAsia="es-MX"/>
              </w:rPr>
              <w:t>No.</w:t>
            </w:r>
          </w:p>
        </w:tc>
        <w:tc>
          <w:tcPr>
            <w:tcW w:w="3478" w:type="dxa"/>
            <w:shd w:val="clear" w:color="auto" w:fill="A6A6A6" w:themeFill="background1" w:themeFillShade="A6"/>
            <w:vAlign w:val="center"/>
          </w:tcPr>
          <w:p w14:paraId="511628C9" w14:textId="77777777" w:rsidR="00480133" w:rsidRPr="000013AE" w:rsidRDefault="00480133" w:rsidP="00FB3752">
            <w:pPr>
              <w:ind w:right="96"/>
              <w:jc w:val="center"/>
              <w:rPr>
                <w:rFonts w:ascii="ITC Avant Garde" w:hAnsi="ITC Avant Garde"/>
                <w:b/>
                <w:bCs/>
                <w:color w:val="000000"/>
                <w:sz w:val="16"/>
                <w:szCs w:val="16"/>
                <w:lang w:val="es-ES" w:eastAsia="es-MX"/>
              </w:rPr>
            </w:pPr>
            <w:r w:rsidRPr="000013AE">
              <w:rPr>
                <w:rFonts w:ascii="ITC Avant Garde" w:hAnsi="ITC Avant Garde"/>
                <w:b/>
                <w:bCs/>
                <w:color w:val="000000"/>
                <w:sz w:val="16"/>
                <w:szCs w:val="16"/>
                <w:lang w:val="es-ES" w:eastAsia="es-MX"/>
              </w:rPr>
              <w:t>Nombre del Concesionario</w:t>
            </w:r>
          </w:p>
        </w:tc>
        <w:tc>
          <w:tcPr>
            <w:tcW w:w="1736" w:type="dxa"/>
            <w:shd w:val="clear" w:color="auto" w:fill="A6A6A6" w:themeFill="background1" w:themeFillShade="A6"/>
            <w:vAlign w:val="center"/>
          </w:tcPr>
          <w:p w14:paraId="5A2789A0" w14:textId="77777777" w:rsidR="00480133" w:rsidRPr="000013AE" w:rsidRDefault="00480133" w:rsidP="00FB3752">
            <w:pPr>
              <w:ind w:right="96"/>
              <w:jc w:val="center"/>
              <w:rPr>
                <w:rFonts w:ascii="ITC Avant Garde" w:hAnsi="ITC Avant Garde"/>
                <w:b/>
                <w:bCs/>
                <w:color w:val="000000"/>
                <w:sz w:val="16"/>
                <w:szCs w:val="16"/>
                <w:lang w:val="es-ES" w:eastAsia="es-MX"/>
              </w:rPr>
            </w:pPr>
            <w:r w:rsidRPr="000013AE">
              <w:rPr>
                <w:rFonts w:ascii="ITC Avant Garde" w:hAnsi="ITC Avant Garde"/>
                <w:b/>
                <w:bCs/>
                <w:color w:val="000000"/>
                <w:sz w:val="16"/>
                <w:szCs w:val="16"/>
                <w:lang w:val="es-ES" w:eastAsia="es-MX"/>
              </w:rPr>
              <w:t>Banda de Frecuencias (reubicación)</w:t>
            </w:r>
          </w:p>
        </w:tc>
        <w:tc>
          <w:tcPr>
            <w:tcW w:w="2309" w:type="dxa"/>
            <w:shd w:val="clear" w:color="auto" w:fill="A6A6A6" w:themeFill="background1" w:themeFillShade="A6"/>
            <w:vAlign w:val="center"/>
          </w:tcPr>
          <w:p w14:paraId="39D79A77" w14:textId="77777777" w:rsidR="00480133" w:rsidRPr="000013AE" w:rsidRDefault="00480133" w:rsidP="00FB3752">
            <w:pPr>
              <w:ind w:right="96"/>
              <w:jc w:val="center"/>
              <w:rPr>
                <w:rFonts w:ascii="ITC Avant Garde" w:hAnsi="ITC Avant Garde"/>
                <w:b/>
                <w:bCs/>
                <w:color w:val="000000"/>
                <w:sz w:val="16"/>
                <w:szCs w:val="16"/>
                <w:lang w:val="es-ES" w:eastAsia="es-MX"/>
              </w:rPr>
            </w:pPr>
            <w:r w:rsidRPr="000013AE">
              <w:rPr>
                <w:rFonts w:ascii="ITC Avant Garde" w:hAnsi="ITC Avant Garde"/>
                <w:b/>
                <w:bCs/>
                <w:color w:val="000000"/>
                <w:sz w:val="16"/>
                <w:szCs w:val="16"/>
                <w:lang w:val="es-ES" w:eastAsia="es-MX"/>
              </w:rPr>
              <w:t>Importe del Aprovechamiento inicial (pesos)</w:t>
            </w:r>
          </w:p>
        </w:tc>
      </w:tr>
      <w:tr w:rsidR="000D340E" w:rsidRPr="000013AE" w14:paraId="681BAB74" w14:textId="77777777" w:rsidTr="007F6E23">
        <w:trPr>
          <w:trHeight w:val="250"/>
          <w:jc w:val="center"/>
        </w:trPr>
        <w:tc>
          <w:tcPr>
            <w:tcW w:w="573" w:type="dxa"/>
          </w:tcPr>
          <w:p w14:paraId="7CD3479E" w14:textId="77777777" w:rsidR="000D340E" w:rsidRPr="000013AE" w:rsidRDefault="000D340E" w:rsidP="000D340E">
            <w:pPr>
              <w:ind w:right="-108"/>
              <w:jc w:val="center"/>
              <w:rPr>
                <w:rFonts w:ascii="ITC Avant Garde" w:hAnsi="ITC Avant Garde"/>
                <w:b/>
                <w:bCs/>
                <w:color w:val="000000"/>
                <w:sz w:val="16"/>
                <w:szCs w:val="16"/>
                <w:lang w:val="es-ES" w:eastAsia="es-MX"/>
              </w:rPr>
            </w:pPr>
            <w:r w:rsidRPr="000013AE">
              <w:rPr>
                <w:rFonts w:ascii="ITC Avant Garde" w:hAnsi="ITC Avant Garde"/>
                <w:b/>
                <w:bCs/>
                <w:color w:val="000000"/>
                <w:sz w:val="16"/>
                <w:szCs w:val="16"/>
                <w:lang w:val="es-ES" w:eastAsia="es-MX"/>
              </w:rPr>
              <w:t>1</w:t>
            </w:r>
          </w:p>
        </w:tc>
        <w:tc>
          <w:tcPr>
            <w:tcW w:w="3478" w:type="dxa"/>
          </w:tcPr>
          <w:p w14:paraId="506F747B" w14:textId="6828E8BC" w:rsidR="000D340E" w:rsidRPr="000013AE" w:rsidRDefault="00A0535C" w:rsidP="000D340E">
            <w:pPr>
              <w:ind w:right="96"/>
              <w:jc w:val="center"/>
              <w:rPr>
                <w:rFonts w:ascii="ITC Avant Garde" w:hAnsi="ITC Avant Garde"/>
                <w:bCs/>
                <w:color w:val="000000"/>
                <w:sz w:val="16"/>
                <w:szCs w:val="16"/>
                <w:lang w:val="es-ES" w:eastAsia="es-MX"/>
              </w:rPr>
            </w:pPr>
            <w:r w:rsidRPr="000013AE">
              <w:rPr>
                <w:rFonts w:ascii="ITC Avant Garde" w:hAnsi="ITC Avant Garde"/>
                <w:bCs/>
                <w:color w:val="000000"/>
                <w:sz w:val="16"/>
                <w:szCs w:val="16"/>
                <w:lang w:val="es-ES" w:eastAsia="es-MX"/>
              </w:rPr>
              <w:t>[…]</w:t>
            </w:r>
          </w:p>
        </w:tc>
        <w:tc>
          <w:tcPr>
            <w:tcW w:w="1736" w:type="dxa"/>
          </w:tcPr>
          <w:p w14:paraId="5ED464BB" w14:textId="343472D0" w:rsidR="000D340E" w:rsidRPr="000013AE" w:rsidRDefault="00A0535C" w:rsidP="000D340E">
            <w:pPr>
              <w:ind w:right="96"/>
              <w:jc w:val="center"/>
              <w:rPr>
                <w:rFonts w:ascii="ITC Avant Garde" w:hAnsi="ITC Avant Garde"/>
                <w:b/>
                <w:bCs/>
                <w:color w:val="000000"/>
                <w:sz w:val="16"/>
                <w:szCs w:val="16"/>
                <w:lang w:val="es-ES" w:eastAsia="es-MX"/>
              </w:rPr>
            </w:pPr>
            <w:r w:rsidRPr="000013AE">
              <w:rPr>
                <w:rFonts w:ascii="ITC Avant Garde" w:hAnsi="ITC Avant Garde"/>
                <w:bCs/>
                <w:color w:val="000000"/>
                <w:sz w:val="16"/>
                <w:szCs w:val="16"/>
                <w:lang w:val="es-ES" w:eastAsia="es-MX"/>
              </w:rPr>
              <w:t>[…]</w:t>
            </w:r>
          </w:p>
        </w:tc>
        <w:tc>
          <w:tcPr>
            <w:tcW w:w="2309" w:type="dxa"/>
          </w:tcPr>
          <w:p w14:paraId="15292FCE" w14:textId="3162BE8C" w:rsidR="000D340E" w:rsidRPr="000013AE" w:rsidRDefault="00A0535C" w:rsidP="000D340E">
            <w:pPr>
              <w:ind w:right="96"/>
              <w:jc w:val="center"/>
              <w:rPr>
                <w:rFonts w:ascii="ITC Avant Garde" w:hAnsi="ITC Avant Garde"/>
                <w:b/>
                <w:bCs/>
                <w:color w:val="000000"/>
                <w:sz w:val="16"/>
                <w:szCs w:val="16"/>
                <w:lang w:val="es-ES" w:eastAsia="es-MX"/>
              </w:rPr>
            </w:pPr>
            <w:r w:rsidRPr="000013AE">
              <w:rPr>
                <w:rFonts w:ascii="ITC Avant Garde" w:hAnsi="ITC Avant Garde"/>
                <w:bCs/>
                <w:color w:val="000000"/>
                <w:sz w:val="16"/>
                <w:szCs w:val="16"/>
                <w:lang w:val="es-ES" w:eastAsia="es-MX"/>
              </w:rPr>
              <w:t>[…]</w:t>
            </w:r>
          </w:p>
        </w:tc>
      </w:tr>
      <w:tr w:rsidR="000D340E" w:rsidRPr="000013AE" w14:paraId="697C2E65" w14:textId="77777777" w:rsidTr="007F6E23">
        <w:trPr>
          <w:trHeight w:val="250"/>
          <w:jc w:val="center"/>
        </w:trPr>
        <w:tc>
          <w:tcPr>
            <w:tcW w:w="573" w:type="dxa"/>
          </w:tcPr>
          <w:p w14:paraId="088D7522" w14:textId="77777777" w:rsidR="000D340E" w:rsidRPr="000013AE" w:rsidRDefault="000D340E" w:rsidP="000D340E">
            <w:pPr>
              <w:ind w:right="-108"/>
              <w:jc w:val="center"/>
              <w:rPr>
                <w:rFonts w:ascii="ITC Avant Garde" w:hAnsi="ITC Avant Garde"/>
                <w:b/>
                <w:bCs/>
                <w:color w:val="000000"/>
                <w:sz w:val="16"/>
                <w:szCs w:val="16"/>
                <w:lang w:val="es-ES" w:eastAsia="es-MX"/>
              </w:rPr>
            </w:pPr>
            <w:r w:rsidRPr="000013AE">
              <w:rPr>
                <w:rFonts w:ascii="ITC Avant Garde" w:hAnsi="ITC Avant Garde"/>
                <w:b/>
                <w:bCs/>
                <w:color w:val="000000"/>
                <w:sz w:val="16"/>
                <w:szCs w:val="16"/>
                <w:lang w:val="es-ES" w:eastAsia="es-MX"/>
              </w:rPr>
              <w:t>2</w:t>
            </w:r>
          </w:p>
        </w:tc>
        <w:tc>
          <w:tcPr>
            <w:tcW w:w="3478" w:type="dxa"/>
          </w:tcPr>
          <w:p w14:paraId="35D353B9" w14:textId="68BCED75" w:rsidR="000D340E" w:rsidRPr="000013AE" w:rsidRDefault="00A0535C" w:rsidP="000D340E">
            <w:pPr>
              <w:ind w:right="96"/>
              <w:jc w:val="center"/>
              <w:rPr>
                <w:rFonts w:ascii="ITC Avant Garde" w:hAnsi="ITC Avant Garde"/>
                <w:bCs/>
                <w:color w:val="000000"/>
                <w:sz w:val="16"/>
                <w:szCs w:val="16"/>
                <w:lang w:val="es-ES" w:eastAsia="es-MX"/>
              </w:rPr>
            </w:pPr>
            <w:r w:rsidRPr="000013AE">
              <w:rPr>
                <w:rFonts w:ascii="ITC Avant Garde" w:hAnsi="ITC Avant Garde"/>
                <w:bCs/>
                <w:color w:val="000000"/>
                <w:sz w:val="16"/>
                <w:szCs w:val="16"/>
                <w:lang w:val="es-ES" w:eastAsia="es-MX"/>
              </w:rPr>
              <w:t>[…]</w:t>
            </w:r>
          </w:p>
        </w:tc>
        <w:tc>
          <w:tcPr>
            <w:tcW w:w="1736" w:type="dxa"/>
          </w:tcPr>
          <w:p w14:paraId="073FA6CB" w14:textId="3434CD83" w:rsidR="000D340E" w:rsidRPr="000013AE" w:rsidRDefault="00A0535C" w:rsidP="000D340E">
            <w:pPr>
              <w:ind w:right="96"/>
              <w:jc w:val="center"/>
              <w:rPr>
                <w:rFonts w:ascii="ITC Avant Garde" w:hAnsi="ITC Avant Garde"/>
                <w:b/>
                <w:bCs/>
                <w:color w:val="000000"/>
                <w:sz w:val="16"/>
                <w:szCs w:val="16"/>
                <w:lang w:val="es-ES" w:eastAsia="es-MX"/>
              </w:rPr>
            </w:pPr>
            <w:r w:rsidRPr="000013AE">
              <w:rPr>
                <w:rFonts w:ascii="ITC Avant Garde" w:hAnsi="ITC Avant Garde"/>
                <w:bCs/>
                <w:color w:val="000000"/>
                <w:sz w:val="16"/>
                <w:szCs w:val="16"/>
                <w:lang w:val="es-ES" w:eastAsia="es-MX"/>
              </w:rPr>
              <w:t>[…]</w:t>
            </w:r>
          </w:p>
        </w:tc>
        <w:tc>
          <w:tcPr>
            <w:tcW w:w="2309" w:type="dxa"/>
          </w:tcPr>
          <w:p w14:paraId="2FEE7145" w14:textId="20B6AE67" w:rsidR="000D340E" w:rsidRPr="000013AE" w:rsidRDefault="00A0535C" w:rsidP="000D340E">
            <w:pPr>
              <w:ind w:right="96"/>
              <w:jc w:val="center"/>
              <w:rPr>
                <w:rFonts w:ascii="ITC Avant Garde" w:hAnsi="ITC Avant Garde"/>
                <w:b/>
                <w:bCs/>
                <w:color w:val="000000"/>
                <w:sz w:val="16"/>
                <w:szCs w:val="16"/>
                <w:lang w:val="es-ES" w:eastAsia="es-MX"/>
              </w:rPr>
            </w:pPr>
            <w:r w:rsidRPr="000013AE">
              <w:rPr>
                <w:rFonts w:ascii="ITC Avant Garde" w:hAnsi="ITC Avant Garde"/>
                <w:bCs/>
                <w:color w:val="000000"/>
                <w:sz w:val="16"/>
                <w:szCs w:val="16"/>
                <w:lang w:val="es-ES" w:eastAsia="es-MX"/>
              </w:rPr>
              <w:t>[…]</w:t>
            </w:r>
          </w:p>
        </w:tc>
      </w:tr>
      <w:tr w:rsidR="000D340E" w:rsidRPr="000013AE" w14:paraId="33DA6B06" w14:textId="77777777" w:rsidTr="007F6E23">
        <w:trPr>
          <w:trHeight w:val="501"/>
          <w:jc w:val="center"/>
        </w:trPr>
        <w:tc>
          <w:tcPr>
            <w:tcW w:w="573" w:type="dxa"/>
          </w:tcPr>
          <w:p w14:paraId="5C0CB9B9" w14:textId="77777777" w:rsidR="000D340E" w:rsidRPr="000013AE" w:rsidRDefault="000D340E" w:rsidP="000D340E">
            <w:pPr>
              <w:ind w:right="-108"/>
              <w:jc w:val="center"/>
              <w:rPr>
                <w:rFonts w:ascii="ITC Avant Garde" w:hAnsi="ITC Avant Garde"/>
                <w:b/>
                <w:bCs/>
                <w:color w:val="000000"/>
                <w:sz w:val="16"/>
                <w:szCs w:val="16"/>
                <w:lang w:val="es-ES" w:eastAsia="es-MX"/>
              </w:rPr>
            </w:pPr>
            <w:r w:rsidRPr="000013AE">
              <w:rPr>
                <w:rFonts w:ascii="ITC Avant Garde" w:hAnsi="ITC Avant Garde"/>
                <w:b/>
                <w:bCs/>
                <w:color w:val="000000"/>
                <w:sz w:val="16"/>
                <w:szCs w:val="16"/>
                <w:lang w:val="es-ES" w:eastAsia="es-MX"/>
              </w:rPr>
              <w:t>3</w:t>
            </w:r>
          </w:p>
        </w:tc>
        <w:tc>
          <w:tcPr>
            <w:tcW w:w="3478" w:type="dxa"/>
          </w:tcPr>
          <w:p w14:paraId="6F3DD0A9" w14:textId="0E86816F" w:rsidR="000D340E" w:rsidRPr="000013AE" w:rsidRDefault="00CE0924" w:rsidP="000D340E">
            <w:pPr>
              <w:ind w:right="96"/>
              <w:jc w:val="center"/>
              <w:rPr>
                <w:rFonts w:ascii="ITC Avant Garde" w:hAnsi="ITC Avant Garde"/>
                <w:b/>
                <w:bCs/>
                <w:color w:val="000000"/>
                <w:sz w:val="16"/>
                <w:szCs w:val="16"/>
                <w:lang w:val="es-ES" w:eastAsia="es-MX"/>
              </w:rPr>
            </w:pPr>
            <w:r w:rsidRPr="000013AE">
              <w:rPr>
                <w:rFonts w:ascii="ITC Avant Garde" w:hAnsi="ITC Avant Garde"/>
                <w:bCs/>
                <w:color w:val="000000"/>
                <w:sz w:val="16"/>
                <w:szCs w:val="16"/>
                <w:lang w:val="es-ES" w:eastAsia="es-MX"/>
              </w:rPr>
              <w:t>Radiocomunicaciones y Desarrollos de México, S.A. de C.V.</w:t>
            </w:r>
          </w:p>
        </w:tc>
        <w:tc>
          <w:tcPr>
            <w:tcW w:w="1736" w:type="dxa"/>
          </w:tcPr>
          <w:p w14:paraId="317AD729" w14:textId="4E00D6A8" w:rsidR="000D340E" w:rsidRPr="000013AE" w:rsidRDefault="00CE0924" w:rsidP="000D340E">
            <w:pPr>
              <w:ind w:right="96"/>
              <w:jc w:val="center"/>
              <w:rPr>
                <w:rFonts w:ascii="ITC Avant Garde" w:hAnsi="ITC Avant Garde"/>
                <w:b/>
                <w:bCs/>
                <w:color w:val="000000"/>
                <w:sz w:val="16"/>
                <w:szCs w:val="16"/>
                <w:lang w:val="es-ES" w:eastAsia="es-MX"/>
              </w:rPr>
            </w:pPr>
            <w:r w:rsidRPr="000013AE">
              <w:rPr>
                <w:rFonts w:ascii="ITC Avant Garde" w:hAnsi="ITC Avant Garde"/>
                <w:bCs/>
                <w:color w:val="000000"/>
                <w:sz w:val="16"/>
                <w:szCs w:val="16"/>
                <w:lang w:val="es-ES" w:eastAsia="es-MX"/>
              </w:rPr>
              <w:t>410-430 MHz</w:t>
            </w:r>
          </w:p>
        </w:tc>
        <w:tc>
          <w:tcPr>
            <w:tcW w:w="2309" w:type="dxa"/>
          </w:tcPr>
          <w:p w14:paraId="509D0BCC" w14:textId="7FD772D2" w:rsidR="000D340E" w:rsidRPr="000013AE" w:rsidRDefault="00CE0924" w:rsidP="000D340E">
            <w:pPr>
              <w:ind w:right="96"/>
              <w:jc w:val="center"/>
              <w:rPr>
                <w:rFonts w:ascii="ITC Avant Garde" w:hAnsi="ITC Avant Garde"/>
                <w:b/>
                <w:bCs/>
                <w:color w:val="000000"/>
                <w:sz w:val="16"/>
                <w:szCs w:val="16"/>
                <w:lang w:val="es-ES" w:eastAsia="es-MX"/>
              </w:rPr>
            </w:pPr>
            <w:r w:rsidRPr="000013AE">
              <w:rPr>
                <w:rFonts w:ascii="ITC Avant Garde" w:hAnsi="ITC Avant Garde"/>
                <w:bCs/>
                <w:color w:val="000000"/>
                <w:sz w:val="16"/>
                <w:szCs w:val="16"/>
                <w:lang w:val="es-ES" w:eastAsia="es-MX"/>
              </w:rPr>
              <w:t>15,159,695</w:t>
            </w:r>
          </w:p>
        </w:tc>
      </w:tr>
      <w:tr w:rsidR="000D340E" w:rsidRPr="000013AE" w14:paraId="71ABAEE0" w14:textId="77777777" w:rsidTr="007F6E23">
        <w:trPr>
          <w:trHeight w:val="250"/>
          <w:jc w:val="center"/>
        </w:trPr>
        <w:tc>
          <w:tcPr>
            <w:tcW w:w="573" w:type="dxa"/>
          </w:tcPr>
          <w:p w14:paraId="5D489DD2" w14:textId="77777777" w:rsidR="000D340E" w:rsidRPr="000013AE" w:rsidRDefault="000D340E" w:rsidP="000D340E">
            <w:pPr>
              <w:ind w:right="-108"/>
              <w:jc w:val="center"/>
              <w:rPr>
                <w:rFonts w:ascii="ITC Avant Garde" w:hAnsi="ITC Avant Garde"/>
                <w:b/>
                <w:bCs/>
                <w:color w:val="000000"/>
                <w:sz w:val="16"/>
                <w:szCs w:val="16"/>
                <w:lang w:val="es-ES" w:eastAsia="es-MX"/>
              </w:rPr>
            </w:pPr>
            <w:r w:rsidRPr="000013AE">
              <w:rPr>
                <w:rFonts w:ascii="ITC Avant Garde" w:hAnsi="ITC Avant Garde"/>
                <w:b/>
                <w:bCs/>
                <w:color w:val="000000"/>
                <w:sz w:val="16"/>
                <w:szCs w:val="16"/>
                <w:lang w:val="es-ES" w:eastAsia="es-MX"/>
              </w:rPr>
              <w:t>4</w:t>
            </w:r>
          </w:p>
        </w:tc>
        <w:tc>
          <w:tcPr>
            <w:tcW w:w="3478" w:type="dxa"/>
          </w:tcPr>
          <w:p w14:paraId="45DB568F" w14:textId="77777777" w:rsidR="000D340E" w:rsidRPr="000013AE" w:rsidRDefault="000D340E" w:rsidP="000D340E">
            <w:pPr>
              <w:ind w:right="96"/>
              <w:jc w:val="center"/>
              <w:rPr>
                <w:rFonts w:ascii="ITC Avant Garde" w:hAnsi="ITC Avant Garde"/>
                <w:b/>
                <w:bCs/>
                <w:color w:val="000000"/>
                <w:sz w:val="16"/>
                <w:szCs w:val="16"/>
                <w:lang w:val="es-ES" w:eastAsia="es-MX"/>
              </w:rPr>
            </w:pPr>
            <w:r w:rsidRPr="000013AE">
              <w:rPr>
                <w:rFonts w:ascii="ITC Avant Garde" w:hAnsi="ITC Avant Garde"/>
                <w:bCs/>
                <w:color w:val="000000"/>
                <w:sz w:val="16"/>
                <w:szCs w:val="16"/>
                <w:lang w:val="es-ES" w:eastAsia="es-MX"/>
              </w:rPr>
              <w:t>[…]</w:t>
            </w:r>
          </w:p>
        </w:tc>
        <w:tc>
          <w:tcPr>
            <w:tcW w:w="1736" w:type="dxa"/>
          </w:tcPr>
          <w:p w14:paraId="0A947A8D" w14:textId="77777777" w:rsidR="000D340E" w:rsidRPr="000013AE" w:rsidRDefault="000D340E" w:rsidP="000D340E">
            <w:pPr>
              <w:ind w:right="96"/>
              <w:jc w:val="center"/>
              <w:rPr>
                <w:rFonts w:ascii="ITC Avant Garde" w:hAnsi="ITC Avant Garde"/>
                <w:b/>
                <w:bCs/>
                <w:color w:val="000000"/>
                <w:sz w:val="16"/>
                <w:szCs w:val="16"/>
                <w:lang w:val="es-ES" w:eastAsia="es-MX"/>
              </w:rPr>
            </w:pPr>
            <w:r w:rsidRPr="000013AE">
              <w:rPr>
                <w:rFonts w:ascii="ITC Avant Garde" w:hAnsi="ITC Avant Garde"/>
                <w:bCs/>
                <w:color w:val="000000"/>
                <w:sz w:val="16"/>
                <w:szCs w:val="16"/>
                <w:lang w:val="es-ES" w:eastAsia="es-MX"/>
              </w:rPr>
              <w:t>[…]</w:t>
            </w:r>
          </w:p>
        </w:tc>
        <w:tc>
          <w:tcPr>
            <w:tcW w:w="2309" w:type="dxa"/>
          </w:tcPr>
          <w:p w14:paraId="7D2E3B73" w14:textId="77777777" w:rsidR="000D340E" w:rsidRPr="000013AE" w:rsidRDefault="000D340E" w:rsidP="000D340E">
            <w:pPr>
              <w:ind w:right="96"/>
              <w:jc w:val="center"/>
              <w:rPr>
                <w:rFonts w:ascii="ITC Avant Garde" w:hAnsi="ITC Avant Garde"/>
                <w:b/>
                <w:bCs/>
                <w:color w:val="000000"/>
                <w:sz w:val="16"/>
                <w:szCs w:val="16"/>
                <w:lang w:val="es-ES" w:eastAsia="es-MX"/>
              </w:rPr>
            </w:pPr>
            <w:r w:rsidRPr="000013AE">
              <w:rPr>
                <w:rFonts w:ascii="ITC Avant Garde" w:hAnsi="ITC Avant Garde"/>
                <w:bCs/>
                <w:color w:val="000000"/>
                <w:sz w:val="16"/>
                <w:szCs w:val="16"/>
                <w:lang w:val="es-ES" w:eastAsia="es-MX"/>
              </w:rPr>
              <w:t>[…]</w:t>
            </w:r>
          </w:p>
        </w:tc>
      </w:tr>
      <w:tr w:rsidR="000D340E" w:rsidRPr="000013AE" w14:paraId="5B265228" w14:textId="77777777" w:rsidTr="007F6E23">
        <w:trPr>
          <w:trHeight w:val="250"/>
          <w:jc w:val="center"/>
        </w:trPr>
        <w:tc>
          <w:tcPr>
            <w:tcW w:w="573" w:type="dxa"/>
          </w:tcPr>
          <w:p w14:paraId="6260AA34" w14:textId="77777777" w:rsidR="000D340E" w:rsidRPr="000013AE" w:rsidRDefault="000D340E" w:rsidP="000D340E">
            <w:pPr>
              <w:ind w:right="-108"/>
              <w:jc w:val="center"/>
              <w:rPr>
                <w:rFonts w:ascii="ITC Avant Garde" w:hAnsi="ITC Avant Garde"/>
                <w:b/>
                <w:bCs/>
                <w:color w:val="000000"/>
                <w:sz w:val="16"/>
                <w:szCs w:val="16"/>
                <w:lang w:val="es-ES" w:eastAsia="es-MX"/>
              </w:rPr>
            </w:pPr>
            <w:r w:rsidRPr="000013AE">
              <w:rPr>
                <w:rFonts w:ascii="ITC Avant Garde" w:hAnsi="ITC Avant Garde"/>
                <w:b/>
                <w:bCs/>
                <w:color w:val="000000"/>
                <w:sz w:val="16"/>
                <w:szCs w:val="16"/>
                <w:lang w:val="es-ES" w:eastAsia="es-MX"/>
              </w:rPr>
              <w:t>5</w:t>
            </w:r>
          </w:p>
        </w:tc>
        <w:tc>
          <w:tcPr>
            <w:tcW w:w="3478" w:type="dxa"/>
          </w:tcPr>
          <w:p w14:paraId="316E7D36" w14:textId="77777777" w:rsidR="000D340E" w:rsidRPr="000013AE" w:rsidRDefault="000D340E" w:rsidP="000D340E">
            <w:pPr>
              <w:ind w:right="96"/>
              <w:jc w:val="center"/>
              <w:rPr>
                <w:rFonts w:ascii="ITC Avant Garde" w:hAnsi="ITC Avant Garde"/>
                <w:b/>
                <w:bCs/>
                <w:color w:val="000000"/>
                <w:sz w:val="16"/>
                <w:szCs w:val="16"/>
                <w:lang w:val="es-ES" w:eastAsia="es-MX"/>
              </w:rPr>
            </w:pPr>
            <w:r w:rsidRPr="000013AE">
              <w:rPr>
                <w:rFonts w:ascii="ITC Avant Garde" w:hAnsi="ITC Avant Garde"/>
                <w:bCs/>
                <w:color w:val="000000"/>
                <w:sz w:val="16"/>
                <w:szCs w:val="16"/>
                <w:lang w:val="es-ES" w:eastAsia="es-MX"/>
              </w:rPr>
              <w:t>[…]</w:t>
            </w:r>
          </w:p>
        </w:tc>
        <w:tc>
          <w:tcPr>
            <w:tcW w:w="1736" w:type="dxa"/>
          </w:tcPr>
          <w:p w14:paraId="76C63ECE" w14:textId="77777777" w:rsidR="000D340E" w:rsidRPr="000013AE" w:rsidRDefault="000D340E" w:rsidP="000D340E">
            <w:pPr>
              <w:ind w:right="96"/>
              <w:jc w:val="center"/>
              <w:rPr>
                <w:rFonts w:ascii="ITC Avant Garde" w:hAnsi="ITC Avant Garde"/>
                <w:b/>
                <w:bCs/>
                <w:color w:val="000000"/>
                <w:sz w:val="16"/>
                <w:szCs w:val="16"/>
                <w:lang w:val="es-ES" w:eastAsia="es-MX"/>
              </w:rPr>
            </w:pPr>
            <w:r w:rsidRPr="000013AE">
              <w:rPr>
                <w:rFonts w:ascii="ITC Avant Garde" w:hAnsi="ITC Avant Garde"/>
                <w:bCs/>
                <w:color w:val="000000"/>
                <w:sz w:val="16"/>
                <w:szCs w:val="16"/>
                <w:lang w:val="es-ES" w:eastAsia="es-MX"/>
              </w:rPr>
              <w:t>[…]</w:t>
            </w:r>
          </w:p>
        </w:tc>
        <w:tc>
          <w:tcPr>
            <w:tcW w:w="2309" w:type="dxa"/>
          </w:tcPr>
          <w:p w14:paraId="2E645BE6" w14:textId="77777777" w:rsidR="000D340E" w:rsidRPr="000013AE" w:rsidRDefault="000D340E" w:rsidP="000D340E">
            <w:pPr>
              <w:ind w:right="96"/>
              <w:jc w:val="center"/>
              <w:rPr>
                <w:rFonts w:ascii="ITC Avant Garde" w:hAnsi="ITC Avant Garde"/>
                <w:b/>
                <w:bCs/>
                <w:color w:val="000000"/>
                <w:sz w:val="16"/>
                <w:szCs w:val="16"/>
                <w:lang w:val="es-ES" w:eastAsia="es-MX"/>
              </w:rPr>
            </w:pPr>
            <w:r w:rsidRPr="000013AE">
              <w:rPr>
                <w:rFonts w:ascii="ITC Avant Garde" w:hAnsi="ITC Avant Garde"/>
                <w:bCs/>
                <w:color w:val="000000"/>
                <w:sz w:val="16"/>
                <w:szCs w:val="16"/>
                <w:lang w:val="es-ES" w:eastAsia="es-MX"/>
              </w:rPr>
              <w:t>[…]</w:t>
            </w:r>
          </w:p>
        </w:tc>
      </w:tr>
      <w:tr w:rsidR="000D340E" w:rsidRPr="000013AE" w14:paraId="5C6DB649" w14:textId="77777777" w:rsidTr="007F6E23">
        <w:trPr>
          <w:trHeight w:val="250"/>
          <w:jc w:val="center"/>
        </w:trPr>
        <w:tc>
          <w:tcPr>
            <w:tcW w:w="573" w:type="dxa"/>
          </w:tcPr>
          <w:p w14:paraId="682AACEF" w14:textId="77777777" w:rsidR="000D340E" w:rsidRPr="000013AE" w:rsidRDefault="000D340E" w:rsidP="000D340E">
            <w:pPr>
              <w:ind w:right="-108"/>
              <w:jc w:val="center"/>
              <w:rPr>
                <w:rFonts w:ascii="ITC Avant Garde" w:hAnsi="ITC Avant Garde"/>
                <w:b/>
                <w:bCs/>
                <w:color w:val="000000"/>
                <w:sz w:val="16"/>
                <w:szCs w:val="16"/>
                <w:lang w:val="es-ES" w:eastAsia="es-MX"/>
              </w:rPr>
            </w:pPr>
            <w:r w:rsidRPr="000013AE">
              <w:rPr>
                <w:rFonts w:ascii="ITC Avant Garde" w:hAnsi="ITC Avant Garde"/>
                <w:b/>
                <w:bCs/>
                <w:color w:val="000000"/>
                <w:sz w:val="16"/>
                <w:szCs w:val="16"/>
                <w:lang w:val="es-ES" w:eastAsia="es-MX"/>
              </w:rPr>
              <w:t>6</w:t>
            </w:r>
          </w:p>
        </w:tc>
        <w:tc>
          <w:tcPr>
            <w:tcW w:w="3478" w:type="dxa"/>
          </w:tcPr>
          <w:p w14:paraId="483935F3" w14:textId="149374DC" w:rsidR="000D340E" w:rsidRPr="000013AE" w:rsidRDefault="000D340E" w:rsidP="000D340E">
            <w:pPr>
              <w:ind w:right="96"/>
              <w:jc w:val="center"/>
              <w:rPr>
                <w:rFonts w:ascii="ITC Avant Garde" w:hAnsi="ITC Avant Garde"/>
                <w:b/>
                <w:bCs/>
                <w:color w:val="000000"/>
                <w:sz w:val="16"/>
                <w:szCs w:val="16"/>
                <w:lang w:val="es-ES" w:eastAsia="es-MX"/>
              </w:rPr>
            </w:pPr>
            <w:r w:rsidRPr="000013AE">
              <w:rPr>
                <w:rFonts w:ascii="ITC Avant Garde" w:hAnsi="ITC Avant Garde"/>
                <w:bCs/>
                <w:color w:val="000000"/>
                <w:sz w:val="16"/>
                <w:szCs w:val="16"/>
                <w:lang w:val="es-ES" w:eastAsia="es-MX"/>
              </w:rPr>
              <w:t>[…]</w:t>
            </w:r>
          </w:p>
        </w:tc>
        <w:tc>
          <w:tcPr>
            <w:tcW w:w="1736" w:type="dxa"/>
          </w:tcPr>
          <w:p w14:paraId="55D77F0C" w14:textId="5484B672" w:rsidR="000D340E" w:rsidRPr="000013AE" w:rsidRDefault="000D340E" w:rsidP="000D340E">
            <w:pPr>
              <w:ind w:right="96"/>
              <w:jc w:val="center"/>
              <w:rPr>
                <w:rFonts w:ascii="ITC Avant Garde" w:hAnsi="ITC Avant Garde"/>
                <w:b/>
                <w:bCs/>
                <w:color w:val="000000"/>
                <w:sz w:val="16"/>
                <w:szCs w:val="16"/>
                <w:lang w:val="es-ES" w:eastAsia="es-MX"/>
              </w:rPr>
            </w:pPr>
            <w:r w:rsidRPr="000013AE">
              <w:rPr>
                <w:rFonts w:ascii="ITC Avant Garde" w:hAnsi="ITC Avant Garde"/>
                <w:bCs/>
                <w:color w:val="000000"/>
                <w:sz w:val="16"/>
                <w:szCs w:val="16"/>
                <w:lang w:val="es-ES" w:eastAsia="es-MX"/>
              </w:rPr>
              <w:t>[…]</w:t>
            </w:r>
          </w:p>
        </w:tc>
        <w:tc>
          <w:tcPr>
            <w:tcW w:w="2309" w:type="dxa"/>
          </w:tcPr>
          <w:p w14:paraId="4731CC0C" w14:textId="0AC71CD6" w:rsidR="000D340E" w:rsidRPr="000013AE" w:rsidRDefault="000D340E" w:rsidP="000D340E">
            <w:pPr>
              <w:ind w:right="96"/>
              <w:jc w:val="center"/>
              <w:rPr>
                <w:rFonts w:ascii="ITC Avant Garde" w:hAnsi="ITC Avant Garde"/>
                <w:b/>
                <w:bCs/>
                <w:color w:val="000000"/>
                <w:sz w:val="16"/>
                <w:szCs w:val="16"/>
                <w:lang w:val="es-ES" w:eastAsia="es-MX"/>
              </w:rPr>
            </w:pPr>
            <w:r w:rsidRPr="000013AE">
              <w:rPr>
                <w:rFonts w:ascii="ITC Avant Garde" w:hAnsi="ITC Avant Garde"/>
                <w:bCs/>
                <w:color w:val="000000"/>
                <w:sz w:val="16"/>
                <w:szCs w:val="16"/>
                <w:lang w:val="es-ES" w:eastAsia="es-MX"/>
              </w:rPr>
              <w:t>[…]</w:t>
            </w:r>
          </w:p>
        </w:tc>
      </w:tr>
      <w:tr w:rsidR="000D340E" w:rsidRPr="000013AE" w14:paraId="604977E0" w14:textId="77777777" w:rsidTr="007F6E23">
        <w:trPr>
          <w:trHeight w:val="250"/>
          <w:jc w:val="center"/>
        </w:trPr>
        <w:tc>
          <w:tcPr>
            <w:tcW w:w="573" w:type="dxa"/>
          </w:tcPr>
          <w:p w14:paraId="77F6E4C2" w14:textId="77777777" w:rsidR="000D340E" w:rsidRPr="000013AE" w:rsidRDefault="000D340E" w:rsidP="000D340E">
            <w:pPr>
              <w:ind w:right="-108"/>
              <w:jc w:val="center"/>
              <w:rPr>
                <w:rFonts w:ascii="ITC Avant Garde" w:hAnsi="ITC Avant Garde"/>
                <w:b/>
                <w:bCs/>
                <w:color w:val="000000"/>
                <w:sz w:val="16"/>
                <w:szCs w:val="16"/>
                <w:lang w:val="es-ES" w:eastAsia="es-MX"/>
              </w:rPr>
            </w:pPr>
            <w:r w:rsidRPr="000013AE">
              <w:rPr>
                <w:rFonts w:ascii="ITC Avant Garde" w:hAnsi="ITC Avant Garde"/>
                <w:b/>
                <w:bCs/>
                <w:color w:val="000000"/>
                <w:sz w:val="16"/>
                <w:szCs w:val="16"/>
                <w:lang w:val="es-ES" w:eastAsia="es-MX"/>
              </w:rPr>
              <w:t>7</w:t>
            </w:r>
          </w:p>
        </w:tc>
        <w:tc>
          <w:tcPr>
            <w:tcW w:w="3478" w:type="dxa"/>
          </w:tcPr>
          <w:p w14:paraId="55B2E94D" w14:textId="78FCA0FD" w:rsidR="000D340E" w:rsidRPr="000013AE" w:rsidRDefault="000D340E" w:rsidP="000D340E">
            <w:pPr>
              <w:ind w:right="96"/>
              <w:jc w:val="center"/>
              <w:rPr>
                <w:rFonts w:ascii="ITC Avant Garde" w:hAnsi="ITC Avant Garde"/>
                <w:b/>
                <w:bCs/>
                <w:color w:val="000000"/>
                <w:sz w:val="16"/>
                <w:szCs w:val="16"/>
                <w:lang w:val="es-ES" w:eastAsia="es-MX"/>
              </w:rPr>
            </w:pPr>
            <w:r w:rsidRPr="000013AE">
              <w:rPr>
                <w:rFonts w:ascii="ITC Avant Garde" w:hAnsi="ITC Avant Garde"/>
                <w:bCs/>
                <w:color w:val="000000"/>
                <w:sz w:val="16"/>
                <w:szCs w:val="16"/>
                <w:lang w:val="es-ES" w:eastAsia="es-MX"/>
              </w:rPr>
              <w:t>[…]</w:t>
            </w:r>
          </w:p>
        </w:tc>
        <w:tc>
          <w:tcPr>
            <w:tcW w:w="1736" w:type="dxa"/>
          </w:tcPr>
          <w:p w14:paraId="4BAD0E81" w14:textId="6CAA5209" w:rsidR="000D340E" w:rsidRPr="000013AE" w:rsidRDefault="000D340E" w:rsidP="000D340E">
            <w:pPr>
              <w:ind w:right="96"/>
              <w:jc w:val="center"/>
              <w:rPr>
                <w:rFonts w:ascii="ITC Avant Garde" w:hAnsi="ITC Avant Garde"/>
                <w:b/>
                <w:bCs/>
                <w:color w:val="000000"/>
                <w:sz w:val="16"/>
                <w:szCs w:val="16"/>
                <w:lang w:val="es-ES" w:eastAsia="es-MX"/>
              </w:rPr>
            </w:pPr>
            <w:r w:rsidRPr="000013AE">
              <w:rPr>
                <w:rFonts w:ascii="ITC Avant Garde" w:hAnsi="ITC Avant Garde"/>
                <w:bCs/>
                <w:color w:val="000000"/>
                <w:sz w:val="16"/>
                <w:szCs w:val="16"/>
                <w:lang w:val="es-ES" w:eastAsia="es-MX"/>
              </w:rPr>
              <w:t>[…]</w:t>
            </w:r>
          </w:p>
        </w:tc>
        <w:tc>
          <w:tcPr>
            <w:tcW w:w="2309" w:type="dxa"/>
          </w:tcPr>
          <w:p w14:paraId="49125B68" w14:textId="4D349D1F" w:rsidR="000D340E" w:rsidRPr="000013AE" w:rsidRDefault="000D340E" w:rsidP="000D340E">
            <w:pPr>
              <w:ind w:right="96"/>
              <w:jc w:val="center"/>
              <w:rPr>
                <w:rFonts w:ascii="ITC Avant Garde" w:hAnsi="ITC Avant Garde"/>
                <w:b/>
                <w:bCs/>
                <w:color w:val="000000"/>
                <w:sz w:val="16"/>
                <w:szCs w:val="16"/>
                <w:lang w:val="es-ES" w:eastAsia="es-MX"/>
              </w:rPr>
            </w:pPr>
            <w:r w:rsidRPr="000013AE">
              <w:rPr>
                <w:rFonts w:ascii="ITC Avant Garde" w:hAnsi="ITC Avant Garde"/>
                <w:bCs/>
                <w:color w:val="000000"/>
                <w:sz w:val="16"/>
                <w:szCs w:val="16"/>
                <w:lang w:val="es-ES" w:eastAsia="es-MX"/>
              </w:rPr>
              <w:t>[…]</w:t>
            </w:r>
          </w:p>
        </w:tc>
      </w:tr>
      <w:tr w:rsidR="000D340E" w:rsidRPr="000013AE" w14:paraId="63C7E1FA" w14:textId="77777777" w:rsidTr="007F6E23">
        <w:trPr>
          <w:trHeight w:val="231"/>
          <w:jc w:val="center"/>
        </w:trPr>
        <w:tc>
          <w:tcPr>
            <w:tcW w:w="573" w:type="dxa"/>
          </w:tcPr>
          <w:p w14:paraId="7D88B712" w14:textId="77777777" w:rsidR="000D340E" w:rsidRPr="000013AE" w:rsidRDefault="000D340E" w:rsidP="000D340E">
            <w:pPr>
              <w:ind w:right="-108"/>
              <w:jc w:val="center"/>
              <w:rPr>
                <w:rFonts w:ascii="ITC Avant Garde" w:hAnsi="ITC Avant Garde"/>
                <w:b/>
                <w:bCs/>
                <w:color w:val="000000"/>
                <w:sz w:val="16"/>
                <w:szCs w:val="16"/>
                <w:lang w:val="es-ES" w:eastAsia="es-MX"/>
              </w:rPr>
            </w:pPr>
            <w:r w:rsidRPr="000013AE">
              <w:rPr>
                <w:rFonts w:ascii="ITC Avant Garde" w:hAnsi="ITC Avant Garde"/>
                <w:b/>
                <w:bCs/>
                <w:color w:val="000000"/>
                <w:sz w:val="16"/>
                <w:szCs w:val="16"/>
                <w:lang w:val="es-ES" w:eastAsia="es-MX"/>
              </w:rPr>
              <w:t>8</w:t>
            </w:r>
          </w:p>
        </w:tc>
        <w:tc>
          <w:tcPr>
            <w:tcW w:w="3478" w:type="dxa"/>
          </w:tcPr>
          <w:p w14:paraId="00E4208F" w14:textId="402A5437" w:rsidR="000D340E" w:rsidRPr="000013AE" w:rsidRDefault="00CE0924" w:rsidP="000D340E">
            <w:pPr>
              <w:ind w:right="96"/>
              <w:jc w:val="center"/>
              <w:rPr>
                <w:rFonts w:ascii="ITC Avant Garde" w:hAnsi="ITC Avant Garde"/>
                <w:b/>
                <w:bCs/>
                <w:color w:val="000000"/>
                <w:sz w:val="16"/>
                <w:szCs w:val="16"/>
                <w:lang w:val="es-ES" w:eastAsia="es-MX"/>
              </w:rPr>
            </w:pPr>
            <w:r w:rsidRPr="000013AE">
              <w:rPr>
                <w:rFonts w:ascii="ITC Avant Garde" w:hAnsi="ITC Avant Garde"/>
                <w:bCs/>
                <w:color w:val="000000"/>
                <w:sz w:val="16"/>
                <w:szCs w:val="16"/>
                <w:lang w:val="es-ES" w:eastAsia="es-MX"/>
              </w:rPr>
              <w:t>[…]</w:t>
            </w:r>
          </w:p>
        </w:tc>
        <w:tc>
          <w:tcPr>
            <w:tcW w:w="1736" w:type="dxa"/>
          </w:tcPr>
          <w:p w14:paraId="4AC1BA88" w14:textId="32ED8F4F" w:rsidR="000D340E" w:rsidRPr="000013AE" w:rsidRDefault="00CE0924" w:rsidP="000D340E">
            <w:pPr>
              <w:ind w:right="96"/>
              <w:jc w:val="center"/>
              <w:rPr>
                <w:rFonts w:ascii="ITC Avant Garde" w:hAnsi="ITC Avant Garde"/>
                <w:b/>
                <w:bCs/>
                <w:color w:val="000000"/>
                <w:sz w:val="16"/>
                <w:szCs w:val="16"/>
                <w:lang w:val="es-ES" w:eastAsia="es-MX"/>
              </w:rPr>
            </w:pPr>
            <w:r w:rsidRPr="000013AE">
              <w:rPr>
                <w:rFonts w:ascii="ITC Avant Garde" w:hAnsi="ITC Avant Garde"/>
                <w:bCs/>
                <w:color w:val="000000"/>
                <w:sz w:val="16"/>
                <w:szCs w:val="16"/>
                <w:lang w:val="es-ES" w:eastAsia="es-MX"/>
              </w:rPr>
              <w:t>[…]</w:t>
            </w:r>
          </w:p>
        </w:tc>
        <w:tc>
          <w:tcPr>
            <w:tcW w:w="2309" w:type="dxa"/>
          </w:tcPr>
          <w:p w14:paraId="051DD02C" w14:textId="48A6EF25" w:rsidR="000D340E" w:rsidRPr="000013AE" w:rsidRDefault="00CE0924" w:rsidP="000D340E">
            <w:pPr>
              <w:ind w:right="96"/>
              <w:jc w:val="center"/>
              <w:rPr>
                <w:rFonts w:ascii="ITC Avant Garde" w:hAnsi="ITC Avant Garde"/>
                <w:b/>
                <w:bCs/>
                <w:color w:val="000000"/>
                <w:sz w:val="16"/>
                <w:szCs w:val="16"/>
                <w:lang w:val="es-ES" w:eastAsia="es-MX"/>
              </w:rPr>
            </w:pPr>
            <w:r w:rsidRPr="000013AE">
              <w:rPr>
                <w:rFonts w:ascii="ITC Avant Garde" w:hAnsi="ITC Avant Garde"/>
                <w:bCs/>
                <w:color w:val="000000"/>
                <w:sz w:val="16"/>
                <w:szCs w:val="16"/>
                <w:lang w:val="es-ES" w:eastAsia="es-MX"/>
              </w:rPr>
              <w:t>[…]</w:t>
            </w:r>
          </w:p>
        </w:tc>
      </w:tr>
      <w:tr w:rsidR="000D340E" w:rsidRPr="000013AE" w14:paraId="3D818642" w14:textId="77777777" w:rsidTr="007F6E23">
        <w:trPr>
          <w:trHeight w:val="250"/>
          <w:jc w:val="center"/>
        </w:trPr>
        <w:tc>
          <w:tcPr>
            <w:tcW w:w="573" w:type="dxa"/>
          </w:tcPr>
          <w:p w14:paraId="0635244B" w14:textId="77777777" w:rsidR="000D340E" w:rsidRPr="000013AE" w:rsidRDefault="000D340E" w:rsidP="000D340E">
            <w:pPr>
              <w:ind w:right="-108"/>
              <w:jc w:val="center"/>
              <w:rPr>
                <w:rFonts w:ascii="ITC Avant Garde" w:hAnsi="ITC Avant Garde"/>
                <w:b/>
                <w:bCs/>
                <w:color w:val="000000"/>
                <w:sz w:val="16"/>
                <w:szCs w:val="16"/>
                <w:lang w:val="es-ES" w:eastAsia="es-MX"/>
              </w:rPr>
            </w:pPr>
            <w:r w:rsidRPr="000013AE">
              <w:rPr>
                <w:rFonts w:ascii="ITC Avant Garde" w:hAnsi="ITC Avant Garde"/>
                <w:b/>
                <w:bCs/>
                <w:color w:val="000000"/>
                <w:sz w:val="16"/>
                <w:szCs w:val="16"/>
                <w:lang w:val="es-ES" w:eastAsia="es-MX"/>
              </w:rPr>
              <w:t>9</w:t>
            </w:r>
          </w:p>
        </w:tc>
        <w:tc>
          <w:tcPr>
            <w:tcW w:w="3478" w:type="dxa"/>
          </w:tcPr>
          <w:p w14:paraId="3FBDF703" w14:textId="77777777" w:rsidR="000D340E" w:rsidRPr="000013AE" w:rsidRDefault="000D340E" w:rsidP="000D340E">
            <w:pPr>
              <w:ind w:right="96"/>
              <w:jc w:val="center"/>
              <w:rPr>
                <w:rFonts w:ascii="ITC Avant Garde" w:hAnsi="ITC Avant Garde"/>
                <w:b/>
                <w:bCs/>
                <w:color w:val="000000"/>
                <w:sz w:val="16"/>
                <w:szCs w:val="16"/>
                <w:lang w:val="es-ES" w:eastAsia="es-MX"/>
              </w:rPr>
            </w:pPr>
            <w:r w:rsidRPr="000013AE">
              <w:rPr>
                <w:rFonts w:ascii="ITC Avant Garde" w:hAnsi="ITC Avant Garde"/>
                <w:bCs/>
                <w:color w:val="000000"/>
                <w:sz w:val="16"/>
                <w:szCs w:val="16"/>
                <w:lang w:val="es-ES" w:eastAsia="es-MX"/>
              </w:rPr>
              <w:t>[…]</w:t>
            </w:r>
          </w:p>
        </w:tc>
        <w:tc>
          <w:tcPr>
            <w:tcW w:w="1736" w:type="dxa"/>
          </w:tcPr>
          <w:p w14:paraId="75B9F68B" w14:textId="77777777" w:rsidR="000D340E" w:rsidRPr="000013AE" w:rsidRDefault="000D340E" w:rsidP="000D340E">
            <w:pPr>
              <w:ind w:right="96"/>
              <w:jc w:val="center"/>
              <w:rPr>
                <w:rFonts w:ascii="ITC Avant Garde" w:hAnsi="ITC Avant Garde"/>
                <w:b/>
                <w:bCs/>
                <w:color w:val="000000"/>
                <w:sz w:val="16"/>
                <w:szCs w:val="16"/>
                <w:lang w:val="es-ES" w:eastAsia="es-MX"/>
              </w:rPr>
            </w:pPr>
            <w:r w:rsidRPr="000013AE">
              <w:rPr>
                <w:rFonts w:ascii="ITC Avant Garde" w:hAnsi="ITC Avant Garde"/>
                <w:bCs/>
                <w:color w:val="000000"/>
                <w:sz w:val="16"/>
                <w:szCs w:val="16"/>
                <w:lang w:val="es-ES" w:eastAsia="es-MX"/>
              </w:rPr>
              <w:t>[…]</w:t>
            </w:r>
          </w:p>
        </w:tc>
        <w:tc>
          <w:tcPr>
            <w:tcW w:w="2309" w:type="dxa"/>
          </w:tcPr>
          <w:p w14:paraId="7A342522" w14:textId="77777777" w:rsidR="000D340E" w:rsidRPr="000013AE" w:rsidRDefault="000D340E" w:rsidP="000D340E">
            <w:pPr>
              <w:ind w:right="96"/>
              <w:jc w:val="center"/>
              <w:rPr>
                <w:rFonts w:ascii="ITC Avant Garde" w:hAnsi="ITC Avant Garde"/>
                <w:b/>
                <w:bCs/>
                <w:color w:val="000000"/>
                <w:sz w:val="16"/>
                <w:szCs w:val="16"/>
                <w:lang w:val="es-ES" w:eastAsia="es-MX"/>
              </w:rPr>
            </w:pPr>
            <w:r w:rsidRPr="000013AE">
              <w:rPr>
                <w:rFonts w:ascii="ITC Avant Garde" w:hAnsi="ITC Avant Garde"/>
                <w:bCs/>
                <w:color w:val="000000"/>
                <w:sz w:val="16"/>
                <w:szCs w:val="16"/>
                <w:lang w:val="es-ES" w:eastAsia="es-MX"/>
              </w:rPr>
              <w:t>[…]</w:t>
            </w:r>
          </w:p>
        </w:tc>
      </w:tr>
    </w:tbl>
    <w:p w14:paraId="070BF50E" w14:textId="77777777" w:rsidR="00E0107A" w:rsidRPr="000013AE" w:rsidRDefault="00E0107A" w:rsidP="00480133">
      <w:pPr>
        <w:ind w:right="96"/>
        <w:jc w:val="both"/>
        <w:rPr>
          <w:rFonts w:ascii="ITC Avant Garde" w:eastAsia="Calibri" w:hAnsi="ITC Avant Garde"/>
          <w:bCs/>
          <w:color w:val="000000"/>
          <w:sz w:val="20"/>
          <w:lang w:eastAsia="es-MX"/>
        </w:rPr>
      </w:pPr>
    </w:p>
    <w:p w14:paraId="4A0BD39A" w14:textId="77777777" w:rsidR="00E0107A" w:rsidRPr="000013AE" w:rsidRDefault="00480133" w:rsidP="000013AE">
      <w:pPr>
        <w:spacing w:before="240"/>
        <w:ind w:left="708" w:right="528"/>
        <w:jc w:val="both"/>
        <w:rPr>
          <w:rFonts w:ascii="ITC Avant Garde" w:eastAsia="Calibri" w:hAnsi="ITC Avant Garde"/>
          <w:bCs/>
          <w:color w:val="000000"/>
          <w:sz w:val="16"/>
          <w:szCs w:val="16"/>
          <w:lang w:eastAsia="es-MX"/>
        </w:rPr>
      </w:pPr>
      <w:r w:rsidRPr="000013AE">
        <w:rPr>
          <w:rFonts w:ascii="ITC Avant Garde" w:eastAsia="Calibri" w:hAnsi="ITC Avant Garde"/>
          <w:bCs/>
          <w:color w:val="000000"/>
          <w:sz w:val="16"/>
          <w:szCs w:val="16"/>
          <w:lang w:eastAsia="es-MX"/>
        </w:rPr>
        <w:t xml:space="preserve">Del monto de aprovechamiento anterior, las empresas concesionarias podrán disminuir una cantidad equivalente a los derechos y/o aprovechamientos federales relativos al uso, goce, aprovechamiento o explotación del espectro radioeléctrico asociados a las concesiones que en su caso se prorroguen y que </w:t>
      </w:r>
      <w:r w:rsidRPr="000013AE">
        <w:rPr>
          <w:rFonts w:ascii="ITC Avant Garde" w:eastAsia="Calibri" w:hAnsi="ITC Avant Garde"/>
          <w:bCs/>
          <w:color w:val="000000"/>
          <w:sz w:val="16"/>
          <w:szCs w:val="16"/>
          <w:lang w:eastAsia="es-MX"/>
        </w:rPr>
        <w:lastRenderedPageBreak/>
        <w:t>hayan sido pagados desde la fecha de vencimiento de la concesión, hasta la fecha en que el concesionario pague el aprovechamiento con motivo de la prórroga de la vigencia de las concesiones respectivas. Esta operación, se podrá realizar siempre y cuando los pagos efectivamente realizados por concepto de derechos y/o aprovechamientos cuyo importe se pretenda restar hayan sido pagados de manera definitiva y no sean devueltos por las autoridades fiscales.</w:t>
      </w:r>
    </w:p>
    <w:p w14:paraId="36540CD3" w14:textId="77777777" w:rsidR="00E0107A" w:rsidRPr="000013AE" w:rsidRDefault="00480133" w:rsidP="000013AE">
      <w:pPr>
        <w:spacing w:before="240"/>
        <w:ind w:left="708" w:right="528"/>
        <w:jc w:val="both"/>
        <w:rPr>
          <w:rFonts w:ascii="ITC Avant Garde" w:eastAsia="Calibri" w:hAnsi="ITC Avant Garde"/>
          <w:bCs/>
          <w:color w:val="000000"/>
          <w:sz w:val="16"/>
          <w:szCs w:val="16"/>
          <w:lang w:eastAsia="es-MX"/>
        </w:rPr>
      </w:pPr>
      <w:r w:rsidRPr="000013AE">
        <w:rPr>
          <w:rFonts w:ascii="ITC Avant Garde" w:eastAsia="Calibri" w:hAnsi="ITC Avant Garde"/>
          <w:bCs/>
          <w:color w:val="000000"/>
          <w:sz w:val="16"/>
          <w:szCs w:val="16"/>
          <w:lang w:eastAsia="es-MX"/>
        </w:rPr>
        <w:t xml:space="preserve">Los montos que se podrán restar de este aprovechamiento se deberán actualizar a partir de la fecha en que se hubieran cubierto, tanto en términos del artículo 17-A del CFF, como por el factor que refleja la tasa real de fondeo promedio del Gobierno Federal en </w:t>
      </w:r>
      <w:proofErr w:type="spellStart"/>
      <w:r w:rsidRPr="000013AE">
        <w:rPr>
          <w:rFonts w:ascii="ITC Avant Garde" w:eastAsia="Calibri" w:hAnsi="ITC Avant Garde"/>
          <w:bCs/>
          <w:color w:val="000000"/>
          <w:sz w:val="16"/>
          <w:szCs w:val="16"/>
          <w:lang w:eastAsia="es-MX"/>
        </w:rPr>
        <w:t>Udibonos</w:t>
      </w:r>
      <w:proofErr w:type="spellEnd"/>
      <w:r w:rsidRPr="000013AE">
        <w:rPr>
          <w:rFonts w:ascii="ITC Avant Garde" w:eastAsia="Calibri" w:hAnsi="ITC Avant Garde"/>
          <w:bCs/>
          <w:color w:val="000000"/>
          <w:sz w:val="16"/>
          <w:szCs w:val="16"/>
          <w:lang w:eastAsia="es-MX"/>
        </w:rPr>
        <w:t xml:space="preserve"> que se colocaron al menor plazo en colocaciones primarias, según el año en que se efectuaron los pagos de acuerdo con la tabla siguiente:</w:t>
      </w:r>
    </w:p>
    <w:p w14:paraId="2CD81339" w14:textId="5AADC161" w:rsidR="00480133" w:rsidRPr="000013AE" w:rsidRDefault="007F6E23" w:rsidP="000013AE">
      <w:pPr>
        <w:spacing w:before="240"/>
        <w:ind w:left="567" w:right="527"/>
        <w:jc w:val="center"/>
        <w:rPr>
          <w:rFonts w:ascii="ITC Avant Garde" w:eastAsia="Calibri" w:hAnsi="ITC Avant Garde"/>
          <w:bCs/>
          <w:color w:val="000000"/>
          <w:sz w:val="20"/>
          <w:lang w:eastAsia="es-MX"/>
        </w:rPr>
      </w:pPr>
      <w:r w:rsidRPr="000013AE">
        <w:rPr>
          <w:rFonts w:ascii="ITC Avant Garde" w:eastAsia="Calibri" w:hAnsi="ITC Avant Garde"/>
          <w:b/>
          <w:bCs/>
          <w:color w:val="000000"/>
          <w:sz w:val="16"/>
          <w:szCs w:val="16"/>
          <w:lang w:eastAsia="es-MX"/>
        </w:rPr>
        <w:t>Factor de actualización anual</w:t>
      </w:r>
    </w:p>
    <w:tbl>
      <w:tblPr>
        <w:tblStyle w:val="Cuadrculadetabla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Factor de actualización anual"/>
        <w:tblDescription w:val="La tabla muestra el factor de actualización anual."/>
      </w:tblPr>
      <w:tblGrid>
        <w:gridCol w:w="569"/>
        <w:gridCol w:w="717"/>
        <w:gridCol w:w="717"/>
        <w:gridCol w:w="717"/>
        <w:gridCol w:w="716"/>
        <w:gridCol w:w="717"/>
        <w:gridCol w:w="717"/>
        <w:gridCol w:w="717"/>
        <w:gridCol w:w="716"/>
        <w:gridCol w:w="717"/>
        <w:gridCol w:w="717"/>
        <w:gridCol w:w="717"/>
      </w:tblGrid>
      <w:tr w:rsidR="00480133" w:rsidRPr="000013AE" w14:paraId="791CC76B" w14:textId="77777777" w:rsidTr="007F6E23">
        <w:trPr>
          <w:trHeight w:val="437"/>
          <w:tblHeader/>
          <w:jc w:val="center"/>
        </w:trPr>
        <w:tc>
          <w:tcPr>
            <w:tcW w:w="569" w:type="dxa"/>
          </w:tcPr>
          <w:p w14:paraId="403A8FE4" w14:textId="77777777" w:rsidR="00480133" w:rsidRPr="000013AE" w:rsidRDefault="00480133" w:rsidP="00DB528E">
            <w:pPr>
              <w:ind w:right="-108"/>
              <w:jc w:val="center"/>
              <w:rPr>
                <w:rFonts w:ascii="ITC Avant Garde" w:eastAsia="Calibri" w:hAnsi="ITC Avant Garde"/>
                <w:b/>
                <w:bCs/>
                <w:color w:val="000000"/>
                <w:sz w:val="16"/>
                <w:szCs w:val="16"/>
                <w:lang w:eastAsia="es-MX"/>
              </w:rPr>
            </w:pPr>
            <w:r w:rsidRPr="000013AE">
              <w:rPr>
                <w:rFonts w:ascii="ITC Avant Garde" w:eastAsia="Calibri" w:hAnsi="ITC Avant Garde"/>
                <w:b/>
                <w:bCs/>
                <w:color w:val="000000"/>
                <w:sz w:val="16"/>
                <w:szCs w:val="16"/>
                <w:lang w:eastAsia="es-MX"/>
              </w:rPr>
              <w:t>Año</w:t>
            </w:r>
          </w:p>
        </w:tc>
        <w:tc>
          <w:tcPr>
            <w:tcW w:w="717" w:type="dxa"/>
          </w:tcPr>
          <w:p w14:paraId="21AF0049" w14:textId="77777777" w:rsidR="00480133" w:rsidRPr="000013AE" w:rsidRDefault="00480133" w:rsidP="00DB528E">
            <w:pPr>
              <w:ind w:right="96"/>
              <w:jc w:val="center"/>
              <w:rPr>
                <w:rFonts w:ascii="ITC Avant Garde" w:eastAsia="Calibri" w:hAnsi="ITC Avant Garde"/>
                <w:b/>
                <w:bCs/>
                <w:color w:val="000000"/>
                <w:sz w:val="16"/>
                <w:szCs w:val="16"/>
                <w:lang w:eastAsia="es-MX"/>
              </w:rPr>
            </w:pPr>
            <w:r w:rsidRPr="000013AE">
              <w:rPr>
                <w:rFonts w:ascii="ITC Avant Garde" w:eastAsia="Calibri" w:hAnsi="ITC Avant Garde"/>
                <w:b/>
                <w:bCs/>
                <w:color w:val="000000"/>
                <w:sz w:val="16"/>
                <w:szCs w:val="16"/>
                <w:lang w:eastAsia="es-MX"/>
              </w:rPr>
              <w:t>2005</w:t>
            </w:r>
          </w:p>
        </w:tc>
        <w:tc>
          <w:tcPr>
            <w:tcW w:w="717" w:type="dxa"/>
          </w:tcPr>
          <w:p w14:paraId="51AABDEB" w14:textId="77777777" w:rsidR="00480133" w:rsidRPr="000013AE" w:rsidRDefault="00480133" w:rsidP="00DB528E">
            <w:pPr>
              <w:ind w:right="96"/>
              <w:jc w:val="center"/>
              <w:rPr>
                <w:rFonts w:ascii="ITC Avant Garde" w:eastAsia="Calibri" w:hAnsi="ITC Avant Garde"/>
                <w:b/>
                <w:bCs/>
                <w:color w:val="000000"/>
                <w:sz w:val="16"/>
                <w:szCs w:val="16"/>
                <w:lang w:eastAsia="es-MX"/>
              </w:rPr>
            </w:pPr>
            <w:r w:rsidRPr="000013AE">
              <w:rPr>
                <w:rFonts w:ascii="ITC Avant Garde" w:eastAsia="Calibri" w:hAnsi="ITC Avant Garde"/>
                <w:b/>
                <w:bCs/>
                <w:color w:val="000000"/>
                <w:sz w:val="16"/>
                <w:szCs w:val="16"/>
                <w:lang w:eastAsia="es-MX"/>
              </w:rPr>
              <w:t>2006</w:t>
            </w:r>
          </w:p>
        </w:tc>
        <w:tc>
          <w:tcPr>
            <w:tcW w:w="717" w:type="dxa"/>
          </w:tcPr>
          <w:p w14:paraId="1E44D290" w14:textId="77777777" w:rsidR="00480133" w:rsidRPr="000013AE" w:rsidRDefault="00480133" w:rsidP="00DB528E">
            <w:pPr>
              <w:ind w:right="96"/>
              <w:jc w:val="center"/>
              <w:rPr>
                <w:rFonts w:ascii="ITC Avant Garde" w:eastAsia="Calibri" w:hAnsi="ITC Avant Garde"/>
                <w:b/>
                <w:bCs/>
                <w:color w:val="000000"/>
                <w:sz w:val="16"/>
                <w:szCs w:val="16"/>
                <w:lang w:eastAsia="es-MX"/>
              </w:rPr>
            </w:pPr>
            <w:r w:rsidRPr="000013AE">
              <w:rPr>
                <w:rFonts w:ascii="ITC Avant Garde" w:eastAsia="Calibri" w:hAnsi="ITC Avant Garde"/>
                <w:b/>
                <w:bCs/>
                <w:color w:val="000000"/>
                <w:sz w:val="16"/>
                <w:szCs w:val="16"/>
                <w:lang w:eastAsia="es-MX"/>
              </w:rPr>
              <w:t>2007</w:t>
            </w:r>
          </w:p>
        </w:tc>
        <w:tc>
          <w:tcPr>
            <w:tcW w:w="716" w:type="dxa"/>
          </w:tcPr>
          <w:p w14:paraId="514EB142" w14:textId="77777777" w:rsidR="00480133" w:rsidRPr="000013AE" w:rsidRDefault="00480133" w:rsidP="00DB528E">
            <w:pPr>
              <w:ind w:right="96"/>
              <w:jc w:val="center"/>
              <w:rPr>
                <w:rFonts w:ascii="ITC Avant Garde" w:eastAsia="Calibri" w:hAnsi="ITC Avant Garde"/>
                <w:b/>
                <w:bCs/>
                <w:color w:val="000000"/>
                <w:sz w:val="16"/>
                <w:szCs w:val="16"/>
                <w:lang w:eastAsia="es-MX"/>
              </w:rPr>
            </w:pPr>
            <w:r w:rsidRPr="000013AE">
              <w:rPr>
                <w:rFonts w:ascii="ITC Avant Garde" w:eastAsia="Calibri" w:hAnsi="ITC Avant Garde"/>
                <w:b/>
                <w:bCs/>
                <w:color w:val="000000"/>
                <w:sz w:val="16"/>
                <w:szCs w:val="16"/>
                <w:lang w:eastAsia="es-MX"/>
              </w:rPr>
              <w:t>2008</w:t>
            </w:r>
          </w:p>
        </w:tc>
        <w:tc>
          <w:tcPr>
            <w:tcW w:w="717" w:type="dxa"/>
          </w:tcPr>
          <w:p w14:paraId="52F30DBD" w14:textId="77777777" w:rsidR="00480133" w:rsidRPr="000013AE" w:rsidRDefault="00480133" w:rsidP="00DB528E">
            <w:pPr>
              <w:ind w:right="96"/>
              <w:jc w:val="center"/>
              <w:rPr>
                <w:rFonts w:ascii="ITC Avant Garde" w:eastAsia="Calibri" w:hAnsi="ITC Avant Garde"/>
                <w:b/>
                <w:bCs/>
                <w:color w:val="000000"/>
                <w:sz w:val="16"/>
                <w:szCs w:val="16"/>
                <w:lang w:eastAsia="es-MX"/>
              </w:rPr>
            </w:pPr>
            <w:r w:rsidRPr="000013AE">
              <w:rPr>
                <w:rFonts w:ascii="ITC Avant Garde" w:eastAsia="Calibri" w:hAnsi="ITC Avant Garde"/>
                <w:b/>
                <w:bCs/>
                <w:color w:val="000000"/>
                <w:sz w:val="16"/>
                <w:szCs w:val="16"/>
                <w:lang w:eastAsia="es-MX"/>
              </w:rPr>
              <w:t>2009</w:t>
            </w:r>
          </w:p>
        </w:tc>
        <w:tc>
          <w:tcPr>
            <w:tcW w:w="717" w:type="dxa"/>
          </w:tcPr>
          <w:p w14:paraId="5162E08E" w14:textId="77777777" w:rsidR="00480133" w:rsidRPr="000013AE" w:rsidRDefault="00480133" w:rsidP="00DB528E">
            <w:pPr>
              <w:ind w:right="96"/>
              <w:jc w:val="center"/>
              <w:rPr>
                <w:rFonts w:ascii="ITC Avant Garde" w:eastAsia="Calibri" w:hAnsi="ITC Avant Garde"/>
                <w:b/>
                <w:bCs/>
                <w:color w:val="000000"/>
                <w:sz w:val="16"/>
                <w:szCs w:val="16"/>
                <w:lang w:eastAsia="es-MX"/>
              </w:rPr>
            </w:pPr>
            <w:r w:rsidRPr="000013AE">
              <w:rPr>
                <w:rFonts w:ascii="ITC Avant Garde" w:eastAsia="Calibri" w:hAnsi="ITC Avant Garde"/>
                <w:b/>
                <w:bCs/>
                <w:color w:val="000000"/>
                <w:sz w:val="16"/>
                <w:szCs w:val="16"/>
                <w:lang w:eastAsia="es-MX"/>
              </w:rPr>
              <w:t>2010</w:t>
            </w:r>
          </w:p>
        </w:tc>
        <w:tc>
          <w:tcPr>
            <w:tcW w:w="717" w:type="dxa"/>
          </w:tcPr>
          <w:p w14:paraId="594D79B5" w14:textId="77777777" w:rsidR="00480133" w:rsidRPr="000013AE" w:rsidRDefault="00480133" w:rsidP="00DB528E">
            <w:pPr>
              <w:ind w:right="96"/>
              <w:jc w:val="center"/>
              <w:rPr>
                <w:rFonts w:ascii="ITC Avant Garde" w:eastAsia="Calibri" w:hAnsi="ITC Avant Garde"/>
                <w:b/>
                <w:bCs/>
                <w:color w:val="000000"/>
                <w:sz w:val="16"/>
                <w:szCs w:val="16"/>
                <w:lang w:eastAsia="es-MX"/>
              </w:rPr>
            </w:pPr>
            <w:r w:rsidRPr="000013AE">
              <w:rPr>
                <w:rFonts w:ascii="ITC Avant Garde" w:eastAsia="Calibri" w:hAnsi="ITC Avant Garde"/>
                <w:b/>
                <w:bCs/>
                <w:color w:val="000000"/>
                <w:sz w:val="16"/>
                <w:szCs w:val="16"/>
                <w:lang w:eastAsia="es-MX"/>
              </w:rPr>
              <w:t>2011</w:t>
            </w:r>
          </w:p>
        </w:tc>
        <w:tc>
          <w:tcPr>
            <w:tcW w:w="716" w:type="dxa"/>
          </w:tcPr>
          <w:p w14:paraId="0C42F198" w14:textId="77777777" w:rsidR="00480133" w:rsidRPr="000013AE" w:rsidRDefault="00480133" w:rsidP="00DB528E">
            <w:pPr>
              <w:ind w:right="96"/>
              <w:jc w:val="center"/>
              <w:rPr>
                <w:rFonts w:ascii="ITC Avant Garde" w:eastAsia="Calibri" w:hAnsi="ITC Avant Garde"/>
                <w:b/>
                <w:bCs/>
                <w:color w:val="000000"/>
                <w:sz w:val="16"/>
                <w:szCs w:val="16"/>
                <w:lang w:eastAsia="es-MX"/>
              </w:rPr>
            </w:pPr>
            <w:r w:rsidRPr="000013AE">
              <w:rPr>
                <w:rFonts w:ascii="ITC Avant Garde" w:eastAsia="Calibri" w:hAnsi="ITC Avant Garde"/>
                <w:b/>
                <w:bCs/>
                <w:color w:val="000000"/>
                <w:sz w:val="16"/>
                <w:szCs w:val="16"/>
                <w:lang w:eastAsia="es-MX"/>
              </w:rPr>
              <w:t>2012</w:t>
            </w:r>
          </w:p>
        </w:tc>
        <w:tc>
          <w:tcPr>
            <w:tcW w:w="717" w:type="dxa"/>
          </w:tcPr>
          <w:p w14:paraId="7F3B09B7" w14:textId="77777777" w:rsidR="00480133" w:rsidRPr="000013AE" w:rsidRDefault="00480133" w:rsidP="00DB528E">
            <w:pPr>
              <w:ind w:right="96"/>
              <w:jc w:val="center"/>
              <w:rPr>
                <w:rFonts w:ascii="ITC Avant Garde" w:eastAsia="Calibri" w:hAnsi="ITC Avant Garde"/>
                <w:b/>
                <w:bCs/>
                <w:color w:val="000000"/>
                <w:sz w:val="16"/>
                <w:szCs w:val="16"/>
                <w:lang w:eastAsia="es-MX"/>
              </w:rPr>
            </w:pPr>
            <w:r w:rsidRPr="000013AE">
              <w:rPr>
                <w:rFonts w:ascii="ITC Avant Garde" w:eastAsia="Calibri" w:hAnsi="ITC Avant Garde"/>
                <w:b/>
                <w:bCs/>
                <w:color w:val="000000"/>
                <w:sz w:val="16"/>
                <w:szCs w:val="16"/>
                <w:lang w:eastAsia="es-MX"/>
              </w:rPr>
              <w:t>2013</w:t>
            </w:r>
          </w:p>
        </w:tc>
        <w:tc>
          <w:tcPr>
            <w:tcW w:w="717" w:type="dxa"/>
          </w:tcPr>
          <w:p w14:paraId="16F0A5D9" w14:textId="77777777" w:rsidR="00480133" w:rsidRPr="000013AE" w:rsidRDefault="00480133" w:rsidP="00DB528E">
            <w:pPr>
              <w:ind w:right="96"/>
              <w:jc w:val="center"/>
              <w:rPr>
                <w:rFonts w:ascii="ITC Avant Garde" w:eastAsia="Calibri" w:hAnsi="ITC Avant Garde"/>
                <w:b/>
                <w:bCs/>
                <w:color w:val="000000"/>
                <w:sz w:val="16"/>
                <w:szCs w:val="16"/>
                <w:lang w:eastAsia="es-MX"/>
              </w:rPr>
            </w:pPr>
            <w:r w:rsidRPr="000013AE">
              <w:rPr>
                <w:rFonts w:ascii="ITC Avant Garde" w:eastAsia="Calibri" w:hAnsi="ITC Avant Garde"/>
                <w:b/>
                <w:bCs/>
                <w:color w:val="000000"/>
                <w:sz w:val="16"/>
                <w:szCs w:val="16"/>
                <w:lang w:eastAsia="es-MX"/>
              </w:rPr>
              <w:t>2014</w:t>
            </w:r>
          </w:p>
        </w:tc>
        <w:tc>
          <w:tcPr>
            <w:tcW w:w="717" w:type="dxa"/>
          </w:tcPr>
          <w:p w14:paraId="29172CC2" w14:textId="77777777" w:rsidR="00480133" w:rsidRPr="000013AE" w:rsidRDefault="00480133" w:rsidP="00DB528E">
            <w:pPr>
              <w:ind w:right="96"/>
              <w:jc w:val="center"/>
              <w:rPr>
                <w:rFonts w:ascii="ITC Avant Garde" w:eastAsia="Calibri" w:hAnsi="ITC Avant Garde"/>
                <w:b/>
                <w:bCs/>
                <w:color w:val="000000"/>
                <w:sz w:val="16"/>
                <w:szCs w:val="16"/>
                <w:lang w:eastAsia="es-MX"/>
              </w:rPr>
            </w:pPr>
            <w:r w:rsidRPr="000013AE">
              <w:rPr>
                <w:rFonts w:ascii="ITC Avant Garde" w:eastAsia="Calibri" w:hAnsi="ITC Avant Garde"/>
                <w:b/>
                <w:bCs/>
                <w:color w:val="000000"/>
                <w:sz w:val="16"/>
                <w:szCs w:val="16"/>
                <w:lang w:eastAsia="es-MX"/>
              </w:rPr>
              <w:t>2015</w:t>
            </w:r>
          </w:p>
        </w:tc>
      </w:tr>
      <w:tr w:rsidR="00480133" w:rsidRPr="000013AE" w14:paraId="472EFDF9" w14:textId="77777777" w:rsidTr="007F6E23">
        <w:trPr>
          <w:trHeight w:val="403"/>
          <w:jc w:val="center"/>
        </w:trPr>
        <w:tc>
          <w:tcPr>
            <w:tcW w:w="569" w:type="dxa"/>
          </w:tcPr>
          <w:p w14:paraId="601B55DF" w14:textId="77777777" w:rsidR="00480133" w:rsidRPr="000013AE" w:rsidRDefault="00480133" w:rsidP="00DB528E">
            <w:pPr>
              <w:ind w:left="-113" w:right="-108"/>
              <w:jc w:val="center"/>
              <w:rPr>
                <w:rFonts w:ascii="ITC Avant Garde" w:hAnsi="ITC Avant Garde"/>
                <w:bCs/>
                <w:color w:val="000000"/>
                <w:sz w:val="16"/>
                <w:szCs w:val="16"/>
                <w:lang w:val="es-ES" w:eastAsia="es-MX"/>
              </w:rPr>
            </w:pPr>
            <w:r w:rsidRPr="000013AE">
              <w:rPr>
                <w:rFonts w:ascii="ITC Avant Garde" w:hAnsi="ITC Avant Garde"/>
                <w:bCs/>
                <w:color w:val="000000"/>
                <w:sz w:val="16"/>
                <w:szCs w:val="16"/>
                <w:lang w:val="es-ES" w:eastAsia="es-MX"/>
              </w:rPr>
              <w:t>Factor</w:t>
            </w:r>
          </w:p>
        </w:tc>
        <w:tc>
          <w:tcPr>
            <w:tcW w:w="717" w:type="dxa"/>
          </w:tcPr>
          <w:p w14:paraId="13BA2B8C" w14:textId="77777777" w:rsidR="00480133" w:rsidRPr="000013AE" w:rsidRDefault="00480133" w:rsidP="00DB528E">
            <w:pPr>
              <w:ind w:right="-103"/>
              <w:jc w:val="center"/>
              <w:rPr>
                <w:rFonts w:ascii="ITC Avant Garde" w:hAnsi="ITC Avant Garde"/>
                <w:b/>
                <w:bCs/>
                <w:color w:val="000000"/>
                <w:sz w:val="16"/>
                <w:szCs w:val="16"/>
                <w:lang w:val="es-ES" w:eastAsia="es-MX"/>
              </w:rPr>
            </w:pPr>
            <w:r w:rsidRPr="000013AE">
              <w:rPr>
                <w:rFonts w:ascii="ITC Avant Garde" w:eastAsia="Calibri" w:hAnsi="ITC Avant Garde"/>
                <w:bCs/>
                <w:color w:val="000000"/>
                <w:sz w:val="16"/>
                <w:szCs w:val="16"/>
                <w:lang w:eastAsia="es-MX"/>
              </w:rPr>
              <w:t>1.3564</w:t>
            </w:r>
          </w:p>
        </w:tc>
        <w:tc>
          <w:tcPr>
            <w:tcW w:w="717" w:type="dxa"/>
          </w:tcPr>
          <w:p w14:paraId="68256409" w14:textId="77777777" w:rsidR="00480133" w:rsidRPr="000013AE" w:rsidRDefault="00480133" w:rsidP="00DB528E">
            <w:pPr>
              <w:ind w:right="-103"/>
              <w:jc w:val="center"/>
              <w:rPr>
                <w:rFonts w:ascii="ITC Avant Garde" w:eastAsia="Calibri" w:hAnsi="ITC Avant Garde"/>
                <w:bCs/>
                <w:color w:val="000000"/>
                <w:sz w:val="16"/>
                <w:szCs w:val="16"/>
                <w:lang w:eastAsia="es-MX"/>
              </w:rPr>
            </w:pPr>
            <w:r w:rsidRPr="000013AE">
              <w:rPr>
                <w:rFonts w:ascii="ITC Avant Garde" w:eastAsia="Calibri" w:hAnsi="ITC Avant Garde"/>
                <w:bCs/>
                <w:color w:val="000000"/>
                <w:sz w:val="16"/>
                <w:szCs w:val="16"/>
                <w:lang w:eastAsia="es-MX"/>
              </w:rPr>
              <w:t>1.3157</w:t>
            </w:r>
          </w:p>
        </w:tc>
        <w:tc>
          <w:tcPr>
            <w:tcW w:w="717" w:type="dxa"/>
          </w:tcPr>
          <w:p w14:paraId="7D7BA6BA" w14:textId="77777777" w:rsidR="00480133" w:rsidRPr="000013AE" w:rsidRDefault="00480133" w:rsidP="00DB528E">
            <w:pPr>
              <w:ind w:right="-103"/>
              <w:jc w:val="center"/>
              <w:rPr>
                <w:rFonts w:ascii="ITC Avant Garde" w:eastAsia="Calibri" w:hAnsi="ITC Avant Garde"/>
                <w:bCs/>
                <w:color w:val="000000"/>
                <w:sz w:val="16"/>
                <w:szCs w:val="16"/>
                <w:lang w:eastAsia="es-MX"/>
              </w:rPr>
            </w:pPr>
            <w:r w:rsidRPr="000013AE">
              <w:rPr>
                <w:rFonts w:ascii="ITC Avant Garde" w:eastAsia="Calibri" w:hAnsi="ITC Avant Garde"/>
                <w:bCs/>
                <w:color w:val="000000"/>
                <w:sz w:val="16"/>
                <w:szCs w:val="16"/>
                <w:lang w:eastAsia="es-MX"/>
              </w:rPr>
              <w:t>1.2763</w:t>
            </w:r>
          </w:p>
        </w:tc>
        <w:tc>
          <w:tcPr>
            <w:tcW w:w="716" w:type="dxa"/>
          </w:tcPr>
          <w:p w14:paraId="0BB81846" w14:textId="77777777" w:rsidR="00480133" w:rsidRPr="000013AE" w:rsidRDefault="00480133" w:rsidP="00DB528E">
            <w:pPr>
              <w:ind w:right="-103"/>
              <w:jc w:val="center"/>
              <w:rPr>
                <w:rFonts w:ascii="ITC Avant Garde" w:eastAsia="Calibri" w:hAnsi="ITC Avant Garde"/>
                <w:bCs/>
                <w:color w:val="000000"/>
                <w:sz w:val="16"/>
                <w:szCs w:val="16"/>
                <w:lang w:eastAsia="es-MX"/>
              </w:rPr>
            </w:pPr>
            <w:r w:rsidRPr="000013AE">
              <w:rPr>
                <w:rFonts w:ascii="ITC Avant Garde" w:eastAsia="Calibri" w:hAnsi="ITC Avant Garde"/>
                <w:bCs/>
                <w:color w:val="000000"/>
                <w:sz w:val="16"/>
                <w:szCs w:val="16"/>
                <w:lang w:eastAsia="es-MX"/>
              </w:rPr>
              <w:t>1.2378</w:t>
            </w:r>
          </w:p>
        </w:tc>
        <w:tc>
          <w:tcPr>
            <w:tcW w:w="717" w:type="dxa"/>
          </w:tcPr>
          <w:p w14:paraId="3087DBB8" w14:textId="77777777" w:rsidR="00480133" w:rsidRPr="000013AE" w:rsidRDefault="00480133" w:rsidP="00DB528E">
            <w:pPr>
              <w:ind w:right="-103"/>
              <w:jc w:val="center"/>
              <w:rPr>
                <w:rFonts w:ascii="ITC Avant Garde" w:eastAsia="Calibri" w:hAnsi="ITC Avant Garde"/>
                <w:bCs/>
                <w:color w:val="000000"/>
                <w:sz w:val="16"/>
                <w:szCs w:val="16"/>
                <w:lang w:eastAsia="es-MX"/>
              </w:rPr>
            </w:pPr>
            <w:r w:rsidRPr="000013AE">
              <w:rPr>
                <w:rFonts w:ascii="ITC Avant Garde" w:eastAsia="Calibri" w:hAnsi="ITC Avant Garde"/>
                <w:bCs/>
                <w:color w:val="000000"/>
                <w:sz w:val="16"/>
                <w:szCs w:val="16"/>
                <w:lang w:eastAsia="es-MX"/>
              </w:rPr>
              <w:t>1.2007</w:t>
            </w:r>
          </w:p>
        </w:tc>
        <w:tc>
          <w:tcPr>
            <w:tcW w:w="717" w:type="dxa"/>
          </w:tcPr>
          <w:p w14:paraId="6704F4B6" w14:textId="77777777" w:rsidR="00480133" w:rsidRPr="000013AE" w:rsidRDefault="00480133" w:rsidP="00DB528E">
            <w:pPr>
              <w:tabs>
                <w:tab w:val="left" w:pos="534"/>
              </w:tabs>
              <w:ind w:left="-113" w:right="96"/>
              <w:jc w:val="center"/>
              <w:rPr>
                <w:rFonts w:ascii="ITC Avant Garde" w:eastAsia="Calibri" w:hAnsi="ITC Avant Garde"/>
                <w:bCs/>
                <w:color w:val="000000"/>
                <w:sz w:val="16"/>
                <w:szCs w:val="16"/>
                <w:lang w:eastAsia="es-MX"/>
              </w:rPr>
            </w:pPr>
            <w:r w:rsidRPr="000013AE">
              <w:rPr>
                <w:rFonts w:ascii="ITC Avant Garde" w:eastAsia="Calibri" w:hAnsi="ITC Avant Garde"/>
                <w:bCs/>
                <w:color w:val="000000"/>
                <w:sz w:val="16"/>
                <w:szCs w:val="16"/>
                <w:lang w:eastAsia="es-MX"/>
              </w:rPr>
              <w:t>1.1647</w:t>
            </w:r>
          </w:p>
        </w:tc>
        <w:tc>
          <w:tcPr>
            <w:tcW w:w="717" w:type="dxa"/>
          </w:tcPr>
          <w:p w14:paraId="442CE646" w14:textId="77777777" w:rsidR="00480133" w:rsidRPr="000013AE" w:rsidRDefault="00480133" w:rsidP="00DB528E">
            <w:pPr>
              <w:ind w:right="-103"/>
              <w:jc w:val="center"/>
              <w:rPr>
                <w:rFonts w:ascii="ITC Avant Garde" w:eastAsia="Calibri" w:hAnsi="ITC Avant Garde"/>
                <w:bCs/>
                <w:color w:val="000000"/>
                <w:sz w:val="16"/>
                <w:szCs w:val="16"/>
                <w:lang w:eastAsia="es-MX"/>
              </w:rPr>
            </w:pPr>
            <w:r w:rsidRPr="000013AE">
              <w:rPr>
                <w:rFonts w:ascii="ITC Avant Garde" w:eastAsia="Calibri" w:hAnsi="ITC Avant Garde"/>
                <w:bCs/>
                <w:color w:val="000000"/>
                <w:sz w:val="16"/>
                <w:szCs w:val="16"/>
                <w:lang w:eastAsia="es-MX"/>
              </w:rPr>
              <w:t>1.1297</w:t>
            </w:r>
          </w:p>
        </w:tc>
        <w:tc>
          <w:tcPr>
            <w:tcW w:w="716" w:type="dxa"/>
          </w:tcPr>
          <w:p w14:paraId="098AE473" w14:textId="77777777" w:rsidR="00480133" w:rsidRPr="000013AE" w:rsidRDefault="00480133" w:rsidP="00DB528E">
            <w:pPr>
              <w:ind w:left="-113" w:right="-103"/>
              <w:jc w:val="center"/>
              <w:rPr>
                <w:rFonts w:ascii="ITC Avant Garde" w:eastAsia="Calibri" w:hAnsi="ITC Avant Garde"/>
                <w:bCs/>
                <w:color w:val="000000"/>
                <w:sz w:val="16"/>
                <w:szCs w:val="16"/>
                <w:lang w:eastAsia="es-MX"/>
              </w:rPr>
            </w:pPr>
            <w:r w:rsidRPr="000013AE">
              <w:rPr>
                <w:rFonts w:ascii="ITC Avant Garde" w:eastAsia="Calibri" w:hAnsi="ITC Avant Garde"/>
                <w:bCs/>
                <w:color w:val="000000"/>
                <w:sz w:val="16"/>
                <w:szCs w:val="16"/>
                <w:lang w:eastAsia="es-MX"/>
              </w:rPr>
              <w:t>1.0957</w:t>
            </w:r>
          </w:p>
        </w:tc>
        <w:tc>
          <w:tcPr>
            <w:tcW w:w="717" w:type="dxa"/>
          </w:tcPr>
          <w:p w14:paraId="306ABB29" w14:textId="77777777" w:rsidR="00480133" w:rsidRPr="000013AE" w:rsidRDefault="00480133" w:rsidP="00DB528E">
            <w:pPr>
              <w:ind w:right="-108"/>
              <w:jc w:val="center"/>
              <w:rPr>
                <w:rFonts w:ascii="ITC Avant Garde" w:eastAsia="Calibri" w:hAnsi="ITC Avant Garde"/>
                <w:bCs/>
                <w:color w:val="000000"/>
                <w:sz w:val="16"/>
                <w:szCs w:val="16"/>
                <w:lang w:eastAsia="es-MX"/>
              </w:rPr>
            </w:pPr>
            <w:r w:rsidRPr="000013AE">
              <w:rPr>
                <w:rFonts w:ascii="ITC Avant Garde" w:eastAsia="Calibri" w:hAnsi="ITC Avant Garde"/>
                <w:bCs/>
                <w:color w:val="000000"/>
                <w:sz w:val="16"/>
                <w:szCs w:val="16"/>
                <w:lang w:eastAsia="es-MX"/>
              </w:rPr>
              <w:t>1.0628</w:t>
            </w:r>
          </w:p>
        </w:tc>
        <w:tc>
          <w:tcPr>
            <w:tcW w:w="717" w:type="dxa"/>
          </w:tcPr>
          <w:p w14:paraId="099AF442" w14:textId="77777777" w:rsidR="00480133" w:rsidRPr="000013AE" w:rsidRDefault="00480133" w:rsidP="00DB528E">
            <w:pPr>
              <w:jc w:val="center"/>
              <w:rPr>
                <w:rFonts w:ascii="ITC Avant Garde" w:eastAsia="Calibri" w:hAnsi="ITC Avant Garde"/>
                <w:bCs/>
                <w:color w:val="000000"/>
                <w:sz w:val="16"/>
                <w:szCs w:val="16"/>
                <w:lang w:eastAsia="es-MX"/>
              </w:rPr>
            </w:pPr>
            <w:r w:rsidRPr="000013AE">
              <w:rPr>
                <w:rFonts w:ascii="ITC Avant Garde" w:eastAsia="Calibri" w:hAnsi="ITC Avant Garde"/>
                <w:bCs/>
                <w:color w:val="000000"/>
                <w:sz w:val="16"/>
                <w:szCs w:val="16"/>
                <w:lang w:eastAsia="es-MX"/>
              </w:rPr>
              <w:t>1.0309</w:t>
            </w:r>
          </w:p>
        </w:tc>
        <w:tc>
          <w:tcPr>
            <w:tcW w:w="717" w:type="dxa"/>
          </w:tcPr>
          <w:p w14:paraId="18992BB8" w14:textId="77777777" w:rsidR="00480133" w:rsidRPr="000013AE" w:rsidRDefault="00480133" w:rsidP="00DB528E">
            <w:pPr>
              <w:jc w:val="center"/>
              <w:rPr>
                <w:rFonts w:ascii="ITC Avant Garde" w:eastAsia="Calibri" w:hAnsi="ITC Avant Garde"/>
                <w:bCs/>
                <w:color w:val="000000"/>
                <w:sz w:val="16"/>
                <w:szCs w:val="16"/>
                <w:lang w:eastAsia="es-MX"/>
              </w:rPr>
            </w:pPr>
            <w:r w:rsidRPr="000013AE">
              <w:rPr>
                <w:rFonts w:ascii="ITC Avant Garde" w:eastAsia="Calibri" w:hAnsi="ITC Avant Garde"/>
                <w:bCs/>
                <w:color w:val="000000"/>
                <w:sz w:val="16"/>
                <w:szCs w:val="16"/>
                <w:lang w:eastAsia="es-MX"/>
              </w:rPr>
              <w:t>1.0000</w:t>
            </w:r>
          </w:p>
        </w:tc>
      </w:tr>
    </w:tbl>
    <w:p w14:paraId="7C23A37C" w14:textId="77777777" w:rsidR="00E0107A" w:rsidRPr="000013AE" w:rsidRDefault="00E0107A" w:rsidP="00480133">
      <w:pPr>
        <w:ind w:left="567" w:right="527"/>
        <w:jc w:val="both"/>
        <w:rPr>
          <w:rFonts w:ascii="ITC Avant Garde" w:eastAsia="Calibri" w:hAnsi="ITC Avant Garde"/>
          <w:bCs/>
          <w:color w:val="000000"/>
          <w:sz w:val="20"/>
          <w:lang w:eastAsia="es-MX"/>
        </w:rPr>
      </w:pPr>
    </w:p>
    <w:p w14:paraId="0BB47158" w14:textId="77777777" w:rsidR="00E0107A" w:rsidRPr="000013AE" w:rsidRDefault="00480133" w:rsidP="000013AE">
      <w:pPr>
        <w:ind w:left="709" w:right="527"/>
        <w:jc w:val="both"/>
        <w:rPr>
          <w:rFonts w:ascii="ITC Avant Garde" w:eastAsia="Calibri" w:hAnsi="ITC Avant Garde"/>
          <w:bCs/>
          <w:color w:val="000000"/>
          <w:sz w:val="16"/>
          <w:szCs w:val="16"/>
          <w:lang w:eastAsia="es-MX"/>
        </w:rPr>
      </w:pPr>
      <w:r w:rsidRPr="000013AE">
        <w:rPr>
          <w:rFonts w:ascii="ITC Avant Garde" w:eastAsia="Calibri" w:hAnsi="ITC Avant Garde"/>
          <w:bCs/>
          <w:color w:val="000000"/>
          <w:sz w:val="16"/>
          <w:szCs w:val="16"/>
          <w:lang w:eastAsia="es-MX"/>
        </w:rPr>
        <w:t>En el caso de que el importe de los montos a restar sea mayor que el aprovechamiento autorizado, no procederá devolución ni compensación alguna.</w:t>
      </w:r>
    </w:p>
    <w:p w14:paraId="016B2170" w14:textId="77777777" w:rsidR="00E0107A" w:rsidRPr="000013AE" w:rsidRDefault="00480133" w:rsidP="000013AE">
      <w:pPr>
        <w:ind w:left="709" w:right="528"/>
        <w:jc w:val="both"/>
        <w:rPr>
          <w:rFonts w:ascii="ITC Avant Garde" w:eastAsia="Calibri" w:hAnsi="ITC Avant Garde"/>
          <w:bCs/>
          <w:color w:val="000000"/>
          <w:sz w:val="16"/>
          <w:szCs w:val="16"/>
          <w:lang w:eastAsia="es-MX"/>
        </w:rPr>
      </w:pPr>
      <w:r w:rsidRPr="000013AE">
        <w:rPr>
          <w:rFonts w:ascii="ITC Avant Garde" w:eastAsia="Calibri" w:hAnsi="ITC Avant Garde"/>
          <w:bCs/>
          <w:color w:val="000000"/>
          <w:sz w:val="16"/>
          <w:szCs w:val="16"/>
          <w:lang w:eastAsia="es-MX"/>
        </w:rPr>
        <w:t>El pago del aprovechamiento por prórroga deberá realizarse previo a la entrega de los títulos de concesión mediante la clave de entero que corresponda.</w:t>
      </w:r>
    </w:p>
    <w:p w14:paraId="2643ED9C" w14:textId="77777777" w:rsidR="00E0107A" w:rsidRPr="000013AE" w:rsidRDefault="00480133" w:rsidP="000013AE">
      <w:pPr>
        <w:ind w:left="709" w:right="528"/>
        <w:jc w:val="both"/>
        <w:rPr>
          <w:rFonts w:ascii="ITC Avant Garde" w:eastAsia="Calibri" w:hAnsi="ITC Avant Garde"/>
          <w:bCs/>
          <w:color w:val="000000"/>
          <w:sz w:val="16"/>
          <w:szCs w:val="16"/>
          <w:lang w:eastAsia="es-MX"/>
        </w:rPr>
      </w:pPr>
      <w:r w:rsidRPr="000013AE">
        <w:rPr>
          <w:rFonts w:ascii="ITC Avant Garde" w:eastAsia="Calibri" w:hAnsi="ITC Avant Garde"/>
          <w:bCs/>
          <w:color w:val="000000"/>
          <w:sz w:val="16"/>
          <w:szCs w:val="16"/>
          <w:lang w:eastAsia="es-MX"/>
        </w:rPr>
        <w:t>[…]</w:t>
      </w:r>
    </w:p>
    <w:p w14:paraId="580A6C2B" w14:textId="77777777" w:rsidR="00E0107A" w:rsidRPr="000013AE" w:rsidRDefault="00480133" w:rsidP="000013AE">
      <w:pPr>
        <w:ind w:left="709" w:right="528"/>
        <w:jc w:val="both"/>
        <w:rPr>
          <w:rFonts w:ascii="ITC Avant Garde" w:eastAsia="Calibri" w:hAnsi="ITC Avant Garde"/>
          <w:bCs/>
          <w:color w:val="000000"/>
          <w:sz w:val="16"/>
          <w:szCs w:val="16"/>
          <w:lang w:eastAsia="es-MX"/>
        </w:rPr>
      </w:pPr>
      <w:r w:rsidRPr="000013AE">
        <w:rPr>
          <w:rFonts w:ascii="ITC Avant Garde" w:eastAsia="Calibri" w:hAnsi="ITC Avant Garde"/>
          <w:bCs/>
          <w:color w:val="000000"/>
          <w:sz w:val="16"/>
          <w:szCs w:val="16"/>
          <w:lang w:eastAsia="es-MX"/>
        </w:rPr>
        <w:t>La obligación de pagar el monto del aprovechamiento autorizado en el presente oficio deberá establecerse en los nuevos títulos de concesión que se emitan en virtud del otorgamiento de la prórroga de concesión, incorporando los montos del aprovechamiento a pagar.</w:t>
      </w:r>
    </w:p>
    <w:p w14:paraId="388D2934" w14:textId="77777777" w:rsidR="00E0107A" w:rsidRPr="000013AE" w:rsidRDefault="00480133" w:rsidP="000013AE">
      <w:pPr>
        <w:ind w:left="709" w:right="528"/>
        <w:jc w:val="both"/>
        <w:rPr>
          <w:rFonts w:ascii="ITC Avant Garde" w:eastAsia="Calibri" w:hAnsi="ITC Avant Garde"/>
          <w:bCs/>
          <w:color w:val="000000"/>
          <w:sz w:val="16"/>
          <w:szCs w:val="16"/>
          <w:lang w:eastAsia="es-MX"/>
        </w:rPr>
      </w:pPr>
      <w:r w:rsidRPr="000013AE">
        <w:rPr>
          <w:rFonts w:ascii="ITC Avant Garde" w:eastAsia="Calibri" w:hAnsi="ITC Avant Garde"/>
          <w:bCs/>
          <w:color w:val="000000"/>
          <w:sz w:val="16"/>
          <w:szCs w:val="16"/>
          <w:lang w:eastAsia="es-MX"/>
        </w:rPr>
        <w:t>El pago de aprovechamiento autorizado en el presente oficio debe realizarse sin menoscabo de la obligación de pagar los derechos establecidos en el artículo 244-F de la LFD por el uso, goce, aprovechamiento o explotación del espectro radioeléctrico, a partir de la entrega de las prórrogas de los títulos de concesión.</w:t>
      </w:r>
    </w:p>
    <w:p w14:paraId="38794CD4" w14:textId="77777777" w:rsidR="00E0107A" w:rsidRPr="000013AE" w:rsidRDefault="00480133" w:rsidP="000013AE">
      <w:pPr>
        <w:ind w:left="709" w:right="528"/>
        <w:jc w:val="both"/>
        <w:rPr>
          <w:rFonts w:ascii="ITC Avant Garde" w:eastAsia="Calibri" w:hAnsi="ITC Avant Garde"/>
          <w:bCs/>
          <w:color w:val="000000"/>
          <w:sz w:val="16"/>
          <w:szCs w:val="16"/>
          <w:lang w:eastAsia="es-MX"/>
        </w:rPr>
      </w:pPr>
      <w:r w:rsidRPr="000013AE">
        <w:rPr>
          <w:rFonts w:ascii="ITC Avant Garde" w:eastAsia="Calibri" w:hAnsi="ITC Avant Garde"/>
          <w:bCs/>
          <w:color w:val="000000"/>
          <w:sz w:val="16"/>
          <w:szCs w:val="16"/>
          <w:lang w:eastAsia="es-MX"/>
        </w:rPr>
        <w:t>[…]”</w:t>
      </w:r>
    </w:p>
    <w:p w14:paraId="31833CFE" w14:textId="77777777" w:rsidR="00E0107A" w:rsidRPr="000013AE" w:rsidRDefault="00EE7122" w:rsidP="000013AE">
      <w:pPr>
        <w:autoSpaceDE w:val="0"/>
        <w:autoSpaceDN w:val="0"/>
        <w:adjustRightInd w:val="0"/>
        <w:spacing w:before="240"/>
        <w:jc w:val="both"/>
        <w:rPr>
          <w:rFonts w:ascii="ITC Avant Garde" w:hAnsi="ITC Avant Garde"/>
          <w:bCs/>
          <w:color w:val="000000"/>
          <w:sz w:val="22"/>
          <w:szCs w:val="22"/>
          <w:lang w:val="es-ES" w:eastAsia="es-MX"/>
        </w:rPr>
      </w:pPr>
      <w:r w:rsidRPr="000013AE">
        <w:rPr>
          <w:rFonts w:ascii="ITC Avant Garde" w:hAnsi="ITC Avant Garde"/>
          <w:bCs/>
          <w:sz w:val="22"/>
          <w:szCs w:val="22"/>
        </w:rPr>
        <w:t xml:space="preserve">Ahora bien, mediante oficio IFT/222/UER/DG-EERO/008/2016 de fecha 11 de enero de 2016, la Unidad de Espectro Radioeléctrico, a través de la Dirección General de Economía del Espectro y Recursos Orbitales, remitió la actualización </w:t>
      </w:r>
      <w:r w:rsidRPr="000013AE">
        <w:rPr>
          <w:rFonts w:ascii="ITC Avant Garde" w:hAnsi="ITC Avant Garde"/>
          <w:bCs/>
          <w:color w:val="000000"/>
          <w:sz w:val="22"/>
          <w:szCs w:val="22"/>
          <w:lang w:val="es-ES" w:eastAsia="es-MX"/>
        </w:rPr>
        <w:t>de los aprovechamientos autorizados por la Secretaría de Hacienda y Crédito Público, al mes de enero de 2016, que corresponden a Radiocomunicaciones y Desarrollos de México, S.A. de C.V., mismo que se transcribe a continuación:</w:t>
      </w:r>
    </w:p>
    <w:p w14:paraId="511737B9" w14:textId="2085365C" w:rsidR="00587488" w:rsidRPr="000013AE" w:rsidRDefault="00587488" w:rsidP="0022163A">
      <w:pPr>
        <w:autoSpaceDE w:val="0"/>
        <w:autoSpaceDN w:val="0"/>
        <w:adjustRightInd w:val="0"/>
        <w:jc w:val="both"/>
        <w:rPr>
          <w:rFonts w:ascii="ITC Avant Garde" w:hAnsi="ITC Avant Garde"/>
          <w:bCs/>
          <w:color w:val="000000"/>
          <w:lang w:val="es-ES" w:eastAsia="es-MX"/>
        </w:rPr>
      </w:pPr>
    </w:p>
    <w:tbl>
      <w:tblPr>
        <w:tblStyle w:val="Cuadrculadetablaclara"/>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mporte del Aprovechamiento inicial (pesos)"/>
        <w:tblDescription w:val="La tabla muestra el imprte de aprovechamiento."/>
      </w:tblPr>
      <w:tblGrid>
        <w:gridCol w:w="583"/>
        <w:gridCol w:w="3553"/>
        <w:gridCol w:w="2372"/>
        <w:gridCol w:w="2880"/>
      </w:tblGrid>
      <w:tr w:rsidR="0022163A" w:rsidRPr="000013AE" w14:paraId="34B2A986" w14:textId="77777777" w:rsidTr="007F6E23">
        <w:trPr>
          <w:trHeight w:val="896"/>
          <w:tblHeader/>
        </w:trPr>
        <w:tc>
          <w:tcPr>
            <w:tcW w:w="583" w:type="dxa"/>
            <w:shd w:val="clear" w:color="auto" w:fill="A6A6A6" w:themeFill="background1" w:themeFillShade="A6"/>
            <w:vAlign w:val="center"/>
          </w:tcPr>
          <w:p w14:paraId="7D28F9F5" w14:textId="77777777" w:rsidR="0022163A" w:rsidRPr="000013AE" w:rsidRDefault="0022163A" w:rsidP="007F6E23">
            <w:pPr>
              <w:autoSpaceDE w:val="0"/>
              <w:autoSpaceDN w:val="0"/>
              <w:adjustRightInd w:val="0"/>
              <w:jc w:val="center"/>
              <w:rPr>
                <w:rFonts w:ascii="ITC Avant Garde" w:eastAsia="Calibri" w:hAnsi="ITC Avant Garde"/>
                <w:b/>
                <w:bCs/>
                <w:color w:val="000000"/>
                <w:sz w:val="18"/>
                <w:szCs w:val="18"/>
                <w:lang w:eastAsia="es-MX"/>
              </w:rPr>
            </w:pPr>
            <w:r w:rsidRPr="000013AE">
              <w:rPr>
                <w:rFonts w:ascii="ITC Avant Garde" w:eastAsia="Calibri" w:hAnsi="ITC Avant Garde"/>
                <w:b/>
                <w:bCs/>
                <w:color w:val="000000"/>
                <w:sz w:val="18"/>
                <w:szCs w:val="18"/>
                <w:lang w:eastAsia="es-MX"/>
              </w:rPr>
              <w:t>No.</w:t>
            </w:r>
          </w:p>
        </w:tc>
        <w:tc>
          <w:tcPr>
            <w:tcW w:w="3553" w:type="dxa"/>
            <w:shd w:val="clear" w:color="auto" w:fill="A6A6A6" w:themeFill="background1" w:themeFillShade="A6"/>
            <w:vAlign w:val="center"/>
          </w:tcPr>
          <w:p w14:paraId="280A39EB" w14:textId="77777777" w:rsidR="0022163A" w:rsidRPr="000013AE" w:rsidRDefault="0022163A" w:rsidP="007F6E23">
            <w:pPr>
              <w:autoSpaceDE w:val="0"/>
              <w:autoSpaceDN w:val="0"/>
              <w:adjustRightInd w:val="0"/>
              <w:jc w:val="center"/>
              <w:rPr>
                <w:rFonts w:ascii="ITC Avant Garde" w:eastAsia="Calibri" w:hAnsi="ITC Avant Garde"/>
                <w:b/>
                <w:bCs/>
                <w:color w:val="000000"/>
                <w:sz w:val="18"/>
                <w:szCs w:val="18"/>
                <w:lang w:eastAsia="es-MX"/>
              </w:rPr>
            </w:pPr>
            <w:r w:rsidRPr="000013AE">
              <w:rPr>
                <w:rFonts w:ascii="ITC Avant Garde" w:eastAsia="Calibri" w:hAnsi="ITC Avant Garde"/>
                <w:b/>
                <w:bCs/>
                <w:color w:val="000000"/>
                <w:sz w:val="18"/>
                <w:szCs w:val="18"/>
                <w:lang w:eastAsia="es-MX"/>
              </w:rPr>
              <w:t>Nombre del Concesionario</w:t>
            </w:r>
          </w:p>
        </w:tc>
        <w:tc>
          <w:tcPr>
            <w:tcW w:w="2372" w:type="dxa"/>
            <w:shd w:val="clear" w:color="auto" w:fill="A6A6A6" w:themeFill="background1" w:themeFillShade="A6"/>
            <w:vAlign w:val="center"/>
          </w:tcPr>
          <w:p w14:paraId="2B5CC769" w14:textId="77777777" w:rsidR="0022163A" w:rsidRPr="000013AE" w:rsidRDefault="0022163A" w:rsidP="007F6E23">
            <w:pPr>
              <w:autoSpaceDE w:val="0"/>
              <w:autoSpaceDN w:val="0"/>
              <w:adjustRightInd w:val="0"/>
              <w:jc w:val="center"/>
              <w:rPr>
                <w:rFonts w:ascii="ITC Avant Garde" w:eastAsia="Calibri" w:hAnsi="ITC Avant Garde"/>
                <w:b/>
                <w:bCs/>
                <w:color w:val="000000"/>
                <w:sz w:val="18"/>
                <w:szCs w:val="18"/>
                <w:lang w:eastAsia="es-MX"/>
              </w:rPr>
            </w:pPr>
            <w:r w:rsidRPr="000013AE">
              <w:rPr>
                <w:rFonts w:ascii="ITC Avant Garde" w:eastAsia="Calibri" w:hAnsi="ITC Avant Garde"/>
                <w:b/>
                <w:bCs/>
                <w:color w:val="000000"/>
                <w:sz w:val="18"/>
                <w:szCs w:val="18"/>
                <w:lang w:eastAsia="es-MX"/>
              </w:rPr>
              <w:t>Banda de Frecuencias (reubicación)</w:t>
            </w:r>
          </w:p>
        </w:tc>
        <w:tc>
          <w:tcPr>
            <w:tcW w:w="2880" w:type="dxa"/>
            <w:shd w:val="clear" w:color="auto" w:fill="A6A6A6" w:themeFill="background1" w:themeFillShade="A6"/>
            <w:vAlign w:val="center"/>
          </w:tcPr>
          <w:p w14:paraId="215AD539" w14:textId="77777777" w:rsidR="0022163A" w:rsidRPr="000013AE" w:rsidRDefault="0022163A" w:rsidP="007F6E23">
            <w:pPr>
              <w:autoSpaceDE w:val="0"/>
              <w:autoSpaceDN w:val="0"/>
              <w:adjustRightInd w:val="0"/>
              <w:jc w:val="center"/>
              <w:rPr>
                <w:rFonts w:ascii="ITC Avant Garde" w:eastAsia="Calibri" w:hAnsi="ITC Avant Garde"/>
                <w:b/>
                <w:bCs/>
                <w:color w:val="000000"/>
                <w:sz w:val="18"/>
                <w:szCs w:val="18"/>
                <w:lang w:eastAsia="es-MX"/>
              </w:rPr>
            </w:pPr>
            <w:r w:rsidRPr="000013AE">
              <w:rPr>
                <w:rFonts w:ascii="ITC Avant Garde" w:eastAsia="Calibri" w:hAnsi="ITC Avant Garde"/>
                <w:b/>
                <w:bCs/>
                <w:color w:val="000000"/>
                <w:sz w:val="18"/>
                <w:szCs w:val="18"/>
                <w:lang w:eastAsia="es-MX"/>
              </w:rPr>
              <w:t>Importe del Aprovechamiento inicial (pesos)</w:t>
            </w:r>
          </w:p>
        </w:tc>
      </w:tr>
      <w:tr w:rsidR="0022163A" w:rsidRPr="000013AE" w14:paraId="7BB1E89A" w14:textId="77777777" w:rsidTr="007F6E23">
        <w:trPr>
          <w:trHeight w:val="305"/>
        </w:trPr>
        <w:tc>
          <w:tcPr>
            <w:tcW w:w="583" w:type="dxa"/>
          </w:tcPr>
          <w:p w14:paraId="451E4DE6" w14:textId="77777777" w:rsidR="0022163A" w:rsidRPr="000013AE" w:rsidRDefault="0022163A" w:rsidP="00471A68">
            <w:pPr>
              <w:autoSpaceDE w:val="0"/>
              <w:autoSpaceDN w:val="0"/>
              <w:adjustRightInd w:val="0"/>
              <w:jc w:val="both"/>
              <w:rPr>
                <w:rFonts w:ascii="ITC Avant Garde" w:eastAsia="Calibri" w:hAnsi="ITC Avant Garde"/>
                <w:bCs/>
                <w:color w:val="000000"/>
                <w:sz w:val="18"/>
                <w:szCs w:val="18"/>
                <w:lang w:eastAsia="es-MX"/>
              </w:rPr>
            </w:pPr>
            <w:r w:rsidRPr="000013AE">
              <w:rPr>
                <w:rFonts w:ascii="ITC Avant Garde" w:eastAsia="Calibri" w:hAnsi="ITC Avant Garde"/>
                <w:bCs/>
                <w:color w:val="000000"/>
                <w:sz w:val="18"/>
                <w:szCs w:val="18"/>
                <w:lang w:eastAsia="es-MX"/>
              </w:rPr>
              <w:t>[…]</w:t>
            </w:r>
          </w:p>
        </w:tc>
        <w:tc>
          <w:tcPr>
            <w:tcW w:w="3553" w:type="dxa"/>
          </w:tcPr>
          <w:p w14:paraId="369F50B0" w14:textId="77777777" w:rsidR="0022163A" w:rsidRPr="000013AE" w:rsidRDefault="0022163A" w:rsidP="00471A68">
            <w:pPr>
              <w:autoSpaceDE w:val="0"/>
              <w:autoSpaceDN w:val="0"/>
              <w:adjustRightInd w:val="0"/>
              <w:jc w:val="both"/>
              <w:rPr>
                <w:rFonts w:ascii="ITC Avant Garde" w:eastAsia="Calibri" w:hAnsi="ITC Avant Garde"/>
                <w:bCs/>
                <w:color w:val="000000"/>
                <w:sz w:val="18"/>
                <w:szCs w:val="18"/>
                <w:lang w:eastAsia="es-MX"/>
              </w:rPr>
            </w:pPr>
            <w:r w:rsidRPr="000013AE">
              <w:rPr>
                <w:rFonts w:ascii="ITC Avant Garde" w:eastAsia="Calibri" w:hAnsi="ITC Avant Garde"/>
                <w:bCs/>
                <w:color w:val="000000"/>
                <w:sz w:val="18"/>
                <w:szCs w:val="18"/>
                <w:lang w:eastAsia="es-MX"/>
              </w:rPr>
              <w:t>[…]</w:t>
            </w:r>
          </w:p>
        </w:tc>
        <w:tc>
          <w:tcPr>
            <w:tcW w:w="2372" w:type="dxa"/>
          </w:tcPr>
          <w:p w14:paraId="18E74B81" w14:textId="77777777" w:rsidR="0022163A" w:rsidRPr="000013AE" w:rsidRDefault="0022163A" w:rsidP="00471A68">
            <w:pPr>
              <w:autoSpaceDE w:val="0"/>
              <w:autoSpaceDN w:val="0"/>
              <w:adjustRightInd w:val="0"/>
              <w:jc w:val="both"/>
              <w:rPr>
                <w:rFonts w:ascii="ITC Avant Garde" w:eastAsia="Calibri" w:hAnsi="ITC Avant Garde"/>
                <w:bCs/>
                <w:color w:val="000000"/>
                <w:sz w:val="18"/>
                <w:szCs w:val="18"/>
                <w:lang w:eastAsia="es-MX"/>
              </w:rPr>
            </w:pPr>
            <w:r w:rsidRPr="000013AE">
              <w:rPr>
                <w:rFonts w:ascii="ITC Avant Garde" w:eastAsia="Calibri" w:hAnsi="ITC Avant Garde"/>
                <w:bCs/>
                <w:color w:val="000000"/>
                <w:sz w:val="18"/>
                <w:szCs w:val="18"/>
                <w:lang w:eastAsia="es-MX"/>
              </w:rPr>
              <w:t>[…]</w:t>
            </w:r>
          </w:p>
        </w:tc>
        <w:tc>
          <w:tcPr>
            <w:tcW w:w="2880" w:type="dxa"/>
          </w:tcPr>
          <w:p w14:paraId="7C4845FD" w14:textId="77777777" w:rsidR="0022163A" w:rsidRPr="000013AE" w:rsidRDefault="0022163A" w:rsidP="00471A68">
            <w:pPr>
              <w:autoSpaceDE w:val="0"/>
              <w:autoSpaceDN w:val="0"/>
              <w:adjustRightInd w:val="0"/>
              <w:jc w:val="both"/>
              <w:rPr>
                <w:rFonts w:ascii="ITC Avant Garde" w:eastAsia="Calibri" w:hAnsi="ITC Avant Garde"/>
                <w:bCs/>
                <w:color w:val="000000"/>
                <w:sz w:val="18"/>
                <w:szCs w:val="18"/>
                <w:lang w:eastAsia="es-MX"/>
              </w:rPr>
            </w:pPr>
            <w:r w:rsidRPr="000013AE">
              <w:rPr>
                <w:rFonts w:ascii="ITC Avant Garde" w:eastAsia="Calibri" w:hAnsi="ITC Avant Garde"/>
                <w:bCs/>
                <w:color w:val="000000"/>
                <w:sz w:val="18"/>
                <w:szCs w:val="18"/>
                <w:lang w:eastAsia="es-MX"/>
              </w:rPr>
              <w:t>[…]</w:t>
            </w:r>
          </w:p>
        </w:tc>
      </w:tr>
      <w:tr w:rsidR="0022163A" w:rsidRPr="000013AE" w14:paraId="3728E735" w14:textId="77777777" w:rsidTr="007F6E23">
        <w:trPr>
          <w:trHeight w:val="590"/>
        </w:trPr>
        <w:tc>
          <w:tcPr>
            <w:tcW w:w="583" w:type="dxa"/>
          </w:tcPr>
          <w:p w14:paraId="73355926" w14:textId="0CBD16F6" w:rsidR="0022163A" w:rsidRPr="000013AE" w:rsidRDefault="00AE6CB9" w:rsidP="00AE6CB9">
            <w:pPr>
              <w:autoSpaceDE w:val="0"/>
              <w:autoSpaceDN w:val="0"/>
              <w:adjustRightInd w:val="0"/>
              <w:jc w:val="both"/>
              <w:rPr>
                <w:rFonts w:ascii="ITC Avant Garde" w:eastAsia="Calibri" w:hAnsi="ITC Avant Garde"/>
                <w:bCs/>
                <w:color w:val="000000"/>
                <w:sz w:val="18"/>
                <w:szCs w:val="18"/>
                <w:lang w:eastAsia="es-MX"/>
              </w:rPr>
            </w:pPr>
            <w:r w:rsidRPr="000013AE">
              <w:rPr>
                <w:rFonts w:ascii="ITC Avant Garde" w:eastAsia="Calibri" w:hAnsi="ITC Avant Garde"/>
                <w:bCs/>
                <w:color w:val="000000"/>
                <w:sz w:val="18"/>
                <w:szCs w:val="18"/>
                <w:lang w:eastAsia="es-MX"/>
              </w:rPr>
              <w:t>3</w:t>
            </w:r>
          </w:p>
        </w:tc>
        <w:tc>
          <w:tcPr>
            <w:tcW w:w="3553" w:type="dxa"/>
          </w:tcPr>
          <w:p w14:paraId="60A9F4B9" w14:textId="38D370F1" w:rsidR="0022163A" w:rsidRPr="000013AE" w:rsidRDefault="00AE6CB9" w:rsidP="00AE6CB9">
            <w:pPr>
              <w:autoSpaceDE w:val="0"/>
              <w:autoSpaceDN w:val="0"/>
              <w:adjustRightInd w:val="0"/>
              <w:jc w:val="both"/>
              <w:rPr>
                <w:rFonts w:ascii="ITC Avant Garde" w:eastAsia="Calibri" w:hAnsi="ITC Avant Garde"/>
                <w:bCs/>
                <w:color w:val="000000"/>
                <w:sz w:val="18"/>
                <w:szCs w:val="18"/>
                <w:lang w:eastAsia="es-MX"/>
              </w:rPr>
            </w:pPr>
            <w:r w:rsidRPr="000013AE">
              <w:rPr>
                <w:rFonts w:ascii="ITC Avant Garde" w:eastAsia="Calibri" w:hAnsi="ITC Avant Garde"/>
                <w:bCs/>
                <w:color w:val="000000"/>
                <w:sz w:val="18"/>
                <w:szCs w:val="18"/>
                <w:lang w:eastAsia="es-MX"/>
              </w:rPr>
              <w:t>Radiocomunicaciones y Desarrollos de México</w:t>
            </w:r>
            <w:r w:rsidR="0022163A" w:rsidRPr="000013AE">
              <w:rPr>
                <w:rFonts w:ascii="ITC Avant Garde" w:eastAsia="Calibri" w:hAnsi="ITC Avant Garde"/>
                <w:bCs/>
                <w:color w:val="000000"/>
                <w:sz w:val="18"/>
                <w:szCs w:val="18"/>
                <w:lang w:eastAsia="es-MX"/>
              </w:rPr>
              <w:t>, S.A. de C.V.</w:t>
            </w:r>
          </w:p>
        </w:tc>
        <w:tc>
          <w:tcPr>
            <w:tcW w:w="2372" w:type="dxa"/>
          </w:tcPr>
          <w:p w14:paraId="731E4907" w14:textId="77777777" w:rsidR="0022163A" w:rsidRPr="000013AE" w:rsidRDefault="0022163A" w:rsidP="00471A68">
            <w:pPr>
              <w:autoSpaceDE w:val="0"/>
              <w:autoSpaceDN w:val="0"/>
              <w:adjustRightInd w:val="0"/>
              <w:jc w:val="both"/>
              <w:rPr>
                <w:rFonts w:ascii="ITC Avant Garde" w:eastAsia="Calibri" w:hAnsi="ITC Avant Garde"/>
                <w:bCs/>
                <w:color w:val="000000"/>
                <w:sz w:val="18"/>
                <w:szCs w:val="18"/>
                <w:lang w:eastAsia="es-MX"/>
              </w:rPr>
            </w:pPr>
            <w:r w:rsidRPr="000013AE">
              <w:rPr>
                <w:rFonts w:ascii="ITC Avant Garde" w:eastAsia="Calibri" w:hAnsi="ITC Avant Garde"/>
                <w:bCs/>
                <w:color w:val="000000"/>
                <w:sz w:val="18"/>
                <w:szCs w:val="18"/>
                <w:lang w:eastAsia="es-MX"/>
              </w:rPr>
              <w:t>410-430 MHz</w:t>
            </w:r>
          </w:p>
        </w:tc>
        <w:tc>
          <w:tcPr>
            <w:tcW w:w="2880" w:type="dxa"/>
          </w:tcPr>
          <w:p w14:paraId="6BE479FE" w14:textId="58368DD5" w:rsidR="0022163A" w:rsidRPr="000013AE" w:rsidRDefault="00AE6CB9" w:rsidP="00AE6CB9">
            <w:pPr>
              <w:autoSpaceDE w:val="0"/>
              <w:autoSpaceDN w:val="0"/>
              <w:adjustRightInd w:val="0"/>
              <w:jc w:val="both"/>
              <w:rPr>
                <w:rFonts w:ascii="ITC Avant Garde" w:eastAsia="Calibri" w:hAnsi="ITC Avant Garde"/>
                <w:bCs/>
                <w:color w:val="000000"/>
                <w:sz w:val="18"/>
                <w:szCs w:val="18"/>
                <w:lang w:eastAsia="es-MX"/>
              </w:rPr>
            </w:pPr>
            <w:r w:rsidRPr="000013AE">
              <w:rPr>
                <w:rFonts w:ascii="ITC Avant Garde" w:eastAsia="Calibri" w:hAnsi="ITC Avant Garde"/>
                <w:bCs/>
                <w:color w:val="000000"/>
                <w:sz w:val="18"/>
                <w:szCs w:val="18"/>
                <w:lang w:eastAsia="es-MX"/>
              </w:rPr>
              <w:t>16</w:t>
            </w:r>
            <w:r w:rsidR="0022163A" w:rsidRPr="000013AE">
              <w:rPr>
                <w:rFonts w:ascii="ITC Avant Garde" w:eastAsia="Calibri" w:hAnsi="ITC Avant Garde"/>
                <w:bCs/>
                <w:color w:val="000000"/>
                <w:sz w:val="18"/>
                <w:szCs w:val="18"/>
                <w:lang w:eastAsia="es-MX"/>
              </w:rPr>
              <w:t>,</w:t>
            </w:r>
            <w:r w:rsidRPr="000013AE">
              <w:rPr>
                <w:rFonts w:ascii="ITC Avant Garde" w:eastAsia="Calibri" w:hAnsi="ITC Avant Garde"/>
                <w:bCs/>
                <w:color w:val="000000"/>
                <w:sz w:val="18"/>
                <w:szCs w:val="18"/>
                <w:lang w:eastAsia="es-MX"/>
              </w:rPr>
              <w:t>013</w:t>
            </w:r>
            <w:r w:rsidR="0022163A" w:rsidRPr="000013AE">
              <w:rPr>
                <w:rFonts w:ascii="ITC Avant Garde" w:eastAsia="Calibri" w:hAnsi="ITC Avant Garde"/>
                <w:bCs/>
                <w:color w:val="000000"/>
                <w:sz w:val="18"/>
                <w:szCs w:val="18"/>
                <w:lang w:eastAsia="es-MX"/>
              </w:rPr>
              <w:t>,</w:t>
            </w:r>
            <w:r w:rsidRPr="000013AE">
              <w:rPr>
                <w:rFonts w:ascii="ITC Avant Garde" w:eastAsia="Calibri" w:hAnsi="ITC Avant Garde"/>
                <w:bCs/>
                <w:color w:val="000000"/>
                <w:sz w:val="18"/>
                <w:szCs w:val="18"/>
                <w:lang w:eastAsia="es-MX"/>
              </w:rPr>
              <w:t>115</w:t>
            </w:r>
          </w:p>
        </w:tc>
      </w:tr>
      <w:tr w:rsidR="00162FC2" w:rsidRPr="000013AE" w14:paraId="5F8F1A41" w14:textId="77777777" w:rsidTr="007F6E23">
        <w:trPr>
          <w:trHeight w:val="285"/>
        </w:trPr>
        <w:tc>
          <w:tcPr>
            <w:tcW w:w="583" w:type="dxa"/>
          </w:tcPr>
          <w:p w14:paraId="45F4F6EC" w14:textId="5BE077E0" w:rsidR="00162FC2" w:rsidRPr="000013AE" w:rsidRDefault="00AE6CB9" w:rsidP="00471A68">
            <w:pPr>
              <w:autoSpaceDE w:val="0"/>
              <w:autoSpaceDN w:val="0"/>
              <w:adjustRightInd w:val="0"/>
              <w:jc w:val="both"/>
              <w:rPr>
                <w:rFonts w:ascii="ITC Avant Garde" w:eastAsia="Calibri" w:hAnsi="ITC Avant Garde"/>
                <w:bCs/>
                <w:color w:val="000000"/>
                <w:sz w:val="18"/>
                <w:szCs w:val="18"/>
                <w:lang w:eastAsia="es-MX"/>
              </w:rPr>
            </w:pPr>
            <w:r w:rsidRPr="000013AE">
              <w:rPr>
                <w:rFonts w:ascii="ITC Avant Garde" w:eastAsia="Calibri" w:hAnsi="ITC Avant Garde"/>
                <w:bCs/>
                <w:color w:val="000000"/>
                <w:sz w:val="18"/>
                <w:szCs w:val="18"/>
                <w:lang w:eastAsia="es-MX"/>
              </w:rPr>
              <w:t>[…]</w:t>
            </w:r>
          </w:p>
        </w:tc>
        <w:tc>
          <w:tcPr>
            <w:tcW w:w="3553" w:type="dxa"/>
          </w:tcPr>
          <w:p w14:paraId="61B1A562" w14:textId="3A624E3A" w:rsidR="00162FC2" w:rsidRPr="000013AE" w:rsidRDefault="00AE6CB9" w:rsidP="00471A68">
            <w:pPr>
              <w:autoSpaceDE w:val="0"/>
              <w:autoSpaceDN w:val="0"/>
              <w:adjustRightInd w:val="0"/>
              <w:jc w:val="both"/>
              <w:rPr>
                <w:rFonts w:ascii="ITC Avant Garde" w:eastAsia="Calibri" w:hAnsi="ITC Avant Garde"/>
                <w:bCs/>
                <w:color w:val="000000"/>
                <w:sz w:val="18"/>
                <w:szCs w:val="18"/>
                <w:lang w:eastAsia="es-MX"/>
              </w:rPr>
            </w:pPr>
            <w:r w:rsidRPr="000013AE">
              <w:rPr>
                <w:rFonts w:ascii="ITC Avant Garde" w:eastAsia="Calibri" w:hAnsi="ITC Avant Garde"/>
                <w:bCs/>
                <w:color w:val="000000"/>
                <w:sz w:val="18"/>
                <w:szCs w:val="18"/>
                <w:lang w:eastAsia="es-MX"/>
              </w:rPr>
              <w:t>[…]</w:t>
            </w:r>
          </w:p>
        </w:tc>
        <w:tc>
          <w:tcPr>
            <w:tcW w:w="2372" w:type="dxa"/>
          </w:tcPr>
          <w:p w14:paraId="77227EC9" w14:textId="685FCBDA" w:rsidR="00162FC2" w:rsidRPr="000013AE" w:rsidRDefault="00AE6CB9" w:rsidP="00471A68">
            <w:pPr>
              <w:autoSpaceDE w:val="0"/>
              <w:autoSpaceDN w:val="0"/>
              <w:adjustRightInd w:val="0"/>
              <w:jc w:val="both"/>
              <w:rPr>
                <w:rFonts w:ascii="ITC Avant Garde" w:eastAsia="Calibri" w:hAnsi="ITC Avant Garde"/>
                <w:bCs/>
                <w:color w:val="000000"/>
                <w:sz w:val="18"/>
                <w:szCs w:val="18"/>
                <w:lang w:eastAsia="es-MX"/>
              </w:rPr>
            </w:pPr>
            <w:r w:rsidRPr="000013AE">
              <w:rPr>
                <w:rFonts w:ascii="ITC Avant Garde" w:eastAsia="Calibri" w:hAnsi="ITC Avant Garde"/>
                <w:bCs/>
                <w:color w:val="000000"/>
                <w:sz w:val="18"/>
                <w:szCs w:val="18"/>
                <w:lang w:eastAsia="es-MX"/>
              </w:rPr>
              <w:t>[…]</w:t>
            </w:r>
          </w:p>
        </w:tc>
        <w:tc>
          <w:tcPr>
            <w:tcW w:w="2880" w:type="dxa"/>
          </w:tcPr>
          <w:p w14:paraId="0166CB3A" w14:textId="75099F2C" w:rsidR="00162FC2" w:rsidRPr="000013AE" w:rsidRDefault="00AE6CB9" w:rsidP="00471A68">
            <w:pPr>
              <w:autoSpaceDE w:val="0"/>
              <w:autoSpaceDN w:val="0"/>
              <w:adjustRightInd w:val="0"/>
              <w:jc w:val="both"/>
              <w:rPr>
                <w:rFonts w:ascii="ITC Avant Garde" w:eastAsia="Calibri" w:hAnsi="ITC Avant Garde"/>
                <w:bCs/>
                <w:color w:val="000000"/>
                <w:sz w:val="18"/>
                <w:szCs w:val="18"/>
                <w:lang w:eastAsia="es-MX"/>
              </w:rPr>
            </w:pPr>
            <w:r w:rsidRPr="000013AE">
              <w:rPr>
                <w:rFonts w:ascii="ITC Avant Garde" w:eastAsia="Calibri" w:hAnsi="ITC Avant Garde"/>
                <w:bCs/>
                <w:color w:val="000000"/>
                <w:sz w:val="18"/>
                <w:szCs w:val="18"/>
                <w:lang w:eastAsia="es-MX"/>
              </w:rPr>
              <w:t>[…]</w:t>
            </w:r>
          </w:p>
        </w:tc>
      </w:tr>
    </w:tbl>
    <w:p w14:paraId="12C7A063" w14:textId="77777777" w:rsidR="00E0107A" w:rsidRPr="000013AE" w:rsidRDefault="00E0107A" w:rsidP="00480133">
      <w:pPr>
        <w:ind w:right="48"/>
        <w:jc w:val="both"/>
        <w:rPr>
          <w:rFonts w:ascii="ITC Avant Garde" w:eastAsia="Calibri" w:hAnsi="ITC Avant Garde"/>
          <w:bCs/>
          <w:color w:val="000000"/>
          <w:sz w:val="22"/>
          <w:szCs w:val="22"/>
          <w:lang w:eastAsia="es-MX"/>
        </w:rPr>
      </w:pPr>
    </w:p>
    <w:p w14:paraId="3B7268A5" w14:textId="77777777" w:rsidR="00E0107A" w:rsidRPr="000013AE" w:rsidRDefault="00F04F52" w:rsidP="000013AE">
      <w:pPr>
        <w:spacing w:before="240"/>
        <w:jc w:val="both"/>
        <w:rPr>
          <w:rFonts w:ascii="ITC Avant Garde" w:hAnsi="ITC Avant Garde"/>
          <w:bCs/>
          <w:sz w:val="22"/>
          <w:szCs w:val="22"/>
        </w:rPr>
      </w:pPr>
      <w:r w:rsidRPr="000013AE">
        <w:rPr>
          <w:rFonts w:ascii="ITC Avant Garde" w:hAnsi="ITC Avant Garde"/>
          <w:bCs/>
          <w:sz w:val="22"/>
          <w:szCs w:val="22"/>
        </w:rPr>
        <w:t xml:space="preserve">Por lo anteriormente señalado y con fundamento en los artículos 6o. Apartado B fracción II y 28 párrafos décimo quinto, décimo sexto, décimo séptimo y 134 de la Constitución Política de los Estados Unidos Mexicanos; </w:t>
      </w:r>
      <w:r w:rsidR="00CF7028" w:rsidRPr="000013AE">
        <w:rPr>
          <w:rFonts w:ascii="ITC Avant Garde" w:hAnsi="ITC Avant Garde"/>
          <w:bCs/>
          <w:sz w:val="22"/>
          <w:szCs w:val="22"/>
        </w:rPr>
        <w:t xml:space="preserve">Cuarto y </w:t>
      </w:r>
      <w:r w:rsidRPr="000013AE">
        <w:rPr>
          <w:rFonts w:ascii="ITC Avant Garde" w:hAnsi="ITC Avant Garde"/>
          <w:bCs/>
          <w:sz w:val="22"/>
          <w:szCs w:val="22"/>
        </w:rPr>
        <w:t>Séptimo Transitorio</w:t>
      </w:r>
      <w:r w:rsidR="00CF7028" w:rsidRPr="000013AE">
        <w:rPr>
          <w:rFonts w:ascii="ITC Avant Garde" w:hAnsi="ITC Avant Garde"/>
          <w:bCs/>
          <w:sz w:val="22"/>
          <w:szCs w:val="22"/>
        </w:rPr>
        <w:t>s</w:t>
      </w:r>
      <w:r w:rsidRPr="000013AE">
        <w:rPr>
          <w:rFonts w:ascii="ITC Avant Garde" w:hAnsi="ITC Avant Garde"/>
          <w:bCs/>
          <w:sz w:val="22"/>
          <w:szCs w:val="22"/>
        </w:rPr>
        <w:t xml:space="preserve"> del “Decreto por el que se reforman y adicionan diversas disposiciones de los artículos 6o., 7o., 27, 28, 73, 78, 94 y 105 de la Constitución Política de los Estados Unidos Mexicanos, </w:t>
      </w:r>
      <w:r w:rsidRPr="000013AE">
        <w:rPr>
          <w:rFonts w:ascii="ITC Avant Garde" w:hAnsi="ITC Avant Garde"/>
          <w:bCs/>
          <w:sz w:val="22"/>
          <w:szCs w:val="22"/>
        </w:rPr>
        <w:lastRenderedPageBreak/>
        <w:t>en materia de telecomunicaciones”, publicado en el Diario Oficial de la Federación el 11 de junio de 2013; Sexto</w:t>
      </w:r>
      <w:r w:rsidR="00F05BE3" w:rsidRPr="000013AE">
        <w:rPr>
          <w:rFonts w:ascii="ITC Avant Garde" w:hAnsi="ITC Avant Garde"/>
          <w:bCs/>
          <w:sz w:val="22"/>
          <w:szCs w:val="22"/>
        </w:rPr>
        <w:t>, Décimo y Décimo Primero</w:t>
      </w:r>
      <w:r w:rsidRPr="000013AE">
        <w:rPr>
          <w:rFonts w:ascii="ITC Avant Garde" w:hAnsi="ITC Avant Garde"/>
          <w:bCs/>
          <w:sz w:val="22"/>
          <w:szCs w:val="22"/>
        </w:rPr>
        <w:t xml:space="preserve"> Transitorio</w:t>
      </w:r>
      <w:r w:rsidR="00F05BE3" w:rsidRPr="000013AE">
        <w:rPr>
          <w:rFonts w:ascii="ITC Avant Garde" w:hAnsi="ITC Avant Garde"/>
          <w:bCs/>
          <w:sz w:val="22"/>
          <w:szCs w:val="22"/>
        </w:rPr>
        <w:t>s</w:t>
      </w:r>
      <w:r w:rsidRPr="000013AE">
        <w:rPr>
          <w:rFonts w:ascii="ITC Avant Garde" w:hAnsi="ITC Avant Garde"/>
          <w:bCs/>
          <w:sz w:val="22"/>
          <w:szCs w:val="22"/>
        </w:rPr>
        <w:t xml:space="preserve"> del </w:t>
      </w:r>
      <w:r w:rsidRPr="000013AE">
        <w:rPr>
          <w:rFonts w:ascii="ITC Avant Garde" w:hAnsi="ITC Avant Garde"/>
          <w:bCs/>
          <w:color w:val="000000"/>
          <w:sz w:val="22"/>
          <w:szCs w:val="22"/>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15 fracciones IV y LVII, 16, 17 fracción I, 66, 67 fracción I, 68, 72, 75, 76 fracción I</w:t>
      </w:r>
      <w:r w:rsidR="00CF7028" w:rsidRPr="000013AE">
        <w:rPr>
          <w:rFonts w:ascii="ITC Avant Garde" w:hAnsi="ITC Avant Garde"/>
          <w:bCs/>
          <w:color w:val="000000"/>
          <w:sz w:val="22"/>
          <w:szCs w:val="22"/>
          <w:lang w:eastAsia="es-MX"/>
        </w:rPr>
        <w:t>,</w:t>
      </w:r>
      <w:r w:rsidRPr="000013AE">
        <w:rPr>
          <w:rFonts w:ascii="ITC Avant Garde" w:hAnsi="ITC Avant Garde"/>
          <w:bCs/>
          <w:color w:val="000000"/>
          <w:sz w:val="22"/>
          <w:szCs w:val="22"/>
          <w:lang w:eastAsia="es-MX"/>
        </w:rPr>
        <w:t xml:space="preserve"> 177 fracción I</w:t>
      </w:r>
      <w:r w:rsidR="00CF7028" w:rsidRPr="000013AE">
        <w:rPr>
          <w:rFonts w:ascii="ITC Avant Garde" w:hAnsi="ITC Avant Garde"/>
          <w:bCs/>
          <w:color w:val="000000"/>
          <w:sz w:val="22"/>
          <w:szCs w:val="22"/>
          <w:lang w:eastAsia="es-MX"/>
        </w:rPr>
        <w:t xml:space="preserve"> y 276</w:t>
      </w:r>
      <w:r w:rsidRPr="000013AE">
        <w:rPr>
          <w:rFonts w:ascii="ITC Avant Garde" w:hAnsi="ITC Avant Garde"/>
          <w:bCs/>
          <w:color w:val="000000"/>
          <w:sz w:val="22"/>
          <w:szCs w:val="22"/>
          <w:lang w:eastAsia="es-MX"/>
        </w:rPr>
        <w:t xml:space="preserve"> </w:t>
      </w:r>
      <w:r w:rsidRPr="000013AE">
        <w:rPr>
          <w:rFonts w:ascii="ITC Avant Garde" w:hAnsi="ITC Avant Garde"/>
          <w:bCs/>
          <w:sz w:val="22"/>
          <w:szCs w:val="22"/>
        </w:rPr>
        <w:t xml:space="preserve">de la Ley Federal de Telecomunicaciones y Radiodifusión; 14, </w:t>
      </w:r>
      <w:r w:rsidRPr="000013AE">
        <w:rPr>
          <w:rFonts w:ascii="ITC Avant Garde" w:hAnsi="ITC Avant Garde"/>
          <w:bCs/>
          <w:color w:val="000000"/>
          <w:sz w:val="22"/>
          <w:szCs w:val="22"/>
          <w:lang w:eastAsia="es-MX"/>
        </w:rPr>
        <w:t xml:space="preserve">19 y 27 de la Ley Federal de Telecomunicaciones; </w:t>
      </w:r>
      <w:r w:rsidRPr="000013AE">
        <w:rPr>
          <w:rFonts w:ascii="ITC Avant Garde" w:hAnsi="ITC Avant Garde"/>
          <w:bCs/>
          <w:sz w:val="22"/>
          <w:szCs w:val="22"/>
        </w:rPr>
        <w:t>35 fracción I, 36, 38, 39 y 57 fracción I de la Ley Federal de Procedimiento Administrativo;</w:t>
      </w:r>
      <w:r w:rsidRPr="000013AE">
        <w:rPr>
          <w:rFonts w:ascii="ITC Avant Garde" w:hAnsi="ITC Avant Garde"/>
          <w:bCs/>
          <w:color w:val="000000"/>
          <w:sz w:val="22"/>
          <w:szCs w:val="22"/>
          <w:lang w:eastAsia="es-MX"/>
        </w:rPr>
        <w:t xml:space="preserve"> </w:t>
      </w:r>
      <w:r w:rsidR="0024499B" w:rsidRPr="000013AE">
        <w:rPr>
          <w:rFonts w:ascii="ITC Avant Garde" w:hAnsi="ITC Avant Garde"/>
          <w:bCs/>
          <w:color w:val="000000"/>
          <w:sz w:val="22"/>
          <w:szCs w:val="22"/>
          <w:lang w:eastAsia="es-MX"/>
        </w:rPr>
        <w:t xml:space="preserve">93 fracción III y 94 fracción III de la Ley Federal de Derechos vigente durante el año 2015; </w:t>
      </w:r>
      <w:r w:rsidR="002B3987" w:rsidRPr="000013AE">
        <w:rPr>
          <w:rFonts w:ascii="ITC Avant Garde" w:hAnsi="ITC Avant Garde"/>
          <w:bCs/>
          <w:color w:val="000000"/>
          <w:sz w:val="22"/>
          <w:szCs w:val="22"/>
          <w:lang w:eastAsia="es-MX"/>
        </w:rPr>
        <w:t xml:space="preserve">el Cuadro Nacional de Atribución de Frecuencias publicado en el Diario Oficial de la Federación el 20 de octubre de 2015, y </w:t>
      </w:r>
      <w:r w:rsidRPr="000013AE">
        <w:rPr>
          <w:rFonts w:ascii="ITC Avant Garde" w:hAnsi="ITC Avant Garde"/>
          <w:bCs/>
          <w:sz w:val="22"/>
          <w:szCs w:val="22"/>
        </w:rPr>
        <w:t xml:space="preserve">1, 6 fracciones I, XVIII y XXXVII, 27, 29, 30, 31 fracciones VII y XII, 32, 33 fracción II, </w:t>
      </w:r>
      <w:r w:rsidR="002B270F" w:rsidRPr="000013AE">
        <w:rPr>
          <w:rFonts w:ascii="ITC Avant Garde" w:hAnsi="ITC Avant Garde"/>
          <w:bCs/>
          <w:sz w:val="22"/>
          <w:szCs w:val="22"/>
        </w:rPr>
        <w:t xml:space="preserve">41, </w:t>
      </w:r>
      <w:r w:rsidRPr="000013AE">
        <w:rPr>
          <w:rFonts w:ascii="ITC Avant Garde" w:hAnsi="ITC Avant Garde"/>
          <w:bCs/>
          <w:sz w:val="22"/>
          <w:szCs w:val="22"/>
        </w:rPr>
        <w:t>47 y 50 fracción XII del Estatuto Orgánico del Instituto Federal de Telecomunicaciones, este órgano autónomo emite los siguientes:</w:t>
      </w:r>
    </w:p>
    <w:p w14:paraId="48D42718" w14:textId="77777777" w:rsidR="00E0107A" w:rsidRPr="000013AE" w:rsidRDefault="005131CB" w:rsidP="000013AE">
      <w:pPr>
        <w:pStyle w:val="Ttulo2"/>
        <w:spacing w:before="240" w:after="240"/>
        <w:jc w:val="center"/>
        <w:rPr>
          <w:rFonts w:ascii="ITC Avant Garde" w:hAnsi="ITC Avant Garde"/>
          <w:b/>
          <w:color w:val="000000" w:themeColor="text1"/>
          <w:sz w:val="22"/>
          <w:szCs w:val="22"/>
        </w:rPr>
      </w:pPr>
      <w:r w:rsidRPr="000013AE">
        <w:rPr>
          <w:rFonts w:ascii="ITC Avant Garde" w:hAnsi="ITC Avant Garde"/>
          <w:b/>
          <w:color w:val="000000" w:themeColor="text1"/>
          <w:sz w:val="22"/>
          <w:szCs w:val="22"/>
        </w:rPr>
        <w:t>RESOLUTIVOS</w:t>
      </w:r>
    </w:p>
    <w:p w14:paraId="487C7319" w14:textId="77777777" w:rsidR="00E0107A" w:rsidRPr="000013AE" w:rsidRDefault="002658C3" w:rsidP="000013AE">
      <w:pPr>
        <w:tabs>
          <w:tab w:val="num" w:pos="540"/>
        </w:tabs>
        <w:spacing w:before="240"/>
        <w:jc w:val="both"/>
        <w:rPr>
          <w:rFonts w:ascii="ITC Avant Garde" w:hAnsi="ITC Avant Garde"/>
          <w:bCs/>
          <w:color w:val="000000"/>
          <w:sz w:val="22"/>
          <w:szCs w:val="22"/>
          <w:lang w:val="es-ES" w:eastAsia="es-MX"/>
        </w:rPr>
      </w:pPr>
      <w:r w:rsidRPr="000013AE">
        <w:rPr>
          <w:rFonts w:ascii="ITC Avant Garde" w:hAnsi="ITC Avant Garde"/>
          <w:b/>
          <w:bCs/>
          <w:color w:val="000000"/>
          <w:sz w:val="22"/>
          <w:szCs w:val="22"/>
          <w:lang w:val="es-ES" w:eastAsia="es-MX"/>
        </w:rPr>
        <w:t>PRIMERO.-</w:t>
      </w:r>
      <w:r w:rsidRPr="000013AE">
        <w:rPr>
          <w:rFonts w:ascii="ITC Avant Garde" w:hAnsi="ITC Avant Garde"/>
          <w:bCs/>
        </w:rPr>
        <w:t xml:space="preserve"> </w:t>
      </w:r>
      <w:r w:rsidRPr="000013AE">
        <w:rPr>
          <w:rFonts w:ascii="ITC Avant Garde" w:hAnsi="ITC Avant Garde"/>
          <w:bCs/>
          <w:color w:val="000000"/>
          <w:sz w:val="22"/>
          <w:szCs w:val="22"/>
          <w:lang w:val="es-ES" w:eastAsia="es-MX"/>
        </w:rPr>
        <w:t>Se autoriza a</w:t>
      </w:r>
      <w:r w:rsidRPr="000013AE">
        <w:rPr>
          <w:rFonts w:ascii="ITC Avant Garde" w:hAnsi="ITC Avant Garde" w:cstheme="minorHAnsi"/>
          <w:sz w:val="22"/>
          <w:szCs w:val="22"/>
        </w:rPr>
        <w:t xml:space="preserve"> </w:t>
      </w:r>
      <w:r w:rsidRPr="000013AE">
        <w:rPr>
          <w:rFonts w:ascii="ITC Avant Garde" w:hAnsi="ITC Avant Garde"/>
          <w:bCs/>
          <w:color w:val="000000" w:themeColor="text1"/>
          <w:sz w:val="22"/>
          <w:szCs w:val="22"/>
          <w:lang w:eastAsia="es-MX"/>
        </w:rPr>
        <w:t>Radiocomunicaciones y Desarrollos de México</w:t>
      </w:r>
      <w:r w:rsidRPr="000013AE">
        <w:rPr>
          <w:rFonts w:ascii="ITC Avant Garde" w:hAnsi="ITC Avant Garde"/>
          <w:bCs/>
          <w:color w:val="000000"/>
          <w:sz w:val="22"/>
          <w:szCs w:val="22"/>
          <w:lang w:val="es-ES" w:eastAsia="es-MX"/>
        </w:rPr>
        <w:t xml:space="preserve">, S.A. de C.V., la </w:t>
      </w:r>
      <w:proofErr w:type="gramStart"/>
      <w:r w:rsidRPr="000013AE">
        <w:rPr>
          <w:rFonts w:ascii="ITC Avant Garde" w:hAnsi="ITC Avant Garde"/>
          <w:bCs/>
          <w:color w:val="000000"/>
          <w:sz w:val="22"/>
          <w:szCs w:val="22"/>
          <w:lang w:val="es-ES" w:eastAsia="es-MX"/>
        </w:rPr>
        <w:t>prórroga</w:t>
      </w:r>
      <w:proofErr w:type="gramEnd"/>
      <w:r w:rsidRPr="000013AE">
        <w:rPr>
          <w:rFonts w:ascii="ITC Avant Garde" w:hAnsi="ITC Avant Garde"/>
          <w:bCs/>
          <w:color w:val="000000"/>
          <w:sz w:val="22"/>
          <w:szCs w:val="22"/>
          <w:lang w:val="es-ES" w:eastAsia="es-MX"/>
        </w:rPr>
        <w:t xml:space="preserve"> de vigencia de la concesión para usar, aprovechar y explotar bandas de frecuencias para uso determinado en los Estados Unidos Mexicanos, otorgada el </w:t>
      </w:r>
      <w:r w:rsidRPr="000013AE">
        <w:rPr>
          <w:rFonts w:ascii="ITC Avant Garde" w:hAnsi="ITC Avant Garde"/>
          <w:bCs/>
          <w:color w:val="000000" w:themeColor="text1"/>
          <w:sz w:val="22"/>
          <w:szCs w:val="22"/>
          <w:lang w:eastAsia="es-MX"/>
        </w:rPr>
        <w:t>28</w:t>
      </w:r>
      <w:r w:rsidRPr="000013AE">
        <w:rPr>
          <w:rFonts w:ascii="ITC Avant Garde" w:hAnsi="ITC Avant Garde"/>
          <w:bCs/>
          <w:color w:val="000000"/>
          <w:sz w:val="22"/>
          <w:szCs w:val="22"/>
          <w:lang w:val="es-ES" w:eastAsia="es-MX"/>
        </w:rPr>
        <w:t xml:space="preserve"> de septiembre de 1995.</w:t>
      </w:r>
    </w:p>
    <w:p w14:paraId="3365AE56" w14:textId="0DEC977E" w:rsidR="00E0107A" w:rsidRPr="000013AE" w:rsidRDefault="002658C3" w:rsidP="000013AE">
      <w:pPr>
        <w:autoSpaceDE w:val="0"/>
        <w:autoSpaceDN w:val="0"/>
        <w:adjustRightInd w:val="0"/>
        <w:spacing w:before="240"/>
        <w:jc w:val="both"/>
        <w:rPr>
          <w:rFonts w:ascii="ITC Avant Garde" w:hAnsi="ITC Avant Garde"/>
          <w:bCs/>
          <w:sz w:val="22"/>
          <w:szCs w:val="22"/>
        </w:rPr>
      </w:pPr>
      <w:r w:rsidRPr="000013AE">
        <w:rPr>
          <w:rFonts w:ascii="ITC Avant Garde" w:hAnsi="ITC Avant Garde"/>
          <w:bCs/>
          <w:sz w:val="22"/>
          <w:szCs w:val="22"/>
        </w:rPr>
        <w:t xml:space="preserve">Para tal efecto, el Instituto Federal de Telecomunicaciones otorgará en favor de </w:t>
      </w:r>
      <w:r w:rsidRPr="000013AE">
        <w:rPr>
          <w:rFonts w:ascii="ITC Avant Garde" w:hAnsi="ITC Avant Garde"/>
          <w:bCs/>
          <w:color w:val="000000" w:themeColor="text1"/>
          <w:sz w:val="22"/>
          <w:szCs w:val="22"/>
          <w:lang w:eastAsia="es-MX"/>
        </w:rPr>
        <w:t>Radiocomunicaciones y Desarrollos de México</w:t>
      </w:r>
      <w:r w:rsidRPr="000013AE">
        <w:rPr>
          <w:rFonts w:ascii="ITC Avant Garde" w:hAnsi="ITC Avant Garde"/>
          <w:bCs/>
          <w:color w:val="000000"/>
          <w:sz w:val="22"/>
          <w:szCs w:val="22"/>
          <w:lang w:val="es-ES" w:eastAsia="es-MX"/>
        </w:rPr>
        <w:t xml:space="preserve">, S.A. de C.V., </w:t>
      </w:r>
      <w:r w:rsidRPr="000013AE">
        <w:rPr>
          <w:rFonts w:ascii="ITC Avant Garde" w:hAnsi="ITC Avant Garde"/>
          <w:bCs/>
          <w:sz w:val="22"/>
          <w:szCs w:val="22"/>
        </w:rPr>
        <w:t xml:space="preserve">un título de concesión para usar, aprovechar y explotar bandas de frecuencias del espectro radioeléctrico para uso comercial, con una vigencia de 20 (veinte) años contados a partir del 29 de septiembre de 2005, con la siguiente cobertura: </w:t>
      </w:r>
    </w:p>
    <w:p w14:paraId="09C49DFE" w14:textId="38541878" w:rsidR="00587488" w:rsidRPr="000013AE" w:rsidRDefault="00FB3752" w:rsidP="000013AE">
      <w:pPr>
        <w:autoSpaceDE w:val="0"/>
        <w:autoSpaceDN w:val="0"/>
        <w:adjustRightInd w:val="0"/>
        <w:spacing w:before="240"/>
        <w:jc w:val="center"/>
        <w:rPr>
          <w:rFonts w:ascii="ITC Avant Garde" w:hAnsi="ITC Avant Garde"/>
          <w:bCs/>
          <w:sz w:val="22"/>
          <w:szCs w:val="22"/>
        </w:rPr>
      </w:pPr>
      <w:r w:rsidRPr="000013AE">
        <w:rPr>
          <w:rFonts w:ascii="ITC Avant Garde" w:hAnsi="ITC Avant Garde"/>
          <w:b/>
          <w:sz w:val="18"/>
          <w:szCs w:val="18"/>
        </w:rPr>
        <w:t>Cobertura</w:t>
      </w:r>
    </w:p>
    <w:tbl>
      <w:tblPr>
        <w:tblStyle w:val="Cuadrculadetablaclara"/>
        <w:tblW w:w="8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bertura"/>
        <w:tblDescription w:val="La tabla muestra la cobertura por estado y municipio"/>
      </w:tblPr>
      <w:tblGrid>
        <w:gridCol w:w="1408"/>
        <w:gridCol w:w="6884"/>
      </w:tblGrid>
      <w:tr w:rsidR="002658C3" w:rsidRPr="000013AE" w14:paraId="04CA6DC3" w14:textId="77777777" w:rsidTr="00FB3752">
        <w:trPr>
          <w:trHeight w:val="41"/>
          <w:tblHeader/>
          <w:jc w:val="center"/>
        </w:trPr>
        <w:tc>
          <w:tcPr>
            <w:tcW w:w="0" w:type="auto"/>
            <w:shd w:val="clear" w:color="auto" w:fill="A6A6A6" w:themeFill="background1" w:themeFillShade="A6"/>
          </w:tcPr>
          <w:p w14:paraId="7625C92E" w14:textId="77777777" w:rsidR="002658C3" w:rsidRPr="000013AE" w:rsidRDefault="002658C3" w:rsidP="00587488">
            <w:pPr>
              <w:jc w:val="center"/>
              <w:rPr>
                <w:rFonts w:ascii="ITC Avant Garde" w:hAnsi="ITC Avant Garde"/>
                <w:b/>
                <w:sz w:val="18"/>
                <w:szCs w:val="18"/>
              </w:rPr>
            </w:pPr>
            <w:r w:rsidRPr="000013AE">
              <w:rPr>
                <w:rFonts w:ascii="ITC Avant Garde" w:hAnsi="ITC Avant Garde"/>
                <w:b/>
                <w:sz w:val="18"/>
                <w:szCs w:val="18"/>
              </w:rPr>
              <w:t>Estado</w:t>
            </w:r>
          </w:p>
        </w:tc>
        <w:tc>
          <w:tcPr>
            <w:tcW w:w="0" w:type="auto"/>
            <w:shd w:val="clear" w:color="auto" w:fill="A6A6A6" w:themeFill="background1" w:themeFillShade="A6"/>
          </w:tcPr>
          <w:p w14:paraId="22A3E665" w14:textId="77777777" w:rsidR="002658C3" w:rsidRPr="000013AE" w:rsidRDefault="002658C3" w:rsidP="00587488">
            <w:pPr>
              <w:jc w:val="center"/>
              <w:rPr>
                <w:rFonts w:ascii="ITC Avant Garde" w:hAnsi="ITC Avant Garde"/>
                <w:b/>
                <w:sz w:val="18"/>
                <w:szCs w:val="18"/>
              </w:rPr>
            </w:pPr>
            <w:r w:rsidRPr="000013AE">
              <w:rPr>
                <w:rFonts w:ascii="ITC Avant Garde" w:hAnsi="ITC Avant Garde"/>
                <w:b/>
                <w:sz w:val="18"/>
                <w:szCs w:val="18"/>
              </w:rPr>
              <w:t>Municipios</w:t>
            </w:r>
          </w:p>
        </w:tc>
      </w:tr>
      <w:tr w:rsidR="002658C3" w:rsidRPr="000013AE" w14:paraId="45FBE265" w14:textId="77777777" w:rsidTr="00FB3752">
        <w:trPr>
          <w:trHeight w:val="95"/>
          <w:jc w:val="center"/>
        </w:trPr>
        <w:tc>
          <w:tcPr>
            <w:tcW w:w="0" w:type="auto"/>
          </w:tcPr>
          <w:p w14:paraId="64E186BD" w14:textId="77777777" w:rsidR="002658C3" w:rsidRPr="000013AE" w:rsidRDefault="002658C3" w:rsidP="00587488">
            <w:pPr>
              <w:jc w:val="center"/>
              <w:rPr>
                <w:rFonts w:ascii="ITC Avant Garde" w:hAnsi="ITC Avant Garde"/>
                <w:sz w:val="18"/>
                <w:szCs w:val="18"/>
              </w:rPr>
            </w:pPr>
            <w:r w:rsidRPr="000013AE">
              <w:rPr>
                <w:rFonts w:ascii="ITC Avant Garde" w:hAnsi="ITC Avant Garde"/>
                <w:sz w:val="20"/>
              </w:rPr>
              <w:t>Nuevo León</w:t>
            </w:r>
          </w:p>
        </w:tc>
        <w:tc>
          <w:tcPr>
            <w:tcW w:w="0" w:type="auto"/>
          </w:tcPr>
          <w:p w14:paraId="3AFAE3A4" w14:textId="77777777" w:rsidR="002658C3" w:rsidRPr="000013AE" w:rsidRDefault="002658C3" w:rsidP="00587488">
            <w:pPr>
              <w:rPr>
                <w:rFonts w:ascii="ITC Avant Garde" w:hAnsi="ITC Avant Garde"/>
                <w:color w:val="000000"/>
                <w:sz w:val="18"/>
                <w:szCs w:val="18"/>
              </w:rPr>
            </w:pPr>
            <w:r w:rsidRPr="000013AE">
              <w:rPr>
                <w:rFonts w:ascii="ITC Avant Garde" w:hAnsi="ITC Avant Garde"/>
                <w:color w:val="000000"/>
                <w:sz w:val="18"/>
                <w:szCs w:val="18"/>
              </w:rPr>
              <w:t>Apodaca, Cadereyta Jiménez, García, San Pedro Garza García, Gral. Escobedo, Guadalupe, Juárez, Monterrey, Salinas Victoria, San Nicolás de los Garza, Santa Catarina  y Santiago.</w:t>
            </w:r>
          </w:p>
        </w:tc>
      </w:tr>
      <w:tr w:rsidR="002658C3" w:rsidRPr="000013AE" w14:paraId="6DB0D45D" w14:textId="77777777" w:rsidTr="00FB3752">
        <w:trPr>
          <w:trHeight w:val="50"/>
          <w:jc w:val="center"/>
        </w:trPr>
        <w:tc>
          <w:tcPr>
            <w:tcW w:w="0" w:type="auto"/>
          </w:tcPr>
          <w:p w14:paraId="6B291208" w14:textId="77777777" w:rsidR="002658C3" w:rsidRPr="000013AE" w:rsidRDefault="002658C3" w:rsidP="00587488">
            <w:pPr>
              <w:jc w:val="center"/>
              <w:rPr>
                <w:rFonts w:ascii="ITC Avant Garde" w:hAnsi="ITC Avant Garde"/>
                <w:sz w:val="18"/>
                <w:szCs w:val="18"/>
              </w:rPr>
            </w:pPr>
            <w:r w:rsidRPr="000013AE">
              <w:rPr>
                <w:rFonts w:ascii="ITC Avant Garde" w:hAnsi="ITC Avant Garde"/>
                <w:sz w:val="20"/>
              </w:rPr>
              <w:t>Tamaulipas</w:t>
            </w:r>
          </w:p>
        </w:tc>
        <w:tc>
          <w:tcPr>
            <w:tcW w:w="0" w:type="auto"/>
          </w:tcPr>
          <w:p w14:paraId="21A5B8D7" w14:textId="77777777" w:rsidR="002658C3" w:rsidRPr="000013AE" w:rsidRDefault="002658C3" w:rsidP="00587488">
            <w:pPr>
              <w:rPr>
                <w:rFonts w:ascii="ITC Avant Garde" w:hAnsi="ITC Avant Garde"/>
                <w:sz w:val="18"/>
                <w:szCs w:val="18"/>
              </w:rPr>
            </w:pPr>
            <w:r w:rsidRPr="000013AE">
              <w:rPr>
                <w:rFonts w:ascii="ITC Avant Garde" w:hAnsi="ITC Avant Garde"/>
                <w:color w:val="000000"/>
                <w:sz w:val="18"/>
                <w:szCs w:val="18"/>
              </w:rPr>
              <w:t>Victoria, Altamira, Ciudad Madero, Tampico y  Nuevo Laredo.</w:t>
            </w:r>
          </w:p>
        </w:tc>
      </w:tr>
      <w:tr w:rsidR="002658C3" w:rsidRPr="000013AE" w14:paraId="260862AC" w14:textId="77777777" w:rsidTr="00FB3752">
        <w:trPr>
          <w:trHeight w:val="30"/>
          <w:jc w:val="center"/>
        </w:trPr>
        <w:tc>
          <w:tcPr>
            <w:tcW w:w="0" w:type="auto"/>
          </w:tcPr>
          <w:p w14:paraId="33CFDFD5" w14:textId="77777777" w:rsidR="002658C3" w:rsidRPr="000013AE" w:rsidRDefault="002658C3" w:rsidP="00587488">
            <w:pPr>
              <w:jc w:val="center"/>
              <w:rPr>
                <w:rFonts w:ascii="ITC Avant Garde" w:hAnsi="ITC Avant Garde"/>
                <w:sz w:val="18"/>
                <w:szCs w:val="18"/>
              </w:rPr>
            </w:pPr>
            <w:r w:rsidRPr="000013AE">
              <w:rPr>
                <w:rFonts w:ascii="ITC Avant Garde" w:hAnsi="ITC Avant Garde"/>
                <w:sz w:val="20"/>
              </w:rPr>
              <w:t>Veracruz</w:t>
            </w:r>
          </w:p>
        </w:tc>
        <w:tc>
          <w:tcPr>
            <w:tcW w:w="0" w:type="auto"/>
          </w:tcPr>
          <w:p w14:paraId="48CAC585" w14:textId="77777777" w:rsidR="002658C3" w:rsidRPr="000013AE" w:rsidRDefault="002658C3" w:rsidP="00587488">
            <w:pPr>
              <w:rPr>
                <w:rFonts w:ascii="ITC Avant Garde" w:hAnsi="ITC Avant Garde"/>
                <w:sz w:val="18"/>
                <w:szCs w:val="18"/>
              </w:rPr>
            </w:pPr>
            <w:r w:rsidRPr="000013AE">
              <w:rPr>
                <w:rFonts w:ascii="ITC Avant Garde" w:hAnsi="ITC Avant Garde"/>
                <w:color w:val="000000"/>
                <w:sz w:val="18"/>
                <w:szCs w:val="18"/>
              </w:rPr>
              <w:t xml:space="preserve">Pánuco, Pueblo Viejo, Tuxpan, Cazones de Herrera, Papantla, </w:t>
            </w:r>
            <w:proofErr w:type="spellStart"/>
            <w:r w:rsidRPr="000013AE">
              <w:rPr>
                <w:rFonts w:ascii="ITC Avant Garde" w:hAnsi="ITC Avant Garde"/>
                <w:color w:val="000000"/>
                <w:sz w:val="18"/>
                <w:szCs w:val="18"/>
              </w:rPr>
              <w:t>Coatzintla</w:t>
            </w:r>
            <w:proofErr w:type="spellEnd"/>
            <w:r w:rsidRPr="000013AE">
              <w:rPr>
                <w:rFonts w:ascii="ITC Avant Garde" w:hAnsi="ITC Avant Garde"/>
                <w:color w:val="000000"/>
                <w:sz w:val="18"/>
                <w:szCs w:val="18"/>
              </w:rPr>
              <w:t xml:space="preserve">, Poza Rica de Hidalgo, </w:t>
            </w:r>
            <w:proofErr w:type="spellStart"/>
            <w:r w:rsidRPr="000013AE">
              <w:rPr>
                <w:rFonts w:ascii="ITC Avant Garde" w:hAnsi="ITC Avant Garde"/>
                <w:color w:val="000000"/>
                <w:sz w:val="18"/>
                <w:szCs w:val="18"/>
              </w:rPr>
              <w:t>Tihuatlán</w:t>
            </w:r>
            <w:proofErr w:type="spellEnd"/>
            <w:r w:rsidRPr="000013AE">
              <w:rPr>
                <w:rFonts w:ascii="ITC Avant Garde" w:hAnsi="ITC Avant Garde"/>
                <w:color w:val="000000"/>
                <w:sz w:val="18"/>
                <w:szCs w:val="18"/>
              </w:rPr>
              <w:t xml:space="preserve">, Banderilla, Coatepec, Emiliano Zapata, Xalapa, Jilotepec, Rafael Lucio, </w:t>
            </w:r>
            <w:proofErr w:type="spellStart"/>
            <w:r w:rsidRPr="000013AE">
              <w:rPr>
                <w:rFonts w:ascii="ITC Avant Garde" w:hAnsi="ITC Avant Garde"/>
                <w:color w:val="000000"/>
                <w:sz w:val="18"/>
                <w:szCs w:val="18"/>
              </w:rPr>
              <w:t>Tlalnelhuayocan</w:t>
            </w:r>
            <w:proofErr w:type="spellEnd"/>
            <w:r w:rsidRPr="000013AE">
              <w:rPr>
                <w:rFonts w:ascii="ITC Avant Garde" w:hAnsi="ITC Avant Garde"/>
                <w:color w:val="000000"/>
                <w:sz w:val="18"/>
                <w:szCs w:val="18"/>
              </w:rPr>
              <w:t xml:space="preserve">, Alvarado, Boca del Río, Medellín, Veracruz, </w:t>
            </w:r>
            <w:proofErr w:type="spellStart"/>
            <w:r w:rsidRPr="000013AE">
              <w:rPr>
                <w:rFonts w:ascii="ITC Avant Garde" w:hAnsi="ITC Avant Garde"/>
                <w:color w:val="000000"/>
                <w:sz w:val="18"/>
                <w:szCs w:val="18"/>
              </w:rPr>
              <w:t>Cosoleacaque</w:t>
            </w:r>
            <w:proofErr w:type="spellEnd"/>
            <w:r w:rsidRPr="000013AE">
              <w:rPr>
                <w:rFonts w:ascii="ITC Avant Garde" w:hAnsi="ITC Avant Garde"/>
                <w:color w:val="000000"/>
                <w:sz w:val="18"/>
                <w:szCs w:val="18"/>
              </w:rPr>
              <w:t xml:space="preserve">, Chinameca, </w:t>
            </w:r>
            <w:proofErr w:type="spellStart"/>
            <w:r w:rsidRPr="000013AE">
              <w:rPr>
                <w:rFonts w:ascii="ITC Avant Garde" w:hAnsi="ITC Avant Garde"/>
                <w:color w:val="000000"/>
                <w:sz w:val="18"/>
                <w:szCs w:val="18"/>
              </w:rPr>
              <w:t>Jáltipan</w:t>
            </w:r>
            <w:proofErr w:type="spellEnd"/>
            <w:r w:rsidRPr="000013AE">
              <w:rPr>
                <w:rFonts w:ascii="ITC Avant Garde" w:hAnsi="ITC Avant Garde"/>
                <w:color w:val="000000"/>
                <w:sz w:val="18"/>
                <w:szCs w:val="18"/>
              </w:rPr>
              <w:t xml:space="preserve">, Minatitlán, </w:t>
            </w:r>
            <w:proofErr w:type="spellStart"/>
            <w:r w:rsidRPr="000013AE">
              <w:rPr>
                <w:rFonts w:ascii="ITC Avant Garde" w:hAnsi="ITC Avant Garde"/>
                <w:color w:val="000000"/>
                <w:sz w:val="18"/>
                <w:szCs w:val="18"/>
              </w:rPr>
              <w:t>Oteapan</w:t>
            </w:r>
            <w:proofErr w:type="spellEnd"/>
            <w:r w:rsidRPr="000013AE">
              <w:rPr>
                <w:rFonts w:ascii="ITC Avant Garde" w:hAnsi="ITC Avant Garde"/>
                <w:color w:val="000000"/>
                <w:sz w:val="18"/>
                <w:szCs w:val="18"/>
              </w:rPr>
              <w:t xml:space="preserve"> y Zaragoza.</w:t>
            </w:r>
          </w:p>
        </w:tc>
      </w:tr>
      <w:tr w:rsidR="002658C3" w:rsidRPr="000013AE" w14:paraId="18D20323" w14:textId="77777777" w:rsidTr="00FB3752">
        <w:trPr>
          <w:trHeight w:val="30"/>
          <w:jc w:val="center"/>
        </w:trPr>
        <w:tc>
          <w:tcPr>
            <w:tcW w:w="0" w:type="auto"/>
          </w:tcPr>
          <w:p w14:paraId="2ABE34C8" w14:textId="77777777" w:rsidR="002658C3" w:rsidRPr="000013AE" w:rsidRDefault="002658C3" w:rsidP="00587488">
            <w:pPr>
              <w:jc w:val="center"/>
              <w:rPr>
                <w:rFonts w:ascii="ITC Avant Garde" w:hAnsi="ITC Avant Garde"/>
                <w:sz w:val="18"/>
                <w:szCs w:val="18"/>
              </w:rPr>
            </w:pPr>
            <w:r w:rsidRPr="000013AE">
              <w:rPr>
                <w:rFonts w:ascii="ITC Avant Garde" w:hAnsi="ITC Avant Garde"/>
                <w:sz w:val="20"/>
              </w:rPr>
              <w:t>Tabasco</w:t>
            </w:r>
          </w:p>
        </w:tc>
        <w:tc>
          <w:tcPr>
            <w:tcW w:w="0" w:type="auto"/>
          </w:tcPr>
          <w:p w14:paraId="5DFB9D65" w14:textId="77777777" w:rsidR="002658C3" w:rsidRPr="000013AE" w:rsidRDefault="002658C3" w:rsidP="00587488">
            <w:pPr>
              <w:rPr>
                <w:rFonts w:ascii="ITC Avant Garde" w:hAnsi="ITC Avant Garde"/>
                <w:color w:val="000000"/>
                <w:sz w:val="18"/>
                <w:szCs w:val="18"/>
              </w:rPr>
            </w:pPr>
            <w:r w:rsidRPr="000013AE">
              <w:rPr>
                <w:rFonts w:ascii="ITC Avant Garde" w:hAnsi="ITC Avant Garde"/>
                <w:sz w:val="18"/>
                <w:szCs w:val="18"/>
              </w:rPr>
              <w:t xml:space="preserve">Centro y </w:t>
            </w:r>
            <w:proofErr w:type="spellStart"/>
            <w:r w:rsidRPr="000013AE">
              <w:rPr>
                <w:rFonts w:ascii="ITC Avant Garde" w:hAnsi="ITC Avant Garde"/>
                <w:sz w:val="18"/>
                <w:szCs w:val="18"/>
              </w:rPr>
              <w:t>Nacajuca</w:t>
            </w:r>
            <w:proofErr w:type="spellEnd"/>
            <w:r w:rsidRPr="000013AE">
              <w:rPr>
                <w:rFonts w:ascii="ITC Avant Garde" w:hAnsi="ITC Avant Garde"/>
                <w:sz w:val="18"/>
                <w:szCs w:val="18"/>
              </w:rPr>
              <w:t>.</w:t>
            </w:r>
          </w:p>
        </w:tc>
      </w:tr>
      <w:tr w:rsidR="002658C3" w:rsidRPr="000013AE" w14:paraId="6C2790C4" w14:textId="77777777" w:rsidTr="00FB3752">
        <w:trPr>
          <w:trHeight w:val="30"/>
          <w:jc w:val="center"/>
        </w:trPr>
        <w:tc>
          <w:tcPr>
            <w:tcW w:w="0" w:type="auto"/>
          </w:tcPr>
          <w:p w14:paraId="4BCF0837" w14:textId="77777777" w:rsidR="002658C3" w:rsidRPr="000013AE" w:rsidRDefault="002658C3" w:rsidP="00587488">
            <w:pPr>
              <w:jc w:val="center"/>
              <w:rPr>
                <w:rFonts w:ascii="ITC Avant Garde" w:hAnsi="ITC Avant Garde"/>
                <w:sz w:val="18"/>
                <w:szCs w:val="18"/>
              </w:rPr>
            </w:pPr>
            <w:r w:rsidRPr="000013AE">
              <w:rPr>
                <w:rFonts w:ascii="ITC Avant Garde" w:hAnsi="ITC Avant Garde"/>
                <w:sz w:val="20"/>
              </w:rPr>
              <w:t>Campeche</w:t>
            </w:r>
          </w:p>
        </w:tc>
        <w:tc>
          <w:tcPr>
            <w:tcW w:w="0" w:type="auto"/>
          </w:tcPr>
          <w:p w14:paraId="607B1027" w14:textId="77777777" w:rsidR="002658C3" w:rsidRPr="000013AE" w:rsidRDefault="002658C3" w:rsidP="00587488">
            <w:pPr>
              <w:rPr>
                <w:rFonts w:ascii="ITC Avant Garde" w:hAnsi="ITC Avant Garde"/>
                <w:color w:val="000000"/>
                <w:sz w:val="18"/>
                <w:szCs w:val="18"/>
              </w:rPr>
            </w:pPr>
            <w:r w:rsidRPr="000013AE">
              <w:rPr>
                <w:rFonts w:ascii="ITC Avant Garde" w:hAnsi="ITC Avant Garde"/>
                <w:color w:val="000000"/>
                <w:sz w:val="18"/>
                <w:szCs w:val="18"/>
              </w:rPr>
              <w:t>Campeche.</w:t>
            </w:r>
          </w:p>
        </w:tc>
      </w:tr>
      <w:tr w:rsidR="002658C3" w:rsidRPr="000013AE" w14:paraId="19E6ED75" w14:textId="77777777" w:rsidTr="00FB3752">
        <w:trPr>
          <w:trHeight w:val="37"/>
          <w:jc w:val="center"/>
        </w:trPr>
        <w:tc>
          <w:tcPr>
            <w:tcW w:w="0" w:type="auto"/>
          </w:tcPr>
          <w:p w14:paraId="44E99EEC" w14:textId="77777777" w:rsidR="002658C3" w:rsidRPr="000013AE" w:rsidRDefault="002658C3" w:rsidP="00587488">
            <w:pPr>
              <w:jc w:val="center"/>
              <w:rPr>
                <w:rFonts w:ascii="ITC Avant Garde" w:hAnsi="ITC Avant Garde"/>
                <w:sz w:val="18"/>
                <w:szCs w:val="18"/>
              </w:rPr>
            </w:pPr>
            <w:r w:rsidRPr="000013AE">
              <w:rPr>
                <w:rFonts w:ascii="ITC Avant Garde" w:hAnsi="ITC Avant Garde"/>
                <w:sz w:val="20"/>
              </w:rPr>
              <w:t>Yucatán</w:t>
            </w:r>
          </w:p>
        </w:tc>
        <w:tc>
          <w:tcPr>
            <w:tcW w:w="0" w:type="auto"/>
          </w:tcPr>
          <w:p w14:paraId="518296FB" w14:textId="77777777" w:rsidR="002658C3" w:rsidRPr="000013AE" w:rsidRDefault="002658C3" w:rsidP="00587488">
            <w:pPr>
              <w:rPr>
                <w:rFonts w:ascii="ITC Avant Garde" w:hAnsi="ITC Avant Garde"/>
                <w:color w:val="000000"/>
                <w:sz w:val="18"/>
                <w:szCs w:val="18"/>
              </w:rPr>
            </w:pPr>
            <w:r w:rsidRPr="000013AE">
              <w:rPr>
                <w:rFonts w:ascii="ITC Avant Garde" w:hAnsi="ITC Avant Garde"/>
                <w:sz w:val="18"/>
                <w:szCs w:val="18"/>
              </w:rPr>
              <w:t xml:space="preserve">Mérida, </w:t>
            </w:r>
            <w:proofErr w:type="spellStart"/>
            <w:r w:rsidRPr="000013AE">
              <w:rPr>
                <w:rFonts w:ascii="ITC Avant Garde" w:hAnsi="ITC Avant Garde"/>
                <w:sz w:val="18"/>
                <w:szCs w:val="18"/>
              </w:rPr>
              <w:t>Kanasín</w:t>
            </w:r>
            <w:proofErr w:type="spellEnd"/>
            <w:r w:rsidRPr="000013AE">
              <w:rPr>
                <w:rFonts w:ascii="ITC Avant Garde" w:hAnsi="ITC Avant Garde"/>
                <w:sz w:val="18"/>
                <w:szCs w:val="18"/>
              </w:rPr>
              <w:t xml:space="preserve">, Umán, </w:t>
            </w:r>
            <w:proofErr w:type="spellStart"/>
            <w:r w:rsidRPr="000013AE">
              <w:rPr>
                <w:rFonts w:ascii="ITC Avant Garde" w:hAnsi="ITC Avant Garde"/>
                <w:sz w:val="18"/>
                <w:szCs w:val="18"/>
              </w:rPr>
              <w:t>Ucú</w:t>
            </w:r>
            <w:proofErr w:type="spellEnd"/>
            <w:r w:rsidRPr="000013AE">
              <w:rPr>
                <w:rFonts w:ascii="ITC Avant Garde" w:hAnsi="ITC Avant Garde"/>
                <w:sz w:val="18"/>
                <w:szCs w:val="18"/>
              </w:rPr>
              <w:t xml:space="preserve"> y </w:t>
            </w:r>
            <w:proofErr w:type="spellStart"/>
            <w:r w:rsidRPr="000013AE">
              <w:rPr>
                <w:rFonts w:ascii="ITC Avant Garde" w:hAnsi="ITC Avant Garde"/>
                <w:sz w:val="18"/>
                <w:szCs w:val="18"/>
              </w:rPr>
              <w:t>Conkal</w:t>
            </w:r>
            <w:proofErr w:type="spellEnd"/>
            <w:r w:rsidRPr="000013AE">
              <w:rPr>
                <w:rFonts w:ascii="ITC Avant Garde" w:hAnsi="ITC Avant Garde"/>
                <w:sz w:val="18"/>
                <w:szCs w:val="18"/>
              </w:rPr>
              <w:t>.</w:t>
            </w:r>
          </w:p>
        </w:tc>
      </w:tr>
      <w:tr w:rsidR="002658C3" w:rsidRPr="000013AE" w14:paraId="35F3103D" w14:textId="77777777" w:rsidTr="00FB3752">
        <w:trPr>
          <w:trHeight w:val="31"/>
          <w:jc w:val="center"/>
        </w:trPr>
        <w:tc>
          <w:tcPr>
            <w:tcW w:w="0" w:type="auto"/>
          </w:tcPr>
          <w:p w14:paraId="4B3065EA" w14:textId="77777777" w:rsidR="002658C3" w:rsidRPr="000013AE" w:rsidRDefault="002658C3" w:rsidP="00587488">
            <w:pPr>
              <w:jc w:val="center"/>
              <w:rPr>
                <w:rFonts w:ascii="ITC Avant Garde" w:hAnsi="ITC Avant Garde"/>
                <w:sz w:val="18"/>
                <w:szCs w:val="18"/>
              </w:rPr>
            </w:pPr>
            <w:r w:rsidRPr="000013AE">
              <w:rPr>
                <w:rFonts w:ascii="ITC Avant Garde" w:hAnsi="ITC Avant Garde"/>
                <w:sz w:val="20"/>
              </w:rPr>
              <w:t>Sinaloa</w:t>
            </w:r>
          </w:p>
        </w:tc>
        <w:tc>
          <w:tcPr>
            <w:tcW w:w="0" w:type="auto"/>
          </w:tcPr>
          <w:p w14:paraId="1AC295A1" w14:textId="77777777" w:rsidR="002658C3" w:rsidRPr="000013AE" w:rsidRDefault="002658C3" w:rsidP="00587488">
            <w:pPr>
              <w:rPr>
                <w:rFonts w:ascii="ITC Avant Garde" w:hAnsi="ITC Avant Garde"/>
                <w:color w:val="000000"/>
                <w:sz w:val="18"/>
                <w:szCs w:val="18"/>
              </w:rPr>
            </w:pPr>
            <w:r w:rsidRPr="000013AE">
              <w:rPr>
                <w:rFonts w:ascii="ITC Avant Garde" w:hAnsi="ITC Avant Garde"/>
                <w:color w:val="000000"/>
                <w:sz w:val="18"/>
                <w:szCs w:val="18"/>
              </w:rPr>
              <w:t>Mazatlán y Culiacán.</w:t>
            </w:r>
          </w:p>
        </w:tc>
      </w:tr>
      <w:tr w:rsidR="002658C3" w:rsidRPr="000013AE" w14:paraId="5F64063B" w14:textId="77777777" w:rsidTr="00FB3752">
        <w:trPr>
          <w:trHeight w:val="41"/>
          <w:jc w:val="center"/>
        </w:trPr>
        <w:tc>
          <w:tcPr>
            <w:tcW w:w="0" w:type="auto"/>
          </w:tcPr>
          <w:p w14:paraId="48C2CA54" w14:textId="77777777" w:rsidR="002658C3" w:rsidRPr="000013AE" w:rsidRDefault="002658C3" w:rsidP="00587488">
            <w:pPr>
              <w:jc w:val="center"/>
              <w:rPr>
                <w:rFonts w:ascii="ITC Avant Garde" w:hAnsi="ITC Avant Garde"/>
                <w:sz w:val="18"/>
                <w:szCs w:val="18"/>
              </w:rPr>
            </w:pPr>
            <w:r w:rsidRPr="000013AE">
              <w:rPr>
                <w:rFonts w:ascii="ITC Avant Garde" w:hAnsi="ITC Avant Garde"/>
                <w:sz w:val="20"/>
              </w:rPr>
              <w:t>Quintana Roo</w:t>
            </w:r>
          </w:p>
        </w:tc>
        <w:tc>
          <w:tcPr>
            <w:tcW w:w="0" w:type="auto"/>
          </w:tcPr>
          <w:p w14:paraId="73D8CE02" w14:textId="77777777" w:rsidR="002658C3" w:rsidRPr="000013AE" w:rsidRDefault="002658C3" w:rsidP="00587488">
            <w:pPr>
              <w:rPr>
                <w:rFonts w:ascii="ITC Avant Garde" w:hAnsi="ITC Avant Garde"/>
                <w:color w:val="000000"/>
                <w:sz w:val="18"/>
                <w:szCs w:val="18"/>
              </w:rPr>
            </w:pPr>
            <w:r w:rsidRPr="000013AE">
              <w:rPr>
                <w:rFonts w:ascii="ITC Avant Garde" w:hAnsi="ITC Avant Garde"/>
                <w:sz w:val="18"/>
                <w:szCs w:val="18"/>
              </w:rPr>
              <w:t>Benito Juárez e Isla Mujeres.</w:t>
            </w:r>
          </w:p>
        </w:tc>
      </w:tr>
      <w:tr w:rsidR="002658C3" w:rsidRPr="000013AE" w14:paraId="7169DC96" w14:textId="77777777" w:rsidTr="00FB3752">
        <w:trPr>
          <w:trHeight w:val="50"/>
          <w:jc w:val="center"/>
        </w:trPr>
        <w:tc>
          <w:tcPr>
            <w:tcW w:w="0" w:type="auto"/>
          </w:tcPr>
          <w:p w14:paraId="1B4FE7AB" w14:textId="77777777" w:rsidR="002658C3" w:rsidRPr="000013AE" w:rsidRDefault="002658C3" w:rsidP="00587488">
            <w:pPr>
              <w:jc w:val="center"/>
              <w:rPr>
                <w:rFonts w:ascii="ITC Avant Garde" w:hAnsi="ITC Avant Garde"/>
                <w:sz w:val="18"/>
                <w:szCs w:val="18"/>
              </w:rPr>
            </w:pPr>
            <w:r w:rsidRPr="000013AE">
              <w:rPr>
                <w:rFonts w:ascii="ITC Avant Garde" w:hAnsi="ITC Avant Garde"/>
                <w:sz w:val="20"/>
              </w:rPr>
              <w:t>Baja California</w:t>
            </w:r>
          </w:p>
        </w:tc>
        <w:tc>
          <w:tcPr>
            <w:tcW w:w="0" w:type="auto"/>
          </w:tcPr>
          <w:p w14:paraId="6377439D" w14:textId="77777777" w:rsidR="002658C3" w:rsidRPr="000013AE" w:rsidRDefault="002658C3" w:rsidP="00587488">
            <w:pPr>
              <w:rPr>
                <w:rFonts w:ascii="ITC Avant Garde" w:hAnsi="ITC Avant Garde"/>
                <w:color w:val="000000"/>
                <w:sz w:val="18"/>
                <w:szCs w:val="18"/>
              </w:rPr>
            </w:pPr>
            <w:r w:rsidRPr="000013AE">
              <w:rPr>
                <w:rFonts w:ascii="ITC Avant Garde" w:hAnsi="ITC Avant Garde"/>
                <w:color w:val="000000"/>
                <w:sz w:val="18"/>
                <w:szCs w:val="18"/>
              </w:rPr>
              <w:t>Tijuana, Playas de Rosarito, Tecate, Mexicali y Ensenada.</w:t>
            </w:r>
          </w:p>
        </w:tc>
      </w:tr>
      <w:tr w:rsidR="002658C3" w:rsidRPr="000013AE" w14:paraId="02965656" w14:textId="77777777" w:rsidTr="00FB3752">
        <w:trPr>
          <w:trHeight w:val="30"/>
          <w:jc w:val="center"/>
        </w:trPr>
        <w:tc>
          <w:tcPr>
            <w:tcW w:w="0" w:type="auto"/>
          </w:tcPr>
          <w:p w14:paraId="05405EAE" w14:textId="77777777" w:rsidR="002658C3" w:rsidRPr="000013AE" w:rsidRDefault="002658C3" w:rsidP="00587488">
            <w:pPr>
              <w:jc w:val="center"/>
              <w:rPr>
                <w:rFonts w:ascii="ITC Avant Garde" w:hAnsi="ITC Avant Garde"/>
                <w:sz w:val="18"/>
                <w:szCs w:val="18"/>
              </w:rPr>
            </w:pPr>
            <w:r w:rsidRPr="000013AE">
              <w:rPr>
                <w:rFonts w:ascii="ITC Avant Garde" w:hAnsi="ITC Avant Garde"/>
                <w:sz w:val="20"/>
              </w:rPr>
              <w:lastRenderedPageBreak/>
              <w:t>Chihuahua</w:t>
            </w:r>
          </w:p>
        </w:tc>
        <w:tc>
          <w:tcPr>
            <w:tcW w:w="0" w:type="auto"/>
          </w:tcPr>
          <w:p w14:paraId="117CFA2D" w14:textId="77777777" w:rsidR="002658C3" w:rsidRPr="000013AE" w:rsidRDefault="002658C3" w:rsidP="00587488">
            <w:pPr>
              <w:rPr>
                <w:rFonts w:ascii="ITC Avant Garde" w:hAnsi="ITC Avant Garde"/>
                <w:color w:val="000000"/>
                <w:sz w:val="18"/>
                <w:szCs w:val="18"/>
              </w:rPr>
            </w:pPr>
            <w:r w:rsidRPr="000013AE">
              <w:rPr>
                <w:rFonts w:ascii="ITC Avant Garde" w:hAnsi="ITC Avant Garde"/>
                <w:color w:val="000000"/>
                <w:sz w:val="18"/>
                <w:szCs w:val="18"/>
              </w:rPr>
              <w:t>Aldama, Aquiles Serdán y Chihuahua.</w:t>
            </w:r>
          </w:p>
        </w:tc>
      </w:tr>
      <w:tr w:rsidR="000013AE" w:rsidRPr="000013AE" w14:paraId="2AB6DC5B" w14:textId="77777777" w:rsidTr="00FB3752">
        <w:trPr>
          <w:trHeight w:val="29"/>
          <w:jc w:val="center"/>
        </w:trPr>
        <w:tc>
          <w:tcPr>
            <w:tcW w:w="0" w:type="auto"/>
          </w:tcPr>
          <w:p w14:paraId="0E022498" w14:textId="58D2BB70" w:rsidR="000013AE" w:rsidRPr="000013AE" w:rsidRDefault="000013AE" w:rsidP="00587488">
            <w:pPr>
              <w:jc w:val="center"/>
              <w:rPr>
                <w:rFonts w:ascii="ITC Avant Garde" w:hAnsi="ITC Avant Garde"/>
                <w:sz w:val="18"/>
                <w:szCs w:val="18"/>
              </w:rPr>
            </w:pPr>
            <w:r w:rsidRPr="000013AE">
              <w:rPr>
                <w:rFonts w:ascii="ITC Avant Garde" w:hAnsi="ITC Avant Garde"/>
                <w:sz w:val="20"/>
              </w:rPr>
              <w:t>Chihuahua</w:t>
            </w:r>
          </w:p>
        </w:tc>
        <w:tc>
          <w:tcPr>
            <w:tcW w:w="0" w:type="auto"/>
          </w:tcPr>
          <w:p w14:paraId="03428A0E" w14:textId="66727689" w:rsidR="000013AE" w:rsidRPr="000013AE" w:rsidRDefault="000013AE" w:rsidP="00587488">
            <w:pPr>
              <w:rPr>
                <w:rFonts w:ascii="ITC Avant Garde" w:hAnsi="ITC Avant Garde"/>
                <w:color w:val="000000"/>
                <w:sz w:val="18"/>
                <w:szCs w:val="18"/>
              </w:rPr>
            </w:pPr>
            <w:r w:rsidRPr="000013AE">
              <w:rPr>
                <w:rFonts w:ascii="ITC Avant Garde" w:hAnsi="ITC Avant Garde"/>
                <w:color w:val="000000"/>
                <w:sz w:val="18"/>
                <w:szCs w:val="18"/>
              </w:rPr>
              <w:t>Juárez.</w:t>
            </w:r>
          </w:p>
        </w:tc>
      </w:tr>
    </w:tbl>
    <w:p w14:paraId="5EDDF2EE" w14:textId="77777777" w:rsidR="00E0107A" w:rsidRPr="000013AE" w:rsidRDefault="00E0107A" w:rsidP="000013AE">
      <w:pPr>
        <w:autoSpaceDE w:val="0"/>
        <w:autoSpaceDN w:val="0"/>
        <w:adjustRightInd w:val="0"/>
        <w:spacing w:before="240"/>
        <w:jc w:val="both"/>
        <w:rPr>
          <w:rFonts w:ascii="ITC Avant Garde" w:hAnsi="ITC Avant Garde"/>
          <w:bCs/>
          <w:sz w:val="22"/>
          <w:szCs w:val="22"/>
        </w:rPr>
      </w:pPr>
    </w:p>
    <w:p w14:paraId="7C9BA6F7" w14:textId="77777777" w:rsidR="00E0107A" w:rsidRPr="000013AE" w:rsidRDefault="002658C3" w:rsidP="000013AE">
      <w:pPr>
        <w:autoSpaceDE w:val="0"/>
        <w:autoSpaceDN w:val="0"/>
        <w:adjustRightInd w:val="0"/>
        <w:spacing w:before="240"/>
        <w:jc w:val="both"/>
        <w:rPr>
          <w:rFonts w:ascii="ITC Avant Garde" w:hAnsi="ITC Avant Garde"/>
          <w:bCs/>
          <w:sz w:val="22"/>
          <w:szCs w:val="22"/>
        </w:rPr>
      </w:pPr>
      <w:r w:rsidRPr="000013AE">
        <w:rPr>
          <w:rFonts w:ascii="ITC Avant Garde" w:hAnsi="ITC Avant Garde"/>
          <w:bCs/>
          <w:sz w:val="22"/>
          <w:szCs w:val="22"/>
        </w:rPr>
        <w:t xml:space="preserve">A fin de que el Instituto Federal de Telecomunicaciones expida el título de concesión señalado en el párrafo anterior, </w:t>
      </w:r>
      <w:r w:rsidRPr="000013AE">
        <w:rPr>
          <w:rFonts w:ascii="ITC Avant Garde" w:hAnsi="ITC Avant Garde"/>
          <w:bCs/>
          <w:color w:val="000000" w:themeColor="text1"/>
          <w:sz w:val="22"/>
          <w:szCs w:val="22"/>
          <w:lang w:eastAsia="es-MX"/>
        </w:rPr>
        <w:t>Radiocomunicaciones y Desarrollos de México</w:t>
      </w:r>
      <w:r w:rsidRPr="000013AE">
        <w:rPr>
          <w:rFonts w:ascii="ITC Avant Garde" w:hAnsi="ITC Avant Garde"/>
          <w:bCs/>
          <w:color w:val="000000"/>
          <w:sz w:val="22"/>
          <w:szCs w:val="22"/>
          <w:lang w:val="es-ES" w:eastAsia="es-MX"/>
        </w:rPr>
        <w:t>, S.A. de C.V.</w:t>
      </w:r>
      <w:r w:rsidRPr="000013AE">
        <w:rPr>
          <w:rFonts w:ascii="ITC Avant Garde" w:hAnsi="ITC Avant Garde"/>
          <w:bCs/>
          <w:sz w:val="22"/>
          <w:szCs w:val="22"/>
        </w:rPr>
        <w:t xml:space="preserve"> deberá aceptar expresamente y de manera previa, las nuevas condiciones que al efecto se le establezcan, de conformidad con lo dispuesto por los Resolutivos Cuarto y Quinto de la presente Resolución.</w:t>
      </w:r>
    </w:p>
    <w:p w14:paraId="3833871B" w14:textId="69585401" w:rsidR="00E0107A" w:rsidRPr="000013AE" w:rsidRDefault="002658C3" w:rsidP="000013AE">
      <w:pPr>
        <w:tabs>
          <w:tab w:val="num" w:pos="540"/>
        </w:tabs>
        <w:spacing w:before="240"/>
        <w:jc w:val="both"/>
        <w:rPr>
          <w:rFonts w:ascii="ITC Avant Garde" w:hAnsi="ITC Avant Garde"/>
          <w:bCs/>
          <w:color w:val="000000"/>
          <w:sz w:val="22"/>
          <w:szCs w:val="22"/>
          <w:lang w:val="es-ES" w:eastAsia="es-MX"/>
        </w:rPr>
      </w:pPr>
      <w:r w:rsidRPr="000013AE">
        <w:rPr>
          <w:rFonts w:ascii="ITC Avant Garde" w:hAnsi="ITC Avant Garde"/>
          <w:b/>
          <w:bCs/>
          <w:color w:val="000000"/>
          <w:sz w:val="22"/>
          <w:szCs w:val="22"/>
          <w:lang w:val="es-ES" w:eastAsia="es-MX"/>
        </w:rPr>
        <w:t>SEGUND</w:t>
      </w:r>
      <w:r w:rsidR="00B31D98" w:rsidRPr="000013AE">
        <w:rPr>
          <w:rFonts w:ascii="ITC Avant Garde" w:hAnsi="ITC Avant Garde"/>
          <w:b/>
          <w:bCs/>
          <w:color w:val="000000"/>
          <w:sz w:val="22"/>
          <w:szCs w:val="22"/>
          <w:lang w:val="es-ES" w:eastAsia="es-MX"/>
        </w:rPr>
        <w:t xml:space="preserve">O.- </w:t>
      </w:r>
      <w:r w:rsidR="00E3333D" w:rsidRPr="000013AE">
        <w:rPr>
          <w:rFonts w:ascii="ITC Avant Garde" w:hAnsi="ITC Avant Garde"/>
          <w:bCs/>
          <w:color w:val="000000"/>
          <w:sz w:val="22"/>
          <w:szCs w:val="22"/>
          <w:lang w:val="es-ES" w:eastAsia="es-MX"/>
        </w:rPr>
        <w:t xml:space="preserve">Se autoriza </w:t>
      </w:r>
      <w:r w:rsidR="00C910E0" w:rsidRPr="000013AE">
        <w:rPr>
          <w:rFonts w:ascii="ITC Avant Garde" w:hAnsi="ITC Avant Garde"/>
          <w:bCs/>
          <w:color w:val="000000"/>
          <w:sz w:val="22"/>
          <w:szCs w:val="22"/>
          <w:lang w:val="es-ES" w:eastAsia="es-MX"/>
        </w:rPr>
        <w:t>a</w:t>
      </w:r>
      <w:r w:rsidR="00E3333D" w:rsidRPr="000013AE">
        <w:rPr>
          <w:rFonts w:ascii="ITC Avant Garde" w:hAnsi="ITC Avant Garde" w:cstheme="minorHAnsi"/>
          <w:sz w:val="22"/>
          <w:szCs w:val="22"/>
        </w:rPr>
        <w:t xml:space="preserve"> </w:t>
      </w:r>
      <w:r w:rsidR="00FB7213" w:rsidRPr="000013AE">
        <w:rPr>
          <w:rFonts w:ascii="ITC Avant Garde" w:hAnsi="ITC Avant Garde"/>
          <w:bCs/>
          <w:color w:val="000000" w:themeColor="text1"/>
          <w:sz w:val="22"/>
          <w:szCs w:val="22"/>
          <w:lang w:eastAsia="es-MX"/>
        </w:rPr>
        <w:t>Radiocomunicaciones y Desarrollos de México</w:t>
      </w:r>
      <w:r w:rsidR="004904DD" w:rsidRPr="000013AE">
        <w:rPr>
          <w:rFonts w:ascii="ITC Avant Garde" w:hAnsi="ITC Avant Garde"/>
          <w:bCs/>
          <w:color w:val="000000"/>
          <w:sz w:val="22"/>
          <w:szCs w:val="22"/>
          <w:lang w:val="es-ES" w:eastAsia="es-MX"/>
        </w:rPr>
        <w:t>, S.A. de C.V.</w:t>
      </w:r>
      <w:r w:rsidR="00B31D98" w:rsidRPr="000013AE">
        <w:rPr>
          <w:rFonts w:ascii="ITC Avant Garde" w:hAnsi="ITC Avant Garde"/>
          <w:bCs/>
          <w:color w:val="000000"/>
          <w:sz w:val="22"/>
          <w:szCs w:val="22"/>
          <w:lang w:val="es-ES" w:eastAsia="es-MX"/>
        </w:rPr>
        <w:t xml:space="preserve">, </w:t>
      </w:r>
      <w:r w:rsidR="00C910E0" w:rsidRPr="000013AE">
        <w:rPr>
          <w:rFonts w:ascii="ITC Avant Garde" w:hAnsi="ITC Avant Garde"/>
          <w:bCs/>
          <w:color w:val="000000"/>
          <w:sz w:val="22"/>
          <w:szCs w:val="22"/>
          <w:lang w:val="es-ES" w:eastAsia="es-MX"/>
        </w:rPr>
        <w:t xml:space="preserve">la prórroga de vigencia de la concesión para instalar, operar y explotar una red pública </w:t>
      </w:r>
      <w:r w:rsidR="009C3677" w:rsidRPr="000013AE">
        <w:rPr>
          <w:rFonts w:ascii="ITC Avant Garde" w:hAnsi="ITC Avant Garde"/>
          <w:bCs/>
          <w:color w:val="000000"/>
          <w:sz w:val="22"/>
          <w:szCs w:val="22"/>
          <w:lang w:val="es-ES" w:eastAsia="es-MX"/>
        </w:rPr>
        <w:t>de telecomunicaciones</w:t>
      </w:r>
      <w:r w:rsidR="00C910E0" w:rsidRPr="000013AE">
        <w:rPr>
          <w:rFonts w:ascii="ITC Avant Garde" w:hAnsi="ITC Avant Garde"/>
          <w:bCs/>
          <w:color w:val="000000"/>
          <w:sz w:val="22"/>
          <w:szCs w:val="22"/>
          <w:lang w:val="es-ES" w:eastAsia="es-MX"/>
        </w:rPr>
        <w:t>,</w:t>
      </w:r>
      <w:r w:rsidR="00BC0EB7" w:rsidRPr="000013AE">
        <w:rPr>
          <w:rFonts w:ascii="ITC Avant Garde" w:hAnsi="ITC Avant Garde"/>
          <w:bCs/>
          <w:color w:val="000000"/>
          <w:sz w:val="22"/>
          <w:szCs w:val="22"/>
          <w:lang w:val="es-ES" w:eastAsia="es-MX"/>
        </w:rPr>
        <w:t xml:space="preserve"> otorgada el </w:t>
      </w:r>
      <w:r w:rsidR="00033447" w:rsidRPr="000013AE">
        <w:rPr>
          <w:rFonts w:ascii="ITC Avant Garde" w:hAnsi="ITC Avant Garde"/>
          <w:bCs/>
          <w:color w:val="000000" w:themeColor="text1"/>
          <w:sz w:val="22"/>
          <w:szCs w:val="22"/>
          <w:lang w:eastAsia="es-MX"/>
        </w:rPr>
        <w:t>28</w:t>
      </w:r>
      <w:r w:rsidR="00033447" w:rsidRPr="000013AE">
        <w:rPr>
          <w:rFonts w:ascii="ITC Avant Garde" w:hAnsi="ITC Avant Garde"/>
          <w:bCs/>
          <w:color w:val="000000"/>
          <w:sz w:val="22"/>
          <w:szCs w:val="22"/>
          <w:lang w:val="es-ES" w:eastAsia="es-MX"/>
        </w:rPr>
        <w:t xml:space="preserve"> de septiembre de 1995</w:t>
      </w:r>
      <w:r w:rsidR="00BC0EB7" w:rsidRPr="000013AE">
        <w:rPr>
          <w:rFonts w:ascii="ITC Avant Garde" w:hAnsi="ITC Avant Garde"/>
          <w:bCs/>
          <w:color w:val="000000"/>
          <w:sz w:val="22"/>
          <w:szCs w:val="22"/>
          <w:lang w:val="es-ES" w:eastAsia="es-MX"/>
        </w:rPr>
        <w:t>.</w:t>
      </w:r>
    </w:p>
    <w:p w14:paraId="54C054FD" w14:textId="77777777" w:rsidR="00E0107A" w:rsidRPr="000013AE" w:rsidRDefault="00BC0EB7" w:rsidP="000013AE">
      <w:pPr>
        <w:autoSpaceDE w:val="0"/>
        <w:autoSpaceDN w:val="0"/>
        <w:adjustRightInd w:val="0"/>
        <w:spacing w:before="240"/>
        <w:jc w:val="both"/>
        <w:rPr>
          <w:rFonts w:ascii="ITC Avant Garde" w:hAnsi="ITC Avant Garde"/>
          <w:bCs/>
          <w:sz w:val="22"/>
          <w:szCs w:val="22"/>
          <w:lang w:val="es-ES_tradnl"/>
        </w:rPr>
      </w:pPr>
      <w:r w:rsidRPr="000013AE">
        <w:rPr>
          <w:rFonts w:ascii="ITC Avant Garde" w:hAnsi="ITC Avant Garde"/>
          <w:bCs/>
          <w:sz w:val="22"/>
          <w:szCs w:val="22"/>
        </w:rPr>
        <w:t xml:space="preserve">Para tal efecto, el Instituto Federal de Telecomunicaciones otorgará un título de concesión para uso comercial en favor de </w:t>
      </w:r>
      <w:r w:rsidR="00FB7213" w:rsidRPr="000013AE">
        <w:rPr>
          <w:rFonts w:ascii="ITC Avant Garde" w:hAnsi="ITC Avant Garde"/>
          <w:bCs/>
          <w:color w:val="000000" w:themeColor="text1"/>
          <w:sz w:val="22"/>
          <w:szCs w:val="22"/>
          <w:lang w:eastAsia="es-MX"/>
        </w:rPr>
        <w:t>Radiocomunicaciones y Desarrollos de México</w:t>
      </w:r>
      <w:r w:rsidRPr="000013AE">
        <w:rPr>
          <w:rFonts w:ascii="ITC Avant Garde" w:hAnsi="ITC Avant Garde"/>
          <w:bCs/>
          <w:color w:val="000000"/>
          <w:sz w:val="22"/>
          <w:szCs w:val="22"/>
          <w:lang w:val="es-ES" w:eastAsia="es-MX"/>
        </w:rPr>
        <w:t>, S.A. de C.V.</w:t>
      </w:r>
      <w:r w:rsidRPr="000013AE">
        <w:rPr>
          <w:rFonts w:ascii="ITC Avant Garde" w:hAnsi="ITC Avant Garde"/>
          <w:bCs/>
          <w:sz w:val="22"/>
          <w:szCs w:val="22"/>
        </w:rPr>
        <w:t xml:space="preserve"> con una vigencia de 30 (treinta) años contados a partir del </w:t>
      </w:r>
      <w:r w:rsidR="00033447" w:rsidRPr="000013AE">
        <w:rPr>
          <w:rFonts w:ascii="ITC Avant Garde" w:hAnsi="ITC Avant Garde"/>
          <w:bCs/>
          <w:sz w:val="22"/>
          <w:szCs w:val="22"/>
        </w:rPr>
        <w:t>29</w:t>
      </w:r>
      <w:r w:rsidRPr="000013AE">
        <w:rPr>
          <w:rFonts w:ascii="ITC Avant Garde" w:hAnsi="ITC Avant Garde"/>
          <w:bCs/>
          <w:sz w:val="22"/>
          <w:szCs w:val="22"/>
        </w:rPr>
        <w:t xml:space="preserve"> de </w:t>
      </w:r>
      <w:r w:rsidR="00033447" w:rsidRPr="000013AE">
        <w:rPr>
          <w:rFonts w:ascii="ITC Avant Garde" w:hAnsi="ITC Avant Garde"/>
          <w:bCs/>
          <w:sz w:val="22"/>
          <w:szCs w:val="22"/>
        </w:rPr>
        <w:t xml:space="preserve">septiembre </w:t>
      </w:r>
      <w:r w:rsidRPr="000013AE">
        <w:rPr>
          <w:rFonts w:ascii="ITC Avant Garde" w:hAnsi="ITC Avant Garde"/>
          <w:bCs/>
          <w:sz w:val="22"/>
          <w:szCs w:val="22"/>
        </w:rPr>
        <w:t>de 20</w:t>
      </w:r>
      <w:r w:rsidR="00EB58E8" w:rsidRPr="000013AE">
        <w:rPr>
          <w:rFonts w:ascii="ITC Avant Garde" w:hAnsi="ITC Avant Garde"/>
          <w:bCs/>
          <w:sz w:val="22"/>
          <w:szCs w:val="22"/>
        </w:rPr>
        <w:t>15</w:t>
      </w:r>
      <w:r w:rsidRPr="000013AE">
        <w:rPr>
          <w:rFonts w:ascii="ITC Avant Garde" w:hAnsi="ITC Avant Garde"/>
          <w:bCs/>
          <w:sz w:val="22"/>
          <w:szCs w:val="22"/>
        </w:rPr>
        <w:t xml:space="preserve">, </w:t>
      </w:r>
      <w:r w:rsidRPr="000013AE">
        <w:rPr>
          <w:rFonts w:ascii="ITC Avant Garde" w:hAnsi="ITC Avant Garde"/>
          <w:bCs/>
          <w:sz w:val="22"/>
          <w:szCs w:val="22"/>
          <w:lang w:val="es-ES_tradnl"/>
        </w:rPr>
        <w:t>con cobertura nacional y con el que podrá prestar cualquier</w:t>
      </w:r>
      <w:r w:rsidR="00D46BC6" w:rsidRPr="000013AE">
        <w:rPr>
          <w:rFonts w:ascii="ITC Avant Garde" w:hAnsi="ITC Avant Garde"/>
          <w:bCs/>
          <w:sz w:val="22"/>
          <w:szCs w:val="22"/>
          <w:lang w:val="es-ES_tradnl"/>
        </w:rPr>
        <w:t xml:space="preserve"> servicio de </w:t>
      </w:r>
      <w:r w:rsidRPr="000013AE">
        <w:rPr>
          <w:rFonts w:ascii="ITC Avant Garde" w:hAnsi="ITC Avant Garde"/>
          <w:bCs/>
          <w:sz w:val="22"/>
          <w:szCs w:val="22"/>
          <w:lang w:val="es-ES_tradnl"/>
        </w:rPr>
        <w:t>telecomunicaciones y</w:t>
      </w:r>
      <w:r w:rsidR="00D46BC6" w:rsidRPr="000013AE">
        <w:rPr>
          <w:rFonts w:ascii="ITC Avant Garde" w:hAnsi="ITC Avant Garde"/>
          <w:bCs/>
          <w:sz w:val="22"/>
          <w:szCs w:val="22"/>
          <w:lang w:val="es-ES_tradnl"/>
        </w:rPr>
        <w:t xml:space="preserve"> de </w:t>
      </w:r>
      <w:r w:rsidRPr="000013AE">
        <w:rPr>
          <w:rFonts w:ascii="ITC Avant Garde" w:hAnsi="ITC Avant Garde"/>
          <w:bCs/>
          <w:sz w:val="22"/>
          <w:szCs w:val="22"/>
          <w:lang w:val="es-ES_tradnl"/>
        </w:rPr>
        <w:t>radiodifusión que sea técnicamente factible</w:t>
      </w:r>
      <w:r w:rsidR="00252BD3" w:rsidRPr="000013AE">
        <w:rPr>
          <w:rFonts w:ascii="ITC Avant Garde" w:hAnsi="ITC Avant Garde"/>
          <w:bCs/>
          <w:sz w:val="22"/>
          <w:szCs w:val="22"/>
          <w:lang w:val="es-ES_tradnl"/>
        </w:rPr>
        <w:t xml:space="preserve">, excepto </w:t>
      </w:r>
      <w:r w:rsidR="00A86D42" w:rsidRPr="000013AE">
        <w:rPr>
          <w:rFonts w:ascii="ITC Avant Garde" w:hAnsi="ITC Avant Garde"/>
          <w:bCs/>
          <w:sz w:val="22"/>
          <w:szCs w:val="22"/>
          <w:lang w:val="es-ES_tradnl"/>
        </w:rPr>
        <w:t xml:space="preserve">los </w:t>
      </w:r>
      <w:r w:rsidR="00252BD3" w:rsidRPr="000013AE">
        <w:rPr>
          <w:rFonts w:ascii="ITC Avant Garde" w:hAnsi="ITC Avant Garde"/>
          <w:bCs/>
          <w:sz w:val="22"/>
          <w:szCs w:val="22"/>
          <w:lang w:val="es-ES_tradnl"/>
        </w:rPr>
        <w:t>servicios de televisión</w:t>
      </w:r>
      <w:r w:rsidR="00113044" w:rsidRPr="000013AE">
        <w:rPr>
          <w:rFonts w:ascii="ITC Avant Garde" w:hAnsi="ITC Avant Garde"/>
          <w:bCs/>
          <w:sz w:val="22"/>
          <w:szCs w:val="22"/>
          <w:lang w:val="es-ES_tradnl"/>
        </w:rPr>
        <w:t xml:space="preserve"> </w:t>
      </w:r>
      <w:r w:rsidR="00A86D42" w:rsidRPr="000013AE">
        <w:rPr>
          <w:rFonts w:ascii="ITC Avant Garde" w:hAnsi="ITC Avant Garde"/>
          <w:bCs/>
          <w:sz w:val="22"/>
          <w:szCs w:val="22"/>
          <w:lang w:val="es-ES_tradnl"/>
        </w:rPr>
        <w:t>radiodifundida y de televisión restringida</w:t>
      </w:r>
      <w:r w:rsidRPr="000013AE">
        <w:rPr>
          <w:rFonts w:ascii="ITC Avant Garde" w:hAnsi="ITC Avant Garde"/>
          <w:bCs/>
          <w:sz w:val="22"/>
          <w:szCs w:val="22"/>
          <w:lang w:val="es-ES_tradnl"/>
        </w:rPr>
        <w:t>.</w:t>
      </w:r>
    </w:p>
    <w:p w14:paraId="02F5AB20" w14:textId="77777777" w:rsidR="00E0107A" w:rsidRPr="000013AE" w:rsidRDefault="00BC0EB7" w:rsidP="000013AE">
      <w:pPr>
        <w:autoSpaceDE w:val="0"/>
        <w:autoSpaceDN w:val="0"/>
        <w:adjustRightInd w:val="0"/>
        <w:spacing w:before="240"/>
        <w:jc w:val="both"/>
        <w:rPr>
          <w:rFonts w:ascii="ITC Avant Garde" w:hAnsi="ITC Avant Garde"/>
          <w:bCs/>
          <w:sz w:val="22"/>
          <w:szCs w:val="22"/>
        </w:rPr>
      </w:pPr>
      <w:r w:rsidRPr="000013AE">
        <w:rPr>
          <w:rFonts w:ascii="ITC Avant Garde" w:hAnsi="ITC Avant Garde"/>
          <w:bCs/>
          <w:sz w:val="22"/>
          <w:szCs w:val="22"/>
        </w:rPr>
        <w:t xml:space="preserve">A fin de que el Instituto Federal de Telecomunicaciones expida el título de concesión señalado en el párrafo anterior, </w:t>
      </w:r>
      <w:r w:rsidR="00FB7213" w:rsidRPr="000013AE">
        <w:rPr>
          <w:rFonts w:ascii="ITC Avant Garde" w:hAnsi="ITC Avant Garde"/>
          <w:bCs/>
          <w:color w:val="000000" w:themeColor="text1"/>
          <w:sz w:val="22"/>
          <w:szCs w:val="22"/>
          <w:lang w:eastAsia="es-MX"/>
        </w:rPr>
        <w:t>Radiocomunicaciones y Desarrollos de México</w:t>
      </w:r>
      <w:r w:rsidR="006A6904" w:rsidRPr="000013AE">
        <w:rPr>
          <w:rFonts w:ascii="ITC Avant Garde" w:hAnsi="ITC Avant Garde"/>
          <w:bCs/>
          <w:color w:val="000000"/>
          <w:sz w:val="22"/>
          <w:szCs w:val="22"/>
          <w:lang w:val="es-ES" w:eastAsia="es-MX"/>
        </w:rPr>
        <w:t>, S.A. de C.V.</w:t>
      </w:r>
      <w:r w:rsidRPr="000013AE">
        <w:rPr>
          <w:rFonts w:ascii="ITC Avant Garde" w:hAnsi="ITC Avant Garde"/>
          <w:bCs/>
          <w:sz w:val="22"/>
          <w:szCs w:val="22"/>
        </w:rPr>
        <w:t xml:space="preserve"> deberá aceptar expresamente y de manera previa, las nuevas condiciones que al efecto se le establezcan, </w:t>
      </w:r>
      <w:r w:rsidR="005B08F1" w:rsidRPr="000013AE">
        <w:rPr>
          <w:rFonts w:ascii="ITC Avant Garde" w:hAnsi="ITC Avant Garde"/>
          <w:bCs/>
          <w:sz w:val="22"/>
          <w:szCs w:val="22"/>
        </w:rPr>
        <w:t xml:space="preserve">en los términos señalados en </w:t>
      </w:r>
      <w:r w:rsidR="001B41A2" w:rsidRPr="000013AE">
        <w:rPr>
          <w:rFonts w:ascii="ITC Avant Garde" w:hAnsi="ITC Avant Garde"/>
          <w:bCs/>
          <w:sz w:val="22"/>
          <w:szCs w:val="22"/>
        </w:rPr>
        <w:t>los</w:t>
      </w:r>
      <w:r w:rsidRPr="000013AE">
        <w:rPr>
          <w:rFonts w:ascii="ITC Avant Garde" w:hAnsi="ITC Avant Garde"/>
          <w:bCs/>
          <w:sz w:val="22"/>
          <w:szCs w:val="22"/>
        </w:rPr>
        <w:t xml:space="preserve"> Resolutivo</w:t>
      </w:r>
      <w:r w:rsidR="001B41A2" w:rsidRPr="000013AE">
        <w:rPr>
          <w:rFonts w:ascii="ITC Avant Garde" w:hAnsi="ITC Avant Garde"/>
          <w:bCs/>
          <w:sz w:val="22"/>
          <w:szCs w:val="22"/>
        </w:rPr>
        <w:t>s</w:t>
      </w:r>
      <w:r w:rsidRPr="000013AE">
        <w:rPr>
          <w:rFonts w:ascii="ITC Avant Garde" w:hAnsi="ITC Avant Garde"/>
          <w:bCs/>
          <w:sz w:val="22"/>
          <w:szCs w:val="22"/>
        </w:rPr>
        <w:t xml:space="preserve"> </w:t>
      </w:r>
      <w:r w:rsidR="00CE343D" w:rsidRPr="000013AE">
        <w:rPr>
          <w:rFonts w:ascii="ITC Avant Garde" w:hAnsi="ITC Avant Garde"/>
          <w:bCs/>
          <w:sz w:val="22"/>
          <w:szCs w:val="22"/>
        </w:rPr>
        <w:t>Cuarto</w:t>
      </w:r>
      <w:r w:rsidR="001B41A2" w:rsidRPr="000013AE">
        <w:rPr>
          <w:rFonts w:ascii="ITC Avant Garde" w:hAnsi="ITC Avant Garde"/>
          <w:bCs/>
          <w:sz w:val="22"/>
          <w:szCs w:val="22"/>
        </w:rPr>
        <w:t xml:space="preserve"> y Quinto</w:t>
      </w:r>
      <w:r w:rsidRPr="000013AE">
        <w:rPr>
          <w:rFonts w:ascii="ITC Avant Garde" w:hAnsi="ITC Avant Garde"/>
          <w:bCs/>
          <w:sz w:val="22"/>
          <w:szCs w:val="22"/>
        </w:rPr>
        <w:t xml:space="preserve"> de la presente Resolución.</w:t>
      </w:r>
    </w:p>
    <w:p w14:paraId="4E399A43" w14:textId="77777777" w:rsidR="00E0107A" w:rsidRPr="000013AE" w:rsidRDefault="00AA7BE7" w:rsidP="000013AE">
      <w:pPr>
        <w:pStyle w:val="estilo30"/>
        <w:spacing w:before="240" w:beforeAutospacing="0" w:after="0" w:afterAutospacing="0"/>
        <w:jc w:val="both"/>
        <w:rPr>
          <w:rFonts w:ascii="ITC Avant Garde" w:hAnsi="ITC Avant Garde"/>
          <w:bCs/>
          <w:sz w:val="22"/>
          <w:szCs w:val="22"/>
        </w:rPr>
      </w:pPr>
      <w:r w:rsidRPr="000013AE">
        <w:rPr>
          <w:rFonts w:ascii="ITC Avant Garde" w:hAnsi="ITC Avant Garde"/>
          <w:b/>
          <w:bCs/>
          <w:sz w:val="22"/>
          <w:szCs w:val="22"/>
          <w:lang w:val="es-ES_tradnl"/>
        </w:rPr>
        <w:t>TERCERO.-</w:t>
      </w:r>
      <w:r w:rsidRPr="000013AE">
        <w:rPr>
          <w:rFonts w:ascii="ITC Avant Garde" w:hAnsi="ITC Avant Garde"/>
          <w:bCs/>
          <w:lang w:val="es-ES_tradnl"/>
        </w:rPr>
        <w:t xml:space="preserve"> </w:t>
      </w:r>
      <w:r w:rsidRPr="000013AE">
        <w:rPr>
          <w:rFonts w:ascii="ITC Avant Garde" w:hAnsi="ITC Avant Garde"/>
          <w:sz w:val="22"/>
          <w:szCs w:val="22"/>
        </w:rPr>
        <w:t xml:space="preserve">El título de concesión para uso comercial a que se refiere el Resolutivo </w:t>
      </w:r>
      <w:r w:rsidR="002658C3" w:rsidRPr="000013AE">
        <w:rPr>
          <w:rFonts w:ascii="ITC Avant Garde" w:hAnsi="ITC Avant Garde"/>
          <w:sz w:val="22"/>
          <w:szCs w:val="22"/>
        </w:rPr>
        <w:t>Primer</w:t>
      </w:r>
      <w:r w:rsidRPr="000013AE">
        <w:rPr>
          <w:rFonts w:ascii="ITC Avant Garde" w:hAnsi="ITC Avant Garde"/>
          <w:sz w:val="22"/>
          <w:szCs w:val="22"/>
        </w:rPr>
        <w:t xml:space="preserve">o, confiere a </w:t>
      </w:r>
      <w:r w:rsidR="00FB7213" w:rsidRPr="000013AE">
        <w:rPr>
          <w:rFonts w:ascii="ITC Avant Garde" w:hAnsi="ITC Avant Garde"/>
          <w:bCs/>
          <w:color w:val="000000" w:themeColor="text1"/>
          <w:sz w:val="22"/>
          <w:szCs w:val="22"/>
        </w:rPr>
        <w:t>Radiocomunicaciones y Desarrollos de México</w:t>
      </w:r>
      <w:r w:rsidRPr="000013AE">
        <w:rPr>
          <w:rFonts w:ascii="ITC Avant Garde" w:hAnsi="ITC Avant Garde"/>
          <w:bCs/>
          <w:color w:val="000000"/>
          <w:sz w:val="22"/>
          <w:szCs w:val="22"/>
          <w:lang w:val="es-ES"/>
        </w:rPr>
        <w:t>, S.A. de C.V.</w:t>
      </w:r>
      <w:r w:rsidRPr="000013AE">
        <w:rPr>
          <w:rFonts w:ascii="ITC Avant Garde" w:hAnsi="ITC Avant Garde"/>
          <w:sz w:val="22"/>
          <w:szCs w:val="22"/>
        </w:rPr>
        <w:t xml:space="preserve">, a partir de su inicio de vigencia, el derecho a prestar únicamente el servicio móvil de radiocomunicación especializada de flotillas </w:t>
      </w:r>
      <w:r w:rsidRPr="000013AE">
        <w:rPr>
          <w:rFonts w:ascii="ITC Avant Garde" w:hAnsi="ITC Avant Garde"/>
          <w:bCs/>
          <w:color w:val="000000"/>
          <w:sz w:val="22"/>
          <w:szCs w:val="22"/>
        </w:rPr>
        <w:t xml:space="preserve">en los </w:t>
      </w:r>
      <w:r w:rsidR="003E5EB6" w:rsidRPr="000013AE">
        <w:rPr>
          <w:rFonts w:ascii="ITC Avant Garde" w:hAnsi="ITC Avant Garde"/>
          <w:bCs/>
          <w:color w:val="000000"/>
          <w:sz w:val="22"/>
          <w:szCs w:val="22"/>
        </w:rPr>
        <w:t>grupos</w:t>
      </w:r>
      <w:r w:rsidRPr="000013AE">
        <w:rPr>
          <w:rFonts w:ascii="ITC Avant Garde" w:hAnsi="ITC Avant Garde"/>
          <w:bCs/>
          <w:color w:val="000000"/>
          <w:sz w:val="22"/>
          <w:szCs w:val="22"/>
        </w:rPr>
        <w:t xml:space="preserve"> para tal efecto definidos, dentro del rango de frecuencias 410-430 MHz, </w:t>
      </w:r>
      <w:r w:rsidR="00C1724A" w:rsidRPr="000013AE">
        <w:rPr>
          <w:rFonts w:ascii="ITC Avant Garde" w:hAnsi="ITC Avant Garde"/>
          <w:bCs/>
          <w:sz w:val="22"/>
          <w:szCs w:val="22"/>
        </w:rPr>
        <w:t xml:space="preserve">de conformidad con el siguiente esquema de asignación de </w:t>
      </w:r>
      <w:r w:rsidR="003E5EB6" w:rsidRPr="000013AE">
        <w:rPr>
          <w:rFonts w:ascii="ITC Avant Garde" w:hAnsi="ITC Avant Garde"/>
          <w:bCs/>
          <w:sz w:val="22"/>
          <w:szCs w:val="22"/>
        </w:rPr>
        <w:t>cobertura</w:t>
      </w:r>
      <w:r w:rsidR="00C1724A" w:rsidRPr="000013AE">
        <w:rPr>
          <w:rFonts w:ascii="ITC Avant Garde" w:hAnsi="ITC Avant Garde"/>
          <w:bCs/>
          <w:sz w:val="22"/>
          <w:szCs w:val="22"/>
        </w:rPr>
        <w:t>:</w:t>
      </w:r>
    </w:p>
    <w:p w14:paraId="12D2B061" w14:textId="360D725B" w:rsidR="00587488" w:rsidRPr="000013AE" w:rsidRDefault="00FB3752" w:rsidP="000013AE">
      <w:pPr>
        <w:pStyle w:val="estilo30"/>
        <w:spacing w:before="240" w:beforeAutospacing="0" w:after="0" w:afterAutospacing="0"/>
        <w:jc w:val="center"/>
        <w:rPr>
          <w:rFonts w:ascii="ITC Avant Garde" w:hAnsi="ITC Avant Garde"/>
          <w:bCs/>
          <w:sz w:val="22"/>
          <w:szCs w:val="22"/>
        </w:rPr>
      </w:pPr>
      <w:r w:rsidRPr="000013AE">
        <w:rPr>
          <w:rFonts w:ascii="ITC Avant Garde" w:hAnsi="ITC Avant Garde"/>
          <w:b/>
          <w:sz w:val="18"/>
          <w:szCs w:val="18"/>
        </w:rPr>
        <w:t>Cobertura</w:t>
      </w:r>
    </w:p>
    <w:tbl>
      <w:tblPr>
        <w:tblStyle w:val="Cuadrculadetablaclara"/>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bertura"/>
        <w:tblDescription w:val="La tabla muestra la cobertura por estado y municipio"/>
      </w:tblPr>
      <w:tblGrid>
        <w:gridCol w:w="1838"/>
        <w:gridCol w:w="4961"/>
        <w:gridCol w:w="1701"/>
      </w:tblGrid>
      <w:tr w:rsidR="00FB3752" w:rsidRPr="000013AE" w14:paraId="67574C46" w14:textId="77777777" w:rsidTr="00FB3752">
        <w:trPr>
          <w:trHeight w:val="20"/>
          <w:tblHeader/>
          <w:jc w:val="center"/>
        </w:trPr>
        <w:tc>
          <w:tcPr>
            <w:tcW w:w="1838" w:type="dxa"/>
            <w:shd w:val="clear" w:color="auto" w:fill="A6A6A6" w:themeFill="background1" w:themeFillShade="A6"/>
            <w:vAlign w:val="center"/>
            <w:hideMark/>
          </w:tcPr>
          <w:p w14:paraId="46AE1761" w14:textId="77777777" w:rsidR="00FB3752" w:rsidRPr="00FB3752" w:rsidRDefault="00FB3752" w:rsidP="00FB3752">
            <w:pPr>
              <w:jc w:val="center"/>
              <w:rPr>
                <w:rFonts w:ascii="ITC Avant Garde" w:hAnsi="ITC Avant Garde"/>
                <w:b/>
                <w:color w:val="000000"/>
                <w:sz w:val="20"/>
                <w:lang w:eastAsia="es-MX"/>
              </w:rPr>
            </w:pPr>
            <w:r w:rsidRPr="00FB3752">
              <w:rPr>
                <w:rFonts w:ascii="ITC Avant Garde" w:hAnsi="ITC Avant Garde"/>
                <w:b/>
                <w:color w:val="000000"/>
                <w:sz w:val="20"/>
                <w:lang w:eastAsia="es-MX"/>
              </w:rPr>
              <w:t>Estado</w:t>
            </w:r>
          </w:p>
        </w:tc>
        <w:tc>
          <w:tcPr>
            <w:tcW w:w="4961" w:type="dxa"/>
            <w:shd w:val="clear" w:color="auto" w:fill="A6A6A6" w:themeFill="background1" w:themeFillShade="A6"/>
            <w:vAlign w:val="center"/>
            <w:hideMark/>
          </w:tcPr>
          <w:p w14:paraId="1FC3B610" w14:textId="77777777" w:rsidR="00FB3752" w:rsidRPr="00FB3752" w:rsidRDefault="00FB3752" w:rsidP="00FB3752">
            <w:pPr>
              <w:jc w:val="center"/>
              <w:rPr>
                <w:rFonts w:ascii="ITC Avant Garde" w:hAnsi="ITC Avant Garde"/>
                <w:b/>
                <w:color w:val="000000"/>
                <w:sz w:val="20"/>
                <w:lang w:eastAsia="es-MX"/>
              </w:rPr>
            </w:pPr>
            <w:r w:rsidRPr="00FB3752">
              <w:rPr>
                <w:rFonts w:ascii="ITC Avant Garde" w:hAnsi="ITC Avant Garde"/>
                <w:b/>
                <w:color w:val="000000"/>
                <w:sz w:val="20"/>
                <w:lang w:eastAsia="es-MX"/>
              </w:rPr>
              <w:t>Municipios</w:t>
            </w:r>
          </w:p>
        </w:tc>
        <w:tc>
          <w:tcPr>
            <w:tcW w:w="1701" w:type="dxa"/>
            <w:shd w:val="clear" w:color="auto" w:fill="A6A6A6" w:themeFill="background1" w:themeFillShade="A6"/>
            <w:vAlign w:val="center"/>
            <w:hideMark/>
          </w:tcPr>
          <w:p w14:paraId="322C44C7" w14:textId="77777777" w:rsidR="00FB3752" w:rsidRPr="00FB3752" w:rsidRDefault="00FB3752" w:rsidP="00FB3752">
            <w:pPr>
              <w:jc w:val="center"/>
              <w:rPr>
                <w:rFonts w:ascii="ITC Avant Garde" w:hAnsi="ITC Avant Garde"/>
                <w:b/>
                <w:color w:val="000000"/>
                <w:sz w:val="20"/>
                <w:lang w:eastAsia="es-MX"/>
              </w:rPr>
            </w:pPr>
            <w:r w:rsidRPr="00FB3752">
              <w:rPr>
                <w:rFonts w:ascii="ITC Avant Garde" w:hAnsi="ITC Avant Garde"/>
                <w:b/>
                <w:color w:val="000000"/>
                <w:sz w:val="20"/>
                <w:lang w:eastAsia="es-MX"/>
              </w:rPr>
              <w:t>Grupos de frecuencia asignados en la banda de 400 MHz</w:t>
            </w:r>
          </w:p>
        </w:tc>
      </w:tr>
      <w:tr w:rsidR="00FB3752" w:rsidRPr="000013AE" w14:paraId="0F1887AD" w14:textId="77777777" w:rsidTr="00FB3752">
        <w:trPr>
          <w:trHeight w:val="20"/>
          <w:jc w:val="center"/>
        </w:trPr>
        <w:tc>
          <w:tcPr>
            <w:tcW w:w="1838" w:type="dxa"/>
            <w:hideMark/>
          </w:tcPr>
          <w:p w14:paraId="1B160C4C" w14:textId="77777777" w:rsidR="00FB3752" w:rsidRPr="00FB3752" w:rsidRDefault="00FB3752" w:rsidP="00FB3752">
            <w:pPr>
              <w:jc w:val="center"/>
              <w:rPr>
                <w:rFonts w:ascii="ITC Avant Garde" w:hAnsi="ITC Avant Garde"/>
                <w:color w:val="000000"/>
                <w:sz w:val="20"/>
                <w:lang w:eastAsia="es-MX"/>
              </w:rPr>
            </w:pPr>
            <w:r w:rsidRPr="00FB3752">
              <w:rPr>
                <w:rFonts w:ascii="ITC Avant Garde" w:hAnsi="ITC Avant Garde"/>
                <w:color w:val="000000"/>
                <w:sz w:val="20"/>
                <w:lang w:eastAsia="es-MX"/>
              </w:rPr>
              <w:t>Nuevo León</w:t>
            </w:r>
          </w:p>
        </w:tc>
        <w:tc>
          <w:tcPr>
            <w:tcW w:w="4961" w:type="dxa"/>
            <w:hideMark/>
          </w:tcPr>
          <w:p w14:paraId="37E2848B" w14:textId="77777777" w:rsidR="00FB3752" w:rsidRPr="00FB3752" w:rsidRDefault="00FB3752" w:rsidP="00FB3752">
            <w:pPr>
              <w:jc w:val="center"/>
              <w:rPr>
                <w:rFonts w:ascii="ITC Avant Garde" w:hAnsi="ITC Avant Garde"/>
                <w:color w:val="000000"/>
                <w:sz w:val="20"/>
                <w:lang w:eastAsia="es-MX"/>
              </w:rPr>
            </w:pPr>
            <w:r w:rsidRPr="00FB3752">
              <w:rPr>
                <w:rFonts w:ascii="ITC Avant Garde" w:hAnsi="ITC Avant Garde"/>
                <w:color w:val="000000"/>
                <w:sz w:val="20"/>
                <w:lang w:eastAsia="es-MX"/>
              </w:rPr>
              <w:t>Apodaca, Cadereyta Jiménez, García, San Pedro Garza García, Gral. Escobedo, Guadalupe, Juárez, Monterrey, Salinas Victoria, San Nicolás de los Garza, Santa Catarina y Santiago.</w:t>
            </w:r>
          </w:p>
        </w:tc>
        <w:tc>
          <w:tcPr>
            <w:tcW w:w="1701" w:type="dxa"/>
            <w:hideMark/>
          </w:tcPr>
          <w:p w14:paraId="0803A689" w14:textId="77777777" w:rsidR="00FB3752" w:rsidRPr="00FB3752" w:rsidRDefault="00FB3752" w:rsidP="00FB3752">
            <w:pPr>
              <w:jc w:val="center"/>
              <w:rPr>
                <w:rFonts w:ascii="ITC Avant Garde" w:hAnsi="ITC Avant Garde"/>
                <w:color w:val="000000"/>
                <w:sz w:val="20"/>
                <w:lang w:eastAsia="es-MX"/>
              </w:rPr>
            </w:pPr>
            <w:r w:rsidRPr="00FB3752">
              <w:rPr>
                <w:rFonts w:ascii="ITC Avant Garde" w:hAnsi="ITC Avant Garde"/>
                <w:color w:val="000000"/>
                <w:sz w:val="20"/>
                <w:lang w:eastAsia="es-MX"/>
              </w:rPr>
              <w:t>23 y 24</w:t>
            </w:r>
          </w:p>
        </w:tc>
      </w:tr>
      <w:tr w:rsidR="00FB3752" w:rsidRPr="000013AE" w14:paraId="76C30961" w14:textId="77777777" w:rsidTr="00FB3752">
        <w:trPr>
          <w:trHeight w:val="20"/>
          <w:jc w:val="center"/>
        </w:trPr>
        <w:tc>
          <w:tcPr>
            <w:tcW w:w="1838" w:type="dxa"/>
            <w:hideMark/>
          </w:tcPr>
          <w:p w14:paraId="3B19AA46" w14:textId="77777777" w:rsidR="00FB3752" w:rsidRPr="00FB3752" w:rsidRDefault="00FB3752" w:rsidP="00FB3752">
            <w:pPr>
              <w:jc w:val="center"/>
              <w:rPr>
                <w:rFonts w:ascii="ITC Avant Garde" w:hAnsi="ITC Avant Garde"/>
                <w:color w:val="000000"/>
                <w:sz w:val="20"/>
                <w:lang w:eastAsia="es-MX"/>
              </w:rPr>
            </w:pPr>
            <w:r w:rsidRPr="00FB3752">
              <w:rPr>
                <w:rFonts w:ascii="ITC Avant Garde" w:hAnsi="ITC Avant Garde"/>
                <w:color w:val="000000"/>
                <w:sz w:val="20"/>
                <w:lang w:eastAsia="es-MX"/>
              </w:rPr>
              <w:lastRenderedPageBreak/>
              <w:t>Tamaulipas</w:t>
            </w:r>
          </w:p>
        </w:tc>
        <w:tc>
          <w:tcPr>
            <w:tcW w:w="4961" w:type="dxa"/>
            <w:hideMark/>
          </w:tcPr>
          <w:p w14:paraId="62A622A2" w14:textId="77777777" w:rsidR="00FB3752" w:rsidRPr="00FB3752" w:rsidRDefault="00FB3752" w:rsidP="00FB3752">
            <w:pPr>
              <w:jc w:val="center"/>
              <w:rPr>
                <w:rFonts w:ascii="ITC Avant Garde" w:hAnsi="ITC Avant Garde"/>
                <w:color w:val="000000"/>
                <w:sz w:val="20"/>
                <w:lang w:eastAsia="es-MX"/>
              </w:rPr>
            </w:pPr>
            <w:r w:rsidRPr="00FB3752">
              <w:rPr>
                <w:rFonts w:ascii="ITC Avant Garde" w:hAnsi="ITC Avant Garde"/>
                <w:color w:val="000000"/>
                <w:sz w:val="20"/>
                <w:lang w:eastAsia="es-MX"/>
              </w:rPr>
              <w:t>Victoria, Altamira, Ciudad Madero, Tampico y Nuevo Laredo.</w:t>
            </w:r>
          </w:p>
        </w:tc>
        <w:tc>
          <w:tcPr>
            <w:tcW w:w="1701" w:type="dxa"/>
            <w:hideMark/>
          </w:tcPr>
          <w:p w14:paraId="1A8B8D93" w14:textId="77777777" w:rsidR="00FB3752" w:rsidRPr="00FB3752" w:rsidRDefault="00FB3752" w:rsidP="00FB3752">
            <w:pPr>
              <w:jc w:val="center"/>
              <w:rPr>
                <w:rFonts w:ascii="ITC Avant Garde" w:hAnsi="ITC Avant Garde"/>
                <w:color w:val="000000"/>
                <w:sz w:val="20"/>
                <w:lang w:eastAsia="es-MX"/>
              </w:rPr>
            </w:pPr>
            <w:r w:rsidRPr="00FB3752">
              <w:rPr>
                <w:rFonts w:ascii="ITC Avant Garde" w:hAnsi="ITC Avant Garde"/>
                <w:color w:val="000000"/>
                <w:sz w:val="20"/>
                <w:lang w:eastAsia="es-MX"/>
              </w:rPr>
              <w:t>23 y 24</w:t>
            </w:r>
          </w:p>
        </w:tc>
      </w:tr>
      <w:tr w:rsidR="00FB3752" w:rsidRPr="000013AE" w14:paraId="66D4CD2E" w14:textId="77777777" w:rsidTr="00FB3752">
        <w:trPr>
          <w:trHeight w:val="20"/>
          <w:jc w:val="center"/>
        </w:trPr>
        <w:tc>
          <w:tcPr>
            <w:tcW w:w="1838" w:type="dxa"/>
            <w:hideMark/>
          </w:tcPr>
          <w:p w14:paraId="334BCB4B" w14:textId="77777777" w:rsidR="00FB3752" w:rsidRPr="00FB3752" w:rsidRDefault="00FB3752" w:rsidP="00FB3752">
            <w:pPr>
              <w:jc w:val="center"/>
              <w:rPr>
                <w:rFonts w:ascii="ITC Avant Garde" w:hAnsi="ITC Avant Garde"/>
                <w:color w:val="000000"/>
                <w:sz w:val="20"/>
                <w:lang w:eastAsia="es-MX"/>
              </w:rPr>
            </w:pPr>
            <w:r w:rsidRPr="00FB3752">
              <w:rPr>
                <w:rFonts w:ascii="ITC Avant Garde" w:hAnsi="ITC Avant Garde"/>
                <w:color w:val="000000"/>
                <w:sz w:val="20"/>
                <w:lang w:eastAsia="es-MX"/>
              </w:rPr>
              <w:t>Veracruz</w:t>
            </w:r>
          </w:p>
        </w:tc>
        <w:tc>
          <w:tcPr>
            <w:tcW w:w="4961" w:type="dxa"/>
            <w:hideMark/>
          </w:tcPr>
          <w:p w14:paraId="7DC2DC3A" w14:textId="77777777" w:rsidR="00FB3752" w:rsidRPr="00FB3752" w:rsidRDefault="00FB3752" w:rsidP="00FB3752">
            <w:pPr>
              <w:jc w:val="center"/>
              <w:rPr>
                <w:rFonts w:ascii="ITC Avant Garde" w:hAnsi="ITC Avant Garde"/>
                <w:color w:val="000000"/>
                <w:sz w:val="20"/>
                <w:lang w:eastAsia="es-MX"/>
              </w:rPr>
            </w:pPr>
            <w:r w:rsidRPr="00FB3752">
              <w:rPr>
                <w:rFonts w:ascii="ITC Avant Garde" w:hAnsi="ITC Avant Garde"/>
                <w:color w:val="000000"/>
                <w:sz w:val="20"/>
                <w:lang w:eastAsia="es-MX"/>
              </w:rPr>
              <w:t xml:space="preserve">Pánuco, Pueblo Viejo, Tuxpan, Cazones de Herrera, Papantla, </w:t>
            </w:r>
            <w:proofErr w:type="spellStart"/>
            <w:r w:rsidRPr="00FB3752">
              <w:rPr>
                <w:rFonts w:ascii="ITC Avant Garde" w:hAnsi="ITC Avant Garde"/>
                <w:color w:val="000000"/>
                <w:sz w:val="20"/>
                <w:lang w:eastAsia="es-MX"/>
              </w:rPr>
              <w:t>Coatzintla</w:t>
            </w:r>
            <w:proofErr w:type="spellEnd"/>
            <w:r w:rsidRPr="00FB3752">
              <w:rPr>
                <w:rFonts w:ascii="ITC Avant Garde" w:hAnsi="ITC Avant Garde"/>
                <w:color w:val="000000"/>
                <w:sz w:val="20"/>
                <w:lang w:eastAsia="es-MX"/>
              </w:rPr>
              <w:t xml:space="preserve">, Poza Rica de Hidalgo, </w:t>
            </w:r>
            <w:proofErr w:type="spellStart"/>
            <w:r w:rsidRPr="00FB3752">
              <w:rPr>
                <w:rFonts w:ascii="ITC Avant Garde" w:hAnsi="ITC Avant Garde"/>
                <w:color w:val="000000"/>
                <w:sz w:val="20"/>
                <w:lang w:eastAsia="es-MX"/>
              </w:rPr>
              <w:t>Tihuatlán</w:t>
            </w:r>
            <w:proofErr w:type="spellEnd"/>
            <w:r w:rsidRPr="00FB3752">
              <w:rPr>
                <w:rFonts w:ascii="ITC Avant Garde" w:hAnsi="ITC Avant Garde"/>
                <w:color w:val="000000"/>
                <w:sz w:val="20"/>
                <w:lang w:eastAsia="es-MX"/>
              </w:rPr>
              <w:t xml:space="preserve">, Banderilla, Coatepec, Emiliano Zapata, Xalapa, Jilotepec, Rafael Lucio, </w:t>
            </w:r>
            <w:proofErr w:type="spellStart"/>
            <w:r w:rsidRPr="00FB3752">
              <w:rPr>
                <w:rFonts w:ascii="ITC Avant Garde" w:hAnsi="ITC Avant Garde"/>
                <w:color w:val="000000"/>
                <w:sz w:val="20"/>
                <w:lang w:eastAsia="es-MX"/>
              </w:rPr>
              <w:t>Tlalnelhuayocan</w:t>
            </w:r>
            <w:proofErr w:type="spellEnd"/>
            <w:r w:rsidRPr="00FB3752">
              <w:rPr>
                <w:rFonts w:ascii="ITC Avant Garde" w:hAnsi="ITC Avant Garde"/>
                <w:color w:val="000000"/>
                <w:sz w:val="20"/>
                <w:lang w:eastAsia="es-MX"/>
              </w:rPr>
              <w:t xml:space="preserve">, Alvarado, Boca del Río, Medellín, Veracruz, </w:t>
            </w:r>
            <w:proofErr w:type="spellStart"/>
            <w:r w:rsidRPr="00FB3752">
              <w:rPr>
                <w:rFonts w:ascii="ITC Avant Garde" w:hAnsi="ITC Avant Garde"/>
                <w:color w:val="000000"/>
                <w:sz w:val="20"/>
                <w:lang w:eastAsia="es-MX"/>
              </w:rPr>
              <w:t>Cosoleacaque</w:t>
            </w:r>
            <w:proofErr w:type="spellEnd"/>
            <w:r w:rsidRPr="00FB3752">
              <w:rPr>
                <w:rFonts w:ascii="ITC Avant Garde" w:hAnsi="ITC Avant Garde"/>
                <w:color w:val="000000"/>
                <w:sz w:val="20"/>
                <w:lang w:eastAsia="es-MX"/>
              </w:rPr>
              <w:t xml:space="preserve">, Chinameca, </w:t>
            </w:r>
            <w:proofErr w:type="spellStart"/>
            <w:r w:rsidRPr="00FB3752">
              <w:rPr>
                <w:rFonts w:ascii="ITC Avant Garde" w:hAnsi="ITC Avant Garde"/>
                <w:color w:val="000000"/>
                <w:sz w:val="20"/>
                <w:lang w:eastAsia="es-MX"/>
              </w:rPr>
              <w:t>Jáltipan</w:t>
            </w:r>
            <w:proofErr w:type="spellEnd"/>
            <w:r w:rsidRPr="00FB3752">
              <w:rPr>
                <w:rFonts w:ascii="ITC Avant Garde" w:hAnsi="ITC Avant Garde"/>
                <w:color w:val="000000"/>
                <w:sz w:val="20"/>
                <w:lang w:eastAsia="es-MX"/>
              </w:rPr>
              <w:t xml:space="preserve">, Minatitlán, </w:t>
            </w:r>
            <w:proofErr w:type="spellStart"/>
            <w:r w:rsidRPr="00FB3752">
              <w:rPr>
                <w:rFonts w:ascii="ITC Avant Garde" w:hAnsi="ITC Avant Garde"/>
                <w:color w:val="000000"/>
                <w:sz w:val="20"/>
                <w:lang w:eastAsia="es-MX"/>
              </w:rPr>
              <w:t>Oteapan</w:t>
            </w:r>
            <w:proofErr w:type="spellEnd"/>
            <w:r w:rsidRPr="00FB3752">
              <w:rPr>
                <w:rFonts w:ascii="ITC Avant Garde" w:hAnsi="ITC Avant Garde"/>
                <w:color w:val="000000"/>
                <w:sz w:val="20"/>
                <w:lang w:eastAsia="es-MX"/>
              </w:rPr>
              <w:t xml:space="preserve"> y Zaragoza.</w:t>
            </w:r>
          </w:p>
        </w:tc>
        <w:tc>
          <w:tcPr>
            <w:tcW w:w="1701" w:type="dxa"/>
            <w:hideMark/>
          </w:tcPr>
          <w:p w14:paraId="3787910F" w14:textId="77777777" w:rsidR="00FB3752" w:rsidRPr="00FB3752" w:rsidRDefault="00FB3752" w:rsidP="00FB3752">
            <w:pPr>
              <w:jc w:val="center"/>
              <w:rPr>
                <w:rFonts w:ascii="ITC Avant Garde" w:hAnsi="ITC Avant Garde"/>
                <w:color w:val="000000"/>
                <w:sz w:val="20"/>
                <w:lang w:eastAsia="es-MX"/>
              </w:rPr>
            </w:pPr>
            <w:r w:rsidRPr="00FB3752">
              <w:rPr>
                <w:rFonts w:ascii="ITC Avant Garde" w:hAnsi="ITC Avant Garde"/>
                <w:color w:val="000000"/>
                <w:sz w:val="20"/>
                <w:lang w:eastAsia="es-MX"/>
              </w:rPr>
              <w:t>23 y 24</w:t>
            </w:r>
          </w:p>
        </w:tc>
      </w:tr>
      <w:tr w:rsidR="00FB3752" w:rsidRPr="000013AE" w14:paraId="6FDF5D0F" w14:textId="77777777" w:rsidTr="00FB3752">
        <w:trPr>
          <w:trHeight w:val="20"/>
          <w:jc w:val="center"/>
        </w:trPr>
        <w:tc>
          <w:tcPr>
            <w:tcW w:w="1838" w:type="dxa"/>
            <w:hideMark/>
          </w:tcPr>
          <w:p w14:paraId="0CD04AA9" w14:textId="77777777" w:rsidR="00FB3752" w:rsidRPr="00FB3752" w:rsidRDefault="00FB3752" w:rsidP="00FB3752">
            <w:pPr>
              <w:jc w:val="center"/>
              <w:rPr>
                <w:rFonts w:ascii="ITC Avant Garde" w:hAnsi="ITC Avant Garde"/>
                <w:color w:val="000000"/>
                <w:sz w:val="20"/>
                <w:lang w:eastAsia="es-MX"/>
              </w:rPr>
            </w:pPr>
            <w:r w:rsidRPr="00FB3752">
              <w:rPr>
                <w:rFonts w:ascii="ITC Avant Garde" w:hAnsi="ITC Avant Garde"/>
                <w:color w:val="000000"/>
                <w:sz w:val="20"/>
                <w:lang w:eastAsia="es-MX"/>
              </w:rPr>
              <w:t>Tabasco</w:t>
            </w:r>
          </w:p>
        </w:tc>
        <w:tc>
          <w:tcPr>
            <w:tcW w:w="4961" w:type="dxa"/>
            <w:hideMark/>
          </w:tcPr>
          <w:p w14:paraId="2DCCECEB" w14:textId="77777777" w:rsidR="00FB3752" w:rsidRPr="00FB3752" w:rsidRDefault="00FB3752" w:rsidP="00FB3752">
            <w:pPr>
              <w:jc w:val="center"/>
              <w:rPr>
                <w:rFonts w:ascii="ITC Avant Garde" w:hAnsi="ITC Avant Garde"/>
                <w:color w:val="000000"/>
                <w:sz w:val="20"/>
                <w:lang w:eastAsia="es-MX"/>
              </w:rPr>
            </w:pPr>
            <w:r w:rsidRPr="00FB3752">
              <w:rPr>
                <w:rFonts w:ascii="ITC Avant Garde" w:hAnsi="ITC Avant Garde"/>
                <w:color w:val="000000"/>
                <w:sz w:val="20"/>
                <w:lang w:eastAsia="es-MX"/>
              </w:rPr>
              <w:t xml:space="preserve">Centro y </w:t>
            </w:r>
            <w:proofErr w:type="spellStart"/>
            <w:r w:rsidRPr="00FB3752">
              <w:rPr>
                <w:rFonts w:ascii="ITC Avant Garde" w:hAnsi="ITC Avant Garde"/>
                <w:color w:val="000000"/>
                <w:sz w:val="20"/>
                <w:lang w:eastAsia="es-MX"/>
              </w:rPr>
              <w:t>Nacajuca</w:t>
            </w:r>
            <w:proofErr w:type="spellEnd"/>
            <w:r w:rsidRPr="00FB3752">
              <w:rPr>
                <w:rFonts w:ascii="ITC Avant Garde" w:hAnsi="ITC Avant Garde"/>
                <w:color w:val="000000"/>
                <w:sz w:val="20"/>
                <w:lang w:eastAsia="es-MX"/>
              </w:rPr>
              <w:t>.</w:t>
            </w:r>
          </w:p>
        </w:tc>
        <w:tc>
          <w:tcPr>
            <w:tcW w:w="1701" w:type="dxa"/>
            <w:hideMark/>
          </w:tcPr>
          <w:p w14:paraId="29A9BDB4" w14:textId="77777777" w:rsidR="00FB3752" w:rsidRPr="00FB3752" w:rsidRDefault="00FB3752" w:rsidP="00FB3752">
            <w:pPr>
              <w:jc w:val="center"/>
              <w:rPr>
                <w:rFonts w:ascii="ITC Avant Garde" w:hAnsi="ITC Avant Garde"/>
                <w:color w:val="000000"/>
                <w:sz w:val="20"/>
                <w:lang w:eastAsia="es-MX"/>
              </w:rPr>
            </w:pPr>
            <w:r w:rsidRPr="00FB3752">
              <w:rPr>
                <w:rFonts w:ascii="ITC Avant Garde" w:hAnsi="ITC Avant Garde"/>
                <w:color w:val="000000"/>
                <w:sz w:val="20"/>
                <w:lang w:eastAsia="es-MX"/>
              </w:rPr>
              <w:t>23 y 24</w:t>
            </w:r>
          </w:p>
        </w:tc>
      </w:tr>
      <w:tr w:rsidR="00FB3752" w:rsidRPr="000013AE" w14:paraId="24D35226" w14:textId="77777777" w:rsidTr="00FB3752">
        <w:trPr>
          <w:trHeight w:val="20"/>
          <w:jc w:val="center"/>
        </w:trPr>
        <w:tc>
          <w:tcPr>
            <w:tcW w:w="1838" w:type="dxa"/>
            <w:hideMark/>
          </w:tcPr>
          <w:p w14:paraId="6701EAE7" w14:textId="77777777" w:rsidR="00FB3752" w:rsidRPr="00FB3752" w:rsidRDefault="00FB3752" w:rsidP="00FB3752">
            <w:pPr>
              <w:jc w:val="center"/>
              <w:rPr>
                <w:rFonts w:ascii="ITC Avant Garde" w:hAnsi="ITC Avant Garde"/>
                <w:color w:val="000000"/>
                <w:sz w:val="20"/>
                <w:lang w:eastAsia="es-MX"/>
              </w:rPr>
            </w:pPr>
            <w:r w:rsidRPr="00FB3752">
              <w:rPr>
                <w:rFonts w:ascii="ITC Avant Garde" w:hAnsi="ITC Avant Garde"/>
                <w:color w:val="000000"/>
                <w:sz w:val="20"/>
                <w:lang w:eastAsia="es-MX"/>
              </w:rPr>
              <w:t>Campeche</w:t>
            </w:r>
          </w:p>
        </w:tc>
        <w:tc>
          <w:tcPr>
            <w:tcW w:w="4961" w:type="dxa"/>
            <w:hideMark/>
          </w:tcPr>
          <w:p w14:paraId="4F9D93D5" w14:textId="77777777" w:rsidR="00FB3752" w:rsidRPr="00FB3752" w:rsidRDefault="00FB3752" w:rsidP="00FB3752">
            <w:pPr>
              <w:jc w:val="center"/>
              <w:rPr>
                <w:rFonts w:ascii="ITC Avant Garde" w:hAnsi="ITC Avant Garde"/>
                <w:color w:val="000000"/>
                <w:sz w:val="20"/>
                <w:lang w:eastAsia="es-MX"/>
              </w:rPr>
            </w:pPr>
            <w:r w:rsidRPr="00FB3752">
              <w:rPr>
                <w:rFonts w:ascii="ITC Avant Garde" w:hAnsi="ITC Avant Garde"/>
                <w:color w:val="000000"/>
                <w:sz w:val="20"/>
                <w:lang w:eastAsia="es-MX"/>
              </w:rPr>
              <w:t>Campeche.</w:t>
            </w:r>
          </w:p>
        </w:tc>
        <w:tc>
          <w:tcPr>
            <w:tcW w:w="1701" w:type="dxa"/>
            <w:hideMark/>
          </w:tcPr>
          <w:p w14:paraId="6B3D2C24" w14:textId="77777777" w:rsidR="00FB3752" w:rsidRPr="00FB3752" w:rsidRDefault="00FB3752" w:rsidP="00FB3752">
            <w:pPr>
              <w:jc w:val="center"/>
              <w:rPr>
                <w:rFonts w:ascii="ITC Avant Garde" w:hAnsi="ITC Avant Garde"/>
                <w:color w:val="000000"/>
                <w:sz w:val="20"/>
                <w:lang w:eastAsia="es-MX"/>
              </w:rPr>
            </w:pPr>
            <w:r w:rsidRPr="00FB3752">
              <w:rPr>
                <w:rFonts w:ascii="ITC Avant Garde" w:hAnsi="ITC Avant Garde"/>
                <w:color w:val="000000"/>
                <w:sz w:val="20"/>
                <w:lang w:eastAsia="es-MX"/>
              </w:rPr>
              <w:t>23 y 24</w:t>
            </w:r>
          </w:p>
        </w:tc>
      </w:tr>
      <w:tr w:rsidR="00FB3752" w:rsidRPr="000013AE" w14:paraId="126D1226" w14:textId="77777777" w:rsidTr="00FB3752">
        <w:trPr>
          <w:trHeight w:val="20"/>
          <w:jc w:val="center"/>
        </w:trPr>
        <w:tc>
          <w:tcPr>
            <w:tcW w:w="1838" w:type="dxa"/>
            <w:hideMark/>
          </w:tcPr>
          <w:p w14:paraId="5A033307" w14:textId="77777777" w:rsidR="00FB3752" w:rsidRPr="00FB3752" w:rsidRDefault="00FB3752" w:rsidP="00FB3752">
            <w:pPr>
              <w:jc w:val="center"/>
              <w:rPr>
                <w:rFonts w:ascii="ITC Avant Garde" w:hAnsi="ITC Avant Garde"/>
                <w:color w:val="000000"/>
                <w:sz w:val="20"/>
                <w:lang w:eastAsia="es-MX"/>
              </w:rPr>
            </w:pPr>
            <w:r w:rsidRPr="00FB3752">
              <w:rPr>
                <w:rFonts w:ascii="ITC Avant Garde" w:hAnsi="ITC Avant Garde"/>
                <w:color w:val="000000"/>
                <w:sz w:val="20"/>
                <w:lang w:eastAsia="es-MX"/>
              </w:rPr>
              <w:t>Yucatán</w:t>
            </w:r>
          </w:p>
        </w:tc>
        <w:tc>
          <w:tcPr>
            <w:tcW w:w="4961" w:type="dxa"/>
            <w:hideMark/>
          </w:tcPr>
          <w:p w14:paraId="47C9685D" w14:textId="77777777" w:rsidR="00FB3752" w:rsidRPr="00FB3752" w:rsidRDefault="00FB3752" w:rsidP="00FB3752">
            <w:pPr>
              <w:jc w:val="center"/>
              <w:rPr>
                <w:rFonts w:ascii="ITC Avant Garde" w:hAnsi="ITC Avant Garde"/>
                <w:color w:val="000000"/>
                <w:sz w:val="20"/>
                <w:lang w:eastAsia="es-MX"/>
              </w:rPr>
            </w:pPr>
            <w:r w:rsidRPr="00FB3752">
              <w:rPr>
                <w:rFonts w:ascii="ITC Avant Garde" w:hAnsi="ITC Avant Garde"/>
                <w:color w:val="000000"/>
                <w:sz w:val="20"/>
                <w:lang w:eastAsia="es-MX"/>
              </w:rPr>
              <w:t xml:space="preserve">Mérida, </w:t>
            </w:r>
            <w:proofErr w:type="spellStart"/>
            <w:r w:rsidRPr="00FB3752">
              <w:rPr>
                <w:rFonts w:ascii="ITC Avant Garde" w:hAnsi="ITC Avant Garde"/>
                <w:color w:val="000000"/>
                <w:sz w:val="20"/>
                <w:lang w:eastAsia="es-MX"/>
              </w:rPr>
              <w:t>Kanasín</w:t>
            </w:r>
            <w:proofErr w:type="spellEnd"/>
            <w:r w:rsidRPr="00FB3752">
              <w:rPr>
                <w:rFonts w:ascii="ITC Avant Garde" w:hAnsi="ITC Avant Garde"/>
                <w:color w:val="000000"/>
                <w:sz w:val="20"/>
                <w:lang w:eastAsia="es-MX"/>
              </w:rPr>
              <w:t xml:space="preserve">, Umán, </w:t>
            </w:r>
            <w:proofErr w:type="spellStart"/>
            <w:r w:rsidRPr="00FB3752">
              <w:rPr>
                <w:rFonts w:ascii="ITC Avant Garde" w:hAnsi="ITC Avant Garde"/>
                <w:color w:val="000000"/>
                <w:sz w:val="20"/>
                <w:lang w:eastAsia="es-MX"/>
              </w:rPr>
              <w:t>Ucú</w:t>
            </w:r>
            <w:proofErr w:type="spellEnd"/>
            <w:r w:rsidRPr="00FB3752">
              <w:rPr>
                <w:rFonts w:ascii="ITC Avant Garde" w:hAnsi="ITC Avant Garde"/>
                <w:color w:val="000000"/>
                <w:sz w:val="20"/>
                <w:lang w:eastAsia="es-MX"/>
              </w:rPr>
              <w:t xml:space="preserve"> y </w:t>
            </w:r>
            <w:proofErr w:type="spellStart"/>
            <w:r w:rsidRPr="00FB3752">
              <w:rPr>
                <w:rFonts w:ascii="ITC Avant Garde" w:hAnsi="ITC Avant Garde"/>
                <w:color w:val="000000"/>
                <w:sz w:val="20"/>
                <w:lang w:eastAsia="es-MX"/>
              </w:rPr>
              <w:t>Conkal</w:t>
            </w:r>
            <w:proofErr w:type="spellEnd"/>
            <w:r w:rsidRPr="00FB3752">
              <w:rPr>
                <w:rFonts w:ascii="ITC Avant Garde" w:hAnsi="ITC Avant Garde"/>
                <w:color w:val="000000"/>
                <w:sz w:val="20"/>
                <w:lang w:eastAsia="es-MX"/>
              </w:rPr>
              <w:t>.</w:t>
            </w:r>
          </w:p>
        </w:tc>
        <w:tc>
          <w:tcPr>
            <w:tcW w:w="1701" w:type="dxa"/>
            <w:hideMark/>
          </w:tcPr>
          <w:p w14:paraId="14B582F1" w14:textId="77777777" w:rsidR="00FB3752" w:rsidRPr="00FB3752" w:rsidRDefault="00FB3752" w:rsidP="00FB3752">
            <w:pPr>
              <w:jc w:val="center"/>
              <w:rPr>
                <w:rFonts w:ascii="ITC Avant Garde" w:hAnsi="ITC Avant Garde"/>
                <w:color w:val="000000"/>
                <w:sz w:val="20"/>
                <w:lang w:eastAsia="es-MX"/>
              </w:rPr>
            </w:pPr>
            <w:r w:rsidRPr="00FB3752">
              <w:rPr>
                <w:rFonts w:ascii="ITC Avant Garde" w:hAnsi="ITC Avant Garde"/>
                <w:color w:val="000000"/>
                <w:sz w:val="20"/>
                <w:lang w:eastAsia="es-MX"/>
              </w:rPr>
              <w:t>23 y 24</w:t>
            </w:r>
          </w:p>
        </w:tc>
      </w:tr>
      <w:tr w:rsidR="00FB3752" w:rsidRPr="000013AE" w14:paraId="0CDA0C78" w14:textId="77777777" w:rsidTr="00FB3752">
        <w:trPr>
          <w:trHeight w:val="20"/>
          <w:jc w:val="center"/>
        </w:trPr>
        <w:tc>
          <w:tcPr>
            <w:tcW w:w="1838" w:type="dxa"/>
            <w:hideMark/>
          </w:tcPr>
          <w:p w14:paraId="7D5DF0ED" w14:textId="77777777" w:rsidR="00FB3752" w:rsidRPr="00FB3752" w:rsidRDefault="00FB3752" w:rsidP="00FB3752">
            <w:pPr>
              <w:jc w:val="center"/>
              <w:rPr>
                <w:rFonts w:ascii="ITC Avant Garde" w:hAnsi="ITC Avant Garde"/>
                <w:color w:val="000000"/>
                <w:sz w:val="20"/>
                <w:lang w:eastAsia="es-MX"/>
              </w:rPr>
            </w:pPr>
            <w:r w:rsidRPr="00FB3752">
              <w:rPr>
                <w:rFonts w:ascii="ITC Avant Garde" w:hAnsi="ITC Avant Garde"/>
                <w:color w:val="000000"/>
                <w:sz w:val="20"/>
                <w:lang w:eastAsia="es-MX"/>
              </w:rPr>
              <w:t>Sinaloa</w:t>
            </w:r>
          </w:p>
        </w:tc>
        <w:tc>
          <w:tcPr>
            <w:tcW w:w="4961" w:type="dxa"/>
            <w:hideMark/>
          </w:tcPr>
          <w:p w14:paraId="17F0ABFC" w14:textId="77777777" w:rsidR="00FB3752" w:rsidRPr="00FB3752" w:rsidRDefault="00FB3752" w:rsidP="00FB3752">
            <w:pPr>
              <w:jc w:val="center"/>
              <w:rPr>
                <w:rFonts w:ascii="ITC Avant Garde" w:hAnsi="ITC Avant Garde"/>
                <w:color w:val="000000"/>
                <w:sz w:val="20"/>
                <w:lang w:eastAsia="es-MX"/>
              </w:rPr>
            </w:pPr>
            <w:r w:rsidRPr="00FB3752">
              <w:rPr>
                <w:rFonts w:ascii="ITC Avant Garde" w:hAnsi="ITC Avant Garde"/>
                <w:color w:val="000000"/>
                <w:sz w:val="20"/>
                <w:lang w:eastAsia="es-MX"/>
              </w:rPr>
              <w:t>Mazatlán y Culiacán.</w:t>
            </w:r>
          </w:p>
        </w:tc>
        <w:tc>
          <w:tcPr>
            <w:tcW w:w="1701" w:type="dxa"/>
            <w:hideMark/>
          </w:tcPr>
          <w:p w14:paraId="0702AE01" w14:textId="77777777" w:rsidR="00FB3752" w:rsidRPr="00FB3752" w:rsidRDefault="00FB3752" w:rsidP="00FB3752">
            <w:pPr>
              <w:jc w:val="center"/>
              <w:rPr>
                <w:rFonts w:ascii="ITC Avant Garde" w:hAnsi="ITC Avant Garde"/>
                <w:color w:val="000000"/>
                <w:sz w:val="20"/>
                <w:lang w:eastAsia="es-MX"/>
              </w:rPr>
            </w:pPr>
            <w:r w:rsidRPr="00FB3752">
              <w:rPr>
                <w:rFonts w:ascii="ITC Avant Garde" w:hAnsi="ITC Avant Garde"/>
                <w:color w:val="000000"/>
                <w:sz w:val="20"/>
                <w:lang w:eastAsia="es-MX"/>
              </w:rPr>
              <w:t>23 y 24</w:t>
            </w:r>
          </w:p>
        </w:tc>
      </w:tr>
      <w:tr w:rsidR="00FB3752" w:rsidRPr="000013AE" w14:paraId="3ED4E29F" w14:textId="77777777" w:rsidTr="00FB3752">
        <w:trPr>
          <w:trHeight w:val="20"/>
          <w:jc w:val="center"/>
        </w:trPr>
        <w:tc>
          <w:tcPr>
            <w:tcW w:w="1838" w:type="dxa"/>
            <w:hideMark/>
          </w:tcPr>
          <w:p w14:paraId="241D2299" w14:textId="77777777" w:rsidR="00FB3752" w:rsidRPr="00FB3752" w:rsidRDefault="00FB3752" w:rsidP="00FB3752">
            <w:pPr>
              <w:jc w:val="center"/>
              <w:rPr>
                <w:rFonts w:ascii="ITC Avant Garde" w:hAnsi="ITC Avant Garde"/>
                <w:color w:val="000000"/>
                <w:sz w:val="20"/>
                <w:lang w:eastAsia="es-MX"/>
              </w:rPr>
            </w:pPr>
            <w:r w:rsidRPr="00FB3752">
              <w:rPr>
                <w:rFonts w:ascii="ITC Avant Garde" w:hAnsi="ITC Avant Garde"/>
                <w:color w:val="000000"/>
                <w:sz w:val="20"/>
                <w:lang w:eastAsia="es-MX"/>
              </w:rPr>
              <w:t>Quintana Roo</w:t>
            </w:r>
          </w:p>
        </w:tc>
        <w:tc>
          <w:tcPr>
            <w:tcW w:w="4961" w:type="dxa"/>
            <w:hideMark/>
          </w:tcPr>
          <w:p w14:paraId="0CC51A9B" w14:textId="77777777" w:rsidR="00FB3752" w:rsidRPr="00FB3752" w:rsidRDefault="00FB3752" w:rsidP="00FB3752">
            <w:pPr>
              <w:jc w:val="center"/>
              <w:rPr>
                <w:rFonts w:ascii="ITC Avant Garde" w:hAnsi="ITC Avant Garde"/>
                <w:color w:val="000000"/>
                <w:sz w:val="20"/>
                <w:lang w:eastAsia="es-MX"/>
              </w:rPr>
            </w:pPr>
            <w:r w:rsidRPr="00FB3752">
              <w:rPr>
                <w:rFonts w:ascii="ITC Avant Garde" w:hAnsi="ITC Avant Garde"/>
                <w:color w:val="000000"/>
                <w:sz w:val="20"/>
                <w:lang w:eastAsia="es-MX"/>
              </w:rPr>
              <w:t>Benito Juárez e Isla Mujeres.</w:t>
            </w:r>
          </w:p>
        </w:tc>
        <w:tc>
          <w:tcPr>
            <w:tcW w:w="1701" w:type="dxa"/>
            <w:hideMark/>
          </w:tcPr>
          <w:p w14:paraId="009A69AE" w14:textId="77777777" w:rsidR="00FB3752" w:rsidRPr="00FB3752" w:rsidRDefault="00FB3752" w:rsidP="00FB3752">
            <w:pPr>
              <w:jc w:val="center"/>
              <w:rPr>
                <w:rFonts w:ascii="ITC Avant Garde" w:hAnsi="ITC Avant Garde"/>
                <w:color w:val="000000"/>
                <w:sz w:val="20"/>
                <w:lang w:eastAsia="es-MX"/>
              </w:rPr>
            </w:pPr>
            <w:r w:rsidRPr="00FB3752">
              <w:rPr>
                <w:rFonts w:ascii="ITC Avant Garde" w:hAnsi="ITC Avant Garde"/>
                <w:color w:val="000000"/>
                <w:sz w:val="20"/>
                <w:lang w:eastAsia="es-MX"/>
              </w:rPr>
              <w:t>23 y 24</w:t>
            </w:r>
          </w:p>
        </w:tc>
      </w:tr>
      <w:tr w:rsidR="00FB3752" w:rsidRPr="000013AE" w14:paraId="2B0C0703" w14:textId="77777777" w:rsidTr="00FB3752">
        <w:trPr>
          <w:trHeight w:val="20"/>
          <w:jc w:val="center"/>
        </w:trPr>
        <w:tc>
          <w:tcPr>
            <w:tcW w:w="1838" w:type="dxa"/>
            <w:hideMark/>
          </w:tcPr>
          <w:p w14:paraId="0806C043" w14:textId="77777777" w:rsidR="00FB3752" w:rsidRPr="00FB3752" w:rsidRDefault="00FB3752" w:rsidP="00FB3752">
            <w:pPr>
              <w:jc w:val="center"/>
              <w:rPr>
                <w:rFonts w:ascii="ITC Avant Garde" w:hAnsi="ITC Avant Garde"/>
                <w:color w:val="000000"/>
                <w:sz w:val="20"/>
                <w:lang w:eastAsia="es-MX"/>
              </w:rPr>
            </w:pPr>
            <w:r w:rsidRPr="00FB3752">
              <w:rPr>
                <w:rFonts w:ascii="ITC Avant Garde" w:hAnsi="ITC Avant Garde"/>
                <w:color w:val="000000"/>
                <w:sz w:val="20"/>
                <w:lang w:eastAsia="es-MX"/>
              </w:rPr>
              <w:t>Baja California</w:t>
            </w:r>
          </w:p>
        </w:tc>
        <w:tc>
          <w:tcPr>
            <w:tcW w:w="4961" w:type="dxa"/>
            <w:hideMark/>
          </w:tcPr>
          <w:p w14:paraId="060A88C2" w14:textId="77777777" w:rsidR="00FB3752" w:rsidRPr="00FB3752" w:rsidRDefault="00FB3752" w:rsidP="00FB3752">
            <w:pPr>
              <w:jc w:val="center"/>
              <w:rPr>
                <w:rFonts w:ascii="ITC Avant Garde" w:hAnsi="ITC Avant Garde"/>
                <w:color w:val="000000"/>
                <w:sz w:val="20"/>
                <w:lang w:eastAsia="es-MX"/>
              </w:rPr>
            </w:pPr>
            <w:r w:rsidRPr="00FB3752">
              <w:rPr>
                <w:rFonts w:ascii="ITC Avant Garde" w:hAnsi="ITC Avant Garde"/>
                <w:color w:val="000000"/>
                <w:sz w:val="20"/>
                <w:lang w:eastAsia="es-MX"/>
              </w:rPr>
              <w:t>Tijuana, Playas de Rosarito, Tecate, Mexicali y Ensenada.</w:t>
            </w:r>
          </w:p>
        </w:tc>
        <w:tc>
          <w:tcPr>
            <w:tcW w:w="1701" w:type="dxa"/>
            <w:hideMark/>
          </w:tcPr>
          <w:p w14:paraId="5D2D39B7" w14:textId="77777777" w:rsidR="00FB3752" w:rsidRPr="00FB3752" w:rsidRDefault="00FB3752" w:rsidP="00FB3752">
            <w:pPr>
              <w:jc w:val="center"/>
              <w:rPr>
                <w:rFonts w:ascii="ITC Avant Garde" w:hAnsi="ITC Avant Garde"/>
                <w:color w:val="000000"/>
                <w:sz w:val="20"/>
                <w:lang w:eastAsia="es-MX"/>
              </w:rPr>
            </w:pPr>
            <w:r w:rsidRPr="00FB3752">
              <w:rPr>
                <w:rFonts w:ascii="ITC Avant Garde" w:hAnsi="ITC Avant Garde"/>
                <w:color w:val="000000"/>
                <w:sz w:val="20"/>
                <w:lang w:eastAsia="es-MX"/>
              </w:rPr>
              <w:t>23 y 24</w:t>
            </w:r>
          </w:p>
        </w:tc>
      </w:tr>
      <w:tr w:rsidR="00FB3752" w:rsidRPr="000013AE" w14:paraId="647DB834" w14:textId="77777777" w:rsidTr="00FB3752">
        <w:trPr>
          <w:trHeight w:val="20"/>
          <w:jc w:val="center"/>
        </w:trPr>
        <w:tc>
          <w:tcPr>
            <w:tcW w:w="1838" w:type="dxa"/>
            <w:hideMark/>
          </w:tcPr>
          <w:p w14:paraId="0775B64A" w14:textId="77777777" w:rsidR="00FB3752" w:rsidRPr="00FB3752" w:rsidRDefault="00FB3752" w:rsidP="00FB3752">
            <w:pPr>
              <w:jc w:val="center"/>
              <w:rPr>
                <w:rFonts w:ascii="ITC Avant Garde" w:hAnsi="ITC Avant Garde"/>
                <w:color w:val="000000"/>
                <w:sz w:val="20"/>
                <w:lang w:eastAsia="es-MX"/>
              </w:rPr>
            </w:pPr>
            <w:r w:rsidRPr="00FB3752">
              <w:rPr>
                <w:rFonts w:ascii="ITC Avant Garde" w:hAnsi="ITC Avant Garde"/>
                <w:color w:val="000000"/>
                <w:sz w:val="20"/>
                <w:lang w:eastAsia="es-MX"/>
              </w:rPr>
              <w:t>Chihuahua</w:t>
            </w:r>
          </w:p>
        </w:tc>
        <w:tc>
          <w:tcPr>
            <w:tcW w:w="4961" w:type="dxa"/>
            <w:hideMark/>
          </w:tcPr>
          <w:p w14:paraId="49DEF133" w14:textId="77777777" w:rsidR="00FB3752" w:rsidRPr="00FB3752" w:rsidRDefault="00FB3752" w:rsidP="00FB3752">
            <w:pPr>
              <w:jc w:val="center"/>
              <w:rPr>
                <w:rFonts w:ascii="ITC Avant Garde" w:hAnsi="ITC Avant Garde"/>
                <w:color w:val="000000"/>
                <w:sz w:val="20"/>
                <w:lang w:eastAsia="es-MX"/>
              </w:rPr>
            </w:pPr>
            <w:r w:rsidRPr="00FB3752">
              <w:rPr>
                <w:rFonts w:ascii="ITC Avant Garde" w:hAnsi="ITC Avant Garde"/>
                <w:color w:val="000000"/>
                <w:sz w:val="20"/>
                <w:lang w:eastAsia="es-MX"/>
              </w:rPr>
              <w:t>Aldama, Aquiles Serdán y Chihuahua.</w:t>
            </w:r>
          </w:p>
        </w:tc>
        <w:tc>
          <w:tcPr>
            <w:tcW w:w="1701" w:type="dxa"/>
            <w:hideMark/>
          </w:tcPr>
          <w:p w14:paraId="08D813D6" w14:textId="77777777" w:rsidR="00FB3752" w:rsidRPr="00FB3752" w:rsidRDefault="00FB3752" w:rsidP="00FB3752">
            <w:pPr>
              <w:jc w:val="center"/>
              <w:rPr>
                <w:rFonts w:ascii="ITC Avant Garde" w:hAnsi="ITC Avant Garde"/>
                <w:color w:val="000000"/>
                <w:sz w:val="20"/>
                <w:lang w:eastAsia="es-MX"/>
              </w:rPr>
            </w:pPr>
            <w:r w:rsidRPr="00FB3752">
              <w:rPr>
                <w:rFonts w:ascii="ITC Avant Garde" w:hAnsi="ITC Avant Garde"/>
                <w:color w:val="000000"/>
                <w:sz w:val="20"/>
                <w:lang w:eastAsia="es-MX"/>
              </w:rPr>
              <w:t>23 y 24</w:t>
            </w:r>
          </w:p>
        </w:tc>
      </w:tr>
      <w:tr w:rsidR="00FB3752" w:rsidRPr="000013AE" w14:paraId="42BF0B75" w14:textId="77777777" w:rsidTr="00FB3752">
        <w:trPr>
          <w:trHeight w:val="20"/>
          <w:jc w:val="center"/>
        </w:trPr>
        <w:tc>
          <w:tcPr>
            <w:tcW w:w="1838" w:type="dxa"/>
            <w:hideMark/>
          </w:tcPr>
          <w:p w14:paraId="46109D53" w14:textId="77777777" w:rsidR="00FB3752" w:rsidRPr="00FB3752" w:rsidRDefault="00FB3752" w:rsidP="00FB3752">
            <w:pPr>
              <w:jc w:val="center"/>
              <w:rPr>
                <w:rFonts w:ascii="ITC Avant Garde" w:hAnsi="ITC Avant Garde"/>
                <w:color w:val="000000"/>
                <w:sz w:val="20"/>
                <w:lang w:eastAsia="es-MX"/>
              </w:rPr>
            </w:pPr>
            <w:r w:rsidRPr="00FB3752">
              <w:rPr>
                <w:rFonts w:ascii="ITC Avant Garde" w:hAnsi="ITC Avant Garde"/>
                <w:color w:val="000000"/>
                <w:sz w:val="20"/>
                <w:lang w:eastAsia="es-MX"/>
              </w:rPr>
              <w:t>Chihuahua</w:t>
            </w:r>
          </w:p>
        </w:tc>
        <w:tc>
          <w:tcPr>
            <w:tcW w:w="4961" w:type="dxa"/>
            <w:hideMark/>
          </w:tcPr>
          <w:p w14:paraId="06704B5A" w14:textId="77777777" w:rsidR="00FB3752" w:rsidRPr="00FB3752" w:rsidRDefault="00FB3752" w:rsidP="00FB3752">
            <w:pPr>
              <w:jc w:val="center"/>
              <w:rPr>
                <w:rFonts w:ascii="ITC Avant Garde" w:hAnsi="ITC Avant Garde"/>
                <w:color w:val="000000"/>
                <w:sz w:val="20"/>
                <w:lang w:eastAsia="es-MX"/>
              </w:rPr>
            </w:pPr>
            <w:r w:rsidRPr="00FB3752">
              <w:rPr>
                <w:rFonts w:ascii="ITC Avant Garde" w:hAnsi="ITC Avant Garde"/>
                <w:color w:val="000000"/>
                <w:sz w:val="20"/>
                <w:lang w:eastAsia="es-MX"/>
              </w:rPr>
              <w:t>Juárez.</w:t>
            </w:r>
          </w:p>
        </w:tc>
        <w:tc>
          <w:tcPr>
            <w:tcW w:w="1701" w:type="dxa"/>
            <w:hideMark/>
          </w:tcPr>
          <w:p w14:paraId="1D077924" w14:textId="77777777" w:rsidR="00FB3752" w:rsidRPr="00FB3752" w:rsidRDefault="00FB3752" w:rsidP="00FB3752">
            <w:pPr>
              <w:jc w:val="center"/>
              <w:rPr>
                <w:rFonts w:ascii="ITC Avant Garde" w:hAnsi="ITC Avant Garde"/>
                <w:color w:val="000000"/>
                <w:sz w:val="20"/>
                <w:lang w:eastAsia="es-MX"/>
              </w:rPr>
            </w:pPr>
            <w:r w:rsidRPr="00FB3752">
              <w:rPr>
                <w:rFonts w:ascii="ITC Avant Garde" w:hAnsi="ITC Avant Garde"/>
                <w:color w:val="000000"/>
                <w:sz w:val="20"/>
                <w:lang w:eastAsia="es-MX"/>
              </w:rPr>
              <w:t>21 y 22</w:t>
            </w:r>
          </w:p>
        </w:tc>
      </w:tr>
    </w:tbl>
    <w:p w14:paraId="45C1EFC8" w14:textId="77777777" w:rsidR="00E0107A" w:rsidRPr="000013AE" w:rsidRDefault="00E0107A" w:rsidP="000013AE">
      <w:pPr>
        <w:pStyle w:val="estilo30"/>
        <w:spacing w:before="240" w:beforeAutospacing="0" w:after="0" w:afterAutospacing="0"/>
        <w:jc w:val="both"/>
        <w:rPr>
          <w:rFonts w:ascii="ITC Avant Garde" w:hAnsi="ITC Avant Garde"/>
          <w:bCs/>
          <w:color w:val="000000"/>
          <w:sz w:val="22"/>
          <w:szCs w:val="22"/>
          <w:lang w:val="es-ES"/>
        </w:rPr>
      </w:pPr>
    </w:p>
    <w:p w14:paraId="190A8561" w14:textId="77777777" w:rsidR="00E0107A" w:rsidRPr="000013AE" w:rsidRDefault="002455DA" w:rsidP="000013AE">
      <w:pPr>
        <w:autoSpaceDE w:val="0"/>
        <w:autoSpaceDN w:val="0"/>
        <w:adjustRightInd w:val="0"/>
        <w:spacing w:before="240"/>
        <w:jc w:val="both"/>
        <w:rPr>
          <w:rFonts w:ascii="ITC Avant Garde" w:hAnsi="ITC Avant Garde"/>
          <w:bCs/>
          <w:sz w:val="22"/>
          <w:szCs w:val="22"/>
          <w:lang w:val="es-ES_tradnl"/>
        </w:rPr>
      </w:pPr>
      <w:r w:rsidRPr="000013AE">
        <w:rPr>
          <w:rFonts w:ascii="ITC Avant Garde" w:hAnsi="ITC Avant Garde"/>
          <w:b/>
          <w:bCs/>
          <w:sz w:val="22"/>
          <w:szCs w:val="22"/>
          <w:lang w:val="es-ES_tradnl"/>
        </w:rPr>
        <w:t>CUARTO</w:t>
      </w:r>
      <w:r w:rsidR="009D36CD" w:rsidRPr="000013AE">
        <w:rPr>
          <w:rFonts w:ascii="ITC Avant Garde" w:hAnsi="ITC Avant Garde"/>
          <w:b/>
          <w:bCs/>
          <w:sz w:val="22"/>
          <w:szCs w:val="22"/>
          <w:lang w:val="es-ES_tradnl"/>
        </w:rPr>
        <w:t xml:space="preserve">.- </w:t>
      </w:r>
      <w:r w:rsidR="009D36CD" w:rsidRPr="000013AE">
        <w:rPr>
          <w:rFonts w:ascii="ITC Avant Garde" w:hAnsi="ITC Avant Garde"/>
          <w:bCs/>
          <w:sz w:val="22"/>
          <w:szCs w:val="22"/>
          <w:lang w:val="es-ES_tradnl"/>
        </w:rPr>
        <w:t xml:space="preserve">Se instruye a la Unidad de Concesiones y Servicios a hacer del conocimiento de </w:t>
      </w:r>
      <w:r w:rsidR="00FB7213" w:rsidRPr="000013AE">
        <w:rPr>
          <w:rFonts w:ascii="ITC Avant Garde" w:hAnsi="ITC Avant Garde"/>
          <w:bCs/>
          <w:color w:val="000000" w:themeColor="text1"/>
          <w:sz w:val="22"/>
          <w:szCs w:val="22"/>
          <w:lang w:eastAsia="es-MX"/>
        </w:rPr>
        <w:t>Radiocomunicaciones y Desarrollos de México</w:t>
      </w:r>
      <w:r w:rsidRPr="000013AE">
        <w:rPr>
          <w:rFonts w:ascii="ITC Avant Garde" w:hAnsi="ITC Avant Garde"/>
          <w:bCs/>
          <w:color w:val="000000"/>
          <w:sz w:val="22"/>
          <w:szCs w:val="22"/>
          <w:lang w:val="es-ES" w:eastAsia="es-MX"/>
        </w:rPr>
        <w:t>, S.A. de C.V.</w:t>
      </w:r>
      <w:r w:rsidR="009D36CD" w:rsidRPr="000013AE">
        <w:rPr>
          <w:rFonts w:ascii="ITC Avant Garde" w:hAnsi="ITC Avant Garde"/>
          <w:bCs/>
          <w:sz w:val="22"/>
          <w:szCs w:val="22"/>
          <w:lang w:val="es-ES_tradnl"/>
        </w:rPr>
        <w:t xml:space="preserve"> el contenido de la presente Resolución, así como las nuevas condiciones</w:t>
      </w:r>
      <w:r w:rsidR="005A0878" w:rsidRPr="000013AE">
        <w:rPr>
          <w:rFonts w:ascii="ITC Avant Garde" w:hAnsi="ITC Avant Garde"/>
          <w:bCs/>
          <w:sz w:val="22"/>
          <w:szCs w:val="22"/>
          <w:lang w:val="es-ES_tradnl"/>
        </w:rPr>
        <w:t>, mismas que se encuentran contenidas</w:t>
      </w:r>
      <w:r w:rsidR="009D36CD" w:rsidRPr="000013AE">
        <w:rPr>
          <w:rFonts w:ascii="ITC Avant Garde" w:hAnsi="ITC Avant Garde"/>
          <w:bCs/>
          <w:sz w:val="22"/>
          <w:szCs w:val="22"/>
          <w:lang w:val="es-ES_tradnl"/>
        </w:rPr>
        <w:t xml:space="preserve"> en los proyectos de títulos de concesión </w:t>
      </w:r>
      <w:r w:rsidR="00A86D42" w:rsidRPr="000013AE">
        <w:rPr>
          <w:rFonts w:ascii="ITC Avant Garde" w:hAnsi="ITC Avant Garde"/>
          <w:bCs/>
          <w:sz w:val="22"/>
          <w:szCs w:val="22"/>
          <w:lang w:val="es-ES_tradnl"/>
        </w:rPr>
        <w:t xml:space="preserve">que </w:t>
      </w:r>
      <w:r w:rsidR="009D36CD" w:rsidRPr="000013AE">
        <w:rPr>
          <w:rFonts w:ascii="ITC Avant Garde" w:hAnsi="ITC Avant Garde"/>
          <w:bCs/>
          <w:sz w:val="22"/>
          <w:szCs w:val="22"/>
          <w:lang w:val="es-ES_tradnl"/>
        </w:rPr>
        <w:t>forman parte integral de la presente Resolución, a efecto de recabar de dicha empresa, en un plazo no mayor a 15 (quince) días hábiles contados a partir de que surta efectos la notificación respectiva, su aceptación expresa e indubitable de las nuevas condiciones.</w:t>
      </w:r>
    </w:p>
    <w:p w14:paraId="2E178C2E" w14:textId="77777777" w:rsidR="00E0107A" w:rsidRPr="000013AE" w:rsidRDefault="009D36CD" w:rsidP="000013AE">
      <w:pPr>
        <w:autoSpaceDE w:val="0"/>
        <w:autoSpaceDN w:val="0"/>
        <w:adjustRightInd w:val="0"/>
        <w:spacing w:before="240"/>
        <w:jc w:val="both"/>
        <w:rPr>
          <w:rFonts w:ascii="ITC Avant Garde" w:hAnsi="ITC Avant Garde"/>
          <w:bCs/>
          <w:sz w:val="22"/>
          <w:szCs w:val="22"/>
          <w:lang w:val="es-ES_tradnl"/>
        </w:rPr>
      </w:pPr>
      <w:r w:rsidRPr="000013AE">
        <w:rPr>
          <w:rFonts w:ascii="ITC Avant Garde" w:hAnsi="ITC Avant Garde"/>
          <w:bCs/>
          <w:sz w:val="22"/>
          <w:szCs w:val="22"/>
          <w:lang w:val="es-ES_tradnl"/>
        </w:rPr>
        <w:t xml:space="preserve">En caso de que no se reciba por parte </w:t>
      </w:r>
      <w:r w:rsidR="00FB7213" w:rsidRPr="000013AE">
        <w:rPr>
          <w:rFonts w:ascii="ITC Avant Garde" w:hAnsi="ITC Avant Garde"/>
          <w:bCs/>
          <w:color w:val="000000" w:themeColor="text1"/>
          <w:sz w:val="22"/>
          <w:szCs w:val="22"/>
          <w:lang w:eastAsia="es-MX"/>
        </w:rPr>
        <w:t>Radiocomunicaciones y Desarrollos de México</w:t>
      </w:r>
      <w:r w:rsidR="003D7A38" w:rsidRPr="000013AE">
        <w:rPr>
          <w:rFonts w:ascii="ITC Avant Garde" w:hAnsi="ITC Avant Garde"/>
          <w:bCs/>
          <w:color w:val="000000"/>
          <w:sz w:val="22"/>
          <w:szCs w:val="22"/>
          <w:lang w:val="es-ES" w:eastAsia="es-MX"/>
        </w:rPr>
        <w:t>, S.A. de C.V.</w:t>
      </w:r>
      <w:r w:rsidRPr="000013AE">
        <w:rPr>
          <w:rFonts w:ascii="ITC Avant Garde" w:hAnsi="ITC Avant Garde"/>
          <w:bCs/>
          <w:sz w:val="22"/>
          <w:szCs w:val="22"/>
          <w:lang w:val="es-ES_tradnl"/>
        </w:rPr>
        <w:t xml:space="preserve"> la aceptación referida dentro del plazo establecido para tales efectos, la presente Resolución quedará sin efectos y, en consecuencia, se tendrá</w:t>
      </w:r>
      <w:r w:rsidR="00281660" w:rsidRPr="000013AE">
        <w:rPr>
          <w:rFonts w:ascii="ITC Avant Garde" w:hAnsi="ITC Avant Garde"/>
          <w:bCs/>
          <w:sz w:val="22"/>
          <w:szCs w:val="22"/>
          <w:lang w:val="es-ES_tradnl"/>
        </w:rPr>
        <w:t>n</w:t>
      </w:r>
      <w:r w:rsidRPr="000013AE">
        <w:rPr>
          <w:rFonts w:ascii="ITC Avant Garde" w:hAnsi="ITC Avant Garde"/>
          <w:bCs/>
          <w:sz w:val="22"/>
          <w:szCs w:val="22"/>
          <w:lang w:val="es-ES_tradnl"/>
        </w:rPr>
        <w:t xml:space="preserve"> por negada</w:t>
      </w:r>
      <w:r w:rsidR="00281660" w:rsidRPr="000013AE">
        <w:rPr>
          <w:rFonts w:ascii="ITC Avant Garde" w:hAnsi="ITC Avant Garde"/>
          <w:bCs/>
          <w:sz w:val="22"/>
          <w:szCs w:val="22"/>
          <w:lang w:val="es-ES_tradnl"/>
        </w:rPr>
        <w:t>s</w:t>
      </w:r>
      <w:r w:rsidRPr="000013AE">
        <w:rPr>
          <w:rFonts w:ascii="ITC Avant Garde" w:hAnsi="ITC Avant Garde"/>
          <w:bCs/>
          <w:sz w:val="22"/>
          <w:szCs w:val="22"/>
          <w:lang w:val="es-ES_tradnl"/>
        </w:rPr>
        <w:t xml:space="preserve"> la prórroga</w:t>
      </w:r>
      <w:r w:rsidR="00281660" w:rsidRPr="000013AE">
        <w:rPr>
          <w:rFonts w:ascii="ITC Avant Garde" w:hAnsi="ITC Avant Garde"/>
          <w:bCs/>
          <w:sz w:val="22"/>
          <w:szCs w:val="22"/>
          <w:lang w:val="es-ES_tradnl"/>
        </w:rPr>
        <w:t>s</w:t>
      </w:r>
      <w:r w:rsidRPr="000013AE">
        <w:rPr>
          <w:rFonts w:ascii="ITC Avant Garde" w:hAnsi="ITC Avant Garde"/>
          <w:bCs/>
          <w:sz w:val="22"/>
          <w:szCs w:val="22"/>
          <w:lang w:val="es-ES_tradnl"/>
        </w:rPr>
        <w:t xml:space="preserve"> de vigencia solicitada</w:t>
      </w:r>
      <w:r w:rsidR="00281660" w:rsidRPr="000013AE">
        <w:rPr>
          <w:rFonts w:ascii="ITC Avant Garde" w:hAnsi="ITC Avant Garde"/>
          <w:bCs/>
          <w:sz w:val="22"/>
          <w:szCs w:val="22"/>
          <w:lang w:val="es-ES_tradnl"/>
        </w:rPr>
        <w:t>s</w:t>
      </w:r>
      <w:r w:rsidRPr="000013AE">
        <w:rPr>
          <w:rFonts w:ascii="ITC Avant Garde" w:hAnsi="ITC Avant Garde"/>
          <w:bCs/>
          <w:sz w:val="22"/>
          <w:szCs w:val="22"/>
          <w:lang w:val="es-ES_tradnl"/>
        </w:rPr>
        <w:t xml:space="preserve"> respecto de la concesi</w:t>
      </w:r>
      <w:r w:rsidR="00281660" w:rsidRPr="000013AE">
        <w:rPr>
          <w:rFonts w:ascii="ITC Avant Garde" w:hAnsi="ITC Avant Garde"/>
          <w:bCs/>
          <w:sz w:val="22"/>
          <w:szCs w:val="22"/>
          <w:lang w:val="es-ES_tradnl"/>
        </w:rPr>
        <w:t>ones</w:t>
      </w:r>
      <w:r w:rsidRPr="000013AE">
        <w:rPr>
          <w:rFonts w:ascii="ITC Avant Garde" w:hAnsi="ITC Avant Garde"/>
          <w:bCs/>
          <w:sz w:val="22"/>
          <w:szCs w:val="22"/>
          <w:lang w:val="es-ES_tradnl"/>
        </w:rPr>
        <w:t xml:space="preserve"> de mérito.</w:t>
      </w:r>
    </w:p>
    <w:p w14:paraId="4A1A5098" w14:textId="12DFC865" w:rsidR="00E0107A" w:rsidRPr="000013AE" w:rsidRDefault="00DB528E" w:rsidP="000013AE">
      <w:pPr>
        <w:spacing w:before="240"/>
        <w:jc w:val="both"/>
        <w:rPr>
          <w:rFonts w:ascii="ITC Avant Garde" w:hAnsi="ITC Avant Garde"/>
          <w:bCs/>
          <w:sz w:val="22"/>
          <w:szCs w:val="22"/>
          <w:lang w:val="es-ES_tradnl"/>
        </w:rPr>
      </w:pPr>
      <w:r w:rsidRPr="000013AE">
        <w:rPr>
          <w:rFonts w:ascii="ITC Avant Garde" w:hAnsi="ITC Avant Garde"/>
          <w:b/>
          <w:bCs/>
          <w:sz w:val="22"/>
          <w:szCs w:val="22"/>
          <w:lang w:val="es-ES_tradnl"/>
        </w:rPr>
        <w:t>QUINT</w:t>
      </w:r>
      <w:r w:rsidR="009D36CD" w:rsidRPr="000013AE">
        <w:rPr>
          <w:rFonts w:ascii="ITC Avant Garde" w:hAnsi="ITC Avant Garde"/>
          <w:b/>
          <w:bCs/>
          <w:sz w:val="22"/>
          <w:szCs w:val="22"/>
          <w:lang w:val="es-ES_tradnl"/>
        </w:rPr>
        <w:t>O.-</w:t>
      </w:r>
      <w:r w:rsidR="009D36CD" w:rsidRPr="000013AE">
        <w:rPr>
          <w:rFonts w:ascii="ITC Avant Garde" w:hAnsi="ITC Avant Garde"/>
          <w:bCs/>
          <w:sz w:val="22"/>
          <w:szCs w:val="22"/>
          <w:lang w:val="es-ES_tradnl"/>
        </w:rPr>
        <w:t xml:space="preserve"> </w:t>
      </w:r>
      <w:r w:rsidR="00F04F52" w:rsidRPr="000013AE">
        <w:rPr>
          <w:rFonts w:ascii="ITC Avant Garde" w:hAnsi="ITC Avant Garde"/>
          <w:bCs/>
          <w:sz w:val="22"/>
          <w:szCs w:val="22"/>
          <w:lang w:val="es-ES_tradnl"/>
        </w:rPr>
        <w:t>Radiocomunicaciones y Desarrollos de México, S.A. de C.V., deberá presentar al Instituto Federal de Telecomunicaciones el comprobante de pago del aprovechamiento</w:t>
      </w:r>
      <w:r w:rsidR="002B3987" w:rsidRPr="000013AE">
        <w:rPr>
          <w:rFonts w:ascii="ITC Avant Garde" w:hAnsi="ITC Avant Garde"/>
          <w:bCs/>
          <w:sz w:val="22"/>
          <w:szCs w:val="22"/>
          <w:lang w:val="es-ES_tradnl"/>
        </w:rPr>
        <w:t xml:space="preserve"> por concepto de contraprestación</w:t>
      </w:r>
      <w:r w:rsidR="00F04F52" w:rsidRPr="000013AE">
        <w:rPr>
          <w:rFonts w:ascii="ITC Avant Garde" w:hAnsi="ITC Avant Garde"/>
          <w:bCs/>
          <w:sz w:val="22"/>
          <w:szCs w:val="22"/>
          <w:lang w:val="es-ES_tradnl"/>
        </w:rPr>
        <w:t xml:space="preserve"> autorizado por la Secretaría de Hacienda y Crédito Público por un monto de</w:t>
      </w:r>
      <w:r w:rsidR="00F04F52" w:rsidRPr="000013AE">
        <w:rPr>
          <w:rFonts w:ascii="ITC Avant Garde" w:hAnsi="ITC Avant Garde"/>
          <w:bCs/>
          <w:color w:val="000000"/>
          <w:sz w:val="22"/>
          <w:szCs w:val="22"/>
          <w:lang w:eastAsia="es-MX"/>
        </w:rPr>
        <w:t xml:space="preserve"> $16,013,115.00 (Dieciséis millones trece mil ciento quince pesos 00/100 M.N.), dentro de</w:t>
      </w:r>
      <w:r w:rsidR="00A86D42" w:rsidRPr="000013AE">
        <w:rPr>
          <w:rFonts w:ascii="ITC Avant Garde" w:hAnsi="ITC Avant Garde"/>
          <w:bCs/>
          <w:color w:val="000000"/>
          <w:sz w:val="22"/>
          <w:szCs w:val="22"/>
          <w:lang w:eastAsia="es-MX"/>
        </w:rPr>
        <w:t xml:space="preserve"> </w:t>
      </w:r>
      <w:r w:rsidR="00F04F52" w:rsidRPr="000013AE">
        <w:rPr>
          <w:rFonts w:ascii="ITC Avant Garde" w:hAnsi="ITC Avant Garde"/>
          <w:bCs/>
          <w:color w:val="000000"/>
          <w:sz w:val="22"/>
          <w:szCs w:val="22"/>
          <w:lang w:eastAsia="es-MX"/>
        </w:rPr>
        <w:t>l</w:t>
      </w:r>
      <w:r w:rsidR="00A86D42" w:rsidRPr="000013AE">
        <w:rPr>
          <w:rFonts w:ascii="ITC Avant Garde" w:hAnsi="ITC Avant Garde"/>
          <w:bCs/>
          <w:color w:val="000000"/>
          <w:sz w:val="22"/>
          <w:szCs w:val="22"/>
          <w:lang w:eastAsia="es-MX"/>
        </w:rPr>
        <w:t>os</w:t>
      </w:r>
      <w:r w:rsidR="00F04F52" w:rsidRPr="000013AE">
        <w:rPr>
          <w:rFonts w:ascii="ITC Avant Garde" w:hAnsi="ITC Avant Garde"/>
          <w:bCs/>
          <w:color w:val="000000"/>
          <w:sz w:val="22"/>
          <w:szCs w:val="22"/>
          <w:lang w:eastAsia="es-MX"/>
        </w:rPr>
        <w:t xml:space="preserve"> </w:t>
      </w:r>
      <w:r w:rsidR="00F04F52" w:rsidRPr="000013AE">
        <w:rPr>
          <w:rFonts w:ascii="ITC Avant Garde" w:hAnsi="ITC Avant Garde"/>
          <w:bCs/>
          <w:sz w:val="22"/>
          <w:szCs w:val="22"/>
          <w:lang w:val="es-ES_tradnl"/>
        </w:rPr>
        <w:t>30 (treinta) días hábiles siguientes a la fecha en que hubiera presentado la aceptación señalada en el Resolutivo Cuarto de la presente Resolución.</w:t>
      </w:r>
    </w:p>
    <w:p w14:paraId="20ED3CF0" w14:textId="77777777" w:rsidR="00E0107A" w:rsidRPr="000013AE" w:rsidRDefault="00D77A35" w:rsidP="000013AE">
      <w:pPr>
        <w:spacing w:before="240"/>
        <w:jc w:val="both"/>
        <w:rPr>
          <w:rFonts w:ascii="ITC Avant Garde" w:hAnsi="ITC Avant Garde"/>
          <w:bCs/>
          <w:sz w:val="22"/>
          <w:szCs w:val="22"/>
          <w:lang w:val="es-ES_tradnl"/>
        </w:rPr>
      </w:pPr>
      <w:r w:rsidRPr="000013AE">
        <w:rPr>
          <w:rFonts w:ascii="ITC Avant Garde" w:hAnsi="ITC Avant Garde"/>
          <w:bCs/>
          <w:sz w:val="22"/>
          <w:szCs w:val="22"/>
          <w:lang w:val="es-ES_tradnl"/>
        </w:rPr>
        <w:lastRenderedPageBreak/>
        <w:t xml:space="preserve">El monto señalado en el presente Resolutivo deberá ser actualizado al momento del pago, tomando en cuenta el último Índice Nacional de Precios al Consumidor publicado por el Banco de México. </w:t>
      </w:r>
    </w:p>
    <w:p w14:paraId="6841732D" w14:textId="60C5D79B" w:rsidR="00E0107A" w:rsidRPr="000013AE" w:rsidRDefault="009D36CD" w:rsidP="000013AE">
      <w:pPr>
        <w:spacing w:before="240"/>
        <w:jc w:val="both"/>
        <w:rPr>
          <w:rFonts w:ascii="ITC Avant Garde" w:hAnsi="ITC Avant Garde"/>
          <w:bCs/>
          <w:color w:val="000000"/>
          <w:sz w:val="22"/>
          <w:szCs w:val="22"/>
          <w:lang w:eastAsia="es-MX"/>
        </w:rPr>
      </w:pPr>
      <w:r w:rsidRPr="000013AE">
        <w:rPr>
          <w:rFonts w:ascii="ITC Avant Garde" w:hAnsi="ITC Avant Garde"/>
          <w:b/>
          <w:bCs/>
          <w:sz w:val="22"/>
          <w:szCs w:val="22"/>
          <w:lang w:val="es-ES_tradnl"/>
        </w:rPr>
        <w:t>S</w:t>
      </w:r>
      <w:r w:rsidR="00F9389C" w:rsidRPr="000013AE">
        <w:rPr>
          <w:rFonts w:ascii="ITC Avant Garde" w:hAnsi="ITC Avant Garde"/>
          <w:b/>
          <w:bCs/>
          <w:sz w:val="22"/>
          <w:szCs w:val="22"/>
          <w:lang w:val="es-ES_tradnl"/>
        </w:rPr>
        <w:t>EXTO</w:t>
      </w:r>
      <w:r w:rsidRPr="000013AE">
        <w:rPr>
          <w:rFonts w:ascii="ITC Avant Garde" w:hAnsi="ITC Avant Garde"/>
          <w:b/>
          <w:bCs/>
          <w:sz w:val="22"/>
          <w:szCs w:val="22"/>
          <w:lang w:val="es-ES_tradnl"/>
        </w:rPr>
        <w:t xml:space="preserve">.- </w:t>
      </w:r>
      <w:r w:rsidRPr="000013AE">
        <w:rPr>
          <w:rFonts w:ascii="ITC Avant Garde" w:hAnsi="ITC Avant Garde"/>
          <w:bCs/>
          <w:color w:val="000000"/>
          <w:sz w:val="22"/>
          <w:szCs w:val="22"/>
          <w:lang w:eastAsia="es-MX"/>
        </w:rPr>
        <w:t xml:space="preserve">En caso de que </w:t>
      </w:r>
      <w:r w:rsidR="008C74D9" w:rsidRPr="000013AE">
        <w:rPr>
          <w:rFonts w:ascii="ITC Avant Garde" w:hAnsi="ITC Avant Garde"/>
          <w:bCs/>
          <w:color w:val="000000"/>
          <w:sz w:val="22"/>
          <w:szCs w:val="22"/>
          <w:lang w:eastAsia="es-MX"/>
        </w:rPr>
        <w:t xml:space="preserve">no se reciba por parte de </w:t>
      </w:r>
      <w:r w:rsidR="00FB7213" w:rsidRPr="000013AE">
        <w:rPr>
          <w:rFonts w:ascii="ITC Avant Garde" w:hAnsi="ITC Avant Garde"/>
          <w:bCs/>
          <w:color w:val="000000" w:themeColor="text1"/>
          <w:sz w:val="22"/>
          <w:szCs w:val="22"/>
          <w:lang w:eastAsia="es-MX"/>
        </w:rPr>
        <w:t>Radiocomunicaciones y Desarrollos de México</w:t>
      </w:r>
      <w:r w:rsidR="00F9389C" w:rsidRPr="000013AE">
        <w:rPr>
          <w:rFonts w:ascii="ITC Avant Garde" w:hAnsi="ITC Avant Garde"/>
          <w:bCs/>
          <w:color w:val="000000"/>
          <w:sz w:val="22"/>
          <w:szCs w:val="22"/>
          <w:lang w:val="es-ES" w:eastAsia="es-MX"/>
        </w:rPr>
        <w:t>, S.A. de C.V.</w:t>
      </w:r>
      <w:r w:rsidR="008C74D9" w:rsidRPr="000013AE">
        <w:rPr>
          <w:rFonts w:ascii="ITC Avant Garde" w:hAnsi="ITC Avant Garde"/>
          <w:bCs/>
          <w:color w:val="000000"/>
          <w:sz w:val="22"/>
          <w:szCs w:val="22"/>
          <w:lang w:val="es-ES" w:eastAsia="es-MX"/>
        </w:rPr>
        <w:t xml:space="preserve"> el comprobante de pago del aprovechamiento por concepto de contraprestación señalado en el Resolutivo Quinto</w:t>
      </w:r>
      <w:r w:rsidRPr="000013AE">
        <w:rPr>
          <w:rFonts w:ascii="ITC Avant Garde" w:hAnsi="ITC Avant Garde"/>
          <w:bCs/>
          <w:color w:val="000000"/>
          <w:sz w:val="22"/>
          <w:szCs w:val="22"/>
          <w:lang w:eastAsia="es-MX"/>
        </w:rPr>
        <w:t xml:space="preserve"> </w:t>
      </w:r>
      <w:r w:rsidR="008C74D9" w:rsidRPr="000013AE">
        <w:rPr>
          <w:rFonts w:ascii="ITC Avant Garde" w:hAnsi="ITC Avant Garde"/>
          <w:bCs/>
          <w:color w:val="000000"/>
          <w:sz w:val="22"/>
          <w:szCs w:val="22"/>
          <w:lang w:eastAsia="es-MX"/>
        </w:rPr>
        <w:t xml:space="preserve">dentro del plazo establecido para tales efectos, la presente Resolución quedará sin efectos y, en consecuencia, se tendrá por negada la prórroga de vigencia solicitada respecto de las concesiones de mérito. </w:t>
      </w:r>
    </w:p>
    <w:p w14:paraId="79D3BB97" w14:textId="77777777" w:rsidR="00E0107A" w:rsidRPr="000013AE" w:rsidRDefault="008C74D9" w:rsidP="000013AE">
      <w:pPr>
        <w:spacing w:before="240"/>
        <w:jc w:val="both"/>
        <w:rPr>
          <w:rFonts w:ascii="ITC Avant Garde" w:hAnsi="ITC Avant Garde"/>
          <w:bCs/>
          <w:sz w:val="22"/>
          <w:szCs w:val="22"/>
          <w:lang w:val="es-ES_tradnl"/>
        </w:rPr>
      </w:pPr>
      <w:r w:rsidRPr="000013AE">
        <w:rPr>
          <w:rFonts w:ascii="ITC Avant Garde" w:hAnsi="ITC Avant Garde"/>
          <w:bCs/>
          <w:color w:val="000000"/>
          <w:sz w:val="22"/>
          <w:szCs w:val="22"/>
          <w:lang w:eastAsia="es-MX"/>
        </w:rPr>
        <w:t xml:space="preserve">En dicho caso, </w:t>
      </w:r>
      <w:r w:rsidR="009D36CD" w:rsidRPr="000013AE">
        <w:rPr>
          <w:rFonts w:ascii="ITC Avant Garde" w:hAnsi="ITC Avant Garde"/>
          <w:bCs/>
          <w:color w:val="000000"/>
          <w:sz w:val="22"/>
          <w:szCs w:val="22"/>
          <w:lang w:eastAsia="es-MX"/>
        </w:rPr>
        <w:t>las bandas de frecuencias que le fueron asignadas revertirán a favor de la Nación, sin perjuicio de que el Instituto Federal de Telecomunicaciones pueda ejercer las atribuciones de verificación, supervisión y, en su caso, sanción que correspondan.</w:t>
      </w:r>
    </w:p>
    <w:p w14:paraId="3B4AE29E" w14:textId="77777777" w:rsidR="00E0107A" w:rsidRPr="000013AE" w:rsidRDefault="00F9389C" w:rsidP="000013AE">
      <w:pPr>
        <w:spacing w:before="240"/>
        <w:jc w:val="both"/>
        <w:rPr>
          <w:rFonts w:ascii="ITC Avant Garde" w:hAnsi="ITC Avant Garde"/>
          <w:bCs/>
          <w:sz w:val="22"/>
          <w:szCs w:val="22"/>
          <w:lang w:val="es-ES_tradnl"/>
        </w:rPr>
      </w:pPr>
      <w:r w:rsidRPr="000013AE">
        <w:rPr>
          <w:rFonts w:ascii="ITC Avant Garde" w:hAnsi="ITC Avant Garde"/>
          <w:b/>
          <w:bCs/>
          <w:sz w:val="22"/>
          <w:szCs w:val="22"/>
          <w:lang w:val="es-ES_tradnl"/>
        </w:rPr>
        <w:t>SÉPTIMO</w:t>
      </w:r>
      <w:r w:rsidR="009D36CD" w:rsidRPr="000013AE">
        <w:rPr>
          <w:rFonts w:ascii="ITC Avant Garde" w:hAnsi="ITC Avant Garde"/>
          <w:b/>
          <w:bCs/>
          <w:sz w:val="22"/>
          <w:szCs w:val="22"/>
          <w:lang w:val="es-ES_tradnl"/>
        </w:rPr>
        <w:t>.-</w:t>
      </w:r>
      <w:r w:rsidR="009D36CD" w:rsidRPr="000013AE">
        <w:rPr>
          <w:rFonts w:ascii="ITC Avant Garde" w:hAnsi="ITC Avant Garde"/>
          <w:bCs/>
          <w:sz w:val="22"/>
          <w:szCs w:val="22"/>
          <w:lang w:val="es-ES_tradnl"/>
        </w:rPr>
        <w:t xml:space="preserve"> Una vez satisfecho lo establecido en los Resolutivos </w:t>
      </w:r>
      <w:r w:rsidRPr="000013AE">
        <w:rPr>
          <w:rFonts w:ascii="ITC Avant Garde" w:hAnsi="ITC Avant Garde"/>
          <w:bCs/>
          <w:sz w:val="22"/>
          <w:szCs w:val="22"/>
          <w:lang w:val="es-ES_tradnl"/>
        </w:rPr>
        <w:t>Cuarto</w:t>
      </w:r>
      <w:r w:rsidR="009D36CD" w:rsidRPr="000013AE">
        <w:rPr>
          <w:rFonts w:ascii="ITC Avant Garde" w:hAnsi="ITC Avant Garde"/>
          <w:bCs/>
          <w:sz w:val="22"/>
          <w:szCs w:val="22"/>
          <w:lang w:val="es-ES_tradnl"/>
        </w:rPr>
        <w:t xml:space="preserve"> y </w:t>
      </w:r>
      <w:r w:rsidRPr="000013AE">
        <w:rPr>
          <w:rFonts w:ascii="ITC Avant Garde" w:hAnsi="ITC Avant Garde"/>
          <w:bCs/>
          <w:sz w:val="22"/>
          <w:szCs w:val="22"/>
          <w:lang w:val="es-ES_tradnl"/>
        </w:rPr>
        <w:t>Quinto</w:t>
      </w:r>
      <w:r w:rsidR="009D36CD" w:rsidRPr="000013AE">
        <w:rPr>
          <w:rFonts w:ascii="ITC Avant Garde" w:hAnsi="ITC Avant Garde"/>
          <w:bCs/>
          <w:sz w:val="22"/>
          <w:szCs w:val="22"/>
          <w:lang w:val="es-ES_tradnl"/>
        </w:rPr>
        <w:t xml:space="preserve"> anteriores, el Comisionado Presidente del Instituto Federal de Telecomunicaciones, con base en las facultades que le confiere el artículo 14 fracción X del Estatuto Orgánico</w:t>
      </w:r>
      <w:r w:rsidR="00A86D42" w:rsidRPr="000013AE">
        <w:rPr>
          <w:rFonts w:ascii="ITC Avant Garde" w:hAnsi="ITC Avant Garde"/>
          <w:bCs/>
          <w:sz w:val="22"/>
          <w:szCs w:val="22"/>
          <w:lang w:val="es-ES_tradnl"/>
        </w:rPr>
        <w:t xml:space="preserve"> de este órgano autónomo</w:t>
      </w:r>
      <w:r w:rsidR="009D36CD" w:rsidRPr="000013AE">
        <w:rPr>
          <w:rFonts w:ascii="ITC Avant Garde" w:hAnsi="ITC Avant Garde"/>
          <w:bCs/>
          <w:sz w:val="22"/>
          <w:szCs w:val="22"/>
          <w:lang w:val="es-ES_tradnl"/>
        </w:rPr>
        <w:t>, suscribirá los títulos de concesión que se otorguen con motivo de la presente Resolución.</w:t>
      </w:r>
    </w:p>
    <w:p w14:paraId="5FB65EDD" w14:textId="77777777" w:rsidR="00E0107A" w:rsidRPr="000013AE" w:rsidRDefault="00F9389C" w:rsidP="000013AE">
      <w:pPr>
        <w:autoSpaceDE w:val="0"/>
        <w:autoSpaceDN w:val="0"/>
        <w:adjustRightInd w:val="0"/>
        <w:spacing w:before="240"/>
        <w:jc w:val="both"/>
        <w:rPr>
          <w:rFonts w:ascii="ITC Avant Garde" w:hAnsi="ITC Avant Garde"/>
          <w:bCs/>
          <w:sz w:val="22"/>
          <w:szCs w:val="22"/>
          <w:lang w:val="es-ES_tradnl"/>
        </w:rPr>
      </w:pPr>
      <w:r w:rsidRPr="000013AE">
        <w:rPr>
          <w:rFonts w:ascii="ITC Avant Garde" w:hAnsi="ITC Avant Garde"/>
          <w:b/>
          <w:bCs/>
          <w:sz w:val="22"/>
          <w:szCs w:val="22"/>
          <w:lang w:val="es-ES_tradnl"/>
        </w:rPr>
        <w:t>OCTAV</w:t>
      </w:r>
      <w:r w:rsidR="009D36CD" w:rsidRPr="000013AE">
        <w:rPr>
          <w:rFonts w:ascii="ITC Avant Garde" w:hAnsi="ITC Avant Garde"/>
          <w:b/>
          <w:bCs/>
          <w:sz w:val="22"/>
          <w:szCs w:val="22"/>
          <w:lang w:val="es-ES_tradnl"/>
        </w:rPr>
        <w:t>O.-</w:t>
      </w:r>
      <w:r w:rsidR="009D36CD" w:rsidRPr="000013AE">
        <w:rPr>
          <w:rFonts w:ascii="ITC Avant Garde" w:hAnsi="ITC Avant Garde"/>
          <w:bCs/>
          <w:sz w:val="22"/>
          <w:szCs w:val="22"/>
          <w:lang w:val="es-ES_tradnl"/>
        </w:rPr>
        <w:t xml:space="preserve"> </w:t>
      </w:r>
      <w:r w:rsidR="0005229C" w:rsidRPr="000013AE">
        <w:rPr>
          <w:rFonts w:ascii="ITC Avant Garde" w:hAnsi="ITC Avant Garde"/>
          <w:bCs/>
          <w:sz w:val="22"/>
          <w:szCs w:val="22"/>
          <w:lang w:val="es-ES_tradnl"/>
        </w:rPr>
        <w:t>Como consecuencia de lo señalado</w:t>
      </w:r>
      <w:bookmarkStart w:id="0" w:name="_GoBack"/>
      <w:bookmarkEnd w:id="0"/>
      <w:r w:rsidR="0005229C" w:rsidRPr="000013AE">
        <w:rPr>
          <w:rFonts w:ascii="ITC Avant Garde" w:hAnsi="ITC Avant Garde"/>
          <w:bCs/>
          <w:sz w:val="22"/>
          <w:szCs w:val="22"/>
          <w:lang w:val="es-ES_tradnl"/>
        </w:rPr>
        <w:t xml:space="preserve"> en el Resolutivo que antecede, s</w:t>
      </w:r>
      <w:r w:rsidR="009D36CD" w:rsidRPr="000013AE">
        <w:rPr>
          <w:rFonts w:ascii="ITC Avant Garde" w:hAnsi="ITC Avant Garde"/>
          <w:bCs/>
          <w:sz w:val="22"/>
          <w:szCs w:val="22"/>
          <w:lang w:val="es-ES_tradnl"/>
        </w:rPr>
        <w:t xml:space="preserve">e instruye a la Unidad de Concesiones y Servicios a notificar a </w:t>
      </w:r>
      <w:r w:rsidR="00FB7213" w:rsidRPr="000013AE">
        <w:rPr>
          <w:rFonts w:ascii="ITC Avant Garde" w:hAnsi="ITC Avant Garde"/>
          <w:bCs/>
          <w:color w:val="000000" w:themeColor="text1"/>
          <w:sz w:val="22"/>
          <w:szCs w:val="22"/>
          <w:lang w:eastAsia="es-MX"/>
        </w:rPr>
        <w:t>Radiocomunicaciones y Desarrollos de México</w:t>
      </w:r>
      <w:r w:rsidRPr="000013AE">
        <w:rPr>
          <w:rFonts w:ascii="ITC Avant Garde" w:hAnsi="ITC Avant Garde"/>
          <w:bCs/>
          <w:color w:val="000000"/>
          <w:sz w:val="22"/>
          <w:szCs w:val="22"/>
          <w:lang w:val="es-ES" w:eastAsia="es-MX"/>
        </w:rPr>
        <w:t>, S.A. de C.V.</w:t>
      </w:r>
      <w:r w:rsidR="009D36CD" w:rsidRPr="000013AE">
        <w:rPr>
          <w:rFonts w:ascii="ITC Avant Garde" w:hAnsi="ITC Avant Garde"/>
          <w:bCs/>
          <w:sz w:val="22"/>
          <w:szCs w:val="22"/>
          <w:lang w:val="es-ES_tradnl"/>
        </w:rPr>
        <w:t xml:space="preserve">, el título de concesión </w:t>
      </w:r>
      <w:r w:rsidR="009D36CD" w:rsidRPr="000013AE">
        <w:rPr>
          <w:rFonts w:ascii="ITC Avant Garde" w:hAnsi="ITC Avant Garde"/>
          <w:bCs/>
          <w:color w:val="000000"/>
          <w:sz w:val="22"/>
          <w:szCs w:val="22"/>
          <w:lang w:eastAsia="es-MX"/>
        </w:rPr>
        <w:t xml:space="preserve">para usar, aprovechar y explotar bandas de frecuencias del espectro radioeléctrico </w:t>
      </w:r>
      <w:r w:rsidR="009D36CD" w:rsidRPr="000013AE">
        <w:rPr>
          <w:rFonts w:ascii="ITC Avant Garde" w:hAnsi="ITC Avant Garde"/>
          <w:bCs/>
          <w:sz w:val="22"/>
          <w:szCs w:val="22"/>
          <w:lang w:val="es-ES_tradnl"/>
        </w:rPr>
        <w:t>para uso comercial</w:t>
      </w:r>
      <w:r w:rsidR="002658C3" w:rsidRPr="000013AE">
        <w:rPr>
          <w:rFonts w:ascii="ITC Avant Garde" w:hAnsi="ITC Avant Garde"/>
          <w:bCs/>
          <w:sz w:val="22"/>
          <w:szCs w:val="22"/>
          <w:lang w:val="es-ES_tradnl"/>
        </w:rPr>
        <w:t xml:space="preserve"> y el título de concesión para uso comercial</w:t>
      </w:r>
      <w:r w:rsidR="009D36CD" w:rsidRPr="000013AE">
        <w:rPr>
          <w:rFonts w:ascii="ITC Avant Garde" w:hAnsi="ITC Avant Garde"/>
          <w:bCs/>
          <w:sz w:val="22"/>
          <w:szCs w:val="22"/>
          <w:lang w:val="es-ES_tradnl"/>
        </w:rPr>
        <w:t xml:space="preserve">, </w:t>
      </w:r>
      <w:r w:rsidR="003457B6" w:rsidRPr="000013AE">
        <w:rPr>
          <w:rFonts w:ascii="ITC Avant Garde" w:hAnsi="ITC Avant Garde"/>
          <w:bCs/>
          <w:sz w:val="22"/>
          <w:szCs w:val="22"/>
          <w:lang w:val="es-ES_tradnl"/>
        </w:rPr>
        <w:t>ambos referidos en la presente Resolución</w:t>
      </w:r>
      <w:r w:rsidR="00E22387" w:rsidRPr="000013AE">
        <w:rPr>
          <w:rFonts w:ascii="ITC Avant Garde" w:hAnsi="ITC Avant Garde"/>
          <w:bCs/>
          <w:sz w:val="22"/>
          <w:szCs w:val="22"/>
          <w:lang w:val="es-ES_tradnl"/>
        </w:rPr>
        <w:t>.</w:t>
      </w:r>
    </w:p>
    <w:p w14:paraId="3509E1B5" w14:textId="307DA882" w:rsidR="00E0107A" w:rsidRPr="000013AE" w:rsidRDefault="00453ED7" w:rsidP="000013AE">
      <w:pPr>
        <w:autoSpaceDE w:val="0"/>
        <w:autoSpaceDN w:val="0"/>
        <w:adjustRightInd w:val="0"/>
        <w:spacing w:before="240"/>
        <w:jc w:val="both"/>
        <w:rPr>
          <w:rFonts w:ascii="ITC Avant Garde" w:hAnsi="ITC Avant Garde"/>
          <w:bCs/>
          <w:sz w:val="22"/>
          <w:szCs w:val="22"/>
          <w:lang w:val="es-ES_tradnl"/>
        </w:rPr>
      </w:pPr>
      <w:r w:rsidRPr="000013AE">
        <w:rPr>
          <w:rFonts w:ascii="ITC Avant Garde" w:hAnsi="ITC Avant Garde"/>
          <w:b/>
          <w:bCs/>
          <w:sz w:val="22"/>
          <w:szCs w:val="22"/>
          <w:lang w:val="es-ES_tradnl"/>
        </w:rPr>
        <w:t>NOVENO</w:t>
      </w:r>
      <w:r w:rsidR="009D36CD" w:rsidRPr="000013AE">
        <w:rPr>
          <w:rFonts w:ascii="ITC Avant Garde" w:hAnsi="ITC Avant Garde"/>
          <w:b/>
          <w:bCs/>
          <w:sz w:val="22"/>
          <w:szCs w:val="22"/>
          <w:lang w:val="es-ES_tradnl"/>
        </w:rPr>
        <w:t>.-</w:t>
      </w:r>
      <w:r w:rsidR="009D36CD" w:rsidRPr="000013AE">
        <w:rPr>
          <w:rFonts w:ascii="ITC Avant Garde" w:hAnsi="ITC Avant Garde"/>
          <w:bCs/>
          <w:sz w:val="22"/>
          <w:szCs w:val="22"/>
          <w:lang w:val="es-ES_tradnl"/>
        </w:rPr>
        <w:t xml:space="preserve"> Inscríbanse en el Registro Público de Concesiones el título de concesión para usar, aprovechar y explotar bandas de frecuencias del espectro radioeléctrico </w:t>
      </w:r>
      <w:r w:rsidR="00EF0B14" w:rsidRPr="000013AE">
        <w:rPr>
          <w:rFonts w:ascii="ITC Avant Garde" w:hAnsi="ITC Avant Garde"/>
          <w:bCs/>
          <w:sz w:val="22"/>
          <w:szCs w:val="22"/>
          <w:lang w:val="es-ES_tradnl"/>
        </w:rPr>
        <w:t>p</w:t>
      </w:r>
      <w:r w:rsidR="009D36CD" w:rsidRPr="000013AE">
        <w:rPr>
          <w:rFonts w:ascii="ITC Avant Garde" w:hAnsi="ITC Avant Garde"/>
          <w:bCs/>
          <w:sz w:val="22"/>
          <w:szCs w:val="22"/>
          <w:lang w:val="es-ES_tradnl"/>
        </w:rPr>
        <w:t>ara uso comercial</w:t>
      </w:r>
      <w:r w:rsidR="002658C3" w:rsidRPr="000013AE">
        <w:rPr>
          <w:rFonts w:ascii="ITC Avant Garde" w:hAnsi="ITC Avant Garde"/>
          <w:bCs/>
          <w:sz w:val="22"/>
          <w:szCs w:val="22"/>
          <w:lang w:val="es-ES_tradnl"/>
        </w:rPr>
        <w:t>, así como el título de concesión para uso comercial</w:t>
      </w:r>
      <w:r w:rsidR="009D36CD" w:rsidRPr="000013AE">
        <w:rPr>
          <w:rFonts w:ascii="ITC Avant Garde" w:hAnsi="ITC Avant Garde"/>
          <w:bCs/>
          <w:sz w:val="22"/>
          <w:szCs w:val="22"/>
          <w:lang w:val="es-ES_tradnl"/>
        </w:rPr>
        <w:t xml:space="preserve"> a que se refiere la presente Resolución, una vez que sean debidamente </w:t>
      </w:r>
      <w:r w:rsidR="00CB440C" w:rsidRPr="000013AE">
        <w:rPr>
          <w:rFonts w:ascii="ITC Avant Garde" w:hAnsi="ITC Avant Garde"/>
          <w:bCs/>
          <w:sz w:val="22"/>
          <w:szCs w:val="22"/>
          <w:lang w:val="es-ES_tradnl"/>
        </w:rPr>
        <w:t xml:space="preserve">otorgados y </w:t>
      </w:r>
      <w:r w:rsidR="009D36CD" w:rsidRPr="000013AE">
        <w:rPr>
          <w:rFonts w:ascii="ITC Avant Garde" w:hAnsi="ITC Avant Garde"/>
          <w:bCs/>
          <w:sz w:val="22"/>
          <w:szCs w:val="22"/>
          <w:lang w:val="es-ES_tradnl"/>
        </w:rPr>
        <w:t>notificados</w:t>
      </w:r>
      <w:r w:rsidR="00AC4309" w:rsidRPr="000013AE">
        <w:rPr>
          <w:rFonts w:ascii="ITC Avant Garde" w:hAnsi="ITC Avant Garde"/>
          <w:bCs/>
          <w:sz w:val="22"/>
          <w:szCs w:val="22"/>
          <w:lang w:val="es-ES_tradnl"/>
        </w:rPr>
        <w:t>, en su caso,</w:t>
      </w:r>
      <w:r w:rsidR="009D36CD" w:rsidRPr="000013AE">
        <w:rPr>
          <w:rFonts w:ascii="ITC Avant Garde" w:hAnsi="ITC Avant Garde"/>
          <w:bCs/>
          <w:sz w:val="22"/>
          <w:szCs w:val="22"/>
          <w:lang w:val="es-ES_tradnl"/>
        </w:rPr>
        <w:t xml:space="preserve"> al interesado. </w:t>
      </w:r>
    </w:p>
    <w:p w14:paraId="5D775548" w14:textId="7D9CD9DF" w:rsidR="002166D6" w:rsidRPr="000013AE" w:rsidRDefault="00550B69" w:rsidP="000013AE">
      <w:pPr>
        <w:pStyle w:val="Sinespaciado"/>
        <w:spacing w:before="240"/>
        <w:jc w:val="both"/>
        <w:rPr>
          <w:color w:val="000000"/>
          <w:sz w:val="14"/>
        </w:rPr>
      </w:pPr>
      <w:r w:rsidRPr="000013AE">
        <w:rPr>
          <w:rFonts w:ascii="ITC Avant Garde" w:hAnsi="ITC Avant Garde"/>
          <w:color w:val="000000"/>
          <w:sz w:val="14"/>
        </w:rPr>
        <w:t xml:space="preserve">La presente Resolución fue aprobada por el Pleno del Instituto Federal de Telecomunicaciones en su XI Sesión Ordinaria celebrada el 27 de abril de 2016, por mayoría de votos de los Comisionados presentes Gabriel Oswaldo Contreras Saldívar, Ernesto Estrada González, Adriana Sofía </w:t>
      </w:r>
      <w:proofErr w:type="spellStart"/>
      <w:r w:rsidRPr="000013AE">
        <w:rPr>
          <w:rFonts w:ascii="ITC Avant Garde" w:hAnsi="ITC Avant Garde"/>
          <w:color w:val="000000"/>
          <w:sz w:val="14"/>
        </w:rPr>
        <w:t>Labardini</w:t>
      </w:r>
      <w:proofErr w:type="spellEnd"/>
      <w:r w:rsidRPr="000013AE">
        <w:rPr>
          <w:rFonts w:ascii="ITC Avant Garde" w:hAnsi="ITC Avant Garde"/>
          <w:color w:val="000000"/>
          <w:sz w:val="14"/>
        </w:rPr>
        <w:t xml:space="preserve"> </w:t>
      </w:r>
      <w:proofErr w:type="spellStart"/>
      <w:r w:rsidRPr="000013AE">
        <w:rPr>
          <w:rFonts w:ascii="ITC Avant Garde" w:hAnsi="ITC Avant Garde"/>
          <w:color w:val="000000"/>
          <w:sz w:val="14"/>
        </w:rPr>
        <w:t>Inzunza</w:t>
      </w:r>
      <w:proofErr w:type="spellEnd"/>
      <w:r w:rsidRPr="000013AE">
        <w:rPr>
          <w:rFonts w:ascii="ITC Avant Garde" w:hAnsi="ITC Avant Garde"/>
          <w:color w:val="000000"/>
          <w:sz w:val="14"/>
        </w:rPr>
        <w:t xml:space="preserve">, María Elena </w:t>
      </w:r>
      <w:proofErr w:type="spellStart"/>
      <w:r w:rsidRPr="000013AE">
        <w:rPr>
          <w:rFonts w:ascii="ITC Avant Garde" w:hAnsi="ITC Avant Garde"/>
          <w:color w:val="000000"/>
          <w:sz w:val="14"/>
        </w:rPr>
        <w:t>Estavillo</w:t>
      </w:r>
      <w:proofErr w:type="spellEnd"/>
      <w:r w:rsidRPr="000013AE">
        <w:rPr>
          <w:rFonts w:ascii="ITC Avant Garde" w:hAnsi="ITC Avant Garde"/>
          <w:color w:val="000000"/>
          <w:sz w:val="14"/>
        </w:rPr>
        <w:t xml:space="preserve"> Flores y Mario Germán </w:t>
      </w:r>
      <w:proofErr w:type="spellStart"/>
      <w:r w:rsidRPr="000013AE">
        <w:rPr>
          <w:rFonts w:ascii="ITC Avant Garde" w:hAnsi="ITC Avant Garde"/>
          <w:color w:val="000000"/>
          <w:sz w:val="14"/>
        </w:rPr>
        <w:t>Fromow</w:t>
      </w:r>
      <w:proofErr w:type="spellEnd"/>
      <w:r w:rsidRPr="000013AE">
        <w:rPr>
          <w:rFonts w:ascii="ITC Avant Garde" w:hAnsi="ITC Avant Garde"/>
          <w:color w:val="000000"/>
          <w:sz w:val="14"/>
        </w:rPr>
        <w:t xml:space="preserve"> Rangel, quien manifiesta voto concurrente; y con el voto en contra del Comisionado Adolfo Cuevas Teja, quien presentará voto por escrito;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P/IFT/270416/187.</w:t>
      </w:r>
    </w:p>
    <w:sectPr w:rsidR="002166D6" w:rsidRPr="000013AE" w:rsidSect="00587488">
      <w:footerReference w:type="even" r:id="rId8"/>
      <w:footerReference w:type="default" r:id="rId9"/>
      <w:pgSz w:w="12240" w:h="15840" w:code="1"/>
      <w:pgMar w:top="2127" w:right="1467" w:bottom="719" w:left="1418" w:header="720" w:footer="103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C2400" w14:textId="77777777" w:rsidR="00C33AAD" w:rsidRDefault="00C33AAD">
      <w:r>
        <w:separator/>
      </w:r>
    </w:p>
  </w:endnote>
  <w:endnote w:type="continuationSeparator" w:id="0">
    <w:p w14:paraId="1FE8B1E5" w14:textId="77777777" w:rsidR="00C33AAD" w:rsidRDefault="00C33AAD">
      <w:r>
        <w:continuationSeparator/>
      </w:r>
    </w:p>
  </w:endnote>
  <w:endnote w:type="continuationNotice" w:id="1">
    <w:p w14:paraId="5F664572" w14:textId="77777777" w:rsidR="00C33AAD" w:rsidRDefault="00C33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TC Avant Garde">
    <w:altName w:val="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AE577" w14:textId="77777777" w:rsidR="000013AE" w:rsidRDefault="00E0107A" w:rsidP="00813B5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0D9A77" w14:textId="7C2BABCE" w:rsidR="00E0107A" w:rsidRDefault="00E0107A" w:rsidP="0051125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78C04" w14:textId="04660AA4" w:rsidR="00E0107A" w:rsidRPr="008B7911" w:rsidRDefault="00E0107A" w:rsidP="00E35A7F">
    <w:pPr>
      <w:pStyle w:val="Piedepgina"/>
      <w:ind w:right="360"/>
      <w:jc w:val="center"/>
      <w:rPr>
        <w:rFonts w:ascii="ITC Avant Garde" w:hAnsi="ITC Avant Garde"/>
        <w:sz w:val="16"/>
        <w:szCs w:val="16"/>
      </w:rPr>
    </w:pPr>
    <w:r w:rsidRPr="008B7911">
      <w:rPr>
        <w:rStyle w:val="Nmerodepgina"/>
        <w:rFonts w:ascii="ITC Avant Garde" w:hAnsi="ITC Avant Garde"/>
        <w:sz w:val="16"/>
        <w:szCs w:val="16"/>
      </w:rPr>
      <w:fldChar w:fldCharType="begin"/>
    </w:r>
    <w:r w:rsidRPr="008B7911">
      <w:rPr>
        <w:rStyle w:val="Nmerodepgina"/>
        <w:rFonts w:ascii="ITC Avant Garde" w:hAnsi="ITC Avant Garde"/>
        <w:sz w:val="16"/>
        <w:szCs w:val="16"/>
      </w:rPr>
      <w:instrText xml:space="preserve"> PAGE </w:instrText>
    </w:r>
    <w:r w:rsidRPr="008B7911">
      <w:rPr>
        <w:rStyle w:val="Nmerodepgina"/>
        <w:rFonts w:ascii="ITC Avant Garde" w:hAnsi="ITC Avant Garde"/>
        <w:sz w:val="16"/>
        <w:szCs w:val="16"/>
      </w:rPr>
      <w:fldChar w:fldCharType="separate"/>
    </w:r>
    <w:r w:rsidR="000013AE">
      <w:rPr>
        <w:rStyle w:val="Nmerodepgina"/>
        <w:rFonts w:ascii="ITC Avant Garde" w:hAnsi="ITC Avant Garde"/>
        <w:noProof/>
        <w:sz w:val="16"/>
        <w:szCs w:val="16"/>
      </w:rPr>
      <w:t>27</w:t>
    </w:r>
    <w:r w:rsidRPr="008B7911">
      <w:rPr>
        <w:rStyle w:val="Nmerodepgina"/>
        <w:rFonts w:ascii="ITC Avant Garde" w:hAnsi="ITC Avant Garde"/>
        <w:sz w:val="16"/>
        <w:szCs w:val="16"/>
      </w:rPr>
      <w:fldChar w:fldCharType="end"/>
    </w:r>
    <w:r w:rsidRPr="008B7911">
      <w:rPr>
        <w:rStyle w:val="Nmerodepgina"/>
        <w:rFonts w:ascii="ITC Avant Garde" w:hAnsi="ITC Avant Garde"/>
        <w:sz w:val="16"/>
        <w:szCs w:val="16"/>
      </w:rPr>
      <w:t>/</w:t>
    </w:r>
    <w:r w:rsidRPr="008B7911">
      <w:rPr>
        <w:rStyle w:val="Nmerodepgina"/>
        <w:rFonts w:ascii="ITC Avant Garde" w:hAnsi="ITC Avant Garde"/>
        <w:sz w:val="16"/>
        <w:szCs w:val="16"/>
      </w:rPr>
      <w:fldChar w:fldCharType="begin"/>
    </w:r>
    <w:r w:rsidRPr="008B7911">
      <w:rPr>
        <w:rStyle w:val="Nmerodepgina"/>
        <w:rFonts w:ascii="ITC Avant Garde" w:hAnsi="ITC Avant Garde"/>
        <w:sz w:val="16"/>
        <w:szCs w:val="16"/>
      </w:rPr>
      <w:instrText xml:space="preserve"> NUMPAGES </w:instrText>
    </w:r>
    <w:r w:rsidRPr="008B7911">
      <w:rPr>
        <w:rStyle w:val="Nmerodepgina"/>
        <w:rFonts w:ascii="ITC Avant Garde" w:hAnsi="ITC Avant Garde"/>
        <w:sz w:val="16"/>
        <w:szCs w:val="16"/>
      </w:rPr>
      <w:fldChar w:fldCharType="separate"/>
    </w:r>
    <w:r w:rsidR="000013AE">
      <w:rPr>
        <w:rStyle w:val="Nmerodepgina"/>
        <w:rFonts w:ascii="ITC Avant Garde" w:hAnsi="ITC Avant Garde"/>
        <w:noProof/>
        <w:sz w:val="16"/>
        <w:szCs w:val="16"/>
      </w:rPr>
      <w:t>29</w:t>
    </w:r>
    <w:r w:rsidRPr="008B7911">
      <w:rPr>
        <w:rStyle w:val="Nmerodepgina"/>
        <w:rFonts w:ascii="ITC Avant Garde" w:hAnsi="ITC Avant Garde"/>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EAAD3" w14:textId="77777777" w:rsidR="00C33AAD" w:rsidRDefault="00C33AAD">
      <w:r>
        <w:separator/>
      </w:r>
    </w:p>
  </w:footnote>
  <w:footnote w:type="continuationSeparator" w:id="0">
    <w:p w14:paraId="24B15685" w14:textId="77777777" w:rsidR="00C33AAD" w:rsidRDefault="00C33AAD">
      <w:r>
        <w:continuationSeparator/>
      </w:r>
    </w:p>
  </w:footnote>
  <w:footnote w:type="continuationNotice" w:id="1">
    <w:p w14:paraId="349D754C" w14:textId="77777777" w:rsidR="00C33AAD" w:rsidRDefault="00C33AAD"/>
  </w:footnote>
  <w:footnote w:id="2">
    <w:p w14:paraId="263D001B" w14:textId="77777777" w:rsidR="00E0107A" w:rsidRPr="00063033" w:rsidRDefault="00E0107A" w:rsidP="002348C1">
      <w:pPr>
        <w:pStyle w:val="Textonotapie"/>
        <w:rPr>
          <w:rFonts w:ascii="ITC Avant Garde" w:hAnsi="ITC Avant Garde"/>
          <w:sz w:val="16"/>
          <w:szCs w:val="16"/>
        </w:rPr>
      </w:pPr>
      <w:r w:rsidRPr="00063033">
        <w:rPr>
          <w:rStyle w:val="Refdenotaalpie"/>
          <w:rFonts w:ascii="ITC Avant Garde" w:hAnsi="ITC Avant Garde"/>
          <w:sz w:val="16"/>
          <w:szCs w:val="16"/>
        </w:rPr>
        <w:footnoteRef/>
      </w:r>
      <w:r w:rsidRPr="00063033">
        <w:rPr>
          <w:rFonts w:ascii="ITC Avant Garde" w:hAnsi="ITC Avant Garde"/>
          <w:sz w:val="16"/>
          <w:szCs w:val="16"/>
        </w:rPr>
        <w:t xml:space="preserve"> </w:t>
      </w:r>
      <w:r w:rsidRPr="00063033">
        <w:rPr>
          <w:rFonts w:ascii="ITC Avant Garde" w:hAnsi="ITC Avant Garde"/>
          <w:color w:val="000000" w:themeColor="text1"/>
          <w:sz w:val="16"/>
          <w:szCs w:val="16"/>
        </w:rPr>
        <w:t xml:space="preserve">Consultado el 19/06/2015: </w:t>
      </w:r>
      <w:r w:rsidRPr="00063033">
        <w:rPr>
          <w:rFonts w:ascii="ITC Avant Garde" w:hAnsi="ITC Avant Garde" w:cs="Arial"/>
          <w:sz w:val="16"/>
          <w:szCs w:val="16"/>
          <w:shd w:val="clear" w:color="auto" w:fill="FFFFFF"/>
        </w:rPr>
        <w:t>http://www.ift.org.mx/sites/default/files/p_ift_ext_260315_70.pdf</w:t>
      </w:r>
      <w:r w:rsidRPr="00063033">
        <w:rPr>
          <w:rFonts w:ascii="ITC Avant Garde" w:hAnsi="ITC Avant Garde"/>
          <w:sz w:val="16"/>
          <w:szCs w:val="16"/>
        </w:rPr>
        <w:t xml:space="preserve"> </w:t>
      </w:r>
    </w:p>
  </w:footnote>
  <w:footnote w:id="3">
    <w:p w14:paraId="53EA139F" w14:textId="77777777" w:rsidR="00E0107A" w:rsidRPr="00935393" w:rsidRDefault="00E0107A" w:rsidP="003440B3">
      <w:pPr>
        <w:pStyle w:val="Textonotapie"/>
        <w:jc w:val="both"/>
        <w:rPr>
          <w:rFonts w:ascii="ITC Avant Garde" w:hAnsi="ITC Avant Garde"/>
          <w:sz w:val="16"/>
          <w:szCs w:val="16"/>
        </w:rPr>
      </w:pPr>
      <w:r w:rsidRPr="00935393">
        <w:rPr>
          <w:rStyle w:val="Refdenotaalpie"/>
          <w:rFonts w:ascii="ITC Avant Garde" w:hAnsi="ITC Avant Garde"/>
          <w:sz w:val="16"/>
          <w:szCs w:val="16"/>
        </w:rPr>
        <w:footnoteRef/>
      </w:r>
      <w:r w:rsidRPr="00935393">
        <w:rPr>
          <w:rFonts w:ascii="ITC Avant Garde" w:hAnsi="ITC Avant Garde"/>
          <w:sz w:val="16"/>
          <w:szCs w:val="16"/>
        </w:rPr>
        <w:t xml:space="preserve"> A partir del 16 de abril de 2008 su denominación es Instituto Nacional de Estadística y Geografía.</w:t>
      </w:r>
    </w:p>
  </w:footnote>
  <w:footnote w:id="4">
    <w:p w14:paraId="6AAF2A0C" w14:textId="77777777" w:rsidR="00E0107A" w:rsidRPr="00063033" w:rsidRDefault="00E0107A" w:rsidP="000E206A">
      <w:pPr>
        <w:rPr>
          <w:rFonts w:ascii="ITC Avant Garde" w:hAnsi="ITC Avant Garde"/>
          <w:sz w:val="16"/>
          <w:szCs w:val="16"/>
        </w:rPr>
      </w:pPr>
      <w:r w:rsidRPr="00063033">
        <w:rPr>
          <w:rStyle w:val="Refdenotaalpie"/>
          <w:rFonts w:ascii="ITC Avant Garde" w:hAnsi="ITC Avant Garde"/>
          <w:sz w:val="16"/>
          <w:szCs w:val="16"/>
        </w:rPr>
        <w:footnoteRef/>
      </w:r>
      <w:r w:rsidRPr="00063033">
        <w:rPr>
          <w:rFonts w:ascii="ITC Avant Garde" w:hAnsi="ITC Avant Garde"/>
          <w:sz w:val="16"/>
          <w:szCs w:val="16"/>
        </w:rPr>
        <w:t xml:space="preserve"> </w:t>
      </w:r>
      <w:r w:rsidRPr="00063033">
        <w:rPr>
          <w:rFonts w:ascii="ITC Avant Garde" w:hAnsi="ITC Avant Garde"/>
          <w:color w:val="000000" w:themeColor="text1"/>
          <w:sz w:val="16"/>
          <w:szCs w:val="16"/>
        </w:rPr>
        <w:t xml:space="preserve">Consultado el 19/06/2015: </w:t>
      </w:r>
      <w:r w:rsidRPr="00063033">
        <w:rPr>
          <w:rFonts w:ascii="ITC Avant Garde" w:hAnsi="ITC Avant Garde"/>
          <w:sz w:val="16"/>
          <w:szCs w:val="16"/>
        </w:rPr>
        <w:t>http://www.inegi.org.mx/Sistemas/multiarchivos/doc/702825003884/DZM20101.pdf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93C877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AB7235"/>
    <w:multiLevelType w:val="hybridMultilevel"/>
    <w:tmpl w:val="9A1EE312"/>
    <w:lvl w:ilvl="0" w:tplc="DE561F62">
      <w:start w:val="1"/>
      <w:numFmt w:val="upperRoman"/>
      <w:lvlText w:val="%1."/>
      <w:lvlJc w:val="left"/>
      <w:pPr>
        <w:tabs>
          <w:tab w:val="num" w:pos="1080"/>
        </w:tabs>
        <w:ind w:left="1080" w:hanging="72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78A69C8"/>
    <w:multiLevelType w:val="hybridMultilevel"/>
    <w:tmpl w:val="A2B0C330"/>
    <w:lvl w:ilvl="0" w:tplc="E7DEF506">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0816556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FC2F15"/>
    <w:multiLevelType w:val="hybridMultilevel"/>
    <w:tmpl w:val="702246A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4136F6"/>
    <w:multiLevelType w:val="hybridMultilevel"/>
    <w:tmpl w:val="19D0ACF8"/>
    <w:lvl w:ilvl="0" w:tplc="0E66D15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43136A"/>
    <w:multiLevelType w:val="hybridMultilevel"/>
    <w:tmpl w:val="CABAB49E"/>
    <w:lvl w:ilvl="0" w:tplc="706C672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422B21"/>
    <w:multiLevelType w:val="singleLevel"/>
    <w:tmpl w:val="0C0A0013"/>
    <w:lvl w:ilvl="0">
      <w:start w:val="1"/>
      <w:numFmt w:val="upperRoman"/>
      <w:lvlText w:val="%1."/>
      <w:lvlJc w:val="left"/>
      <w:pPr>
        <w:tabs>
          <w:tab w:val="num" w:pos="720"/>
        </w:tabs>
        <w:ind w:left="720" w:hanging="720"/>
      </w:pPr>
    </w:lvl>
  </w:abstractNum>
  <w:abstractNum w:abstractNumId="8" w15:restartNumberingAfterBreak="0">
    <w:nsid w:val="17A12A4D"/>
    <w:multiLevelType w:val="multilevel"/>
    <w:tmpl w:val="B3F8D5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F73665"/>
    <w:multiLevelType w:val="hybridMultilevel"/>
    <w:tmpl w:val="09EABDC2"/>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0" w15:restartNumberingAfterBreak="0">
    <w:nsid w:val="1E611628"/>
    <w:multiLevelType w:val="hybridMultilevel"/>
    <w:tmpl w:val="85DCBF5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1" w15:restartNumberingAfterBreak="0">
    <w:nsid w:val="2502736B"/>
    <w:multiLevelType w:val="multilevel"/>
    <w:tmpl w:val="E7CAF44A"/>
    <w:lvl w:ilvl="0">
      <w:start w:val="1"/>
      <w:numFmt w:val="decimal"/>
      <w:lvlText w:val="%1."/>
      <w:lvlJc w:val="left"/>
      <w:pPr>
        <w:ind w:left="1494"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132" w:hanging="720"/>
      </w:pPr>
      <w:rPr>
        <w:rFonts w:hint="default"/>
      </w:rPr>
    </w:lvl>
    <w:lvl w:ilvl="4">
      <w:start w:val="1"/>
      <w:numFmt w:val="decimal"/>
      <w:isLgl/>
      <w:lvlText w:val="%1.%2.%3.%4.%5."/>
      <w:lvlJc w:val="left"/>
      <w:pPr>
        <w:ind w:left="3558" w:hanging="720"/>
      </w:pPr>
      <w:rPr>
        <w:rFonts w:hint="default"/>
      </w:rPr>
    </w:lvl>
    <w:lvl w:ilvl="5">
      <w:start w:val="1"/>
      <w:numFmt w:val="decimal"/>
      <w:isLgl/>
      <w:lvlText w:val="%1.%2.%3.%4.%5.%6."/>
      <w:lvlJc w:val="left"/>
      <w:pPr>
        <w:ind w:left="4344" w:hanging="1080"/>
      </w:pPr>
      <w:rPr>
        <w:rFonts w:hint="default"/>
      </w:rPr>
    </w:lvl>
    <w:lvl w:ilvl="6">
      <w:start w:val="1"/>
      <w:numFmt w:val="decimal"/>
      <w:isLgl/>
      <w:lvlText w:val="%1.%2.%3.%4.%5.%6.%7."/>
      <w:lvlJc w:val="left"/>
      <w:pPr>
        <w:ind w:left="4770" w:hanging="1080"/>
      </w:pPr>
      <w:rPr>
        <w:rFonts w:hint="default"/>
      </w:rPr>
    </w:lvl>
    <w:lvl w:ilvl="7">
      <w:start w:val="1"/>
      <w:numFmt w:val="decimal"/>
      <w:isLgl/>
      <w:lvlText w:val="%1.%2.%3.%4.%5.%6.%7.%8."/>
      <w:lvlJc w:val="left"/>
      <w:pPr>
        <w:ind w:left="5196" w:hanging="1080"/>
      </w:pPr>
      <w:rPr>
        <w:rFonts w:hint="default"/>
      </w:rPr>
    </w:lvl>
    <w:lvl w:ilvl="8">
      <w:start w:val="1"/>
      <w:numFmt w:val="decimal"/>
      <w:isLgl/>
      <w:lvlText w:val="%1.%2.%3.%4.%5.%6.%7.%8.%9."/>
      <w:lvlJc w:val="left"/>
      <w:pPr>
        <w:ind w:left="5982" w:hanging="1440"/>
      </w:pPr>
      <w:rPr>
        <w:rFonts w:hint="default"/>
      </w:rPr>
    </w:lvl>
  </w:abstractNum>
  <w:abstractNum w:abstractNumId="12" w15:restartNumberingAfterBreak="0">
    <w:nsid w:val="25630E39"/>
    <w:multiLevelType w:val="hybridMultilevel"/>
    <w:tmpl w:val="82BCCFEE"/>
    <w:lvl w:ilvl="0" w:tplc="1F624F82">
      <w:start w:val="1"/>
      <w:numFmt w:val="upperRoman"/>
      <w:lvlText w:val="%1."/>
      <w:lvlJc w:val="righ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0CD58A2"/>
    <w:multiLevelType w:val="hybridMultilevel"/>
    <w:tmpl w:val="017895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0ED36B0"/>
    <w:multiLevelType w:val="hybridMultilevel"/>
    <w:tmpl w:val="F8F20A8C"/>
    <w:lvl w:ilvl="0" w:tplc="E2E2748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155B5D"/>
    <w:multiLevelType w:val="hybridMultilevel"/>
    <w:tmpl w:val="2DE641D4"/>
    <w:lvl w:ilvl="0" w:tplc="809C54A2">
      <w:start w:val="3"/>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41F4552"/>
    <w:multiLevelType w:val="hybridMultilevel"/>
    <w:tmpl w:val="90464280"/>
    <w:lvl w:ilvl="0" w:tplc="F70E727C">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7" w15:restartNumberingAfterBreak="0">
    <w:nsid w:val="352468D5"/>
    <w:multiLevelType w:val="hybridMultilevel"/>
    <w:tmpl w:val="E67A8E18"/>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 w15:restartNumberingAfterBreak="0">
    <w:nsid w:val="38C0560B"/>
    <w:multiLevelType w:val="hybridMultilevel"/>
    <w:tmpl w:val="7C7E4EA4"/>
    <w:lvl w:ilvl="0" w:tplc="4DB21D4E">
      <w:start w:val="1"/>
      <w:numFmt w:val="low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9" w15:restartNumberingAfterBreak="0">
    <w:nsid w:val="39C572BE"/>
    <w:multiLevelType w:val="hybridMultilevel"/>
    <w:tmpl w:val="842061BA"/>
    <w:lvl w:ilvl="0" w:tplc="E51049EE">
      <w:start w:val="1"/>
      <w:numFmt w:val="upperRoman"/>
      <w:lvlText w:val="%1."/>
      <w:lvlJc w:val="left"/>
      <w:pPr>
        <w:tabs>
          <w:tab w:val="num" w:pos="180"/>
        </w:tabs>
        <w:ind w:left="180" w:firstLine="108"/>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A063B65"/>
    <w:multiLevelType w:val="hybridMultilevel"/>
    <w:tmpl w:val="90349022"/>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C1370D1"/>
    <w:multiLevelType w:val="hybridMultilevel"/>
    <w:tmpl w:val="840410CA"/>
    <w:lvl w:ilvl="0" w:tplc="09CEA4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DB87BA0"/>
    <w:multiLevelType w:val="hybridMultilevel"/>
    <w:tmpl w:val="545829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CB5B82"/>
    <w:multiLevelType w:val="hybridMultilevel"/>
    <w:tmpl w:val="9A763408"/>
    <w:lvl w:ilvl="0" w:tplc="028892FA">
      <w:start w:val="1"/>
      <w:numFmt w:val="lowerLetter"/>
      <w:lvlText w:val="%1."/>
      <w:lvlJc w:val="left"/>
      <w:pPr>
        <w:ind w:left="436" w:hanging="720"/>
      </w:pPr>
      <w:rPr>
        <w:rFonts w:hint="default"/>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24" w15:restartNumberingAfterBreak="0">
    <w:nsid w:val="461A0B32"/>
    <w:multiLevelType w:val="hybridMultilevel"/>
    <w:tmpl w:val="A2841922"/>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477055DD"/>
    <w:multiLevelType w:val="hybridMultilevel"/>
    <w:tmpl w:val="A2CE4A52"/>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6" w15:restartNumberingAfterBreak="0">
    <w:nsid w:val="4D8D556F"/>
    <w:multiLevelType w:val="hybridMultilevel"/>
    <w:tmpl w:val="DB3AF5CC"/>
    <w:lvl w:ilvl="0" w:tplc="87F8D3C2">
      <w:start w:val="1"/>
      <w:numFmt w:val="lowerLetter"/>
      <w:lvlText w:val="%1)"/>
      <w:lvlJc w:val="left"/>
      <w:pPr>
        <w:tabs>
          <w:tab w:val="num" w:pos="1440"/>
        </w:tabs>
        <w:ind w:left="1440" w:hanging="360"/>
      </w:pPr>
      <w:rPr>
        <w:rFonts w:ascii="Arial" w:hAnsi="Arial" w:hint="default"/>
        <w:b w:val="0"/>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4F1529E0"/>
    <w:multiLevelType w:val="hybridMultilevel"/>
    <w:tmpl w:val="8116B48E"/>
    <w:lvl w:ilvl="0" w:tplc="5ED221E2">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4F2161FC"/>
    <w:multiLevelType w:val="multilevel"/>
    <w:tmpl w:val="B2948C1E"/>
    <w:lvl w:ilvl="0">
      <w:start w:val="1"/>
      <w:numFmt w:val="decimal"/>
      <w:lvlText w:val="%1."/>
      <w:lvlJc w:val="left"/>
      <w:pPr>
        <w:ind w:left="1494"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132" w:hanging="720"/>
      </w:pPr>
      <w:rPr>
        <w:rFonts w:hint="default"/>
      </w:rPr>
    </w:lvl>
    <w:lvl w:ilvl="4">
      <w:start w:val="1"/>
      <w:numFmt w:val="decimal"/>
      <w:isLgl/>
      <w:lvlText w:val="%1.%2.%3.%4.%5."/>
      <w:lvlJc w:val="left"/>
      <w:pPr>
        <w:ind w:left="3558" w:hanging="720"/>
      </w:pPr>
      <w:rPr>
        <w:rFonts w:hint="default"/>
      </w:rPr>
    </w:lvl>
    <w:lvl w:ilvl="5">
      <w:start w:val="1"/>
      <w:numFmt w:val="decimal"/>
      <w:isLgl/>
      <w:lvlText w:val="%1.%2.%3.%4.%5.%6."/>
      <w:lvlJc w:val="left"/>
      <w:pPr>
        <w:ind w:left="4344" w:hanging="1080"/>
      </w:pPr>
      <w:rPr>
        <w:rFonts w:hint="default"/>
      </w:rPr>
    </w:lvl>
    <w:lvl w:ilvl="6">
      <w:start w:val="1"/>
      <w:numFmt w:val="decimal"/>
      <w:isLgl/>
      <w:lvlText w:val="%1.%2.%3.%4.%5.%6.%7."/>
      <w:lvlJc w:val="left"/>
      <w:pPr>
        <w:ind w:left="4770" w:hanging="1080"/>
      </w:pPr>
      <w:rPr>
        <w:rFonts w:hint="default"/>
      </w:rPr>
    </w:lvl>
    <w:lvl w:ilvl="7">
      <w:start w:val="1"/>
      <w:numFmt w:val="decimal"/>
      <w:isLgl/>
      <w:lvlText w:val="%1.%2.%3.%4.%5.%6.%7.%8."/>
      <w:lvlJc w:val="left"/>
      <w:pPr>
        <w:ind w:left="5196" w:hanging="1080"/>
      </w:pPr>
      <w:rPr>
        <w:rFonts w:hint="default"/>
      </w:rPr>
    </w:lvl>
    <w:lvl w:ilvl="8">
      <w:start w:val="1"/>
      <w:numFmt w:val="decimal"/>
      <w:isLgl/>
      <w:lvlText w:val="%1.%2.%3.%4.%5.%6.%7.%8.%9."/>
      <w:lvlJc w:val="left"/>
      <w:pPr>
        <w:ind w:left="5982" w:hanging="1440"/>
      </w:pPr>
      <w:rPr>
        <w:rFonts w:hint="default"/>
      </w:rPr>
    </w:lvl>
  </w:abstractNum>
  <w:abstractNum w:abstractNumId="29" w15:restartNumberingAfterBreak="0">
    <w:nsid w:val="4F3B4F2A"/>
    <w:multiLevelType w:val="hybridMultilevel"/>
    <w:tmpl w:val="7E8AD34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0" w15:restartNumberingAfterBreak="0">
    <w:nsid w:val="578012DA"/>
    <w:multiLevelType w:val="multilevel"/>
    <w:tmpl w:val="2DE641D4"/>
    <w:lvl w:ilvl="0">
      <w:start w:val="3"/>
      <w:numFmt w:val="upperRoman"/>
      <w:lvlText w:val="%1."/>
      <w:lvlJc w:val="right"/>
      <w:pPr>
        <w:tabs>
          <w:tab w:val="num" w:pos="540"/>
        </w:tabs>
        <w:ind w:left="54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7CD229A"/>
    <w:multiLevelType w:val="hybridMultilevel"/>
    <w:tmpl w:val="1D92D6CE"/>
    <w:lvl w:ilvl="0" w:tplc="87F8D3C2">
      <w:start w:val="1"/>
      <w:numFmt w:val="lowerLetter"/>
      <w:lvlText w:val="%1)"/>
      <w:lvlJc w:val="left"/>
      <w:pPr>
        <w:tabs>
          <w:tab w:val="num" w:pos="1440"/>
        </w:tabs>
        <w:ind w:left="1440" w:hanging="360"/>
      </w:pPr>
      <w:rPr>
        <w:rFonts w:ascii="Arial" w:hAnsi="Arial" w:hint="default"/>
        <w:b w:val="0"/>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9833FBB"/>
    <w:multiLevelType w:val="hybridMultilevel"/>
    <w:tmpl w:val="765E4F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003293A"/>
    <w:multiLevelType w:val="hybridMultilevel"/>
    <w:tmpl w:val="8FAEB3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120637B"/>
    <w:multiLevelType w:val="hybridMultilevel"/>
    <w:tmpl w:val="D228E498"/>
    <w:lvl w:ilvl="0" w:tplc="125CA09A">
      <w:start w:val="1"/>
      <w:numFmt w:val="upperRoman"/>
      <w:lvlText w:val="%1. "/>
      <w:lvlJc w:val="left"/>
      <w:pPr>
        <w:tabs>
          <w:tab w:val="num" w:pos="567"/>
        </w:tabs>
        <w:ind w:left="567" w:hanging="567"/>
      </w:pPr>
      <w:rPr>
        <w:rFonts w:ascii="Arial" w:hAnsi="Arial" w:hint="default"/>
        <w:b/>
        <w:i w:val="0"/>
        <w:sz w:val="22"/>
        <w:szCs w:val="22"/>
        <w:u w:val="none"/>
      </w:rPr>
    </w:lvl>
    <w:lvl w:ilvl="1" w:tplc="0C0A000F">
      <w:start w:val="1"/>
      <w:numFmt w:val="decimal"/>
      <w:lvlText w:val="%2."/>
      <w:lvlJc w:val="left"/>
      <w:pPr>
        <w:tabs>
          <w:tab w:val="num" w:pos="1440"/>
        </w:tabs>
        <w:ind w:left="1440" w:hanging="360"/>
      </w:pPr>
      <w:rPr>
        <w:rFonts w:hint="default"/>
        <w:b/>
        <w:i w:val="0"/>
        <w:sz w:val="22"/>
        <w:szCs w:val="22"/>
        <w:u w:val="none"/>
      </w:rPr>
    </w:lvl>
    <w:lvl w:ilvl="2" w:tplc="D0AA99A8">
      <w:start w:val="1"/>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26214A4"/>
    <w:multiLevelType w:val="hybridMultilevel"/>
    <w:tmpl w:val="1CC0757C"/>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6" w15:restartNumberingAfterBreak="0">
    <w:nsid w:val="63C24DBD"/>
    <w:multiLevelType w:val="hybridMultilevel"/>
    <w:tmpl w:val="3020B3B0"/>
    <w:lvl w:ilvl="0" w:tplc="C37ACD6C">
      <w:start w:val="2"/>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53D2084"/>
    <w:multiLevelType w:val="hybridMultilevel"/>
    <w:tmpl w:val="280252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8FD0F60"/>
    <w:multiLevelType w:val="hybridMultilevel"/>
    <w:tmpl w:val="22E036C8"/>
    <w:lvl w:ilvl="0" w:tplc="8ABCBB16">
      <w:start w:val="1"/>
      <w:numFmt w:val="decimal"/>
      <w:lvlText w:val="%1)"/>
      <w:lvlJc w:val="left"/>
      <w:pPr>
        <w:tabs>
          <w:tab w:val="num" w:pos="2340"/>
        </w:tabs>
        <w:ind w:left="23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9BC1CDA"/>
    <w:multiLevelType w:val="hybridMultilevel"/>
    <w:tmpl w:val="1898C906"/>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0" w15:restartNumberingAfterBreak="0">
    <w:nsid w:val="69C73B3E"/>
    <w:multiLevelType w:val="hybridMultilevel"/>
    <w:tmpl w:val="CD7CA65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1" w15:restartNumberingAfterBreak="0">
    <w:nsid w:val="70B118E0"/>
    <w:multiLevelType w:val="hybridMultilevel"/>
    <w:tmpl w:val="D312E282"/>
    <w:lvl w:ilvl="0" w:tplc="8ABE3078">
      <w:start w:val="4"/>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2" w15:restartNumberingAfterBreak="0">
    <w:nsid w:val="71F227D0"/>
    <w:multiLevelType w:val="hybridMultilevel"/>
    <w:tmpl w:val="FE0CCE26"/>
    <w:lvl w:ilvl="0" w:tplc="F6F80D20">
      <w:numFmt w:val="bullet"/>
      <w:lvlText w:val="-"/>
      <w:lvlJc w:val="left"/>
      <w:pPr>
        <w:ind w:left="900" w:hanging="360"/>
      </w:pPr>
      <w:rPr>
        <w:rFonts w:ascii="ITC Avant Garde" w:eastAsia="Calibri" w:hAnsi="ITC Avant Garde" w:cs="Times New Roman"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43" w15:restartNumberingAfterBreak="0">
    <w:nsid w:val="73AC5559"/>
    <w:multiLevelType w:val="hybridMultilevel"/>
    <w:tmpl w:val="925C7B18"/>
    <w:lvl w:ilvl="0" w:tplc="A9E66AD0">
      <w:start w:val="1"/>
      <w:numFmt w:val="upperRoman"/>
      <w:lvlText w:val="%1."/>
      <w:lvlJc w:val="left"/>
      <w:pPr>
        <w:tabs>
          <w:tab w:val="num" w:pos="1080"/>
        </w:tabs>
        <w:ind w:left="1080" w:hanging="720"/>
      </w:pPr>
      <w:rPr>
        <w:rFonts w:hint="default"/>
        <w:b/>
      </w:rPr>
    </w:lvl>
    <w:lvl w:ilvl="1" w:tplc="BC76A95C">
      <w:start w:val="1"/>
      <w:numFmt w:val="lowerLetter"/>
      <w:lvlText w:val="%2)"/>
      <w:lvlJc w:val="left"/>
      <w:pPr>
        <w:tabs>
          <w:tab w:val="num" w:pos="1440"/>
        </w:tabs>
        <w:ind w:left="1440" w:hanging="360"/>
      </w:pPr>
      <w:rPr>
        <w:rFonts w:hint="default"/>
        <w:b w:val="0"/>
        <w:i w:val="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74650DDB"/>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7E71BBC"/>
    <w:multiLevelType w:val="multilevel"/>
    <w:tmpl w:val="EE5CCF4A"/>
    <w:lvl w:ilvl="0">
      <w:start w:val="2"/>
      <w:numFmt w:val="decimal"/>
      <w:lvlText w:val="%1."/>
      <w:lvlJc w:val="left"/>
      <w:pPr>
        <w:ind w:left="1494" w:hanging="360"/>
      </w:pPr>
      <w:rPr>
        <w:rFonts w:hint="default"/>
      </w:rPr>
    </w:lvl>
    <w:lvl w:ilvl="1">
      <w:start w:val="4"/>
      <w:numFmt w:val="decimal"/>
      <w:isLgl/>
      <w:lvlText w:val="%1.%2."/>
      <w:lvlJc w:val="left"/>
      <w:pPr>
        <w:ind w:left="1920"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132" w:hanging="720"/>
      </w:pPr>
      <w:rPr>
        <w:rFonts w:hint="default"/>
      </w:rPr>
    </w:lvl>
    <w:lvl w:ilvl="4">
      <w:start w:val="1"/>
      <w:numFmt w:val="decimal"/>
      <w:isLgl/>
      <w:lvlText w:val="%1.%2.%3.%4.%5."/>
      <w:lvlJc w:val="left"/>
      <w:pPr>
        <w:ind w:left="3558" w:hanging="720"/>
      </w:pPr>
      <w:rPr>
        <w:rFonts w:hint="default"/>
      </w:rPr>
    </w:lvl>
    <w:lvl w:ilvl="5">
      <w:start w:val="1"/>
      <w:numFmt w:val="decimal"/>
      <w:isLgl/>
      <w:lvlText w:val="%1.%2.%3.%4.%5.%6."/>
      <w:lvlJc w:val="left"/>
      <w:pPr>
        <w:ind w:left="4344" w:hanging="1080"/>
      </w:pPr>
      <w:rPr>
        <w:rFonts w:hint="default"/>
      </w:rPr>
    </w:lvl>
    <w:lvl w:ilvl="6">
      <w:start w:val="1"/>
      <w:numFmt w:val="decimal"/>
      <w:isLgl/>
      <w:lvlText w:val="%1.%2.%3.%4.%5.%6.%7."/>
      <w:lvlJc w:val="left"/>
      <w:pPr>
        <w:ind w:left="4770" w:hanging="1080"/>
      </w:pPr>
      <w:rPr>
        <w:rFonts w:hint="default"/>
      </w:rPr>
    </w:lvl>
    <w:lvl w:ilvl="7">
      <w:start w:val="1"/>
      <w:numFmt w:val="decimal"/>
      <w:isLgl/>
      <w:lvlText w:val="%1.%2.%3.%4.%5.%6.%7.%8."/>
      <w:lvlJc w:val="left"/>
      <w:pPr>
        <w:ind w:left="5196" w:hanging="1080"/>
      </w:pPr>
      <w:rPr>
        <w:rFonts w:hint="default"/>
      </w:rPr>
    </w:lvl>
    <w:lvl w:ilvl="8">
      <w:start w:val="1"/>
      <w:numFmt w:val="decimal"/>
      <w:isLgl/>
      <w:lvlText w:val="%1.%2.%3.%4.%5.%6.%7.%8.%9."/>
      <w:lvlJc w:val="left"/>
      <w:pPr>
        <w:ind w:left="5982" w:hanging="1440"/>
      </w:pPr>
      <w:rPr>
        <w:rFonts w:hint="default"/>
      </w:rPr>
    </w:lvl>
  </w:abstractNum>
  <w:abstractNum w:abstractNumId="46" w15:restartNumberingAfterBreak="0">
    <w:nsid w:val="791F673A"/>
    <w:multiLevelType w:val="hybridMultilevel"/>
    <w:tmpl w:val="B55E4666"/>
    <w:lvl w:ilvl="0" w:tplc="D20491FA">
      <w:start w:val="3"/>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4"/>
  </w:num>
  <w:num w:numId="2">
    <w:abstractNumId w:val="19"/>
  </w:num>
  <w:num w:numId="3">
    <w:abstractNumId w:val="35"/>
  </w:num>
  <w:num w:numId="4">
    <w:abstractNumId w:val="15"/>
  </w:num>
  <w:num w:numId="5">
    <w:abstractNumId w:val="8"/>
  </w:num>
  <w:num w:numId="6">
    <w:abstractNumId w:val="30"/>
  </w:num>
  <w:num w:numId="7">
    <w:abstractNumId w:val="46"/>
  </w:num>
  <w:num w:numId="8">
    <w:abstractNumId w:val="7"/>
  </w:num>
  <w:num w:numId="9">
    <w:abstractNumId w:val="24"/>
  </w:num>
  <w:num w:numId="10">
    <w:abstractNumId w:val="1"/>
  </w:num>
  <w:num w:numId="11">
    <w:abstractNumId w:val="36"/>
  </w:num>
  <w:num w:numId="12">
    <w:abstractNumId w:val="22"/>
  </w:num>
  <w:num w:numId="13">
    <w:abstractNumId w:val="38"/>
  </w:num>
  <w:num w:numId="14">
    <w:abstractNumId w:val="39"/>
  </w:num>
  <w:num w:numId="15">
    <w:abstractNumId w:val="29"/>
  </w:num>
  <w:num w:numId="16">
    <w:abstractNumId w:val="13"/>
  </w:num>
  <w:num w:numId="17">
    <w:abstractNumId w:val="20"/>
  </w:num>
  <w:num w:numId="18">
    <w:abstractNumId w:val="26"/>
  </w:num>
  <w:num w:numId="19">
    <w:abstractNumId w:val="32"/>
  </w:num>
  <w:num w:numId="20">
    <w:abstractNumId w:val="12"/>
  </w:num>
  <w:num w:numId="21">
    <w:abstractNumId w:val="33"/>
  </w:num>
  <w:num w:numId="22">
    <w:abstractNumId w:val="43"/>
  </w:num>
  <w:num w:numId="23">
    <w:abstractNumId w:val="27"/>
  </w:num>
  <w:num w:numId="24">
    <w:abstractNumId w:val="18"/>
  </w:num>
  <w:num w:numId="25">
    <w:abstractNumId w:val="25"/>
  </w:num>
  <w:num w:numId="26">
    <w:abstractNumId w:val="31"/>
  </w:num>
  <w:num w:numId="27">
    <w:abstractNumId w:val="28"/>
  </w:num>
  <w:num w:numId="28">
    <w:abstractNumId w:val="17"/>
  </w:num>
  <w:num w:numId="29">
    <w:abstractNumId w:val="11"/>
  </w:num>
  <w:num w:numId="30">
    <w:abstractNumId w:val="10"/>
  </w:num>
  <w:num w:numId="31">
    <w:abstractNumId w:val="0"/>
  </w:num>
  <w:num w:numId="32">
    <w:abstractNumId w:val="45"/>
  </w:num>
  <w:num w:numId="33">
    <w:abstractNumId w:val="37"/>
  </w:num>
  <w:num w:numId="34">
    <w:abstractNumId w:val="14"/>
  </w:num>
  <w:num w:numId="35">
    <w:abstractNumId w:val="23"/>
  </w:num>
  <w:num w:numId="36">
    <w:abstractNumId w:val="3"/>
  </w:num>
  <w:num w:numId="37">
    <w:abstractNumId w:val="2"/>
  </w:num>
  <w:num w:numId="38">
    <w:abstractNumId w:val="41"/>
  </w:num>
  <w:num w:numId="39">
    <w:abstractNumId w:val="21"/>
  </w:num>
  <w:num w:numId="40">
    <w:abstractNumId w:val="6"/>
  </w:num>
  <w:num w:numId="41">
    <w:abstractNumId w:val="44"/>
  </w:num>
  <w:num w:numId="42">
    <w:abstractNumId w:val="16"/>
  </w:num>
  <w:num w:numId="43">
    <w:abstractNumId w:val="40"/>
  </w:num>
  <w:num w:numId="44">
    <w:abstractNumId w:val="4"/>
  </w:num>
  <w:num w:numId="45">
    <w:abstractNumId w:val="9"/>
  </w:num>
  <w:num w:numId="46">
    <w:abstractNumId w:val="42"/>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28C"/>
    <w:rsid w:val="000013AE"/>
    <w:rsid w:val="00001C95"/>
    <w:rsid w:val="000033B8"/>
    <w:rsid w:val="0000359B"/>
    <w:rsid w:val="00005E0C"/>
    <w:rsid w:val="000065C2"/>
    <w:rsid w:val="00007248"/>
    <w:rsid w:val="00007A47"/>
    <w:rsid w:val="00007DF4"/>
    <w:rsid w:val="000111B4"/>
    <w:rsid w:val="0001222C"/>
    <w:rsid w:val="00013794"/>
    <w:rsid w:val="00015945"/>
    <w:rsid w:val="00017616"/>
    <w:rsid w:val="00017697"/>
    <w:rsid w:val="00017947"/>
    <w:rsid w:val="00017AF6"/>
    <w:rsid w:val="00020A9A"/>
    <w:rsid w:val="00021E72"/>
    <w:rsid w:val="00023FF1"/>
    <w:rsid w:val="0002515B"/>
    <w:rsid w:val="000305DA"/>
    <w:rsid w:val="00033159"/>
    <w:rsid w:val="00033447"/>
    <w:rsid w:val="00033D40"/>
    <w:rsid w:val="0003610C"/>
    <w:rsid w:val="000361C0"/>
    <w:rsid w:val="00036C36"/>
    <w:rsid w:val="00036C77"/>
    <w:rsid w:val="000413BB"/>
    <w:rsid w:val="0004227D"/>
    <w:rsid w:val="00042361"/>
    <w:rsid w:val="00042A89"/>
    <w:rsid w:val="00042B17"/>
    <w:rsid w:val="0004312C"/>
    <w:rsid w:val="00043BDC"/>
    <w:rsid w:val="00044052"/>
    <w:rsid w:val="000442B9"/>
    <w:rsid w:val="0004438F"/>
    <w:rsid w:val="000447E9"/>
    <w:rsid w:val="00046465"/>
    <w:rsid w:val="00046582"/>
    <w:rsid w:val="000467BB"/>
    <w:rsid w:val="00047A93"/>
    <w:rsid w:val="00047CBA"/>
    <w:rsid w:val="0005079D"/>
    <w:rsid w:val="00050BDC"/>
    <w:rsid w:val="000521B0"/>
    <w:rsid w:val="0005229C"/>
    <w:rsid w:val="00053E8F"/>
    <w:rsid w:val="00054275"/>
    <w:rsid w:val="000552F4"/>
    <w:rsid w:val="00055913"/>
    <w:rsid w:val="00055A44"/>
    <w:rsid w:val="000578C1"/>
    <w:rsid w:val="000606FD"/>
    <w:rsid w:val="00063033"/>
    <w:rsid w:val="00065A5B"/>
    <w:rsid w:val="000660A9"/>
    <w:rsid w:val="00066724"/>
    <w:rsid w:val="000701AA"/>
    <w:rsid w:val="000707B0"/>
    <w:rsid w:val="00072206"/>
    <w:rsid w:val="00073385"/>
    <w:rsid w:val="00074C33"/>
    <w:rsid w:val="00075942"/>
    <w:rsid w:val="00076950"/>
    <w:rsid w:val="000778C1"/>
    <w:rsid w:val="00081503"/>
    <w:rsid w:val="000823F5"/>
    <w:rsid w:val="00083E3D"/>
    <w:rsid w:val="00084357"/>
    <w:rsid w:val="00085958"/>
    <w:rsid w:val="00085D21"/>
    <w:rsid w:val="00086477"/>
    <w:rsid w:val="00086C2C"/>
    <w:rsid w:val="00087AE5"/>
    <w:rsid w:val="00091A86"/>
    <w:rsid w:val="000936D0"/>
    <w:rsid w:val="000947DB"/>
    <w:rsid w:val="00094E98"/>
    <w:rsid w:val="000962A0"/>
    <w:rsid w:val="00096AAA"/>
    <w:rsid w:val="00096F68"/>
    <w:rsid w:val="000A0EBD"/>
    <w:rsid w:val="000A2E19"/>
    <w:rsid w:val="000A3AB4"/>
    <w:rsid w:val="000A4722"/>
    <w:rsid w:val="000A61F0"/>
    <w:rsid w:val="000A6E75"/>
    <w:rsid w:val="000A7B76"/>
    <w:rsid w:val="000B1587"/>
    <w:rsid w:val="000B28A0"/>
    <w:rsid w:val="000B4130"/>
    <w:rsid w:val="000B6E98"/>
    <w:rsid w:val="000B77D3"/>
    <w:rsid w:val="000B7B75"/>
    <w:rsid w:val="000B7C0B"/>
    <w:rsid w:val="000C0C3C"/>
    <w:rsid w:val="000C1710"/>
    <w:rsid w:val="000C45D1"/>
    <w:rsid w:val="000C7242"/>
    <w:rsid w:val="000C759B"/>
    <w:rsid w:val="000D0064"/>
    <w:rsid w:val="000D02B9"/>
    <w:rsid w:val="000D04FE"/>
    <w:rsid w:val="000D0816"/>
    <w:rsid w:val="000D1164"/>
    <w:rsid w:val="000D340E"/>
    <w:rsid w:val="000D3AE9"/>
    <w:rsid w:val="000D5E1D"/>
    <w:rsid w:val="000D60A1"/>
    <w:rsid w:val="000D6EC6"/>
    <w:rsid w:val="000E08A6"/>
    <w:rsid w:val="000E0E6C"/>
    <w:rsid w:val="000E1584"/>
    <w:rsid w:val="000E206A"/>
    <w:rsid w:val="000E37EF"/>
    <w:rsid w:val="000E577E"/>
    <w:rsid w:val="000E5970"/>
    <w:rsid w:val="000E61CC"/>
    <w:rsid w:val="000E6F0B"/>
    <w:rsid w:val="000E719A"/>
    <w:rsid w:val="000E7AAF"/>
    <w:rsid w:val="000F08B6"/>
    <w:rsid w:val="000F0D9E"/>
    <w:rsid w:val="000F2367"/>
    <w:rsid w:val="000F3211"/>
    <w:rsid w:val="000F339A"/>
    <w:rsid w:val="000F35A9"/>
    <w:rsid w:val="000F3DF3"/>
    <w:rsid w:val="000F4832"/>
    <w:rsid w:val="000F4D5D"/>
    <w:rsid w:val="000F5F94"/>
    <w:rsid w:val="000F6D5B"/>
    <w:rsid w:val="000F6E7D"/>
    <w:rsid w:val="000F729E"/>
    <w:rsid w:val="00100357"/>
    <w:rsid w:val="00100675"/>
    <w:rsid w:val="001017E1"/>
    <w:rsid w:val="00101F94"/>
    <w:rsid w:val="001021AE"/>
    <w:rsid w:val="00102B29"/>
    <w:rsid w:val="00103F46"/>
    <w:rsid w:val="00104D92"/>
    <w:rsid w:val="00107032"/>
    <w:rsid w:val="0010756C"/>
    <w:rsid w:val="00110459"/>
    <w:rsid w:val="00110BF0"/>
    <w:rsid w:val="00111255"/>
    <w:rsid w:val="001115F3"/>
    <w:rsid w:val="001121B0"/>
    <w:rsid w:val="00112BC9"/>
    <w:rsid w:val="00113044"/>
    <w:rsid w:val="001132E3"/>
    <w:rsid w:val="00113B5F"/>
    <w:rsid w:val="0011404C"/>
    <w:rsid w:val="0011466E"/>
    <w:rsid w:val="001148F1"/>
    <w:rsid w:val="001152B5"/>
    <w:rsid w:val="0011655E"/>
    <w:rsid w:val="00116EFB"/>
    <w:rsid w:val="0012107C"/>
    <w:rsid w:val="001241F5"/>
    <w:rsid w:val="001251E2"/>
    <w:rsid w:val="0012791B"/>
    <w:rsid w:val="00127A31"/>
    <w:rsid w:val="00130D2D"/>
    <w:rsid w:val="00131135"/>
    <w:rsid w:val="00133914"/>
    <w:rsid w:val="001339C8"/>
    <w:rsid w:val="00135033"/>
    <w:rsid w:val="00142A70"/>
    <w:rsid w:val="0014715F"/>
    <w:rsid w:val="00151FD5"/>
    <w:rsid w:val="001523F0"/>
    <w:rsid w:val="001552FC"/>
    <w:rsid w:val="00155681"/>
    <w:rsid w:val="00155963"/>
    <w:rsid w:val="00156062"/>
    <w:rsid w:val="00157131"/>
    <w:rsid w:val="00157741"/>
    <w:rsid w:val="00162144"/>
    <w:rsid w:val="00162268"/>
    <w:rsid w:val="00162D5C"/>
    <w:rsid w:val="00162E7D"/>
    <w:rsid w:val="00162FC2"/>
    <w:rsid w:val="00163852"/>
    <w:rsid w:val="001640FD"/>
    <w:rsid w:val="001652DA"/>
    <w:rsid w:val="001707AF"/>
    <w:rsid w:val="00171CBA"/>
    <w:rsid w:val="00174889"/>
    <w:rsid w:val="001756F6"/>
    <w:rsid w:val="001765CD"/>
    <w:rsid w:val="001768B0"/>
    <w:rsid w:val="00177354"/>
    <w:rsid w:val="00177588"/>
    <w:rsid w:val="001805DC"/>
    <w:rsid w:val="001819FB"/>
    <w:rsid w:val="0018248E"/>
    <w:rsid w:val="0018275A"/>
    <w:rsid w:val="00182808"/>
    <w:rsid w:val="001833E3"/>
    <w:rsid w:val="001845AB"/>
    <w:rsid w:val="0018506F"/>
    <w:rsid w:val="00186B53"/>
    <w:rsid w:val="00187028"/>
    <w:rsid w:val="00187B60"/>
    <w:rsid w:val="0019119E"/>
    <w:rsid w:val="00192149"/>
    <w:rsid w:val="00193ACD"/>
    <w:rsid w:val="00193F2E"/>
    <w:rsid w:val="0019438B"/>
    <w:rsid w:val="00194FB9"/>
    <w:rsid w:val="0019617A"/>
    <w:rsid w:val="001969FA"/>
    <w:rsid w:val="0019724F"/>
    <w:rsid w:val="001A01B1"/>
    <w:rsid w:val="001A04F2"/>
    <w:rsid w:val="001A09E1"/>
    <w:rsid w:val="001A4328"/>
    <w:rsid w:val="001A54B4"/>
    <w:rsid w:val="001A60E0"/>
    <w:rsid w:val="001A6905"/>
    <w:rsid w:val="001A75EE"/>
    <w:rsid w:val="001A76AC"/>
    <w:rsid w:val="001B1509"/>
    <w:rsid w:val="001B26CA"/>
    <w:rsid w:val="001B351C"/>
    <w:rsid w:val="001B3594"/>
    <w:rsid w:val="001B3CDC"/>
    <w:rsid w:val="001B41A2"/>
    <w:rsid w:val="001B45E1"/>
    <w:rsid w:val="001B4D9A"/>
    <w:rsid w:val="001B5D11"/>
    <w:rsid w:val="001B62F4"/>
    <w:rsid w:val="001B6765"/>
    <w:rsid w:val="001B687C"/>
    <w:rsid w:val="001C0C5C"/>
    <w:rsid w:val="001C0D89"/>
    <w:rsid w:val="001C12AF"/>
    <w:rsid w:val="001C1377"/>
    <w:rsid w:val="001C2F7A"/>
    <w:rsid w:val="001C3587"/>
    <w:rsid w:val="001C3897"/>
    <w:rsid w:val="001C3E04"/>
    <w:rsid w:val="001C4DE1"/>
    <w:rsid w:val="001C5591"/>
    <w:rsid w:val="001C5C10"/>
    <w:rsid w:val="001C613C"/>
    <w:rsid w:val="001D001E"/>
    <w:rsid w:val="001D088D"/>
    <w:rsid w:val="001D0DFA"/>
    <w:rsid w:val="001D1009"/>
    <w:rsid w:val="001D109C"/>
    <w:rsid w:val="001D1C87"/>
    <w:rsid w:val="001D2F3C"/>
    <w:rsid w:val="001D34E8"/>
    <w:rsid w:val="001D3A0E"/>
    <w:rsid w:val="001D4CFA"/>
    <w:rsid w:val="001D57FA"/>
    <w:rsid w:val="001D5BBE"/>
    <w:rsid w:val="001D7082"/>
    <w:rsid w:val="001D725E"/>
    <w:rsid w:val="001E1360"/>
    <w:rsid w:val="001E1510"/>
    <w:rsid w:val="001E2587"/>
    <w:rsid w:val="001E5EC7"/>
    <w:rsid w:val="001E6D56"/>
    <w:rsid w:val="001E777F"/>
    <w:rsid w:val="001E7D57"/>
    <w:rsid w:val="001E7F2B"/>
    <w:rsid w:val="001F13A2"/>
    <w:rsid w:val="001F1DD7"/>
    <w:rsid w:val="001F2002"/>
    <w:rsid w:val="001F2512"/>
    <w:rsid w:val="001F27DA"/>
    <w:rsid w:val="001F3658"/>
    <w:rsid w:val="001F39A3"/>
    <w:rsid w:val="001F3D90"/>
    <w:rsid w:val="001F3F66"/>
    <w:rsid w:val="001F41B6"/>
    <w:rsid w:val="001F4632"/>
    <w:rsid w:val="001F4998"/>
    <w:rsid w:val="001F5693"/>
    <w:rsid w:val="001F60A7"/>
    <w:rsid w:val="00200204"/>
    <w:rsid w:val="00203742"/>
    <w:rsid w:val="00203806"/>
    <w:rsid w:val="00203BB4"/>
    <w:rsid w:val="00203DB8"/>
    <w:rsid w:val="0020462B"/>
    <w:rsid w:val="0020463F"/>
    <w:rsid w:val="002047C3"/>
    <w:rsid w:val="00204DCF"/>
    <w:rsid w:val="002060DD"/>
    <w:rsid w:val="00206E7D"/>
    <w:rsid w:val="00207ACE"/>
    <w:rsid w:val="002111DA"/>
    <w:rsid w:val="00212790"/>
    <w:rsid w:val="00212DD2"/>
    <w:rsid w:val="00214D78"/>
    <w:rsid w:val="00215C97"/>
    <w:rsid w:val="002166D6"/>
    <w:rsid w:val="0022163A"/>
    <w:rsid w:val="002223CC"/>
    <w:rsid w:val="00223A00"/>
    <w:rsid w:val="00224799"/>
    <w:rsid w:val="00224B5D"/>
    <w:rsid w:val="002252B9"/>
    <w:rsid w:val="002257A2"/>
    <w:rsid w:val="00226585"/>
    <w:rsid w:val="00226AF8"/>
    <w:rsid w:val="002311DE"/>
    <w:rsid w:val="00231745"/>
    <w:rsid w:val="00231CFB"/>
    <w:rsid w:val="00232985"/>
    <w:rsid w:val="00232A59"/>
    <w:rsid w:val="0023312B"/>
    <w:rsid w:val="00233C19"/>
    <w:rsid w:val="002348C1"/>
    <w:rsid w:val="00235264"/>
    <w:rsid w:val="002364B7"/>
    <w:rsid w:val="00236679"/>
    <w:rsid w:val="00236C0E"/>
    <w:rsid w:val="00236FD9"/>
    <w:rsid w:val="002402E7"/>
    <w:rsid w:val="002404EF"/>
    <w:rsid w:val="00240660"/>
    <w:rsid w:val="00242F7E"/>
    <w:rsid w:val="00243C9D"/>
    <w:rsid w:val="0024499B"/>
    <w:rsid w:val="00244A46"/>
    <w:rsid w:val="00244E93"/>
    <w:rsid w:val="00244F45"/>
    <w:rsid w:val="002455DA"/>
    <w:rsid w:val="002456F8"/>
    <w:rsid w:val="00245F57"/>
    <w:rsid w:val="00251355"/>
    <w:rsid w:val="00251E37"/>
    <w:rsid w:val="00252BD3"/>
    <w:rsid w:val="002533B6"/>
    <w:rsid w:val="002549BD"/>
    <w:rsid w:val="00254E38"/>
    <w:rsid w:val="002552A5"/>
    <w:rsid w:val="002579C4"/>
    <w:rsid w:val="0026153E"/>
    <w:rsid w:val="0026256F"/>
    <w:rsid w:val="00264038"/>
    <w:rsid w:val="0026427C"/>
    <w:rsid w:val="0026473F"/>
    <w:rsid w:val="002650A6"/>
    <w:rsid w:val="002658C3"/>
    <w:rsid w:val="002659C1"/>
    <w:rsid w:val="00265F46"/>
    <w:rsid w:val="00267EB7"/>
    <w:rsid w:val="00270897"/>
    <w:rsid w:val="002724C3"/>
    <w:rsid w:val="00273234"/>
    <w:rsid w:val="00273A76"/>
    <w:rsid w:val="00273B9F"/>
    <w:rsid w:val="002742E1"/>
    <w:rsid w:val="00275E66"/>
    <w:rsid w:val="00276062"/>
    <w:rsid w:val="00276610"/>
    <w:rsid w:val="002768F8"/>
    <w:rsid w:val="00280782"/>
    <w:rsid w:val="00280C51"/>
    <w:rsid w:val="002812E6"/>
    <w:rsid w:val="00281660"/>
    <w:rsid w:val="002820C0"/>
    <w:rsid w:val="00283486"/>
    <w:rsid w:val="00286B93"/>
    <w:rsid w:val="002903E3"/>
    <w:rsid w:val="00291312"/>
    <w:rsid w:val="00291F4C"/>
    <w:rsid w:val="0029502E"/>
    <w:rsid w:val="002953C2"/>
    <w:rsid w:val="002956EC"/>
    <w:rsid w:val="002967B3"/>
    <w:rsid w:val="00297BCC"/>
    <w:rsid w:val="002A04CA"/>
    <w:rsid w:val="002A15CA"/>
    <w:rsid w:val="002A1A69"/>
    <w:rsid w:val="002A1E0B"/>
    <w:rsid w:val="002A29BE"/>
    <w:rsid w:val="002A2C60"/>
    <w:rsid w:val="002A3570"/>
    <w:rsid w:val="002A3AFB"/>
    <w:rsid w:val="002A43D3"/>
    <w:rsid w:val="002A4B39"/>
    <w:rsid w:val="002A50C9"/>
    <w:rsid w:val="002A5A76"/>
    <w:rsid w:val="002A676A"/>
    <w:rsid w:val="002A77DB"/>
    <w:rsid w:val="002B2006"/>
    <w:rsid w:val="002B2673"/>
    <w:rsid w:val="002B270F"/>
    <w:rsid w:val="002B3824"/>
    <w:rsid w:val="002B3987"/>
    <w:rsid w:val="002B3A46"/>
    <w:rsid w:val="002B4A39"/>
    <w:rsid w:val="002B566D"/>
    <w:rsid w:val="002B5A87"/>
    <w:rsid w:val="002C0EB2"/>
    <w:rsid w:val="002C2711"/>
    <w:rsid w:val="002C3C2C"/>
    <w:rsid w:val="002C442B"/>
    <w:rsid w:val="002C4614"/>
    <w:rsid w:val="002C4A11"/>
    <w:rsid w:val="002C4C2A"/>
    <w:rsid w:val="002C4C64"/>
    <w:rsid w:val="002D0075"/>
    <w:rsid w:val="002D00D4"/>
    <w:rsid w:val="002D1885"/>
    <w:rsid w:val="002D22C4"/>
    <w:rsid w:val="002D28A2"/>
    <w:rsid w:val="002D3260"/>
    <w:rsid w:val="002D3FEC"/>
    <w:rsid w:val="002D4DFE"/>
    <w:rsid w:val="002D60B8"/>
    <w:rsid w:val="002D75FD"/>
    <w:rsid w:val="002E08F4"/>
    <w:rsid w:val="002E0FDF"/>
    <w:rsid w:val="002E15B4"/>
    <w:rsid w:val="002E2DEC"/>
    <w:rsid w:val="002E31E9"/>
    <w:rsid w:val="002E4063"/>
    <w:rsid w:val="002E5555"/>
    <w:rsid w:val="002E59B5"/>
    <w:rsid w:val="002E6835"/>
    <w:rsid w:val="002F01BE"/>
    <w:rsid w:val="002F0602"/>
    <w:rsid w:val="002F120B"/>
    <w:rsid w:val="002F1771"/>
    <w:rsid w:val="002F261D"/>
    <w:rsid w:val="002F3845"/>
    <w:rsid w:val="002F4C73"/>
    <w:rsid w:val="002F5B2F"/>
    <w:rsid w:val="002F65B4"/>
    <w:rsid w:val="002F775F"/>
    <w:rsid w:val="00302DC1"/>
    <w:rsid w:val="0030307E"/>
    <w:rsid w:val="00304155"/>
    <w:rsid w:val="00305294"/>
    <w:rsid w:val="00305992"/>
    <w:rsid w:val="003069C5"/>
    <w:rsid w:val="003079D0"/>
    <w:rsid w:val="003105CF"/>
    <w:rsid w:val="00310F81"/>
    <w:rsid w:val="00311A17"/>
    <w:rsid w:val="00311B59"/>
    <w:rsid w:val="00312A5C"/>
    <w:rsid w:val="0031679F"/>
    <w:rsid w:val="00320611"/>
    <w:rsid w:val="00320D58"/>
    <w:rsid w:val="003216F1"/>
    <w:rsid w:val="00322844"/>
    <w:rsid w:val="0032420A"/>
    <w:rsid w:val="00324291"/>
    <w:rsid w:val="00325416"/>
    <w:rsid w:val="00325975"/>
    <w:rsid w:val="00331BB9"/>
    <w:rsid w:val="00333283"/>
    <w:rsid w:val="003336E9"/>
    <w:rsid w:val="0033384A"/>
    <w:rsid w:val="00334103"/>
    <w:rsid w:val="00334EA4"/>
    <w:rsid w:val="00337332"/>
    <w:rsid w:val="00337E9B"/>
    <w:rsid w:val="003426E2"/>
    <w:rsid w:val="00342857"/>
    <w:rsid w:val="00343F92"/>
    <w:rsid w:val="003440B3"/>
    <w:rsid w:val="0034455D"/>
    <w:rsid w:val="00344B2D"/>
    <w:rsid w:val="00344FDD"/>
    <w:rsid w:val="00345125"/>
    <w:rsid w:val="003457B6"/>
    <w:rsid w:val="00345A7B"/>
    <w:rsid w:val="003462CA"/>
    <w:rsid w:val="00347240"/>
    <w:rsid w:val="00350039"/>
    <w:rsid w:val="00350860"/>
    <w:rsid w:val="00352DF3"/>
    <w:rsid w:val="003533FC"/>
    <w:rsid w:val="00354C4D"/>
    <w:rsid w:val="00357A9A"/>
    <w:rsid w:val="0036124B"/>
    <w:rsid w:val="00363E1C"/>
    <w:rsid w:val="0036589B"/>
    <w:rsid w:val="00366B95"/>
    <w:rsid w:val="00366E3F"/>
    <w:rsid w:val="00370F53"/>
    <w:rsid w:val="00371E5D"/>
    <w:rsid w:val="003725A8"/>
    <w:rsid w:val="0037461D"/>
    <w:rsid w:val="00375A70"/>
    <w:rsid w:val="00375B65"/>
    <w:rsid w:val="00376651"/>
    <w:rsid w:val="00376BAC"/>
    <w:rsid w:val="00381308"/>
    <w:rsid w:val="003822A6"/>
    <w:rsid w:val="00385705"/>
    <w:rsid w:val="003857BF"/>
    <w:rsid w:val="00385D4E"/>
    <w:rsid w:val="00385DBA"/>
    <w:rsid w:val="003860F3"/>
    <w:rsid w:val="00386F85"/>
    <w:rsid w:val="00387D24"/>
    <w:rsid w:val="0039083C"/>
    <w:rsid w:val="003909FD"/>
    <w:rsid w:val="003916F7"/>
    <w:rsid w:val="00391F7F"/>
    <w:rsid w:val="00392438"/>
    <w:rsid w:val="003926A9"/>
    <w:rsid w:val="00393DE1"/>
    <w:rsid w:val="003940A5"/>
    <w:rsid w:val="003943A8"/>
    <w:rsid w:val="00395A2E"/>
    <w:rsid w:val="00396192"/>
    <w:rsid w:val="003968C1"/>
    <w:rsid w:val="0039705E"/>
    <w:rsid w:val="00397565"/>
    <w:rsid w:val="003A196F"/>
    <w:rsid w:val="003A1E2D"/>
    <w:rsid w:val="003A476D"/>
    <w:rsid w:val="003A567E"/>
    <w:rsid w:val="003A6C90"/>
    <w:rsid w:val="003A7C21"/>
    <w:rsid w:val="003B0005"/>
    <w:rsid w:val="003B010C"/>
    <w:rsid w:val="003B28B2"/>
    <w:rsid w:val="003B2AED"/>
    <w:rsid w:val="003B2F28"/>
    <w:rsid w:val="003B3AF9"/>
    <w:rsid w:val="003B430B"/>
    <w:rsid w:val="003B578E"/>
    <w:rsid w:val="003B5AEE"/>
    <w:rsid w:val="003B70AE"/>
    <w:rsid w:val="003B72F1"/>
    <w:rsid w:val="003B7AED"/>
    <w:rsid w:val="003C09B3"/>
    <w:rsid w:val="003C19BD"/>
    <w:rsid w:val="003C1AED"/>
    <w:rsid w:val="003C28B7"/>
    <w:rsid w:val="003C28BD"/>
    <w:rsid w:val="003C4CC0"/>
    <w:rsid w:val="003C7B77"/>
    <w:rsid w:val="003D0901"/>
    <w:rsid w:val="003D166C"/>
    <w:rsid w:val="003D1A36"/>
    <w:rsid w:val="003D3195"/>
    <w:rsid w:val="003D3F30"/>
    <w:rsid w:val="003D408D"/>
    <w:rsid w:val="003D4476"/>
    <w:rsid w:val="003D4D3F"/>
    <w:rsid w:val="003D66D7"/>
    <w:rsid w:val="003D729F"/>
    <w:rsid w:val="003D744E"/>
    <w:rsid w:val="003D77E5"/>
    <w:rsid w:val="003D7A38"/>
    <w:rsid w:val="003E0CFF"/>
    <w:rsid w:val="003E16D2"/>
    <w:rsid w:val="003E176F"/>
    <w:rsid w:val="003E183F"/>
    <w:rsid w:val="003E33E8"/>
    <w:rsid w:val="003E3988"/>
    <w:rsid w:val="003E4986"/>
    <w:rsid w:val="003E4FEC"/>
    <w:rsid w:val="003E5EB6"/>
    <w:rsid w:val="003F24FC"/>
    <w:rsid w:val="003F259C"/>
    <w:rsid w:val="003F37E8"/>
    <w:rsid w:val="003F44BD"/>
    <w:rsid w:val="003F497B"/>
    <w:rsid w:val="003F6036"/>
    <w:rsid w:val="003F643A"/>
    <w:rsid w:val="003F7CE2"/>
    <w:rsid w:val="00400AAD"/>
    <w:rsid w:val="00401C72"/>
    <w:rsid w:val="004024AE"/>
    <w:rsid w:val="00402DAC"/>
    <w:rsid w:val="00403573"/>
    <w:rsid w:val="0040385E"/>
    <w:rsid w:val="00403E60"/>
    <w:rsid w:val="004050BD"/>
    <w:rsid w:val="00405AA0"/>
    <w:rsid w:val="00407B5F"/>
    <w:rsid w:val="00407D8E"/>
    <w:rsid w:val="00410134"/>
    <w:rsid w:val="004111EF"/>
    <w:rsid w:val="0041373A"/>
    <w:rsid w:val="00414161"/>
    <w:rsid w:val="00415ED0"/>
    <w:rsid w:val="00416F98"/>
    <w:rsid w:val="00417ACE"/>
    <w:rsid w:val="00417B47"/>
    <w:rsid w:val="00422C7A"/>
    <w:rsid w:val="0042488F"/>
    <w:rsid w:val="004254B1"/>
    <w:rsid w:val="00425509"/>
    <w:rsid w:val="0042636A"/>
    <w:rsid w:val="00426DDA"/>
    <w:rsid w:val="00431DE3"/>
    <w:rsid w:val="00433338"/>
    <w:rsid w:val="004335CE"/>
    <w:rsid w:val="004347F8"/>
    <w:rsid w:val="00435BDE"/>
    <w:rsid w:val="00435E40"/>
    <w:rsid w:val="00436233"/>
    <w:rsid w:val="004406AC"/>
    <w:rsid w:val="0044599B"/>
    <w:rsid w:val="00446202"/>
    <w:rsid w:val="00447996"/>
    <w:rsid w:val="00447B36"/>
    <w:rsid w:val="00450A75"/>
    <w:rsid w:val="004513B9"/>
    <w:rsid w:val="0045190C"/>
    <w:rsid w:val="00451A53"/>
    <w:rsid w:val="0045362A"/>
    <w:rsid w:val="00453ED7"/>
    <w:rsid w:val="00456081"/>
    <w:rsid w:val="004564DF"/>
    <w:rsid w:val="004566B7"/>
    <w:rsid w:val="00456FC1"/>
    <w:rsid w:val="00457237"/>
    <w:rsid w:val="004578A5"/>
    <w:rsid w:val="00461715"/>
    <w:rsid w:val="004621D9"/>
    <w:rsid w:val="004628FC"/>
    <w:rsid w:val="00464F8C"/>
    <w:rsid w:val="004659FD"/>
    <w:rsid w:val="00466DA0"/>
    <w:rsid w:val="00471735"/>
    <w:rsid w:val="00471A68"/>
    <w:rsid w:val="004725A3"/>
    <w:rsid w:val="00472C8D"/>
    <w:rsid w:val="004731F3"/>
    <w:rsid w:val="004733AB"/>
    <w:rsid w:val="0047401D"/>
    <w:rsid w:val="004743AE"/>
    <w:rsid w:val="00474F3D"/>
    <w:rsid w:val="00477215"/>
    <w:rsid w:val="0047721E"/>
    <w:rsid w:val="00477438"/>
    <w:rsid w:val="00480133"/>
    <w:rsid w:val="004802D8"/>
    <w:rsid w:val="00480E5B"/>
    <w:rsid w:val="00481848"/>
    <w:rsid w:val="00482350"/>
    <w:rsid w:val="00482AB2"/>
    <w:rsid w:val="00482BF1"/>
    <w:rsid w:val="00482ED6"/>
    <w:rsid w:val="00483357"/>
    <w:rsid w:val="00483D98"/>
    <w:rsid w:val="00484574"/>
    <w:rsid w:val="004853DF"/>
    <w:rsid w:val="004863DC"/>
    <w:rsid w:val="00486C75"/>
    <w:rsid w:val="004873A0"/>
    <w:rsid w:val="004904DD"/>
    <w:rsid w:val="00491AF0"/>
    <w:rsid w:val="00491E0E"/>
    <w:rsid w:val="00491F39"/>
    <w:rsid w:val="0049347E"/>
    <w:rsid w:val="0049730F"/>
    <w:rsid w:val="004A1BED"/>
    <w:rsid w:val="004A226E"/>
    <w:rsid w:val="004A295D"/>
    <w:rsid w:val="004A2E10"/>
    <w:rsid w:val="004A3606"/>
    <w:rsid w:val="004A55C8"/>
    <w:rsid w:val="004A57DE"/>
    <w:rsid w:val="004A6B33"/>
    <w:rsid w:val="004B01EC"/>
    <w:rsid w:val="004B2113"/>
    <w:rsid w:val="004B251C"/>
    <w:rsid w:val="004B29E5"/>
    <w:rsid w:val="004B551D"/>
    <w:rsid w:val="004B648A"/>
    <w:rsid w:val="004C1FD5"/>
    <w:rsid w:val="004C37B2"/>
    <w:rsid w:val="004C3E1D"/>
    <w:rsid w:val="004C41F0"/>
    <w:rsid w:val="004C4C37"/>
    <w:rsid w:val="004C4D3E"/>
    <w:rsid w:val="004C532B"/>
    <w:rsid w:val="004C554E"/>
    <w:rsid w:val="004C68E7"/>
    <w:rsid w:val="004C6E8F"/>
    <w:rsid w:val="004C7D2A"/>
    <w:rsid w:val="004C7F12"/>
    <w:rsid w:val="004D2448"/>
    <w:rsid w:val="004D3265"/>
    <w:rsid w:val="004D4FA1"/>
    <w:rsid w:val="004D5872"/>
    <w:rsid w:val="004D73BD"/>
    <w:rsid w:val="004D7726"/>
    <w:rsid w:val="004E068D"/>
    <w:rsid w:val="004E25DF"/>
    <w:rsid w:val="004E3989"/>
    <w:rsid w:val="004E4E4F"/>
    <w:rsid w:val="004E591D"/>
    <w:rsid w:val="004E7AC5"/>
    <w:rsid w:val="004E7C5B"/>
    <w:rsid w:val="004F00CE"/>
    <w:rsid w:val="004F05CB"/>
    <w:rsid w:val="004F2A36"/>
    <w:rsid w:val="004F2BA6"/>
    <w:rsid w:val="004F2C0C"/>
    <w:rsid w:val="004F34B4"/>
    <w:rsid w:val="004F6BBB"/>
    <w:rsid w:val="004F71DA"/>
    <w:rsid w:val="004F76D2"/>
    <w:rsid w:val="0050145C"/>
    <w:rsid w:val="00501C05"/>
    <w:rsid w:val="00502224"/>
    <w:rsid w:val="00502AC4"/>
    <w:rsid w:val="0050314A"/>
    <w:rsid w:val="00505169"/>
    <w:rsid w:val="005056C9"/>
    <w:rsid w:val="00505F60"/>
    <w:rsid w:val="005062B1"/>
    <w:rsid w:val="005070A2"/>
    <w:rsid w:val="00507517"/>
    <w:rsid w:val="00510415"/>
    <w:rsid w:val="005111D7"/>
    <w:rsid w:val="00511255"/>
    <w:rsid w:val="005113C0"/>
    <w:rsid w:val="005123DF"/>
    <w:rsid w:val="005125C3"/>
    <w:rsid w:val="005127E3"/>
    <w:rsid w:val="005131CB"/>
    <w:rsid w:val="005140E9"/>
    <w:rsid w:val="00514AFC"/>
    <w:rsid w:val="00515990"/>
    <w:rsid w:val="005202C2"/>
    <w:rsid w:val="00520D65"/>
    <w:rsid w:val="0052105A"/>
    <w:rsid w:val="005212B1"/>
    <w:rsid w:val="00522459"/>
    <w:rsid w:val="00522969"/>
    <w:rsid w:val="005236D9"/>
    <w:rsid w:val="00524400"/>
    <w:rsid w:val="00525484"/>
    <w:rsid w:val="00525996"/>
    <w:rsid w:val="00526A06"/>
    <w:rsid w:val="00527652"/>
    <w:rsid w:val="0052773B"/>
    <w:rsid w:val="00527C14"/>
    <w:rsid w:val="00527F32"/>
    <w:rsid w:val="00530F69"/>
    <w:rsid w:val="0053113C"/>
    <w:rsid w:val="00531857"/>
    <w:rsid w:val="00532071"/>
    <w:rsid w:val="00534142"/>
    <w:rsid w:val="00534510"/>
    <w:rsid w:val="00536885"/>
    <w:rsid w:val="005414A5"/>
    <w:rsid w:val="00544B7D"/>
    <w:rsid w:val="00546626"/>
    <w:rsid w:val="00547E24"/>
    <w:rsid w:val="00550B69"/>
    <w:rsid w:val="00550D0E"/>
    <w:rsid w:val="00550F4B"/>
    <w:rsid w:val="005513CD"/>
    <w:rsid w:val="00552052"/>
    <w:rsid w:val="00552C8F"/>
    <w:rsid w:val="00552E84"/>
    <w:rsid w:val="0055415D"/>
    <w:rsid w:val="0055471C"/>
    <w:rsid w:val="005558F9"/>
    <w:rsid w:val="00556517"/>
    <w:rsid w:val="005602BA"/>
    <w:rsid w:val="00560814"/>
    <w:rsid w:val="00560F37"/>
    <w:rsid w:val="00563789"/>
    <w:rsid w:val="00563F77"/>
    <w:rsid w:val="005646AF"/>
    <w:rsid w:val="00565E26"/>
    <w:rsid w:val="005669A6"/>
    <w:rsid w:val="00566AA2"/>
    <w:rsid w:val="005671F9"/>
    <w:rsid w:val="0056766D"/>
    <w:rsid w:val="00571119"/>
    <w:rsid w:val="005718C4"/>
    <w:rsid w:val="0057199D"/>
    <w:rsid w:val="00571BE2"/>
    <w:rsid w:val="005720A9"/>
    <w:rsid w:val="0057326A"/>
    <w:rsid w:val="00573D75"/>
    <w:rsid w:val="00574EB9"/>
    <w:rsid w:val="00575017"/>
    <w:rsid w:val="0058108A"/>
    <w:rsid w:val="005822E5"/>
    <w:rsid w:val="0058575E"/>
    <w:rsid w:val="00587488"/>
    <w:rsid w:val="00587FCA"/>
    <w:rsid w:val="00592277"/>
    <w:rsid w:val="00592EAD"/>
    <w:rsid w:val="005932CA"/>
    <w:rsid w:val="005936E7"/>
    <w:rsid w:val="00595D4F"/>
    <w:rsid w:val="00596FD5"/>
    <w:rsid w:val="0059754D"/>
    <w:rsid w:val="00597682"/>
    <w:rsid w:val="00597CF9"/>
    <w:rsid w:val="005A0878"/>
    <w:rsid w:val="005A177B"/>
    <w:rsid w:val="005A27C9"/>
    <w:rsid w:val="005A3409"/>
    <w:rsid w:val="005A34A6"/>
    <w:rsid w:val="005A34CD"/>
    <w:rsid w:val="005A3598"/>
    <w:rsid w:val="005A35CC"/>
    <w:rsid w:val="005A5860"/>
    <w:rsid w:val="005A6B55"/>
    <w:rsid w:val="005A7609"/>
    <w:rsid w:val="005A7C00"/>
    <w:rsid w:val="005B08F1"/>
    <w:rsid w:val="005B1193"/>
    <w:rsid w:val="005B124D"/>
    <w:rsid w:val="005B1615"/>
    <w:rsid w:val="005B1A2A"/>
    <w:rsid w:val="005B4389"/>
    <w:rsid w:val="005B43B5"/>
    <w:rsid w:val="005B4792"/>
    <w:rsid w:val="005B4F76"/>
    <w:rsid w:val="005B5256"/>
    <w:rsid w:val="005B5F1B"/>
    <w:rsid w:val="005B624C"/>
    <w:rsid w:val="005B6453"/>
    <w:rsid w:val="005B653A"/>
    <w:rsid w:val="005C0AFD"/>
    <w:rsid w:val="005C1301"/>
    <w:rsid w:val="005C2F2D"/>
    <w:rsid w:val="005C4A5A"/>
    <w:rsid w:val="005C4AB4"/>
    <w:rsid w:val="005C544E"/>
    <w:rsid w:val="005C5A31"/>
    <w:rsid w:val="005C601D"/>
    <w:rsid w:val="005C6F84"/>
    <w:rsid w:val="005C7104"/>
    <w:rsid w:val="005C7795"/>
    <w:rsid w:val="005C7F6D"/>
    <w:rsid w:val="005D085E"/>
    <w:rsid w:val="005D1C9A"/>
    <w:rsid w:val="005D3A19"/>
    <w:rsid w:val="005D5A8D"/>
    <w:rsid w:val="005D78AB"/>
    <w:rsid w:val="005E05B1"/>
    <w:rsid w:val="005E0F4C"/>
    <w:rsid w:val="005E1E0C"/>
    <w:rsid w:val="005E2281"/>
    <w:rsid w:val="005E263D"/>
    <w:rsid w:val="005E2E83"/>
    <w:rsid w:val="005E2FE9"/>
    <w:rsid w:val="005E507D"/>
    <w:rsid w:val="005E6988"/>
    <w:rsid w:val="005E6D45"/>
    <w:rsid w:val="005E74CD"/>
    <w:rsid w:val="005F0189"/>
    <w:rsid w:val="005F02B0"/>
    <w:rsid w:val="005F1955"/>
    <w:rsid w:val="005F2D56"/>
    <w:rsid w:val="005F3EA5"/>
    <w:rsid w:val="005F4709"/>
    <w:rsid w:val="005F4E09"/>
    <w:rsid w:val="005F7EB2"/>
    <w:rsid w:val="00602313"/>
    <w:rsid w:val="00602A1F"/>
    <w:rsid w:val="00604EA6"/>
    <w:rsid w:val="006070B6"/>
    <w:rsid w:val="00607BCC"/>
    <w:rsid w:val="0061264C"/>
    <w:rsid w:val="00614063"/>
    <w:rsid w:val="0061412E"/>
    <w:rsid w:val="00616D89"/>
    <w:rsid w:val="00621FE1"/>
    <w:rsid w:val="0062269A"/>
    <w:rsid w:val="00622826"/>
    <w:rsid w:val="00622B87"/>
    <w:rsid w:val="00622F73"/>
    <w:rsid w:val="0062377B"/>
    <w:rsid w:val="00623D14"/>
    <w:rsid w:val="0062479C"/>
    <w:rsid w:val="00625EB9"/>
    <w:rsid w:val="006268C5"/>
    <w:rsid w:val="00627B2E"/>
    <w:rsid w:val="00627FFE"/>
    <w:rsid w:val="00631019"/>
    <w:rsid w:val="0063109C"/>
    <w:rsid w:val="006328E8"/>
    <w:rsid w:val="00633998"/>
    <w:rsid w:val="006352A5"/>
    <w:rsid w:val="0063566F"/>
    <w:rsid w:val="00635A1E"/>
    <w:rsid w:val="00635BEF"/>
    <w:rsid w:val="006360B5"/>
    <w:rsid w:val="00636CFB"/>
    <w:rsid w:val="00637296"/>
    <w:rsid w:val="00637C60"/>
    <w:rsid w:val="00640748"/>
    <w:rsid w:val="00642BA3"/>
    <w:rsid w:val="00644715"/>
    <w:rsid w:val="00644AA3"/>
    <w:rsid w:val="00645E93"/>
    <w:rsid w:val="00645F18"/>
    <w:rsid w:val="006469F1"/>
    <w:rsid w:val="0064762D"/>
    <w:rsid w:val="006479B0"/>
    <w:rsid w:val="00647C19"/>
    <w:rsid w:val="00647E1E"/>
    <w:rsid w:val="00650806"/>
    <w:rsid w:val="00650AC8"/>
    <w:rsid w:val="00650FE4"/>
    <w:rsid w:val="00651CD1"/>
    <w:rsid w:val="006524FB"/>
    <w:rsid w:val="00652765"/>
    <w:rsid w:val="006531FA"/>
    <w:rsid w:val="00653762"/>
    <w:rsid w:val="00655F1D"/>
    <w:rsid w:val="006563FF"/>
    <w:rsid w:val="00656EE1"/>
    <w:rsid w:val="00657147"/>
    <w:rsid w:val="006615EF"/>
    <w:rsid w:val="006616C0"/>
    <w:rsid w:val="00661FE5"/>
    <w:rsid w:val="00663D02"/>
    <w:rsid w:val="00663FEA"/>
    <w:rsid w:val="0066523F"/>
    <w:rsid w:val="006710E0"/>
    <w:rsid w:val="006713CB"/>
    <w:rsid w:val="00672470"/>
    <w:rsid w:val="00672B9E"/>
    <w:rsid w:val="00673850"/>
    <w:rsid w:val="00673C54"/>
    <w:rsid w:val="006779A6"/>
    <w:rsid w:val="00677A9C"/>
    <w:rsid w:val="00677E0F"/>
    <w:rsid w:val="00681319"/>
    <w:rsid w:val="00683BFC"/>
    <w:rsid w:val="00683D0C"/>
    <w:rsid w:val="006840D2"/>
    <w:rsid w:val="00684BFE"/>
    <w:rsid w:val="00686BBA"/>
    <w:rsid w:val="0068795B"/>
    <w:rsid w:val="00692A13"/>
    <w:rsid w:val="00692B9A"/>
    <w:rsid w:val="00696746"/>
    <w:rsid w:val="006971E7"/>
    <w:rsid w:val="006A1084"/>
    <w:rsid w:val="006A358A"/>
    <w:rsid w:val="006A4292"/>
    <w:rsid w:val="006A4389"/>
    <w:rsid w:val="006A43ED"/>
    <w:rsid w:val="006A457E"/>
    <w:rsid w:val="006A6904"/>
    <w:rsid w:val="006A6CD3"/>
    <w:rsid w:val="006A7E98"/>
    <w:rsid w:val="006B2398"/>
    <w:rsid w:val="006B23F8"/>
    <w:rsid w:val="006B2DAF"/>
    <w:rsid w:val="006B3404"/>
    <w:rsid w:val="006B3547"/>
    <w:rsid w:val="006B7B9A"/>
    <w:rsid w:val="006C0D5B"/>
    <w:rsid w:val="006C0FCB"/>
    <w:rsid w:val="006C3129"/>
    <w:rsid w:val="006C48AB"/>
    <w:rsid w:val="006C5E2F"/>
    <w:rsid w:val="006C6D16"/>
    <w:rsid w:val="006C72DB"/>
    <w:rsid w:val="006C7DB0"/>
    <w:rsid w:val="006D22A8"/>
    <w:rsid w:val="006D367C"/>
    <w:rsid w:val="006D4CC4"/>
    <w:rsid w:val="006D5133"/>
    <w:rsid w:val="006D5CC0"/>
    <w:rsid w:val="006D64BD"/>
    <w:rsid w:val="006D6F6E"/>
    <w:rsid w:val="006D71DF"/>
    <w:rsid w:val="006D7861"/>
    <w:rsid w:val="006D7E09"/>
    <w:rsid w:val="006E05DF"/>
    <w:rsid w:val="006E11C5"/>
    <w:rsid w:val="006E1844"/>
    <w:rsid w:val="006E1DC0"/>
    <w:rsid w:val="006E1F23"/>
    <w:rsid w:val="006E27A8"/>
    <w:rsid w:val="006E313C"/>
    <w:rsid w:val="006E4BF8"/>
    <w:rsid w:val="006E5D30"/>
    <w:rsid w:val="006E5FDD"/>
    <w:rsid w:val="006E6D52"/>
    <w:rsid w:val="006E7160"/>
    <w:rsid w:val="006F13A5"/>
    <w:rsid w:val="006F1648"/>
    <w:rsid w:val="006F25CF"/>
    <w:rsid w:val="006F3EEC"/>
    <w:rsid w:val="006F514A"/>
    <w:rsid w:val="006F5264"/>
    <w:rsid w:val="006F5620"/>
    <w:rsid w:val="006F625D"/>
    <w:rsid w:val="006F64A3"/>
    <w:rsid w:val="006F672D"/>
    <w:rsid w:val="006F7E84"/>
    <w:rsid w:val="007013A0"/>
    <w:rsid w:val="0070205A"/>
    <w:rsid w:val="007020F0"/>
    <w:rsid w:val="007029A3"/>
    <w:rsid w:val="0070322E"/>
    <w:rsid w:val="0070327A"/>
    <w:rsid w:val="00703F24"/>
    <w:rsid w:val="007078B7"/>
    <w:rsid w:val="00712B9E"/>
    <w:rsid w:val="00712F2D"/>
    <w:rsid w:val="00714384"/>
    <w:rsid w:val="00720442"/>
    <w:rsid w:val="00720C3D"/>
    <w:rsid w:val="00722042"/>
    <w:rsid w:val="007221FF"/>
    <w:rsid w:val="007231B0"/>
    <w:rsid w:val="007232DD"/>
    <w:rsid w:val="007235D2"/>
    <w:rsid w:val="0072368F"/>
    <w:rsid w:val="00724352"/>
    <w:rsid w:val="007243FD"/>
    <w:rsid w:val="00725751"/>
    <w:rsid w:val="00725791"/>
    <w:rsid w:val="00725DEA"/>
    <w:rsid w:val="0072680E"/>
    <w:rsid w:val="007269F9"/>
    <w:rsid w:val="00726AC5"/>
    <w:rsid w:val="00726BE4"/>
    <w:rsid w:val="00726C3A"/>
    <w:rsid w:val="00727382"/>
    <w:rsid w:val="007309B1"/>
    <w:rsid w:val="00731E83"/>
    <w:rsid w:val="007325E3"/>
    <w:rsid w:val="007331A1"/>
    <w:rsid w:val="00735A2E"/>
    <w:rsid w:val="00736F35"/>
    <w:rsid w:val="00737028"/>
    <w:rsid w:val="0073796F"/>
    <w:rsid w:val="007379BB"/>
    <w:rsid w:val="00740F52"/>
    <w:rsid w:val="00744152"/>
    <w:rsid w:val="00744816"/>
    <w:rsid w:val="0074664E"/>
    <w:rsid w:val="00746D14"/>
    <w:rsid w:val="00747B7C"/>
    <w:rsid w:val="007509F4"/>
    <w:rsid w:val="007525A7"/>
    <w:rsid w:val="00755AC6"/>
    <w:rsid w:val="0075629E"/>
    <w:rsid w:val="00757F8B"/>
    <w:rsid w:val="00760D33"/>
    <w:rsid w:val="00761003"/>
    <w:rsid w:val="00761C9D"/>
    <w:rsid w:val="00761CAD"/>
    <w:rsid w:val="007621F1"/>
    <w:rsid w:val="00762AFA"/>
    <w:rsid w:val="00762D76"/>
    <w:rsid w:val="00762E4D"/>
    <w:rsid w:val="00765510"/>
    <w:rsid w:val="00765640"/>
    <w:rsid w:val="00765B0A"/>
    <w:rsid w:val="00765C80"/>
    <w:rsid w:val="00767278"/>
    <w:rsid w:val="0076764B"/>
    <w:rsid w:val="00771151"/>
    <w:rsid w:val="00772736"/>
    <w:rsid w:val="00774C4A"/>
    <w:rsid w:val="00774F1E"/>
    <w:rsid w:val="007778AF"/>
    <w:rsid w:val="00777E6E"/>
    <w:rsid w:val="007805E9"/>
    <w:rsid w:val="00782A0D"/>
    <w:rsid w:val="00782C5F"/>
    <w:rsid w:val="007839E6"/>
    <w:rsid w:val="00784B6F"/>
    <w:rsid w:val="00784E58"/>
    <w:rsid w:val="00784F96"/>
    <w:rsid w:val="0078536B"/>
    <w:rsid w:val="00786ACF"/>
    <w:rsid w:val="00786D73"/>
    <w:rsid w:val="007870C8"/>
    <w:rsid w:val="00792B8B"/>
    <w:rsid w:val="007937BB"/>
    <w:rsid w:val="00793B29"/>
    <w:rsid w:val="00793F85"/>
    <w:rsid w:val="0079413E"/>
    <w:rsid w:val="00795C11"/>
    <w:rsid w:val="00795F0A"/>
    <w:rsid w:val="00796D67"/>
    <w:rsid w:val="0079732D"/>
    <w:rsid w:val="00797388"/>
    <w:rsid w:val="007A1316"/>
    <w:rsid w:val="007A18D9"/>
    <w:rsid w:val="007A287A"/>
    <w:rsid w:val="007A2D4D"/>
    <w:rsid w:val="007A3920"/>
    <w:rsid w:val="007A59A8"/>
    <w:rsid w:val="007A5C90"/>
    <w:rsid w:val="007A6456"/>
    <w:rsid w:val="007A7338"/>
    <w:rsid w:val="007A7357"/>
    <w:rsid w:val="007B1114"/>
    <w:rsid w:val="007B3257"/>
    <w:rsid w:val="007B42E4"/>
    <w:rsid w:val="007B4628"/>
    <w:rsid w:val="007B5A89"/>
    <w:rsid w:val="007B6914"/>
    <w:rsid w:val="007C00F0"/>
    <w:rsid w:val="007C0959"/>
    <w:rsid w:val="007C1189"/>
    <w:rsid w:val="007C17A7"/>
    <w:rsid w:val="007C1A67"/>
    <w:rsid w:val="007C1B3D"/>
    <w:rsid w:val="007C21CE"/>
    <w:rsid w:val="007C2AC0"/>
    <w:rsid w:val="007C2F71"/>
    <w:rsid w:val="007C335A"/>
    <w:rsid w:val="007C4964"/>
    <w:rsid w:val="007C7B4E"/>
    <w:rsid w:val="007D0B36"/>
    <w:rsid w:val="007D1784"/>
    <w:rsid w:val="007D29B7"/>
    <w:rsid w:val="007D2F51"/>
    <w:rsid w:val="007D3FEC"/>
    <w:rsid w:val="007D456F"/>
    <w:rsid w:val="007D5273"/>
    <w:rsid w:val="007D5FA7"/>
    <w:rsid w:val="007D66A3"/>
    <w:rsid w:val="007D724A"/>
    <w:rsid w:val="007D7C43"/>
    <w:rsid w:val="007E0306"/>
    <w:rsid w:val="007E06EB"/>
    <w:rsid w:val="007E24D0"/>
    <w:rsid w:val="007E5708"/>
    <w:rsid w:val="007E67E7"/>
    <w:rsid w:val="007E71C4"/>
    <w:rsid w:val="007E766A"/>
    <w:rsid w:val="007E7D56"/>
    <w:rsid w:val="007F0D70"/>
    <w:rsid w:val="007F0D8E"/>
    <w:rsid w:val="007F12B1"/>
    <w:rsid w:val="007F17F0"/>
    <w:rsid w:val="007F2275"/>
    <w:rsid w:val="007F2D22"/>
    <w:rsid w:val="007F3AAB"/>
    <w:rsid w:val="007F6E23"/>
    <w:rsid w:val="007F7137"/>
    <w:rsid w:val="007F7232"/>
    <w:rsid w:val="007F7EF1"/>
    <w:rsid w:val="008009BE"/>
    <w:rsid w:val="00800F59"/>
    <w:rsid w:val="00801376"/>
    <w:rsid w:val="008020C9"/>
    <w:rsid w:val="00802B93"/>
    <w:rsid w:val="00804063"/>
    <w:rsid w:val="008076B6"/>
    <w:rsid w:val="008078D4"/>
    <w:rsid w:val="00807C91"/>
    <w:rsid w:val="00811FC7"/>
    <w:rsid w:val="00812083"/>
    <w:rsid w:val="00812774"/>
    <w:rsid w:val="00812E18"/>
    <w:rsid w:val="00813B50"/>
    <w:rsid w:val="00813F4E"/>
    <w:rsid w:val="008149D2"/>
    <w:rsid w:val="008162F3"/>
    <w:rsid w:val="00817BEB"/>
    <w:rsid w:val="008204BE"/>
    <w:rsid w:val="008205DB"/>
    <w:rsid w:val="00820BC2"/>
    <w:rsid w:val="00821711"/>
    <w:rsid w:val="008222AE"/>
    <w:rsid w:val="0082238D"/>
    <w:rsid w:val="0082360B"/>
    <w:rsid w:val="00825B98"/>
    <w:rsid w:val="008260AF"/>
    <w:rsid w:val="00830A50"/>
    <w:rsid w:val="00832117"/>
    <w:rsid w:val="00832D1B"/>
    <w:rsid w:val="00834412"/>
    <w:rsid w:val="00834561"/>
    <w:rsid w:val="00834C14"/>
    <w:rsid w:val="00834CAB"/>
    <w:rsid w:val="0083550B"/>
    <w:rsid w:val="0083660D"/>
    <w:rsid w:val="0083663F"/>
    <w:rsid w:val="008370DC"/>
    <w:rsid w:val="00840175"/>
    <w:rsid w:val="008404AD"/>
    <w:rsid w:val="00840976"/>
    <w:rsid w:val="00842B9A"/>
    <w:rsid w:val="0084331B"/>
    <w:rsid w:val="008439D7"/>
    <w:rsid w:val="00845568"/>
    <w:rsid w:val="00850D3C"/>
    <w:rsid w:val="00852AF3"/>
    <w:rsid w:val="00852B04"/>
    <w:rsid w:val="00852DD7"/>
    <w:rsid w:val="0085478A"/>
    <w:rsid w:val="008551AE"/>
    <w:rsid w:val="008568BB"/>
    <w:rsid w:val="008568E5"/>
    <w:rsid w:val="00860394"/>
    <w:rsid w:val="008609A9"/>
    <w:rsid w:val="00861BE4"/>
    <w:rsid w:val="00861BEF"/>
    <w:rsid w:val="0086564C"/>
    <w:rsid w:val="00866087"/>
    <w:rsid w:val="0086612F"/>
    <w:rsid w:val="00870C25"/>
    <w:rsid w:val="00872DF4"/>
    <w:rsid w:val="00872F23"/>
    <w:rsid w:val="008733F5"/>
    <w:rsid w:val="00874294"/>
    <w:rsid w:val="00875CAC"/>
    <w:rsid w:val="00876E18"/>
    <w:rsid w:val="00877CB3"/>
    <w:rsid w:val="0088186C"/>
    <w:rsid w:val="00883895"/>
    <w:rsid w:val="00884041"/>
    <w:rsid w:val="008852CF"/>
    <w:rsid w:val="00886669"/>
    <w:rsid w:val="00886B93"/>
    <w:rsid w:val="00887BDB"/>
    <w:rsid w:val="00887F14"/>
    <w:rsid w:val="00893088"/>
    <w:rsid w:val="00893434"/>
    <w:rsid w:val="00893A27"/>
    <w:rsid w:val="00895496"/>
    <w:rsid w:val="00897506"/>
    <w:rsid w:val="00897DE4"/>
    <w:rsid w:val="008A1457"/>
    <w:rsid w:val="008A2623"/>
    <w:rsid w:val="008A2B64"/>
    <w:rsid w:val="008A3EF8"/>
    <w:rsid w:val="008A4657"/>
    <w:rsid w:val="008A4E26"/>
    <w:rsid w:val="008A5943"/>
    <w:rsid w:val="008A5B33"/>
    <w:rsid w:val="008A65E1"/>
    <w:rsid w:val="008A6BD5"/>
    <w:rsid w:val="008B08CC"/>
    <w:rsid w:val="008B0CE6"/>
    <w:rsid w:val="008B1F40"/>
    <w:rsid w:val="008B2317"/>
    <w:rsid w:val="008B357C"/>
    <w:rsid w:val="008B4253"/>
    <w:rsid w:val="008B7911"/>
    <w:rsid w:val="008C0B01"/>
    <w:rsid w:val="008C10BB"/>
    <w:rsid w:val="008C271F"/>
    <w:rsid w:val="008C3D9E"/>
    <w:rsid w:val="008C4E98"/>
    <w:rsid w:val="008C74D9"/>
    <w:rsid w:val="008D0402"/>
    <w:rsid w:val="008D0D3F"/>
    <w:rsid w:val="008D1091"/>
    <w:rsid w:val="008D40C8"/>
    <w:rsid w:val="008D5DA6"/>
    <w:rsid w:val="008D61D6"/>
    <w:rsid w:val="008E01E1"/>
    <w:rsid w:val="008E0FC6"/>
    <w:rsid w:val="008E10D7"/>
    <w:rsid w:val="008E149B"/>
    <w:rsid w:val="008E1C46"/>
    <w:rsid w:val="008E2849"/>
    <w:rsid w:val="008E4AF8"/>
    <w:rsid w:val="008E4B72"/>
    <w:rsid w:val="008E519E"/>
    <w:rsid w:val="008E59A8"/>
    <w:rsid w:val="008E5BC0"/>
    <w:rsid w:val="008E6908"/>
    <w:rsid w:val="008E6CE8"/>
    <w:rsid w:val="008E7242"/>
    <w:rsid w:val="008E73DC"/>
    <w:rsid w:val="008E79D0"/>
    <w:rsid w:val="008F0F3D"/>
    <w:rsid w:val="008F1AAB"/>
    <w:rsid w:val="008F2095"/>
    <w:rsid w:val="008F3F52"/>
    <w:rsid w:val="008F4475"/>
    <w:rsid w:val="008F4C23"/>
    <w:rsid w:val="008F511C"/>
    <w:rsid w:val="008F55C2"/>
    <w:rsid w:val="008F611A"/>
    <w:rsid w:val="008F6876"/>
    <w:rsid w:val="008F68CE"/>
    <w:rsid w:val="008F7A12"/>
    <w:rsid w:val="008F7CC8"/>
    <w:rsid w:val="009004EA"/>
    <w:rsid w:val="00901A49"/>
    <w:rsid w:val="009023E6"/>
    <w:rsid w:val="009034D3"/>
    <w:rsid w:val="00904204"/>
    <w:rsid w:val="00905ADC"/>
    <w:rsid w:val="009060D7"/>
    <w:rsid w:val="009062EE"/>
    <w:rsid w:val="00906521"/>
    <w:rsid w:val="00907CAC"/>
    <w:rsid w:val="00907F9A"/>
    <w:rsid w:val="009101E9"/>
    <w:rsid w:val="0091054D"/>
    <w:rsid w:val="0091400E"/>
    <w:rsid w:val="0091442A"/>
    <w:rsid w:val="009147F0"/>
    <w:rsid w:val="0091492F"/>
    <w:rsid w:val="00914A93"/>
    <w:rsid w:val="00914CEB"/>
    <w:rsid w:val="00915F07"/>
    <w:rsid w:val="00916D46"/>
    <w:rsid w:val="00916E18"/>
    <w:rsid w:val="00917047"/>
    <w:rsid w:val="00920C28"/>
    <w:rsid w:val="0092103C"/>
    <w:rsid w:val="0092124E"/>
    <w:rsid w:val="00921F3E"/>
    <w:rsid w:val="00922204"/>
    <w:rsid w:val="00922E7D"/>
    <w:rsid w:val="00925456"/>
    <w:rsid w:val="009255BD"/>
    <w:rsid w:val="00925662"/>
    <w:rsid w:val="00925794"/>
    <w:rsid w:val="009261DC"/>
    <w:rsid w:val="00926996"/>
    <w:rsid w:val="009270EE"/>
    <w:rsid w:val="00930B44"/>
    <w:rsid w:val="00931367"/>
    <w:rsid w:val="00932789"/>
    <w:rsid w:val="00933B0C"/>
    <w:rsid w:val="00934332"/>
    <w:rsid w:val="0093537F"/>
    <w:rsid w:val="0093572D"/>
    <w:rsid w:val="00935DBB"/>
    <w:rsid w:val="00936984"/>
    <w:rsid w:val="0094054E"/>
    <w:rsid w:val="009409AE"/>
    <w:rsid w:val="009409C3"/>
    <w:rsid w:val="00942020"/>
    <w:rsid w:val="00943340"/>
    <w:rsid w:val="00943580"/>
    <w:rsid w:val="00943954"/>
    <w:rsid w:val="009441F6"/>
    <w:rsid w:val="009455DC"/>
    <w:rsid w:val="009479F0"/>
    <w:rsid w:val="0095062E"/>
    <w:rsid w:val="00951FA1"/>
    <w:rsid w:val="009544BB"/>
    <w:rsid w:val="0095648F"/>
    <w:rsid w:val="00961515"/>
    <w:rsid w:val="0096243F"/>
    <w:rsid w:val="00964639"/>
    <w:rsid w:val="00964DC8"/>
    <w:rsid w:val="009654C5"/>
    <w:rsid w:val="009655CB"/>
    <w:rsid w:val="0096561D"/>
    <w:rsid w:val="009659AE"/>
    <w:rsid w:val="00965CB0"/>
    <w:rsid w:val="00966C36"/>
    <w:rsid w:val="00966E03"/>
    <w:rsid w:val="00967EC7"/>
    <w:rsid w:val="00970A30"/>
    <w:rsid w:val="0097147C"/>
    <w:rsid w:val="00971822"/>
    <w:rsid w:val="009727FB"/>
    <w:rsid w:val="0097328C"/>
    <w:rsid w:val="009736BE"/>
    <w:rsid w:val="0097422C"/>
    <w:rsid w:val="009754FD"/>
    <w:rsid w:val="00975DE9"/>
    <w:rsid w:val="009767B8"/>
    <w:rsid w:val="0098199B"/>
    <w:rsid w:val="00982026"/>
    <w:rsid w:val="00982A61"/>
    <w:rsid w:val="009860A5"/>
    <w:rsid w:val="00987DA0"/>
    <w:rsid w:val="00990429"/>
    <w:rsid w:val="00992245"/>
    <w:rsid w:val="0099698C"/>
    <w:rsid w:val="009970F4"/>
    <w:rsid w:val="00997454"/>
    <w:rsid w:val="009A0F4E"/>
    <w:rsid w:val="009A1DBE"/>
    <w:rsid w:val="009A1E5B"/>
    <w:rsid w:val="009A2CCB"/>
    <w:rsid w:val="009A4447"/>
    <w:rsid w:val="009A5F91"/>
    <w:rsid w:val="009B0406"/>
    <w:rsid w:val="009B219D"/>
    <w:rsid w:val="009B23D1"/>
    <w:rsid w:val="009B287B"/>
    <w:rsid w:val="009B4050"/>
    <w:rsid w:val="009B4643"/>
    <w:rsid w:val="009B510B"/>
    <w:rsid w:val="009B7465"/>
    <w:rsid w:val="009C06BF"/>
    <w:rsid w:val="009C1FFF"/>
    <w:rsid w:val="009C224F"/>
    <w:rsid w:val="009C3677"/>
    <w:rsid w:val="009C38B0"/>
    <w:rsid w:val="009C4092"/>
    <w:rsid w:val="009C5364"/>
    <w:rsid w:val="009C65B0"/>
    <w:rsid w:val="009D02C1"/>
    <w:rsid w:val="009D2973"/>
    <w:rsid w:val="009D36CD"/>
    <w:rsid w:val="009D55F0"/>
    <w:rsid w:val="009D6DE5"/>
    <w:rsid w:val="009D76F4"/>
    <w:rsid w:val="009D7BE4"/>
    <w:rsid w:val="009E005F"/>
    <w:rsid w:val="009E0AE8"/>
    <w:rsid w:val="009E14B6"/>
    <w:rsid w:val="009E171A"/>
    <w:rsid w:val="009E2511"/>
    <w:rsid w:val="009E2A52"/>
    <w:rsid w:val="009E30D0"/>
    <w:rsid w:val="009E3D08"/>
    <w:rsid w:val="009F05A3"/>
    <w:rsid w:val="009F0755"/>
    <w:rsid w:val="009F0932"/>
    <w:rsid w:val="009F0DA2"/>
    <w:rsid w:val="009F222E"/>
    <w:rsid w:val="009F4F80"/>
    <w:rsid w:val="009F503D"/>
    <w:rsid w:val="009F6A4E"/>
    <w:rsid w:val="009F7150"/>
    <w:rsid w:val="009F764F"/>
    <w:rsid w:val="009F7E1A"/>
    <w:rsid w:val="00A0024A"/>
    <w:rsid w:val="00A00781"/>
    <w:rsid w:val="00A00A32"/>
    <w:rsid w:val="00A01339"/>
    <w:rsid w:val="00A016EA"/>
    <w:rsid w:val="00A0197E"/>
    <w:rsid w:val="00A01F5F"/>
    <w:rsid w:val="00A03706"/>
    <w:rsid w:val="00A04C59"/>
    <w:rsid w:val="00A0535C"/>
    <w:rsid w:val="00A06150"/>
    <w:rsid w:val="00A1256B"/>
    <w:rsid w:val="00A13EEA"/>
    <w:rsid w:val="00A1578E"/>
    <w:rsid w:val="00A15F5F"/>
    <w:rsid w:val="00A165C1"/>
    <w:rsid w:val="00A171DD"/>
    <w:rsid w:val="00A20114"/>
    <w:rsid w:val="00A209A4"/>
    <w:rsid w:val="00A21885"/>
    <w:rsid w:val="00A22658"/>
    <w:rsid w:val="00A2274F"/>
    <w:rsid w:val="00A23098"/>
    <w:rsid w:val="00A233FF"/>
    <w:rsid w:val="00A23E99"/>
    <w:rsid w:val="00A248D7"/>
    <w:rsid w:val="00A25AE6"/>
    <w:rsid w:val="00A2611E"/>
    <w:rsid w:val="00A323F8"/>
    <w:rsid w:val="00A33B9C"/>
    <w:rsid w:val="00A358A0"/>
    <w:rsid w:val="00A35BD7"/>
    <w:rsid w:val="00A37641"/>
    <w:rsid w:val="00A4094F"/>
    <w:rsid w:val="00A40B68"/>
    <w:rsid w:val="00A41587"/>
    <w:rsid w:val="00A4285B"/>
    <w:rsid w:val="00A43F99"/>
    <w:rsid w:val="00A44684"/>
    <w:rsid w:val="00A446B8"/>
    <w:rsid w:val="00A44D94"/>
    <w:rsid w:val="00A44DF9"/>
    <w:rsid w:val="00A472C3"/>
    <w:rsid w:val="00A478EA"/>
    <w:rsid w:val="00A50874"/>
    <w:rsid w:val="00A51633"/>
    <w:rsid w:val="00A51A17"/>
    <w:rsid w:val="00A53490"/>
    <w:rsid w:val="00A54DB7"/>
    <w:rsid w:val="00A56A4B"/>
    <w:rsid w:val="00A57A89"/>
    <w:rsid w:val="00A601A7"/>
    <w:rsid w:val="00A633D6"/>
    <w:rsid w:val="00A64387"/>
    <w:rsid w:val="00A646C4"/>
    <w:rsid w:val="00A65D06"/>
    <w:rsid w:val="00A662C1"/>
    <w:rsid w:val="00A66D82"/>
    <w:rsid w:val="00A678C5"/>
    <w:rsid w:val="00A67ADB"/>
    <w:rsid w:val="00A70C2E"/>
    <w:rsid w:val="00A71C50"/>
    <w:rsid w:val="00A71E45"/>
    <w:rsid w:val="00A734FC"/>
    <w:rsid w:val="00A75AFF"/>
    <w:rsid w:val="00A77336"/>
    <w:rsid w:val="00A773BF"/>
    <w:rsid w:val="00A807EE"/>
    <w:rsid w:val="00A809AA"/>
    <w:rsid w:val="00A811FB"/>
    <w:rsid w:val="00A81516"/>
    <w:rsid w:val="00A84147"/>
    <w:rsid w:val="00A84CE3"/>
    <w:rsid w:val="00A852BA"/>
    <w:rsid w:val="00A8605E"/>
    <w:rsid w:val="00A86D42"/>
    <w:rsid w:val="00A87496"/>
    <w:rsid w:val="00A87F21"/>
    <w:rsid w:val="00A90825"/>
    <w:rsid w:val="00A913ED"/>
    <w:rsid w:val="00A93B49"/>
    <w:rsid w:val="00A947B1"/>
    <w:rsid w:val="00A949B0"/>
    <w:rsid w:val="00A9540A"/>
    <w:rsid w:val="00A96645"/>
    <w:rsid w:val="00A96DF6"/>
    <w:rsid w:val="00AA27C0"/>
    <w:rsid w:val="00AA33B1"/>
    <w:rsid w:val="00AA49B6"/>
    <w:rsid w:val="00AA56F3"/>
    <w:rsid w:val="00AA5A88"/>
    <w:rsid w:val="00AA5C19"/>
    <w:rsid w:val="00AA7516"/>
    <w:rsid w:val="00AA7BE7"/>
    <w:rsid w:val="00AA7F0E"/>
    <w:rsid w:val="00AB24B3"/>
    <w:rsid w:val="00AB306A"/>
    <w:rsid w:val="00AB471F"/>
    <w:rsid w:val="00AB48B1"/>
    <w:rsid w:val="00AB48BE"/>
    <w:rsid w:val="00AB5DE1"/>
    <w:rsid w:val="00AB6462"/>
    <w:rsid w:val="00AB751D"/>
    <w:rsid w:val="00AC1C84"/>
    <w:rsid w:val="00AC29BE"/>
    <w:rsid w:val="00AC3D0B"/>
    <w:rsid w:val="00AC3DCF"/>
    <w:rsid w:val="00AC4309"/>
    <w:rsid w:val="00AC43EA"/>
    <w:rsid w:val="00AC4595"/>
    <w:rsid w:val="00AC483F"/>
    <w:rsid w:val="00AC488A"/>
    <w:rsid w:val="00AC4F24"/>
    <w:rsid w:val="00AC5247"/>
    <w:rsid w:val="00AC57E8"/>
    <w:rsid w:val="00AC6432"/>
    <w:rsid w:val="00AC653D"/>
    <w:rsid w:val="00AC6AE3"/>
    <w:rsid w:val="00AC77E1"/>
    <w:rsid w:val="00AD025D"/>
    <w:rsid w:val="00AD0DB7"/>
    <w:rsid w:val="00AD29B3"/>
    <w:rsid w:val="00AD4DBD"/>
    <w:rsid w:val="00AD50F2"/>
    <w:rsid w:val="00AD535B"/>
    <w:rsid w:val="00AD5438"/>
    <w:rsid w:val="00AD61CB"/>
    <w:rsid w:val="00AD6FBB"/>
    <w:rsid w:val="00AD7078"/>
    <w:rsid w:val="00AE0B45"/>
    <w:rsid w:val="00AE17E1"/>
    <w:rsid w:val="00AE24B3"/>
    <w:rsid w:val="00AE2CF8"/>
    <w:rsid w:val="00AE369F"/>
    <w:rsid w:val="00AE43A6"/>
    <w:rsid w:val="00AE442F"/>
    <w:rsid w:val="00AE52E9"/>
    <w:rsid w:val="00AE60B8"/>
    <w:rsid w:val="00AE6449"/>
    <w:rsid w:val="00AE6CB9"/>
    <w:rsid w:val="00AE76EF"/>
    <w:rsid w:val="00AF1FFA"/>
    <w:rsid w:val="00AF339D"/>
    <w:rsid w:val="00AF33E0"/>
    <w:rsid w:val="00AF468F"/>
    <w:rsid w:val="00AF6644"/>
    <w:rsid w:val="00AF778D"/>
    <w:rsid w:val="00B014BD"/>
    <w:rsid w:val="00B04069"/>
    <w:rsid w:val="00B043DB"/>
    <w:rsid w:val="00B0444A"/>
    <w:rsid w:val="00B04FC2"/>
    <w:rsid w:val="00B055FB"/>
    <w:rsid w:val="00B05F2A"/>
    <w:rsid w:val="00B07D91"/>
    <w:rsid w:val="00B07DAC"/>
    <w:rsid w:val="00B10821"/>
    <w:rsid w:val="00B10831"/>
    <w:rsid w:val="00B1269A"/>
    <w:rsid w:val="00B12F3A"/>
    <w:rsid w:val="00B13A26"/>
    <w:rsid w:val="00B15289"/>
    <w:rsid w:val="00B166CD"/>
    <w:rsid w:val="00B17DB2"/>
    <w:rsid w:val="00B20B1D"/>
    <w:rsid w:val="00B20BD5"/>
    <w:rsid w:val="00B21E6C"/>
    <w:rsid w:val="00B227EB"/>
    <w:rsid w:val="00B256BA"/>
    <w:rsid w:val="00B26087"/>
    <w:rsid w:val="00B265C5"/>
    <w:rsid w:val="00B266C1"/>
    <w:rsid w:val="00B30EC5"/>
    <w:rsid w:val="00B30F63"/>
    <w:rsid w:val="00B31175"/>
    <w:rsid w:val="00B31D98"/>
    <w:rsid w:val="00B32757"/>
    <w:rsid w:val="00B3303E"/>
    <w:rsid w:val="00B35363"/>
    <w:rsid w:val="00B35A89"/>
    <w:rsid w:val="00B36091"/>
    <w:rsid w:val="00B37540"/>
    <w:rsid w:val="00B403CB"/>
    <w:rsid w:val="00B41ED2"/>
    <w:rsid w:val="00B4398D"/>
    <w:rsid w:val="00B43B6A"/>
    <w:rsid w:val="00B45BBC"/>
    <w:rsid w:val="00B4643D"/>
    <w:rsid w:val="00B51B0C"/>
    <w:rsid w:val="00B51D70"/>
    <w:rsid w:val="00B52390"/>
    <w:rsid w:val="00B52445"/>
    <w:rsid w:val="00B5319B"/>
    <w:rsid w:val="00B5439D"/>
    <w:rsid w:val="00B54BB1"/>
    <w:rsid w:val="00B54BE7"/>
    <w:rsid w:val="00B55400"/>
    <w:rsid w:val="00B559C7"/>
    <w:rsid w:val="00B56AF1"/>
    <w:rsid w:val="00B57115"/>
    <w:rsid w:val="00B574E5"/>
    <w:rsid w:val="00B602D5"/>
    <w:rsid w:val="00B61449"/>
    <w:rsid w:val="00B62EA5"/>
    <w:rsid w:val="00B64666"/>
    <w:rsid w:val="00B64EF1"/>
    <w:rsid w:val="00B7068D"/>
    <w:rsid w:val="00B70FB1"/>
    <w:rsid w:val="00B70FF0"/>
    <w:rsid w:val="00B7190A"/>
    <w:rsid w:val="00B71999"/>
    <w:rsid w:val="00B7295C"/>
    <w:rsid w:val="00B735B1"/>
    <w:rsid w:val="00B747EC"/>
    <w:rsid w:val="00B764BB"/>
    <w:rsid w:val="00B775C8"/>
    <w:rsid w:val="00B77981"/>
    <w:rsid w:val="00B800B9"/>
    <w:rsid w:val="00B80106"/>
    <w:rsid w:val="00B81989"/>
    <w:rsid w:val="00B81D3D"/>
    <w:rsid w:val="00B82EE5"/>
    <w:rsid w:val="00B84012"/>
    <w:rsid w:val="00B84FA2"/>
    <w:rsid w:val="00B850A2"/>
    <w:rsid w:val="00B85938"/>
    <w:rsid w:val="00B8686A"/>
    <w:rsid w:val="00B8730E"/>
    <w:rsid w:val="00B87C7E"/>
    <w:rsid w:val="00B93130"/>
    <w:rsid w:val="00B93858"/>
    <w:rsid w:val="00B945A0"/>
    <w:rsid w:val="00B9481D"/>
    <w:rsid w:val="00B9542B"/>
    <w:rsid w:val="00B95BC5"/>
    <w:rsid w:val="00B96AA8"/>
    <w:rsid w:val="00B97489"/>
    <w:rsid w:val="00B97B4C"/>
    <w:rsid w:val="00B97EEE"/>
    <w:rsid w:val="00BA0D6A"/>
    <w:rsid w:val="00BA11DA"/>
    <w:rsid w:val="00BA2530"/>
    <w:rsid w:val="00BA2703"/>
    <w:rsid w:val="00BA39FF"/>
    <w:rsid w:val="00BA4532"/>
    <w:rsid w:val="00BA4771"/>
    <w:rsid w:val="00BA5C1D"/>
    <w:rsid w:val="00BA6937"/>
    <w:rsid w:val="00BA6C9A"/>
    <w:rsid w:val="00BA6F9A"/>
    <w:rsid w:val="00BB0C17"/>
    <w:rsid w:val="00BB0D47"/>
    <w:rsid w:val="00BB0E11"/>
    <w:rsid w:val="00BB0E8F"/>
    <w:rsid w:val="00BB167A"/>
    <w:rsid w:val="00BB3219"/>
    <w:rsid w:val="00BB45AA"/>
    <w:rsid w:val="00BB4EA3"/>
    <w:rsid w:val="00BB67DD"/>
    <w:rsid w:val="00BC02AB"/>
    <w:rsid w:val="00BC0C64"/>
    <w:rsid w:val="00BC0CA4"/>
    <w:rsid w:val="00BC0E3D"/>
    <w:rsid w:val="00BC0EB7"/>
    <w:rsid w:val="00BC10C2"/>
    <w:rsid w:val="00BC1532"/>
    <w:rsid w:val="00BC1DAB"/>
    <w:rsid w:val="00BC242D"/>
    <w:rsid w:val="00BC68B6"/>
    <w:rsid w:val="00BC75E0"/>
    <w:rsid w:val="00BC7B0D"/>
    <w:rsid w:val="00BD0C07"/>
    <w:rsid w:val="00BD130D"/>
    <w:rsid w:val="00BD326F"/>
    <w:rsid w:val="00BD3B61"/>
    <w:rsid w:val="00BD44B6"/>
    <w:rsid w:val="00BD45C2"/>
    <w:rsid w:val="00BD7618"/>
    <w:rsid w:val="00BD7A2E"/>
    <w:rsid w:val="00BE013C"/>
    <w:rsid w:val="00BE0737"/>
    <w:rsid w:val="00BE0970"/>
    <w:rsid w:val="00BE2CDE"/>
    <w:rsid w:val="00BE4B85"/>
    <w:rsid w:val="00BE58CB"/>
    <w:rsid w:val="00BE5CB0"/>
    <w:rsid w:val="00BE60D3"/>
    <w:rsid w:val="00BE67CB"/>
    <w:rsid w:val="00BE6A11"/>
    <w:rsid w:val="00BE7105"/>
    <w:rsid w:val="00BF145A"/>
    <w:rsid w:val="00BF161A"/>
    <w:rsid w:val="00BF1A6F"/>
    <w:rsid w:val="00BF46CE"/>
    <w:rsid w:val="00BF4C76"/>
    <w:rsid w:val="00BF6616"/>
    <w:rsid w:val="00BF67BA"/>
    <w:rsid w:val="00C003FB"/>
    <w:rsid w:val="00C0131E"/>
    <w:rsid w:val="00C027C3"/>
    <w:rsid w:val="00C03425"/>
    <w:rsid w:val="00C03683"/>
    <w:rsid w:val="00C03C7C"/>
    <w:rsid w:val="00C04040"/>
    <w:rsid w:val="00C04303"/>
    <w:rsid w:val="00C04625"/>
    <w:rsid w:val="00C0706D"/>
    <w:rsid w:val="00C07165"/>
    <w:rsid w:val="00C07C78"/>
    <w:rsid w:val="00C11B00"/>
    <w:rsid w:val="00C11F1A"/>
    <w:rsid w:val="00C12C00"/>
    <w:rsid w:val="00C12E4C"/>
    <w:rsid w:val="00C12F6A"/>
    <w:rsid w:val="00C1565E"/>
    <w:rsid w:val="00C1724A"/>
    <w:rsid w:val="00C217CF"/>
    <w:rsid w:val="00C21A8F"/>
    <w:rsid w:val="00C22B18"/>
    <w:rsid w:val="00C22F2D"/>
    <w:rsid w:val="00C2442C"/>
    <w:rsid w:val="00C24E5E"/>
    <w:rsid w:val="00C256EB"/>
    <w:rsid w:val="00C25E94"/>
    <w:rsid w:val="00C266F4"/>
    <w:rsid w:val="00C267DF"/>
    <w:rsid w:val="00C26C9F"/>
    <w:rsid w:val="00C32309"/>
    <w:rsid w:val="00C326E7"/>
    <w:rsid w:val="00C338EC"/>
    <w:rsid w:val="00C33AAD"/>
    <w:rsid w:val="00C36259"/>
    <w:rsid w:val="00C36E0E"/>
    <w:rsid w:val="00C413C5"/>
    <w:rsid w:val="00C42BDD"/>
    <w:rsid w:val="00C4318E"/>
    <w:rsid w:val="00C43842"/>
    <w:rsid w:val="00C43CA5"/>
    <w:rsid w:val="00C43FF3"/>
    <w:rsid w:val="00C44C59"/>
    <w:rsid w:val="00C4601D"/>
    <w:rsid w:val="00C46952"/>
    <w:rsid w:val="00C469DB"/>
    <w:rsid w:val="00C4729C"/>
    <w:rsid w:val="00C50495"/>
    <w:rsid w:val="00C50610"/>
    <w:rsid w:val="00C51338"/>
    <w:rsid w:val="00C5325C"/>
    <w:rsid w:val="00C55721"/>
    <w:rsid w:val="00C5573B"/>
    <w:rsid w:val="00C577B9"/>
    <w:rsid w:val="00C60029"/>
    <w:rsid w:val="00C625BC"/>
    <w:rsid w:val="00C65701"/>
    <w:rsid w:val="00C66420"/>
    <w:rsid w:val="00C66987"/>
    <w:rsid w:val="00C67180"/>
    <w:rsid w:val="00C6768C"/>
    <w:rsid w:val="00C67AA1"/>
    <w:rsid w:val="00C70ACF"/>
    <w:rsid w:val="00C7127F"/>
    <w:rsid w:val="00C71F55"/>
    <w:rsid w:val="00C72A12"/>
    <w:rsid w:val="00C7305B"/>
    <w:rsid w:val="00C73C37"/>
    <w:rsid w:val="00C74CBE"/>
    <w:rsid w:val="00C74EF1"/>
    <w:rsid w:val="00C75FC9"/>
    <w:rsid w:val="00C760DE"/>
    <w:rsid w:val="00C76796"/>
    <w:rsid w:val="00C77AED"/>
    <w:rsid w:val="00C814BD"/>
    <w:rsid w:val="00C818E2"/>
    <w:rsid w:val="00C83721"/>
    <w:rsid w:val="00C842F1"/>
    <w:rsid w:val="00C84473"/>
    <w:rsid w:val="00C863D9"/>
    <w:rsid w:val="00C8670C"/>
    <w:rsid w:val="00C87B33"/>
    <w:rsid w:val="00C910E0"/>
    <w:rsid w:val="00C93648"/>
    <w:rsid w:val="00C93B4D"/>
    <w:rsid w:val="00C946E1"/>
    <w:rsid w:val="00C94835"/>
    <w:rsid w:val="00C94A4F"/>
    <w:rsid w:val="00C95589"/>
    <w:rsid w:val="00C95ACC"/>
    <w:rsid w:val="00C963DF"/>
    <w:rsid w:val="00C96DD0"/>
    <w:rsid w:val="00C97B01"/>
    <w:rsid w:val="00C97BE8"/>
    <w:rsid w:val="00CA0967"/>
    <w:rsid w:val="00CA1B8C"/>
    <w:rsid w:val="00CA4CF6"/>
    <w:rsid w:val="00CA54EF"/>
    <w:rsid w:val="00CA59CE"/>
    <w:rsid w:val="00CA5FBA"/>
    <w:rsid w:val="00CA692D"/>
    <w:rsid w:val="00CA755C"/>
    <w:rsid w:val="00CA792C"/>
    <w:rsid w:val="00CB0641"/>
    <w:rsid w:val="00CB0706"/>
    <w:rsid w:val="00CB116F"/>
    <w:rsid w:val="00CB1F20"/>
    <w:rsid w:val="00CB29CA"/>
    <w:rsid w:val="00CB3ABC"/>
    <w:rsid w:val="00CB42E4"/>
    <w:rsid w:val="00CB440C"/>
    <w:rsid w:val="00CB4679"/>
    <w:rsid w:val="00CB5738"/>
    <w:rsid w:val="00CB5914"/>
    <w:rsid w:val="00CB6954"/>
    <w:rsid w:val="00CB6F0D"/>
    <w:rsid w:val="00CC0904"/>
    <w:rsid w:val="00CC18BF"/>
    <w:rsid w:val="00CC1C58"/>
    <w:rsid w:val="00CC2611"/>
    <w:rsid w:val="00CC2E9B"/>
    <w:rsid w:val="00CC56F0"/>
    <w:rsid w:val="00CC6F76"/>
    <w:rsid w:val="00CC6FED"/>
    <w:rsid w:val="00CC7A3C"/>
    <w:rsid w:val="00CC7BFB"/>
    <w:rsid w:val="00CC7DD4"/>
    <w:rsid w:val="00CD0151"/>
    <w:rsid w:val="00CD0576"/>
    <w:rsid w:val="00CD15C7"/>
    <w:rsid w:val="00CD2A21"/>
    <w:rsid w:val="00CD3660"/>
    <w:rsid w:val="00CD5FBB"/>
    <w:rsid w:val="00CD6341"/>
    <w:rsid w:val="00CD6372"/>
    <w:rsid w:val="00CD7D21"/>
    <w:rsid w:val="00CE0924"/>
    <w:rsid w:val="00CE12AD"/>
    <w:rsid w:val="00CE1C1F"/>
    <w:rsid w:val="00CE25B6"/>
    <w:rsid w:val="00CE3033"/>
    <w:rsid w:val="00CE343D"/>
    <w:rsid w:val="00CE3DEE"/>
    <w:rsid w:val="00CE7189"/>
    <w:rsid w:val="00CE7B14"/>
    <w:rsid w:val="00CF1085"/>
    <w:rsid w:val="00CF3262"/>
    <w:rsid w:val="00CF4381"/>
    <w:rsid w:val="00CF4E90"/>
    <w:rsid w:val="00CF540E"/>
    <w:rsid w:val="00CF5D8C"/>
    <w:rsid w:val="00CF7028"/>
    <w:rsid w:val="00D01C3D"/>
    <w:rsid w:val="00D0501D"/>
    <w:rsid w:val="00D05560"/>
    <w:rsid w:val="00D05610"/>
    <w:rsid w:val="00D06209"/>
    <w:rsid w:val="00D1041C"/>
    <w:rsid w:val="00D12722"/>
    <w:rsid w:val="00D15241"/>
    <w:rsid w:val="00D17675"/>
    <w:rsid w:val="00D178DA"/>
    <w:rsid w:val="00D21DDA"/>
    <w:rsid w:val="00D23575"/>
    <w:rsid w:val="00D255B2"/>
    <w:rsid w:val="00D25E5F"/>
    <w:rsid w:val="00D25E65"/>
    <w:rsid w:val="00D25F2C"/>
    <w:rsid w:val="00D3080F"/>
    <w:rsid w:val="00D309F7"/>
    <w:rsid w:val="00D31007"/>
    <w:rsid w:val="00D3107E"/>
    <w:rsid w:val="00D31539"/>
    <w:rsid w:val="00D32049"/>
    <w:rsid w:val="00D34027"/>
    <w:rsid w:val="00D355BB"/>
    <w:rsid w:val="00D3652E"/>
    <w:rsid w:val="00D367B8"/>
    <w:rsid w:val="00D37E97"/>
    <w:rsid w:val="00D40531"/>
    <w:rsid w:val="00D40A39"/>
    <w:rsid w:val="00D40D77"/>
    <w:rsid w:val="00D411EB"/>
    <w:rsid w:val="00D424BE"/>
    <w:rsid w:val="00D43FA0"/>
    <w:rsid w:val="00D454B6"/>
    <w:rsid w:val="00D45834"/>
    <w:rsid w:val="00D46145"/>
    <w:rsid w:val="00D46BC6"/>
    <w:rsid w:val="00D47472"/>
    <w:rsid w:val="00D523CD"/>
    <w:rsid w:val="00D52693"/>
    <w:rsid w:val="00D5387B"/>
    <w:rsid w:val="00D553F2"/>
    <w:rsid w:val="00D55464"/>
    <w:rsid w:val="00D56C82"/>
    <w:rsid w:val="00D56CE3"/>
    <w:rsid w:val="00D60F4F"/>
    <w:rsid w:val="00D62551"/>
    <w:rsid w:val="00D627FE"/>
    <w:rsid w:val="00D62841"/>
    <w:rsid w:val="00D62AFB"/>
    <w:rsid w:val="00D62D7A"/>
    <w:rsid w:val="00D63225"/>
    <w:rsid w:val="00D641EF"/>
    <w:rsid w:val="00D65C4A"/>
    <w:rsid w:val="00D66D8A"/>
    <w:rsid w:val="00D67707"/>
    <w:rsid w:val="00D71FEC"/>
    <w:rsid w:val="00D72331"/>
    <w:rsid w:val="00D75808"/>
    <w:rsid w:val="00D7654F"/>
    <w:rsid w:val="00D77A35"/>
    <w:rsid w:val="00D80D7A"/>
    <w:rsid w:val="00D80F5E"/>
    <w:rsid w:val="00D818FF"/>
    <w:rsid w:val="00D852E2"/>
    <w:rsid w:val="00D85952"/>
    <w:rsid w:val="00D87383"/>
    <w:rsid w:val="00D90C6E"/>
    <w:rsid w:val="00D92279"/>
    <w:rsid w:val="00D9229B"/>
    <w:rsid w:val="00D923A3"/>
    <w:rsid w:val="00D92427"/>
    <w:rsid w:val="00D928B5"/>
    <w:rsid w:val="00D930EA"/>
    <w:rsid w:val="00D93374"/>
    <w:rsid w:val="00D94275"/>
    <w:rsid w:val="00D95117"/>
    <w:rsid w:val="00D96696"/>
    <w:rsid w:val="00D96E26"/>
    <w:rsid w:val="00DA3CE1"/>
    <w:rsid w:val="00DA47D3"/>
    <w:rsid w:val="00DA58C6"/>
    <w:rsid w:val="00DA6B50"/>
    <w:rsid w:val="00DA7A8E"/>
    <w:rsid w:val="00DB0378"/>
    <w:rsid w:val="00DB1B1E"/>
    <w:rsid w:val="00DB2C67"/>
    <w:rsid w:val="00DB3958"/>
    <w:rsid w:val="00DB41F5"/>
    <w:rsid w:val="00DB51D6"/>
    <w:rsid w:val="00DB528E"/>
    <w:rsid w:val="00DB55D5"/>
    <w:rsid w:val="00DB6CDF"/>
    <w:rsid w:val="00DB73EA"/>
    <w:rsid w:val="00DC052E"/>
    <w:rsid w:val="00DC0E00"/>
    <w:rsid w:val="00DC18C8"/>
    <w:rsid w:val="00DC3A0F"/>
    <w:rsid w:val="00DC4040"/>
    <w:rsid w:val="00DC41DF"/>
    <w:rsid w:val="00DC456E"/>
    <w:rsid w:val="00DC7048"/>
    <w:rsid w:val="00DC72BA"/>
    <w:rsid w:val="00DC7DE7"/>
    <w:rsid w:val="00DD046E"/>
    <w:rsid w:val="00DD08F2"/>
    <w:rsid w:val="00DD1B30"/>
    <w:rsid w:val="00DD2447"/>
    <w:rsid w:val="00DD3299"/>
    <w:rsid w:val="00DD3FC9"/>
    <w:rsid w:val="00DD441A"/>
    <w:rsid w:val="00DD510F"/>
    <w:rsid w:val="00DD5D3E"/>
    <w:rsid w:val="00DD60CE"/>
    <w:rsid w:val="00DE00CB"/>
    <w:rsid w:val="00DE0222"/>
    <w:rsid w:val="00DE078A"/>
    <w:rsid w:val="00DE0DAC"/>
    <w:rsid w:val="00DE0EAE"/>
    <w:rsid w:val="00DE0FE8"/>
    <w:rsid w:val="00DE1DC1"/>
    <w:rsid w:val="00DE23F8"/>
    <w:rsid w:val="00DE250A"/>
    <w:rsid w:val="00DE294F"/>
    <w:rsid w:val="00DE33F0"/>
    <w:rsid w:val="00DE396F"/>
    <w:rsid w:val="00DE59D9"/>
    <w:rsid w:val="00DE5B10"/>
    <w:rsid w:val="00DE5D16"/>
    <w:rsid w:val="00DE6431"/>
    <w:rsid w:val="00DE6553"/>
    <w:rsid w:val="00DF0F23"/>
    <w:rsid w:val="00DF194F"/>
    <w:rsid w:val="00DF1D9C"/>
    <w:rsid w:val="00DF1F69"/>
    <w:rsid w:val="00DF22E9"/>
    <w:rsid w:val="00DF2FC7"/>
    <w:rsid w:val="00DF3406"/>
    <w:rsid w:val="00DF3771"/>
    <w:rsid w:val="00DF39F8"/>
    <w:rsid w:val="00DF4344"/>
    <w:rsid w:val="00DF435E"/>
    <w:rsid w:val="00DF4927"/>
    <w:rsid w:val="00DF49BE"/>
    <w:rsid w:val="00DF65A0"/>
    <w:rsid w:val="00DF704D"/>
    <w:rsid w:val="00E00176"/>
    <w:rsid w:val="00E00A6A"/>
    <w:rsid w:val="00E0107A"/>
    <w:rsid w:val="00E01B74"/>
    <w:rsid w:val="00E02608"/>
    <w:rsid w:val="00E03454"/>
    <w:rsid w:val="00E04CD8"/>
    <w:rsid w:val="00E101FE"/>
    <w:rsid w:val="00E107AA"/>
    <w:rsid w:val="00E114F3"/>
    <w:rsid w:val="00E1231D"/>
    <w:rsid w:val="00E13FB7"/>
    <w:rsid w:val="00E1516F"/>
    <w:rsid w:val="00E1590D"/>
    <w:rsid w:val="00E1666E"/>
    <w:rsid w:val="00E1725B"/>
    <w:rsid w:val="00E17405"/>
    <w:rsid w:val="00E20B13"/>
    <w:rsid w:val="00E217CD"/>
    <w:rsid w:val="00E22387"/>
    <w:rsid w:val="00E24D56"/>
    <w:rsid w:val="00E256E2"/>
    <w:rsid w:val="00E25BD7"/>
    <w:rsid w:val="00E26450"/>
    <w:rsid w:val="00E26BDE"/>
    <w:rsid w:val="00E31CDD"/>
    <w:rsid w:val="00E31CF0"/>
    <w:rsid w:val="00E324E4"/>
    <w:rsid w:val="00E32696"/>
    <w:rsid w:val="00E326BF"/>
    <w:rsid w:val="00E3333D"/>
    <w:rsid w:val="00E34B69"/>
    <w:rsid w:val="00E3565D"/>
    <w:rsid w:val="00E35A7F"/>
    <w:rsid w:val="00E35FA9"/>
    <w:rsid w:val="00E366DE"/>
    <w:rsid w:val="00E36D0C"/>
    <w:rsid w:val="00E37B7A"/>
    <w:rsid w:val="00E37D73"/>
    <w:rsid w:val="00E40FCF"/>
    <w:rsid w:val="00E41ABF"/>
    <w:rsid w:val="00E42160"/>
    <w:rsid w:val="00E422DF"/>
    <w:rsid w:val="00E4668F"/>
    <w:rsid w:val="00E47889"/>
    <w:rsid w:val="00E502E1"/>
    <w:rsid w:val="00E50B7D"/>
    <w:rsid w:val="00E50F9B"/>
    <w:rsid w:val="00E51ADE"/>
    <w:rsid w:val="00E5391E"/>
    <w:rsid w:val="00E53EFB"/>
    <w:rsid w:val="00E545DB"/>
    <w:rsid w:val="00E55729"/>
    <w:rsid w:val="00E55C5E"/>
    <w:rsid w:val="00E56D67"/>
    <w:rsid w:val="00E575DA"/>
    <w:rsid w:val="00E57C6C"/>
    <w:rsid w:val="00E57D3A"/>
    <w:rsid w:val="00E6020B"/>
    <w:rsid w:val="00E6123A"/>
    <w:rsid w:val="00E61717"/>
    <w:rsid w:val="00E6183E"/>
    <w:rsid w:val="00E62875"/>
    <w:rsid w:val="00E62F9A"/>
    <w:rsid w:val="00E634C6"/>
    <w:rsid w:val="00E635E8"/>
    <w:rsid w:val="00E63F0B"/>
    <w:rsid w:val="00E64243"/>
    <w:rsid w:val="00E67018"/>
    <w:rsid w:val="00E71803"/>
    <w:rsid w:val="00E730BE"/>
    <w:rsid w:val="00E74A05"/>
    <w:rsid w:val="00E74ABF"/>
    <w:rsid w:val="00E74AFD"/>
    <w:rsid w:val="00E75C82"/>
    <w:rsid w:val="00E75D9E"/>
    <w:rsid w:val="00E76919"/>
    <w:rsid w:val="00E76F41"/>
    <w:rsid w:val="00E80587"/>
    <w:rsid w:val="00E81D51"/>
    <w:rsid w:val="00E82213"/>
    <w:rsid w:val="00E8258C"/>
    <w:rsid w:val="00E82E17"/>
    <w:rsid w:val="00E83E18"/>
    <w:rsid w:val="00E83F06"/>
    <w:rsid w:val="00E84522"/>
    <w:rsid w:val="00E84B8E"/>
    <w:rsid w:val="00E8571F"/>
    <w:rsid w:val="00E866B9"/>
    <w:rsid w:val="00E874D6"/>
    <w:rsid w:val="00E91F1B"/>
    <w:rsid w:val="00E92ED5"/>
    <w:rsid w:val="00E93558"/>
    <w:rsid w:val="00E938F6"/>
    <w:rsid w:val="00E942C3"/>
    <w:rsid w:val="00E94936"/>
    <w:rsid w:val="00E97E20"/>
    <w:rsid w:val="00EA04E7"/>
    <w:rsid w:val="00EA1358"/>
    <w:rsid w:val="00EA164C"/>
    <w:rsid w:val="00EA1A1A"/>
    <w:rsid w:val="00EA22A8"/>
    <w:rsid w:val="00EA2AA5"/>
    <w:rsid w:val="00EA2B1A"/>
    <w:rsid w:val="00EA3C17"/>
    <w:rsid w:val="00EA5637"/>
    <w:rsid w:val="00EA5A03"/>
    <w:rsid w:val="00EA73CB"/>
    <w:rsid w:val="00EA75B5"/>
    <w:rsid w:val="00EA762F"/>
    <w:rsid w:val="00EA7BF3"/>
    <w:rsid w:val="00EB0687"/>
    <w:rsid w:val="00EB08BB"/>
    <w:rsid w:val="00EB4FCF"/>
    <w:rsid w:val="00EB5866"/>
    <w:rsid w:val="00EB58E8"/>
    <w:rsid w:val="00EB5D5C"/>
    <w:rsid w:val="00EB762F"/>
    <w:rsid w:val="00EC1873"/>
    <w:rsid w:val="00EC18A0"/>
    <w:rsid w:val="00EC41FB"/>
    <w:rsid w:val="00EC5100"/>
    <w:rsid w:val="00EC660F"/>
    <w:rsid w:val="00EC6ADB"/>
    <w:rsid w:val="00EC771D"/>
    <w:rsid w:val="00EC7B36"/>
    <w:rsid w:val="00ED1091"/>
    <w:rsid w:val="00ED1313"/>
    <w:rsid w:val="00ED476F"/>
    <w:rsid w:val="00ED4A2F"/>
    <w:rsid w:val="00ED6322"/>
    <w:rsid w:val="00ED6A8E"/>
    <w:rsid w:val="00ED6C29"/>
    <w:rsid w:val="00ED6F57"/>
    <w:rsid w:val="00ED7A09"/>
    <w:rsid w:val="00ED7F77"/>
    <w:rsid w:val="00EE04E8"/>
    <w:rsid w:val="00EE1C4F"/>
    <w:rsid w:val="00EE3328"/>
    <w:rsid w:val="00EE3567"/>
    <w:rsid w:val="00EE3D6D"/>
    <w:rsid w:val="00EE6135"/>
    <w:rsid w:val="00EE7122"/>
    <w:rsid w:val="00EF056F"/>
    <w:rsid w:val="00EF0B14"/>
    <w:rsid w:val="00EF0BC7"/>
    <w:rsid w:val="00EF24ED"/>
    <w:rsid w:val="00EF5B40"/>
    <w:rsid w:val="00EF5CC3"/>
    <w:rsid w:val="00EF70B8"/>
    <w:rsid w:val="00EF73C8"/>
    <w:rsid w:val="00EF7753"/>
    <w:rsid w:val="00F00413"/>
    <w:rsid w:val="00F02334"/>
    <w:rsid w:val="00F025E7"/>
    <w:rsid w:val="00F02EA9"/>
    <w:rsid w:val="00F03423"/>
    <w:rsid w:val="00F035C6"/>
    <w:rsid w:val="00F03E5F"/>
    <w:rsid w:val="00F04E87"/>
    <w:rsid w:val="00F04E9C"/>
    <w:rsid w:val="00F04F52"/>
    <w:rsid w:val="00F051FB"/>
    <w:rsid w:val="00F05212"/>
    <w:rsid w:val="00F05BE3"/>
    <w:rsid w:val="00F0674E"/>
    <w:rsid w:val="00F06BF9"/>
    <w:rsid w:val="00F0795B"/>
    <w:rsid w:val="00F10B38"/>
    <w:rsid w:val="00F10C0F"/>
    <w:rsid w:val="00F11EF2"/>
    <w:rsid w:val="00F11FF9"/>
    <w:rsid w:val="00F12577"/>
    <w:rsid w:val="00F12B32"/>
    <w:rsid w:val="00F1460F"/>
    <w:rsid w:val="00F14A05"/>
    <w:rsid w:val="00F14C49"/>
    <w:rsid w:val="00F15125"/>
    <w:rsid w:val="00F163A3"/>
    <w:rsid w:val="00F17E65"/>
    <w:rsid w:val="00F20F25"/>
    <w:rsid w:val="00F212C0"/>
    <w:rsid w:val="00F219E2"/>
    <w:rsid w:val="00F21A7D"/>
    <w:rsid w:val="00F230D8"/>
    <w:rsid w:val="00F2340F"/>
    <w:rsid w:val="00F23D00"/>
    <w:rsid w:val="00F24FED"/>
    <w:rsid w:val="00F27702"/>
    <w:rsid w:val="00F277E7"/>
    <w:rsid w:val="00F27FE4"/>
    <w:rsid w:val="00F308D5"/>
    <w:rsid w:val="00F31609"/>
    <w:rsid w:val="00F31A4B"/>
    <w:rsid w:val="00F3250C"/>
    <w:rsid w:val="00F35395"/>
    <w:rsid w:val="00F3599D"/>
    <w:rsid w:val="00F36E61"/>
    <w:rsid w:val="00F37982"/>
    <w:rsid w:val="00F41F83"/>
    <w:rsid w:val="00F42158"/>
    <w:rsid w:val="00F42571"/>
    <w:rsid w:val="00F42DE2"/>
    <w:rsid w:val="00F42E43"/>
    <w:rsid w:val="00F4357F"/>
    <w:rsid w:val="00F464BE"/>
    <w:rsid w:val="00F479AF"/>
    <w:rsid w:val="00F50C05"/>
    <w:rsid w:val="00F50FAE"/>
    <w:rsid w:val="00F515D7"/>
    <w:rsid w:val="00F55A7B"/>
    <w:rsid w:val="00F565DC"/>
    <w:rsid w:val="00F578D4"/>
    <w:rsid w:val="00F60CEB"/>
    <w:rsid w:val="00F60F71"/>
    <w:rsid w:val="00F6148A"/>
    <w:rsid w:val="00F621DF"/>
    <w:rsid w:val="00F656B7"/>
    <w:rsid w:val="00F65966"/>
    <w:rsid w:val="00F65FE1"/>
    <w:rsid w:val="00F67092"/>
    <w:rsid w:val="00F6772E"/>
    <w:rsid w:val="00F67B48"/>
    <w:rsid w:val="00F70014"/>
    <w:rsid w:val="00F708BD"/>
    <w:rsid w:val="00F71A3B"/>
    <w:rsid w:val="00F74D0C"/>
    <w:rsid w:val="00F7562D"/>
    <w:rsid w:val="00F76012"/>
    <w:rsid w:val="00F77752"/>
    <w:rsid w:val="00F77F79"/>
    <w:rsid w:val="00F80E4C"/>
    <w:rsid w:val="00F8109C"/>
    <w:rsid w:val="00F81D3C"/>
    <w:rsid w:val="00F81D98"/>
    <w:rsid w:val="00F82794"/>
    <w:rsid w:val="00F82914"/>
    <w:rsid w:val="00F844F4"/>
    <w:rsid w:val="00F84C11"/>
    <w:rsid w:val="00F85114"/>
    <w:rsid w:val="00F86658"/>
    <w:rsid w:val="00F87B2B"/>
    <w:rsid w:val="00F87D54"/>
    <w:rsid w:val="00F900FE"/>
    <w:rsid w:val="00F905D1"/>
    <w:rsid w:val="00F9069A"/>
    <w:rsid w:val="00F91FC1"/>
    <w:rsid w:val="00F92566"/>
    <w:rsid w:val="00F92893"/>
    <w:rsid w:val="00F92D99"/>
    <w:rsid w:val="00F93646"/>
    <w:rsid w:val="00F9389C"/>
    <w:rsid w:val="00F93EB9"/>
    <w:rsid w:val="00F93F6C"/>
    <w:rsid w:val="00F958C6"/>
    <w:rsid w:val="00F971B5"/>
    <w:rsid w:val="00F97A38"/>
    <w:rsid w:val="00FA171A"/>
    <w:rsid w:val="00FA1D1A"/>
    <w:rsid w:val="00FA24AB"/>
    <w:rsid w:val="00FA27C6"/>
    <w:rsid w:val="00FA3A8C"/>
    <w:rsid w:val="00FA3E67"/>
    <w:rsid w:val="00FA3FF4"/>
    <w:rsid w:val="00FA4A37"/>
    <w:rsid w:val="00FA5395"/>
    <w:rsid w:val="00FA6A51"/>
    <w:rsid w:val="00FA6D04"/>
    <w:rsid w:val="00FA6E4E"/>
    <w:rsid w:val="00FA7E7A"/>
    <w:rsid w:val="00FB03E0"/>
    <w:rsid w:val="00FB0BD5"/>
    <w:rsid w:val="00FB163A"/>
    <w:rsid w:val="00FB1A7A"/>
    <w:rsid w:val="00FB25FA"/>
    <w:rsid w:val="00FB3669"/>
    <w:rsid w:val="00FB3752"/>
    <w:rsid w:val="00FB4202"/>
    <w:rsid w:val="00FB5FDE"/>
    <w:rsid w:val="00FB619F"/>
    <w:rsid w:val="00FB6670"/>
    <w:rsid w:val="00FB7213"/>
    <w:rsid w:val="00FB7B29"/>
    <w:rsid w:val="00FC0BC8"/>
    <w:rsid w:val="00FC0BD8"/>
    <w:rsid w:val="00FC261B"/>
    <w:rsid w:val="00FC2DB6"/>
    <w:rsid w:val="00FC3164"/>
    <w:rsid w:val="00FC353D"/>
    <w:rsid w:val="00FC58DC"/>
    <w:rsid w:val="00FD044C"/>
    <w:rsid w:val="00FD0F3F"/>
    <w:rsid w:val="00FD168A"/>
    <w:rsid w:val="00FD217A"/>
    <w:rsid w:val="00FD2413"/>
    <w:rsid w:val="00FD2420"/>
    <w:rsid w:val="00FD4CD5"/>
    <w:rsid w:val="00FD54E4"/>
    <w:rsid w:val="00FD554D"/>
    <w:rsid w:val="00FD5B6C"/>
    <w:rsid w:val="00FD63FE"/>
    <w:rsid w:val="00FD660D"/>
    <w:rsid w:val="00FD6832"/>
    <w:rsid w:val="00FD784A"/>
    <w:rsid w:val="00FD7ECB"/>
    <w:rsid w:val="00FE2120"/>
    <w:rsid w:val="00FE2227"/>
    <w:rsid w:val="00FE317B"/>
    <w:rsid w:val="00FE515B"/>
    <w:rsid w:val="00FE6784"/>
    <w:rsid w:val="00FF0A7B"/>
    <w:rsid w:val="00FF4962"/>
    <w:rsid w:val="00FF5379"/>
    <w:rsid w:val="00FF5398"/>
    <w:rsid w:val="00FF5C00"/>
    <w:rsid w:val="00FF5C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08E19"/>
  <w15:docId w15:val="{BD2F2DEF-E2CA-4E8D-AD31-60B9F7654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3CC"/>
    <w:rPr>
      <w:rFonts w:ascii="Arial" w:hAnsi="Arial"/>
      <w:sz w:val="24"/>
      <w:lang w:val="es-MX"/>
    </w:rPr>
  </w:style>
  <w:style w:type="paragraph" w:styleId="Ttulo1">
    <w:name w:val="heading 1"/>
    <w:basedOn w:val="Normal"/>
    <w:next w:val="Normal"/>
    <w:link w:val="Ttulo1Car"/>
    <w:uiPriority w:val="9"/>
    <w:qFormat/>
    <w:rsid w:val="00FB3752"/>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Ttulo2">
    <w:name w:val="heading 2"/>
    <w:basedOn w:val="Normal"/>
    <w:next w:val="Normal"/>
    <w:link w:val="Ttulo2Car"/>
    <w:uiPriority w:val="9"/>
    <w:unhideWhenUsed/>
    <w:qFormat/>
    <w:rsid w:val="00FB3752"/>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5">
    <w:name w:val="heading 5"/>
    <w:basedOn w:val="Normal"/>
    <w:next w:val="Normal"/>
    <w:qFormat/>
    <w:rsid w:val="0097328C"/>
    <w:pPr>
      <w:keepNext/>
      <w:jc w:val="center"/>
      <w:outlineLvl w:val="4"/>
    </w:pPr>
    <w:rPr>
      <w:b/>
    </w:rPr>
  </w:style>
  <w:style w:type="paragraph" w:styleId="Ttulo6">
    <w:name w:val="heading 6"/>
    <w:basedOn w:val="Normal"/>
    <w:next w:val="Normal"/>
    <w:qFormat/>
    <w:rsid w:val="0097328C"/>
    <w:pPr>
      <w:keepNext/>
      <w:jc w:val="center"/>
      <w:outlineLvl w:val="5"/>
    </w:pPr>
    <w:rPr>
      <w:b/>
      <w:sz w:val="19"/>
    </w:rPr>
  </w:style>
  <w:style w:type="paragraph" w:styleId="Ttulo7">
    <w:name w:val="heading 7"/>
    <w:basedOn w:val="Normal"/>
    <w:next w:val="Normal"/>
    <w:qFormat/>
    <w:rsid w:val="0097328C"/>
    <w:pPr>
      <w:keepNext/>
      <w:spacing w:before="240"/>
      <w:outlineLvl w:val="6"/>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7328C"/>
    <w:pPr>
      <w:jc w:val="both"/>
    </w:pPr>
  </w:style>
  <w:style w:type="paragraph" w:styleId="Puesto">
    <w:name w:val="Title"/>
    <w:basedOn w:val="Normal"/>
    <w:qFormat/>
    <w:rsid w:val="0097328C"/>
    <w:pPr>
      <w:jc w:val="center"/>
    </w:pPr>
    <w:rPr>
      <w:b/>
      <w:sz w:val="20"/>
    </w:rPr>
  </w:style>
  <w:style w:type="paragraph" w:styleId="Textodeglobo">
    <w:name w:val="Balloon Text"/>
    <w:basedOn w:val="Normal"/>
    <w:semiHidden/>
    <w:rsid w:val="00A209A4"/>
    <w:rPr>
      <w:rFonts w:ascii="Tahoma" w:hAnsi="Tahoma" w:cs="Tahoma"/>
      <w:sz w:val="16"/>
      <w:szCs w:val="16"/>
    </w:rPr>
  </w:style>
  <w:style w:type="paragraph" w:styleId="Piedepgina">
    <w:name w:val="footer"/>
    <w:basedOn w:val="Normal"/>
    <w:rsid w:val="00511255"/>
    <w:pPr>
      <w:tabs>
        <w:tab w:val="center" w:pos="4252"/>
        <w:tab w:val="right" w:pos="8504"/>
      </w:tabs>
    </w:pPr>
  </w:style>
  <w:style w:type="character" w:styleId="Nmerodepgina">
    <w:name w:val="page number"/>
    <w:basedOn w:val="Fuentedeprrafopredeter"/>
    <w:rsid w:val="00511255"/>
  </w:style>
  <w:style w:type="paragraph" w:styleId="Encabezado">
    <w:name w:val="header"/>
    <w:basedOn w:val="Normal"/>
    <w:link w:val="EncabezadoCar"/>
    <w:uiPriority w:val="99"/>
    <w:rsid w:val="00511255"/>
    <w:pPr>
      <w:tabs>
        <w:tab w:val="center" w:pos="4252"/>
        <w:tab w:val="right" w:pos="8504"/>
      </w:tabs>
    </w:pPr>
  </w:style>
  <w:style w:type="table" w:styleId="Tablaconcuadrcula">
    <w:name w:val="Table Grid"/>
    <w:basedOn w:val="Tablanormal"/>
    <w:uiPriority w:val="59"/>
    <w:rsid w:val="00832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92A13"/>
    <w:pPr>
      <w:spacing w:before="100" w:beforeAutospacing="1" w:after="100" w:afterAutospacing="1"/>
    </w:pPr>
    <w:rPr>
      <w:rFonts w:ascii="Times New Roman" w:hAnsi="Times New Roman"/>
      <w:szCs w:val="24"/>
      <w:lang w:val="es-ES"/>
    </w:rPr>
  </w:style>
  <w:style w:type="paragraph" w:customStyle="1" w:styleId="texto">
    <w:name w:val="texto"/>
    <w:basedOn w:val="Normal"/>
    <w:rsid w:val="00884041"/>
    <w:pPr>
      <w:spacing w:after="101" w:line="216" w:lineRule="atLeast"/>
      <w:ind w:firstLine="288"/>
      <w:jc w:val="both"/>
    </w:pPr>
    <w:rPr>
      <w:rFonts w:cs="Arial"/>
      <w:sz w:val="18"/>
      <w:lang w:val="es-ES_tradnl" w:eastAsia="es-MX"/>
    </w:rPr>
  </w:style>
  <w:style w:type="paragraph" w:styleId="Prrafodelista">
    <w:name w:val="List Paragraph"/>
    <w:basedOn w:val="Normal"/>
    <w:link w:val="PrrafodelistaCar"/>
    <w:uiPriority w:val="34"/>
    <w:qFormat/>
    <w:rsid w:val="00017AF6"/>
    <w:pPr>
      <w:ind w:left="708"/>
    </w:pPr>
  </w:style>
  <w:style w:type="character" w:customStyle="1" w:styleId="TextoindependienteCar">
    <w:name w:val="Texto independiente Car"/>
    <w:link w:val="Textoindependiente"/>
    <w:rsid w:val="007B5A89"/>
    <w:rPr>
      <w:rFonts w:ascii="Arial" w:hAnsi="Arial"/>
      <w:sz w:val="24"/>
      <w:lang w:val="es-MX"/>
    </w:rPr>
  </w:style>
  <w:style w:type="character" w:styleId="Refdecomentario">
    <w:name w:val="annotation reference"/>
    <w:basedOn w:val="Fuentedeprrafopredeter"/>
    <w:semiHidden/>
    <w:unhideWhenUsed/>
    <w:rsid w:val="00650806"/>
    <w:rPr>
      <w:sz w:val="16"/>
      <w:szCs w:val="16"/>
    </w:rPr>
  </w:style>
  <w:style w:type="paragraph" w:styleId="Textocomentario">
    <w:name w:val="annotation text"/>
    <w:basedOn w:val="Normal"/>
    <w:link w:val="TextocomentarioCar"/>
    <w:semiHidden/>
    <w:unhideWhenUsed/>
    <w:rsid w:val="00650806"/>
    <w:rPr>
      <w:sz w:val="20"/>
    </w:rPr>
  </w:style>
  <w:style w:type="character" w:customStyle="1" w:styleId="TextocomentarioCar">
    <w:name w:val="Texto comentario Car"/>
    <w:basedOn w:val="Fuentedeprrafopredeter"/>
    <w:link w:val="Textocomentario"/>
    <w:semiHidden/>
    <w:rsid w:val="00650806"/>
    <w:rPr>
      <w:rFonts w:ascii="Arial" w:hAnsi="Arial"/>
      <w:lang w:val="es-MX"/>
    </w:rPr>
  </w:style>
  <w:style w:type="paragraph" w:styleId="Asuntodelcomentario">
    <w:name w:val="annotation subject"/>
    <w:basedOn w:val="Textocomentario"/>
    <w:next w:val="Textocomentario"/>
    <w:link w:val="AsuntodelcomentarioCar"/>
    <w:semiHidden/>
    <w:unhideWhenUsed/>
    <w:rsid w:val="00650806"/>
    <w:rPr>
      <w:b/>
      <w:bCs/>
    </w:rPr>
  </w:style>
  <w:style w:type="character" w:customStyle="1" w:styleId="AsuntodelcomentarioCar">
    <w:name w:val="Asunto del comentario Car"/>
    <w:basedOn w:val="TextocomentarioCar"/>
    <w:link w:val="Asuntodelcomentario"/>
    <w:semiHidden/>
    <w:rsid w:val="00650806"/>
    <w:rPr>
      <w:rFonts w:ascii="Arial" w:hAnsi="Arial"/>
      <w:b/>
      <w:bCs/>
      <w:lang w:val="es-MX"/>
    </w:rPr>
  </w:style>
  <w:style w:type="paragraph" w:styleId="Textodebloque">
    <w:name w:val="Block Text"/>
    <w:basedOn w:val="Normal"/>
    <w:rsid w:val="001241F5"/>
    <w:pPr>
      <w:tabs>
        <w:tab w:val="left" w:pos="8910"/>
      </w:tabs>
      <w:ind w:left="720" w:right="720"/>
      <w:jc w:val="both"/>
    </w:pPr>
    <w:rPr>
      <w:lang w:eastAsia="en-US"/>
    </w:rPr>
  </w:style>
  <w:style w:type="character" w:customStyle="1" w:styleId="EncabezadoCar">
    <w:name w:val="Encabezado Car"/>
    <w:basedOn w:val="Fuentedeprrafopredeter"/>
    <w:link w:val="Encabezado"/>
    <w:uiPriority w:val="99"/>
    <w:rsid w:val="005D5A8D"/>
    <w:rPr>
      <w:rFonts w:ascii="Arial" w:hAnsi="Arial"/>
      <w:sz w:val="24"/>
      <w:lang w:val="es-MX"/>
    </w:rPr>
  </w:style>
  <w:style w:type="paragraph" w:styleId="Revisin">
    <w:name w:val="Revision"/>
    <w:hidden/>
    <w:uiPriority w:val="99"/>
    <w:semiHidden/>
    <w:rsid w:val="00731E83"/>
    <w:rPr>
      <w:rFonts w:ascii="Arial" w:hAnsi="Arial"/>
      <w:sz w:val="24"/>
      <w:lang w:val="es-MX"/>
    </w:rPr>
  </w:style>
  <w:style w:type="paragraph" w:styleId="Listaconvietas">
    <w:name w:val="List Bullet"/>
    <w:basedOn w:val="Normal"/>
    <w:unhideWhenUsed/>
    <w:rsid w:val="00907CAC"/>
    <w:pPr>
      <w:numPr>
        <w:numId w:val="31"/>
      </w:numPr>
      <w:contextualSpacing/>
    </w:pPr>
  </w:style>
  <w:style w:type="character" w:customStyle="1" w:styleId="PrrafodelistaCar">
    <w:name w:val="Párrafo de lista Car"/>
    <w:link w:val="Prrafodelista"/>
    <w:uiPriority w:val="34"/>
    <w:locked/>
    <w:rsid w:val="00CC7BFB"/>
    <w:rPr>
      <w:rFonts w:ascii="Arial" w:hAnsi="Arial"/>
      <w:sz w:val="24"/>
      <w:lang w:val="es-MX"/>
    </w:rPr>
  </w:style>
  <w:style w:type="character" w:styleId="Refdenotaalpie">
    <w:name w:val="footnote reference"/>
    <w:basedOn w:val="Fuentedeprrafopredeter"/>
    <w:uiPriority w:val="99"/>
    <w:semiHidden/>
    <w:unhideWhenUsed/>
    <w:rsid w:val="00812083"/>
    <w:rPr>
      <w:vertAlign w:val="superscript"/>
    </w:rPr>
  </w:style>
  <w:style w:type="paragraph" w:styleId="Textonotapie">
    <w:name w:val="footnote text"/>
    <w:basedOn w:val="Normal"/>
    <w:link w:val="TextonotapieCar"/>
    <w:uiPriority w:val="99"/>
    <w:semiHidden/>
    <w:unhideWhenUsed/>
    <w:rsid w:val="002348C1"/>
    <w:rPr>
      <w:rFonts w:asciiTheme="minorHAnsi" w:eastAsiaTheme="minorHAnsi" w:hAnsiTheme="minorHAnsi" w:cstheme="minorBidi"/>
      <w:sz w:val="20"/>
      <w:lang w:eastAsia="en-US"/>
    </w:rPr>
  </w:style>
  <w:style w:type="character" w:customStyle="1" w:styleId="TextonotapieCar">
    <w:name w:val="Texto nota pie Car"/>
    <w:basedOn w:val="Fuentedeprrafopredeter"/>
    <w:link w:val="Textonotapie"/>
    <w:uiPriority w:val="99"/>
    <w:semiHidden/>
    <w:rsid w:val="002348C1"/>
    <w:rPr>
      <w:rFonts w:asciiTheme="minorHAnsi" w:eastAsiaTheme="minorHAnsi" w:hAnsiTheme="minorHAnsi" w:cstheme="minorBidi"/>
      <w:lang w:val="es-MX" w:eastAsia="en-US"/>
    </w:rPr>
  </w:style>
  <w:style w:type="paragraph" w:customStyle="1" w:styleId="estilo30">
    <w:name w:val="estilo30"/>
    <w:basedOn w:val="Normal"/>
    <w:rsid w:val="00AA7BE7"/>
    <w:pPr>
      <w:spacing w:before="100" w:beforeAutospacing="1" w:after="100" w:afterAutospacing="1"/>
    </w:pPr>
    <w:rPr>
      <w:rFonts w:ascii="Times New Roman" w:hAnsi="Times New Roman"/>
      <w:szCs w:val="24"/>
      <w:lang w:eastAsia="es-MX"/>
    </w:rPr>
  </w:style>
  <w:style w:type="character" w:customStyle="1" w:styleId="SinespaciadoCar">
    <w:name w:val="Sin espaciado Car"/>
    <w:basedOn w:val="Fuentedeprrafopredeter"/>
    <w:link w:val="Sinespaciado"/>
    <w:uiPriority w:val="1"/>
    <w:locked/>
    <w:rsid w:val="00550B69"/>
    <w:rPr>
      <w:rFonts w:ascii="Calibri" w:hAnsi="Calibri"/>
    </w:rPr>
  </w:style>
  <w:style w:type="paragraph" w:styleId="Sinespaciado">
    <w:name w:val="No Spacing"/>
    <w:basedOn w:val="Normal"/>
    <w:link w:val="SinespaciadoCar"/>
    <w:uiPriority w:val="1"/>
    <w:qFormat/>
    <w:rsid w:val="00550B69"/>
    <w:rPr>
      <w:rFonts w:ascii="Calibri" w:hAnsi="Calibri"/>
      <w:sz w:val="20"/>
      <w:lang w:val="es-ES"/>
    </w:rPr>
  </w:style>
  <w:style w:type="table" w:styleId="Cuadrculadetablaclara">
    <w:name w:val="Grid Table Light"/>
    <w:basedOn w:val="Tablanormal"/>
    <w:uiPriority w:val="40"/>
    <w:rsid w:val="00E010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2">
    <w:name w:val="Plain Table 2"/>
    <w:basedOn w:val="Tablanormal"/>
    <w:uiPriority w:val="42"/>
    <w:rsid w:val="00E0107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1Car">
    <w:name w:val="Título 1 Car"/>
    <w:basedOn w:val="Fuentedeprrafopredeter"/>
    <w:link w:val="Ttulo1"/>
    <w:uiPriority w:val="9"/>
    <w:rsid w:val="00FB3752"/>
    <w:rPr>
      <w:rFonts w:asciiTheme="majorHAnsi" w:eastAsiaTheme="majorEastAsia" w:hAnsiTheme="majorHAnsi" w:cstheme="majorBidi"/>
      <w:color w:val="365F91" w:themeColor="accent1" w:themeShade="BF"/>
      <w:sz w:val="32"/>
      <w:szCs w:val="32"/>
      <w:lang w:val="es-MX" w:eastAsia="en-US"/>
    </w:rPr>
  </w:style>
  <w:style w:type="character" w:customStyle="1" w:styleId="Ttulo2Car">
    <w:name w:val="Título 2 Car"/>
    <w:basedOn w:val="Fuentedeprrafopredeter"/>
    <w:link w:val="Ttulo2"/>
    <w:uiPriority w:val="9"/>
    <w:rsid w:val="00FB3752"/>
    <w:rPr>
      <w:rFonts w:asciiTheme="majorHAnsi" w:eastAsiaTheme="majorEastAsia" w:hAnsiTheme="majorHAnsi" w:cstheme="majorBidi"/>
      <w:color w:val="365F91" w:themeColor="accent1" w:themeShade="BF"/>
      <w:sz w:val="26"/>
      <w:szCs w:val="26"/>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1618">
      <w:bodyDiv w:val="1"/>
      <w:marLeft w:val="0"/>
      <w:marRight w:val="0"/>
      <w:marTop w:val="0"/>
      <w:marBottom w:val="0"/>
      <w:divBdr>
        <w:top w:val="none" w:sz="0" w:space="0" w:color="auto"/>
        <w:left w:val="none" w:sz="0" w:space="0" w:color="auto"/>
        <w:bottom w:val="none" w:sz="0" w:space="0" w:color="auto"/>
        <w:right w:val="none" w:sz="0" w:space="0" w:color="auto"/>
      </w:divBdr>
    </w:div>
    <w:div w:id="92556895">
      <w:bodyDiv w:val="1"/>
      <w:marLeft w:val="0"/>
      <w:marRight w:val="0"/>
      <w:marTop w:val="0"/>
      <w:marBottom w:val="0"/>
      <w:divBdr>
        <w:top w:val="none" w:sz="0" w:space="0" w:color="auto"/>
        <w:left w:val="none" w:sz="0" w:space="0" w:color="auto"/>
        <w:bottom w:val="none" w:sz="0" w:space="0" w:color="auto"/>
        <w:right w:val="none" w:sz="0" w:space="0" w:color="auto"/>
      </w:divBdr>
    </w:div>
    <w:div w:id="147290995">
      <w:bodyDiv w:val="1"/>
      <w:marLeft w:val="0"/>
      <w:marRight w:val="0"/>
      <w:marTop w:val="0"/>
      <w:marBottom w:val="0"/>
      <w:divBdr>
        <w:top w:val="none" w:sz="0" w:space="0" w:color="auto"/>
        <w:left w:val="none" w:sz="0" w:space="0" w:color="auto"/>
        <w:bottom w:val="none" w:sz="0" w:space="0" w:color="auto"/>
        <w:right w:val="none" w:sz="0" w:space="0" w:color="auto"/>
      </w:divBdr>
    </w:div>
    <w:div w:id="175661303">
      <w:bodyDiv w:val="1"/>
      <w:marLeft w:val="0"/>
      <w:marRight w:val="0"/>
      <w:marTop w:val="0"/>
      <w:marBottom w:val="0"/>
      <w:divBdr>
        <w:top w:val="none" w:sz="0" w:space="0" w:color="auto"/>
        <w:left w:val="none" w:sz="0" w:space="0" w:color="auto"/>
        <w:bottom w:val="none" w:sz="0" w:space="0" w:color="auto"/>
        <w:right w:val="none" w:sz="0" w:space="0" w:color="auto"/>
      </w:divBdr>
    </w:div>
    <w:div w:id="193423008">
      <w:bodyDiv w:val="1"/>
      <w:marLeft w:val="0"/>
      <w:marRight w:val="0"/>
      <w:marTop w:val="0"/>
      <w:marBottom w:val="0"/>
      <w:divBdr>
        <w:top w:val="none" w:sz="0" w:space="0" w:color="auto"/>
        <w:left w:val="none" w:sz="0" w:space="0" w:color="auto"/>
        <w:bottom w:val="none" w:sz="0" w:space="0" w:color="auto"/>
        <w:right w:val="none" w:sz="0" w:space="0" w:color="auto"/>
      </w:divBdr>
    </w:div>
    <w:div w:id="202182623">
      <w:bodyDiv w:val="1"/>
      <w:marLeft w:val="0"/>
      <w:marRight w:val="0"/>
      <w:marTop w:val="0"/>
      <w:marBottom w:val="0"/>
      <w:divBdr>
        <w:top w:val="none" w:sz="0" w:space="0" w:color="auto"/>
        <w:left w:val="none" w:sz="0" w:space="0" w:color="auto"/>
        <w:bottom w:val="none" w:sz="0" w:space="0" w:color="auto"/>
        <w:right w:val="none" w:sz="0" w:space="0" w:color="auto"/>
      </w:divBdr>
    </w:div>
    <w:div w:id="217590126">
      <w:bodyDiv w:val="1"/>
      <w:marLeft w:val="0"/>
      <w:marRight w:val="0"/>
      <w:marTop w:val="0"/>
      <w:marBottom w:val="0"/>
      <w:divBdr>
        <w:top w:val="none" w:sz="0" w:space="0" w:color="auto"/>
        <w:left w:val="none" w:sz="0" w:space="0" w:color="auto"/>
        <w:bottom w:val="none" w:sz="0" w:space="0" w:color="auto"/>
        <w:right w:val="none" w:sz="0" w:space="0" w:color="auto"/>
      </w:divBdr>
    </w:div>
    <w:div w:id="261301627">
      <w:bodyDiv w:val="1"/>
      <w:marLeft w:val="0"/>
      <w:marRight w:val="0"/>
      <w:marTop w:val="0"/>
      <w:marBottom w:val="0"/>
      <w:divBdr>
        <w:top w:val="none" w:sz="0" w:space="0" w:color="auto"/>
        <w:left w:val="none" w:sz="0" w:space="0" w:color="auto"/>
        <w:bottom w:val="none" w:sz="0" w:space="0" w:color="auto"/>
        <w:right w:val="none" w:sz="0" w:space="0" w:color="auto"/>
      </w:divBdr>
    </w:div>
    <w:div w:id="273174041">
      <w:bodyDiv w:val="1"/>
      <w:marLeft w:val="0"/>
      <w:marRight w:val="0"/>
      <w:marTop w:val="0"/>
      <w:marBottom w:val="0"/>
      <w:divBdr>
        <w:top w:val="none" w:sz="0" w:space="0" w:color="auto"/>
        <w:left w:val="none" w:sz="0" w:space="0" w:color="auto"/>
        <w:bottom w:val="none" w:sz="0" w:space="0" w:color="auto"/>
        <w:right w:val="none" w:sz="0" w:space="0" w:color="auto"/>
      </w:divBdr>
    </w:div>
    <w:div w:id="328288964">
      <w:bodyDiv w:val="1"/>
      <w:marLeft w:val="0"/>
      <w:marRight w:val="0"/>
      <w:marTop w:val="0"/>
      <w:marBottom w:val="0"/>
      <w:divBdr>
        <w:top w:val="none" w:sz="0" w:space="0" w:color="auto"/>
        <w:left w:val="none" w:sz="0" w:space="0" w:color="auto"/>
        <w:bottom w:val="none" w:sz="0" w:space="0" w:color="auto"/>
        <w:right w:val="none" w:sz="0" w:space="0" w:color="auto"/>
      </w:divBdr>
    </w:div>
    <w:div w:id="335961824">
      <w:bodyDiv w:val="1"/>
      <w:marLeft w:val="0"/>
      <w:marRight w:val="0"/>
      <w:marTop w:val="0"/>
      <w:marBottom w:val="0"/>
      <w:divBdr>
        <w:top w:val="none" w:sz="0" w:space="0" w:color="auto"/>
        <w:left w:val="none" w:sz="0" w:space="0" w:color="auto"/>
        <w:bottom w:val="none" w:sz="0" w:space="0" w:color="auto"/>
        <w:right w:val="none" w:sz="0" w:space="0" w:color="auto"/>
      </w:divBdr>
    </w:div>
    <w:div w:id="373039035">
      <w:bodyDiv w:val="1"/>
      <w:marLeft w:val="0"/>
      <w:marRight w:val="0"/>
      <w:marTop w:val="0"/>
      <w:marBottom w:val="0"/>
      <w:divBdr>
        <w:top w:val="none" w:sz="0" w:space="0" w:color="auto"/>
        <w:left w:val="none" w:sz="0" w:space="0" w:color="auto"/>
        <w:bottom w:val="none" w:sz="0" w:space="0" w:color="auto"/>
        <w:right w:val="none" w:sz="0" w:space="0" w:color="auto"/>
      </w:divBdr>
    </w:div>
    <w:div w:id="387414083">
      <w:bodyDiv w:val="1"/>
      <w:marLeft w:val="0"/>
      <w:marRight w:val="0"/>
      <w:marTop w:val="0"/>
      <w:marBottom w:val="0"/>
      <w:divBdr>
        <w:top w:val="none" w:sz="0" w:space="0" w:color="auto"/>
        <w:left w:val="none" w:sz="0" w:space="0" w:color="auto"/>
        <w:bottom w:val="none" w:sz="0" w:space="0" w:color="auto"/>
        <w:right w:val="none" w:sz="0" w:space="0" w:color="auto"/>
      </w:divBdr>
    </w:div>
    <w:div w:id="408962801">
      <w:bodyDiv w:val="1"/>
      <w:marLeft w:val="0"/>
      <w:marRight w:val="0"/>
      <w:marTop w:val="0"/>
      <w:marBottom w:val="0"/>
      <w:divBdr>
        <w:top w:val="none" w:sz="0" w:space="0" w:color="auto"/>
        <w:left w:val="none" w:sz="0" w:space="0" w:color="auto"/>
        <w:bottom w:val="none" w:sz="0" w:space="0" w:color="auto"/>
        <w:right w:val="none" w:sz="0" w:space="0" w:color="auto"/>
      </w:divBdr>
    </w:div>
    <w:div w:id="415521489">
      <w:bodyDiv w:val="1"/>
      <w:marLeft w:val="0"/>
      <w:marRight w:val="0"/>
      <w:marTop w:val="0"/>
      <w:marBottom w:val="0"/>
      <w:divBdr>
        <w:top w:val="none" w:sz="0" w:space="0" w:color="auto"/>
        <w:left w:val="none" w:sz="0" w:space="0" w:color="auto"/>
        <w:bottom w:val="none" w:sz="0" w:space="0" w:color="auto"/>
        <w:right w:val="none" w:sz="0" w:space="0" w:color="auto"/>
      </w:divBdr>
    </w:div>
    <w:div w:id="431164968">
      <w:bodyDiv w:val="1"/>
      <w:marLeft w:val="0"/>
      <w:marRight w:val="0"/>
      <w:marTop w:val="0"/>
      <w:marBottom w:val="0"/>
      <w:divBdr>
        <w:top w:val="none" w:sz="0" w:space="0" w:color="auto"/>
        <w:left w:val="none" w:sz="0" w:space="0" w:color="auto"/>
        <w:bottom w:val="none" w:sz="0" w:space="0" w:color="auto"/>
        <w:right w:val="none" w:sz="0" w:space="0" w:color="auto"/>
      </w:divBdr>
    </w:div>
    <w:div w:id="466778426">
      <w:bodyDiv w:val="1"/>
      <w:marLeft w:val="0"/>
      <w:marRight w:val="0"/>
      <w:marTop w:val="0"/>
      <w:marBottom w:val="0"/>
      <w:divBdr>
        <w:top w:val="none" w:sz="0" w:space="0" w:color="auto"/>
        <w:left w:val="none" w:sz="0" w:space="0" w:color="auto"/>
        <w:bottom w:val="none" w:sz="0" w:space="0" w:color="auto"/>
        <w:right w:val="none" w:sz="0" w:space="0" w:color="auto"/>
      </w:divBdr>
    </w:div>
    <w:div w:id="472019465">
      <w:bodyDiv w:val="1"/>
      <w:marLeft w:val="0"/>
      <w:marRight w:val="0"/>
      <w:marTop w:val="0"/>
      <w:marBottom w:val="0"/>
      <w:divBdr>
        <w:top w:val="none" w:sz="0" w:space="0" w:color="auto"/>
        <w:left w:val="none" w:sz="0" w:space="0" w:color="auto"/>
        <w:bottom w:val="none" w:sz="0" w:space="0" w:color="auto"/>
        <w:right w:val="none" w:sz="0" w:space="0" w:color="auto"/>
      </w:divBdr>
    </w:div>
    <w:div w:id="494496074">
      <w:bodyDiv w:val="1"/>
      <w:marLeft w:val="0"/>
      <w:marRight w:val="0"/>
      <w:marTop w:val="0"/>
      <w:marBottom w:val="0"/>
      <w:divBdr>
        <w:top w:val="none" w:sz="0" w:space="0" w:color="auto"/>
        <w:left w:val="none" w:sz="0" w:space="0" w:color="auto"/>
        <w:bottom w:val="none" w:sz="0" w:space="0" w:color="auto"/>
        <w:right w:val="none" w:sz="0" w:space="0" w:color="auto"/>
      </w:divBdr>
    </w:div>
    <w:div w:id="568274242">
      <w:bodyDiv w:val="1"/>
      <w:marLeft w:val="0"/>
      <w:marRight w:val="0"/>
      <w:marTop w:val="0"/>
      <w:marBottom w:val="0"/>
      <w:divBdr>
        <w:top w:val="none" w:sz="0" w:space="0" w:color="auto"/>
        <w:left w:val="none" w:sz="0" w:space="0" w:color="auto"/>
        <w:bottom w:val="none" w:sz="0" w:space="0" w:color="auto"/>
        <w:right w:val="none" w:sz="0" w:space="0" w:color="auto"/>
      </w:divBdr>
    </w:div>
    <w:div w:id="590116303">
      <w:bodyDiv w:val="1"/>
      <w:marLeft w:val="0"/>
      <w:marRight w:val="0"/>
      <w:marTop w:val="0"/>
      <w:marBottom w:val="0"/>
      <w:divBdr>
        <w:top w:val="none" w:sz="0" w:space="0" w:color="auto"/>
        <w:left w:val="none" w:sz="0" w:space="0" w:color="auto"/>
        <w:bottom w:val="none" w:sz="0" w:space="0" w:color="auto"/>
        <w:right w:val="none" w:sz="0" w:space="0" w:color="auto"/>
      </w:divBdr>
    </w:div>
    <w:div w:id="591353246">
      <w:bodyDiv w:val="1"/>
      <w:marLeft w:val="0"/>
      <w:marRight w:val="0"/>
      <w:marTop w:val="0"/>
      <w:marBottom w:val="0"/>
      <w:divBdr>
        <w:top w:val="none" w:sz="0" w:space="0" w:color="auto"/>
        <w:left w:val="none" w:sz="0" w:space="0" w:color="auto"/>
        <w:bottom w:val="none" w:sz="0" w:space="0" w:color="auto"/>
        <w:right w:val="none" w:sz="0" w:space="0" w:color="auto"/>
      </w:divBdr>
    </w:div>
    <w:div w:id="650140603">
      <w:bodyDiv w:val="1"/>
      <w:marLeft w:val="0"/>
      <w:marRight w:val="0"/>
      <w:marTop w:val="0"/>
      <w:marBottom w:val="0"/>
      <w:divBdr>
        <w:top w:val="none" w:sz="0" w:space="0" w:color="auto"/>
        <w:left w:val="none" w:sz="0" w:space="0" w:color="auto"/>
        <w:bottom w:val="none" w:sz="0" w:space="0" w:color="auto"/>
        <w:right w:val="none" w:sz="0" w:space="0" w:color="auto"/>
      </w:divBdr>
    </w:div>
    <w:div w:id="709841884">
      <w:bodyDiv w:val="1"/>
      <w:marLeft w:val="0"/>
      <w:marRight w:val="0"/>
      <w:marTop w:val="0"/>
      <w:marBottom w:val="0"/>
      <w:divBdr>
        <w:top w:val="none" w:sz="0" w:space="0" w:color="auto"/>
        <w:left w:val="none" w:sz="0" w:space="0" w:color="auto"/>
        <w:bottom w:val="none" w:sz="0" w:space="0" w:color="auto"/>
        <w:right w:val="none" w:sz="0" w:space="0" w:color="auto"/>
      </w:divBdr>
    </w:div>
    <w:div w:id="738747778">
      <w:bodyDiv w:val="1"/>
      <w:marLeft w:val="0"/>
      <w:marRight w:val="0"/>
      <w:marTop w:val="0"/>
      <w:marBottom w:val="0"/>
      <w:divBdr>
        <w:top w:val="none" w:sz="0" w:space="0" w:color="auto"/>
        <w:left w:val="none" w:sz="0" w:space="0" w:color="auto"/>
        <w:bottom w:val="none" w:sz="0" w:space="0" w:color="auto"/>
        <w:right w:val="none" w:sz="0" w:space="0" w:color="auto"/>
      </w:divBdr>
    </w:div>
    <w:div w:id="756706967">
      <w:bodyDiv w:val="1"/>
      <w:marLeft w:val="0"/>
      <w:marRight w:val="0"/>
      <w:marTop w:val="0"/>
      <w:marBottom w:val="0"/>
      <w:divBdr>
        <w:top w:val="none" w:sz="0" w:space="0" w:color="auto"/>
        <w:left w:val="none" w:sz="0" w:space="0" w:color="auto"/>
        <w:bottom w:val="none" w:sz="0" w:space="0" w:color="auto"/>
        <w:right w:val="none" w:sz="0" w:space="0" w:color="auto"/>
      </w:divBdr>
    </w:div>
    <w:div w:id="762803677">
      <w:bodyDiv w:val="1"/>
      <w:marLeft w:val="0"/>
      <w:marRight w:val="0"/>
      <w:marTop w:val="0"/>
      <w:marBottom w:val="0"/>
      <w:divBdr>
        <w:top w:val="none" w:sz="0" w:space="0" w:color="auto"/>
        <w:left w:val="none" w:sz="0" w:space="0" w:color="auto"/>
        <w:bottom w:val="none" w:sz="0" w:space="0" w:color="auto"/>
        <w:right w:val="none" w:sz="0" w:space="0" w:color="auto"/>
      </w:divBdr>
    </w:div>
    <w:div w:id="802624838">
      <w:bodyDiv w:val="1"/>
      <w:marLeft w:val="0"/>
      <w:marRight w:val="0"/>
      <w:marTop w:val="0"/>
      <w:marBottom w:val="0"/>
      <w:divBdr>
        <w:top w:val="none" w:sz="0" w:space="0" w:color="auto"/>
        <w:left w:val="none" w:sz="0" w:space="0" w:color="auto"/>
        <w:bottom w:val="none" w:sz="0" w:space="0" w:color="auto"/>
        <w:right w:val="none" w:sz="0" w:space="0" w:color="auto"/>
      </w:divBdr>
    </w:div>
    <w:div w:id="831213481">
      <w:bodyDiv w:val="1"/>
      <w:marLeft w:val="0"/>
      <w:marRight w:val="0"/>
      <w:marTop w:val="0"/>
      <w:marBottom w:val="0"/>
      <w:divBdr>
        <w:top w:val="none" w:sz="0" w:space="0" w:color="auto"/>
        <w:left w:val="none" w:sz="0" w:space="0" w:color="auto"/>
        <w:bottom w:val="none" w:sz="0" w:space="0" w:color="auto"/>
        <w:right w:val="none" w:sz="0" w:space="0" w:color="auto"/>
      </w:divBdr>
    </w:div>
    <w:div w:id="835848245">
      <w:bodyDiv w:val="1"/>
      <w:marLeft w:val="0"/>
      <w:marRight w:val="0"/>
      <w:marTop w:val="0"/>
      <w:marBottom w:val="0"/>
      <w:divBdr>
        <w:top w:val="none" w:sz="0" w:space="0" w:color="auto"/>
        <w:left w:val="none" w:sz="0" w:space="0" w:color="auto"/>
        <w:bottom w:val="none" w:sz="0" w:space="0" w:color="auto"/>
        <w:right w:val="none" w:sz="0" w:space="0" w:color="auto"/>
      </w:divBdr>
    </w:div>
    <w:div w:id="837814713">
      <w:bodyDiv w:val="1"/>
      <w:marLeft w:val="0"/>
      <w:marRight w:val="0"/>
      <w:marTop w:val="0"/>
      <w:marBottom w:val="0"/>
      <w:divBdr>
        <w:top w:val="none" w:sz="0" w:space="0" w:color="auto"/>
        <w:left w:val="none" w:sz="0" w:space="0" w:color="auto"/>
        <w:bottom w:val="none" w:sz="0" w:space="0" w:color="auto"/>
        <w:right w:val="none" w:sz="0" w:space="0" w:color="auto"/>
      </w:divBdr>
    </w:div>
    <w:div w:id="908419801">
      <w:bodyDiv w:val="1"/>
      <w:marLeft w:val="0"/>
      <w:marRight w:val="0"/>
      <w:marTop w:val="0"/>
      <w:marBottom w:val="0"/>
      <w:divBdr>
        <w:top w:val="none" w:sz="0" w:space="0" w:color="auto"/>
        <w:left w:val="none" w:sz="0" w:space="0" w:color="auto"/>
        <w:bottom w:val="none" w:sz="0" w:space="0" w:color="auto"/>
        <w:right w:val="none" w:sz="0" w:space="0" w:color="auto"/>
      </w:divBdr>
    </w:div>
    <w:div w:id="1043597813">
      <w:bodyDiv w:val="1"/>
      <w:marLeft w:val="0"/>
      <w:marRight w:val="0"/>
      <w:marTop w:val="0"/>
      <w:marBottom w:val="0"/>
      <w:divBdr>
        <w:top w:val="none" w:sz="0" w:space="0" w:color="auto"/>
        <w:left w:val="none" w:sz="0" w:space="0" w:color="auto"/>
        <w:bottom w:val="none" w:sz="0" w:space="0" w:color="auto"/>
        <w:right w:val="none" w:sz="0" w:space="0" w:color="auto"/>
      </w:divBdr>
    </w:div>
    <w:div w:id="1066147609">
      <w:bodyDiv w:val="1"/>
      <w:marLeft w:val="0"/>
      <w:marRight w:val="0"/>
      <w:marTop w:val="0"/>
      <w:marBottom w:val="0"/>
      <w:divBdr>
        <w:top w:val="none" w:sz="0" w:space="0" w:color="auto"/>
        <w:left w:val="none" w:sz="0" w:space="0" w:color="auto"/>
        <w:bottom w:val="none" w:sz="0" w:space="0" w:color="auto"/>
        <w:right w:val="none" w:sz="0" w:space="0" w:color="auto"/>
      </w:divBdr>
    </w:div>
    <w:div w:id="1135679482">
      <w:bodyDiv w:val="1"/>
      <w:marLeft w:val="0"/>
      <w:marRight w:val="0"/>
      <w:marTop w:val="0"/>
      <w:marBottom w:val="0"/>
      <w:divBdr>
        <w:top w:val="none" w:sz="0" w:space="0" w:color="auto"/>
        <w:left w:val="none" w:sz="0" w:space="0" w:color="auto"/>
        <w:bottom w:val="none" w:sz="0" w:space="0" w:color="auto"/>
        <w:right w:val="none" w:sz="0" w:space="0" w:color="auto"/>
      </w:divBdr>
    </w:div>
    <w:div w:id="1263221825">
      <w:bodyDiv w:val="1"/>
      <w:marLeft w:val="0"/>
      <w:marRight w:val="0"/>
      <w:marTop w:val="0"/>
      <w:marBottom w:val="0"/>
      <w:divBdr>
        <w:top w:val="none" w:sz="0" w:space="0" w:color="auto"/>
        <w:left w:val="none" w:sz="0" w:space="0" w:color="auto"/>
        <w:bottom w:val="none" w:sz="0" w:space="0" w:color="auto"/>
        <w:right w:val="none" w:sz="0" w:space="0" w:color="auto"/>
      </w:divBdr>
    </w:div>
    <w:div w:id="1265456220">
      <w:bodyDiv w:val="1"/>
      <w:marLeft w:val="0"/>
      <w:marRight w:val="0"/>
      <w:marTop w:val="0"/>
      <w:marBottom w:val="0"/>
      <w:divBdr>
        <w:top w:val="none" w:sz="0" w:space="0" w:color="auto"/>
        <w:left w:val="none" w:sz="0" w:space="0" w:color="auto"/>
        <w:bottom w:val="none" w:sz="0" w:space="0" w:color="auto"/>
        <w:right w:val="none" w:sz="0" w:space="0" w:color="auto"/>
      </w:divBdr>
    </w:div>
    <w:div w:id="1269119520">
      <w:bodyDiv w:val="1"/>
      <w:marLeft w:val="0"/>
      <w:marRight w:val="0"/>
      <w:marTop w:val="0"/>
      <w:marBottom w:val="0"/>
      <w:divBdr>
        <w:top w:val="none" w:sz="0" w:space="0" w:color="auto"/>
        <w:left w:val="none" w:sz="0" w:space="0" w:color="auto"/>
        <w:bottom w:val="none" w:sz="0" w:space="0" w:color="auto"/>
        <w:right w:val="none" w:sz="0" w:space="0" w:color="auto"/>
      </w:divBdr>
    </w:div>
    <w:div w:id="1329676897">
      <w:bodyDiv w:val="1"/>
      <w:marLeft w:val="0"/>
      <w:marRight w:val="0"/>
      <w:marTop w:val="0"/>
      <w:marBottom w:val="0"/>
      <w:divBdr>
        <w:top w:val="none" w:sz="0" w:space="0" w:color="auto"/>
        <w:left w:val="none" w:sz="0" w:space="0" w:color="auto"/>
        <w:bottom w:val="none" w:sz="0" w:space="0" w:color="auto"/>
        <w:right w:val="none" w:sz="0" w:space="0" w:color="auto"/>
      </w:divBdr>
    </w:div>
    <w:div w:id="1355033707">
      <w:bodyDiv w:val="1"/>
      <w:marLeft w:val="0"/>
      <w:marRight w:val="0"/>
      <w:marTop w:val="0"/>
      <w:marBottom w:val="0"/>
      <w:divBdr>
        <w:top w:val="none" w:sz="0" w:space="0" w:color="auto"/>
        <w:left w:val="none" w:sz="0" w:space="0" w:color="auto"/>
        <w:bottom w:val="none" w:sz="0" w:space="0" w:color="auto"/>
        <w:right w:val="none" w:sz="0" w:space="0" w:color="auto"/>
      </w:divBdr>
    </w:div>
    <w:div w:id="1384139893">
      <w:bodyDiv w:val="1"/>
      <w:marLeft w:val="0"/>
      <w:marRight w:val="0"/>
      <w:marTop w:val="0"/>
      <w:marBottom w:val="0"/>
      <w:divBdr>
        <w:top w:val="none" w:sz="0" w:space="0" w:color="auto"/>
        <w:left w:val="none" w:sz="0" w:space="0" w:color="auto"/>
        <w:bottom w:val="none" w:sz="0" w:space="0" w:color="auto"/>
        <w:right w:val="none" w:sz="0" w:space="0" w:color="auto"/>
      </w:divBdr>
    </w:div>
    <w:div w:id="1415512368">
      <w:bodyDiv w:val="1"/>
      <w:marLeft w:val="0"/>
      <w:marRight w:val="0"/>
      <w:marTop w:val="0"/>
      <w:marBottom w:val="0"/>
      <w:divBdr>
        <w:top w:val="none" w:sz="0" w:space="0" w:color="auto"/>
        <w:left w:val="none" w:sz="0" w:space="0" w:color="auto"/>
        <w:bottom w:val="none" w:sz="0" w:space="0" w:color="auto"/>
        <w:right w:val="none" w:sz="0" w:space="0" w:color="auto"/>
      </w:divBdr>
    </w:div>
    <w:div w:id="1473055551">
      <w:bodyDiv w:val="1"/>
      <w:marLeft w:val="0"/>
      <w:marRight w:val="0"/>
      <w:marTop w:val="0"/>
      <w:marBottom w:val="0"/>
      <w:divBdr>
        <w:top w:val="none" w:sz="0" w:space="0" w:color="auto"/>
        <w:left w:val="none" w:sz="0" w:space="0" w:color="auto"/>
        <w:bottom w:val="none" w:sz="0" w:space="0" w:color="auto"/>
        <w:right w:val="none" w:sz="0" w:space="0" w:color="auto"/>
      </w:divBdr>
    </w:div>
    <w:div w:id="1506170320">
      <w:bodyDiv w:val="1"/>
      <w:marLeft w:val="0"/>
      <w:marRight w:val="0"/>
      <w:marTop w:val="0"/>
      <w:marBottom w:val="0"/>
      <w:divBdr>
        <w:top w:val="none" w:sz="0" w:space="0" w:color="auto"/>
        <w:left w:val="none" w:sz="0" w:space="0" w:color="auto"/>
        <w:bottom w:val="none" w:sz="0" w:space="0" w:color="auto"/>
        <w:right w:val="none" w:sz="0" w:space="0" w:color="auto"/>
      </w:divBdr>
    </w:div>
    <w:div w:id="1522627947">
      <w:bodyDiv w:val="1"/>
      <w:marLeft w:val="0"/>
      <w:marRight w:val="0"/>
      <w:marTop w:val="0"/>
      <w:marBottom w:val="0"/>
      <w:divBdr>
        <w:top w:val="none" w:sz="0" w:space="0" w:color="auto"/>
        <w:left w:val="none" w:sz="0" w:space="0" w:color="auto"/>
        <w:bottom w:val="none" w:sz="0" w:space="0" w:color="auto"/>
        <w:right w:val="none" w:sz="0" w:space="0" w:color="auto"/>
      </w:divBdr>
    </w:div>
    <w:div w:id="1566404678">
      <w:bodyDiv w:val="1"/>
      <w:marLeft w:val="0"/>
      <w:marRight w:val="0"/>
      <w:marTop w:val="0"/>
      <w:marBottom w:val="0"/>
      <w:divBdr>
        <w:top w:val="none" w:sz="0" w:space="0" w:color="auto"/>
        <w:left w:val="none" w:sz="0" w:space="0" w:color="auto"/>
        <w:bottom w:val="none" w:sz="0" w:space="0" w:color="auto"/>
        <w:right w:val="none" w:sz="0" w:space="0" w:color="auto"/>
      </w:divBdr>
    </w:div>
    <w:div w:id="1569918180">
      <w:bodyDiv w:val="1"/>
      <w:marLeft w:val="0"/>
      <w:marRight w:val="0"/>
      <w:marTop w:val="0"/>
      <w:marBottom w:val="0"/>
      <w:divBdr>
        <w:top w:val="none" w:sz="0" w:space="0" w:color="auto"/>
        <w:left w:val="none" w:sz="0" w:space="0" w:color="auto"/>
        <w:bottom w:val="none" w:sz="0" w:space="0" w:color="auto"/>
        <w:right w:val="none" w:sz="0" w:space="0" w:color="auto"/>
      </w:divBdr>
    </w:div>
    <w:div w:id="1602227987">
      <w:bodyDiv w:val="1"/>
      <w:marLeft w:val="0"/>
      <w:marRight w:val="0"/>
      <w:marTop w:val="0"/>
      <w:marBottom w:val="0"/>
      <w:divBdr>
        <w:top w:val="none" w:sz="0" w:space="0" w:color="auto"/>
        <w:left w:val="none" w:sz="0" w:space="0" w:color="auto"/>
        <w:bottom w:val="none" w:sz="0" w:space="0" w:color="auto"/>
        <w:right w:val="none" w:sz="0" w:space="0" w:color="auto"/>
      </w:divBdr>
    </w:div>
    <w:div w:id="1781801198">
      <w:bodyDiv w:val="1"/>
      <w:marLeft w:val="0"/>
      <w:marRight w:val="0"/>
      <w:marTop w:val="0"/>
      <w:marBottom w:val="0"/>
      <w:divBdr>
        <w:top w:val="none" w:sz="0" w:space="0" w:color="auto"/>
        <w:left w:val="none" w:sz="0" w:space="0" w:color="auto"/>
        <w:bottom w:val="none" w:sz="0" w:space="0" w:color="auto"/>
        <w:right w:val="none" w:sz="0" w:space="0" w:color="auto"/>
      </w:divBdr>
    </w:div>
    <w:div w:id="1782332162">
      <w:bodyDiv w:val="1"/>
      <w:marLeft w:val="0"/>
      <w:marRight w:val="0"/>
      <w:marTop w:val="0"/>
      <w:marBottom w:val="0"/>
      <w:divBdr>
        <w:top w:val="none" w:sz="0" w:space="0" w:color="auto"/>
        <w:left w:val="none" w:sz="0" w:space="0" w:color="auto"/>
        <w:bottom w:val="none" w:sz="0" w:space="0" w:color="auto"/>
        <w:right w:val="none" w:sz="0" w:space="0" w:color="auto"/>
      </w:divBdr>
    </w:div>
    <w:div w:id="1807966531">
      <w:bodyDiv w:val="1"/>
      <w:marLeft w:val="0"/>
      <w:marRight w:val="0"/>
      <w:marTop w:val="0"/>
      <w:marBottom w:val="0"/>
      <w:divBdr>
        <w:top w:val="none" w:sz="0" w:space="0" w:color="auto"/>
        <w:left w:val="none" w:sz="0" w:space="0" w:color="auto"/>
        <w:bottom w:val="none" w:sz="0" w:space="0" w:color="auto"/>
        <w:right w:val="none" w:sz="0" w:space="0" w:color="auto"/>
      </w:divBdr>
    </w:div>
    <w:div w:id="1828469882">
      <w:bodyDiv w:val="1"/>
      <w:marLeft w:val="0"/>
      <w:marRight w:val="0"/>
      <w:marTop w:val="0"/>
      <w:marBottom w:val="0"/>
      <w:divBdr>
        <w:top w:val="none" w:sz="0" w:space="0" w:color="auto"/>
        <w:left w:val="none" w:sz="0" w:space="0" w:color="auto"/>
        <w:bottom w:val="none" w:sz="0" w:space="0" w:color="auto"/>
        <w:right w:val="none" w:sz="0" w:space="0" w:color="auto"/>
      </w:divBdr>
    </w:div>
    <w:div w:id="1833717310">
      <w:bodyDiv w:val="1"/>
      <w:marLeft w:val="0"/>
      <w:marRight w:val="0"/>
      <w:marTop w:val="0"/>
      <w:marBottom w:val="0"/>
      <w:divBdr>
        <w:top w:val="none" w:sz="0" w:space="0" w:color="auto"/>
        <w:left w:val="none" w:sz="0" w:space="0" w:color="auto"/>
        <w:bottom w:val="none" w:sz="0" w:space="0" w:color="auto"/>
        <w:right w:val="none" w:sz="0" w:space="0" w:color="auto"/>
      </w:divBdr>
    </w:div>
    <w:div w:id="1932152877">
      <w:bodyDiv w:val="1"/>
      <w:marLeft w:val="0"/>
      <w:marRight w:val="0"/>
      <w:marTop w:val="0"/>
      <w:marBottom w:val="0"/>
      <w:divBdr>
        <w:top w:val="none" w:sz="0" w:space="0" w:color="auto"/>
        <w:left w:val="none" w:sz="0" w:space="0" w:color="auto"/>
        <w:bottom w:val="none" w:sz="0" w:space="0" w:color="auto"/>
        <w:right w:val="none" w:sz="0" w:space="0" w:color="auto"/>
      </w:divBdr>
    </w:div>
    <w:div w:id="1933321867">
      <w:bodyDiv w:val="1"/>
      <w:marLeft w:val="0"/>
      <w:marRight w:val="0"/>
      <w:marTop w:val="0"/>
      <w:marBottom w:val="0"/>
      <w:divBdr>
        <w:top w:val="none" w:sz="0" w:space="0" w:color="auto"/>
        <w:left w:val="none" w:sz="0" w:space="0" w:color="auto"/>
        <w:bottom w:val="none" w:sz="0" w:space="0" w:color="auto"/>
        <w:right w:val="none" w:sz="0" w:space="0" w:color="auto"/>
      </w:divBdr>
    </w:div>
    <w:div w:id="1957829155">
      <w:bodyDiv w:val="1"/>
      <w:marLeft w:val="0"/>
      <w:marRight w:val="0"/>
      <w:marTop w:val="0"/>
      <w:marBottom w:val="0"/>
      <w:divBdr>
        <w:top w:val="none" w:sz="0" w:space="0" w:color="auto"/>
        <w:left w:val="none" w:sz="0" w:space="0" w:color="auto"/>
        <w:bottom w:val="none" w:sz="0" w:space="0" w:color="auto"/>
        <w:right w:val="none" w:sz="0" w:space="0" w:color="auto"/>
      </w:divBdr>
    </w:div>
    <w:div w:id="1972975619">
      <w:bodyDiv w:val="1"/>
      <w:marLeft w:val="0"/>
      <w:marRight w:val="0"/>
      <w:marTop w:val="0"/>
      <w:marBottom w:val="0"/>
      <w:divBdr>
        <w:top w:val="none" w:sz="0" w:space="0" w:color="auto"/>
        <w:left w:val="none" w:sz="0" w:space="0" w:color="auto"/>
        <w:bottom w:val="none" w:sz="0" w:space="0" w:color="auto"/>
        <w:right w:val="none" w:sz="0" w:space="0" w:color="auto"/>
      </w:divBdr>
    </w:div>
    <w:div w:id="2012026222">
      <w:bodyDiv w:val="1"/>
      <w:marLeft w:val="0"/>
      <w:marRight w:val="0"/>
      <w:marTop w:val="0"/>
      <w:marBottom w:val="0"/>
      <w:divBdr>
        <w:top w:val="none" w:sz="0" w:space="0" w:color="auto"/>
        <w:left w:val="none" w:sz="0" w:space="0" w:color="auto"/>
        <w:bottom w:val="none" w:sz="0" w:space="0" w:color="auto"/>
        <w:right w:val="none" w:sz="0" w:space="0" w:color="auto"/>
      </w:divBdr>
    </w:div>
    <w:div w:id="21342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039D9-752F-4670-A4BE-56EB43E87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29</Pages>
  <Words>12494</Words>
  <Characters>68717</Characters>
  <Application>Microsoft Office Word</Application>
  <DocSecurity>0</DocSecurity>
  <Lines>572</Lines>
  <Paragraphs>162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México, D</vt:lpstr>
      <vt:lpstr>México, D</vt:lpstr>
    </vt:vector>
  </TitlesOfParts>
  <Company>COFETEL</Company>
  <LinksUpToDate>false</LinksUpToDate>
  <CharactersWithSpaces>81049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Jose Roberto Flores Navarrete</dc:creator>
  <cp:lastModifiedBy>Maria del Consuelo Gonzalez Moreno</cp:lastModifiedBy>
  <cp:revision>5</cp:revision>
  <cp:lastPrinted>2014-11-14T23:38:00Z</cp:lastPrinted>
  <dcterms:created xsi:type="dcterms:W3CDTF">2016-06-30T17:57:00Z</dcterms:created>
  <dcterms:modified xsi:type="dcterms:W3CDTF">2016-12-29T18:06:00Z</dcterms:modified>
</cp:coreProperties>
</file>