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EEB7B5" w14:textId="77777777" w:rsidR="005564F8" w:rsidRPr="00BF5F0D" w:rsidRDefault="005564F8" w:rsidP="00BF5F0D">
      <w:pPr>
        <w:pStyle w:val="Ttulo1"/>
        <w:spacing w:after="240"/>
        <w:jc w:val="both"/>
        <w:rPr>
          <w:rFonts w:ascii="ITC Avant Garde" w:hAnsi="ITC Avant Garde"/>
          <w:b/>
          <w:color w:val="000000" w:themeColor="text1"/>
          <w:sz w:val="24"/>
          <w:szCs w:val="24"/>
          <w:lang w:eastAsia="es-MX"/>
        </w:rPr>
      </w:pPr>
      <w:bookmarkStart w:id="0" w:name="_GoBack"/>
      <w:bookmarkEnd w:id="0"/>
      <w:r w:rsidRPr="00BF5F0D">
        <w:rPr>
          <w:rFonts w:ascii="ITC Avant Garde" w:hAnsi="ITC Avant Garde"/>
          <w:b/>
          <w:color w:val="000000" w:themeColor="text1"/>
          <w:sz w:val="24"/>
          <w:szCs w:val="24"/>
          <w:lang w:eastAsia="es-MX"/>
        </w:rPr>
        <w:t xml:space="preserve">RESOLUCIÓN </w:t>
      </w:r>
      <w:r w:rsidR="00A671D8" w:rsidRPr="00BF5F0D">
        <w:rPr>
          <w:rFonts w:ascii="ITC Avant Garde" w:hAnsi="ITC Avant Garde"/>
          <w:b/>
          <w:color w:val="000000" w:themeColor="text1"/>
          <w:sz w:val="24"/>
          <w:szCs w:val="24"/>
          <w:lang w:eastAsia="es-MX"/>
        </w:rPr>
        <w:t>MEDIANTE</w:t>
      </w:r>
      <w:r w:rsidRPr="00BF5F0D">
        <w:rPr>
          <w:rFonts w:ascii="ITC Avant Garde" w:hAnsi="ITC Avant Garde"/>
          <w:b/>
          <w:color w:val="000000" w:themeColor="text1"/>
          <w:sz w:val="24"/>
          <w:szCs w:val="24"/>
          <w:lang w:eastAsia="es-MX"/>
        </w:rPr>
        <w:t xml:space="preserve"> LA CUAL EL PLENO DEL INSTITUTO FEDERAL DE TELECOMUNICACIONES PRORROGA LA VIGENCIA DE LA CONCESIÓN DEL </w:t>
      </w:r>
      <w:r w:rsidR="003C648E" w:rsidRPr="00BF5F0D">
        <w:rPr>
          <w:rFonts w:ascii="ITC Avant Garde" w:hAnsi="ITC Avant Garde"/>
          <w:b/>
          <w:color w:val="000000" w:themeColor="text1"/>
          <w:sz w:val="24"/>
          <w:szCs w:val="24"/>
          <w:lang w:eastAsia="es-MX"/>
        </w:rPr>
        <w:t xml:space="preserve">C. </w:t>
      </w:r>
      <w:r w:rsidR="00317608" w:rsidRPr="00BF5F0D">
        <w:rPr>
          <w:rFonts w:ascii="ITC Avant Garde" w:hAnsi="ITC Avant Garde"/>
          <w:b/>
          <w:color w:val="000000" w:themeColor="text1"/>
          <w:sz w:val="24"/>
          <w:szCs w:val="24"/>
          <w:lang w:eastAsia="es-MX"/>
        </w:rPr>
        <w:t>VÍCTOR JOAQUÍN RODRÍGUEZ TRUJILLO</w:t>
      </w:r>
      <w:r w:rsidR="003C648E" w:rsidRPr="00BF5F0D">
        <w:rPr>
          <w:rFonts w:ascii="ITC Avant Garde" w:hAnsi="ITC Avant Garde"/>
          <w:b/>
          <w:color w:val="000000" w:themeColor="text1"/>
          <w:sz w:val="24"/>
          <w:szCs w:val="24"/>
          <w:lang w:eastAsia="es-MX"/>
        </w:rPr>
        <w:t>,</w:t>
      </w:r>
      <w:r w:rsidRPr="00BF5F0D">
        <w:rPr>
          <w:rFonts w:ascii="ITC Avant Garde" w:hAnsi="ITC Avant Garde"/>
          <w:b/>
          <w:color w:val="000000" w:themeColor="text1"/>
          <w:sz w:val="24"/>
          <w:szCs w:val="24"/>
          <w:lang w:eastAsia="es-MX"/>
        </w:rPr>
        <w:t xml:space="preserve"> Y OTORGA UN TÍTULO DE CONCESIÓN ÚNICA PARA USO COMERCIAL.</w:t>
      </w:r>
    </w:p>
    <w:p w14:paraId="1A3586DE" w14:textId="77777777" w:rsidR="005564F8" w:rsidRPr="00BF5F0D" w:rsidRDefault="005564F8" w:rsidP="00BF5F0D">
      <w:pPr>
        <w:pStyle w:val="Ttulo2"/>
        <w:spacing w:after="240"/>
        <w:jc w:val="center"/>
        <w:rPr>
          <w:rFonts w:ascii="ITC Avant Garde" w:hAnsi="ITC Avant Garde"/>
          <w:b/>
          <w:color w:val="000000" w:themeColor="text1"/>
          <w:sz w:val="24"/>
          <w:szCs w:val="24"/>
        </w:rPr>
      </w:pPr>
      <w:r w:rsidRPr="00BF5F0D">
        <w:rPr>
          <w:rFonts w:ascii="ITC Avant Garde" w:hAnsi="ITC Avant Garde"/>
          <w:b/>
          <w:color w:val="000000" w:themeColor="text1"/>
          <w:sz w:val="24"/>
          <w:szCs w:val="24"/>
        </w:rPr>
        <w:t>ANTECEDENTES</w:t>
      </w:r>
    </w:p>
    <w:p w14:paraId="0AADC82B" w14:textId="77777777" w:rsidR="005564F8" w:rsidRDefault="005564F8" w:rsidP="00BF5F0D">
      <w:pPr>
        <w:numPr>
          <w:ilvl w:val="0"/>
          <w:numId w:val="4"/>
        </w:numPr>
        <w:ind w:left="567"/>
        <w:jc w:val="both"/>
        <w:rPr>
          <w:rFonts w:ascii="ITC Avant Garde" w:hAnsi="ITC Avant Garde"/>
          <w:bCs/>
          <w:color w:val="000000"/>
          <w:lang w:eastAsia="es-MX"/>
        </w:rPr>
      </w:pPr>
      <w:r w:rsidRPr="000577C5">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176646" w:rsidRPr="00E57237">
        <w:rPr>
          <w:rFonts w:ascii="ITC Avant Garde" w:hAnsi="ITC Avant Garde"/>
          <w:bCs/>
          <w:color w:val="000000"/>
          <w:lang w:eastAsia="es-MX"/>
        </w:rPr>
        <w:t xml:space="preserve">El </w:t>
      </w:r>
      <w:r w:rsidR="00317608">
        <w:rPr>
          <w:rFonts w:ascii="ITC Avant Garde" w:hAnsi="ITC Avant Garde"/>
          <w:bCs/>
          <w:color w:val="000000"/>
          <w:lang w:eastAsia="es-MX"/>
        </w:rPr>
        <w:t>27 de marzo</w:t>
      </w:r>
      <w:r w:rsidR="00176646" w:rsidRPr="00EB0915">
        <w:rPr>
          <w:rFonts w:ascii="ITC Avant Garde" w:hAnsi="ITC Avant Garde"/>
          <w:bCs/>
          <w:color w:val="000000"/>
          <w:lang w:eastAsia="es-MX"/>
        </w:rPr>
        <w:t xml:space="preserve"> de 200</w:t>
      </w:r>
      <w:r w:rsidR="003C648E">
        <w:rPr>
          <w:rFonts w:ascii="ITC Avant Garde" w:hAnsi="ITC Avant Garde"/>
          <w:bCs/>
          <w:color w:val="000000"/>
          <w:lang w:eastAsia="es-MX"/>
        </w:rPr>
        <w:t>6</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del </w:t>
      </w:r>
      <w:r w:rsidRPr="00654B24">
        <w:rPr>
          <w:rFonts w:ascii="ITC Avant Garde" w:hAnsi="ITC Avant Garde"/>
          <w:bCs/>
          <w:color w:val="000000"/>
          <w:lang w:eastAsia="es-MX"/>
        </w:rPr>
        <w:t xml:space="preserve">C. </w:t>
      </w:r>
      <w:r w:rsidR="00317608" w:rsidRPr="00317608">
        <w:rPr>
          <w:rFonts w:ascii="ITC Avant Garde" w:hAnsi="ITC Avant Garde"/>
          <w:bCs/>
          <w:color w:val="000000"/>
          <w:lang w:eastAsia="es-MX"/>
        </w:rPr>
        <w:t>Víctor Joaquín Rodríguez Trujillo</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611A08">
        <w:rPr>
          <w:rFonts w:ascii="ITC Avant Garde" w:hAnsi="ITC Avant Garde"/>
          <w:bCs/>
          <w:color w:val="000000"/>
          <w:lang w:eastAsia="es-MX"/>
        </w:rPr>
        <w:t>Palmar Chico y</w:t>
      </w:r>
      <w:r w:rsidR="00317608" w:rsidRPr="00317608">
        <w:rPr>
          <w:rFonts w:ascii="ITC Avant Garde" w:hAnsi="ITC Avant Garde"/>
          <w:bCs/>
          <w:color w:val="000000"/>
          <w:lang w:eastAsia="es-MX"/>
        </w:rPr>
        <w:t xml:space="preserve"> Amatepec, Municipio de Amatepec</w:t>
      </w:r>
      <w:r w:rsidR="000577C5">
        <w:rPr>
          <w:rFonts w:ascii="ITC Avant Garde" w:hAnsi="ITC Avant Garde"/>
          <w:bCs/>
          <w:color w:val="000000"/>
          <w:lang w:eastAsia="es-MX"/>
        </w:rPr>
        <w:t>,</w:t>
      </w:r>
      <w:r w:rsidR="00317608" w:rsidRPr="00317608">
        <w:rPr>
          <w:rFonts w:ascii="ITC Avant Garde" w:hAnsi="ITC Avant Garde"/>
          <w:bCs/>
          <w:color w:val="000000"/>
          <w:lang w:eastAsia="es-MX"/>
        </w:rPr>
        <w:t xml:space="preserve"> y Bejucos, Municipio de Tejupilco, en el Estado de México</w:t>
      </w:r>
      <w:r>
        <w:rPr>
          <w:rFonts w:ascii="ITC Avant Garde" w:hAnsi="ITC Avant Garde"/>
          <w:bCs/>
          <w:color w:val="000000"/>
          <w:lang w:eastAsia="es-MX"/>
        </w:rPr>
        <w:t xml:space="preserve">, con una vigencia de 10 (diez) años contados a partir de su otorgamiento </w:t>
      </w:r>
      <w:r w:rsidRPr="00E57237">
        <w:rPr>
          <w:rFonts w:ascii="ITC Avant Garde" w:hAnsi="ITC Avant Garde"/>
          <w:bCs/>
          <w:color w:val="000000"/>
          <w:lang w:eastAsia="es-MX"/>
        </w:rPr>
        <w:t xml:space="preserve">(la </w:t>
      </w:r>
      <w:r w:rsidRPr="00356156">
        <w:rPr>
          <w:rFonts w:ascii="ITC Avant Garde" w:hAnsi="ITC Avant Garde"/>
          <w:bCs/>
          <w:color w:val="000000"/>
          <w:lang w:eastAsia="es-MX"/>
        </w:rPr>
        <w:t>“Concesión”).</w:t>
      </w:r>
    </w:p>
    <w:p w14:paraId="60113A3B" w14:textId="6BE0BBB7" w:rsidR="000577C5" w:rsidRDefault="000577C5" w:rsidP="00BF5F0D">
      <w:pPr>
        <w:numPr>
          <w:ilvl w:val="0"/>
          <w:numId w:val="4"/>
        </w:numPr>
        <w:ind w:left="567"/>
        <w:jc w:val="both"/>
        <w:rPr>
          <w:rFonts w:ascii="ITC Avant Garde" w:hAnsi="ITC Avant Garde"/>
          <w:bCs/>
          <w:color w:val="000000"/>
          <w:lang w:eastAsia="es-MX"/>
        </w:rPr>
      </w:pPr>
      <w:r w:rsidRPr="000577C5">
        <w:rPr>
          <w:rFonts w:ascii="ITC Avant Garde" w:hAnsi="ITC Avant Garde"/>
          <w:b/>
          <w:bCs/>
          <w:color w:val="000000"/>
          <w:lang w:eastAsia="es-MX"/>
        </w:rPr>
        <w:t>Ampliación de Cobertura.</w:t>
      </w:r>
      <w:r>
        <w:rPr>
          <w:rFonts w:ascii="ITC Avant Garde" w:hAnsi="ITC Avant Garde"/>
          <w:bCs/>
          <w:color w:val="000000"/>
          <w:lang w:eastAsia="es-MX"/>
        </w:rPr>
        <w:t xml:space="preserve"> El 15 de noviembre de 2012, </w:t>
      </w:r>
      <w:r w:rsidR="00673896">
        <w:rPr>
          <w:rFonts w:ascii="ITC Avant Garde" w:hAnsi="ITC Avant Garde"/>
          <w:bCs/>
          <w:color w:val="000000"/>
          <w:lang w:eastAsia="es-MX"/>
        </w:rPr>
        <w:t xml:space="preserve">la </w:t>
      </w:r>
      <w:r>
        <w:rPr>
          <w:rFonts w:ascii="ITC Avant Garde" w:hAnsi="ITC Avant Garde"/>
          <w:bCs/>
          <w:color w:val="000000"/>
          <w:lang w:eastAsia="es-MX"/>
        </w:rPr>
        <w:t>Subsecretar</w:t>
      </w:r>
      <w:r w:rsidR="00673896">
        <w:rPr>
          <w:rFonts w:ascii="ITC Avant Garde" w:hAnsi="ITC Avant Garde"/>
          <w:bCs/>
          <w:color w:val="000000"/>
          <w:lang w:eastAsia="es-MX"/>
        </w:rPr>
        <w:t>ía</w:t>
      </w:r>
      <w:r>
        <w:rPr>
          <w:rFonts w:ascii="ITC Avant Garde" w:hAnsi="ITC Avant Garde"/>
          <w:bCs/>
          <w:color w:val="000000"/>
          <w:lang w:eastAsia="es-MX"/>
        </w:rPr>
        <w:t xml:space="preserve"> de Comunicaciones de la Secretaría autorizó la ampliación de cobertura de la Concesión hacia las localidades de </w:t>
      </w:r>
      <w:r w:rsidRPr="000577C5">
        <w:rPr>
          <w:rFonts w:ascii="ITC Avant Garde" w:hAnsi="ITC Avant Garde"/>
          <w:bCs/>
          <w:color w:val="000000"/>
          <w:lang w:eastAsia="es-MX"/>
        </w:rPr>
        <w:t>San Pedro Limón, Municipio de Tlatlaya; Salitre Palmarillos, Cerro del Campo, Cuadrilla de López y Amadores (Los Amador), Municipio de Amatepec, en</w:t>
      </w:r>
      <w:r>
        <w:rPr>
          <w:rFonts w:ascii="ITC Avant Garde" w:hAnsi="ITC Avant Garde"/>
          <w:bCs/>
          <w:color w:val="000000"/>
          <w:lang w:eastAsia="es-MX"/>
        </w:rPr>
        <w:t xml:space="preserve"> el Estado de México.</w:t>
      </w:r>
    </w:p>
    <w:p w14:paraId="073CEE7B" w14:textId="77777777" w:rsidR="005564F8" w:rsidRDefault="005564F8" w:rsidP="00BF5F0D">
      <w:pPr>
        <w:numPr>
          <w:ilvl w:val="0"/>
          <w:numId w:val="4"/>
        </w:numPr>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14:paraId="0E61F525" w14:textId="47D660D2" w:rsidR="00176646" w:rsidRDefault="009C63A8" w:rsidP="00BF5F0D">
      <w:pPr>
        <w:numPr>
          <w:ilvl w:val="0"/>
          <w:numId w:val="4"/>
        </w:numPr>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sidR="001542CF">
        <w:rPr>
          <w:rFonts w:ascii="ITC Avant Garde" w:hAnsi="ITC Avant Garde"/>
          <w:b/>
          <w:bCs/>
          <w:color w:val="000000"/>
          <w:lang w:eastAsia="es-MX"/>
        </w:rPr>
        <w:t xml:space="preserve"> </w:t>
      </w:r>
      <w:r w:rsidR="00DF0CD5">
        <w:rPr>
          <w:rFonts w:ascii="ITC Avant Garde" w:hAnsi="ITC Avant Garde"/>
          <w:bCs/>
          <w:color w:val="000000"/>
          <w:lang w:eastAsia="es-MX"/>
        </w:rPr>
        <w:t>El</w:t>
      </w:r>
      <w:r w:rsidR="007E0279">
        <w:rPr>
          <w:rFonts w:ascii="ITC Avant Garde" w:hAnsi="ITC Avant Garde"/>
          <w:bCs/>
          <w:color w:val="000000"/>
          <w:lang w:eastAsia="es-MX"/>
        </w:rPr>
        <w:t xml:space="preserve"> </w:t>
      </w:r>
      <w:r w:rsidR="000577C5">
        <w:rPr>
          <w:rFonts w:ascii="ITC Avant Garde" w:hAnsi="ITC Avant Garde"/>
          <w:bCs/>
          <w:color w:val="000000"/>
          <w:lang w:eastAsia="es-MX"/>
        </w:rPr>
        <w:t>21</w:t>
      </w:r>
      <w:r w:rsidR="007E0279">
        <w:rPr>
          <w:rFonts w:ascii="ITC Avant Garde" w:hAnsi="ITC Avant Garde"/>
          <w:bCs/>
          <w:color w:val="000000"/>
          <w:lang w:eastAsia="es-MX"/>
        </w:rPr>
        <w:t xml:space="preserve"> de </w:t>
      </w:r>
      <w:r w:rsidR="000577C5">
        <w:rPr>
          <w:rFonts w:ascii="ITC Avant Garde" w:hAnsi="ITC Avant Garde"/>
          <w:bCs/>
          <w:color w:val="000000"/>
          <w:lang w:eastAsia="es-MX"/>
        </w:rPr>
        <w:t>marzo</w:t>
      </w:r>
      <w:r w:rsidR="007E0279">
        <w:rPr>
          <w:rFonts w:ascii="ITC Avant Garde" w:hAnsi="ITC Avant Garde"/>
          <w:bCs/>
          <w:color w:val="000000"/>
          <w:lang w:eastAsia="es-MX"/>
        </w:rPr>
        <w:t xml:space="preserve"> de 201</w:t>
      </w:r>
      <w:r w:rsidR="003C648E">
        <w:rPr>
          <w:rFonts w:ascii="ITC Avant Garde" w:hAnsi="ITC Avant Garde"/>
          <w:bCs/>
          <w:color w:val="000000"/>
          <w:lang w:eastAsia="es-MX"/>
        </w:rPr>
        <w:t>4</w:t>
      </w:r>
      <w:r w:rsidR="001542CF" w:rsidRPr="001975D3">
        <w:rPr>
          <w:rFonts w:ascii="ITC Avant Garde" w:hAnsi="ITC Avant Garde"/>
          <w:bCs/>
          <w:color w:val="000000"/>
          <w:lang w:eastAsia="es-MX"/>
        </w:rPr>
        <w:t>,</w:t>
      </w:r>
      <w:r w:rsidRPr="001975D3">
        <w:rPr>
          <w:rFonts w:ascii="ITC Avant Garde" w:hAnsi="ITC Avant Garde"/>
          <w:bCs/>
          <w:color w:val="000000" w:themeColor="text1"/>
          <w:lang w:eastAsia="es-MX"/>
        </w:rPr>
        <w:t xml:space="preserve"> </w:t>
      </w:r>
      <w:r w:rsidR="001542CF" w:rsidRPr="001975D3">
        <w:rPr>
          <w:rFonts w:ascii="ITC Avant Garde" w:hAnsi="ITC Avant Garde"/>
          <w:bCs/>
          <w:color w:val="000000"/>
          <w:lang w:eastAsia="es-MX"/>
        </w:rPr>
        <w:t>e</w:t>
      </w:r>
      <w:r w:rsidRPr="001975D3">
        <w:rPr>
          <w:rFonts w:ascii="ITC Avant Garde" w:hAnsi="ITC Avant Garde"/>
          <w:bCs/>
          <w:color w:val="000000"/>
          <w:lang w:eastAsia="es-MX"/>
        </w:rPr>
        <w:t xml:space="preserve">l C. </w:t>
      </w:r>
      <w:r w:rsidR="00DF0CD5" w:rsidRPr="00317608">
        <w:rPr>
          <w:rFonts w:ascii="ITC Avant Garde" w:hAnsi="ITC Avant Garde"/>
          <w:bCs/>
          <w:color w:val="000000"/>
          <w:lang w:eastAsia="es-MX"/>
        </w:rPr>
        <w:t>Víctor Joaquín Rodríguez Trujillo</w:t>
      </w:r>
      <w:r w:rsidR="00C66C2C">
        <w:rPr>
          <w:rFonts w:ascii="ITC Avant Garde" w:hAnsi="ITC Avant Garde"/>
          <w:bCs/>
          <w:color w:val="000000"/>
          <w:lang w:eastAsia="es-MX"/>
        </w:rPr>
        <w:t xml:space="preserve"> </w:t>
      </w:r>
      <w:r w:rsidR="00F52D5B" w:rsidRPr="001975D3">
        <w:rPr>
          <w:rFonts w:ascii="ITC Avant Garde" w:hAnsi="ITC Avant Garde"/>
          <w:bCs/>
          <w:color w:val="000000"/>
          <w:lang w:eastAsia="es-MX"/>
        </w:rPr>
        <w:t xml:space="preserve">presentó </w:t>
      </w:r>
      <w:r w:rsidRPr="001975D3">
        <w:rPr>
          <w:rFonts w:ascii="ITC Avant Garde" w:hAnsi="ITC Avant Garde"/>
          <w:bCs/>
          <w:color w:val="000000"/>
          <w:lang w:eastAsia="es-MX"/>
        </w:rPr>
        <w:t xml:space="preserve">ante </w:t>
      </w:r>
      <w:r w:rsidR="001975D3">
        <w:rPr>
          <w:rFonts w:ascii="ITC Avant Garde" w:hAnsi="ITC Avant Garde"/>
          <w:bCs/>
          <w:color w:val="000000"/>
          <w:lang w:eastAsia="es-MX"/>
        </w:rPr>
        <w:t xml:space="preserve">el Instituto </w:t>
      </w:r>
      <w:r w:rsidRPr="001975D3">
        <w:rPr>
          <w:rFonts w:ascii="ITC Avant Garde" w:hAnsi="ITC Avant Garde"/>
          <w:bCs/>
          <w:color w:val="000000"/>
          <w:lang w:eastAsia="es-MX"/>
        </w:rPr>
        <w:t>solicitud de prórroga de vigencia de la Concesión (la “Solicitud de Prórroga”)</w:t>
      </w:r>
      <w:r w:rsidR="004D221B">
        <w:rPr>
          <w:rFonts w:ascii="ITC Avant Garde" w:hAnsi="ITC Avant Garde"/>
          <w:bCs/>
          <w:color w:val="000000"/>
          <w:lang w:eastAsia="es-MX"/>
        </w:rPr>
        <w:t>.</w:t>
      </w:r>
    </w:p>
    <w:p w14:paraId="5A4E3DBA" w14:textId="064D3B59" w:rsidR="00176646" w:rsidRDefault="00176646" w:rsidP="00BF5F0D">
      <w:pPr>
        <w:numPr>
          <w:ilvl w:val="0"/>
          <w:numId w:val="4"/>
        </w:numPr>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sidR="005B16C6">
        <w:rPr>
          <w:rFonts w:ascii="ITC Avant Garde" w:hAnsi="ITC Avant Garde"/>
          <w:bCs/>
          <w:color w:val="000000"/>
          <w:lang w:eastAsia="es-MX"/>
        </w:rPr>
        <w:t xml:space="preserve">El </w:t>
      </w:r>
      <w:r w:rsidR="00310443">
        <w:rPr>
          <w:rFonts w:ascii="ITC Avant Garde" w:hAnsi="ITC Avant Garde"/>
          <w:bCs/>
          <w:color w:val="000000"/>
          <w:lang w:eastAsia="es-MX"/>
        </w:rPr>
        <w:t>27</w:t>
      </w:r>
      <w:r w:rsidR="007E0279">
        <w:rPr>
          <w:rFonts w:ascii="ITC Avant Garde" w:hAnsi="ITC Avant Garde"/>
          <w:bCs/>
          <w:color w:val="000000"/>
          <w:lang w:eastAsia="es-MX"/>
        </w:rPr>
        <w:t xml:space="preserve"> de </w:t>
      </w:r>
      <w:r w:rsidR="00310443">
        <w:rPr>
          <w:rFonts w:ascii="ITC Avant Garde" w:hAnsi="ITC Avant Garde"/>
          <w:bCs/>
          <w:color w:val="000000"/>
          <w:lang w:eastAsia="es-MX"/>
        </w:rPr>
        <w:t>may</w:t>
      </w:r>
      <w:r w:rsidR="00756174">
        <w:rPr>
          <w:rFonts w:ascii="ITC Avant Garde" w:hAnsi="ITC Avant Garde"/>
          <w:bCs/>
          <w:color w:val="000000"/>
          <w:lang w:eastAsia="es-MX"/>
        </w:rPr>
        <w:t>o</w:t>
      </w:r>
      <w:r w:rsidR="007E0279">
        <w:rPr>
          <w:rFonts w:ascii="ITC Avant Garde" w:hAnsi="ITC Avant Garde"/>
          <w:bCs/>
          <w:color w:val="000000"/>
          <w:lang w:eastAsia="es-MX"/>
        </w:rPr>
        <w:t xml:space="preserve"> de 2014</w:t>
      </w:r>
      <w:r w:rsidR="005B16C6">
        <w:rPr>
          <w:rFonts w:ascii="ITC Avant Garde" w:hAnsi="ITC Avant Garde"/>
          <w:bCs/>
          <w:color w:val="000000"/>
          <w:lang w:eastAsia="es-MX"/>
        </w:rPr>
        <w:t>, 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310443">
        <w:rPr>
          <w:rFonts w:ascii="ITC Avant Garde" w:hAnsi="ITC Avant Garde"/>
          <w:bCs/>
          <w:color w:val="000000"/>
          <w:lang w:eastAsia="es-MX"/>
        </w:rPr>
        <w:t>184</w:t>
      </w:r>
      <w:r w:rsidRPr="006A5FBF">
        <w:rPr>
          <w:rFonts w:ascii="ITC Avant Garde" w:hAnsi="ITC Avant Garde"/>
          <w:bCs/>
          <w:color w:val="000000"/>
          <w:lang w:eastAsia="es-MX"/>
        </w:rPr>
        <w:t>/</w:t>
      </w:r>
      <w:r w:rsidR="007E0279">
        <w:rPr>
          <w:rFonts w:ascii="ITC Avant Garde" w:hAnsi="ITC Avant Garde"/>
          <w:bCs/>
          <w:color w:val="000000"/>
          <w:lang w:eastAsia="es-MX"/>
        </w:rPr>
        <w:t>2014</w:t>
      </w:r>
      <w:r w:rsidRPr="006A5FBF">
        <w:rPr>
          <w:rFonts w:ascii="ITC Avant Garde" w:hAnsi="ITC Avant Garde"/>
          <w:bCs/>
          <w:color w:val="000000"/>
          <w:lang w:eastAsia="es-MX"/>
        </w:rPr>
        <w:t xml:space="preserve"> 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14:paraId="22A48CFE" w14:textId="1AC86E87" w:rsidR="00176646" w:rsidRDefault="00176646" w:rsidP="00BF5F0D">
      <w:pPr>
        <w:numPr>
          <w:ilvl w:val="0"/>
          <w:numId w:val="4"/>
        </w:numPr>
        <w:ind w:left="567"/>
        <w:jc w:val="both"/>
        <w:rPr>
          <w:rFonts w:ascii="ITC Avant Garde" w:hAnsi="ITC Avant Garde"/>
          <w:bCs/>
          <w:color w:val="000000"/>
          <w:lang w:eastAsia="es-MX"/>
        </w:rPr>
      </w:pPr>
      <w:r w:rsidRPr="00D572EB">
        <w:rPr>
          <w:rFonts w:ascii="ITC Avant Garde" w:hAnsi="ITC Avant Garde"/>
          <w:b/>
          <w:bCs/>
          <w:color w:val="000000"/>
          <w:lang w:eastAsia="es-MX"/>
        </w:rPr>
        <w:t>Opinión Técnica de la Secretaría.</w:t>
      </w:r>
      <w:r w:rsidRPr="006A5FBF">
        <w:rPr>
          <w:rFonts w:ascii="ITC Avant Garde" w:hAnsi="ITC Avant Garde"/>
          <w:bCs/>
          <w:color w:val="000000"/>
          <w:lang w:eastAsia="es-MX"/>
        </w:rPr>
        <w:t xml:space="preserve"> </w:t>
      </w:r>
      <w:r w:rsidR="003C648E">
        <w:rPr>
          <w:rFonts w:ascii="ITC Avant Garde" w:hAnsi="ITC Avant Garde"/>
          <w:bCs/>
          <w:color w:val="000000"/>
          <w:lang w:eastAsia="es-MX"/>
        </w:rPr>
        <w:t xml:space="preserve">El </w:t>
      </w:r>
      <w:r w:rsidR="00310443">
        <w:rPr>
          <w:rFonts w:ascii="ITC Avant Garde" w:hAnsi="ITC Avant Garde"/>
          <w:bCs/>
          <w:color w:val="000000"/>
          <w:lang w:eastAsia="es-MX"/>
        </w:rPr>
        <w:t>26</w:t>
      </w:r>
      <w:r w:rsidR="003C648E" w:rsidRPr="006A5FBF">
        <w:rPr>
          <w:rFonts w:ascii="ITC Avant Garde" w:hAnsi="ITC Avant Garde"/>
          <w:bCs/>
          <w:color w:val="000000"/>
          <w:lang w:eastAsia="es-MX"/>
        </w:rPr>
        <w:t xml:space="preserve"> de </w:t>
      </w:r>
      <w:r w:rsidR="00310443">
        <w:rPr>
          <w:rFonts w:ascii="ITC Avant Garde" w:hAnsi="ITC Avant Garde"/>
          <w:bCs/>
          <w:color w:val="000000"/>
          <w:lang w:eastAsia="es-MX"/>
        </w:rPr>
        <w:t>junio</w:t>
      </w:r>
      <w:r w:rsidR="003C648E" w:rsidRPr="006A5FBF">
        <w:rPr>
          <w:rFonts w:ascii="ITC Avant Garde" w:hAnsi="ITC Avant Garde"/>
          <w:bCs/>
          <w:color w:val="000000"/>
          <w:lang w:eastAsia="es-MX"/>
        </w:rPr>
        <w:t xml:space="preserve"> de 201</w:t>
      </w:r>
      <w:r w:rsidR="003C648E">
        <w:rPr>
          <w:rFonts w:ascii="ITC Avant Garde" w:hAnsi="ITC Avant Garde"/>
          <w:bCs/>
          <w:color w:val="000000"/>
          <w:lang w:eastAsia="es-MX"/>
        </w:rPr>
        <w:t>4</w:t>
      </w:r>
      <w:r w:rsidR="003C648E" w:rsidRPr="006A5FBF">
        <w:rPr>
          <w:rFonts w:ascii="ITC Avant Garde" w:hAnsi="ITC Avant Garde"/>
          <w:bCs/>
          <w:color w:val="000000"/>
          <w:lang w:eastAsia="es-MX"/>
        </w:rPr>
        <w:t>,</w:t>
      </w:r>
      <w:r w:rsidR="003C648E">
        <w:rPr>
          <w:rFonts w:ascii="ITC Avant Garde" w:hAnsi="ITC Avant Garde"/>
          <w:bCs/>
          <w:color w:val="000000"/>
          <w:lang w:eastAsia="es-MX"/>
        </w:rPr>
        <w:t xml:space="preserve"> m</w:t>
      </w:r>
      <w:r w:rsidR="003C648E" w:rsidRPr="006A5FBF">
        <w:rPr>
          <w:rFonts w:ascii="ITC Avant Garde" w:hAnsi="ITC Avant Garde"/>
          <w:bCs/>
          <w:color w:val="000000"/>
          <w:lang w:eastAsia="es-MX"/>
        </w:rPr>
        <w:t>ediante oficio 2.1.-</w:t>
      </w:r>
      <w:r w:rsidR="00310443">
        <w:rPr>
          <w:rFonts w:ascii="ITC Avant Garde" w:hAnsi="ITC Avant Garde"/>
          <w:bCs/>
          <w:color w:val="000000"/>
          <w:lang w:eastAsia="es-MX"/>
        </w:rPr>
        <w:t>0598</w:t>
      </w:r>
      <w:r w:rsidR="003C648E" w:rsidRPr="006A5FBF">
        <w:rPr>
          <w:rFonts w:ascii="ITC Avant Garde" w:hAnsi="ITC Avant Garde"/>
          <w:bCs/>
          <w:color w:val="000000"/>
          <w:lang w:eastAsia="es-MX"/>
        </w:rPr>
        <w:t xml:space="preserve"> la Dirección General de Política de Telecomunicaciones y de Radiodifusión de la </w:t>
      </w:r>
      <w:r w:rsidR="003C648E" w:rsidRPr="006A5FBF">
        <w:rPr>
          <w:rFonts w:ascii="ITC Avant Garde" w:hAnsi="ITC Avant Garde"/>
          <w:bCs/>
          <w:color w:val="000000"/>
          <w:lang w:eastAsia="es-MX"/>
        </w:rPr>
        <w:lastRenderedPageBreak/>
        <w:t>Secretaría, remitió el oficio 1.-</w:t>
      </w:r>
      <w:r w:rsidR="00310443">
        <w:rPr>
          <w:rFonts w:ascii="ITC Avant Garde" w:hAnsi="ITC Avant Garde"/>
          <w:bCs/>
          <w:color w:val="000000"/>
          <w:lang w:eastAsia="es-MX"/>
        </w:rPr>
        <w:t>146</w:t>
      </w:r>
      <w:r w:rsidR="003C648E" w:rsidRPr="006A5FBF">
        <w:rPr>
          <w:rFonts w:ascii="ITC Avant Garde" w:hAnsi="ITC Avant Garde"/>
          <w:bCs/>
          <w:color w:val="000000"/>
          <w:lang w:eastAsia="es-MX"/>
        </w:rPr>
        <w:t xml:space="preserve"> de </w:t>
      </w:r>
      <w:r w:rsidR="00673896">
        <w:rPr>
          <w:rFonts w:ascii="ITC Avant Garde" w:hAnsi="ITC Avant Garde"/>
          <w:bCs/>
          <w:color w:val="000000"/>
          <w:lang w:eastAsia="es-MX"/>
        </w:rPr>
        <w:t xml:space="preserve">esa misma </w:t>
      </w:r>
      <w:r w:rsidR="003C648E" w:rsidRPr="006A5FBF">
        <w:rPr>
          <w:rFonts w:ascii="ITC Avant Garde" w:hAnsi="ITC Avant Garde"/>
          <w:bCs/>
          <w:color w:val="000000"/>
          <w:lang w:eastAsia="es-MX"/>
        </w:rPr>
        <w:t>fecha, con la opinión técnica en sentido favorable respe</w:t>
      </w:r>
      <w:r w:rsidR="003C648E">
        <w:rPr>
          <w:rFonts w:ascii="ITC Avant Garde" w:hAnsi="ITC Avant Garde"/>
          <w:bCs/>
          <w:color w:val="000000"/>
          <w:lang w:eastAsia="es-MX"/>
        </w:rPr>
        <w:t>cto de la Solicitud de Prórroga.</w:t>
      </w:r>
    </w:p>
    <w:p w14:paraId="1F8E2EF2" w14:textId="77777777" w:rsidR="005564F8" w:rsidRPr="00954D5F" w:rsidRDefault="005564F8" w:rsidP="00BF5F0D">
      <w:pPr>
        <w:numPr>
          <w:ilvl w:val="0"/>
          <w:numId w:val="4"/>
        </w:numPr>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14:paraId="5754E4EA" w14:textId="77777777" w:rsidR="0089199B" w:rsidRPr="0089199B" w:rsidRDefault="0089199B" w:rsidP="00BF5F0D">
      <w:pPr>
        <w:numPr>
          <w:ilvl w:val="0"/>
          <w:numId w:val="4"/>
        </w:numPr>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xml:space="preserve"> y fue modificado el 17 de octubre de 2014.</w:t>
      </w:r>
    </w:p>
    <w:p w14:paraId="6EABCFC8" w14:textId="77777777" w:rsidR="00310443" w:rsidRPr="00310443" w:rsidRDefault="00310443" w:rsidP="00BF5F0D">
      <w:pPr>
        <w:numPr>
          <w:ilvl w:val="0"/>
          <w:numId w:val="4"/>
        </w:numPr>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Pr>
          <w:rFonts w:ascii="ITC Avant Garde" w:hAnsi="ITC Avant Garde"/>
          <w:bCs/>
          <w:color w:val="000000" w:themeColor="text1"/>
          <w:lang w:eastAsia="es-MX"/>
        </w:rPr>
        <w:t>Con fecha 8</w:t>
      </w:r>
      <w:r w:rsidRPr="00A44726">
        <w:rPr>
          <w:rFonts w:ascii="ITC Avant Garde" w:hAnsi="ITC Avant Garde"/>
          <w:bCs/>
          <w:color w:val="000000" w:themeColor="text1"/>
          <w:lang w:eastAsia="es-MX"/>
        </w:rPr>
        <w:t xml:space="preserve"> de </w:t>
      </w:r>
      <w:r>
        <w:rPr>
          <w:rFonts w:ascii="ITC Avant Garde" w:hAnsi="ITC Avant Garde"/>
          <w:bCs/>
          <w:color w:val="000000" w:themeColor="text1"/>
          <w:lang w:eastAsia="es-MX"/>
        </w:rPr>
        <w:t>mayo</w:t>
      </w:r>
      <w:r w:rsidRPr="00A44726">
        <w:rPr>
          <w:rFonts w:ascii="ITC Avant Garde" w:hAnsi="ITC Avant Garde"/>
          <w:bCs/>
          <w:color w:val="000000" w:themeColor="text1"/>
          <w:lang w:eastAsia="es-MX"/>
        </w:rPr>
        <w:t xml:space="preserve"> de 2015, la Unidad de Competencia Económica, a través de la Dirección General de Concentraciones y Concesiones, emit</w:t>
      </w:r>
      <w:r>
        <w:rPr>
          <w:rFonts w:ascii="ITC Avant Garde" w:hAnsi="ITC Avant Garde"/>
          <w:bCs/>
          <w:color w:val="000000" w:themeColor="text1"/>
          <w:lang w:eastAsia="es-MX"/>
        </w:rPr>
        <w:t>ió</w:t>
      </w:r>
      <w:r w:rsidRPr="00A44726">
        <w:rPr>
          <w:rFonts w:ascii="ITC Avant Garde" w:hAnsi="ITC Avant Garde"/>
          <w:bCs/>
          <w:color w:val="000000" w:themeColor="text1"/>
          <w:lang w:eastAsia="es-MX"/>
        </w:rPr>
        <w:t xml:space="preserve"> el oficio IFT/226/UCE/DG-CCON/</w:t>
      </w:r>
      <w:r>
        <w:rPr>
          <w:rFonts w:ascii="ITC Avant Garde" w:hAnsi="ITC Avant Garde"/>
          <w:bCs/>
          <w:color w:val="000000" w:themeColor="text1"/>
          <w:lang w:eastAsia="es-MX"/>
        </w:rPr>
        <w:t>062</w:t>
      </w:r>
      <w:r w:rsidRPr="00A44726">
        <w:rPr>
          <w:rFonts w:ascii="ITC Avant Garde" w:hAnsi="ITC Avant Garde"/>
          <w:bCs/>
          <w:color w:val="000000" w:themeColor="text1"/>
          <w:lang w:eastAsia="es-MX"/>
        </w:rPr>
        <w:t xml:space="preserve">/2015, mediante el cual remite la opinión correspondiente </w:t>
      </w:r>
      <w:r>
        <w:rPr>
          <w:rFonts w:ascii="ITC Avant Garde" w:hAnsi="ITC Avant Garde"/>
          <w:bCs/>
          <w:color w:val="000000" w:themeColor="text1"/>
          <w:lang w:eastAsia="es-MX"/>
        </w:rPr>
        <w:t>respecto de</w:t>
      </w:r>
      <w:r w:rsidRPr="00A44726">
        <w:rPr>
          <w:rFonts w:ascii="ITC Avant Garde" w:hAnsi="ITC Avant Garde"/>
          <w:bCs/>
          <w:color w:val="000000" w:themeColor="text1"/>
          <w:lang w:eastAsia="es-MX"/>
        </w:rPr>
        <w:t xml:space="preserve"> la Solicitud de Prórroga.</w:t>
      </w:r>
    </w:p>
    <w:p w14:paraId="5EE9A0F8" w14:textId="6EA5F577" w:rsidR="00673896" w:rsidRPr="000C2391" w:rsidRDefault="00673896" w:rsidP="00BF5F0D">
      <w:pPr>
        <w:numPr>
          <w:ilvl w:val="0"/>
          <w:numId w:val="4"/>
        </w:numPr>
        <w:ind w:left="567"/>
        <w:jc w:val="both"/>
        <w:rPr>
          <w:rFonts w:ascii="ITC Avant Garde" w:hAnsi="ITC Avant Garde"/>
          <w:bCs/>
          <w:color w:val="000000"/>
          <w:lang w:eastAsia="es-MX"/>
        </w:rPr>
      </w:pPr>
      <w:r w:rsidRPr="00457EF9">
        <w:rPr>
          <w:rFonts w:ascii="ITC Avant Garde" w:hAnsi="ITC Avant Garde"/>
          <w:b/>
          <w:bCs/>
          <w:color w:val="000000" w:themeColor="text1"/>
          <w:lang w:eastAsia="es-MX"/>
        </w:rPr>
        <w:t>Cesión de Derechos.</w:t>
      </w:r>
      <w:r w:rsidRPr="00457EF9">
        <w:rPr>
          <w:rFonts w:ascii="ITC Avant Garde" w:hAnsi="ITC Avant Garde"/>
          <w:bCs/>
          <w:color w:val="000000" w:themeColor="text1"/>
          <w:lang w:eastAsia="es-MX"/>
        </w:rPr>
        <w:t xml:space="preserve"> El 17 de febrero de 2016, mediante Acuerdo P/IFT/170216/55, el Pleno del Instituto autorizó llevar a cabo la cesión de derechos de la Concesión a favor de Ciber Cable, S.A. de C.V. Dicha autorización quedó condicionada a que se presentara </w:t>
      </w:r>
      <w:r w:rsidR="004D221B">
        <w:rPr>
          <w:rFonts w:ascii="ITC Avant Garde" w:hAnsi="ITC Avant Garde"/>
          <w:bCs/>
          <w:color w:val="000000" w:themeColor="text1"/>
          <w:lang w:eastAsia="es-MX"/>
        </w:rPr>
        <w:t xml:space="preserve">ante el Instituto </w:t>
      </w:r>
      <w:r w:rsidRPr="00457EF9">
        <w:rPr>
          <w:rFonts w:ascii="ITC Avant Garde" w:hAnsi="ITC Avant Garde"/>
          <w:bCs/>
          <w:color w:val="000000" w:themeColor="text1"/>
          <w:lang w:eastAsia="es-MX"/>
        </w:rPr>
        <w:t xml:space="preserve">el </w:t>
      </w:r>
      <w:r>
        <w:rPr>
          <w:rFonts w:ascii="ITC Avant Garde" w:hAnsi="ITC Avant Garde"/>
          <w:bCs/>
          <w:color w:val="000000" w:themeColor="text1"/>
          <w:lang w:eastAsia="es-MX"/>
        </w:rPr>
        <w:t>instrumento</w:t>
      </w:r>
      <w:r w:rsidRPr="00457EF9">
        <w:rPr>
          <w:rFonts w:ascii="ITC Avant Garde" w:hAnsi="ITC Avant Garde"/>
          <w:bCs/>
          <w:color w:val="000000" w:themeColor="text1"/>
          <w:lang w:eastAsia="es-MX"/>
        </w:rPr>
        <w:t xml:space="preserve"> notarial mediante el cual queda</w:t>
      </w:r>
      <w:r>
        <w:rPr>
          <w:rFonts w:ascii="ITC Avant Garde" w:hAnsi="ITC Avant Garde"/>
          <w:bCs/>
          <w:color w:val="000000" w:themeColor="text1"/>
          <w:lang w:eastAsia="es-MX"/>
        </w:rPr>
        <w:t>ra</w:t>
      </w:r>
      <w:r w:rsidRPr="00457EF9">
        <w:rPr>
          <w:rFonts w:ascii="ITC Avant Garde" w:hAnsi="ITC Avant Garde"/>
          <w:bCs/>
          <w:color w:val="000000" w:themeColor="text1"/>
          <w:lang w:eastAsia="es-MX"/>
        </w:rPr>
        <w:t xml:space="preserve"> formalizada la misma, y </w:t>
      </w:r>
      <w:r w:rsidR="004D221B">
        <w:rPr>
          <w:rFonts w:ascii="ITC Avant Garde" w:hAnsi="ITC Avant Garde"/>
          <w:bCs/>
          <w:color w:val="000000" w:themeColor="text1"/>
          <w:lang w:eastAsia="es-MX"/>
        </w:rPr>
        <w:t xml:space="preserve">que </w:t>
      </w:r>
      <w:r w:rsidRPr="00457EF9">
        <w:rPr>
          <w:rFonts w:ascii="ITC Avant Garde" w:hAnsi="ITC Avant Garde"/>
          <w:bCs/>
          <w:color w:val="000000" w:themeColor="text1"/>
          <w:lang w:eastAsia="es-MX"/>
        </w:rPr>
        <w:t xml:space="preserve">en tanto no </w:t>
      </w:r>
      <w:r w:rsidR="004D221B">
        <w:rPr>
          <w:rFonts w:ascii="ITC Avant Garde" w:hAnsi="ITC Avant Garde"/>
          <w:bCs/>
          <w:color w:val="000000" w:themeColor="text1"/>
          <w:lang w:eastAsia="es-MX"/>
        </w:rPr>
        <w:t>quedara</w:t>
      </w:r>
      <w:r w:rsidRPr="00457EF9">
        <w:rPr>
          <w:rFonts w:ascii="ITC Avant Garde" w:hAnsi="ITC Avant Garde"/>
          <w:bCs/>
          <w:color w:val="000000" w:themeColor="text1"/>
          <w:lang w:eastAsia="es-MX"/>
        </w:rPr>
        <w:t xml:space="preserve"> inscrita la cesión de derechos en el Registro Público de Concesiones, el C. Víctor Joaquín Rodríguez Trujillo continuaría siendo el responsable de la Concesión</w:t>
      </w:r>
      <w:r>
        <w:rPr>
          <w:rFonts w:ascii="ITC Avant Garde" w:hAnsi="ITC Avant Garde"/>
          <w:bCs/>
          <w:color w:val="000000" w:themeColor="text1"/>
          <w:lang w:eastAsia="es-MX"/>
        </w:rPr>
        <w:t>.</w:t>
      </w:r>
    </w:p>
    <w:p w14:paraId="338B6C01" w14:textId="77777777" w:rsidR="003C648E" w:rsidRPr="003C648E" w:rsidRDefault="002F78EF" w:rsidP="00BF5F0D">
      <w:pPr>
        <w:numPr>
          <w:ilvl w:val="0"/>
          <w:numId w:val="4"/>
        </w:numPr>
        <w:ind w:left="567"/>
        <w:jc w:val="both"/>
        <w:rPr>
          <w:rFonts w:ascii="ITC Avant Garde" w:hAnsi="ITC Avant Garde"/>
          <w:bCs/>
          <w:color w:val="000000"/>
          <w:lang w:eastAsia="es-MX"/>
        </w:rPr>
      </w:pPr>
      <w:r>
        <w:rPr>
          <w:rFonts w:ascii="ITC Avant Garde" w:hAnsi="ITC Avant Garde"/>
          <w:b/>
          <w:bCs/>
          <w:color w:val="000000"/>
          <w:lang w:eastAsia="es-MX"/>
        </w:rPr>
        <w:t>Dictamen</w:t>
      </w:r>
      <w:r w:rsidR="003C648E" w:rsidRPr="001542CF">
        <w:rPr>
          <w:rFonts w:ascii="ITC Avant Garde" w:hAnsi="ITC Avant Garde"/>
          <w:b/>
          <w:bCs/>
          <w:color w:val="000000"/>
          <w:lang w:eastAsia="es-MX"/>
        </w:rPr>
        <w:t xml:space="preserve"> en materia de Cumplimiento de Obligaciones. </w:t>
      </w:r>
      <w:r w:rsidR="003C648E" w:rsidRPr="00E24BC1">
        <w:rPr>
          <w:rFonts w:ascii="ITC Avant Garde" w:hAnsi="ITC Avant Garde"/>
          <w:bCs/>
          <w:color w:val="000000"/>
          <w:lang w:eastAsia="es-MX"/>
        </w:rPr>
        <w:t xml:space="preserve">El </w:t>
      </w:r>
      <w:r w:rsidR="00310443">
        <w:rPr>
          <w:rFonts w:ascii="ITC Avant Garde" w:hAnsi="ITC Avant Garde"/>
          <w:bCs/>
          <w:color w:val="000000" w:themeColor="text1"/>
          <w:lang w:eastAsia="es-MX"/>
        </w:rPr>
        <w:t>18</w:t>
      </w:r>
      <w:r w:rsidR="003C648E" w:rsidRPr="00A44726">
        <w:rPr>
          <w:rFonts w:ascii="ITC Avant Garde" w:hAnsi="ITC Avant Garde"/>
          <w:bCs/>
          <w:color w:val="000000" w:themeColor="text1"/>
          <w:lang w:eastAsia="es-MX"/>
        </w:rPr>
        <w:t xml:space="preserve"> de </w:t>
      </w:r>
      <w:r w:rsidR="00310443">
        <w:rPr>
          <w:rFonts w:ascii="ITC Avant Garde" w:hAnsi="ITC Avant Garde"/>
          <w:bCs/>
          <w:color w:val="000000" w:themeColor="text1"/>
          <w:lang w:eastAsia="es-MX"/>
        </w:rPr>
        <w:t>marzo</w:t>
      </w:r>
      <w:r w:rsidR="003C648E" w:rsidRPr="00A44726">
        <w:rPr>
          <w:rFonts w:ascii="ITC Avant Garde" w:hAnsi="ITC Avant Garde"/>
          <w:bCs/>
          <w:color w:val="000000" w:themeColor="text1"/>
          <w:lang w:eastAsia="es-MX"/>
        </w:rPr>
        <w:t xml:space="preserve"> de 201</w:t>
      </w:r>
      <w:r w:rsidR="00310443">
        <w:rPr>
          <w:rFonts w:ascii="ITC Avant Garde" w:hAnsi="ITC Avant Garde"/>
          <w:bCs/>
          <w:color w:val="000000" w:themeColor="text1"/>
          <w:lang w:eastAsia="es-MX"/>
        </w:rPr>
        <w:t>6</w:t>
      </w:r>
      <w:r w:rsidR="003C648E">
        <w:rPr>
          <w:rFonts w:ascii="ITC Avant Garde" w:hAnsi="ITC Avant Garde"/>
          <w:bCs/>
          <w:color w:val="000000" w:themeColor="text1"/>
          <w:lang w:eastAsia="es-MX"/>
        </w:rPr>
        <w:t>, m</w:t>
      </w:r>
      <w:r w:rsidR="003C648E" w:rsidRPr="00A44726">
        <w:rPr>
          <w:rFonts w:ascii="ITC Avant Garde" w:hAnsi="ITC Avant Garde"/>
          <w:bCs/>
          <w:color w:val="000000" w:themeColor="text1"/>
          <w:lang w:eastAsia="es-MX"/>
        </w:rPr>
        <w:t>ediante oficio IFT/</w:t>
      </w:r>
      <w:r w:rsidR="00310443">
        <w:rPr>
          <w:rFonts w:ascii="ITC Avant Garde" w:hAnsi="ITC Avant Garde"/>
          <w:bCs/>
          <w:color w:val="000000" w:themeColor="text1"/>
          <w:lang w:eastAsia="es-MX"/>
        </w:rPr>
        <w:t>225/UC/DG-SUV/01824/2016</w:t>
      </w:r>
      <w:r w:rsidR="003C648E">
        <w:rPr>
          <w:rFonts w:ascii="ITC Avant Garde" w:hAnsi="ITC Avant Garde"/>
          <w:bCs/>
          <w:color w:val="000000" w:themeColor="text1"/>
          <w:lang w:eastAsia="es-MX"/>
        </w:rPr>
        <w:t>,</w:t>
      </w:r>
      <w:r w:rsidR="003C648E" w:rsidRPr="00A44726">
        <w:rPr>
          <w:rFonts w:ascii="ITC Avant Garde" w:hAnsi="ITC Avant Garde"/>
          <w:bCs/>
          <w:color w:val="000000" w:themeColor="text1"/>
          <w:lang w:eastAsia="es-MX"/>
        </w:rPr>
        <w:t xml:space="preserve"> la </w:t>
      </w:r>
      <w:r w:rsidR="003C648E">
        <w:rPr>
          <w:rFonts w:ascii="ITC Avant Garde" w:hAnsi="ITC Avant Garde"/>
          <w:bCs/>
          <w:color w:val="000000" w:themeColor="text1"/>
          <w:lang w:eastAsia="es-MX"/>
        </w:rPr>
        <w:t xml:space="preserve">Unidad de </w:t>
      </w:r>
      <w:r w:rsidR="00310443">
        <w:rPr>
          <w:rFonts w:ascii="ITC Avant Garde" w:hAnsi="ITC Avant Garde"/>
          <w:bCs/>
          <w:color w:val="000000" w:themeColor="text1"/>
          <w:lang w:eastAsia="es-MX"/>
        </w:rPr>
        <w:t>Cumplimiento</w:t>
      </w:r>
      <w:r w:rsidR="006C5F05">
        <w:rPr>
          <w:rFonts w:ascii="ITC Avant Garde" w:hAnsi="ITC Avant Garde"/>
          <w:bCs/>
          <w:color w:val="000000" w:themeColor="text1"/>
          <w:lang w:eastAsia="es-MX"/>
        </w:rPr>
        <w:t xml:space="preserve"> a través de la Dirección General de Supervisión</w:t>
      </w:r>
      <w:r w:rsidR="003C648E">
        <w:rPr>
          <w:rFonts w:ascii="ITC Avant Garde" w:hAnsi="ITC Avant Garde"/>
          <w:bCs/>
          <w:color w:val="000000" w:themeColor="text1"/>
          <w:lang w:eastAsia="es-MX"/>
        </w:rPr>
        <w:t xml:space="preserve">, </w:t>
      </w:r>
      <w:r w:rsidR="003C648E" w:rsidRPr="00A44726">
        <w:rPr>
          <w:rFonts w:ascii="ITC Avant Garde" w:hAnsi="ITC Avant Garde"/>
          <w:bCs/>
          <w:color w:val="000000" w:themeColor="text1"/>
          <w:lang w:eastAsia="es-MX"/>
        </w:rPr>
        <w:t xml:space="preserve">emitió </w:t>
      </w:r>
      <w:r>
        <w:rPr>
          <w:rFonts w:ascii="ITC Avant Garde" w:hAnsi="ITC Avant Garde"/>
          <w:bCs/>
          <w:color w:val="000000" w:themeColor="text1"/>
          <w:lang w:eastAsia="es-MX"/>
        </w:rPr>
        <w:t>el</w:t>
      </w:r>
      <w:r w:rsidR="003C648E" w:rsidRPr="00A44726">
        <w:rPr>
          <w:rFonts w:ascii="ITC Avant Garde" w:hAnsi="ITC Avant Garde"/>
          <w:bCs/>
          <w:color w:val="000000" w:themeColor="text1"/>
          <w:lang w:eastAsia="es-MX"/>
        </w:rPr>
        <w:t xml:space="preserve"> </w:t>
      </w:r>
      <w:r>
        <w:rPr>
          <w:rFonts w:ascii="ITC Avant Garde" w:hAnsi="ITC Avant Garde"/>
          <w:bCs/>
          <w:color w:val="000000" w:themeColor="text1"/>
          <w:lang w:eastAsia="es-MX"/>
        </w:rPr>
        <w:t>dictamen</w:t>
      </w:r>
      <w:r w:rsidR="003C648E" w:rsidRPr="00A44726">
        <w:rPr>
          <w:rFonts w:ascii="ITC Avant Garde" w:hAnsi="ITC Avant Garde"/>
          <w:bCs/>
          <w:color w:val="000000" w:themeColor="text1"/>
          <w:lang w:eastAsia="es-MX"/>
        </w:rPr>
        <w:t xml:space="preserve"> correspondiente con respecto a la Solicitud de Prórroga</w:t>
      </w:r>
      <w:r w:rsidR="003C648E" w:rsidRPr="001542CF">
        <w:rPr>
          <w:rFonts w:ascii="ITC Avant Garde" w:hAnsi="ITC Avant Garde"/>
        </w:rPr>
        <w:t>.</w:t>
      </w:r>
    </w:p>
    <w:p w14:paraId="14BBF017" w14:textId="77777777" w:rsidR="005564F8" w:rsidRPr="00E57237" w:rsidRDefault="005564F8" w:rsidP="00BF5F0D">
      <w:pPr>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14:paraId="3099C141" w14:textId="77777777" w:rsidR="00D64817" w:rsidRPr="00BF5F0D" w:rsidRDefault="00B048BA" w:rsidP="00BF5F0D">
      <w:pPr>
        <w:pStyle w:val="Ttulo2"/>
        <w:spacing w:after="240"/>
        <w:jc w:val="center"/>
        <w:rPr>
          <w:rFonts w:ascii="ITC Avant Garde" w:hAnsi="ITC Avant Garde"/>
          <w:b/>
          <w:color w:val="000000" w:themeColor="text1"/>
          <w:sz w:val="24"/>
          <w:szCs w:val="24"/>
        </w:rPr>
      </w:pPr>
      <w:r w:rsidRPr="00BF5F0D">
        <w:rPr>
          <w:rFonts w:ascii="ITC Avant Garde" w:hAnsi="ITC Avant Garde"/>
          <w:b/>
          <w:color w:val="000000" w:themeColor="text1"/>
          <w:sz w:val="24"/>
          <w:szCs w:val="24"/>
        </w:rPr>
        <w:t>CONSIDERANDO</w:t>
      </w:r>
    </w:p>
    <w:p w14:paraId="0DFE6261" w14:textId="77777777" w:rsidR="00111069" w:rsidRDefault="00111069" w:rsidP="00BF5F0D">
      <w:pPr>
        <w:autoSpaceDE w:val="0"/>
        <w:autoSpaceDN w:val="0"/>
        <w:adjustRightInd w:val="0"/>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w:t>
      </w:r>
      <w:r w:rsidRPr="00111069">
        <w:rPr>
          <w:rFonts w:ascii="ITC Avant Garde" w:hAnsi="ITC Avant Garde"/>
          <w:bCs/>
        </w:rPr>
        <w:lastRenderedPageBreak/>
        <w:t xml:space="preserve">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14:paraId="6785C219" w14:textId="77777777" w:rsidR="00111069" w:rsidRDefault="00111069" w:rsidP="00BF5F0D">
      <w:pPr>
        <w:autoSpaceDE w:val="0"/>
        <w:autoSpaceDN w:val="0"/>
        <w:adjustRightInd w:val="0"/>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14:paraId="325EFBD9" w14:textId="77777777" w:rsidR="009825EF" w:rsidRDefault="00DA1A99" w:rsidP="00BF5F0D">
      <w:pPr>
        <w:autoSpaceDE w:val="0"/>
        <w:autoSpaceDN w:val="0"/>
        <w:adjustRightInd w:val="0"/>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14:paraId="26A31ABA" w14:textId="77777777" w:rsidR="00111069" w:rsidRDefault="009825EF" w:rsidP="00BF5F0D">
      <w:pPr>
        <w:autoSpaceDE w:val="0"/>
        <w:autoSpaceDN w:val="0"/>
        <w:adjustRightInd w:val="0"/>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14:paraId="2A433C75" w14:textId="77777777" w:rsidR="00111069" w:rsidRDefault="00111069" w:rsidP="00BF5F0D">
      <w:pPr>
        <w:autoSpaceDE w:val="0"/>
        <w:autoSpaceDN w:val="0"/>
        <w:adjustRightInd w:val="0"/>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14:paraId="0CA92473" w14:textId="77777777" w:rsidR="00111069" w:rsidRDefault="009825EF" w:rsidP="00BF5F0D">
      <w:pPr>
        <w:autoSpaceDE w:val="0"/>
        <w:autoSpaceDN w:val="0"/>
        <w:adjustRightInd w:val="0"/>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w:t>
      </w:r>
      <w:r w:rsidRPr="00DA1A99">
        <w:rPr>
          <w:rFonts w:ascii="ITC Avant Garde" w:hAnsi="ITC Avant Garde"/>
          <w:bCs/>
        </w:rPr>
        <w:lastRenderedPageBreak/>
        <w:t xml:space="preserve">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14:paraId="5B15ACE6" w14:textId="77777777" w:rsidR="007C1A26" w:rsidRDefault="00111069" w:rsidP="00BF5F0D">
      <w:pPr>
        <w:autoSpaceDE w:val="0"/>
        <w:autoSpaceDN w:val="0"/>
        <w:adjustRightInd w:val="0"/>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p>
    <w:p w14:paraId="5E0C96EA" w14:textId="77777777" w:rsidR="007C1A26" w:rsidRDefault="00BE1302" w:rsidP="00BF5F0D">
      <w:pPr>
        <w:autoSpaceDE w:val="0"/>
        <w:autoSpaceDN w:val="0"/>
        <w:adjustRightInd w:val="0"/>
        <w:jc w:val="both"/>
        <w:rPr>
          <w:rFonts w:ascii="ITC Avant Garde" w:hAnsi="ITC Avant Garde"/>
          <w:bCs/>
        </w:rPr>
      </w:pPr>
      <w:r>
        <w:rPr>
          <w:rFonts w:ascii="ITC Avant Garde" w:hAnsi="ITC Avant Garde"/>
          <w:bCs/>
        </w:rPr>
        <w:t xml:space="preserve">Al respecto, el párrafo cuarto del artículo Séptimo Transitorio del Decreto de Reforma Constitucional estableció, que si no se hubieran realizado las adecuaciones al marco jurídico, dicho órgano ejercería sus atribuciones conforme al citado Decreto y, en lo que no se opusiera a éste, en las leyes que se encontraran vigentes en materia de competencia económica, radiodifusión y telecomunicaciones. </w:t>
      </w:r>
      <w:r w:rsidR="008B774E">
        <w:rPr>
          <w:rFonts w:ascii="ITC Avant Garde" w:hAnsi="ITC Avant Garde"/>
          <w:bCs/>
        </w:rPr>
        <w:t>En tal virtud</w:t>
      </w:r>
      <w:r>
        <w:rPr>
          <w:rFonts w:ascii="ITC Avant Garde" w:hAnsi="ITC Avant Garde"/>
          <w:bCs/>
        </w:rPr>
        <w:t>, y considerando que a la fecha de presentación de la Solicitud de Prórroga ya se encontraba integrado el Instituto pero no en vigor el Decreto de Ley, el presente trámite debe ser atendido de conformidad con la normatividad vigente al momento de su inicio.</w:t>
      </w:r>
    </w:p>
    <w:p w14:paraId="29550BF0" w14:textId="77777777" w:rsidR="00111069" w:rsidRDefault="00017F26" w:rsidP="00BF5F0D">
      <w:pPr>
        <w:autoSpaceDE w:val="0"/>
        <w:autoSpaceDN w:val="0"/>
        <w:adjustRightInd w:val="0"/>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14:paraId="2CA04F1F" w14:textId="77777777" w:rsidR="003E5255" w:rsidRDefault="00111069" w:rsidP="00BF5F0D">
      <w:pPr>
        <w:autoSpaceDE w:val="0"/>
        <w:autoSpaceDN w:val="0"/>
        <w:adjustRightInd w:val="0"/>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00E24BC1">
        <w:rPr>
          <w:rFonts w:ascii="ITC Avant Garde" w:hAnsi="ITC Avant Garde"/>
          <w:bCs/>
        </w:rPr>
        <w:t>.</w:t>
      </w:r>
    </w:p>
    <w:p w14:paraId="5CF89251" w14:textId="77777777" w:rsidR="003E5255" w:rsidRDefault="003E5255" w:rsidP="00BF5F0D">
      <w:pPr>
        <w:autoSpaceDE w:val="0"/>
        <w:autoSpaceDN w:val="0"/>
        <w:adjustRightInd w:val="0"/>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estab</w:t>
      </w:r>
      <w:r w:rsidR="00E24BC1">
        <w:rPr>
          <w:rFonts w:ascii="ITC Avant Garde" w:hAnsi="ITC Avant Garde"/>
          <w:bCs/>
        </w:rPr>
        <w:t>lece expresamente lo siguiente:</w:t>
      </w:r>
    </w:p>
    <w:p w14:paraId="1B42DB25" w14:textId="77777777" w:rsidR="003E5255" w:rsidRPr="00BF5F0D" w:rsidRDefault="003E5255" w:rsidP="00DA668C">
      <w:pPr>
        <w:spacing w:after="0" w:line="240" w:lineRule="auto"/>
        <w:ind w:left="1429" w:right="618"/>
        <w:jc w:val="both"/>
        <w:rPr>
          <w:rFonts w:ascii="ITC Avant Garde" w:hAnsi="ITC Avant Garde"/>
          <w:iCs/>
          <w:color w:val="000000"/>
          <w:sz w:val="18"/>
          <w:szCs w:val="18"/>
          <w:lang w:eastAsia="es-MX"/>
        </w:rPr>
      </w:pPr>
      <w:r w:rsidRPr="00BF5F0D">
        <w:rPr>
          <w:rFonts w:ascii="ITC Avant Garde" w:hAnsi="ITC Avant Garde"/>
          <w:iCs/>
          <w:color w:val="000000"/>
          <w:sz w:val="18"/>
          <w:szCs w:val="18"/>
          <w:lang w:eastAsia="es-MX"/>
        </w:rPr>
        <w:t>“</w:t>
      </w:r>
      <w:r w:rsidRPr="00BF5F0D">
        <w:rPr>
          <w:rFonts w:ascii="ITC Avant Garde" w:hAnsi="ITC Avant Garde"/>
          <w:b/>
          <w:iCs/>
          <w:color w:val="000000"/>
          <w:sz w:val="18"/>
          <w:szCs w:val="18"/>
          <w:lang w:eastAsia="es-MX"/>
        </w:rPr>
        <w:t>Artículo 27.</w:t>
      </w:r>
      <w:r w:rsidRPr="00BF5F0D">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w:t>
      </w:r>
      <w:r w:rsidR="00E24BC1" w:rsidRPr="00BF5F0D">
        <w:rPr>
          <w:rFonts w:ascii="ITC Avant Garde" w:hAnsi="ITC Avant Garde"/>
          <w:iCs/>
          <w:color w:val="000000"/>
          <w:sz w:val="18"/>
          <w:szCs w:val="18"/>
          <w:lang w:eastAsia="es-MX"/>
        </w:rPr>
        <w:t>los originalmente establecidos.</w:t>
      </w:r>
    </w:p>
    <w:p w14:paraId="4D48AC85" w14:textId="77777777" w:rsidR="003E5255" w:rsidRPr="00BF5F0D" w:rsidRDefault="003E5255" w:rsidP="00DA668C">
      <w:pPr>
        <w:spacing w:after="0" w:line="240" w:lineRule="auto"/>
        <w:ind w:left="1429" w:right="618"/>
        <w:jc w:val="both"/>
        <w:rPr>
          <w:rFonts w:ascii="ITC Avant Garde" w:hAnsi="ITC Avant Garde"/>
          <w:iCs/>
          <w:color w:val="000000"/>
          <w:sz w:val="18"/>
          <w:szCs w:val="18"/>
          <w:lang w:eastAsia="es-MX"/>
        </w:rPr>
      </w:pPr>
      <w:r w:rsidRPr="00BF5F0D">
        <w:rPr>
          <w:rFonts w:ascii="ITC Avant Garde" w:hAnsi="ITC Avant Garde"/>
          <w:iCs/>
          <w:color w:val="000000"/>
          <w:sz w:val="18"/>
          <w:szCs w:val="18"/>
          <w:lang w:eastAsia="es-MX"/>
        </w:rPr>
        <w:lastRenderedPageBreak/>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7AF058A2" w14:textId="77777777" w:rsidR="003E5255" w:rsidRDefault="003E5255" w:rsidP="00BF5F0D">
      <w:pPr>
        <w:autoSpaceDE w:val="0"/>
        <w:autoSpaceDN w:val="0"/>
        <w:adjustRightInd w:val="0"/>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14:paraId="1F97506C" w14:textId="77777777" w:rsidR="003E5255" w:rsidRDefault="003E5255" w:rsidP="00BF5F0D">
      <w:pPr>
        <w:autoSpaceDE w:val="0"/>
        <w:autoSpaceDN w:val="0"/>
        <w:adjustRightInd w:val="0"/>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14:paraId="73E76C94" w14:textId="77777777" w:rsidR="00111069" w:rsidRDefault="00111069" w:rsidP="00BF5F0D">
      <w:pPr>
        <w:autoSpaceDE w:val="0"/>
        <w:autoSpaceDN w:val="0"/>
        <w:adjustRightInd w:val="0"/>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C46987">
        <w:rPr>
          <w:rFonts w:ascii="ITC Avant Garde" w:hAnsi="ITC Avant Garde"/>
          <w:bCs/>
        </w:rPr>
        <w:t xml:space="preserve"> vigente</w:t>
      </w:r>
      <w:r w:rsidRPr="00111069">
        <w:rPr>
          <w:rFonts w:ascii="ITC Avant Garde" w:hAnsi="ITC Avant Garde"/>
          <w:bCs/>
        </w:rPr>
        <w:t>.</w:t>
      </w:r>
    </w:p>
    <w:p w14:paraId="1B798A7C" w14:textId="77777777" w:rsidR="00AA47F4" w:rsidRDefault="00111069" w:rsidP="00BF5F0D">
      <w:pPr>
        <w:autoSpaceDE w:val="0"/>
        <w:autoSpaceDN w:val="0"/>
        <w:adjustRightInd w:val="0"/>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70688F">
        <w:rPr>
          <w:rFonts w:ascii="ITC Avant Garde" w:hAnsi="ITC Avant Garde"/>
          <w:bCs/>
        </w:rPr>
        <w:t>.</w:t>
      </w:r>
    </w:p>
    <w:p w14:paraId="61DB960B" w14:textId="77777777" w:rsidR="005D725D" w:rsidRDefault="00FB50E8" w:rsidP="00BF5F0D">
      <w:pPr>
        <w:autoSpaceDE w:val="0"/>
        <w:autoSpaceDN w:val="0"/>
        <w:adjustRightInd w:val="0"/>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70688F">
        <w:rPr>
          <w:rFonts w:ascii="ITC Avant Garde" w:hAnsi="ITC Avant Garde"/>
          <w:bCs/>
        </w:rPr>
        <w:t>s de competencia y continuidad.</w:t>
      </w:r>
    </w:p>
    <w:p w14:paraId="7499DF17" w14:textId="77777777" w:rsidR="00AA47F4" w:rsidRDefault="00431D55" w:rsidP="00BF5F0D">
      <w:pPr>
        <w:autoSpaceDE w:val="0"/>
        <w:autoSpaceDN w:val="0"/>
        <w:adjustRightInd w:val="0"/>
        <w:jc w:val="both"/>
        <w:rPr>
          <w:rFonts w:ascii="ITC Avant Garde" w:hAnsi="ITC Avant Garde"/>
          <w:bCs/>
        </w:rPr>
      </w:pPr>
      <w:r>
        <w:rPr>
          <w:rFonts w:ascii="ITC Avant Garde" w:hAnsi="ITC Avant Garde"/>
          <w:bCs/>
        </w:rPr>
        <w:lastRenderedPageBreak/>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14:paraId="680AA5AA" w14:textId="77777777" w:rsidR="00192547" w:rsidRDefault="00FB50E8" w:rsidP="00BF5F0D">
      <w:pPr>
        <w:autoSpaceDE w:val="0"/>
        <w:autoSpaceDN w:val="0"/>
        <w:adjustRightInd w:val="0"/>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70688F">
        <w:rPr>
          <w:rFonts w:ascii="ITC Avant Garde" w:hAnsi="ITC Avant Garde"/>
          <w:bCs/>
        </w:rPr>
        <w:t xml:space="preserve"> partir de su entrada en vigor.</w:t>
      </w:r>
    </w:p>
    <w:p w14:paraId="5094077C" w14:textId="77777777" w:rsidR="009825EF" w:rsidRDefault="009825EF" w:rsidP="00BF5F0D">
      <w:pPr>
        <w:autoSpaceDE w:val="0"/>
        <w:autoSpaceDN w:val="0"/>
        <w:adjustRightInd w:val="0"/>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14:paraId="678E7CE9" w14:textId="77777777" w:rsidR="006F76D6" w:rsidRDefault="006F76D6" w:rsidP="00BF5F0D">
      <w:pPr>
        <w:autoSpaceDE w:val="0"/>
        <w:autoSpaceDN w:val="0"/>
        <w:adjustRightInd w:val="0"/>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14:paraId="69C6309C" w14:textId="77777777" w:rsidR="005F01AE" w:rsidRDefault="00D247B5" w:rsidP="00BF5F0D">
      <w:pPr>
        <w:autoSpaceDE w:val="0"/>
        <w:autoSpaceDN w:val="0"/>
        <w:adjustRightInd w:val="0"/>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A44726" w:rsidRPr="00A44726">
        <w:rPr>
          <w:rFonts w:ascii="ITC Avant Garde" w:hAnsi="ITC Avant Garde"/>
          <w:bCs/>
        </w:rPr>
        <w:t xml:space="preserve">la entonces </w:t>
      </w:r>
      <w:r w:rsidR="00A44726">
        <w:rPr>
          <w:rFonts w:ascii="ITC Avant Garde" w:hAnsi="ITC Avant Garde"/>
          <w:bCs/>
        </w:rPr>
        <w:t>Unidad de Servicios a la Industria del Instituto</w:t>
      </w:r>
      <w:r w:rsidR="008405F2">
        <w:rPr>
          <w:rFonts w:ascii="ITC Avant Garde" w:hAnsi="ITC Avant Garde"/>
          <w:bCs/>
        </w:rPr>
        <w:t>, a través de la Dirección General de Licitaciones de Espectro Radioeléctrico y Servicios</w:t>
      </w:r>
      <w:r w:rsidR="00A44726" w:rsidRPr="00B52FBE">
        <w:rPr>
          <w:rFonts w:ascii="ITC Avant Garde" w:hAnsi="ITC Avant Garde"/>
          <w:bCs/>
        </w:rPr>
        <w:t xml:space="preserve">, mediante oficio </w:t>
      </w:r>
      <w:r w:rsidR="00A44726">
        <w:rPr>
          <w:rFonts w:ascii="ITC Avant Garde" w:hAnsi="ITC Avant Garde"/>
          <w:bCs/>
        </w:rPr>
        <w:t>IFT</w:t>
      </w:r>
      <w:r w:rsidR="00A44726" w:rsidRPr="00B52FBE">
        <w:rPr>
          <w:rFonts w:ascii="ITC Avant Garde" w:hAnsi="ITC Avant Garde"/>
          <w:bCs/>
        </w:rPr>
        <w:t>/D03/USI/</w:t>
      </w:r>
      <w:r w:rsidR="008405F2">
        <w:rPr>
          <w:rFonts w:ascii="ITC Avant Garde" w:hAnsi="ITC Avant Garde"/>
          <w:bCs/>
        </w:rPr>
        <w:t>DGLS/</w:t>
      </w:r>
      <w:r w:rsidR="00457EF9">
        <w:rPr>
          <w:rFonts w:ascii="ITC Avant Garde" w:hAnsi="ITC Avant Garde"/>
          <w:bCs/>
        </w:rPr>
        <w:t>110</w:t>
      </w:r>
      <w:r w:rsidR="00A44726" w:rsidRPr="00B52FBE">
        <w:rPr>
          <w:rFonts w:ascii="ITC Avant Garde" w:hAnsi="ITC Avant Garde"/>
          <w:bCs/>
        </w:rPr>
        <w:t>/</w:t>
      </w:r>
      <w:r w:rsidR="00943074">
        <w:rPr>
          <w:rFonts w:ascii="ITC Avant Garde" w:hAnsi="ITC Avant Garde"/>
          <w:bCs/>
        </w:rPr>
        <w:t>2014</w:t>
      </w:r>
      <w:r w:rsidR="00A44726" w:rsidRPr="00B52FBE">
        <w:rPr>
          <w:rFonts w:ascii="ITC Avant Garde" w:hAnsi="ITC Avant Garde"/>
          <w:bCs/>
        </w:rPr>
        <w:t xml:space="preserve"> </w:t>
      </w:r>
      <w:r w:rsidR="00A44726">
        <w:rPr>
          <w:rFonts w:ascii="ITC Avant Garde" w:hAnsi="ITC Avant Garde"/>
          <w:bCs/>
        </w:rPr>
        <w:t>de fecha</w:t>
      </w:r>
      <w:r w:rsidR="00A44726" w:rsidRPr="0025794B">
        <w:rPr>
          <w:rFonts w:ascii="ITC Avant Garde" w:hAnsi="ITC Avant Garde"/>
          <w:bCs/>
        </w:rPr>
        <w:t xml:space="preserve"> </w:t>
      </w:r>
      <w:r w:rsidR="00457EF9">
        <w:rPr>
          <w:rFonts w:ascii="ITC Avant Garde" w:hAnsi="ITC Avant Garde"/>
          <w:bCs/>
        </w:rPr>
        <w:t>14</w:t>
      </w:r>
      <w:r w:rsidR="00A44726" w:rsidRPr="0025794B">
        <w:rPr>
          <w:rFonts w:ascii="ITC Avant Garde" w:hAnsi="ITC Avant Garde"/>
          <w:bCs/>
        </w:rPr>
        <w:t xml:space="preserve"> de </w:t>
      </w:r>
      <w:r w:rsidR="00457EF9">
        <w:rPr>
          <w:rFonts w:ascii="ITC Avant Garde" w:hAnsi="ITC Avant Garde"/>
          <w:bCs/>
        </w:rPr>
        <w:t>abril</w:t>
      </w:r>
      <w:r w:rsidR="00A44726" w:rsidRPr="0025794B">
        <w:rPr>
          <w:rFonts w:ascii="ITC Avant Garde" w:hAnsi="ITC Avant Garde"/>
          <w:bCs/>
        </w:rPr>
        <w:t xml:space="preserve"> de 201</w:t>
      </w:r>
      <w:r w:rsidR="00943074">
        <w:rPr>
          <w:rFonts w:ascii="ITC Avant Garde" w:hAnsi="ITC Avant Garde"/>
          <w:bCs/>
        </w:rPr>
        <w:t>4</w:t>
      </w:r>
      <w:r w:rsidR="005F01AE" w:rsidRPr="00B52FBE">
        <w:rPr>
          <w:rFonts w:ascii="ITC Avant Garde" w:hAnsi="ITC Avant Garde"/>
          <w:bCs/>
        </w:rPr>
        <w:t>, solicitó a la entonces Unidad de Supervisión y Verificación</w:t>
      </w:r>
      <w:r w:rsidR="005F01AE">
        <w:rPr>
          <w:rFonts w:ascii="ITC Avant Garde" w:hAnsi="ITC Avant Garde"/>
          <w:bCs/>
        </w:rPr>
        <w:t xml:space="preserve"> informara si dicho concesionario</w:t>
      </w:r>
      <w:r w:rsidR="005F01AE" w:rsidRPr="00B52FBE">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5F01AE" w:rsidRPr="00B52FBE">
        <w:rPr>
          <w:rFonts w:ascii="ITC Avant Garde" w:hAnsi="ITC Avant Garde"/>
          <w:bCs/>
        </w:rPr>
        <w:t xml:space="preserve">demás ordenamientos aplicables. </w:t>
      </w:r>
      <w:r w:rsidR="00457EF9" w:rsidRPr="00EC2FD5">
        <w:rPr>
          <w:rFonts w:ascii="ITC Avant Garde" w:hAnsi="ITC Avant Garde"/>
          <w:bCs/>
        </w:rPr>
        <w:t>Este requerimiento fue ratificado por la Unidad de Concesiones y Servicios a través de la Dirección General de Concesiones de Telecomunicaciones</w:t>
      </w:r>
      <w:r w:rsidR="00457EF9">
        <w:rPr>
          <w:rFonts w:ascii="ITC Avant Garde" w:hAnsi="ITC Avant Garde"/>
          <w:bCs/>
        </w:rPr>
        <w:t>,</w:t>
      </w:r>
      <w:r w:rsidR="00457EF9" w:rsidRPr="00EC2FD5">
        <w:rPr>
          <w:rFonts w:ascii="ITC Avant Garde" w:hAnsi="ITC Avant Garde"/>
          <w:bCs/>
        </w:rPr>
        <w:t xml:space="preserve"> </w:t>
      </w:r>
      <w:r w:rsidR="00457EF9">
        <w:rPr>
          <w:rFonts w:ascii="ITC Avant Garde" w:hAnsi="ITC Avant Garde"/>
          <w:bCs/>
        </w:rPr>
        <w:t>mediante</w:t>
      </w:r>
      <w:r w:rsidR="00457EF9" w:rsidRPr="000369C1">
        <w:rPr>
          <w:rFonts w:ascii="ITC Avant Garde" w:hAnsi="ITC Avant Garde"/>
          <w:bCs/>
        </w:rPr>
        <w:t xml:space="preserve"> </w:t>
      </w:r>
      <w:r w:rsidR="00457EF9">
        <w:rPr>
          <w:rFonts w:ascii="ITC Avant Garde" w:hAnsi="ITC Avant Garde"/>
          <w:bCs/>
        </w:rPr>
        <w:t xml:space="preserve">el </w:t>
      </w:r>
      <w:r w:rsidR="00457EF9" w:rsidRPr="000369C1">
        <w:rPr>
          <w:rFonts w:ascii="ITC Avant Garde" w:hAnsi="ITC Avant Garde"/>
          <w:bCs/>
        </w:rPr>
        <w:t>oficio</w:t>
      </w:r>
      <w:r w:rsidR="00457EF9" w:rsidRPr="00C9058B">
        <w:rPr>
          <w:rFonts w:ascii="ITC Avant Garde" w:hAnsi="ITC Avant Garde"/>
          <w:bCs/>
        </w:rPr>
        <w:t xml:space="preserve"> IFT/223/UCS/DG-CTEL/</w:t>
      </w:r>
      <w:r w:rsidR="00457EF9">
        <w:rPr>
          <w:rFonts w:ascii="ITC Avant Garde" w:hAnsi="ITC Avant Garde"/>
          <w:bCs/>
        </w:rPr>
        <w:t>0600/2016</w:t>
      </w:r>
      <w:r w:rsidR="00457EF9" w:rsidRPr="00C9058B">
        <w:rPr>
          <w:rFonts w:ascii="ITC Avant Garde" w:hAnsi="ITC Avant Garde"/>
          <w:bCs/>
        </w:rPr>
        <w:t xml:space="preserve"> de fecha </w:t>
      </w:r>
      <w:r w:rsidR="00457EF9">
        <w:rPr>
          <w:rFonts w:ascii="ITC Avant Garde" w:hAnsi="ITC Avant Garde"/>
          <w:bCs/>
        </w:rPr>
        <w:t>15</w:t>
      </w:r>
      <w:r w:rsidR="00457EF9" w:rsidRPr="00C9058B">
        <w:rPr>
          <w:rFonts w:ascii="ITC Avant Garde" w:hAnsi="ITC Avant Garde"/>
          <w:bCs/>
        </w:rPr>
        <w:t xml:space="preserve"> de </w:t>
      </w:r>
      <w:r w:rsidR="00457EF9">
        <w:rPr>
          <w:rFonts w:ascii="ITC Avant Garde" w:hAnsi="ITC Avant Garde"/>
          <w:bCs/>
        </w:rPr>
        <w:t>marzo de 2016</w:t>
      </w:r>
      <w:r w:rsidR="00457EF9" w:rsidRPr="00EC2FD5">
        <w:rPr>
          <w:rFonts w:ascii="ITC Avant Garde" w:hAnsi="ITC Avant Garde"/>
          <w:bCs/>
        </w:rPr>
        <w:t xml:space="preserve">. </w:t>
      </w:r>
      <w:r w:rsidR="00457EF9" w:rsidRPr="000369C1">
        <w:rPr>
          <w:rFonts w:ascii="ITC Avant Garde" w:hAnsi="ITC Avant Garde"/>
          <w:bCs/>
        </w:rPr>
        <w:t>En respuesta a dicha</w:t>
      </w:r>
      <w:r w:rsidR="00457EF9">
        <w:rPr>
          <w:rFonts w:ascii="ITC Avant Garde" w:hAnsi="ITC Avant Garde"/>
          <w:bCs/>
        </w:rPr>
        <w:t>s peticiones</w:t>
      </w:r>
      <w:r w:rsidR="00931B44" w:rsidRPr="000369C1">
        <w:rPr>
          <w:rFonts w:ascii="ITC Avant Garde" w:hAnsi="ITC Avant Garde"/>
          <w:bCs/>
        </w:rPr>
        <w:t xml:space="preserve">, la </w:t>
      </w:r>
      <w:r w:rsidR="008942CB">
        <w:rPr>
          <w:rFonts w:ascii="ITC Avant Garde" w:hAnsi="ITC Avant Garde"/>
          <w:bCs/>
        </w:rPr>
        <w:t xml:space="preserve">Dirección General de Supresión adscrita a la </w:t>
      </w:r>
      <w:r w:rsidR="00943074">
        <w:rPr>
          <w:rFonts w:ascii="ITC Avant Garde" w:hAnsi="ITC Avant Garde"/>
          <w:bCs/>
        </w:rPr>
        <w:t xml:space="preserve">Unidad de </w:t>
      </w:r>
      <w:r w:rsidR="00457EF9">
        <w:rPr>
          <w:rFonts w:ascii="ITC Avant Garde" w:hAnsi="ITC Avant Garde"/>
          <w:bCs/>
        </w:rPr>
        <w:t>Cumplimiento</w:t>
      </w:r>
      <w:r w:rsidR="00931B44"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457EF9">
        <w:rPr>
          <w:rFonts w:ascii="ITC Avant Garde" w:hAnsi="ITC Avant Garde"/>
          <w:bCs/>
        </w:rPr>
        <w:t>225/UC/DG-SUV/01824</w:t>
      </w:r>
      <w:r w:rsidR="00635CF3" w:rsidRPr="00B52FBE">
        <w:rPr>
          <w:rFonts w:ascii="ITC Avant Garde" w:hAnsi="ITC Avant Garde"/>
          <w:bCs/>
        </w:rPr>
        <w:t>/201</w:t>
      </w:r>
      <w:r w:rsidR="00457EF9">
        <w:rPr>
          <w:rFonts w:ascii="ITC Avant Garde" w:hAnsi="ITC Avant Garde"/>
          <w:bCs/>
        </w:rPr>
        <w:t>6</w:t>
      </w:r>
      <w:r w:rsidR="00635CF3" w:rsidRPr="00B52FBE">
        <w:rPr>
          <w:rFonts w:ascii="ITC Avant Garde" w:hAnsi="ITC Avant Garde"/>
          <w:bCs/>
        </w:rPr>
        <w:t xml:space="preserve"> de fecha </w:t>
      </w:r>
      <w:r w:rsidR="00457EF9">
        <w:rPr>
          <w:rFonts w:ascii="ITC Avant Garde" w:hAnsi="ITC Avant Garde"/>
          <w:bCs/>
        </w:rPr>
        <w:t>18</w:t>
      </w:r>
      <w:r w:rsidR="00635CF3" w:rsidRPr="00B52FBE">
        <w:rPr>
          <w:rFonts w:ascii="ITC Avant Garde" w:hAnsi="ITC Avant Garde"/>
          <w:bCs/>
        </w:rPr>
        <w:t xml:space="preserve"> de </w:t>
      </w:r>
      <w:r w:rsidR="00457EF9">
        <w:rPr>
          <w:rFonts w:ascii="ITC Avant Garde" w:hAnsi="ITC Avant Garde"/>
          <w:bCs/>
        </w:rPr>
        <w:t>marzo</w:t>
      </w:r>
      <w:r w:rsidR="00635CF3">
        <w:rPr>
          <w:rFonts w:ascii="ITC Avant Garde" w:hAnsi="ITC Avant Garde"/>
          <w:bCs/>
        </w:rPr>
        <w:t xml:space="preserve"> de 201</w:t>
      </w:r>
      <w:r w:rsidR="00457EF9">
        <w:rPr>
          <w:rFonts w:ascii="ITC Avant Garde" w:hAnsi="ITC Avant Garde"/>
          <w:bCs/>
        </w:rPr>
        <w:t>6</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14:paraId="0B71EB6D" w14:textId="7E3913E5" w:rsidR="004D221B" w:rsidRPr="00BF5F0D" w:rsidRDefault="00931B44" w:rsidP="00457EF9">
      <w:pPr>
        <w:spacing w:after="0" w:line="240" w:lineRule="auto"/>
        <w:ind w:left="1429" w:right="618"/>
        <w:jc w:val="both"/>
        <w:rPr>
          <w:rFonts w:ascii="ITC Avant Garde" w:hAnsi="ITC Avant Garde"/>
          <w:iCs/>
          <w:color w:val="000000"/>
          <w:sz w:val="18"/>
          <w:szCs w:val="18"/>
          <w:lang w:eastAsia="es-MX"/>
        </w:rPr>
      </w:pPr>
      <w:r w:rsidRPr="00BF5F0D">
        <w:rPr>
          <w:rFonts w:ascii="ITC Avant Garde" w:hAnsi="ITC Avant Garde"/>
          <w:iCs/>
          <w:color w:val="000000"/>
          <w:sz w:val="18"/>
          <w:szCs w:val="18"/>
          <w:lang w:eastAsia="es-MX"/>
        </w:rPr>
        <w:t>“</w:t>
      </w:r>
      <w:r w:rsidR="004D221B" w:rsidRPr="00BF5F0D">
        <w:rPr>
          <w:rFonts w:ascii="ITC Avant Garde" w:hAnsi="ITC Avant Garde"/>
          <w:iCs/>
          <w:color w:val="000000"/>
          <w:sz w:val="18"/>
          <w:szCs w:val="18"/>
          <w:lang w:eastAsia="es-MX"/>
        </w:rPr>
        <w:t>4. Dictamen</w:t>
      </w:r>
    </w:p>
    <w:p w14:paraId="09247068" w14:textId="2C6170EB" w:rsidR="00B422C4" w:rsidRPr="00BF5F0D" w:rsidRDefault="00457EF9" w:rsidP="00457EF9">
      <w:pPr>
        <w:spacing w:after="0" w:line="240" w:lineRule="auto"/>
        <w:ind w:left="1429" w:right="618"/>
        <w:jc w:val="both"/>
        <w:rPr>
          <w:rFonts w:ascii="ITC Avant Garde" w:hAnsi="ITC Avant Garde"/>
          <w:iCs/>
          <w:color w:val="000000"/>
          <w:sz w:val="18"/>
          <w:szCs w:val="18"/>
          <w:lang w:eastAsia="es-MX"/>
        </w:rPr>
      </w:pPr>
      <w:r w:rsidRPr="00BF5F0D">
        <w:rPr>
          <w:rFonts w:ascii="ITC Avant Garde" w:hAnsi="ITC Avant Garde"/>
          <w:iCs/>
          <w:color w:val="000000"/>
          <w:sz w:val="18"/>
          <w:szCs w:val="18"/>
          <w:lang w:eastAsia="es-MX"/>
        </w:rPr>
        <w:lastRenderedPageBreak/>
        <w:t>De la supervisión de las constancias que integran el expediente abierto a nombre del concesionario que nos ocupa, así como de la información proporcionada por las Direcciones Generales de Verificación y Sanciones, se concluye lo siguiente:</w:t>
      </w:r>
    </w:p>
    <w:p w14:paraId="4DA711D1" w14:textId="77777777" w:rsidR="00457EF9" w:rsidRPr="00BF5F0D" w:rsidRDefault="00457EF9" w:rsidP="00457EF9">
      <w:pPr>
        <w:pStyle w:val="Prrafodelista"/>
        <w:numPr>
          <w:ilvl w:val="0"/>
          <w:numId w:val="16"/>
        </w:numPr>
        <w:ind w:right="618"/>
        <w:jc w:val="both"/>
        <w:rPr>
          <w:rFonts w:ascii="ITC Avant Garde" w:hAnsi="ITC Avant Garde"/>
          <w:iCs/>
          <w:color w:val="000000"/>
          <w:sz w:val="18"/>
          <w:szCs w:val="18"/>
          <w:lang w:eastAsia="es-MX"/>
        </w:rPr>
      </w:pPr>
      <w:r w:rsidRPr="00BF5F0D">
        <w:rPr>
          <w:rFonts w:ascii="ITC Avant Garde" w:hAnsi="ITC Avant Garde"/>
          <w:iCs/>
          <w:color w:val="000000"/>
          <w:sz w:val="18"/>
          <w:szCs w:val="18"/>
          <w:lang w:eastAsia="es-MX"/>
        </w:rPr>
        <w:t xml:space="preserve">De la revisión documental del expediente 02/1049 integrado por la Dirección General de Adquisiciones, Recursos Materiales y Servicios Generales de este Instituto a nombre de </w:t>
      </w:r>
      <w:r w:rsidR="002C4873" w:rsidRPr="00BF5F0D">
        <w:rPr>
          <w:rFonts w:ascii="ITC Avant Garde" w:hAnsi="ITC Avant Garde"/>
          <w:b/>
          <w:iCs/>
          <w:color w:val="000000"/>
          <w:sz w:val="18"/>
          <w:szCs w:val="18"/>
          <w:lang w:eastAsia="es-MX"/>
        </w:rPr>
        <w:t>Victor Joaquín Rodríguez Trujillo</w:t>
      </w:r>
      <w:r w:rsidR="002C4873" w:rsidRPr="00BF5F0D">
        <w:rPr>
          <w:rFonts w:ascii="ITC Avant Garde" w:hAnsi="ITC Avant Garde"/>
          <w:iCs/>
          <w:color w:val="000000"/>
          <w:sz w:val="18"/>
          <w:szCs w:val="18"/>
          <w:lang w:eastAsia="es-MX"/>
        </w:rPr>
        <w:t xml:space="preserve"> se desprende que al segundo semestre de 2015, </w:t>
      </w:r>
      <w:r w:rsidR="002C4873" w:rsidRPr="00BF5F0D">
        <w:rPr>
          <w:rFonts w:ascii="ITC Avant Garde" w:hAnsi="ITC Avant Garde"/>
          <w:b/>
          <w:iCs/>
          <w:color w:val="000000"/>
          <w:sz w:val="18"/>
          <w:szCs w:val="18"/>
          <w:u w:val="single"/>
          <w:lang w:eastAsia="es-MX"/>
        </w:rPr>
        <w:t>el concesionario se encontró al corriente en la presentación de las documentales derivadas de las obligaciones que tiene a su cargo</w:t>
      </w:r>
      <w:r w:rsidR="002C4873" w:rsidRPr="00BF5F0D">
        <w:rPr>
          <w:rFonts w:ascii="ITC Avant Garde" w:hAnsi="ITC Avant Garde"/>
          <w:b/>
          <w:iCs/>
          <w:color w:val="000000"/>
          <w:sz w:val="18"/>
          <w:szCs w:val="18"/>
          <w:lang w:eastAsia="es-MX"/>
        </w:rPr>
        <w:t xml:space="preserve"> </w:t>
      </w:r>
      <w:r w:rsidR="002C4873" w:rsidRPr="00BF5F0D">
        <w:rPr>
          <w:rFonts w:ascii="ITC Avant Garde" w:hAnsi="ITC Avant Garde"/>
          <w:iCs/>
          <w:color w:val="000000"/>
          <w:sz w:val="18"/>
          <w:szCs w:val="18"/>
          <w:lang w:eastAsia="es-MX"/>
        </w:rPr>
        <w:t>y que le son aplicables conforme a su título de concesión de red pública de telecomunicaciones y demás disposiciones legales, reglamentarias y administrativas aplicables.” (Sic.)</w:t>
      </w:r>
    </w:p>
    <w:p w14:paraId="0967D0D3" w14:textId="77777777" w:rsidR="005F01AE" w:rsidRDefault="00B7569F" w:rsidP="00BF5F0D">
      <w:pPr>
        <w:autoSpaceDE w:val="0"/>
        <w:autoSpaceDN w:val="0"/>
        <w:adjustRightInd w:val="0"/>
        <w:jc w:val="both"/>
        <w:rPr>
          <w:rFonts w:ascii="ITC Avant Garde" w:hAnsi="ITC Avant Garde"/>
          <w:bCs/>
        </w:rPr>
      </w:pPr>
      <w:r w:rsidRPr="00B52FBE">
        <w:rPr>
          <w:rFonts w:ascii="ITC Avant Garde" w:hAnsi="ITC Avant Garde"/>
          <w:bCs/>
        </w:rPr>
        <w:t xml:space="preserve">Por lo que hace al segundo requisito de procedencia establecido por el artículo 27 de la </w:t>
      </w:r>
      <w:r w:rsidR="00F33300">
        <w:rPr>
          <w:rFonts w:ascii="ITC Avant Garde" w:hAnsi="ITC Avant Garde"/>
          <w:bCs/>
        </w:rPr>
        <w:t>L</w:t>
      </w:r>
      <w:r w:rsidR="00F85DB7">
        <w:rPr>
          <w:rFonts w:ascii="ITC Avant Garde" w:hAnsi="ITC Avant Garde"/>
          <w:bCs/>
        </w:rPr>
        <w:t>FT</w:t>
      </w:r>
      <w:r w:rsidRPr="00B52FBE">
        <w:rPr>
          <w:rFonts w:ascii="ITC Avant Garde" w:hAnsi="ITC Avant Garde"/>
          <w:bCs/>
        </w:rPr>
        <w:t xml:space="preserve">, relativo a que </w:t>
      </w:r>
      <w:r>
        <w:rPr>
          <w:rFonts w:ascii="ITC Avant Garde" w:hAnsi="ITC Avant Garde"/>
          <w:bCs/>
        </w:rPr>
        <w:t xml:space="preserve">el </w:t>
      </w:r>
      <w:r w:rsidRPr="001410D1">
        <w:rPr>
          <w:rFonts w:ascii="ITC Avant Garde" w:hAnsi="ITC Avant Garde"/>
          <w:bCs/>
        </w:rPr>
        <w:t xml:space="preserve">C. </w:t>
      </w:r>
      <w:r w:rsidR="002C4873" w:rsidRPr="00317608">
        <w:rPr>
          <w:rFonts w:ascii="ITC Avant Garde" w:hAnsi="ITC Avant Garde"/>
          <w:bCs/>
          <w:color w:val="000000"/>
          <w:lang w:eastAsia="es-MX"/>
        </w:rPr>
        <w:t>Víctor Joaquín Rodríguez Trujillo</w:t>
      </w:r>
      <w:r w:rsidRPr="00B52FBE">
        <w:rPr>
          <w:rFonts w:ascii="ITC Avant Garde" w:hAnsi="ITC Avant Garde"/>
          <w:bCs/>
        </w:rPr>
        <w:t xml:space="preserve">, </w:t>
      </w:r>
      <w:r w:rsidR="005F01AE">
        <w:rPr>
          <w:rFonts w:ascii="ITC Avant Garde" w:hAnsi="ITC Avant Garde"/>
          <w:bCs/>
        </w:rPr>
        <w:t>hubiere solicitado la prórroga</w:t>
      </w:r>
      <w:r w:rsidRPr="00B52FBE">
        <w:rPr>
          <w:rFonts w:ascii="ITC Avant Garde" w:hAnsi="ITC Avant Garde"/>
          <w:bCs/>
        </w:rPr>
        <w:t xml:space="preserve"> antes de</w:t>
      </w:r>
      <w:r w:rsidR="005F01AE">
        <w:rPr>
          <w:rFonts w:ascii="ITC Avant Garde" w:hAnsi="ITC Avant Garde"/>
          <w:bCs/>
        </w:rPr>
        <w:t>l</w:t>
      </w:r>
      <w:r w:rsidRPr="00B52FBE">
        <w:rPr>
          <w:rFonts w:ascii="ITC Avant Garde" w:hAnsi="ITC Avant Garde"/>
          <w:bCs/>
        </w:rPr>
        <w:t xml:space="preserve"> </w:t>
      </w:r>
      <w:r w:rsidR="005F01AE">
        <w:rPr>
          <w:rFonts w:ascii="ITC Avant Garde" w:hAnsi="ITC Avant Garde"/>
          <w:bCs/>
        </w:rPr>
        <w:t>inicio de</w:t>
      </w:r>
      <w:r w:rsidRPr="00B52FBE">
        <w:rPr>
          <w:rFonts w:ascii="ITC Avant Garde" w:hAnsi="ITC Avant Garde"/>
          <w:bCs/>
        </w:rPr>
        <w:t xml:space="preserve"> la última quinta parte de la Concesión, </w:t>
      </w:r>
      <w:r w:rsidR="005F01AE" w:rsidRPr="00B52FBE">
        <w:rPr>
          <w:rFonts w:ascii="ITC Avant Garde" w:hAnsi="ITC Avant Garde"/>
          <w:bCs/>
        </w:rPr>
        <w:t xml:space="preserve">este Instituto considera que el mismo se encuentra cumplido, en virtud de que la Concesión fue otorgada el </w:t>
      </w:r>
      <w:r w:rsidR="002C4873">
        <w:rPr>
          <w:rFonts w:ascii="ITC Avant Garde" w:hAnsi="ITC Avant Garde"/>
          <w:bCs/>
          <w:color w:val="000000"/>
          <w:lang w:eastAsia="es-MX"/>
        </w:rPr>
        <w:t>27 de marzo</w:t>
      </w:r>
      <w:r w:rsidR="002C4873" w:rsidRPr="00EB0915">
        <w:rPr>
          <w:rFonts w:ascii="ITC Avant Garde" w:hAnsi="ITC Avant Garde"/>
          <w:bCs/>
          <w:color w:val="000000"/>
          <w:lang w:eastAsia="es-MX"/>
        </w:rPr>
        <w:t xml:space="preserve"> de 200</w:t>
      </w:r>
      <w:r w:rsidR="002C4873">
        <w:rPr>
          <w:rFonts w:ascii="ITC Avant Garde" w:hAnsi="ITC Avant Garde"/>
          <w:bCs/>
          <w:color w:val="000000"/>
          <w:lang w:eastAsia="es-MX"/>
        </w:rPr>
        <w:t>6</w:t>
      </w:r>
      <w:r w:rsidR="002D30B5">
        <w:rPr>
          <w:rFonts w:ascii="ITC Avant Garde" w:hAnsi="ITC Avant Garde"/>
          <w:bCs/>
          <w:color w:val="000000"/>
          <w:lang w:eastAsia="es-MX"/>
        </w:rPr>
        <w:t xml:space="preserve"> </w:t>
      </w:r>
      <w:r w:rsidR="005F01AE" w:rsidRPr="00B52FBE">
        <w:rPr>
          <w:rFonts w:ascii="ITC Avant Garde" w:hAnsi="ITC Avant Garde"/>
          <w:bCs/>
        </w:rPr>
        <w:t>con una vigencia de 10</w:t>
      </w:r>
      <w:r w:rsidR="005F01AE">
        <w:rPr>
          <w:rFonts w:ascii="ITC Avant Garde" w:hAnsi="ITC Avant Garde"/>
          <w:bCs/>
        </w:rPr>
        <w:t xml:space="preserve"> (diez)</w:t>
      </w:r>
      <w:r w:rsidR="005F01AE" w:rsidRPr="00B52FBE">
        <w:rPr>
          <w:rFonts w:ascii="ITC Avant Garde" w:hAnsi="ITC Avant Garde"/>
          <w:bCs/>
        </w:rPr>
        <w:t xml:space="preserve"> años</w:t>
      </w:r>
      <w:r w:rsidR="006B5BBB">
        <w:rPr>
          <w:rFonts w:ascii="ITC Avant Garde" w:hAnsi="ITC Avant Garde"/>
          <w:bCs/>
        </w:rPr>
        <w:t xml:space="preserve"> contados</w:t>
      </w:r>
      <w:r w:rsidR="005F01AE" w:rsidRPr="00B52FBE">
        <w:rPr>
          <w:rFonts w:ascii="ITC Avant Garde" w:hAnsi="ITC Avant Garde"/>
          <w:bCs/>
        </w:rPr>
        <w:t xml:space="preserve"> a partir de ese momento, y la Solicitud de Prórroga fue presentada el </w:t>
      </w:r>
      <w:r w:rsidR="002C4873">
        <w:rPr>
          <w:rFonts w:ascii="ITC Avant Garde" w:hAnsi="ITC Avant Garde"/>
          <w:bCs/>
          <w:color w:val="000000"/>
          <w:lang w:eastAsia="es-MX"/>
        </w:rPr>
        <w:t>21 de marzo de 2014</w:t>
      </w:r>
      <w:r w:rsidR="005F01AE" w:rsidRPr="00B52FBE">
        <w:rPr>
          <w:rFonts w:ascii="ITC Avant Garde" w:hAnsi="ITC Avant Garde"/>
          <w:bCs/>
        </w:rPr>
        <w:t>, es decir,</w:t>
      </w:r>
      <w:r w:rsidR="005F01AE">
        <w:rPr>
          <w:rFonts w:ascii="ITC Avant Garde" w:hAnsi="ITC Avant Garde"/>
          <w:bCs/>
        </w:rPr>
        <w:t xml:space="preserve"> antes de iniciar</w:t>
      </w:r>
      <w:r w:rsidR="005F01AE" w:rsidRPr="00B52FBE">
        <w:rPr>
          <w:rFonts w:ascii="ITC Avant Garde" w:hAnsi="ITC Avant Garde"/>
          <w:bCs/>
        </w:rPr>
        <w:t xml:space="preserve"> la última quinta parte de la Concesión.</w:t>
      </w:r>
    </w:p>
    <w:p w14:paraId="45755D25" w14:textId="77777777" w:rsidR="00B52FBE" w:rsidRDefault="00B52FBE" w:rsidP="00BF5F0D">
      <w:pPr>
        <w:autoSpaceDE w:val="0"/>
        <w:autoSpaceDN w:val="0"/>
        <w:adjustRightInd w:val="0"/>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72366A">
        <w:rPr>
          <w:rFonts w:ascii="ITC Avant Garde" w:hAnsi="ITC Avant Garde"/>
          <w:bCs/>
        </w:rPr>
        <w:t>l</w:t>
      </w:r>
      <w:r w:rsidR="00E24D34">
        <w:rPr>
          <w:rFonts w:ascii="ITC Avant Garde" w:hAnsi="ITC Avant Garde"/>
          <w:bCs/>
        </w:rPr>
        <w:t xml:space="preserve"> </w:t>
      </w:r>
      <w:r w:rsidR="009704F1" w:rsidRPr="00192547">
        <w:rPr>
          <w:rFonts w:ascii="ITC Avant Garde" w:hAnsi="ITC Avant Garde"/>
          <w:bCs/>
        </w:rPr>
        <w:t xml:space="preserve">C. </w:t>
      </w:r>
      <w:r w:rsidR="002C4873" w:rsidRPr="00317608">
        <w:rPr>
          <w:rFonts w:ascii="ITC Avant Garde" w:hAnsi="ITC Avant Garde"/>
          <w:bCs/>
          <w:color w:val="000000"/>
          <w:lang w:eastAsia="es-MX"/>
        </w:rPr>
        <w:t>Víctor Joaquín Rodríguez Trujillo</w:t>
      </w:r>
      <w:r w:rsidR="00D110BA" w:rsidRPr="00E57237">
        <w:rPr>
          <w:rFonts w:ascii="ITC Avant Garde" w:hAnsi="ITC Avant Garde"/>
          <w:bCs/>
          <w:color w:val="000000"/>
          <w:lang w:eastAsia="es-MX"/>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14:paraId="3B0F6ECC" w14:textId="77777777" w:rsidR="00B52FBE" w:rsidRDefault="00B52FBE" w:rsidP="00BF5F0D">
      <w:pPr>
        <w:autoSpaceDE w:val="0"/>
        <w:autoSpaceDN w:val="0"/>
        <w:adjustRightInd w:val="0"/>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72366A" w:rsidRPr="00192547">
        <w:rPr>
          <w:rFonts w:ascii="ITC Avant Garde" w:hAnsi="ITC Avant Garde"/>
          <w:bCs/>
        </w:rPr>
        <w:t>el</w:t>
      </w:r>
      <w:r w:rsidR="0092175A" w:rsidRPr="00192547">
        <w:rPr>
          <w:rFonts w:ascii="ITC Avant Garde" w:hAnsi="ITC Avant Garde"/>
          <w:bCs/>
        </w:rPr>
        <w:t xml:space="preserve"> C. </w:t>
      </w:r>
      <w:r w:rsidR="002C4873" w:rsidRPr="00317608">
        <w:rPr>
          <w:rFonts w:ascii="ITC Avant Garde" w:hAnsi="ITC Avant Garde"/>
          <w:bCs/>
          <w:color w:val="000000"/>
          <w:lang w:eastAsia="es-MX"/>
        </w:rPr>
        <w:t>Víctor Joaquín Rodríguez Trujillo</w:t>
      </w:r>
      <w:r w:rsidR="002C4873" w:rsidRPr="00B52FBE">
        <w:rPr>
          <w:rFonts w:ascii="ITC Avant Garde" w:hAnsi="ITC Avant Garde"/>
          <w:bCs/>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72366A">
        <w:rPr>
          <w:rFonts w:ascii="ITC Avant Garde" w:hAnsi="ITC Avant Garde"/>
          <w:bCs/>
        </w:rPr>
        <w:t>l</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finalidad de recabar su aceptación.</w:t>
      </w:r>
    </w:p>
    <w:p w14:paraId="41773596" w14:textId="77777777" w:rsidR="00B52FBE" w:rsidRDefault="00B52FBE" w:rsidP="00BF5F0D">
      <w:pPr>
        <w:autoSpaceDE w:val="0"/>
        <w:autoSpaceDN w:val="0"/>
        <w:adjustRightInd w:val="0"/>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72366A">
        <w:rPr>
          <w:rFonts w:ascii="ITC Avant Garde" w:hAnsi="ITC Avant Garde"/>
          <w:bCs/>
        </w:rPr>
        <w:t xml:space="preserve">l </w:t>
      </w:r>
      <w:r w:rsidR="007C23C8" w:rsidRPr="00192547">
        <w:rPr>
          <w:rFonts w:ascii="ITC Avant Garde" w:hAnsi="ITC Avant Garde"/>
          <w:bCs/>
        </w:rPr>
        <w:t>C</w:t>
      </w:r>
      <w:r w:rsidR="00776895">
        <w:rPr>
          <w:rFonts w:ascii="ITC Avant Garde" w:hAnsi="ITC Avant Garde"/>
          <w:bCs/>
        </w:rPr>
        <w:t>.</w:t>
      </w:r>
      <w:r w:rsidR="002D30B5" w:rsidRPr="002D30B5">
        <w:rPr>
          <w:rFonts w:ascii="ITC Avant Garde" w:hAnsi="ITC Avant Garde"/>
          <w:bCs/>
          <w:color w:val="000000"/>
          <w:lang w:eastAsia="es-MX"/>
        </w:rPr>
        <w:t xml:space="preserve"> </w:t>
      </w:r>
      <w:r w:rsidR="002C4873" w:rsidRPr="00317608">
        <w:rPr>
          <w:rFonts w:ascii="ITC Avant Garde" w:hAnsi="ITC Avant Garde"/>
          <w:bCs/>
          <w:color w:val="000000"/>
          <w:lang w:eastAsia="es-MX"/>
        </w:rPr>
        <w:t>Víctor Joaquín Rodríguez Trujillo</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14:paraId="2A40229F" w14:textId="77777777" w:rsidR="00EA6938" w:rsidRDefault="00594CC9" w:rsidP="00BF5F0D">
      <w:pPr>
        <w:autoSpaceDE w:val="0"/>
        <w:autoSpaceDN w:val="0"/>
        <w:adjustRightInd w:val="0"/>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746471" w:rsidRPr="000369C1">
        <w:rPr>
          <w:rFonts w:ascii="ITC Avant Garde" w:hAnsi="ITC Avant Garde" w:cs="Tahoma"/>
          <w:bCs/>
          <w:color w:val="000000" w:themeColor="text1"/>
          <w:lang w:eastAsia="es-MX"/>
        </w:rPr>
        <w:t>IFT/226/UCE/DG-CCON/</w:t>
      </w:r>
      <w:r w:rsidR="002D30B5">
        <w:rPr>
          <w:rFonts w:ascii="ITC Avant Garde" w:hAnsi="ITC Avant Garde" w:cs="Tahoma"/>
          <w:bCs/>
          <w:color w:val="000000" w:themeColor="text1"/>
          <w:lang w:eastAsia="es-MX"/>
        </w:rPr>
        <w:t>062</w:t>
      </w:r>
      <w:r w:rsidR="00746471" w:rsidRPr="000369C1">
        <w:rPr>
          <w:rFonts w:ascii="ITC Avant Garde" w:hAnsi="ITC Avant Garde" w:cs="Tahoma"/>
          <w:bCs/>
          <w:color w:val="000000" w:themeColor="text1"/>
          <w:lang w:eastAsia="es-MX"/>
        </w:rPr>
        <w:t xml:space="preserve">/2015 de fecha </w:t>
      </w:r>
      <w:r w:rsidR="002D30B5">
        <w:rPr>
          <w:rFonts w:ascii="ITC Avant Garde" w:hAnsi="ITC Avant Garde" w:cs="Tahoma"/>
          <w:bCs/>
          <w:color w:val="000000" w:themeColor="text1"/>
          <w:lang w:eastAsia="es-MX"/>
        </w:rPr>
        <w:t>8</w:t>
      </w:r>
      <w:r w:rsidR="00746471" w:rsidRPr="000369C1">
        <w:rPr>
          <w:rFonts w:ascii="ITC Avant Garde" w:hAnsi="ITC Avant Garde" w:cs="Tahoma"/>
          <w:bCs/>
          <w:color w:val="000000" w:themeColor="text1"/>
          <w:lang w:eastAsia="es-MX"/>
        </w:rPr>
        <w:t xml:space="preserve"> de </w:t>
      </w:r>
      <w:r w:rsidR="002D30B5">
        <w:rPr>
          <w:rFonts w:ascii="ITC Avant Garde" w:hAnsi="ITC Avant Garde" w:cs="Tahoma"/>
          <w:bCs/>
          <w:color w:val="000000" w:themeColor="text1"/>
          <w:lang w:eastAsia="es-MX"/>
        </w:rPr>
        <w:t>mayo</w:t>
      </w:r>
      <w:r w:rsidR="00746471" w:rsidRPr="000369C1">
        <w:rPr>
          <w:rFonts w:ascii="ITC Avant Garde" w:hAnsi="ITC Avant Garde" w:cs="Tahoma"/>
          <w:bCs/>
          <w:color w:val="000000" w:themeColor="text1"/>
          <w:lang w:eastAsia="es-MX"/>
        </w:rPr>
        <w:t xml:space="preserve"> de 2015</w:t>
      </w:r>
      <w:r w:rsidR="00746471" w:rsidRPr="00192547">
        <w:rPr>
          <w:rFonts w:ascii="ITC Avant Garde" w:hAnsi="ITC Avant Garde"/>
          <w:bCs/>
        </w:rPr>
        <w:t xml:space="preserve">, la Dirección General de Concentraciones y Concesiones emitió opinión conjunta respecto de diversas </w:t>
      </w:r>
      <w:r w:rsidR="00746471" w:rsidRPr="00192547">
        <w:rPr>
          <w:rFonts w:ascii="ITC Avant Garde" w:hAnsi="ITC Avant Garde"/>
          <w:bCs/>
        </w:rPr>
        <w:lastRenderedPageBreak/>
        <w:t xml:space="preserve">solicitudes de prórroga, entre las que se encontraba la solicitud que nos ocupa y que se identifica en dicha opinión con el número </w:t>
      </w:r>
      <w:r w:rsidR="002C4873">
        <w:rPr>
          <w:rFonts w:ascii="ITC Avant Garde" w:hAnsi="ITC Avant Garde" w:cs="Tahoma"/>
          <w:bCs/>
          <w:color w:val="000000" w:themeColor="text1"/>
          <w:lang w:eastAsia="es-MX"/>
        </w:rPr>
        <w:t>3</w:t>
      </w:r>
      <w:r w:rsidR="00746471" w:rsidRPr="00192547">
        <w:rPr>
          <w:rFonts w:ascii="ITC Avant Garde" w:hAnsi="ITC Avant Garde"/>
          <w:bCs/>
        </w:rPr>
        <w:t>, manifestando lo siguiente:</w:t>
      </w:r>
    </w:p>
    <w:p w14:paraId="6F568CFD" w14:textId="3BFC88BE" w:rsidR="002C4873" w:rsidRPr="00BF5F0D" w:rsidRDefault="006905E8" w:rsidP="002C4873">
      <w:pPr>
        <w:spacing w:after="0" w:line="240" w:lineRule="auto"/>
        <w:ind w:left="1429" w:right="618"/>
        <w:jc w:val="both"/>
        <w:rPr>
          <w:rFonts w:ascii="ITC Avant Garde" w:hAnsi="ITC Avant Garde"/>
          <w:iCs/>
          <w:color w:val="000000"/>
          <w:sz w:val="18"/>
          <w:szCs w:val="18"/>
          <w:lang w:eastAsia="es-MX"/>
        </w:rPr>
      </w:pPr>
      <w:r w:rsidRPr="00BF5F0D">
        <w:rPr>
          <w:rFonts w:ascii="ITC Avant Garde" w:hAnsi="ITC Avant Garde"/>
          <w:iCs/>
          <w:color w:val="000000"/>
          <w:sz w:val="18"/>
          <w:szCs w:val="18"/>
          <w:lang w:eastAsia="es-MX"/>
        </w:rPr>
        <w:t>“</w:t>
      </w:r>
      <w:r w:rsidR="002C4873" w:rsidRPr="00BF5F0D">
        <w:rPr>
          <w:rFonts w:ascii="ITC Avant Garde" w:hAnsi="ITC Avant Garde"/>
          <w:iCs/>
          <w:color w:val="000000"/>
          <w:sz w:val="18"/>
          <w:szCs w:val="18"/>
          <w:lang w:eastAsia="es-MX"/>
        </w:rPr>
        <w:t>De acuerdo con la información presentada anteriormente, el C. Víctor Joaquín Rodríguez Trujillo participa en la provisión del servicio de TV restringida en las localidades Palmar Chico y Amatepec, municipio de Amatepec y Bejucos, municipio de Tejupilco; San Pedro Limón, municipio de Tlataya; Salitre Palmarillos, Cerro del Campo, Cuadrilla de López y Amadores (</w:t>
      </w:r>
      <w:r w:rsidR="00D91373" w:rsidRPr="00BF5F0D">
        <w:rPr>
          <w:rFonts w:ascii="ITC Avant Garde" w:hAnsi="ITC Avant Garde"/>
          <w:iCs/>
          <w:color w:val="000000"/>
          <w:sz w:val="18"/>
          <w:szCs w:val="18"/>
          <w:lang w:eastAsia="es-MX"/>
        </w:rPr>
        <w:t>L</w:t>
      </w:r>
      <w:r w:rsidR="002C4873" w:rsidRPr="00BF5F0D">
        <w:rPr>
          <w:rFonts w:ascii="ITC Avant Garde" w:hAnsi="ITC Avant Garde"/>
          <w:iCs/>
          <w:color w:val="000000"/>
          <w:sz w:val="18"/>
          <w:szCs w:val="18"/>
          <w:lang w:eastAsia="es-MX"/>
        </w:rPr>
        <w:t>os Amador), municipio de Amatepec, en el Estado de México, sólo a través del título de concesión objeto de la Solicitud de Prórroga.</w:t>
      </w:r>
    </w:p>
    <w:p w14:paraId="4F31BD24" w14:textId="77777777" w:rsidR="002C4873" w:rsidRPr="00BF5F0D" w:rsidRDefault="002C4873" w:rsidP="002C4873">
      <w:pPr>
        <w:spacing w:after="0" w:line="240" w:lineRule="auto"/>
        <w:ind w:left="1429" w:right="618"/>
        <w:jc w:val="both"/>
        <w:rPr>
          <w:rFonts w:ascii="ITC Avant Garde" w:hAnsi="ITC Avant Garde"/>
          <w:iCs/>
          <w:color w:val="000000"/>
          <w:sz w:val="18"/>
          <w:szCs w:val="18"/>
          <w:lang w:eastAsia="es-MX"/>
        </w:rPr>
      </w:pPr>
      <w:r w:rsidRPr="00BF5F0D">
        <w:rPr>
          <w:rFonts w:ascii="ITC Avant Garde" w:hAnsi="ITC Avant Garde"/>
          <w:iCs/>
          <w:color w:val="000000"/>
          <w:sz w:val="18"/>
          <w:szCs w:val="18"/>
          <w:lang w:eastAsia="es-MX"/>
        </w:rPr>
        <w:t>Con base en la información disponible, no se identifica que el C. Víctor Joaquín Rodríguez Trujillo pertenezca a los grupos de interés económico a los que pertenecen los operadores satelitales que prestan el servicio de TV restringida bajo las marcas comerciales Sky y Dish en las localidades involucradas en la Solicitud de Prórroga. Por lo tanto, los proveedores antes mencionados se consideran competidores del Solicitante 3.</w:t>
      </w:r>
    </w:p>
    <w:p w14:paraId="117AFE73" w14:textId="77777777" w:rsidR="006D1F9D" w:rsidRPr="00BF5F0D" w:rsidRDefault="006D1F9D" w:rsidP="002C4873">
      <w:pPr>
        <w:spacing w:after="0" w:line="240" w:lineRule="auto"/>
        <w:ind w:left="1429" w:right="618"/>
        <w:jc w:val="both"/>
        <w:rPr>
          <w:rFonts w:ascii="ITC Avant Garde" w:hAnsi="ITC Avant Garde"/>
          <w:iCs/>
          <w:color w:val="000000"/>
          <w:sz w:val="18"/>
          <w:szCs w:val="18"/>
          <w:lang w:eastAsia="es-MX"/>
        </w:rPr>
      </w:pPr>
      <w:r w:rsidRPr="00BF5F0D">
        <w:rPr>
          <w:rFonts w:ascii="ITC Avant Garde" w:hAnsi="ITC Avant Garde"/>
          <w:iCs/>
          <w:color w:val="000000"/>
          <w:sz w:val="18"/>
          <w:szCs w:val="18"/>
          <w:lang w:eastAsia="es-MX"/>
        </w:rPr>
        <w:t>Respecto a la C. Guillermina Casique Vences, tomando como referencia los apellidos de dicha persona, se identifica que puede pertenecer a familias no relacionadas con el C. Víctor Joaquín Rodríguez Trujillo, es decir, previsiblemente no pertenecen a mismo grupo de interés económico.</w:t>
      </w:r>
    </w:p>
    <w:p w14:paraId="6FCFAD0D" w14:textId="77777777" w:rsidR="006D1F9D" w:rsidRPr="00BF5F0D" w:rsidRDefault="006D1F9D" w:rsidP="002C4873">
      <w:pPr>
        <w:spacing w:after="0" w:line="240" w:lineRule="auto"/>
        <w:ind w:left="1429" w:right="618"/>
        <w:jc w:val="both"/>
        <w:rPr>
          <w:rFonts w:ascii="ITC Avant Garde" w:hAnsi="ITC Avant Garde"/>
          <w:iCs/>
          <w:color w:val="000000"/>
          <w:sz w:val="18"/>
          <w:szCs w:val="18"/>
          <w:lang w:eastAsia="es-MX"/>
        </w:rPr>
      </w:pPr>
      <w:r w:rsidRPr="00BF5F0D">
        <w:rPr>
          <w:rFonts w:ascii="ITC Avant Garde" w:hAnsi="ITC Avant Garde"/>
          <w:iCs/>
          <w:color w:val="000000"/>
          <w:sz w:val="18"/>
          <w:szCs w:val="18"/>
          <w:lang w:eastAsia="es-MX"/>
        </w:rPr>
        <w:t>La existencia de un mayor número de competidores en el servicio de TV restringida en las localidades evaluadas, incluyendo los proveedores del servicio a través de tecnología DTH, tienen efectos favorables sobre el proceso de competencia.</w:t>
      </w:r>
    </w:p>
    <w:p w14:paraId="534FE316" w14:textId="6216A6C8" w:rsidR="006D1F9D" w:rsidRPr="00BF5F0D" w:rsidRDefault="006D1F9D" w:rsidP="002C4873">
      <w:pPr>
        <w:spacing w:after="0" w:line="240" w:lineRule="auto"/>
        <w:ind w:left="1429" w:right="618"/>
        <w:jc w:val="both"/>
        <w:rPr>
          <w:rFonts w:ascii="ITC Avant Garde" w:hAnsi="ITC Avant Garde"/>
          <w:iCs/>
          <w:color w:val="000000"/>
          <w:sz w:val="18"/>
          <w:szCs w:val="18"/>
          <w:lang w:eastAsia="es-MX"/>
        </w:rPr>
      </w:pPr>
      <w:r w:rsidRPr="00BF5F0D">
        <w:rPr>
          <w:rFonts w:ascii="ITC Avant Garde" w:hAnsi="ITC Avant Garde"/>
          <w:iCs/>
          <w:color w:val="000000"/>
          <w:sz w:val="18"/>
          <w:szCs w:val="18"/>
          <w:lang w:eastAsia="es-MX"/>
        </w:rPr>
        <w:t xml:space="preserve">De otorgarse la prórroga solicitada, se prevén beneficios a la competencia provenientes de la existencia de una opción adicional a los operadores satelitales y la C. Guillermina Casique Vences, para quienes deseen contratar el servicio de TV restringida en las localidades de Palmar Chico y Amatepec, municipio de Amatepec y </w:t>
      </w:r>
      <w:r w:rsidR="00D91373" w:rsidRPr="00BF5F0D">
        <w:rPr>
          <w:rFonts w:ascii="ITC Avant Garde" w:hAnsi="ITC Avant Garde"/>
          <w:iCs/>
          <w:color w:val="000000"/>
          <w:sz w:val="18"/>
          <w:szCs w:val="18"/>
          <w:lang w:eastAsia="es-MX"/>
        </w:rPr>
        <w:t>B</w:t>
      </w:r>
      <w:r w:rsidRPr="00BF5F0D">
        <w:rPr>
          <w:rFonts w:ascii="ITC Avant Garde" w:hAnsi="ITC Avant Garde"/>
          <w:iCs/>
          <w:color w:val="000000"/>
          <w:sz w:val="18"/>
          <w:szCs w:val="18"/>
          <w:lang w:eastAsia="es-MX"/>
        </w:rPr>
        <w:t>ejucos, municipio de Tejupilco; San Pedro Limón, municipio de Tlataya,; Salitre Palmarillos, Cerro del Campo, Cuadrilla de López y Amadores (Los Amador), municipio de Amatepec, en el Estado de México.</w:t>
      </w:r>
    </w:p>
    <w:p w14:paraId="1AE05AA0" w14:textId="77777777" w:rsidR="006D1F9D" w:rsidRPr="00BF5F0D" w:rsidRDefault="006D1F9D" w:rsidP="002C4873">
      <w:pPr>
        <w:spacing w:after="0" w:line="240" w:lineRule="auto"/>
        <w:ind w:left="1429" w:right="618"/>
        <w:jc w:val="both"/>
        <w:rPr>
          <w:rFonts w:ascii="ITC Avant Garde" w:hAnsi="ITC Avant Garde"/>
          <w:iCs/>
          <w:color w:val="000000"/>
          <w:sz w:val="18"/>
          <w:szCs w:val="18"/>
          <w:lang w:eastAsia="es-MX"/>
        </w:rPr>
      </w:pPr>
      <w:r w:rsidRPr="00BF5F0D">
        <w:rPr>
          <w:rFonts w:ascii="ITC Avant Garde" w:hAnsi="ITC Avant Garde"/>
          <w:iCs/>
          <w:color w:val="000000"/>
          <w:sz w:val="18"/>
          <w:szCs w:val="18"/>
          <w:lang w:eastAsia="es-MX"/>
        </w:rPr>
        <w:t>En conclusión, con base en la información disponible, no se identifican elementos que permitan concluir que la autorización de la prórroga solicitada pudiera tener efectos contrarios en el proceso de competencia y libre concurrencia en los mercados.</w:t>
      </w:r>
    </w:p>
    <w:p w14:paraId="4E2D2C8E" w14:textId="77777777" w:rsidR="006905E8" w:rsidRPr="00BF5F0D" w:rsidRDefault="006D1F9D" w:rsidP="002C4873">
      <w:pPr>
        <w:spacing w:after="0" w:line="240" w:lineRule="auto"/>
        <w:ind w:left="1429" w:right="618"/>
        <w:jc w:val="both"/>
        <w:rPr>
          <w:rFonts w:ascii="ITC Avant Garde" w:hAnsi="ITC Avant Garde"/>
          <w:iCs/>
          <w:color w:val="000000"/>
          <w:sz w:val="18"/>
          <w:szCs w:val="18"/>
          <w:lang w:eastAsia="es-MX"/>
        </w:rPr>
      </w:pPr>
      <w:r w:rsidRPr="00BF5F0D">
        <w:rPr>
          <w:rFonts w:ascii="ITC Avant Garde" w:hAnsi="ITC Avant Garde"/>
          <w:iCs/>
          <w:color w:val="000000"/>
          <w:sz w:val="18"/>
          <w:szCs w:val="18"/>
          <w:lang w:eastAsia="es-MX"/>
        </w:rPr>
        <w:t>Tampoco se identifican elementos que permitan concluir que exista una alternativa a la autorización de la prórroga solicitada por el C. Víctor Joaquín Rodríguez Trujillo que pudiera mejorar las condiciones de competencia económica en los mercados.</w:t>
      </w:r>
      <w:r w:rsidR="006905E8" w:rsidRPr="00BF5F0D">
        <w:rPr>
          <w:rFonts w:ascii="ITC Avant Garde" w:hAnsi="ITC Avant Garde"/>
          <w:iCs/>
          <w:color w:val="000000"/>
          <w:sz w:val="18"/>
          <w:szCs w:val="18"/>
          <w:lang w:eastAsia="es-MX"/>
        </w:rPr>
        <w:t xml:space="preserve">” </w:t>
      </w:r>
    </w:p>
    <w:p w14:paraId="6980E07F" w14:textId="77777777" w:rsidR="002D04EB" w:rsidRDefault="00D110BA" w:rsidP="00BF5F0D">
      <w:pPr>
        <w:jc w:val="both"/>
        <w:rPr>
          <w:rFonts w:ascii="ITC Avant Garde" w:hAnsi="ITC Avant Garde"/>
          <w:bCs/>
        </w:rPr>
      </w:pPr>
      <w:r w:rsidRPr="00D110BA">
        <w:rPr>
          <w:rFonts w:ascii="ITC Avant Garde" w:hAnsi="ITC Avant Garde"/>
          <w:bCs/>
        </w:rPr>
        <w:t>Por otro lado, en relación con lo señalado en el artículo 28 párrafo décimo séptimo de la Constitución, a través del oficio IFT/D01/P/</w:t>
      </w:r>
      <w:r w:rsidR="00F035BF">
        <w:rPr>
          <w:rFonts w:ascii="ITC Avant Garde" w:hAnsi="ITC Avant Garde"/>
          <w:bCs/>
        </w:rPr>
        <w:t>184</w:t>
      </w:r>
      <w:r w:rsidRPr="00D110BA">
        <w:rPr>
          <w:rFonts w:ascii="ITC Avant Garde" w:hAnsi="ITC Avant Garde"/>
          <w:bCs/>
        </w:rPr>
        <w:t>/2</w:t>
      </w:r>
      <w:r w:rsidR="003559C9">
        <w:rPr>
          <w:rFonts w:ascii="ITC Avant Garde" w:hAnsi="ITC Avant Garde"/>
          <w:bCs/>
        </w:rPr>
        <w:t>0</w:t>
      </w:r>
      <w:r w:rsidRPr="00D110BA">
        <w:rPr>
          <w:rFonts w:ascii="ITC Avant Garde" w:hAnsi="ITC Avant Garde"/>
          <w:bCs/>
        </w:rPr>
        <w:t>1</w:t>
      </w:r>
      <w:r w:rsidR="007C0D95">
        <w:rPr>
          <w:rFonts w:ascii="ITC Avant Garde" w:hAnsi="ITC Avant Garde"/>
          <w:bCs/>
        </w:rPr>
        <w:t>4</w:t>
      </w:r>
      <w:r w:rsidRPr="00D110BA">
        <w:rPr>
          <w:rFonts w:ascii="ITC Avant Garde" w:hAnsi="ITC Avant Garde"/>
          <w:bCs/>
        </w:rPr>
        <w:t xml:space="preserve"> </w:t>
      </w:r>
      <w:r w:rsidR="001A0CEB">
        <w:rPr>
          <w:rFonts w:ascii="ITC Avant Garde" w:hAnsi="ITC Avant Garde"/>
          <w:bCs/>
        </w:rPr>
        <w:t>notificado el</w:t>
      </w:r>
      <w:r w:rsidRPr="00D110BA">
        <w:rPr>
          <w:rFonts w:ascii="ITC Avant Garde" w:hAnsi="ITC Avant Garde"/>
          <w:bCs/>
        </w:rPr>
        <w:t xml:space="preserve"> </w:t>
      </w:r>
      <w:r w:rsidR="00F035BF">
        <w:rPr>
          <w:rFonts w:ascii="ITC Avant Garde" w:hAnsi="ITC Avant Garde"/>
          <w:bCs/>
        </w:rPr>
        <w:t>27</w:t>
      </w:r>
      <w:r w:rsidR="001A0CEB" w:rsidRPr="00D110BA">
        <w:rPr>
          <w:rFonts w:ascii="ITC Avant Garde" w:hAnsi="ITC Avant Garde"/>
          <w:bCs/>
        </w:rPr>
        <w:t xml:space="preserve"> </w:t>
      </w:r>
      <w:r w:rsidRPr="00D110BA">
        <w:rPr>
          <w:rFonts w:ascii="ITC Avant Garde" w:hAnsi="ITC Avant Garde"/>
          <w:bCs/>
        </w:rPr>
        <w:t xml:space="preserve">de </w:t>
      </w:r>
      <w:r w:rsidR="00F035BF">
        <w:rPr>
          <w:rFonts w:ascii="ITC Avant Garde" w:hAnsi="ITC Avant Garde"/>
          <w:bCs/>
        </w:rPr>
        <w:t>may</w:t>
      </w:r>
      <w:r w:rsidR="006905E8">
        <w:rPr>
          <w:rFonts w:ascii="ITC Avant Garde" w:hAnsi="ITC Avant Garde"/>
          <w:bCs/>
        </w:rPr>
        <w:t>o</w:t>
      </w:r>
      <w:r w:rsidRPr="00D110BA">
        <w:rPr>
          <w:rFonts w:ascii="ITC Avant Garde" w:hAnsi="ITC Avant Garde"/>
          <w:bCs/>
        </w:rPr>
        <w:t xml:space="preserve"> de 201</w:t>
      </w:r>
      <w:r w:rsidR="007C0D95">
        <w:rPr>
          <w:rFonts w:ascii="ITC Avant Garde" w:hAnsi="ITC Avant Garde"/>
          <w:bCs/>
        </w:rPr>
        <w:t>4</w:t>
      </w:r>
      <w:r w:rsidRPr="00D110BA">
        <w:rPr>
          <w:rFonts w:ascii="ITC Avant Garde" w:hAnsi="ITC Avant Garde"/>
          <w:bCs/>
        </w:rPr>
        <w:t>, el Instituto solicitó a la Secretaría opinión técnica correspondiente a la Solicitud de Prórroga. Al respecto mediante oficio 2.1.-</w:t>
      </w:r>
      <w:r w:rsidR="00F035BF">
        <w:rPr>
          <w:rFonts w:ascii="ITC Avant Garde" w:hAnsi="ITC Avant Garde"/>
          <w:bCs/>
        </w:rPr>
        <w:t>0598</w:t>
      </w:r>
      <w:r w:rsidRPr="00D110BA">
        <w:rPr>
          <w:rFonts w:ascii="ITC Avant Garde" w:hAnsi="ITC Avant Garde"/>
          <w:bCs/>
        </w:rPr>
        <w:t xml:space="preserve"> emitido por la Dirección General de Política de Telecomunicaciones y de Radiodifusión adscrita a la Secretaría, notificó el oficio 1.-</w:t>
      </w:r>
      <w:r w:rsidR="00F035BF">
        <w:rPr>
          <w:rFonts w:ascii="ITC Avant Garde" w:hAnsi="ITC Avant Garde"/>
          <w:bCs/>
        </w:rPr>
        <w:t>146</w:t>
      </w:r>
      <w:r w:rsidRPr="00D110BA">
        <w:rPr>
          <w:rFonts w:ascii="ITC Avant Garde" w:hAnsi="ITC Avant Garde"/>
          <w:bCs/>
        </w:rPr>
        <w:t xml:space="preserve"> recibido en este Instituto el </w:t>
      </w:r>
      <w:r w:rsidR="00F035BF">
        <w:rPr>
          <w:rFonts w:ascii="ITC Avant Garde" w:hAnsi="ITC Avant Garde"/>
          <w:bCs/>
        </w:rPr>
        <w:t>26</w:t>
      </w:r>
      <w:r w:rsidRPr="00D110BA">
        <w:rPr>
          <w:rFonts w:ascii="ITC Avant Garde" w:hAnsi="ITC Avant Garde"/>
          <w:bCs/>
        </w:rPr>
        <w:t xml:space="preserve"> de </w:t>
      </w:r>
      <w:r w:rsidR="00F035BF">
        <w:rPr>
          <w:rFonts w:ascii="ITC Avant Garde" w:hAnsi="ITC Avant Garde"/>
          <w:bCs/>
        </w:rPr>
        <w:t>junio</w:t>
      </w:r>
      <w:r w:rsidRPr="00D110BA">
        <w:rPr>
          <w:rFonts w:ascii="ITC Avant Garde" w:hAnsi="ITC Avant Garde"/>
          <w:bCs/>
        </w:rPr>
        <w:t xml:space="preserve"> de </w:t>
      </w:r>
      <w:r w:rsidR="00D402C3" w:rsidRPr="00D110BA">
        <w:rPr>
          <w:rFonts w:ascii="ITC Avant Garde" w:hAnsi="ITC Avant Garde"/>
          <w:bCs/>
        </w:rPr>
        <w:t>201</w:t>
      </w:r>
      <w:r w:rsidR="00AB53C8">
        <w:rPr>
          <w:rFonts w:ascii="ITC Avant Garde" w:hAnsi="ITC Avant Garde"/>
          <w:bCs/>
        </w:rPr>
        <w:t>4</w:t>
      </w:r>
      <w:r w:rsidRPr="00D110BA">
        <w:rPr>
          <w:rFonts w:ascii="ITC Avant Garde" w:hAnsi="ITC Avant Garde"/>
          <w:bCs/>
        </w:rPr>
        <w:t>, mediante el cual la Secretaría emitió la opinión técnica en sentido favorable</w:t>
      </w:r>
      <w:r w:rsidR="00C360FD">
        <w:rPr>
          <w:rFonts w:ascii="ITC Avant Garde" w:hAnsi="ITC Avant Garde"/>
          <w:bCs/>
        </w:rPr>
        <w:t>.</w:t>
      </w:r>
    </w:p>
    <w:p w14:paraId="4D3B5FCD" w14:textId="55C0E5C1" w:rsidR="00136935" w:rsidRPr="000C2391" w:rsidRDefault="00673896" w:rsidP="00BF5F0D">
      <w:pPr>
        <w:jc w:val="both"/>
        <w:rPr>
          <w:rFonts w:ascii="ITC Avant Garde" w:hAnsi="ITC Avant Garde"/>
          <w:bCs/>
        </w:rPr>
      </w:pPr>
      <w:r w:rsidRPr="000C2391">
        <w:rPr>
          <w:rFonts w:ascii="ITC Avant Garde" w:hAnsi="ITC Avant Garde"/>
          <w:bCs/>
        </w:rPr>
        <w:t>Finalmente, por lo que hace a la cesión de derechos señalada en el Antecedente X de la presente Resolución</w:t>
      </w:r>
      <w:r w:rsidR="00F035BF" w:rsidRPr="000C2391">
        <w:rPr>
          <w:rFonts w:ascii="ITC Avant Garde" w:hAnsi="ITC Avant Garde"/>
          <w:bCs/>
        </w:rPr>
        <w:t xml:space="preserve">, si bien es cierto que el 17 de febrero de 2016 el Pleno del Instituto autorizó </w:t>
      </w:r>
      <w:r w:rsidRPr="000C2391">
        <w:rPr>
          <w:rFonts w:ascii="ITC Avant Garde" w:hAnsi="ITC Avant Garde"/>
          <w:bCs/>
        </w:rPr>
        <w:t xml:space="preserve">mediante </w:t>
      </w:r>
      <w:r w:rsidR="00D91373" w:rsidRPr="000C2391">
        <w:rPr>
          <w:rFonts w:ascii="ITC Avant Garde" w:hAnsi="ITC Avant Garde"/>
          <w:bCs/>
        </w:rPr>
        <w:t>Resolución</w:t>
      </w:r>
      <w:r w:rsidRPr="000C2391">
        <w:rPr>
          <w:rFonts w:ascii="ITC Avant Garde" w:hAnsi="ITC Avant Garde"/>
          <w:bCs/>
        </w:rPr>
        <w:t xml:space="preserve"> P/IFT/170216/55 </w:t>
      </w:r>
      <w:r w:rsidR="00F035BF" w:rsidRPr="000C2391">
        <w:rPr>
          <w:rFonts w:ascii="ITC Avant Garde" w:hAnsi="ITC Avant Garde"/>
          <w:bCs/>
        </w:rPr>
        <w:t xml:space="preserve">llevar a cabo la cesión de derechos </w:t>
      </w:r>
      <w:r w:rsidR="00CC37FD" w:rsidRPr="000C2391">
        <w:rPr>
          <w:rFonts w:ascii="ITC Avant Garde" w:hAnsi="ITC Avant Garde"/>
          <w:bCs/>
        </w:rPr>
        <w:t>de la C</w:t>
      </w:r>
      <w:r w:rsidR="00F035BF" w:rsidRPr="000C2391">
        <w:rPr>
          <w:rFonts w:ascii="ITC Avant Garde" w:hAnsi="ITC Avant Garde"/>
          <w:bCs/>
        </w:rPr>
        <w:t xml:space="preserve">oncesión a favor de Ciber Cable, S.A. de C.V., </w:t>
      </w:r>
      <w:r w:rsidR="00CC37FD" w:rsidRPr="000C2391">
        <w:rPr>
          <w:rFonts w:ascii="ITC Avant Garde" w:hAnsi="ITC Avant Garde"/>
          <w:bCs/>
        </w:rPr>
        <w:t xml:space="preserve">dicha cesión </w:t>
      </w:r>
      <w:r w:rsidRPr="000C2391">
        <w:rPr>
          <w:rFonts w:ascii="ITC Avant Garde" w:hAnsi="ITC Avant Garde"/>
          <w:bCs/>
        </w:rPr>
        <w:t xml:space="preserve">quedó </w:t>
      </w:r>
      <w:r w:rsidR="00CC37FD" w:rsidRPr="000C2391">
        <w:rPr>
          <w:rFonts w:ascii="ITC Avant Garde" w:hAnsi="ITC Avant Garde"/>
          <w:bCs/>
        </w:rPr>
        <w:t xml:space="preserve">sujeta a la presentación </w:t>
      </w:r>
      <w:r w:rsidR="00136935" w:rsidRPr="000C2391">
        <w:rPr>
          <w:rFonts w:ascii="ITC Avant Garde" w:hAnsi="ITC Avant Garde"/>
          <w:bCs/>
        </w:rPr>
        <w:t xml:space="preserve">para su inscripción en el Registro Público de Concesiones, de </w:t>
      </w:r>
      <w:r w:rsidR="00136935" w:rsidRPr="000C2391">
        <w:rPr>
          <w:rFonts w:ascii="ITC Avant Garde" w:hAnsi="ITC Avant Garde"/>
          <w:bCs/>
        </w:rPr>
        <w:lastRenderedPageBreak/>
        <w:t>una</w:t>
      </w:r>
      <w:r w:rsidR="00CC37FD" w:rsidRPr="000C2391">
        <w:rPr>
          <w:rFonts w:ascii="ITC Avant Garde" w:hAnsi="ITC Avant Garde"/>
          <w:bCs/>
        </w:rPr>
        <w:t xml:space="preserve"> copia certificada del instrumento donde conste que se llevó a cabo la misma, </w:t>
      </w:r>
      <w:r w:rsidR="00136935" w:rsidRPr="000C2391">
        <w:rPr>
          <w:rFonts w:ascii="ITC Avant Garde" w:hAnsi="ITC Avant Garde"/>
          <w:bCs/>
        </w:rPr>
        <w:t xml:space="preserve">lo anterior dentro de un plazo de </w:t>
      </w:r>
      <w:r w:rsidR="00B566FB">
        <w:rPr>
          <w:rFonts w:ascii="ITC Avant Garde" w:hAnsi="ITC Avant Garde"/>
          <w:bCs/>
        </w:rPr>
        <w:t>60 (sesent</w:t>
      </w:r>
      <w:r w:rsidR="00136935" w:rsidRPr="000C2391">
        <w:rPr>
          <w:rFonts w:ascii="ITC Avant Garde" w:hAnsi="ITC Avant Garde"/>
          <w:bCs/>
        </w:rPr>
        <w:t xml:space="preserve">a) días </w:t>
      </w:r>
      <w:r w:rsidR="00D91373" w:rsidRPr="000C2391">
        <w:rPr>
          <w:rFonts w:ascii="ITC Avant Garde" w:hAnsi="ITC Avant Garde"/>
          <w:bCs/>
        </w:rPr>
        <w:t xml:space="preserve">hábiles contados a partid de que le fuera notificada </w:t>
      </w:r>
      <w:r w:rsidR="008B1CC0" w:rsidRPr="000C2391">
        <w:rPr>
          <w:rFonts w:ascii="ITC Avant Garde" w:hAnsi="ITC Avant Garde"/>
          <w:bCs/>
        </w:rPr>
        <w:t>la</w:t>
      </w:r>
      <w:r w:rsidR="00D91373" w:rsidRPr="000C2391">
        <w:rPr>
          <w:rFonts w:ascii="ITC Avant Garde" w:hAnsi="ITC Avant Garde"/>
          <w:bCs/>
        </w:rPr>
        <w:t xml:space="preserve"> Resolución</w:t>
      </w:r>
      <w:r w:rsidR="008B1CC0" w:rsidRPr="000C2391">
        <w:rPr>
          <w:rFonts w:ascii="ITC Avant Garde" w:hAnsi="ITC Avant Garde"/>
          <w:bCs/>
        </w:rPr>
        <w:t xml:space="preserve"> en comento</w:t>
      </w:r>
      <w:r w:rsidR="00136935" w:rsidRPr="000C2391">
        <w:rPr>
          <w:rFonts w:ascii="ITC Avant Garde" w:hAnsi="ITC Avant Garde"/>
          <w:bCs/>
        </w:rPr>
        <w:t xml:space="preserve">, </w:t>
      </w:r>
      <w:r w:rsidR="00D91373" w:rsidRPr="000C2391">
        <w:rPr>
          <w:rFonts w:ascii="ITC Avant Garde" w:hAnsi="ITC Avant Garde"/>
          <w:bCs/>
        </w:rPr>
        <w:t xml:space="preserve">situación que tuvo lugar el </w:t>
      </w:r>
      <w:r w:rsidR="008B1CC0" w:rsidRPr="000C2391">
        <w:rPr>
          <w:rFonts w:ascii="ITC Avant Garde" w:hAnsi="ITC Avant Garde"/>
          <w:bCs/>
        </w:rPr>
        <w:t xml:space="preserve">29 de marzo de 2016. </w:t>
      </w:r>
      <w:r w:rsidR="00D91373" w:rsidRPr="000C2391">
        <w:rPr>
          <w:rFonts w:ascii="ITC Avant Garde" w:hAnsi="ITC Avant Garde"/>
          <w:bCs/>
        </w:rPr>
        <w:t xml:space="preserve">Por lo que </w:t>
      </w:r>
      <w:r w:rsidR="00136935" w:rsidRPr="000C2391">
        <w:rPr>
          <w:rFonts w:ascii="ITC Avant Garde" w:hAnsi="ITC Avant Garde"/>
          <w:bCs/>
        </w:rPr>
        <w:t>término</w:t>
      </w:r>
      <w:r w:rsidR="00D91373" w:rsidRPr="000C2391">
        <w:rPr>
          <w:rFonts w:ascii="ITC Avant Garde" w:hAnsi="ITC Avant Garde"/>
          <w:bCs/>
        </w:rPr>
        <w:t xml:space="preserve"> de </w:t>
      </w:r>
      <w:r w:rsidR="00B566FB">
        <w:rPr>
          <w:rFonts w:ascii="ITC Avant Garde" w:hAnsi="ITC Avant Garde"/>
          <w:bCs/>
        </w:rPr>
        <w:t>60 (sesent</w:t>
      </w:r>
      <w:r w:rsidR="00D91373" w:rsidRPr="000C2391">
        <w:rPr>
          <w:rFonts w:ascii="ITC Avant Garde" w:hAnsi="ITC Avant Garde"/>
          <w:bCs/>
        </w:rPr>
        <w:t>a) días hábiles</w:t>
      </w:r>
      <w:r w:rsidR="00136935" w:rsidRPr="000C2391">
        <w:rPr>
          <w:rFonts w:ascii="ITC Avant Garde" w:hAnsi="ITC Avant Garde"/>
          <w:bCs/>
        </w:rPr>
        <w:t xml:space="preserve"> no ha concluido</w:t>
      </w:r>
      <w:r w:rsidR="00D91373" w:rsidRPr="000C2391">
        <w:rPr>
          <w:rFonts w:ascii="ITC Avant Garde" w:hAnsi="ITC Avant Garde"/>
          <w:bCs/>
        </w:rPr>
        <w:t xml:space="preserve"> a la fecha de la presente Resolución</w:t>
      </w:r>
      <w:r w:rsidR="00136935" w:rsidRPr="000C2391">
        <w:rPr>
          <w:rFonts w:ascii="ITC Avant Garde" w:hAnsi="ITC Avant Garde"/>
          <w:bCs/>
        </w:rPr>
        <w:t>.</w:t>
      </w:r>
      <w:r w:rsidR="007023E2" w:rsidRPr="000C2391">
        <w:rPr>
          <w:rFonts w:ascii="ITC Avant Garde" w:hAnsi="ITC Avant Garde"/>
          <w:bCs/>
        </w:rPr>
        <w:t xml:space="preserve"> </w:t>
      </w:r>
    </w:p>
    <w:p w14:paraId="79FBC608" w14:textId="60782E67" w:rsidR="00CC37FD" w:rsidRDefault="006A730A" w:rsidP="00BF5F0D">
      <w:pPr>
        <w:jc w:val="both"/>
        <w:rPr>
          <w:rFonts w:ascii="ITC Avant Garde" w:hAnsi="ITC Avant Garde"/>
          <w:bCs/>
        </w:rPr>
      </w:pPr>
      <w:r w:rsidRPr="000C2391">
        <w:rPr>
          <w:rFonts w:ascii="ITC Avant Garde" w:hAnsi="ITC Avant Garde"/>
          <w:bCs/>
        </w:rPr>
        <w:t>Asimismo, se estableció que una</w:t>
      </w:r>
      <w:r w:rsidR="00470CB5">
        <w:rPr>
          <w:rFonts w:ascii="ITC Avant Garde" w:hAnsi="ITC Avant Garde"/>
          <w:bCs/>
        </w:rPr>
        <w:t xml:space="preserve"> vez</w:t>
      </w:r>
      <w:r w:rsidR="00B566FB">
        <w:rPr>
          <w:rFonts w:ascii="ITC Avant Garde" w:hAnsi="ITC Avant Garde"/>
          <w:bCs/>
        </w:rPr>
        <w:t xml:space="preserve"> fenecido el plazo de 60 (sesen</w:t>
      </w:r>
      <w:r w:rsidRPr="000C2391">
        <w:rPr>
          <w:rFonts w:ascii="ITC Avant Garde" w:hAnsi="ITC Avant Garde"/>
          <w:bCs/>
        </w:rPr>
        <w:t xml:space="preserve">ta) días hábiles a que se refiere la Resolución P/IFT/170216/55, sin que se hubiere presentado el instrumento en el que conste que </w:t>
      </w:r>
      <w:r w:rsidR="008B1CC0" w:rsidRPr="000C2391">
        <w:rPr>
          <w:rFonts w:ascii="ITC Avant Garde" w:hAnsi="ITC Avant Garde"/>
          <w:bCs/>
        </w:rPr>
        <w:t xml:space="preserve">se llevó a cabo </w:t>
      </w:r>
      <w:r w:rsidRPr="000C2391">
        <w:rPr>
          <w:rFonts w:ascii="ITC Avant Garde" w:hAnsi="ITC Avant Garde"/>
          <w:bCs/>
        </w:rPr>
        <w:t xml:space="preserve">la cesión de derechos, el C. Víctor Joaquín Rodríguez Trujillo tendría que presentar de nueva cuenta una nueva solicitud de cesión de derechos, es decir, continuaría siendo el titular de la Concesión. </w:t>
      </w:r>
      <w:r w:rsidR="00673896" w:rsidRPr="000C2391">
        <w:rPr>
          <w:rFonts w:ascii="ITC Avant Garde" w:hAnsi="ITC Avant Garde"/>
          <w:bCs/>
        </w:rPr>
        <w:t>En seg</w:t>
      </w:r>
      <w:r w:rsidR="00470CB5">
        <w:rPr>
          <w:rFonts w:ascii="ITC Avant Garde" w:hAnsi="ITC Avant Garde"/>
          <w:bCs/>
        </w:rPr>
        <w:t>u</w:t>
      </w:r>
      <w:r w:rsidR="00673896" w:rsidRPr="000C2391">
        <w:rPr>
          <w:rFonts w:ascii="ITC Avant Garde" w:hAnsi="ITC Avant Garde"/>
          <w:bCs/>
        </w:rPr>
        <w:t xml:space="preserve">imiento a lo anterior, </w:t>
      </w:r>
      <w:r w:rsidR="00CC37FD" w:rsidRPr="000C2391">
        <w:rPr>
          <w:rFonts w:ascii="ITC Avant Garde" w:hAnsi="ITC Avant Garde"/>
          <w:bCs/>
        </w:rPr>
        <w:t xml:space="preserve">y tomando en cuenta que a la fecha de la presente </w:t>
      </w:r>
      <w:r w:rsidRPr="000C2391">
        <w:rPr>
          <w:rFonts w:ascii="ITC Avant Garde" w:hAnsi="ITC Avant Garde"/>
          <w:bCs/>
        </w:rPr>
        <w:t>R</w:t>
      </w:r>
      <w:r w:rsidR="00CC37FD" w:rsidRPr="000C2391">
        <w:rPr>
          <w:rFonts w:ascii="ITC Avant Garde" w:hAnsi="ITC Avant Garde"/>
          <w:bCs/>
        </w:rPr>
        <w:t xml:space="preserve">esolución no ha sido presentado el instrumento notarial en comento, </w:t>
      </w:r>
      <w:r w:rsidR="00136935" w:rsidRPr="000C2391">
        <w:rPr>
          <w:rFonts w:ascii="ITC Avant Garde" w:hAnsi="ITC Avant Garde"/>
          <w:bCs/>
        </w:rPr>
        <w:t>se considera procedente continuar con el trámite de prórroga de vigencia.</w:t>
      </w:r>
    </w:p>
    <w:p w14:paraId="6CB0A09A" w14:textId="77777777" w:rsidR="007A1C1A" w:rsidRDefault="007363C6" w:rsidP="00BF5F0D">
      <w:pPr>
        <w:autoSpaceDE w:val="0"/>
        <w:autoSpaceDN w:val="0"/>
        <w:adjustRightInd w:val="0"/>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835E9F">
        <w:rPr>
          <w:rFonts w:ascii="ITC Avant Garde" w:hAnsi="ITC Avant Garde"/>
          <w:bCs/>
          <w:color w:val="000000"/>
          <w:lang w:eastAsia="es-MX"/>
        </w:rPr>
        <w:t>.</w:t>
      </w:r>
    </w:p>
    <w:p w14:paraId="6F1E85AF" w14:textId="77777777" w:rsidR="00835E9F" w:rsidRDefault="00835E9F" w:rsidP="00BF5F0D">
      <w:pPr>
        <w:autoSpaceDE w:val="0"/>
        <w:autoSpaceDN w:val="0"/>
        <w:adjustRightInd w:val="0"/>
        <w:jc w:val="both"/>
        <w:rPr>
          <w:rFonts w:ascii="ITC Avant Garde" w:hAnsi="ITC Avant Garde"/>
          <w:bCs/>
        </w:rPr>
      </w:pPr>
      <w:r>
        <w:rPr>
          <w:rFonts w:ascii="ITC Avant Garde" w:hAnsi="ITC Avant Garde"/>
          <w:bCs/>
          <w:color w:val="000000"/>
          <w:lang w:eastAsia="es-MX"/>
        </w:rPr>
        <w:t xml:space="preserve">Con base en el análisis anterior, este Pleno </w:t>
      </w:r>
      <w:r w:rsidRPr="00517C6A">
        <w:rPr>
          <w:rFonts w:ascii="ITC Avant Garde" w:hAnsi="ITC Avant Garde"/>
          <w:bCs/>
          <w:color w:val="000000"/>
          <w:lang w:eastAsia="es-MX"/>
        </w:rPr>
        <w:t xml:space="preserve">considera procedente </w:t>
      </w:r>
      <w:r>
        <w:rPr>
          <w:rFonts w:ascii="ITC Avant Garde" w:hAnsi="ITC Avant Garde"/>
          <w:bCs/>
          <w:color w:val="000000"/>
          <w:lang w:eastAsia="es-MX"/>
        </w:rPr>
        <w:t>otorgar</w:t>
      </w:r>
      <w:r w:rsidRPr="00517C6A">
        <w:rPr>
          <w:rFonts w:ascii="ITC Avant Garde" w:hAnsi="ITC Avant Garde"/>
          <w:bCs/>
          <w:color w:val="000000"/>
          <w:lang w:eastAsia="es-MX"/>
        </w:rPr>
        <w:t xml:space="preserve"> una </w:t>
      </w:r>
      <w:r w:rsidRPr="00BD7E50">
        <w:rPr>
          <w:rFonts w:ascii="ITC Avant Garde" w:hAnsi="ITC Avant Garde"/>
          <w:bCs/>
          <w:color w:val="000000"/>
          <w:lang w:eastAsia="es-MX"/>
        </w:rPr>
        <w:t>concesión única para uso comercial a</w:t>
      </w:r>
      <w:r w:rsidRPr="00517C6A">
        <w:rPr>
          <w:rFonts w:ascii="ITC Avant Garde" w:hAnsi="ITC Avant Garde"/>
          <w:bCs/>
          <w:color w:val="000000"/>
          <w:lang w:eastAsia="es-MX"/>
        </w:rPr>
        <w:t>l</w:t>
      </w:r>
      <w:r w:rsidRPr="00BD7E50">
        <w:rPr>
          <w:rFonts w:ascii="ITC Avant Garde" w:hAnsi="ITC Avant Garde"/>
          <w:bCs/>
          <w:color w:val="000000"/>
          <w:lang w:eastAsia="es-MX"/>
        </w:rPr>
        <w:t xml:space="preserve"> </w:t>
      </w:r>
      <w:r>
        <w:rPr>
          <w:rFonts w:ascii="ITC Avant Garde" w:hAnsi="ITC Avant Garde"/>
          <w:bCs/>
          <w:color w:val="000000"/>
          <w:lang w:eastAsia="es-MX"/>
        </w:rPr>
        <w:t>solicitante.</w:t>
      </w:r>
    </w:p>
    <w:p w14:paraId="73B32A67" w14:textId="77777777" w:rsidR="007363C6" w:rsidRDefault="007363C6" w:rsidP="00BF5F0D">
      <w:pPr>
        <w:autoSpaceDE w:val="0"/>
        <w:autoSpaceDN w:val="0"/>
        <w:adjustRightInd w:val="0"/>
        <w:jc w:val="both"/>
        <w:rPr>
          <w:rFonts w:ascii="ITC Avant Garde" w:hAnsi="ITC Avant Garde"/>
          <w:bCs/>
          <w:color w:val="000000"/>
          <w:lang w:eastAsia="es-MX"/>
        </w:rPr>
      </w:pPr>
      <w:r>
        <w:rPr>
          <w:rFonts w:ascii="ITC Avant Garde" w:hAnsi="ITC Avant Garde"/>
          <w:b/>
          <w:bCs/>
          <w:lang w:eastAsia="es-MX"/>
        </w:rPr>
        <w:t>C</w:t>
      </w:r>
      <w:r w:rsidR="00D22F69">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00A57650" w:rsidRPr="00A57650">
        <w:rPr>
          <w:rFonts w:ascii="ITC Avant Garde" w:hAnsi="ITC Avant Garde"/>
          <w:bCs/>
          <w:color w:val="000000"/>
          <w:lang w:eastAsia="es-MX"/>
        </w:rPr>
        <w:t xml:space="preserve"> </w:t>
      </w:r>
      <w:r w:rsidR="00A57650" w:rsidRPr="006B24EC">
        <w:rPr>
          <w:rFonts w:ascii="ITC Avant Garde" w:hAnsi="ITC Avant Garde"/>
          <w:bCs/>
          <w:color w:val="000000"/>
          <w:lang w:eastAsia="es-MX"/>
        </w:rPr>
        <w:t>E</w:t>
      </w:r>
      <w:r w:rsidR="00A57650">
        <w:rPr>
          <w:rFonts w:ascii="ITC Avant Garde" w:hAnsi="ITC Avant Garde"/>
          <w:bCs/>
          <w:color w:val="000000"/>
          <w:lang w:eastAsia="es-MX"/>
        </w:rPr>
        <w:t>n la IX Sesión Ordinaria celebrada e</w:t>
      </w:r>
      <w:r w:rsidR="00A57650" w:rsidRPr="006B24EC">
        <w:rPr>
          <w:rFonts w:ascii="ITC Avant Garde" w:hAnsi="ITC Avant Garde"/>
          <w:bCs/>
          <w:color w:val="000000"/>
          <w:lang w:eastAsia="es-MX"/>
        </w:rPr>
        <w:t xml:space="preserve">l </w:t>
      </w:r>
      <w:r w:rsidR="00A57650">
        <w:rPr>
          <w:rFonts w:ascii="ITC Avant Garde" w:hAnsi="ITC Avant Garde"/>
          <w:bCs/>
          <w:color w:val="000000"/>
          <w:lang w:eastAsia="es-MX"/>
        </w:rPr>
        <w:t xml:space="preserve">6 de abril de 2016, el </w:t>
      </w:r>
      <w:r w:rsidRPr="006B24EC">
        <w:rPr>
          <w:rFonts w:ascii="ITC Avant Garde" w:hAnsi="ITC Avant Garde"/>
          <w:bCs/>
          <w:color w:val="000000"/>
          <w:lang w:eastAsia="es-MX"/>
        </w:rPr>
        <w:t>Pleno del Instituto consideró que dado que el 18 de noviembre de 2015 se había publicado en el Diario Oficial de la Federación el “</w:t>
      </w:r>
      <w:r w:rsidRPr="005C453B">
        <w:rPr>
          <w:rFonts w:ascii="ITC Avant Garde" w:hAnsi="ITC Avant Garde"/>
          <w:bCs/>
          <w:i/>
          <w:color w:val="000000"/>
          <w:lang w:eastAsia="es-MX"/>
        </w:rPr>
        <w:t>Decreto por el que se reforman, adicionan y derogan diversas disposiciones de la Ley Federal de Derechos</w:t>
      </w:r>
      <w:r w:rsidRPr="006B24EC">
        <w:rPr>
          <w:rFonts w:ascii="ITC Avant Garde" w:hAnsi="ITC Avant Garde"/>
          <w:bCs/>
          <w:color w:val="000000"/>
          <w:lang w:eastAsia="es-MX"/>
        </w:rPr>
        <w:t xml:space="preserve">”, mismo que entraría en vigor el 1° de enero de 2016, el </w:t>
      </w:r>
      <w:r w:rsidRPr="0066097E">
        <w:rPr>
          <w:rFonts w:ascii="ITC Avant Garde" w:hAnsi="ITC Avant Garde"/>
          <w:bCs/>
          <w:color w:val="000000"/>
          <w:lang w:eastAsia="es-MX"/>
        </w:rPr>
        <w:t>“</w:t>
      </w:r>
      <w:r w:rsidRPr="0066097E">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66097E">
        <w:rPr>
          <w:rFonts w:ascii="ITC Avant Garde" w:hAnsi="ITC Avant Garde"/>
          <w:bCs/>
          <w:color w:val="000000"/>
          <w:lang w:eastAsia="es-MX"/>
        </w:rPr>
        <w:t xml:space="preserve">” (el “Acuerdo de Pago de Aprovechamientos”), que establecía el monto de los aprovechamientos a pagar por la </w:t>
      </w:r>
      <w:r w:rsidRPr="006B24EC">
        <w:rPr>
          <w:rFonts w:ascii="ITC Avant Garde" w:hAnsi="ITC Avant Garde"/>
          <w:bCs/>
          <w:color w:val="000000"/>
          <w:lang w:eastAsia="es-MX"/>
        </w:rPr>
        <w:t>expedición del título de concesión única</w:t>
      </w:r>
      <w:r w:rsidR="00A57650">
        <w:rPr>
          <w:rFonts w:ascii="ITC Avant Garde" w:hAnsi="ITC Avant Garde"/>
          <w:bCs/>
          <w:color w:val="000000"/>
          <w:lang w:eastAsia="es-MX"/>
        </w:rPr>
        <w:t>, había cesado sus efectos</w:t>
      </w:r>
      <w:r>
        <w:rPr>
          <w:rFonts w:ascii="ITC Avant Garde" w:hAnsi="ITC Avant Garde"/>
          <w:bCs/>
          <w:color w:val="000000"/>
          <w:lang w:eastAsia="es-MX"/>
        </w:rPr>
        <w:t>.</w:t>
      </w:r>
    </w:p>
    <w:p w14:paraId="1DA734DB" w14:textId="4D645BC6" w:rsidR="007363C6" w:rsidRDefault="00F92524" w:rsidP="00BF5F0D">
      <w:pPr>
        <w:autoSpaceDE w:val="0"/>
        <w:autoSpaceDN w:val="0"/>
        <w:adjustRightInd w:val="0"/>
        <w:jc w:val="both"/>
        <w:rPr>
          <w:rFonts w:ascii="ITC Avant Garde" w:hAnsi="ITC Avant Garde"/>
          <w:bCs/>
          <w:color w:val="000000"/>
          <w:lang w:eastAsia="es-MX"/>
        </w:rPr>
      </w:pPr>
      <w:r w:rsidRPr="006B24EC">
        <w:rPr>
          <w:rFonts w:ascii="ITC Avant Garde" w:hAnsi="ITC Avant Garde"/>
          <w:bCs/>
          <w:color w:val="000000"/>
          <w:lang w:eastAsia="es-MX"/>
        </w:rPr>
        <w:t xml:space="preserve">Lo anterior, </w:t>
      </w:r>
      <w:r w:rsidR="007363C6" w:rsidRPr="006B24EC">
        <w:rPr>
          <w:rFonts w:ascii="ITC Avant Garde" w:hAnsi="ITC Avant Garde"/>
          <w:bCs/>
          <w:color w:val="000000"/>
          <w:lang w:eastAsia="es-MX"/>
        </w:rPr>
        <w:t>debido a que con la entrada en vigor de la Le</w:t>
      </w:r>
      <w:r w:rsidR="007363C6">
        <w:rPr>
          <w:rFonts w:ascii="ITC Avant Garde" w:hAnsi="ITC Avant Garde"/>
          <w:bCs/>
          <w:color w:val="000000"/>
          <w:lang w:eastAsia="es-MX"/>
        </w:rPr>
        <w:t>y Federal de Derechos, si bien s</w:t>
      </w:r>
      <w:r w:rsidR="007363C6" w:rsidRPr="006B24EC">
        <w:rPr>
          <w:rFonts w:ascii="ITC Avant Garde" w:hAnsi="ITC Avant Garde"/>
          <w:bCs/>
          <w:color w:val="000000"/>
          <w:lang w:eastAsia="es-MX"/>
        </w:rPr>
        <w:t>e derogaron, entre otros rubros, la Sección Primera del Capítulo VIII del Título I denominada “</w:t>
      </w:r>
      <w:r w:rsidR="007363C6" w:rsidRPr="0066097E">
        <w:rPr>
          <w:rFonts w:ascii="ITC Avant Garde" w:hAnsi="ITC Avant Garde"/>
          <w:bCs/>
          <w:i/>
          <w:color w:val="000000"/>
          <w:lang w:eastAsia="es-MX"/>
        </w:rPr>
        <w:t>Servicios de Telecomunicaciones</w:t>
      </w:r>
      <w:r w:rsidR="007363C6"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007363C6" w:rsidRPr="0066097E">
        <w:rPr>
          <w:rFonts w:ascii="ITC Avant Garde" w:hAnsi="ITC Avant Garde"/>
          <w:bCs/>
          <w:i/>
          <w:color w:val="000000"/>
          <w:lang w:eastAsia="es-MX"/>
        </w:rPr>
        <w:t>Del Instituto Federal de Telecomunicaciones</w:t>
      </w:r>
      <w:r w:rsidR="007363C6" w:rsidRPr="006B24EC">
        <w:rPr>
          <w:rFonts w:ascii="ITC Avant Garde" w:hAnsi="ITC Avant Garde"/>
          <w:bCs/>
          <w:color w:val="000000"/>
          <w:lang w:eastAsia="es-MX"/>
        </w:rPr>
        <w:t>” que comprende los artículos 173, 173-A, 173-</w:t>
      </w:r>
      <w:r w:rsidR="007363C6" w:rsidRPr="006B24EC">
        <w:rPr>
          <w:rFonts w:ascii="ITC Avant Garde" w:hAnsi="ITC Avant Garde"/>
          <w:bCs/>
          <w:color w:val="000000"/>
          <w:lang w:eastAsia="es-MX"/>
        </w:rPr>
        <w:lastRenderedPageBreak/>
        <w:t>B, 174, 174-A, 174-B, 174-C, 174-D, 174-E, 174-F, 174-G, 174-H, 174-I, 174-J, 174-K, 174-L y 174-M. Con dicho Capítulo, el cobro de diversos trámites derivados de la aplicación de la Ley quedaban cubiertos.</w:t>
      </w:r>
    </w:p>
    <w:p w14:paraId="46B5B9C1" w14:textId="77777777" w:rsidR="00835E9F" w:rsidRPr="00835E9F" w:rsidRDefault="00835E9F" w:rsidP="00BF5F0D">
      <w:pPr>
        <w:autoSpaceDE w:val="0"/>
        <w:autoSpaceDN w:val="0"/>
        <w:adjustRightInd w:val="0"/>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14:paraId="61BF95BC" w14:textId="77777777" w:rsidR="00835E9F" w:rsidRDefault="00C25F07" w:rsidP="00BF5F0D">
      <w:pPr>
        <w:autoSpaceDE w:val="0"/>
        <w:autoSpaceDN w:val="0"/>
        <w:adjustRightInd w:val="0"/>
        <w:jc w:val="both"/>
        <w:rPr>
          <w:rFonts w:ascii="ITC Avant Garde" w:hAnsi="ITC Avant Garde"/>
          <w:bCs/>
          <w:color w:val="000000"/>
          <w:lang w:eastAsia="es-MX"/>
        </w:rPr>
      </w:pPr>
      <w:r w:rsidRPr="006B24EC">
        <w:rPr>
          <w:rFonts w:ascii="ITC Avant Garde" w:hAnsi="ITC Avant Garde"/>
          <w:bCs/>
          <w:color w:val="000000"/>
          <w:lang w:eastAsia="es-MX"/>
        </w:rPr>
        <w:t xml:space="preserve">Al momento de iniciar el trámite que nos ocupa, </w:t>
      </w:r>
      <w:r w:rsidR="003559C9">
        <w:rPr>
          <w:rFonts w:ascii="ITC Avant Garde" w:hAnsi="ITC Avant Garde"/>
          <w:bCs/>
          <w:color w:val="000000"/>
          <w:lang w:eastAsia="es-MX"/>
        </w:rPr>
        <w:t>el solicitante</w:t>
      </w:r>
      <w:r w:rsidR="00835E9F">
        <w:rPr>
          <w:rFonts w:ascii="ITC Avant Garde" w:hAnsi="ITC Avant Garde"/>
          <w:bCs/>
          <w:color w:val="000000"/>
          <w:lang w:eastAsia="es-MX"/>
        </w:rPr>
        <w:t xml:space="preserve"> </w:t>
      </w:r>
      <w:r w:rsidR="00835E9F" w:rsidRPr="006B24EC">
        <w:rPr>
          <w:rFonts w:ascii="ITC Avant Garde" w:hAnsi="ITC Avant Garde"/>
          <w:bCs/>
          <w:color w:val="000000"/>
          <w:lang w:eastAsia="es-MX"/>
        </w:rPr>
        <w:t>presentó</w:t>
      </w:r>
      <w:r w:rsidR="00835E9F">
        <w:rPr>
          <w:rFonts w:ascii="ITC Avant Garde" w:hAnsi="ITC Avant Garde"/>
          <w:bCs/>
          <w:color w:val="000000"/>
          <w:lang w:eastAsia="es-MX"/>
        </w:rPr>
        <w:t xml:space="preserve">, de conformidad con la normatividad vigente en ese momento, </w:t>
      </w:r>
      <w:r w:rsidR="007363C6" w:rsidRPr="006B24EC">
        <w:rPr>
          <w:rFonts w:ascii="ITC Avant Garde" w:hAnsi="ITC Avant Garde"/>
          <w:bCs/>
          <w:color w:val="000000"/>
          <w:lang w:eastAsia="es-MX"/>
        </w:rPr>
        <w:t>el</w:t>
      </w:r>
      <w:r w:rsidR="00835E9F">
        <w:rPr>
          <w:rFonts w:ascii="ITC Avant Garde" w:hAnsi="ITC Avant Garde"/>
          <w:bCs/>
          <w:color w:val="000000"/>
          <w:lang w:eastAsia="es-MX"/>
        </w:rPr>
        <w:t xml:space="preserve"> comprobante de</w:t>
      </w:r>
      <w:r w:rsidR="007363C6" w:rsidRPr="006B24EC">
        <w:rPr>
          <w:rFonts w:ascii="ITC Avant Garde" w:hAnsi="ITC Avant Garde"/>
          <w:bCs/>
          <w:color w:val="000000"/>
          <w:lang w:eastAsia="es-MX"/>
        </w:rPr>
        <w:t xml:space="preserve"> pago por el estudio de la solicitud de </w:t>
      </w:r>
      <w:r w:rsidR="007A1C1A">
        <w:rPr>
          <w:rFonts w:ascii="ITC Avant Garde" w:hAnsi="ITC Avant Garde"/>
          <w:bCs/>
          <w:color w:val="000000"/>
          <w:lang w:eastAsia="es-MX"/>
        </w:rPr>
        <w:t>prórroga del título de concesión</w:t>
      </w:r>
      <w:r w:rsidR="007363C6" w:rsidRPr="006B24EC">
        <w:rPr>
          <w:rFonts w:ascii="ITC Avant Garde" w:hAnsi="ITC Avant Garde"/>
          <w:bCs/>
          <w:color w:val="000000"/>
          <w:lang w:eastAsia="es-MX"/>
        </w:rPr>
        <w:t xml:space="preserve">. </w:t>
      </w:r>
    </w:p>
    <w:p w14:paraId="6C445022" w14:textId="77777777" w:rsidR="007363C6" w:rsidRDefault="00835E9F" w:rsidP="00BF5F0D">
      <w:pPr>
        <w:autoSpaceDE w:val="0"/>
        <w:autoSpaceDN w:val="0"/>
        <w:adjustRightInd w:val="0"/>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007363C6" w:rsidRPr="006B24EC">
        <w:rPr>
          <w:rFonts w:ascii="ITC Avant Garde" w:hAnsi="ITC Avant Garde"/>
          <w:bCs/>
          <w:color w:val="000000"/>
          <w:lang w:eastAsia="es-MX"/>
        </w:rPr>
        <w:t xml:space="preserve"> </w:t>
      </w:r>
    </w:p>
    <w:p w14:paraId="3EE998ED" w14:textId="77777777" w:rsidR="00835E9F" w:rsidRDefault="00835E9F" w:rsidP="00BF5F0D">
      <w:pPr>
        <w:autoSpaceDE w:val="0"/>
        <w:autoSpaceDN w:val="0"/>
        <w:adjustRightInd w:val="0"/>
        <w:jc w:val="both"/>
        <w:rPr>
          <w:rFonts w:ascii="ITC Avant Garde" w:hAnsi="ITC Avant Garde"/>
          <w:bCs/>
          <w:color w:val="000000"/>
          <w:lang w:eastAsia="es-MX"/>
        </w:rPr>
      </w:pPr>
      <w:r w:rsidRPr="00835E9F">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14:paraId="6A28A144" w14:textId="77777777" w:rsidR="007363C6" w:rsidRPr="0066097E" w:rsidRDefault="007363C6" w:rsidP="00BF5F0D">
      <w:pPr>
        <w:autoSpaceDE w:val="0"/>
        <w:autoSpaceDN w:val="0"/>
        <w:adjustRightInd w:val="0"/>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00835E9F" w:rsidRPr="00835E9F">
        <w:rPr>
          <w:rFonts w:ascii="ITC Avant Garde" w:hAnsi="ITC Avant Garde"/>
          <w:bCs/>
          <w:color w:val="000000"/>
          <w:lang w:eastAsia="es-MX"/>
        </w:rPr>
        <w:t xml:space="preserve"> </w:t>
      </w:r>
      <w:r w:rsidR="00835E9F">
        <w:rPr>
          <w:rFonts w:ascii="ITC Avant Garde" w:hAnsi="ITC Avant Garde"/>
          <w:bCs/>
          <w:color w:val="000000"/>
          <w:lang w:eastAsia="es-MX"/>
        </w:rPr>
        <w:t>de la parte relativa al estudio</w:t>
      </w:r>
      <w:r>
        <w:rPr>
          <w:rFonts w:ascii="ITC Avant Garde" w:hAnsi="ITC Avant Garde"/>
          <w:bCs/>
          <w:color w:val="000000"/>
          <w:lang w:eastAsia="es-MX"/>
        </w:rPr>
        <w:t>.</w:t>
      </w:r>
    </w:p>
    <w:p w14:paraId="68C601D8" w14:textId="77777777" w:rsidR="00FD1371" w:rsidRDefault="00322378" w:rsidP="00BF5F0D">
      <w:pPr>
        <w:autoSpaceDE w:val="0"/>
        <w:autoSpaceDN w:val="0"/>
        <w:adjustRightInd w:val="0"/>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w:t>
      </w:r>
      <w:r w:rsidR="00F62924">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 xml:space="preserve">Decreto por el </w:t>
      </w:r>
      <w:r w:rsidRPr="000301DE">
        <w:rPr>
          <w:rFonts w:ascii="ITC Avant Garde" w:hAnsi="ITC Avant Garde"/>
          <w:bCs/>
          <w:i/>
        </w:rPr>
        <w:lastRenderedPageBreak/>
        <w:t>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A363DC">
        <w:rPr>
          <w:rFonts w:ascii="ITC Avant Garde" w:hAnsi="ITC Avant Garde"/>
          <w:bCs/>
        </w:rPr>
        <w:t>,</w:t>
      </w:r>
      <w:r w:rsidRPr="00673C9E">
        <w:rPr>
          <w:rFonts w:ascii="ITC Avant Garde" w:hAnsi="ITC Avant Garde"/>
          <w:bCs/>
        </w:rPr>
        <w:t xml:space="preserve"> 39</w:t>
      </w:r>
      <w:r w:rsidR="00A363DC">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3A04E4">
        <w:rPr>
          <w:rFonts w:ascii="ITC Avant Garde" w:hAnsi="ITC Avant Garde"/>
          <w:bCs/>
        </w:rPr>
        <w:t xml:space="preserve"> </w:t>
      </w:r>
      <w:r w:rsidR="005248F4">
        <w:rPr>
          <w:rFonts w:ascii="ITC Avant Garde" w:hAnsi="ITC Avant Garde"/>
          <w:bCs/>
        </w:rPr>
        <w:t xml:space="preserve">vigente en </w:t>
      </w:r>
      <w:r w:rsidR="003A04E4">
        <w:rPr>
          <w:rFonts w:ascii="ITC Avant Garde" w:hAnsi="ITC Avant Garde"/>
          <w:bCs/>
        </w:rPr>
        <w:t>201</w:t>
      </w:r>
      <w:r w:rsidR="00D07760">
        <w:rPr>
          <w:rFonts w:ascii="ITC Avant Garde" w:hAnsi="ITC Avant Garde"/>
          <w:bCs/>
        </w:rPr>
        <w:t>4</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0014394A">
        <w:rPr>
          <w:rFonts w:ascii="ITC Avant Garde" w:hAnsi="ITC Avant Garde"/>
          <w:bCs/>
        </w:rPr>
        <w:t xml:space="preserve"> y 1, 6 fracciones I,</w:t>
      </w:r>
      <w:r w:rsidRPr="00673C9E">
        <w:rPr>
          <w:rFonts w:ascii="ITC Avant Garde" w:hAnsi="ITC Avant Garde"/>
          <w:bCs/>
        </w:rPr>
        <w:t xml:space="preserve"> XVIII</w:t>
      </w:r>
      <w:r w:rsidR="0014394A">
        <w:rPr>
          <w:rFonts w:ascii="ITC Avant Garde" w:hAnsi="ITC Avant Garde"/>
          <w:bCs/>
        </w:rPr>
        <w:t xml:space="preserve"> y XXXVII</w:t>
      </w:r>
      <w:r w:rsidRPr="00673C9E">
        <w:rPr>
          <w:rFonts w:ascii="ITC Avant Garde" w:hAnsi="ITC Avant Garde"/>
          <w:bCs/>
        </w:rPr>
        <w:t>, 32 y 33 fracción II, 41, 42 fracciones I, II y XV y 50 fracción XII del Estatuto Orgánico del Instituto Federal de Telecomunicaciones, este órgano autónomo emite los siguientes:</w:t>
      </w:r>
    </w:p>
    <w:p w14:paraId="58F84703" w14:textId="77777777" w:rsidR="00D247B5" w:rsidRPr="00BF5F0D" w:rsidRDefault="00D247B5" w:rsidP="00BF5F0D">
      <w:pPr>
        <w:pStyle w:val="Ttulo2"/>
        <w:spacing w:after="240"/>
        <w:jc w:val="center"/>
        <w:rPr>
          <w:rFonts w:ascii="ITC Avant Garde" w:hAnsi="ITC Avant Garde"/>
          <w:b/>
          <w:color w:val="000000" w:themeColor="text1"/>
          <w:sz w:val="24"/>
          <w:szCs w:val="24"/>
        </w:rPr>
      </w:pPr>
      <w:r w:rsidRPr="00BF5F0D">
        <w:rPr>
          <w:rFonts w:ascii="ITC Avant Garde" w:hAnsi="ITC Avant Garde"/>
          <w:b/>
          <w:color w:val="000000" w:themeColor="text1"/>
          <w:sz w:val="24"/>
          <w:szCs w:val="24"/>
        </w:rPr>
        <w:t>RESOLUTIVOS</w:t>
      </w:r>
    </w:p>
    <w:p w14:paraId="1061AC2A" w14:textId="77777777" w:rsidR="005D635A" w:rsidRDefault="00D247B5" w:rsidP="00BF5F0D">
      <w:pPr>
        <w:autoSpaceDE w:val="0"/>
        <w:autoSpaceDN w:val="0"/>
        <w:adjustRightInd w:val="0"/>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6A7547">
        <w:rPr>
          <w:rFonts w:ascii="ITC Avant Garde" w:hAnsi="ITC Avant Garde"/>
          <w:bCs/>
          <w:lang w:val="es-ES_tradnl"/>
        </w:rPr>
        <w:t>l C.</w:t>
      </w:r>
      <w:r>
        <w:rPr>
          <w:rFonts w:ascii="ITC Avant Garde" w:hAnsi="ITC Avant Garde"/>
          <w:bCs/>
          <w:lang w:val="es-ES_tradnl"/>
        </w:rPr>
        <w:t xml:space="preserve"> </w:t>
      </w:r>
      <w:r w:rsidR="002C1F52" w:rsidRPr="002C1F52">
        <w:rPr>
          <w:rFonts w:ascii="ITC Avant Garde" w:hAnsi="ITC Avant Garde"/>
          <w:bCs/>
          <w:color w:val="000000"/>
          <w:lang w:eastAsia="es-MX"/>
        </w:rPr>
        <w:t>Víctor Joaquín Rodríguez Trujillo</w:t>
      </w:r>
      <w:r w:rsidR="00944F9C" w:rsidRPr="00794C9B">
        <w:rPr>
          <w:rFonts w:ascii="ITC Avant Garde" w:hAnsi="ITC Avant Garde"/>
          <w:bCs/>
          <w:lang w:val="es-ES_tradnl"/>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2C1F52">
        <w:rPr>
          <w:rFonts w:ascii="ITC Avant Garde" w:hAnsi="ITC Avant Garde"/>
          <w:bCs/>
          <w:color w:val="000000"/>
          <w:lang w:eastAsia="es-MX"/>
        </w:rPr>
        <w:t>27 de marzo</w:t>
      </w:r>
      <w:r w:rsidR="002C1F52" w:rsidRPr="00EB0915">
        <w:rPr>
          <w:rFonts w:ascii="ITC Avant Garde" w:hAnsi="ITC Avant Garde"/>
          <w:bCs/>
          <w:color w:val="000000"/>
          <w:lang w:eastAsia="es-MX"/>
        </w:rPr>
        <w:t xml:space="preserve"> de 200</w:t>
      </w:r>
      <w:r w:rsidR="002C1F52">
        <w:rPr>
          <w:rFonts w:ascii="ITC Avant Garde" w:hAnsi="ITC Avant Garde"/>
          <w:bCs/>
          <w:color w:val="000000"/>
          <w:lang w:eastAsia="es-MX"/>
        </w:rPr>
        <w:t>6</w:t>
      </w:r>
      <w:r w:rsidR="005D635A">
        <w:rPr>
          <w:rFonts w:ascii="ITC Avant Garde" w:hAnsi="ITC Avant Garde"/>
          <w:bCs/>
          <w:lang w:val="es-ES_tradnl"/>
        </w:rPr>
        <w:t>.</w:t>
      </w:r>
    </w:p>
    <w:p w14:paraId="12B6AA35" w14:textId="77777777" w:rsidR="00D247B5" w:rsidRDefault="005D635A" w:rsidP="00BF5F0D">
      <w:pPr>
        <w:autoSpaceDE w:val="0"/>
        <w:autoSpaceDN w:val="0"/>
        <w:adjustRightInd w:val="0"/>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 xml:space="preserve">en favor del C. </w:t>
      </w:r>
      <w:r w:rsidR="002C1F52" w:rsidRPr="002C1F52">
        <w:rPr>
          <w:rFonts w:ascii="ITC Avant Garde" w:hAnsi="ITC Avant Garde"/>
          <w:bCs/>
          <w:color w:val="000000"/>
          <w:lang w:eastAsia="es-MX"/>
        </w:rPr>
        <w:t>Víctor Joaquín Rodríguez Trujillo</w:t>
      </w:r>
      <w:r w:rsidR="002C1F52">
        <w:rPr>
          <w:rFonts w:ascii="ITC Avant Garde" w:hAnsi="ITC Avant Garde"/>
          <w:bCs/>
          <w:lang w:val="es-ES_tradnl"/>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contados a partir de</w:t>
      </w:r>
      <w:r w:rsidR="000B41D8">
        <w:rPr>
          <w:rFonts w:ascii="ITC Avant Garde" w:hAnsi="ITC Avant Garde"/>
          <w:bCs/>
          <w:lang w:val="es-ES_tradnl"/>
        </w:rPr>
        <w:t xml:space="preserve">l </w:t>
      </w:r>
      <w:r w:rsidR="002C1F52">
        <w:rPr>
          <w:rFonts w:ascii="ITC Avant Garde" w:hAnsi="ITC Avant Garde"/>
          <w:bCs/>
          <w:color w:val="000000"/>
          <w:lang w:eastAsia="es-MX"/>
        </w:rPr>
        <w:t>28 de marzo</w:t>
      </w:r>
      <w:r w:rsidR="002C1F52" w:rsidRPr="00EB0915">
        <w:rPr>
          <w:rFonts w:ascii="ITC Avant Garde" w:hAnsi="ITC Avant Garde"/>
          <w:bCs/>
          <w:color w:val="000000"/>
          <w:lang w:eastAsia="es-MX"/>
        </w:rPr>
        <w:t xml:space="preserve"> </w:t>
      </w:r>
      <w:r w:rsidR="00944F9C">
        <w:rPr>
          <w:rFonts w:ascii="ITC Avant Garde" w:hAnsi="ITC Avant Garde"/>
          <w:bCs/>
          <w:color w:val="000000"/>
          <w:lang w:eastAsia="es-MX"/>
        </w:rPr>
        <w:t>de 2016</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 cobertura nacional y </w:t>
      </w:r>
      <w:r w:rsidR="00322378">
        <w:rPr>
          <w:rFonts w:ascii="ITC Avant Garde" w:hAnsi="ITC Avant Garde"/>
          <w:bCs/>
          <w:lang w:val="es-ES_tradnl"/>
        </w:rPr>
        <w:t xml:space="preserve">con el que podrá prestar cualquier servicio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14:paraId="687FFC7A" w14:textId="77777777" w:rsidR="00322378" w:rsidRDefault="00322378" w:rsidP="00BF5F0D">
      <w:pPr>
        <w:autoSpaceDE w:val="0"/>
        <w:autoSpaceDN w:val="0"/>
        <w:adjustRightInd w:val="0"/>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EC5E09">
        <w:rPr>
          <w:rFonts w:ascii="ITC Avant Garde" w:hAnsi="ITC Avant Garde"/>
          <w:bCs/>
          <w:color w:val="000000"/>
          <w:lang w:eastAsia="es-MX"/>
        </w:rPr>
        <w:t xml:space="preserve">el C. </w:t>
      </w:r>
      <w:r w:rsidR="002C1F52" w:rsidRPr="002C1F52">
        <w:rPr>
          <w:rFonts w:ascii="ITC Avant Garde" w:hAnsi="ITC Avant Garde"/>
          <w:bCs/>
          <w:color w:val="000000"/>
          <w:lang w:eastAsia="es-MX"/>
        </w:rPr>
        <w:t>Víctor Joaquín Rodríguez Trujillo</w:t>
      </w:r>
      <w:r w:rsidR="00AB53C8">
        <w:rPr>
          <w:rFonts w:ascii="ITC Avant Garde" w:hAnsi="ITC Avant Garde"/>
          <w:bCs/>
          <w:color w:val="000000"/>
          <w:lang w:eastAsia="es-MX"/>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14:paraId="26B9F5BC" w14:textId="77777777" w:rsidR="00A4787B" w:rsidRDefault="005D635A" w:rsidP="00BF5F0D">
      <w:pPr>
        <w:autoSpaceDE w:val="0"/>
        <w:autoSpaceDN w:val="0"/>
        <w:adjustRightInd w:val="0"/>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el C. </w:t>
      </w:r>
      <w:r w:rsidR="002C1F52" w:rsidRPr="002C1F52">
        <w:rPr>
          <w:rFonts w:ascii="ITC Avant Garde" w:hAnsi="ITC Avant Garde"/>
          <w:bCs/>
          <w:color w:val="000000"/>
          <w:lang w:eastAsia="es-MX"/>
        </w:rPr>
        <w:t>Víctor Joaquín Rodríguez Trujillo</w:t>
      </w:r>
      <w:r w:rsidR="00C25F07">
        <w:rPr>
          <w:rFonts w:ascii="ITC Avant Garde" w:hAnsi="ITC Avant Garde"/>
          <w:bCs/>
          <w:lang w:val="es-ES_tradnl"/>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14:paraId="7B0EB19F" w14:textId="77777777" w:rsidR="00D247B5" w:rsidRPr="003F3844" w:rsidRDefault="00D247B5" w:rsidP="00BF5F0D">
      <w:pPr>
        <w:autoSpaceDE w:val="0"/>
        <w:autoSpaceDN w:val="0"/>
        <w:adjustRightInd w:val="0"/>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6A7547">
        <w:rPr>
          <w:rFonts w:ascii="ITC Avant Garde" w:hAnsi="ITC Avant Garde"/>
          <w:bCs/>
          <w:lang w:val="es-ES_tradnl"/>
        </w:rPr>
        <w:t>l</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117A98">
        <w:rPr>
          <w:rFonts w:ascii="ITC Avant Garde" w:hAnsi="ITC Avant Garde"/>
          <w:bCs/>
          <w:lang w:val="es-ES_tradnl"/>
        </w:rPr>
        <w:t>e</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14:paraId="748D9BE3" w14:textId="77777777" w:rsidR="00D247B5" w:rsidRDefault="00D247B5" w:rsidP="00BF5F0D">
      <w:pPr>
        <w:autoSpaceDE w:val="0"/>
        <w:autoSpaceDN w:val="0"/>
        <w:adjustRightInd w:val="0"/>
        <w:jc w:val="both"/>
        <w:rPr>
          <w:rFonts w:ascii="ITC Avant Garde" w:hAnsi="ITC Avant Garde"/>
          <w:bCs/>
          <w:lang w:val="es-ES_tradnl"/>
        </w:rPr>
      </w:pPr>
      <w:r w:rsidRPr="003F3844">
        <w:rPr>
          <w:rFonts w:ascii="ITC Avant Garde" w:hAnsi="ITC Avant Garde"/>
          <w:bCs/>
          <w:lang w:val="es-ES_tradnl"/>
        </w:rPr>
        <w:lastRenderedPageBreak/>
        <w:t>En caso de que no se reciba por parte de</w:t>
      </w:r>
      <w:r w:rsidR="006A7547">
        <w:rPr>
          <w:rFonts w:ascii="ITC Avant Garde" w:hAnsi="ITC Avant Garde"/>
          <w:bCs/>
          <w:lang w:val="es-ES_tradnl"/>
        </w:rPr>
        <w:t>l</w:t>
      </w:r>
      <w:r>
        <w:rPr>
          <w:rFonts w:ascii="ITC Avant Garde" w:hAnsi="ITC Avant Garde"/>
          <w:bCs/>
          <w:lang w:val="es-ES_tradnl"/>
        </w:rPr>
        <w:t xml:space="preserve"> C. </w:t>
      </w:r>
      <w:r w:rsidR="002C1F52" w:rsidRPr="002C1F52">
        <w:rPr>
          <w:rFonts w:ascii="ITC Avant Garde" w:hAnsi="ITC Avant Garde"/>
          <w:bCs/>
          <w:color w:val="000000"/>
          <w:lang w:eastAsia="es-MX"/>
        </w:rPr>
        <w:t>Víctor Joaquín Rodríguez Trujillo</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14:paraId="71BC4A82" w14:textId="77777777" w:rsidR="00D247B5" w:rsidRDefault="00D247B5" w:rsidP="00BF5F0D">
      <w:pPr>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14:paraId="4CD24039" w14:textId="77777777" w:rsidR="00D247B5" w:rsidRDefault="007A1C1A" w:rsidP="00BF5F0D">
      <w:pPr>
        <w:autoSpaceDE w:val="0"/>
        <w:autoSpaceDN w:val="0"/>
        <w:adjustRightInd w:val="0"/>
        <w:jc w:val="both"/>
        <w:rPr>
          <w:rFonts w:ascii="ITC Avant Garde" w:hAnsi="ITC Avant Garde"/>
          <w:bCs/>
          <w:lang w:val="es-ES_tradnl"/>
        </w:rPr>
      </w:pPr>
      <w:r w:rsidRPr="00AB53C8">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6A7547">
        <w:rPr>
          <w:rFonts w:ascii="ITC Avant Garde" w:hAnsi="ITC Avant Garde"/>
          <w:bCs/>
          <w:lang w:val="es-ES_tradnl"/>
        </w:rPr>
        <w:t>l</w:t>
      </w:r>
      <w:r w:rsidR="00D247B5">
        <w:rPr>
          <w:rFonts w:ascii="ITC Avant Garde" w:hAnsi="ITC Avant Garde"/>
          <w:bCs/>
          <w:lang w:val="es-ES_tradnl"/>
        </w:rPr>
        <w:t xml:space="preserve"> C. </w:t>
      </w:r>
      <w:r w:rsidR="002C1F52" w:rsidRPr="002C1F52">
        <w:rPr>
          <w:rFonts w:ascii="ITC Avant Garde" w:hAnsi="ITC Avant Garde"/>
          <w:bCs/>
          <w:color w:val="000000"/>
          <w:lang w:eastAsia="es-MX"/>
        </w:rPr>
        <w:t>Víctor Joaquín Rodríguez Trujillo</w:t>
      </w:r>
      <w:r w:rsidR="00D247B5">
        <w:rPr>
          <w:rFonts w:ascii="ITC Avant Garde" w:hAnsi="ITC Avant Garde"/>
          <w:bCs/>
          <w:lang w:val="es-ES_tradnl"/>
        </w:rPr>
        <w:t xml:space="preserve">, </w:t>
      </w:r>
      <w:r w:rsidR="00D247B5" w:rsidRPr="003F3844">
        <w:rPr>
          <w:rFonts w:ascii="ITC Avant Garde" w:hAnsi="ITC Avant Garde"/>
          <w:bCs/>
          <w:lang w:val="es-ES_tradnl"/>
        </w:rPr>
        <w:t>de ser el caso, el título de concesión única a que se refiere la presente Resolución.</w:t>
      </w:r>
    </w:p>
    <w:p w14:paraId="4CA60DF9" w14:textId="77777777" w:rsidR="00D247B5" w:rsidRDefault="005C453B" w:rsidP="00BF5F0D">
      <w:pPr>
        <w:autoSpaceDE w:val="0"/>
        <w:autoSpaceDN w:val="0"/>
        <w:adjustRightInd w:val="0"/>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al interesado</w:t>
      </w:r>
      <w:r w:rsidR="00391FB8">
        <w:rPr>
          <w:rFonts w:ascii="ITC Avant Garde" w:hAnsi="ITC Avant Garde"/>
          <w:bCs/>
          <w:lang w:val="es-ES_tradnl"/>
        </w:rPr>
        <w:t xml:space="preserve">. </w:t>
      </w:r>
    </w:p>
    <w:p w14:paraId="54AD7E89" w14:textId="5E44072E" w:rsidR="00BF5F0D" w:rsidRPr="00BF5F0D" w:rsidRDefault="00766830" w:rsidP="00BF5F0D">
      <w:pPr>
        <w:pStyle w:val="Sinespaciado"/>
        <w:spacing w:after="200"/>
        <w:jc w:val="both"/>
        <w:rPr>
          <w:rFonts w:ascii="ITC Avant Garde" w:eastAsia="Times New Roman" w:hAnsi="ITC Avant Garde"/>
          <w:bCs/>
          <w:color w:val="000000"/>
          <w:sz w:val="14"/>
          <w:szCs w:val="14"/>
        </w:rPr>
      </w:pPr>
      <w:r w:rsidRPr="00766830">
        <w:rPr>
          <w:rFonts w:ascii="ITC Avant Garde" w:hAnsi="ITC Avant Garde"/>
          <w:color w:val="000000"/>
          <w:sz w:val="15"/>
          <w:szCs w:val="15"/>
        </w:rPr>
        <w:t>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P/IFT/270416/185.</w:t>
      </w:r>
    </w:p>
    <w:sectPr w:rsidR="00BF5F0D" w:rsidRPr="00BF5F0D" w:rsidSect="00497F51">
      <w:headerReference w:type="even" r:id="rId8"/>
      <w:footerReference w:type="default" r:id="rId9"/>
      <w:headerReference w:type="first" r:id="rId10"/>
      <w:pgSz w:w="12240" w:h="15840"/>
      <w:pgMar w:top="1985" w:right="1418" w:bottom="1134"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CAD04E" w14:textId="77777777" w:rsidR="00147DBA" w:rsidRDefault="00147DBA" w:rsidP="00072BC8">
      <w:pPr>
        <w:spacing w:after="0" w:line="240" w:lineRule="auto"/>
      </w:pPr>
      <w:r>
        <w:separator/>
      </w:r>
    </w:p>
  </w:endnote>
  <w:endnote w:type="continuationSeparator" w:id="0">
    <w:p w14:paraId="28AAC405" w14:textId="77777777" w:rsidR="00147DBA" w:rsidRDefault="00147DBA"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542559"/>
      <w:docPartObj>
        <w:docPartGallery w:val="Page Numbers (Bottom of Page)"/>
        <w:docPartUnique/>
      </w:docPartObj>
    </w:sdtPr>
    <w:sdtEndPr>
      <w:rPr>
        <w:rFonts w:ascii="ITC Avant Garde" w:hAnsi="ITC Avant Garde"/>
        <w:sz w:val="20"/>
        <w:szCs w:val="20"/>
      </w:rPr>
    </w:sdtEndPr>
    <w:sdtContent>
      <w:p w14:paraId="6659D11B" w14:textId="1234E123" w:rsidR="00497F51" w:rsidRPr="00497F51" w:rsidRDefault="00497F51">
        <w:pPr>
          <w:pStyle w:val="Piedepgina"/>
          <w:jc w:val="right"/>
          <w:rPr>
            <w:rFonts w:ascii="ITC Avant Garde" w:hAnsi="ITC Avant Garde"/>
            <w:sz w:val="20"/>
            <w:szCs w:val="20"/>
          </w:rPr>
        </w:pPr>
        <w:r w:rsidRPr="00497F51">
          <w:rPr>
            <w:rFonts w:ascii="ITC Avant Garde" w:hAnsi="ITC Avant Garde"/>
            <w:sz w:val="20"/>
            <w:szCs w:val="20"/>
          </w:rPr>
          <w:fldChar w:fldCharType="begin"/>
        </w:r>
        <w:r w:rsidRPr="00497F51">
          <w:rPr>
            <w:rFonts w:ascii="ITC Avant Garde" w:hAnsi="ITC Avant Garde"/>
            <w:sz w:val="20"/>
            <w:szCs w:val="20"/>
          </w:rPr>
          <w:instrText>PAGE   \* MERGEFORMAT</w:instrText>
        </w:r>
        <w:r w:rsidRPr="00497F51">
          <w:rPr>
            <w:rFonts w:ascii="ITC Avant Garde" w:hAnsi="ITC Avant Garde"/>
            <w:sz w:val="20"/>
            <w:szCs w:val="20"/>
          </w:rPr>
          <w:fldChar w:fldCharType="separate"/>
        </w:r>
        <w:r w:rsidR="00BF5F0D" w:rsidRPr="00BF5F0D">
          <w:rPr>
            <w:rFonts w:ascii="ITC Avant Garde" w:hAnsi="ITC Avant Garde"/>
            <w:noProof/>
            <w:sz w:val="20"/>
            <w:szCs w:val="20"/>
            <w:lang w:val="es-ES"/>
          </w:rPr>
          <w:t>1</w:t>
        </w:r>
        <w:r w:rsidRPr="00497F51">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52A8A0" w14:textId="77777777" w:rsidR="00147DBA" w:rsidRDefault="00147DBA" w:rsidP="00072BC8">
      <w:pPr>
        <w:spacing w:after="0" w:line="240" w:lineRule="auto"/>
      </w:pPr>
      <w:r>
        <w:separator/>
      </w:r>
    </w:p>
  </w:footnote>
  <w:footnote w:type="continuationSeparator" w:id="0">
    <w:p w14:paraId="5FAB2B45" w14:textId="77777777" w:rsidR="00147DBA" w:rsidRDefault="00147DBA"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E5394" w14:textId="77777777" w:rsidR="007023E2" w:rsidRDefault="00147DBA">
    <w:pPr>
      <w:pStyle w:val="Encabezado"/>
    </w:pPr>
    <w:r>
      <w:rPr>
        <w:noProof/>
        <w:lang w:eastAsia="es-MX"/>
      </w:rPr>
      <w:pict w14:anchorId="5BCEFF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0A01E" w14:textId="77777777" w:rsidR="007023E2" w:rsidRPr="000F5E4B" w:rsidRDefault="00147DBA">
    <w:pPr>
      <w:pStyle w:val="Encabezado"/>
      <w:rPr>
        <w:b/>
      </w:rPr>
    </w:pPr>
    <w:r>
      <w:rPr>
        <w:b/>
        <w:noProof/>
        <w:lang w:eastAsia="es-MX"/>
      </w:rPr>
      <w:pict w14:anchorId="5A318E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72428"/>
    <w:multiLevelType w:val="hybridMultilevel"/>
    <w:tmpl w:val="9634F29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7"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9" w15:restartNumberingAfterBreak="0">
    <w:nsid w:val="53343F19"/>
    <w:multiLevelType w:val="hybridMultilevel"/>
    <w:tmpl w:val="92A8C1EC"/>
    <w:lvl w:ilvl="0" w:tplc="DB12BA4C">
      <w:start w:val="1"/>
      <w:numFmt w:val="lowerLetter"/>
      <w:lvlText w:val="%1)"/>
      <w:lvlJc w:val="left"/>
      <w:pPr>
        <w:ind w:left="1789" w:hanging="360"/>
      </w:pPr>
      <w:rPr>
        <w:rFonts w:hint="default"/>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10"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2"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4"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5"/>
  </w:num>
  <w:num w:numId="2">
    <w:abstractNumId w:val="10"/>
  </w:num>
  <w:num w:numId="3">
    <w:abstractNumId w:val="3"/>
  </w:num>
  <w:num w:numId="4">
    <w:abstractNumId w:val="7"/>
  </w:num>
  <w:num w:numId="5">
    <w:abstractNumId w:val="12"/>
  </w:num>
  <w:num w:numId="6">
    <w:abstractNumId w:val="8"/>
  </w:num>
  <w:num w:numId="7">
    <w:abstractNumId w:val="11"/>
  </w:num>
  <w:num w:numId="8">
    <w:abstractNumId w:val="1"/>
  </w:num>
  <w:num w:numId="9">
    <w:abstractNumId w:val="4"/>
  </w:num>
  <w:num w:numId="10">
    <w:abstractNumId w:val="2"/>
  </w:num>
  <w:num w:numId="11">
    <w:abstractNumId w:val="6"/>
  </w:num>
  <w:num w:numId="12">
    <w:abstractNumId w:val="14"/>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AB5"/>
    <w:rsid w:val="000448E7"/>
    <w:rsid w:val="00046710"/>
    <w:rsid w:val="000500BD"/>
    <w:rsid w:val="000500D9"/>
    <w:rsid w:val="0005470B"/>
    <w:rsid w:val="000577C5"/>
    <w:rsid w:val="00062424"/>
    <w:rsid w:val="00062880"/>
    <w:rsid w:val="00062C40"/>
    <w:rsid w:val="00063CFA"/>
    <w:rsid w:val="00072221"/>
    <w:rsid w:val="00072BC8"/>
    <w:rsid w:val="00072D11"/>
    <w:rsid w:val="00074C09"/>
    <w:rsid w:val="00077D26"/>
    <w:rsid w:val="00081966"/>
    <w:rsid w:val="000837C7"/>
    <w:rsid w:val="00085181"/>
    <w:rsid w:val="00087676"/>
    <w:rsid w:val="000922C3"/>
    <w:rsid w:val="0009481C"/>
    <w:rsid w:val="000A0B8A"/>
    <w:rsid w:val="000A22CB"/>
    <w:rsid w:val="000A3973"/>
    <w:rsid w:val="000A3E65"/>
    <w:rsid w:val="000B0454"/>
    <w:rsid w:val="000B109B"/>
    <w:rsid w:val="000B1B50"/>
    <w:rsid w:val="000B41D8"/>
    <w:rsid w:val="000B7FD1"/>
    <w:rsid w:val="000C0163"/>
    <w:rsid w:val="000C2391"/>
    <w:rsid w:val="000C2450"/>
    <w:rsid w:val="000C26FB"/>
    <w:rsid w:val="000C3D13"/>
    <w:rsid w:val="000C474A"/>
    <w:rsid w:val="000C4C55"/>
    <w:rsid w:val="000C6C1F"/>
    <w:rsid w:val="000C74F0"/>
    <w:rsid w:val="000C75AA"/>
    <w:rsid w:val="000D58BE"/>
    <w:rsid w:val="000D7634"/>
    <w:rsid w:val="000E1AED"/>
    <w:rsid w:val="000E520E"/>
    <w:rsid w:val="000E6FA5"/>
    <w:rsid w:val="000F17CF"/>
    <w:rsid w:val="000F33B6"/>
    <w:rsid w:val="000F4D94"/>
    <w:rsid w:val="000F4E85"/>
    <w:rsid w:val="000F5E4B"/>
    <w:rsid w:val="00100DE3"/>
    <w:rsid w:val="00106523"/>
    <w:rsid w:val="00111069"/>
    <w:rsid w:val="00111B1E"/>
    <w:rsid w:val="00112517"/>
    <w:rsid w:val="00112C0E"/>
    <w:rsid w:val="00115FE9"/>
    <w:rsid w:val="00117A98"/>
    <w:rsid w:val="001314A5"/>
    <w:rsid w:val="00131583"/>
    <w:rsid w:val="00134D4D"/>
    <w:rsid w:val="00136935"/>
    <w:rsid w:val="00136C0E"/>
    <w:rsid w:val="00137104"/>
    <w:rsid w:val="001410D1"/>
    <w:rsid w:val="001425EA"/>
    <w:rsid w:val="0014394A"/>
    <w:rsid w:val="00144765"/>
    <w:rsid w:val="0014695C"/>
    <w:rsid w:val="0014766B"/>
    <w:rsid w:val="00147884"/>
    <w:rsid w:val="00147DBA"/>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975D3"/>
    <w:rsid w:val="001A0CEB"/>
    <w:rsid w:val="001A104F"/>
    <w:rsid w:val="001A3049"/>
    <w:rsid w:val="001A4C0E"/>
    <w:rsid w:val="001A5145"/>
    <w:rsid w:val="001A58D7"/>
    <w:rsid w:val="001A64C7"/>
    <w:rsid w:val="001A6B6F"/>
    <w:rsid w:val="001B0F1F"/>
    <w:rsid w:val="001B12B0"/>
    <w:rsid w:val="001B1CBD"/>
    <w:rsid w:val="001B447A"/>
    <w:rsid w:val="001B58A1"/>
    <w:rsid w:val="001B5DA7"/>
    <w:rsid w:val="001C01C9"/>
    <w:rsid w:val="001C085E"/>
    <w:rsid w:val="001C0ECC"/>
    <w:rsid w:val="001C15FF"/>
    <w:rsid w:val="001C36B4"/>
    <w:rsid w:val="001C5487"/>
    <w:rsid w:val="001C5C6E"/>
    <w:rsid w:val="001C71A8"/>
    <w:rsid w:val="001D01EC"/>
    <w:rsid w:val="001D1AAF"/>
    <w:rsid w:val="001D2B0C"/>
    <w:rsid w:val="001D4B81"/>
    <w:rsid w:val="001E09CF"/>
    <w:rsid w:val="001E10A0"/>
    <w:rsid w:val="001E285C"/>
    <w:rsid w:val="001F4FB8"/>
    <w:rsid w:val="001F5873"/>
    <w:rsid w:val="001F631A"/>
    <w:rsid w:val="001F7C8D"/>
    <w:rsid w:val="00202E7B"/>
    <w:rsid w:val="0020364D"/>
    <w:rsid w:val="00203F53"/>
    <w:rsid w:val="00203F87"/>
    <w:rsid w:val="0021384F"/>
    <w:rsid w:val="00215CB6"/>
    <w:rsid w:val="00221568"/>
    <w:rsid w:val="00221870"/>
    <w:rsid w:val="00224AFA"/>
    <w:rsid w:val="00226F42"/>
    <w:rsid w:val="002272A6"/>
    <w:rsid w:val="0022735C"/>
    <w:rsid w:val="0022796A"/>
    <w:rsid w:val="002315C3"/>
    <w:rsid w:val="00232580"/>
    <w:rsid w:val="00235435"/>
    <w:rsid w:val="0023752B"/>
    <w:rsid w:val="00240FB7"/>
    <w:rsid w:val="0024176C"/>
    <w:rsid w:val="00245FA9"/>
    <w:rsid w:val="002468F2"/>
    <w:rsid w:val="00247FA5"/>
    <w:rsid w:val="00252D4E"/>
    <w:rsid w:val="002535A8"/>
    <w:rsid w:val="00253C0B"/>
    <w:rsid w:val="00254051"/>
    <w:rsid w:val="0025628A"/>
    <w:rsid w:val="0025794B"/>
    <w:rsid w:val="00257DE1"/>
    <w:rsid w:val="00261604"/>
    <w:rsid w:val="00261929"/>
    <w:rsid w:val="00262ECF"/>
    <w:rsid w:val="002656A1"/>
    <w:rsid w:val="00265C73"/>
    <w:rsid w:val="002713D5"/>
    <w:rsid w:val="002731B7"/>
    <w:rsid w:val="00274E43"/>
    <w:rsid w:val="0027565E"/>
    <w:rsid w:val="00276D2C"/>
    <w:rsid w:val="002779D1"/>
    <w:rsid w:val="00277BFB"/>
    <w:rsid w:val="00281968"/>
    <w:rsid w:val="002840F8"/>
    <w:rsid w:val="00286D88"/>
    <w:rsid w:val="00287CBF"/>
    <w:rsid w:val="002915DF"/>
    <w:rsid w:val="0029348C"/>
    <w:rsid w:val="002A489F"/>
    <w:rsid w:val="002A4B95"/>
    <w:rsid w:val="002A65BC"/>
    <w:rsid w:val="002B05C0"/>
    <w:rsid w:val="002B0869"/>
    <w:rsid w:val="002B35AD"/>
    <w:rsid w:val="002C1F52"/>
    <w:rsid w:val="002C3B54"/>
    <w:rsid w:val="002C4873"/>
    <w:rsid w:val="002D04EB"/>
    <w:rsid w:val="002D0F52"/>
    <w:rsid w:val="002D1C16"/>
    <w:rsid w:val="002D287C"/>
    <w:rsid w:val="002D30B5"/>
    <w:rsid w:val="002D52BD"/>
    <w:rsid w:val="002E0045"/>
    <w:rsid w:val="002E0A17"/>
    <w:rsid w:val="002E1806"/>
    <w:rsid w:val="002E42D5"/>
    <w:rsid w:val="002E4A09"/>
    <w:rsid w:val="002F0480"/>
    <w:rsid w:val="002F0C17"/>
    <w:rsid w:val="002F13F9"/>
    <w:rsid w:val="002F216E"/>
    <w:rsid w:val="002F3E29"/>
    <w:rsid w:val="002F4DDA"/>
    <w:rsid w:val="002F5035"/>
    <w:rsid w:val="002F78EF"/>
    <w:rsid w:val="00302934"/>
    <w:rsid w:val="003043AE"/>
    <w:rsid w:val="003050F2"/>
    <w:rsid w:val="003072A9"/>
    <w:rsid w:val="0030781B"/>
    <w:rsid w:val="00310443"/>
    <w:rsid w:val="003116B8"/>
    <w:rsid w:val="003120FF"/>
    <w:rsid w:val="00315BCE"/>
    <w:rsid w:val="00317608"/>
    <w:rsid w:val="00317D14"/>
    <w:rsid w:val="00317F89"/>
    <w:rsid w:val="00322105"/>
    <w:rsid w:val="00322378"/>
    <w:rsid w:val="00330221"/>
    <w:rsid w:val="00332F91"/>
    <w:rsid w:val="003335A6"/>
    <w:rsid w:val="003335D9"/>
    <w:rsid w:val="003349D8"/>
    <w:rsid w:val="00335F51"/>
    <w:rsid w:val="00340AF0"/>
    <w:rsid w:val="00341067"/>
    <w:rsid w:val="00345EE1"/>
    <w:rsid w:val="00346896"/>
    <w:rsid w:val="00350911"/>
    <w:rsid w:val="00350D01"/>
    <w:rsid w:val="00352CFF"/>
    <w:rsid w:val="00353CD8"/>
    <w:rsid w:val="003555E9"/>
    <w:rsid w:val="003559C9"/>
    <w:rsid w:val="00356156"/>
    <w:rsid w:val="00363D3F"/>
    <w:rsid w:val="00364596"/>
    <w:rsid w:val="00364E81"/>
    <w:rsid w:val="00366BFA"/>
    <w:rsid w:val="00367E01"/>
    <w:rsid w:val="00371021"/>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197"/>
    <w:rsid w:val="00397C91"/>
    <w:rsid w:val="003A04E4"/>
    <w:rsid w:val="003A19FB"/>
    <w:rsid w:val="003A1B0D"/>
    <w:rsid w:val="003B173B"/>
    <w:rsid w:val="003B22D6"/>
    <w:rsid w:val="003C29D1"/>
    <w:rsid w:val="003C648E"/>
    <w:rsid w:val="003D0457"/>
    <w:rsid w:val="003D6094"/>
    <w:rsid w:val="003D6547"/>
    <w:rsid w:val="003D6904"/>
    <w:rsid w:val="003E4054"/>
    <w:rsid w:val="003E4F3A"/>
    <w:rsid w:val="003E5255"/>
    <w:rsid w:val="003E5B75"/>
    <w:rsid w:val="003E5D06"/>
    <w:rsid w:val="003E76B5"/>
    <w:rsid w:val="003F3126"/>
    <w:rsid w:val="003F3844"/>
    <w:rsid w:val="003F6DC0"/>
    <w:rsid w:val="00407B1A"/>
    <w:rsid w:val="0041112B"/>
    <w:rsid w:val="00411763"/>
    <w:rsid w:val="00414B8B"/>
    <w:rsid w:val="00415E0A"/>
    <w:rsid w:val="00420A99"/>
    <w:rsid w:val="00420FA3"/>
    <w:rsid w:val="0042130D"/>
    <w:rsid w:val="00424C54"/>
    <w:rsid w:val="004254F2"/>
    <w:rsid w:val="00426398"/>
    <w:rsid w:val="0042731F"/>
    <w:rsid w:val="00427C38"/>
    <w:rsid w:val="00431D55"/>
    <w:rsid w:val="00435AB3"/>
    <w:rsid w:val="00437D83"/>
    <w:rsid w:val="004424A1"/>
    <w:rsid w:val="00446853"/>
    <w:rsid w:val="00446858"/>
    <w:rsid w:val="00450A26"/>
    <w:rsid w:val="00451840"/>
    <w:rsid w:val="00451ABF"/>
    <w:rsid w:val="00453E39"/>
    <w:rsid w:val="00454A27"/>
    <w:rsid w:val="00457EF9"/>
    <w:rsid w:val="00461DE8"/>
    <w:rsid w:val="00462384"/>
    <w:rsid w:val="00463989"/>
    <w:rsid w:val="004659C3"/>
    <w:rsid w:val="00470492"/>
    <w:rsid w:val="00470CB5"/>
    <w:rsid w:val="004736E3"/>
    <w:rsid w:val="00473D41"/>
    <w:rsid w:val="00474849"/>
    <w:rsid w:val="00477901"/>
    <w:rsid w:val="004848FF"/>
    <w:rsid w:val="0049234D"/>
    <w:rsid w:val="00493B86"/>
    <w:rsid w:val="00497F51"/>
    <w:rsid w:val="004A74B8"/>
    <w:rsid w:val="004A78FC"/>
    <w:rsid w:val="004B08AA"/>
    <w:rsid w:val="004B1A4D"/>
    <w:rsid w:val="004B323F"/>
    <w:rsid w:val="004B3AE2"/>
    <w:rsid w:val="004B48F6"/>
    <w:rsid w:val="004B569E"/>
    <w:rsid w:val="004B56B1"/>
    <w:rsid w:val="004B7836"/>
    <w:rsid w:val="004C00EE"/>
    <w:rsid w:val="004C0E44"/>
    <w:rsid w:val="004C0EE0"/>
    <w:rsid w:val="004C249C"/>
    <w:rsid w:val="004C3823"/>
    <w:rsid w:val="004C4A42"/>
    <w:rsid w:val="004C7706"/>
    <w:rsid w:val="004D182C"/>
    <w:rsid w:val="004D221B"/>
    <w:rsid w:val="004D3F86"/>
    <w:rsid w:val="004D7684"/>
    <w:rsid w:val="004E15EF"/>
    <w:rsid w:val="004F1332"/>
    <w:rsid w:val="004F4E8E"/>
    <w:rsid w:val="004F5813"/>
    <w:rsid w:val="004F5E13"/>
    <w:rsid w:val="004F6E26"/>
    <w:rsid w:val="0050163C"/>
    <w:rsid w:val="00502B6C"/>
    <w:rsid w:val="00504FF0"/>
    <w:rsid w:val="005062A1"/>
    <w:rsid w:val="00511A1F"/>
    <w:rsid w:val="00513622"/>
    <w:rsid w:val="00513E0D"/>
    <w:rsid w:val="0051488F"/>
    <w:rsid w:val="0052115B"/>
    <w:rsid w:val="00521405"/>
    <w:rsid w:val="005248F4"/>
    <w:rsid w:val="00525EB2"/>
    <w:rsid w:val="00530F3C"/>
    <w:rsid w:val="00531726"/>
    <w:rsid w:val="00531873"/>
    <w:rsid w:val="00532B49"/>
    <w:rsid w:val="005337FA"/>
    <w:rsid w:val="00535C27"/>
    <w:rsid w:val="005368B0"/>
    <w:rsid w:val="005375DB"/>
    <w:rsid w:val="00542B97"/>
    <w:rsid w:val="00543F7C"/>
    <w:rsid w:val="00545061"/>
    <w:rsid w:val="005479AD"/>
    <w:rsid w:val="00554055"/>
    <w:rsid w:val="0055497B"/>
    <w:rsid w:val="005564F8"/>
    <w:rsid w:val="00560095"/>
    <w:rsid w:val="00560794"/>
    <w:rsid w:val="00561062"/>
    <w:rsid w:val="0056245E"/>
    <w:rsid w:val="00563E87"/>
    <w:rsid w:val="00565FD0"/>
    <w:rsid w:val="00566E71"/>
    <w:rsid w:val="00571DD2"/>
    <w:rsid w:val="0057626E"/>
    <w:rsid w:val="005770BA"/>
    <w:rsid w:val="00577A20"/>
    <w:rsid w:val="005840B5"/>
    <w:rsid w:val="005841AF"/>
    <w:rsid w:val="00584A2F"/>
    <w:rsid w:val="00584E1B"/>
    <w:rsid w:val="005903DD"/>
    <w:rsid w:val="00594CC9"/>
    <w:rsid w:val="005A1FD9"/>
    <w:rsid w:val="005A5075"/>
    <w:rsid w:val="005B04D3"/>
    <w:rsid w:val="005B0C52"/>
    <w:rsid w:val="005B16C6"/>
    <w:rsid w:val="005B5EEC"/>
    <w:rsid w:val="005B782D"/>
    <w:rsid w:val="005C086D"/>
    <w:rsid w:val="005C453B"/>
    <w:rsid w:val="005C4659"/>
    <w:rsid w:val="005C55D5"/>
    <w:rsid w:val="005C7C4E"/>
    <w:rsid w:val="005D16B2"/>
    <w:rsid w:val="005D316F"/>
    <w:rsid w:val="005D4A72"/>
    <w:rsid w:val="005D635A"/>
    <w:rsid w:val="005D725D"/>
    <w:rsid w:val="005D7D7C"/>
    <w:rsid w:val="005E164A"/>
    <w:rsid w:val="005E4149"/>
    <w:rsid w:val="005E462B"/>
    <w:rsid w:val="005E5AB3"/>
    <w:rsid w:val="005F01AE"/>
    <w:rsid w:val="005F2A3E"/>
    <w:rsid w:val="005F48E4"/>
    <w:rsid w:val="005F5B4B"/>
    <w:rsid w:val="005F6383"/>
    <w:rsid w:val="005F64A1"/>
    <w:rsid w:val="005F7F43"/>
    <w:rsid w:val="0060253D"/>
    <w:rsid w:val="00604EDC"/>
    <w:rsid w:val="0060511C"/>
    <w:rsid w:val="006072D9"/>
    <w:rsid w:val="00610013"/>
    <w:rsid w:val="00610A7F"/>
    <w:rsid w:val="00611A08"/>
    <w:rsid w:val="00612A58"/>
    <w:rsid w:val="00612D3D"/>
    <w:rsid w:val="0062270B"/>
    <w:rsid w:val="00626C94"/>
    <w:rsid w:val="006305D5"/>
    <w:rsid w:val="00632357"/>
    <w:rsid w:val="00635CF3"/>
    <w:rsid w:val="00636E5E"/>
    <w:rsid w:val="0064378B"/>
    <w:rsid w:val="00643E3D"/>
    <w:rsid w:val="00644702"/>
    <w:rsid w:val="00644755"/>
    <w:rsid w:val="0064560F"/>
    <w:rsid w:val="00646579"/>
    <w:rsid w:val="00651669"/>
    <w:rsid w:val="006527CB"/>
    <w:rsid w:val="00652C2E"/>
    <w:rsid w:val="00654AFE"/>
    <w:rsid w:val="00654B24"/>
    <w:rsid w:val="0066097E"/>
    <w:rsid w:val="0066416F"/>
    <w:rsid w:val="00665C06"/>
    <w:rsid w:val="0067323D"/>
    <w:rsid w:val="00673896"/>
    <w:rsid w:val="00674E5F"/>
    <w:rsid w:val="0067717E"/>
    <w:rsid w:val="006774BF"/>
    <w:rsid w:val="0068412C"/>
    <w:rsid w:val="006902A6"/>
    <w:rsid w:val="006905E8"/>
    <w:rsid w:val="006970D0"/>
    <w:rsid w:val="006973D8"/>
    <w:rsid w:val="006A26FC"/>
    <w:rsid w:val="006A38B1"/>
    <w:rsid w:val="006A730A"/>
    <w:rsid w:val="006A7547"/>
    <w:rsid w:val="006B191F"/>
    <w:rsid w:val="006B4376"/>
    <w:rsid w:val="006B5BBB"/>
    <w:rsid w:val="006B72B8"/>
    <w:rsid w:val="006C2075"/>
    <w:rsid w:val="006C37D1"/>
    <w:rsid w:val="006C5F05"/>
    <w:rsid w:val="006C759B"/>
    <w:rsid w:val="006D1F9D"/>
    <w:rsid w:val="006D21C8"/>
    <w:rsid w:val="006D38A0"/>
    <w:rsid w:val="006E3596"/>
    <w:rsid w:val="006F1BA2"/>
    <w:rsid w:val="006F3F8D"/>
    <w:rsid w:val="006F76D6"/>
    <w:rsid w:val="0070234A"/>
    <w:rsid w:val="007023E2"/>
    <w:rsid w:val="00702627"/>
    <w:rsid w:val="0070688F"/>
    <w:rsid w:val="0071048A"/>
    <w:rsid w:val="00711548"/>
    <w:rsid w:val="0071165B"/>
    <w:rsid w:val="00714A17"/>
    <w:rsid w:val="0071553A"/>
    <w:rsid w:val="0072029C"/>
    <w:rsid w:val="0072207F"/>
    <w:rsid w:val="0072366A"/>
    <w:rsid w:val="00723E43"/>
    <w:rsid w:val="00724197"/>
    <w:rsid w:val="007242E8"/>
    <w:rsid w:val="007350D4"/>
    <w:rsid w:val="00736263"/>
    <w:rsid w:val="007363C6"/>
    <w:rsid w:val="00742C59"/>
    <w:rsid w:val="00746471"/>
    <w:rsid w:val="0074689A"/>
    <w:rsid w:val="00746B95"/>
    <w:rsid w:val="0074779B"/>
    <w:rsid w:val="007504EE"/>
    <w:rsid w:val="00750D1B"/>
    <w:rsid w:val="00756174"/>
    <w:rsid w:val="007613DB"/>
    <w:rsid w:val="007619AB"/>
    <w:rsid w:val="00761C83"/>
    <w:rsid w:val="007631AF"/>
    <w:rsid w:val="00763340"/>
    <w:rsid w:val="007647C6"/>
    <w:rsid w:val="0076603F"/>
    <w:rsid w:val="00766830"/>
    <w:rsid w:val="007672AF"/>
    <w:rsid w:val="00770F37"/>
    <w:rsid w:val="0077139A"/>
    <w:rsid w:val="00773F40"/>
    <w:rsid w:val="00776895"/>
    <w:rsid w:val="00781229"/>
    <w:rsid w:val="007848E7"/>
    <w:rsid w:val="0078578F"/>
    <w:rsid w:val="00787F5B"/>
    <w:rsid w:val="00791FC6"/>
    <w:rsid w:val="007942D6"/>
    <w:rsid w:val="00796139"/>
    <w:rsid w:val="00797216"/>
    <w:rsid w:val="007A1C1A"/>
    <w:rsid w:val="007A3687"/>
    <w:rsid w:val="007A6F80"/>
    <w:rsid w:val="007A7CF1"/>
    <w:rsid w:val="007B1D67"/>
    <w:rsid w:val="007B28C2"/>
    <w:rsid w:val="007B5437"/>
    <w:rsid w:val="007B67A2"/>
    <w:rsid w:val="007B7D80"/>
    <w:rsid w:val="007C0D95"/>
    <w:rsid w:val="007C1A26"/>
    <w:rsid w:val="007C23C8"/>
    <w:rsid w:val="007C255C"/>
    <w:rsid w:val="007C3AE1"/>
    <w:rsid w:val="007C5464"/>
    <w:rsid w:val="007E0279"/>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4013"/>
    <w:rsid w:val="00804A04"/>
    <w:rsid w:val="0080680A"/>
    <w:rsid w:val="00807FBE"/>
    <w:rsid w:val="00813D1F"/>
    <w:rsid w:val="008147F1"/>
    <w:rsid w:val="008174D1"/>
    <w:rsid w:val="00817BEA"/>
    <w:rsid w:val="00824E5F"/>
    <w:rsid w:val="0082518F"/>
    <w:rsid w:val="00835297"/>
    <w:rsid w:val="00835E9F"/>
    <w:rsid w:val="00836C42"/>
    <w:rsid w:val="00840167"/>
    <w:rsid w:val="008405F2"/>
    <w:rsid w:val="00840C72"/>
    <w:rsid w:val="0084126A"/>
    <w:rsid w:val="008423FC"/>
    <w:rsid w:val="0084259E"/>
    <w:rsid w:val="00842B34"/>
    <w:rsid w:val="00844A1B"/>
    <w:rsid w:val="00845762"/>
    <w:rsid w:val="00852A0A"/>
    <w:rsid w:val="00852C0D"/>
    <w:rsid w:val="00854371"/>
    <w:rsid w:val="00855F4D"/>
    <w:rsid w:val="00856778"/>
    <w:rsid w:val="008606E6"/>
    <w:rsid w:val="00861613"/>
    <w:rsid w:val="008625E8"/>
    <w:rsid w:val="008640FD"/>
    <w:rsid w:val="008678C2"/>
    <w:rsid w:val="00870635"/>
    <w:rsid w:val="008723DD"/>
    <w:rsid w:val="00876B09"/>
    <w:rsid w:val="0087716F"/>
    <w:rsid w:val="0088035D"/>
    <w:rsid w:val="00880A4F"/>
    <w:rsid w:val="00880C0C"/>
    <w:rsid w:val="008810B4"/>
    <w:rsid w:val="00882387"/>
    <w:rsid w:val="00883DA9"/>
    <w:rsid w:val="0088600A"/>
    <w:rsid w:val="008906B3"/>
    <w:rsid w:val="0089199B"/>
    <w:rsid w:val="00893CB1"/>
    <w:rsid w:val="008942CB"/>
    <w:rsid w:val="008A3268"/>
    <w:rsid w:val="008A4B2B"/>
    <w:rsid w:val="008A622F"/>
    <w:rsid w:val="008B1CC0"/>
    <w:rsid w:val="008B2DEB"/>
    <w:rsid w:val="008B3C2A"/>
    <w:rsid w:val="008B65D0"/>
    <w:rsid w:val="008B6A26"/>
    <w:rsid w:val="008B6B2A"/>
    <w:rsid w:val="008B774E"/>
    <w:rsid w:val="008B7A5C"/>
    <w:rsid w:val="008B7D4F"/>
    <w:rsid w:val="008C1CCF"/>
    <w:rsid w:val="008D1E10"/>
    <w:rsid w:val="008D22DC"/>
    <w:rsid w:val="008D4681"/>
    <w:rsid w:val="008D5806"/>
    <w:rsid w:val="008E2F50"/>
    <w:rsid w:val="008E405B"/>
    <w:rsid w:val="008E7D10"/>
    <w:rsid w:val="008F1358"/>
    <w:rsid w:val="008F2DBC"/>
    <w:rsid w:val="008F318F"/>
    <w:rsid w:val="008F5FE1"/>
    <w:rsid w:val="009022B2"/>
    <w:rsid w:val="0090537E"/>
    <w:rsid w:val="009061F9"/>
    <w:rsid w:val="00906442"/>
    <w:rsid w:val="00906D98"/>
    <w:rsid w:val="00907F38"/>
    <w:rsid w:val="0091001A"/>
    <w:rsid w:val="00912184"/>
    <w:rsid w:val="00912C6D"/>
    <w:rsid w:val="009133DA"/>
    <w:rsid w:val="0091661A"/>
    <w:rsid w:val="00916A7E"/>
    <w:rsid w:val="00920E19"/>
    <w:rsid w:val="0092175A"/>
    <w:rsid w:val="0092352B"/>
    <w:rsid w:val="00930132"/>
    <w:rsid w:val="00930A17"/>
    <w:rsid w:val="00931B44"/>
    <w:rsid w:val="00934AE3"/>
    <w:rsid w:val="00937941"/>
    <w:rsid w:val="00937A48"/>
    <w:rsid w:val="0094169A"/>
    <w:rsid w:val="00941F29"/>
    <w:rsid w:val="00942450"/>
    <w:rsid w:val="00942804"/>
    <w:rsid w:val="00943074"/>
    <w:rsid w:val="00943298"/>
    <w:rsid w:val="009438D6"/>
    <w:rsid w:val="00944F9C"/>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A2BB2"/>
    <w:rsid w:val="009A4535"/>
    <w:rsid w:val="009B068D"/>
    <w:rsid w:val="009B0DC5"/>
    <w:rsid w:val="009B3ABA"/>
    <w:rsid w:val="009B487C"/>
    <w:rsid w:val="009B5408"/>
    <w:rsid w:val="009B62C5"/>
    <w:rsid w:val="009C2225"/>
    <w:rsid w:val="009C2967"/>
    <w:rsid w:val="009C2D6B"/>
    <w:rsid w:val="009C4586"/>
    <w:rsid w:val="009C63A8"/>
    <w:rsid w:val="009C7C3B"/>
    <w:rsid w:val="009D2655"/>
    <w:rsid w:val="009D2F6F"/>
    <w:rsid w:val="009D46F2"/>
    <w:rsid w:val="009E0304"/>
    <w:rsid w:val="009E1F80"/>
    <w:rsid w:val="009E2859"/>
    <w:rsid w:val="009E380D"/>
    <w:rsid w:val="009E4A3B"/>
    <w:rsid w:val="009F21AA"/>
    <w:rsid w:val="009F520D"/>
    <w:rsid w:val="009F74E8"/>
    <w:rsid w:val="009F7DD9"/>
    <w:rsid w:val="00A0116B"/>
    <w:rsid w:val="00A13BBB"/>
    <w:rsid w:val="00A14782"/>
    <w:rsid w:val="00A149CC"/>
    <w:rsid w:val="00A15E3B"/>
    <w:rsid w:val="00A2130F"/>
    <w:rsid w:val="00A215C8"/>
    <w:rsid w:val="00A226B5"/>
    <w:rsid w:val="00A24A56"/>
    <w:rsid w:val="00A24E41"/>
    <w:rsid w:val="00A25303"/>
    <w:rsid w:val="00A25624"/>
    <w:rsid w:val="00A27FD9"/>
    <w:rsid w:val="00A30FCD"/>
    <w:rsid w:val="00A341D1"/>
    <w:rsid w:val="00A34A1E"/>
    <w:rsid w:val="00A354C0"/>
    <w:rsid w:val="00A363DC"/>
    <w:rsid w:val="00A3726E"/>
    <w:rsid w:val="00A37CD4"/>
    <w:rsid w:val="00A37D21"/>
    <w:rsid w:val="00A401E1"/>
    <w:rsid w:val="00A424AB"/>
    <w:rsid w:val="00A44726"/>
    <w:rsid w:val="00A4787B"/>
    <w:rsid w:val="00A57650"/>
    <w:rsid w:val="00A607E8"/>
    <w:rsid w:val="00A63227"/>
    <w:rsid w:val="00A63774"/>
    <w:rsid w:val="00A6521D"/>
    <w:rsid w:val="00A65FC0"/>
    <w:rsid w:val="00A66EC3"/>
    <w:rsid w:val="00A671D8"/>
    <w:rsid w:val="00A706AA"/>
    <w:rsid w:val="00A827AA"/>
    <w:rsid w:val="00A839C5"/>
    <w:rsid w:val="00A83F02"/>
    <w:rsid w:val="00A874E6"/>
    <w:rsid w:val="00A9331A"/>
    <w:rsid w:val="00A94A91"/>
    <w:rsid w:val="00A94B32"/>
    <w:rsid w:val="00A95E10"/>
    <w:rsid w:val="00AA140D"/>
    <w:rsid w:val="00AA2BFF"/>
    <w:rsid w:val="00AA47F4"/>
    <w:rsid w:val="00AA5AA5"/>
    <w:rsid w:val="00AB0294"/>
    <w:rsid w:val="00AB3364"/>
    <w:rsid w:val="00AB53C8"/>
    <w:rsid w:val="00AC27C4"/>
    <w:rsid w:val="00AD07C8"/>
    <w:rsid w:val="00AD4C88"/>
    <w:rsid w:val="00AD51E0"/>
    <w:rsid w:val="00AD634A"/>
    <w:rsid w:val="00AD73AF"/>
    <w:rsid w:val="00AD79BB"/>
    <w:rsid w:val="00AE1A21"/>
    <w:rsid w:val="00AE27F2"/>
    <w:rsid w:val="00AE2828"/>
    <w:rsid w:val="00AE4198"/>
    <w:rsid w:val="00AE623A"/>
    <w:rsid w:val="00AE6C3D"/>
    <w:rsid w:val="00AF2254"/>
    <w:rsid w:val="00AF5326"/>
    <w:rsid w:val="00B022D8"/>
    <w:rsid w:val="00B03E6F"/>
    <w:rsid w:val="00B04148"/>
    <w:rsid w:val="00B048BA"/>
    <w:rsid w:val="00B05770"/>
    <w:rsid w:val="00B06FE8"/>
    <w:rsid w:val="00B11C54"/>
    <w:rsid w:val="00B12BB1"/>
    <w:rsid w:val="00B14BF2"/>
    <w:rsid w:val="00B16C45"/>
    <w:rsid w:val="00B2113E"/>
    <w:rsid w:val="00B26762"/>
    <w:rsid w:val="00B30542"/>
    <w:rsid w:val="00B305CA"/>
    <w:rsid w:val="00B32A54"/>
    <w:rsid w:val="00B41491"/>
    <w:rsid w:val="00B422C4"/>
    <w:rsid w:val="00B44C04"/>
    <w:rsid w:val="00B47FBA"/>
    <w:rsid w:val="00B51993"/>
    <w:rsid w:val="00B5247B"/>
    <w:rsid w:val="00B52FBE"/>
    <w:rsid w:val="00B55F32"/>
    <w:rsid w:val="00B566FB"/>
    <w:rsid w:val="00B573B6"/>
    <w:rsid w:val="00B60429"/>
    <w:rsid w:val="00B62CA3"/>
    <w:rsid w:val="00B650EF"/>
    <w:rsid w:val="00B65636"/>
    <w:rsid w:val="00B65D7A"/>
    <w:rsid w:val="00B73374"/>
    <w:rsid w:val="00B74A5A"/>
    <w:rsid w:val="00B7569F"/>
    <w:rsid w:val="00B77087"/>
    <w:rsid w:val="00B80209"/>
    <w:rsid w:val="00B81A8F"/>
    <w:rsid w:val="00B820A8"/>
    <w:rsid w:val="00B8388F"/>
    <w:rsid w:val="00B842AD"/>
    <w:rsid w:val="00B85598"/>
    <w:rsid w:val="00B87740"/>
    <w:rsid w:val="00B87FD1"/>
    <w:rsid w:val="00B906F3"/>
    <w:rsid w:val="00B9318E"/>
    <w:rsid w:val="00B971FF"/>
    <w:rsid w:val="00BA6002"/>
    <w:rsid w:val="00BB22C6"/>
    <w:rsid w:val="00BB44E2"/>
    <w:rsid w:val="00BB7BD0"/>
    <w:rsid w:val="00BC0ACF"/>
    <w:rsid w:val="00BC2A9A"/>
    <w:rsid w:val="00BC5E18"/>
    <w:rsid w:val="00BD1400"/>
    <w:rsid w:val="00BD285C"/>
    <w:rsid w:val="00BD2EB2"/>
    <w:rsid w:val="00BE1302"/>
    <w:rsid w:val="00BE4DCD"/>
    <w:rsid w:val="00BE54B3"/>
    <w:rsid w:val="00BE6098"/>
    <w:rsid w:val="00BE7410"/>
    <w:rsid w:val="00BE7466"/>
    <w:rsid w:val="00BF0E90"/>
    <w:rsid w:val="00BF5258"/>
    <w:rsid w:val="00BF5F0D"/>
    <w:rsid w:val="00C002B7"/>
    <w:rsid w:val="00C00AAD"/>
    <w:rsid w:val="00C00ABC"/>
    <w:rsid w:val="00C0271B"/>
    <w:rsid w:val="00C032E2"/>
    <w:rsid w:val="00C057BE"/>
    <w:rsid w:val="00C10307"/>
    <w:rsid w:val="00C15F97"/>
    <w:rsid w:val="00C1738A"/>
    <w:rsid w:val="00C176C7"/>
    <w:rsid w:val="00C21E5E"/>
    <w:rsid w:val="00C22BDF"/>
    <w:rsid w:val="00C2408C"/>
    <w:rsid w:val="00C2416A"/>
    <w:rsid w:val="00C252A7"/>
    <w:rsid w:val="00C25F07"/>
    <w:rsid w:val="00C2663B"/>
    <w:rsid w:val="00C2694C"/>
    <w:rsid w:val="00C30B50"/>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66C2C"/>
    <w:rsid w:val="00C7098A"/>
    <w:rsid w:val="00C7171B"/>
    <w:rsid w:val="00C71A5A"/>
    <w:rsid w:val="00C72CA8"/>
    <w:rsid w:val="00C73945"/>
    <w:rsid w:val="00C74103"/>
    <w:rsid w:val="00C76F03"/>
    <w:rsid w:val="00C775CE"/>
    <w:rsid w:val="00C8028F"/>
    <w:rsid w:val="00C80515"/>
    <w:rsid w:val="00C844A5"/>
    <w:rsid w:val="00C850F6"/>
    <w:rsid w:val="00C8772A"/>
    <w:rsid w:val="00C87BB0"/>
    <w:rsid w:val="00C87BF7"/>
    <w:rsid w:val="00C90135"/>
    <w:rsid w:val="00C95B5B"/>
    <w:rsid w:val="00CA13A7"/>
    <w:rsid w:val="00CA5A95"/>
    <w:rsid w:val="00CA6C2F"/>
    <w:rsid w:val="00CB4474"/>
    <w:rsid w:val="00CC012D"/>
    <w:rsid w:val="00CC37FD"/>
    <w:rsid w:val="00CC454A"/>
    <w:rsid w:val="00CC4820"/>
    <w:rsid w:val="00CC499F"/>
    <w:rsid w:val="00CD1296"/>
    <w:rsid w:val="00CD278B"/>
    <w:rsid w:val="00CD502E"/>
    <w:rsid w:val="00CD723F"/>
    <w:rsid w:val="00CE31DA"/>
    <w:rsid w:val="00CE5266"/>
    <w:rsid w:val="00CF20DB"/>
    <w:rsid w:val="00CF3E99"/>
    <w:rsid w:val="00CF50B4"/>
    <w:rsid w:val="00CF5CA1"/>
    <w:rsid w:val="00D02F0B"/>
    <w:rsid w:val="00D0520B"/>
    <w:rsid w:val="00D06F43"/>
    <w:rsid w:val="00D07760"/>
    <w:rsid w:val="00D07B84"/>
    <w:rsid w:val="00D110BA"/>
    <w:rsid w:val="00D11BA4"/>
    <w:rsid w:val="00D11E35"/>
    <w:rsid w:val="00D123EB"/>
    <w:rsid w:val="00D1611E"/>
    <w:rsid w:val="00D16ECF"/>
    <w:rsid w:val="00D2148B"/>
    <w:rsid w:val="00D222A5"/>
    <w:rsid w:val="00D22571"/>
    <w:rsid w:val="00D22F69"/>
    <w:rsid w:val="00D247B5"/>
    <w:rsid w:val="00D26331"/>
    <w:rsid w:val="00D313B1"/>
    <w:rsid w:val="00D314A2"/>
    <w:rsid w:val="00D4008B"/>
    <w:rsid w:val="00D4016B"/>
    <w:rsid w:val="00D402C3"/>
    <w:rsid w:val="00D41E4B"/>
    <w:rsid w:val="00D420E0"/>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1373"/>
    <w:rsid w:val="00D95957"/>
    <w:rsid w:val="00D9688C"/>
    <w:rsid w:val="00DA00E5"/>
    <w:rsid w:val="00DA110E"/>
    <w:rsid w:val="00DA1A99"/>
    <w:rsid w:val="00DA2AAD"/>
    <w:rsid w:val="00DA3795"/>
    <w:rsid w:val="00DA668C"/>
    <w:rsid w:val="00DB0D6F"/>
    <w:rsid w:val="00DB4753"/>
    <w:rsid w:val="00DB4D97"/>
    <w:rsid w:val="00DC6F45"/>
    <w:rsid w:val="00DC7ACD"/>
    <w:rsid w:val="00DD27FA"/>
    <w:rsid w:val="00DD3C1E"/>
    <w:rsid w:val="00DE1DF4"/>
    <w:rsid w:val="00DE2EDB"/>
    <w:rsid w:val="00DE3B6B"/>
    <w:rsid w:val="00DE5828"/>
    <w:rsid w:val="00DE628B"/>
    <w:rsid w:val="00DE6CEE"/>
    <w:rsid w:val="00DE6D2F"/>
    <w:rsid w:val="00DE7FBA"/>
    <w:rsid w:val="00DF0722"/>
    <w:rsid w:val="00DF0CD5"/>
    <w:rsid w:val="00DF1A0D"/>
    <w:rsid w:val="00DF26F9"/>
    <w:rsid w:val="00DF78F8"/>
    <w:rsid w:val="00E008D5"/>
    <w:rsid w:val="00E00EA1"/>
    <w:rsid w:val="00E044CE"/>
    <w:rsid w:val="00E050C9"/>
    <w:rsid w:val="00E05784"/>
    <w:rsid w:val="00E10D2B"/>
    <w:rsid w:val="00E13581"/>
    <w:rsid w:val="00E166F5"/>
    <w:rsid w:val="00E17EBE"/>
    <w:rsid w:val="00E204A3"/>
    <w:rsid w:val="00E24BC1"/>
    <w:rsid w:val="00E24D34"/>
    <w:rsid w:val="00E2673D"/>
    <w:rsid w:val="00E27DDF"/>
    <w:rsid w:val="00E31D06"/>
    <w:rsid w:val="00E372E0"/>
    <w:rsid w:val="00E3789C"/>
    <w:rsid w:val="00E40091"/>
    <w:rsid w:val="00E40F14"/>
    <w:rsid w:val="00E43829"/>
    <w:rsid w:val="00E43832"/>
    <w:rsid w:val="00E44AD0"/>
    <w:rsid w:val="00E46E60"/>
    <w:rsid w:val="00E4756F"/>
    <w:rsid w:val="00E53E92"/>
    <w:rsid w:val="00E57237"/>
    <w:rsid w:val="00E5733A"/>
    <w:rsid w:val="00E6057C"/>
    <w:rsid w:val="00E6078F"/>
    <w:rsid w:val="00E62121"/>
    <w:rsid w:val="00E63410"/>
    <w:rsid w:val="00E66A01"/>
    <w:rsid w:val="00E66B32"/>
    <w:rsid w:val="00E74419"/>
    <w:rsid w:val="00E82D3D"/>
    <w:rsid w:val="00E86CBA"/>
    <w:rsid w:val="00E90189"/>
    <w:rsid w:val="00E95A00"/>
    <w:rsid w:val="00EA32ED"/>
    <w:rsid w:val="00EA344E"/>
    <w:rsid w:val="00EA6938"/>
    <w:rsid w:val="00EB38E4"/>
    <w:rsid w:val="00EB4D56"/>
    <w:rsid w:val="00EB5293"/>
    <w:rsid w:val="00EB5335"/>
    <w:rsid w:val="00EB5B9F"/>
    <w:rsid w:val="00EB7741"/>
    <w:rsid w:val="00EC5E09"/>
    <w:rsid w:val="00EC7946"/>
    <w:rsid w:val="00ED1D21"/>
    <w:rsid w:val="00ED28A5"/>
    <w:rsid w:val="00EE19CD"/>
    <w:rsid w:val="00EE35AC"/>
    <w:rsid w:val="00EE39F1"/>
    <w:rsid w:val="00EE7C64"/>
    <w:rsid w:val="00EF2B5B"/>
    <w:rsid w:val="00EF47A4"/>
    <w:rsid w:val="00EF7004"/>
    <w:rsid w:val="00F00295"/>
    <w:rsid w:val="00F01297"/>
    <w:rsid w:val="00F035BF"/>
    <w:rsid w:val="00F03752"/>
    <w:rsid w:val="00F05098"/>
    <w:rsid w:val="00F057B5"/>
    <w:rsid w:val="00F15FCC"/>
    <w:rsid w:val="00F16246"/>
    <w:rsid w:val="00F234BC"/>
    <w:rsid w:val="00F24198"/>
    <w:rsid w:val="00F26571"/>
    <w:rsid w:val="00F30073"/>
    <w:rsid w:val="00F31D76"/>
    <w:rsid w:val="00F32A5D"/>
    <w:rsid w:val="00F33300"/>
    <w:rsid w:val="00F348AF"/>
    <w:rsid w:val="00F3558F"/>
    <w:rsid w:val="00F35FF0"/>
    <w:rsid w:val="00F374F4"/>
    <w:rsid w:val="00F40845"/>
    <w:rsid w:val="00F40C86"/>
    <w:rsid w:val="00F42C14"/>
    <w:rsid w:val="00F44571"/>
    <w:rsid w:val="00F4692B"/>
    <w:rsid w:val="00F4693E"/>
    <w:rsid w:val="00F46F29"/>
    <w:rsid w:val="00F47C55"/>
    <w:rsid w:val="00F50FB0"/>
    <w:rsid w:val="00F52D5B"/>
    <w:rsid w:val="00F56B35"/>
    <w:rsid w:val="00F62924"/>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2524"/>
    <w:rsid w:val="00F9308E"/>
    <w:rsid w:val="00F930A4"/>
    <w:rsid w:val="00F93EFF"/>
    <w:rsid w:val="00F94130"/>
    <w:rsid w:val="00FA0380"/>
    <w:rsid w:val="00FA65E8"/>
    <w:rsid w:val="00FB4806"/>
    <w:rsid w:val="00FB50E8"/>
    <w:rsid w:val="00FB6C4A"/>
    <w:rsid w:val="00FB72ED"/>
    <w:rsid w:val="00FB748A"/>
    <w:rsid w:val="00FC1A3D"/>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6"/>
    <o:shapelayout v:ext="edit">
      <o:idmap v:ext="edit" data="1"/>
    </o:shapelayout>
  </w:shapeDefaults>
  <w:decimalSymbol w:val="."/>
  <w:listSeparator w:val=","/>
  <w14:docId w14:val="5D6206B6"/>
  <w15:docId w15:val="{3CC872CE-F636-49E3-862C-37117AF83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BF5F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BF5F0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nhideWhenUsed/>
    <w:rsid w:val="00D06F43"/>
    <w:rPr>
      <w:sz w:val="16"/>
      <w:szCs w:val="16"/>
    </w:rPr>
  </w:style>
  <w:style w:type="paragraph" w:styleId="Textocomentario">
    <w:name w:val="annotation text"/>
    <w:basedOn w:val="Normal"/>
    <w:link w:val="TextocomentarioCar"/>
    <w:uiPriority w:val="99"/>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character" w:customStyle="1" w:styleId="SinespaciadoCar">
    <w:name w:val="Sin espaciado Car"/>
    <w:basedOn w:val="Fuentedeprrafopredeter"/>
    <w:link w:val="Sinespaciado"/>
    <w:uiPriority w:val="1"/>
    <w:locked/>
    <w:rsid w:val="00766830"/>
  </w:style>
  <w:style w:type="paragraph" w:styleId="Sinespaciado">
    <w:name w:val="No Spacing"/>
    <w:basedOn w:val="Normal"/>
    <w:link w:val="SinespaciadoCar"/>
    <w:uiPriority w:val="1"/>
    <w:qFormat/>
    <w:rsid w:val="00766830"/>
    <w:pPr>
      <w:spacing w:after="0" w:line="240" w:lineRule="auto"/>
    </w:pPr>
    <w:rPr>
      <w:sz w:val="20"/>
      <w:szCs w:val="20"/>
      <w:lang w:eastAsia="es-MX"/>
    </w:rPr>
  </w:style>
  <w:style w:type="character" w:customStyle="1" w:styleId="Ttulo1Car">
    <w:name w:val="Título 1 Car"/>
    <w:basedOn w:val="Fuentedeprrafopredeter"/>
    <w:link w:val="Ttulo1"/>
    <w:uiPriority w:val="9"/>
    <w:rsid w:val="00BF5F0D"/>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BF5F0D"/>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34063624">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272976883">
      <w:bodyDiv w:val="1"/>
      <w:marLeft w:val="0"/>
      <w:marRight w:val="0"/>
      <w:marTop w:val="0"/>
      <w:marBottom w:val="0"/>
      <w:divBdr>
        <w:top w:val="none" w:sz="0" w:space="0" w:color="auto"/>
        <w:left w:val="none" w:sz="0" w:space="0" w:color="auto"/>
        <w:bottom w:val="none" w:sz="0" w:space="0" w:color="auto"/>
        <w:right w:val="none" w:sz="0" w:space="0" w:color="auto"/>
      </w:divBdr>
    </w:div>
    <w:div w:id="181675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95F81-DBAC-46A3-8022-A678517AA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5024</Words>
  <Characters>27633</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6</cp:revision>
  <cp:lastPrinted>2016-05-16T17:06:00Z</cp:lastPrinted>
  <dcterms:created xsi:type="dcterms:W3CDTF">2016-05-04T21:48:00Z</dcterms:created>
  <dcterms:modified xsi:type="dcterms:W3CDTF">2016-10-17T23:35:00Z</dcterms:modified>
</cp:coreProperties>
</file>