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89BC0" w14:textId="0931A8FC" w:rsidR="00394255" w:rsidRPr="00786561" w:rsidRDefault="00394255" w:rsidP="00EE7611">
      <w:pPr>
        <w:spacing w:after="0"/>
        <w:jc w:val="both"/>
        <w:rPr>
          <w:rFonts w:ascii="ITC Avant Garde" w:eastAsia="Times New Roman" w:hAnsi="ITC Avant Garde"/>
          <w:b/>
          <w:bCs/>
          <w:lang w:eastAsia="es-ES"/>
        </w:rPr>
      </w:pPr>
      <w:r w:rsidRPr="00EE7611">
        <w:rPr>
          <w:rFonts w:ascii="ITC Avant Garde" w:eastAsia="Times New Roman" w:hAnsi="ITC Avant Garde"/>
          <w:b/>
          <w:bCs/>
          <w:iCs/>
          <w:lang w:eastAsia="es-ES"/>
        </w:rPr>
        <w:t xml:space="preserve">RESOLUCIÓN MEDIANTE LA CUAL EL PLENO DEL INSTITUTO FEDERAL DE TELECOMUNICACIONES DETERMINA LAS CONDICIONES DE INTERCONEXIÓN NO CONVENIDAS ENTRE </w:t>
      </w:r>
      <w:r w:rsidR="00363BC1" w:rsidRPr="00EE7611">
        <w:rPr>
          <w:rFonts w:ascii="ITC Avant Garde" w:eastAsia="Times New Roman" w:hAnsi="ITC Avant Garde"/>
          <w:b/>
          <w:bCs/>
          <w:iCs/>
          <w:lang w:eastAsia="es-ES"/>
        </w:rPr>
        <w:t xml:space="preserve">LA EMPRESA </w:t>
      </w:r>
      <w:r w:rsidR="00F342E8" w:rsidRPr="00EE7611">
        <w:rPr>
          <w:rFonts w:ascii="ITC Avant Garde" w:eastAsia="Times New Roman" w:hAnsi="ITC Avant Garde"/>
          <w:b/>
          <w:bCs/>
          <w:iCs/>
          <w:lang w:eastAsia="es-ES"/>
        </w:rPr>
        <w:t xml:space="preserve">MAXCOM TELECOMUNICACIONES, S.A.B. DE C.V. </w:t>
      </w:r>
      <w:r w:rsidRPr="00786561">
        <w:rPr>
          <w:rFonts w:ascii="ITC Avant Garde" w:eastAsia="Times New Roman" w:hAnsi="ITC Avant Garde"/>
          <w:b/>
          <w:bCs/>
          <w:iCs/>
          <w:lang w:eastAsia="es-ES"/>
        </w:rPr>
        <w:t xml:space="preserve">Y </w:t>
      </w:r>
      <w:r w:rsidR="00F80033" w:rsidRPr="00786561">
        <w:rPr>
          <w:rFonts w:ascii="ITC Avant Garde" w:eastAsia="Times New Roman" w:hAnsi="ITC Avant Garde"/>
          <w:b/>
          <w:bCs/>
          <w:iCs/>
          <w:lang w:eastAsia="es-ES"/>
        </w:rPr>
        <w:t xml:space="preserve">CABLEVISIÓN RED, </w:t>
      </w:r>
      <w:r w:rsidR="00380CD5" w:rsidRPr="00786561">
        <w:rPr>
          <w:rFonts w:ascii="ITC Avant Garde" w:eastAsia="Times New Roman" w:hAnsi="ITC Avant Garde"/>
          <w:b/>
          <w:bCs/>
          <w:iCs/>
          <w:lang w:eastAsia="es-ES"/>
        </w:rPr>
        <w:t xml:space="preserve">S.A. </w:t>
      </w:r>
      <w:r w:rsidR="00462009" w:rsidRPr="00786561">
        <w:rPr>
          <w:rFonts w:ascii="ITC Avant Garde" w:eastAsia="Times New Roman" w:hAnsi="ITC Avant Garde"/>
          <w:b/>
          <w:bCs/>
          <w:iCs/>
          <w:lang w:eastAsia="es-ES"/>
        </w:rPr>
        <w:t>DE</w:t>
      </w:r>
      <w:r w:rsidR="00380CD5" w:rsidRPr="00786561">
        <w:rPr>
          <w:rFonts w:ascii="ITC Avant Garde" w:eastAsia="Times New Roman" w:hAnsi="ITC Avant Garde"/>
          <w:b/>
          <w:bCs/>
          <w:iCs/>
          <w:lang w:eastAsia="es-ES"/>
        </w:rPr>
        <w:t xml:space="preserve"> C.V. </w:t>
      </w:r>
      <w:r w:rsidR="007D4847" w:rsidRPr="00786561">
        <w:rPr>
          <w:rFonts w:ascii="ITC Avant Garde" w:eastAsia="Times New Roman" w:hAnsi="ITC Avant Garde"/>
          <w:b/>
          <w:bCs/>
          <w:iCs/>
          <w:lang w:eastAsia="es-ES"/>
        </w:rPr>
        <w:t>QUE APLICARÁN PARA EL EJERCICIO 2015.</w:t>
      </w:r>
    </w:p>
    <w:p w14:paraId="3A66DBFC" w14:textId="77777777" w:rsidR="002A7692" w:rsidRPr="002A7692" w:rsidRDefault="002A7692" w:rsidP="002A7692"/>
    <w:p w14:paraId="29AFA931" w14:textId="77777777" w:rsidR="0010524D" w:rsidRPr="00786561" w:rsidRDefault="00C25F00" w:rsidP="00870971">
      <w:pPr>
        <w:pStyle w:val="Ttulo3"/>
        <w:keepNext w:val="0"/>
        <w:widowControl w:val="0"/>
        <w:spacing w:line="276" w:lineRule="auto"/>
        <w:ind w:left="0"/>
        <w:jc w:val="center"/>
        <w:rPr>
          <w:rFonts w:ascii="ITC Avant Garde" w:hAnsi="ITC Avant Garde" w:cs="Times New Roman"/>
          <w:szCs w:val="22"/>
        </w:rPr>
      </w:pPr>
      <w:r w:rsidRPr="00786561">
        <w:rPr>
          <w:rFonts w:ascii="ITC Avant Garde" w:hAnsi="ITC Avant Garde" w:cs="Times New Roman"/>
          <w:szCs w:val="22"/>
        </w:rPr>
        <w:t>ANTECEDENTES</w:t>
      </w:r>
    </w:p>
    <w:p w14:paraId="3B07EEF4" w14:textId="77777777" w:rsidR="002A7692" w:rsidRPr="00786561" w:rsidRDefault="002A7692" w:rsidP="00870971">
      <w:pPr>
        <w:spacing w:after="0"/>
        <w:jc w:val="both"/>
        <w:rPr>
          <w:rFonts w:ascii="ITC Avant Garde" w:hAnsi="ITC Avant Garde"/>
          <w:sz w:val="20"/>
        </w:rPr>
      </w:pPr>
    </w:p>
    <w:p w14:paraId="70B7372A" w14:textId="77777777" w:rsidR="00181BDE" w:rsidRPr="00786561" w:rsidRDefault="00C25F00" w:rsidP="00870971">
      <w:pPr>
        <w:pStyle w:val="Prrafodelista"/>
        <w:numPr>
          <w:ilvl w:val="0"/>
          <w:numId w:val="1"/>
        </w:numPr>
        <w:spacing w:line="276" w:lineRule="auto"/>
        <w:ind w:right="-1"/>
        <w:rPr>
          <w:rFonts w:ascii="ITC Avant Garde" w:eastAsia="Calibri" w:hAnsi="ITC Avant Garde"/>
          <w:bCs/>
          <w:szCs w:val="22"/>
          <w:lang w:eastAsia="en-US"/>
        </w:rPr>
      </w:pPr>
      <w:r w:rsidRPr="00786561">
        <w:rPr>
          <w:rFonts w:ascii="ITC Avant Garde" w:hAnsi="ITC Avant Garde"/>
          <w:b/>
          <w:bCs/>
        </w:rPr>
        <w:t>C</w:t>
      </w:r>
      <w:r w:rsidR="00181BDE" w:rsidRPr="00786561">
        <w:rPr>
          <w:rFonts w:ascii="ITC Avant Garde" w:hAnsi="ITC Avant Garde"/>
          <w:b/>
          <w:bCs/>
        </w:rPr>
        <w:t>oncesió</w:t>
      </w:r>
      <w:r w:rsidRPr="00786561">
        <w:rPr>
          <w:rFonts w:ascii="ITC Avant Garde" w:hAnsi="ITC Avant Garde"/>
          <w:b/>
          <w:bCs/>
        </w:rPr>
        <w:t>n</w:t>
      </w:r>
      <w:r w:rsidR="00181BDE" w:rsidRPr="00786561">
        <w:rPr>
          <w:rFonts w:ascii="ITC Avant Garde" w:hAnsi="ITC Avant Garde"/>
          <w:b/>
          <w:bCs/>
        </w:rPr>
        <w:t xml:space="preserve"> de Maxcom Telecomunicaciones, S.A.B. de C.V. </w:t>
      </w:r>
      <w:r w:rsidR="00181BDE" w:rsidRPr="00786561">
        <w:rPr>
          <w:rFonts w:ascii="ITC Avant Garde" w:eastAsia="Calibri" w:hAnsi="ITC Avant Garde"/>
          <w:bCs/>
          <w:szCs w:val="22"/>
          <w:lang w:eastAsia="en-US"/>
        </w:rPr>
        <w:t>El 20 de diciembre de 1996</w:t>
      </w:r>
      <w:r w:rsidR="003B37C1" w:rsidRPr="00786561">
        <w:rPr>
          <w:rFonts w:ascii="ITC Avant Garde" w:eastAsia="Calibri" w:hAnsi="ITC Avant Garde"/>
          <w:bCs/>
          <w:szCs w:val="22"/>
          <w:lang w:eastAsia="en-US"/>
        </w:rPr>
        <w:t xml:space="preserve">, la Secretaría de Comunicaciones y Transportes (en lo sucesivo, la “Secretaría”) </w:t>
      </w:r>
      <w:r w:rsidR="00181BDE" w:rsidRPr="00786561">
        <w:rPr>
          <w:rFonts w:ascii="ITC Avant Garde" w:eastAsia="Calibri" w:hAnsi="ITC Avant Garde"/>
          <w:bCs/>
          <w:szCs w:val="22"/>
          <w:lang w:eastAsia="en-US"/>
        </w:rPr>
        <w:t xml:space="preserve">otorgó originalmente a </w:t>
      </w:r>
      <w:proofErr w:type="spellStart"/>
      <w:r w:rsidR="00181BDE" w:rsidRPr="00786561">
        <w:rPr>
          <w:rFonts w:ascii="ITC Avant Garde" w:eastAsia="Calibri" w:hAnsi="ITC Avant Garde"/>
          <w:bCs/>
          <w:szCs w:val="22"/>
          <w:lang w:eastAsia="en-US"/>
        </w:rPr>
        <w:t>Amaritel</w:t>
      </w:r>
      <w:proofErr w:type="spellEnd"/>
      <w:r w:rsidR="00181BDE" w:rsidRPr="00786561">
        <w:rPr>
          <w:rFonts w:ascii="ITC Avant Garde" w:eastAsia="Calibri" w:hAnsi="ITC Avant Garde"/>
          <w:bCs/>
          <w:szCs w:val="22"/>
          <w:lang w:eastAsia="en-US"/>
        </w:rPr>
        <w:t>, S.A. de C.V., actualmente Maxcom Telecomunicaciones, S.A.B. de C.V. (en lo sucesivo, “Maxcom”), un título de concesión para instalar, operar y explotar redes públicas de telecomunicaciones para prestar, entre otros, los servicios de telefonía básica</w:t>
      </w:r>
      <w:r w:rsidR="00C179DD" w:rsidRPr="00786561">
        <w:rPr>
          <w:rFonts w:ascii="ITC Avant Garde" w:eastAsia="Calibri" w:hAnsi="ITC Avant Garde"/>
          <w:bCs/>
          <w:szCs w:val="22"/>
          <w:lang w:eastAsia="en-US"/>
        </w:rPr>
        <w:t xml:space="preserve"> </w:t>
      </w:r>
      <w:r w:rsidR="00181BDE" w:rsidRPr="00786561">
        <w:rPr>
          <w:rFonts w:ascii="ITC Avant Garde" w:eastAsia="Calibri" w:hAnsi="ITC Avant Garde"/>
          <w:bCs/>
          <w:szCs w:val="22"/>
          <w:lang w:eastAsia="en-US"/>
        </w:rPr>
        <w:t>de larga distancia nacional e internacional y de telefonía básica local.</w:t>
      </w:r>
    </w:p>
    <w:p w14:paraId="3FCC347A" w14:textId="77777777" w:rsidR="008F738B" w:rsidRPr="00786561" w:rsidRDefault="008F738B" w:rsidP="00870971">
      <w:pPr>
        <w:tabs>
          <w:tab w:val="num" w:pos="709"/>
        </w:tabs>
        <w:spacing w:after="0"/>
        <w:ind w:left="709" w:right="-1" w:hanging="709"/>
        <w:jc w:val="both"/>
        <w:rPr>
          <w:rFonts w:ascii="ITC Avant Garde" w:hAnsi="ITC Avant Garde"/>
          <w:b/>
          <w:bCs/>
          <w:sz w:val="20"/>
          <w:lang w:val="es-ES"/>
        </w:rPr>
      </w:pPr>
    </w:p>
    <w:p w14:paraId="18060DA8" w14:textId="77777777" w:rsidR="00F80033" w:rsidRPr="00786561" w:rsidRDefault="00F80033" w:rsidP="00F80033">
      <w:pPr>
        <w:numPr>
          <w:ilvl w:val="0"/>
          <w:numId w:val="1"/>
        </w:numPr>
        <w:tabs>
          <w:tab w:val="clear" w:pos="680"/>
        </w:tabs>
        <w:spacing w:after="0"/>
        <w:ind w:left="709" w:right="48" w:hanging="709"/>
        <w:jc w:val="both"/>
        <w:rPr>
          <w:rFonts w:ascii="ITC Avant Garde" w:hAnsi="ITC Avant Garde"/>
          <w:bCs/>
        </w:rPr>
      </w:pPr>
      <w:r w:rsidRPr="00786561">
        <w:rPr>
          <w:rFonts w:ascii="ITC Avant Garde" w:hAnsi="ITC Avant Garde"/>
          <w:b/>
          <w:bCs/>
        </w:rPr>
        <w:t xml:space="preserve">Concesiones de Cablevisión Red, S.A. de C.V. </w:t>
      </w:r>
      <w:r w:rsidRPr="00786561">
        <w:rPr>
          <w:rFonts w:ascii="ITC Avant Garde" w:eastAsia="Times New Roman" w:hAnsi="ITC Avant Garde" w:cs="Arial"/>
          <w:bCs/>
          <w:lang w:eastAsia="es-ES"/>
        </w:rPr>
        <w:t>La Secretaría otorgó a Cablevisión Red</w:t>
      </w:r>
      <w:r w:rsidRPr="00786561">
        <w:rPr>
          <w:rFonts w:ascii="ITC Avant Garde" w:eastAsia="Times New Roman" w:hAnsi="ITC Avant Garde" w:cs="Arial"/>
          <w:lang w:eastAsia="es-ES"/>
        </w:rPr>
        <w:t xml:space="preserve">, </w:t>
      </w:r>
      <w:r w:rsidRPr="00786561">
        <w:rPr>
          <w:rFonts w:ascii="ITC Avant Garde" w:eastAsia="Times New Roman" w:hAnsi="ITC Avant Garde" w:cs="Arial"/>
          <w:bCs/>
          <w:lang w:eastAsia="es-ES"/>
        </w:rPr>
        <w:t>S.A. de C.V. (en lo sucesivo, “Cablevisión Red”) los títulos de concesión de red pública de telecomunicaciones que más adelante se enlistan, en los cuales se autorizó la prestación del servicio de telefonía.</w:t>
      </w:r>
    </w:p>
    <w:p w14:paraId="3B4697A2" w14:textId="77777777" w:rsidR="00F80033" w:rsidRDefault="00F80033" w:rsidP="00F80033">
      <w:pPr>
        <w:spacing w:after="0"/>
        <w:ind w:left="567" w:right="567"/>
        <w:jc w:val="both"/>
        <w:rPr>
          <w:rFonts w:ascii="ITC Avant Garde" w:hAnsi="ITC Avant Garde"/>
          <w:bCs/>
        </w:rPr>
      </w:pPr>
    </w:p>
    <w:p w14:paraId="1C1CE2EE" w14:textId="77777777" w:rsidR="002A7692" w:rsidRPr="00786561" w:rsidRDefault="002A7692" w:rsidP="00F80033">
      <w:pPr>
        <w:spacing w:after="0"/>
        <w:ind w:left="567" w:right="567"/>
        <w:jc w:val="both"/>
        <w:rPr>
          <w:rFonts w:ascii="ITC Avant Garde" w:hAnsi="ITC Avant Garde"/>
          <w:bCs/>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931"/>
        <w:gridCol w:w="2561"/>
        <w:gridCol w:w="567"/>
        <w:gridCol w:w="1647"/>
        <w:gridCol w:w="2806"/>
      </w:tblGrid>
      <w:tr w:rsidR="00786561" w:rsidRPr="00786561" w14:paraId="25FAA1D3" w14:textId="77777777" w:rsidTr="007D4847">
        <w:trPr>
          <w:tblHeader/>
          <w:jc w:val="center"/>
        </w:trPr>
        <w:tc>
          <w:tcPr>
            <w:tcW w:w="1931" w:type="dxa"/>
            <w:tcBorders>
              <w:bottom w:val="single" w:sz="4" w:space="0" w:color="auto"/>
            </w:tcBorders>
            <w:shd w:val="pct15" w:color="auto" w:fill="auto"/>
            <w:vAlign w:val="center"/>
          </w:tcPr>
          <w:p w14:paraId="5F0EDAFC" w14:textId="77777777" w:rsidR="00F80033" w:rsidRDefault="00F80033" w:rsidP="007D4847">
            <w:pPr>
              <w:spacing w:after="0"/>
              <w:jc w:val="center"/>
              <w:rPr>
                <w:rFonts w:ascii="ITC Avant Garde" w:eastAsia="Times New Roman" w:hAnsi="ITC Avant Garde" w:cs="Arial"/>
                <w:b/>
                <w:bCs/>
                <w:sz w:val="18"/>
                <w:szCs w:val="18"/>
                <w:lang w:eastAsia="es-ES"/>
              </w:rPr>
            </w:pPr>
            <w:r w:rsidRPr="00786561">
              <w:rPr>
                <w:rFonts w:ascii="ITC Avant Garde" w:eastAsia="Times New Roman" w:hAnsi="ITC Avant Garde" w:cs="Arial"/>
                <w:b/>
                <w:bCs/>
                <w:sz w:val="18"/>
                <w:szCs w:val="18"/>
                <w:lang w:eastAsia="es-ES"/>
              </w:rPr>
              <w:t>Fecha de autorización para el servicio de telefonía</w:t>
            </w:r>
          </w:p>
          <w:p w14:paraId="1E340522" w14:textId="77777777" w:rsidR="002A7692" w:rsidRPr="00786561" w:rsidRDefault="002A7692" w:rsidP="007D4847">
            <w:pPr>
              <w:spacing w:after="0"/>
              <w:jc w:val="center"/>
              <w:rPr>
                <w:rFonts w:ascii="ITC Avant Garde" w:eastAsia="Times New Roman" w:hAnsi="ITC Avant Garde" w:cs="Arial"/>
                <w:b/>
                <w:bCs/>
                <w:sz w:val="18"/>
                <w:szCs w:val="18"/>
                <w:lang w:eastAsia="es-ES"/>
              </w:rPr>
            </w:pPr>
          </w:p>
        </w:tc>
        <w:tc>
          <w:tcPr>
            <w:tcW w:w="2561" w:type="dxa"/>
            <w:tcBorders>
              <w:bottom w:val="single" w:sz="4" w:space="0" w:color="auto"/>
            </w:tcBorders>
            <w:shd w:val="pct15" w:color="auto" w:fill="auto"/>
            <w:vAlign w:val="center"/>
          </w:tcPr>
          <w:p w14:paraId="4CB5B6AD" w14:textId="77777777" w:rsidR="00F80033" w:rsidRPr="00786561" w:rsidRDefault="00F80033" w:rsidP="007D4847">
            <w:pPr>
              <w:spacing w:after="0"/>
              <w:jc w:val="center"/>
              <w:rPr>
                <w:rFonts w:ascii="ITC Avant Garde" w:eastAsia="Times New Roman" w:hAnsi="ITC Avant Garde" w:cs="Arial"/>
                <w:b/>
                <w:bCs/>
                <w:sz w:val="18"/>
                <w:szCs w:val="18"/>
                <w:lang w:eastAsia="es-ES"/>
              </w:rPr>
            </w:pPr>
            <w:r w:rsidRPr="00786561">
              <w:rPr>
                <w:rFonts w:ascii="ITC Avant Garde" w:eastAsia="Times New Roman" w:hAnsi="ITC Avant Garde" w:cs="Arial"/>
                <w:b/>
                <w:bCs/>
                <w:sz w:val="18"/>
                <w:szCs w:val="18"/>
                <w:lang w:eastAsia="es-ES"/>
              </w:rPr>
              <w:t>Localidades</w:t>
            </w:r>
          </w:p>
        </w:tc>
        <w:tc>
          <w:tcPr>
            <w:tcW w:w="567" w:type="dxa"/>
            <w:tcBorders>
              <w:top w:val="nil"/>
              <w:bottom w:val="nil"/>
            </w:tcBorders>
            <w:shd w:val="clear" w:color="auto" w:fill="auto"/>
            <w:vAlign w:val="center"/>
          </w:tcPr>
          <w:p w14:paraId="722DF611" w14:textId="77777777" w:rsidR="00F80033" w:rsidRPr="00786561" w:rsidRDefault="00F80033" w:rsidP="007D4847">
            <w:pPr>
              <w:spacing w:after="0"/>
              <w:jc w:val="center"/>
              <w:rPr>
                <w:rFonts w:ascii="ITC Avant Garde" w:eastAsia="Times New Roman" w:hAnsi="ITC Avant Garde" w:cs="Arial"/>
                <w:b/>
                <w:bCs/>
                <w:sz w:val="18"/>
                <w:szCs w:val="18"/>
                <w:lang w:eastAsia="es-ES"/>
              </w:rPr>
            </w:pPr>
          </w:p>
        </w:tc>
        <w:tc>
          <w:tcPr>
            <w:tcW w:w="1647" w:type="dxa"/>
            <w:tcBorders>
              <w:bottom w:val="single" w:sz="4" w:space="0" w:color="auto"/>
            </w:tcBorders>
            <w:shd w:val="pct15" w:color="auto" w:fill="auto"/>
            <w:vAlign w:val="center"/>
          </w:tcPr>
          <w:p w14:paraId="6845E79B" w14:textId="77777777" w:rsidR="00F80033" w:rsidRPr="00786561" w:rsidRDefault="00F80033" w:rsidP="007D4847">
            <w:pPr>
              <w:spacing w:after="0"/>
              <w:jc w:val="center"/>
              <w:rPr>
                <w:rFonts w:ascii="ITC Avant Garde" w:eastAsia="Times New Roman" w:hAnsi="ITC Avant Garde" w:cs="Arial"/>
                <w:b/>
                <w:bCs/>
                <w:sz w:val="18"/>
                <w:szCs w:val="18"/>
                <w:lang w:eastAsia="es-ES"/>
              </w:rPr>
            </w:pPr>
            <w:r w:rsidRPr="00786561">
              <w:rPr>
                <w:rFonts w:ascii="ITC Avant Garde" w:eastAsia="Times New Roman" w:hAnsi="ITC Avant Garde" w:cs="Arial"/>
                <w:b/>
                <w:bCs/>
                <w:sz w:val="18"/>
                <w:szCs w:val="18"/>
                <w:lang w:eastAsia="es-ES"/>
              </w:rPr>
              <w:t>Fecha de autorización para el servicio de telefonía</w:t>
            </w:r>
          </w:p>
        </w:tc>
        <w:tc>
          <w:tcPr>
            <w:tcW w:w="2806" w:type="dxa"/>
            <w:tcBorders>
              <w:bottom w:val="single" w:sz="4" w:space="0" w:color="auto"/>
            </w:tcBorders>
            <w:shd w:val="pct15" w:color="auto" w:fill="auto"/>
            <w:vAlign w:val="center"/>
          </w:tcPr>
          <w:p w14:paraId="5CD301D8" w14:textId="77777777" w:rsidR="00F80033" w:rsidRPr="00786561" w:rsidRDefault="00F80033" w:rsidP="007D4847">
            <w:pPr>
              <w:spacing w:after="0"/>
              <w:jc w:val="center"/>
              <w:rPr>
                <w:rFonts w:ascii="ITC Avant Garde" w:eastAsia="Times New Roman" w:hAnsi="ITC Avant Garde" w:cs="Arial"/>
                <w:b/>
                <w:bCs/>
                <w:sz w:val="18"/>
                <w:szCs w:val="18"/>
                <w:lang w:eastAsia="es-ES"/>
              </w:rPr>
            </w:pPr>
            <w:r w:rsidRPr="00786561">
              <w:rPr>
                <w:rFonts w:ascii="ITC Avant Garde" w:eastAsia="Times New Roman" w:hAnsi="ITC Avant Garde" w:cs="Arial"/>
                <w:b/>
                <w:bCs/>
                <w:sz w:val="18"/>
                <w:szCs w:val="18"/>
                <w:lang w:eastAsia="es-ES"/>
              </w:rPr>
              <w:t>Localidades</w:t>
            </w:r>
          </w:p>
        </w:tc>
      </w:tr>
      <w:tr w:rsidR="00786561" w:rsidRPr="00786561" w14:paraId="4B3026C1" w14:textId="77777777" w:rsidTr="007D4847">
        <w:trPr>
          <w:jc w:val="center"/>
        </w:trPr>
        <w:tc>
          <w:tcPr>
            <w:tcW w:w="1931" w:type="dxa"/>
            <w:shd w:val="clear" w:color="auto" w:fill="auto"/>
            <w:vAlign w:val="center"/>
          </w:tcPr>
          <w:p w14:paraId="1B1ED3C7" w14:textId="4441A2C5" w:rsidR="002A7692" w:rsidRPr="00786561" w:rsidRDefault="00F80033" w:rsidP="002A7692">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sz w:val="16"/>
                <w:szCs w:val="16"/>
                <w:lang w:eastAsia="es-ES"/>
              </w:rPr>
              <w:t>30-Nov-06</w:t>
            </w:r>
          </w:p>
        </w:tc>
        <w:tc>
          <w:tcPr>
            <w:tcW w:w="2561" w:type="dxa"/>
            <w:shd w:val="clear" w:color="auto" w:fill="auto"/>
            <w:vAlign w:val="center"/>
          </w:tcPr>
          <w:p w14:paraId="08AF2EA5" w14:textId="2B55F821" w:rsidR="002A7692" w:rsidRPr="00786561" w:rsidRDefault="00F80033" w:rsidP="002A7692">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Irapuato, Guanajuato.</w:t>
            </w:r>
          </w:p>
        </w:tc>
        <w:tc>
          <w:tcPr>
            <w:tcW w:w="567" w:type="dxa"/>
            <w:tcBorders>
              <w:top w:val="nil"/>
              <w:bottom w:val="nil"/>
            </w:tcBorders>
            <w:vAlign w:val="center"/>
          </w:tcPr>
          <w:p w14:paraId="439D3001"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0477BD2"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30-Ago-10</w:t>
            </w:r>
          </w:p>
        </w:tc>
        <w:tc>
          <w:tcPr>
            <w:tcW w:w="2806" w:type="dxa"/>
            <w:shd w:val="clear" w:color="auto" w:fill="auto"/>
            <w:vAlign w:val="center"/>
          </w:tcPr>
          <w:p w14:paraId="5165D884"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Guanajuato, Michoacán.</w:t>
            </w:r>
          </w:p>
        </w:tc>
      </w:tr>
      <w:tr w:rsidR="00786561" w:rsidRPr="00786561" w14:paraId="3CA985E7" w14:textId="77777777" w:rsidTr="007D4847">
        <w:trPr>
          <w:jc w:val="center"/>
        </w:trPr>
        <w:tc>
          <w:tcPr>
            <w:tcW w:w="1931" w:type="dxa"/>
            <w:shd w:val="clear" w:color="auto" w:fill="auto"/>
            <w:vAlign w:val="center"/>
          </w:tcPr>
          <w:p w14:paraId="114BAA6F"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sz w:val="16"/>
                <w:szCs w:val="16"/>
                <w:lang w:eastAsia="es-ES"/>
              </w:rPr>
              <w:t>30-Nov-06</w:t>
            </w:r>
          </w:p>
        </w:tc>
        <w:tc>
          <w:tcPr>
            <w:tcW w:w="2561" w:type="dxa"/>
            <w:shd w:val="clear" w:color="auto" w:fill="auto"/>
            <w:vAlign w:val="center"/>
          </w:tcPr>
          <w:p w14:paraId="1ED62284"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Ciudad Madero-Tampico, Tamaulipas.</w:t>
            </w:r>
          </w:p>
        </w:tc>
        <w:tc>
          <w:tcPr>
            <w:tcW w:w="567" w:type="dxa"/>
            <w:tcBorders>
              <w:top w:val="nil"/>
              <w:bottom w:val="nil"/>
            </w:tcBorders>
            <w:vAlign w:val="center"/>
          </w:tcPr>
          <w:p w14:paraId="17F6F2A7"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77C7BC31"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04-Nov-10</w:t>
            </w:r>
          </w:p>
        </w:tc>
        <w:tc>
          <w:tcPr>
            <w:tcW w:w="2806" w:type="dxa"/>
            <w:shd w:val="clear" w:color="auto" w:fill="auto"/>
            <w:vAlign w:val="center"/>
          </w:tcPr>
          <w:p w14:paraId="0CAFB1B2" w14:textId="77777777" w:rsidR="00F80033"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Tamaulipas, Michoacán, Nayarit, Jalisco, Colima, Aguascalientes, Guanajuato.</w:t>
            </w:r>
          </w:p>
          <w:p w14:paraId="448BA79A" w14:textId="77777777" w:rsidR="002A7692" w:rsidRPr="00786561" w:rsidRDefault="002A7692" w:rsidP="007D4847">
            <w:pPr>
              <w:spacing w:after="0"/>
              <w:rPr>
                <w:rFonts w:ascii="ITC Avant Garde" w:eastAsia="Times New Roman" w:hAnsi="ITC Avant Garde" w:cs="Arial"/>
                <w:sz w:val="16"/>
                <w:szCs w:val="16"/>
                <w:lang w:eastAsia="es-ES"/>
              </w:rPr>
            </w:pPr>
          </w:p>
        </w:tc>
      </w:tr>
      <w:tr w:rsidR="00786561" w:rsidRPr="00786561" w14:paraId="48861CF3" w14:textId="77777777" w:rsidTr="007D4847">
        <w:trPr>
          <w:jc w:val="center"/>
        </w:trPr>
        <w:tc>
          <w:tcPr>
            <w:tcW w:w="1931" w:type="dxa"/>
            <w:shd w:val="clear" w:color="auto" w:fill="auto"/>
            <w:vAlign w:val="center"/>
          </w:tcPr>
          <w:p w14:paraId="4E82C948"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sz w:val="16"/>
                <w:szCs w:val="16"/>
                <w:lang w:eastAsia="es-ES"/>
              </w:rPr>
              <w:t>30-Nov-06</w:t>
            </w:r>
          </w:p>
        </w:tc>
        <w:tc>
          <w:tcPr>
            <w:tcW w:w="2561" w:type="dxa"/>
            <w:shd w:val="clear" w:color="auto" w:fill="auto"/>
            <w:vAlign w:val="center"/>
          </w:tcPr>
          <w:p w14:paraId="1712281E" w14:textId="77777777" w:rsidR="00F80033"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Aguascalientes, Jesús María, Pabellón de Arteaga, Rincón de Romos, San Francisco de los Romo, Jesús Gómez Portugal, Aguascalientes.</w:t>
            </w:r>
          </w:p>
          <w:p w14:paraId="0A70AB3F" w14:textId="77777777" w:rsidR="002A7692" w:rsidRPr="00786561" w:rsidRDefault="002A7692" w:rsidP="007D4847">
            <w:pPr>
              <w:spacing w:after="0"/>
              <w:rPr>
                <w:rFonts w:ascii="ITC Avant Garde" w:eastAsia="Times New Roman" w:hAnsi="ITC Avant Garde" w:cs="Arial"/>
                <w:sz w:val="16"/>
                <w:szCs w:val="16"/>
                <w:lang w:eastAsia="es-ES"/>
              </w:rPr>
            </w:pPr>
          </w:p>
        </w:tc>
        <w:tc>
          <w:tcPr>
            <w:tcW w:w="567" w:type="dxa"/>
            <w:tcBorders>
              <w:top w:val="nil"/>
              <w:bottom w:val="nil"/>
            </w:tcBorders>
            <w:vAlign w:val="center"/>
          </w:tcPr>
          <w:p w14:paraId="1F664C6E"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328EE8CF"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bCs/>
                <w:sz w:val="16"/>
                <w:szCs w:val="16"/>
                <w:lang w:eastAsia="es-ES"/>
              </w:rPr>
              <w:t>14-Dic-10</w:t>
            </w:r>
          </w:p>
        </w:tc>
        <w:tc>
          <w:tcPr>
            <w:tcW w:w="2806" w:type="dxa"/>
            <w:shd w:val="clear" w:color="auto" w:fill="auto"/>
            <w:vAlign w:val="center"/>
          </w:tcPr>
          <w:p w14:paraId="2F8626AA"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 xml:space="preserve">Tepatitlán de Morelos, Valle de Guadalupe., San Ignacio Cerro Gordo, </w:t>
            </w:r>
            <w:proofErr w:type="spellStart"/>
            <w:r w:rsidRPr="00786561">
              <w:rPr>
                <w:rFonts w:ascii="ITC Avant Garde" w:eastAsia="Times New Roman" w:hAnsi="ITC Avant Garde" w:cs="Arial"/>
                <w:sz w:val="16"/>
                <w:szCs w:val="16"/>
                <w:lang w:eastAsia="es-ES"/>
              </w:rPr>
              <w:t>Acatic</w:t>
            </w:r>
            <w:proofErr w:type="spellEnd"/>
            <w:r w:rsidRPr="00786561">
              <w:rPr>
                <w:rFonts w:ascii="ITC Avant Garde" w:eastAsia="Times New Roman" w:hAnsi="ITC Avant Garde" w:cs="Arial"/>
                <w:sz w:val="16"/>
                <w:szCs w:val="16"/>
                <w:lang w:eastAsia="es-ES"/>
              </w:rPr>
              <w:t>, Jalisco.</w:t>
            </w:r>
          </w:p>
        </w:tc>
      </w:tr>
      <w:tr w:rsidR="00786561" w:rsidRPr="00786561" w14:paraId="4DAF169C" w14:textId="77777777" w:rsidTr="007D4847">
        <w:trPr>
          <w:jc w:val="center"/>
        </w:trPr>
        <w:tc>
          <w:tcPr>
            <w:tcW w:w="1931" w:type="dxa"/>
            <w:shd w:val="clear" w:color="auto" w:fill="auto"/>
            <w:vAlign w:val="center"/>
          </w:tcPr>
          <w:p w14:paraId="5C118445"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30-Nov-06</w:t>
            </w:r>
          </w:p>
        </w:tc>
        <w:tc>
          <w:tcPr>
            <w:tcW w:w="2561" w:type="dxa"/>
            <w:shd w:val="clear" w:color="auto" w:fill="auto"/>
            <w:vAlign w:val="center"/>
          </w:tcPr>
          <w:p w14:paraId="270C3DC9"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San Juan del Rio, Querétaro.</w:t>
            </w:r>
          </w:p>
        </w:tc>
        <w:tc>
          <w:tcPr>
            <w:tcW w:w="567" w:type="dxa"/>
            <w:tcBorders>
              <w:top w:val="nil"/>
              <w:bottom w:val="nil"/>
            </w:tcBorders>
            <w:vAlign w:val="center"/>
          </w:tcPr>
          <w:p w14:paraId="1BAAFF05"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A0622BC"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14-Dic-10</w:t>
            </w:r>
          </w:p>
        </w:tc>
        <w:tc>
          <w:tcPr>
            <w:tcW w:w="2806" w:type="dxa"/>
            <w:shd w:val="clear" w:color="auto" w:fill="auto"/>
            <w:vAlign w:val="center"/>
          </w:tcPr>
          <w:p w14:paraId="286F3774"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Tepatitlán de Morelos, Jalisco.</w:t>
            </w:r>
          </w:p>
        </w:tc>
      </w:tr>
      <w:tr w:rsidR="00786561" w:rsidRPr="00786561" w14:paraId="7FFE1407" w14:textId="77777777" w:rsidTr="007D4847">
        <w:trPr>
          <w:jc w:val="center"/>
        </w:trPr>
        <w:tc>
          <w:tcPr>
            <w:tcW w:w="1931" w:type="dxa"/>
            <w:shd w:val="clear" w:color="auto" w:fill="auto"/>
            <w:vAlign w:val="center"/>
          </w:tcPr>
          <w:p w14:paraId="510344B9"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22-Dic-06</w:t>
            </w:r>
          </w:p>
        </w:tc>
        <w:tc>
          <w:tcPr>
            <w:tcW w:w="2561" w:type="dxa"/>
            <w:shd w:val="clear" w:color="auto" w:fill="auto"/>
            <w:vAlign w:val="center"/>
          </w:tcPr>
          <w:p w14:paraId="0570562F"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Altamira, Tamaulipas.</w:t>
            </w:r>
          </w:p>
        </w:tc>
        <w:tc>
          <w:tcPr>
            <w:tcW w:w="567" w:type="dxa"/>
            <w:tcBorders>
              <w:top w:val="nil"/>
              <w:bottom w:val="nil"/>
            </w:tcBorders>
            <w:vAlign w:val="center"/>
          </w:tcPr>
          <w:p w14:paraId="41A70EE8"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40F3BF36"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14-Dic-10</w:t>
            </w:r>
          </w:p>
        </w:tc>
        <w:tc>
          <w:tcPr>
            <w:tcW w:w="2806" w:type="dxa"/>
            <w:shd w:val="clear" w:color="auto" w:fill="auto"/>
            <w:vAlign w:val="center"/>
          </w:tcPr>
          <w:p w14:paraId="61FB47CB"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 xml:space="preserve">San Juan de los Lagos, San Miguel el Alto, </w:t>
            </w:r>
            <w:proofErr w:type="spellStart"/>
            <w:r w:rsidRPr="00786561">
              <w:rPr>
                <w:rFonts w:ascii="ITC Avant Garde" w:eastAsia="Times New Roman" w:hAnsi="ITC Avant Garde" w:cs="Arial"/>
                <w:sz w:val="16"/>
                <w:szCs w:val="16"/>
                <w:lang w:eastAsia="es-ES"/>
              </w:rPr>
              <w:t>Jalostotitlan</w:t>
            </w:r>
            <w:proofErr w:type="spellEnd"/>
            <w:r w:rsidRPr="00786561">
              <w:rPr>
                <w:rFonts w:ascii="ITC Avant Garde" w:eastAsia="Times New Roman" w:hAnsi="ITC Avant Garde" w:cs="Arial"/>
                <w:sz w:val="16"/>
                <w:szCs w:val="16"/>
                <w:lang w:eastAsia="es-ES"/>
              </w:rPr>
              <w:t>, Arandas, San Julián, Jalisco.</w:t>
            </w:r>
          </w:p>
        </w:tc>
      </w:tr>
      <w:tr w:rsidR="00786561" w:rsidRPr="00786561" w14:paraId="5CC50DFF" w14:textId="77777777" w:rsidTr="007D4847">
        <w:trPr>
          <w:jc w:val="center"/>
        </w:trPr>
        <w:tc>
          <w:tcPr>
            <w:tcW w:w="1931" w:type="dxa"/>
            <w:shd w:val="clear" w:color="auto" w:fill="auto"/>
            <w:vAlign w:val="center"/>
          </w:tcPr>
          <w:p w14:paraId="51535637"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sz w:val="16"/>
                <w:szCs w:val="16"/>
                <w:lang w:eastAsia="es-ES"/>
              </w:rPr>
              <w:t>22-Dic-06</w:t>
            </w:r>
          </w:p>
        </w:tc>
        <w:tc>
          <w:tcPr>
            <w:tcW w:w="2561" w:type="dxa"/>
            <w:shd w:val="clear" w:color="auto" w:fill="auto"/>
            <w:vAlign w:val="center"/>
          </w:tcPr>
          <w:p w14:paraId="051F579F"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Tecomán, Colima.</w:t>
            </w:r>
          </w:p>
        </w:tc>
        <w:tc>
          <w:tcPr>
            <w:tcW w:w="567" w:type="dxa"/>
            <w:tcBorders>
              <w:top w:val="nil"/>
              <w:bottom w:val="nil"/>
            </w:tcBorders>
            <w:vAlign w:val="center"/>
          </w:tcPr>
          <w:p w14:paraId="1E7127DC"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7612E621"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20-Dic-10</w:t>
            </w:r>
          </w:p>
        </w:tc>
        <w:tc>
          <w:tcPr>
            <w:tcW w:w="2806" w:type="dxa"/>
            <w:shd w:val="clear" w:color="auto" w:fill="auto"/>
            <w:vAlign w:val="center"/>
          </w:tcPr>
          <w:p w14:paraId="4E137D91"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Jesús María, Jalisco.</w:t>
            </w:r>
          </w:p>
        </w:tc>
      </w:tr>
      <w:tr w:rsidR="00786561" w:rsidRPr="00786561" w14:paraId="74742C1D" w14:textId="77777777" w:rsidTr="007D4847">
        <w:trPr>
          <w:jc w:val="center"/>
        </w:trPr>
        <w:tc>
          <w:tcPr>
            <w:tcW w:w="1931" w:type="dxa"/>
            <w:shd w:val="clear" w:color="auto" w:fill="auto"/>
            <w:vAlign w:val="center"/>
          </w:tcPr>
          <w:p w14:paraId="0EB6E62D"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sz w:val="16"/>
                <w:szCs w:val="16"/>
                <w:lang w:eastAsia="es-ES"/>
              </w:rPr>
              <w:t>22-Dic-06</w:t>
            </w:r>
          </w:p>
        </w:tc>
        <w:tc>
          <w:tcPr>
            <w:tcW w:w="2561" w:type="dxa"/>
            <w:shd w:val="clear" w:color="auto" w:fill="auto"/>
            <w:vAlign w:val="center"/>
          </w:tcPr>
          <w:p w14:paraId="19A90D77"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Armería, Colima.</w:t>
            </w:r>
          </w:p>
        </w:tc>
        <w:tc>
          <w:tcPr>
            <w:tcW w:w="567" w:type="dxa"/>
            <w:tcBorders>
              <w:top w:val="nil"/>
              <w:bottom w:val="nil"/>
            </w:tcBorders>
            <w:vAlign w:val="center"/>
          </w:tcPr>
          <w:p w14:paraId="05763BCA"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23E078A5"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20-Dic-10</w:t>
            </w:r>
          </w:p>
        </w:tc>
        <w:tc>
          <w:tcPr>
            <w:tcW w:w="2806" w:type="dxa"/>
            <w:shd w:val="clear" w:color="auto" w:fill="auto"/>
            <w:vAlign w:val="center"/>
          </w:tcPr>
          <w:p w14:paraId="7581179F" w14:textId="77777777" w:rsidR="00F80033" w:rsidRPr="00786561" w:rsidRDefault="00F80033" w:rsidP="007D4847">
            <w:pPr>
              <w:spacing w:after="0"/>
              <w:rPr>
                <w:rFonts w:ascii="ITC Avant Garde" w:eastAsia="Times New Roman" w:hAnsi="ITC Avant Garde" w:cs="Arial"/>
                <w:sz w:val="16"/>
                <w:szCs w:val="16"/>
                <w:lang w:eastAsia="es-ES"/>
              </w:rPr>
            </w:pPr>
            <w:proofErr w:type="spellStart"/>
            <w:r w:rsidRPr="00786561">
              <w:rPr>
                <w:rFonts w:ascii="ITC Avant Garde" w:eastAsia="Times New Roman" w:hAnsi="ITC Avant Garde" w:cs="Arial"/>
                <w:sz w:val="16"/>
                <w:szCs w:val="16"/>
                <w:lang w:eastAsia="es-ES"/>
              </w:rPr>
              <w:t>Acatic</w:t>
            </w:r>
            <w:proofErr w:type="spellEnd"/>
            <w:r w:rsidRPr="00786561">
              <w:rPr>
                <w:rFonts w:ascii="ITC Avant Garde" w:eastAsia="Times New Roman" w:hAnsi="ITC Avant Garde" w:cs="Arial"/>
                <w:sz w:val="16"/>
                <w:szCs w:val="16"/>
                <w:lang w:eastAsia="es-ES"/>
              </w:rPr>
              <w:t>, Jalisco</w:t>
            </w:r>
          </w:p>
        </w:tc>
      </w:tr>
      <w:tr w:rsidR="00786561" w:rsidRPr="00786561" w14:paraId="3599E2C6" w14:textId="77777777" w:rsidTr="007D4847">
        <w:trPr>
          <w:jc w:val="center"/>
        </w:trPr>
        <w:tc>
          <w:tcPr>
            <w:tcW w:w="1931" w:type="dxa"/>
            <w:shd w:val="clear" w:color="auto" w:fill="auto"/>
            <w:vAlign w:val="center"/>
          </w:tcPr>
          <w:p w14:paraId="27CD5065"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sz w:val="16"/>
                <w:szCs w:val="16"/>
                <w:lang w:eastAsia="es-ES"/>
              </w:rPr>
              <w:t>22-Dic-06</w:t>
            </w:r>
          </w:p>
        </w:tc>
        <w:tc>
          <w:tcPr>
            <w:tcW w:w="2561" w:type="dxa"/>
            <w:shd w:val="clear" w:color="auto" w:fill="auto"/>
            <w:vAlign w:val="center"/>
          </w:tcPr>
          <w:p w14:paraId="0A91EFE9"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Manzanillo, Colima.</w:t>
            </w:r>
          </w:p>
        </w:tc>
        <w:tc>
          <w:tcPr>
            <w:tcW w:w="567" w:type="dxa"/>
            <w:tcBorders>
              <w:top w:val="nil"/>
              <w:bottom w:val="nil"/>
            </w:tcBorders>
            <w:vAlign w:val="center"/>
          </w:tcPr>
          <w:p w14:paraId="1BAD807C"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6A26C96B"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bCs/>
                <w:sz w:val="16"/>
                <w:szCs w:val="16"/>
                <w:lang w:eastAsia="es-ES"/>
              </w:rPr>
              <w:t>23-Jun-11</w:t>
            </w:r>
          </w:p>
        </w:tc>
        <w:tc>
          <w:tcPr>
            <w:tcW w:w="2806" w:type="dxa"/>
            <w:shd w:val="clear" w:color="auto" w:fill="auto"/>
            <w:vAlign w:val="center"/>
          </w:tcPr>
          <w:p w14:paraId="6D0A0CCC"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Purísima de Bustos, Guanajuato.</w:t>
            </w:r>
          </w:p>
        </w:tc>
      </w:tr>
      <w:tr w:rsidR="00786561" w:rsidRPr="00786561" w14:paraId="46F6F92E" w14:textId="77777777" w:rsidTr="007D4847">
        <w:trPr>
          <w:jc w:val="center"/>
        </w:trPr>
        <w:tc>
          <w:tcPr>
            <w:tcW w:w="1931" w:type="dxa"/>
            <w:shd w:val="clear" w:color="auto" w:fill="auto"/>
            <w:vAlign w:val="center"/>
          </w:tcPr>
          <w:p w14:paraId="6B9D98B9"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bCs/>
                <w:sz w:val="16"/>
                <w:szCs w:val="16"/>
                <w:lang w:eastAsia="es-ES"/>
              </w:rPr>
              <w:lastRenderedPageBreak/>
              <w:t>22-Dic-06</w:t>
            </w:r>
          </w:p>
        </w:tc>
        <w:tc>
          <w:tcPr>
            <w:tcW w:w="2561" w:type="dxa"/>
            <w:shd w:val="clear" w:color="auto" w:fill="auto"/>
            <w:vAlign w:val="center"/>
          </w:tcPr>
          <w:p w14:paraId="17F8E666"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Miramar, Tamaulipas.</w:t>
            </w:r>
          </w:p>
        </w:tc>
        <w:tc>
          <w:tcPr>
            <w:tcW w:w="567" w:type="dxa"/>
            <w:tcBorders>
              <w:top w:val="nil"/>
              <w:bottom w:val="nil"/>
            </w:tcBorders>
            <w:vAlign w:val="center"/>
          </w:tcPr>
          <w:p w14:paraId="42AB8DD4"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4A6CCF63"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bCs/>
                <w:sz w:val="16"/>
                <w:szCs w:val="16"/>
                <w:lang w:eastAsia="es-ES"/>
              </w:rPr>
              <w:t>23-Jun-11</w:t>
            </w:r>
          </w:p>
        </w:tc>
        <w:tc>
          <w:tcPr>
            <w:tcW w:w="2806" w:type="dxa"/>
            <w:shd w:val="clear" w:color="auto" w:fill="auto"/>
            <w:vAlign w:val="center"/>
          </w:tcPr>
          <w:p w14:paraId="3095FBA4" w14:textId="77777777" w:rsidR="00F80033"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San Diego de Alejandra, Unión de San Antonio, Jalisco</w:t>
            </w:r>
          </w:p>
          <w:p w14:paraId="4B5CECD8" w14:textId="77777777" w:rsidR="002A7692" w:rsidRPr="00786561" w:rsidRDefault="002A7692" w:rsidP="007D4847">
            <w:pPr>
              <w:spacing w:after="0"/>
              <w:rPr>
                <w:rFonts w:ascii="ITC Avant Garde" w:eastAsia="Times New Roman" w:hAnsi="ITC Avant Garde" w:cs="Arial"/>
                <w:sz w:val="16"/>
                <w:szCs w:val="16"/>
                <w:lang w:eastAsia="es-ES"/>
              </w:rPr>
            </w:pPr>
          </w:p>
        </w:tc>
      </w:tr>
      <w:tr w:rsidR="00786561" w:rsidRPr="00786561" w14:paraId="61C0DE00" w14:textId="77777777" w:rsidTr="007D4847">
        <w:trPr>
          <w:jc w:val="center"/>
        </w:trPr>
        <w:tc>
          <w:tcPr>
            <w:tcW w:w="1931" w:type="dxa"/>
            <w:shd w:val="clear" w:color="auto" w:fill="auto"/>
            <w:vAlign w:val="center"/>
          </w:tcPr>
          <w:p w14:paraId="0BC223F8"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bCs/>
                <w:sz w:val="16"/>
                <w:szCs w:val="16"/>
                <w:lang w:eastAsia="es-ES"/>
              </w:rPr>
              <w:t>22-Dic-06</w:t>
            </w:r>
          </w:p>
        </w:tc>
        <w:tc>
          <w:tcPr>
            <w:tcW w:w="2561" w:type="dxa"/>
            <w:shd w:val="clear" w:color="auto" w:fill="auto"/>
            <w:vAlign w:val="center"/>
          </w:tcPr>
          <w:p w14:paraId="31EA94CC" w14:textId="77777777" w:rsidR="00F80033" w:rsidRPr="00786561" w:rsidRDefault="00F80033" w:rsidP="007D4847">
            <w:pPr>
              <w:spacing w:after="0"/>
              <w:rPr>
                <w:rFonts w:ascii="ITC Avant Garde" w:eastAsia="Times New Roman" w:hAnsi="ITC Avant Garde" w:cs="Arial"/>
                <w:sz w:val="16"/>
                <w:szCs w:val="16"/>
                <w:lang w:eastAsia="es-ES"/>
              </w:rPr>
            </w:pPr>
            <w:proofErr w:type="spellStart"/>
            <w:r w:rsidRPr="00786561">
              <w:rPr>
                <w:rFonts w:ascii="ITC Avant Garde" w:eastAsia="Times New Roman" w:hAnsi="ITC Avant Garde" w:cs="Arial"/>
                <w:sz w:val="16"/>
                <w:szCs w:val="16"/>
                <w:lang w:eastAsia="es-ES"/>
              </w:rPr>
              <w:t>Amealco</w:t>
            </w:r>
            <w:proofErr w:type="spellEnd"/>
            <w:r w:rsidRPr="00786561">
              <w:rPr>
                <w:rFonts w:ascii="ITC Avant Garde" w:eastAsia="Times New Roman" w:hAnsi="ITC Avant Garde" w:cs="Arial"/>
                <w:sz w:val="16"/>
                <w:szCs w:val="16"/>
                <w:lang w:eastAsia="es-ES"/>
              </w:rPr>
              <w:t xml:space="preserve"> de Bonfil, Querétaro.</w:t>
            </w:r>
          </w:p>
        </w:tc>
        <w:tc>
          <w:tcPr>
            <w:tcW w:w="567" w:type="dxa"/>
            <w:tcBorders>
              <w:top w:val="nil"/>
              <w:bottom w:val="nil"/>
            </w:tcBorders>
            <w:vAlign w:val="center"/>
          </w:tcPr>
          <w:p w14:paraId="0F5B1654"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34743B2E"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bCs/>
                <w:sz w:val="16"/>
                <w:szCs w:val="16"/>
                <w:lang w:eastAsia="es-ES"/>
              </w:rPr>
              <w:t>23-Jun-11</w:t>
            </w:r>
          </w:p>
        </w:tc>
        <w:tc>
          <w:tcPr>
            <w:tcW w:w="2806" w:type="dxa"/>
            <w:shd w:val="clear" w:color="auto" w:fill="auto"/>
            <w:vAlign w:val="center"/>
          </w:tcPr>
          <w:p w14:paraId="1B3A8F3E" w14:textId="77777777" w:rsidR="00F80033"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 xml:space="preserve">Tapachula, Tuxtla Chico, </w:t>
            </w:r>
            <w:proofErr w:type="spellStart"/>
            <w:r w:rsidRPr="00786561">
              <w:rPr>
                <w:rFonts w:ascii="ITC Avant Garde" w:eastAsia="Times New Roman" w:hAnsi="ITC Avant Garde" w:cs="Arial"/>
                <w:sz w:val="16"/>
                <w:szCs w:val="16"/>
                <w:lang w:eastAsia="es-ES"/>
              </w:rPr>
              <w:t>Cacahoatan</w:t>
            </w:r>
            <w:proofErr w:type="spellEnd"/>
            <w:r w:rsidRPr="00786561">
              <w:rPr>
                <w:rFonts w:ascii="ITC Avant Garde" w:eastAsia="Times New Roman" w:hAnsi="ITC Avant Garde" w:cs="Arial"/>
                <w:sz w:val="16"/>
                <w:szCs w:val="16"/>
                <w:lang w:eastAsia="es-ES"/>
              </w:rPr>
              <w:t xml:space="preserve">, </w:t>
            </w:r>
            <w:proofErr w:type="spellStart"/>
            <w:r w:rsidRPr="00786561">
              <w:rPr>
                <w:rFonts w:ascii="ITC Avant Garde" w:eastAsia="Times New Roman" w:hAnsi="ITC Avant Garde" w:cs="Arial"/>
                <w:sz w:val="16"/>
                <w:szCs w:val="16"/>
                <w:lang w:eastAsia="es-ES"/>
              </w:rPr>
              <w:t>Mazatan</w:t>
            </w:r>
            <w:proofErr w:type="spellEnd"/>
            <w:r w:rsidRPr="00786561">
              <w:rPr>
                <w:rFonts w:ascii="ITC Avant Garde" w:eastAsia="Times New Roman" w:hAnsi="ITC Avant Garde" w:cs="Arial"/>
                <w:sz w:val="16"/>
                <w:szCs w:val="16"/>
                <w:lang w:eastAsia="es-ES"/>
              </w:rPr>
              <w:t>, Chiapas.</w:t>
            </w:r>
          </w:p>
          <w:p w14:paraId="6A0F230F" w14:textId="77777777" w:rsidR="002A7692" w:rsidRPr="00786561" w:rsidRDefault="002A7692" w:rsidP="007D4847">
            <w:pPr>
              <w:spacing w:after="0"/>
              <w:rPr>
                <w:rFonts w:ascii="ITC Avant Garde" w:eastAsia="Times New Roman" w:hAnsi="ITC Avant Garde" w:cs="Arial"/>
                <w:sz w:val="16"/>
                <w:szCs w:val="16"/>
                <w:lang w:eastAsia="es-ES"/>
              </w:rPr>
            </w:pPr>
          </w:p>
        </w:tc>
      </w:tr>
      <w:tr w:rsidR="00F80033" w:rsidRPr="00786561" w14:paraId="0B2ADBBE" w14:textId="77777777" w:rsidTr="007D4847">
        <w:trPr>
          <w:jc w:val="center"/>
        </w:trPr>
        <w:tc>
          <w:tcPr>
            <w:tcW w:w="1931" w:type="dxa"/>
            <w:shd w:val="clear" w:color="auto" w:fill="auto"/>
            <w:vAlign w:val="center"/>
          </w:tcPr>
          <w:p w14:paraId="3F1180E3" w14:textId="77777777" w:rsidR="00F80033" w:rsidRPr="00786561" w:rsidRDefault="00F80033" w:rsidP="007D4847">
            <w:pPr>
              <w:spacing w:after="0"/>
              <w:jc w:val="center"/>
              <w:rPr>
                <w:rFonts w:ascii="ITC Avant Garde" w:eastAsia="Times New Roman" w:hAnsi="ITC Avant Garde" w:cs="Arial"/>
                <w:bCs/>
                <w:sz w:val="16"/>
                <w:szCs w:val="16"/>
                <w:lang w:eastAsia="es-ES"/>
              </w:rPr>
            </w:pPr>
            <w:r w:rsidRPr="00786561">
              <w:rPr>
                <w:rFonts w:ascii="ITC Avant Garde" w:eastAsia="Times New Roman" w:hAnsi="ITC Avant Garde" w:cs="Arial"/>
                <w:bCs/>
                <w:sz w:val="16"/>
                <w:szCs w:val="16"/>
                <w:lang w:eastAsia="es-ES"/>
              </w:rPr>
              <w:t>22-Dic-06</w:t>
            </w:r>
          </w:p>
        </w:tc>
        <w:tc>
          <w:tcPr>
            <w:tcW w:w="2561" w:type="dxa"/>
            <w:shd w:val="clear" w:color="auto" w:fill="auto"/>
            <w:vAlign w:val="center"/>
          </w:tcPr>
          <w:p w14:paraId="1D8A6AF8" w14:textId="77777777" w:rsidR="00F80033" w:rsidRPr="00786561"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Nuevo Laredo, Tamaulipas.</w:t>
            </w:r>
          </w:p>
        </w:tc>
        <w:tc>
          <w:tcPr>
            <w:tcW w:w="567" w:type="dxa"/>
            <w:tcBorders>
              <w:top w:val="nil"/>
              <w:bottom w:val="nil"/>
            </w:tcBorders>
            <w:vAlign w:val="center"/>
          </w:tcPr>
          <w:p w14:paraId="62367226" w14:textId="77777777" w:rsidR="00F80033" w:rsidRPr="00786561" w:rsidRDefault="00F80033" w:rsidP="007D4847">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5DC615A3" w14:textId="77777777" w:rsidR="00F80033" w:rsidRPr="00786561" w:rsidRDefault="00F80033" w:rsidP="007D4847">
            <w:pPr>
              <w:spacing w:after="0"/>
              <w:jc w:val="center"/>
              <w:rPr>
                <w:rFonts w:ascii="ITC Avant Garde" w:eastAsia="Times New Roman" w:hAnsi="ITC Avant Garde" w:cs="Arial"/>
                <w:sz w:val="16"/>
                <w:szCs w:val="16"/>
                <w:lang w:eastAsia="es-ES"/>
              </w:rPr>
            </w:pPr>
            <w:r w:rsidRPr="00786561">
              <w:rPr>
                <w:rFonts w:ascii="ITC Avant Garde" w:eastAsia="Times New Roman" w:hAnsi="ITC Avant Garde" w:cs="Arial"/>
                <w:bCs/>
                <w:sz w:val="16"/>
                <w:szCs w:val="16"/>
                <w:lang w:eastAsia="es-ES"/>
              </w:rPr>
              <w:t>27-May-13</w:t>
            </w:r>
          </w:p>
        </w:tc>
        <w:tc>
          <w:tcPr>
            <w:tcW w:w="2806" w:type="dxa"/>
            <w:shd w:val="clear" w:color="auto" w:fill="auto"/>
            <w:vAlign w:val="center"/>
          </w:tcPr>
          <w:p w14:paraId="04E38C50" w14:textId="77777777" w:rsidR="00F80033" w:rsidRDefault="00F80033" w:rsidP="007D4847">
            <w:pPr>
              <w:spacing w:after="0"/>
              <w:rPr>
                <w:rFonts w:ascii="ITC Avant Garde" w:eastAsia="Times New Roman" w:hAnsi="ITC Avant Garde" w:cs="Arial"/>
                <w:sz w:val="16"/>
                <w:szCs w:val="16"/>
                <w:lang w:eastAsia="es-ES"/>
              </w:rPr>
            </w:pPr>
            <w:r w:rsidRPr="00786561">
              <w:rPr>
                <w:rFonts w:ascii="ITC Avant Garde" w:eastAsia="Times New Roman" w:hAnsi="ITC Avant Garde" w:cs="Arial"/>
                <w:sz w:val="16"/>
                <w:szCs w:val="16"/>
                <w:lang w:eastAsia="es-ES"/>
              </w:rPr>
              <w:t>Monterrey, San Nicolás de los Garza, San Pedro Garza García, Santa Catarina, Gral. Escobedo, Apodaca, Guadalupe, Juárez, Santiago, Montemorelos, Nuevo León.</w:t>
            </w:r>
          </w:p>
          <w:p w14:paraId="1338F565" w14:textId="77777777" w:rsidR="002A7692" w:rsidRPr="00786561" w:rsidRDefault="002A7692" w:rsidP="007D4847">
            <w:pPr>
              <w:spacing w:after="0"/>
              <w:rPr>
                <w:rFonts w:ascii="ITC Avant Garde" w:eastAsia="Times New Roman" w:hAnsi="ITC Avant Garde" w:cs="Arial"/>
                <w:sz w:val="16"/>
                <w:szCs w:val="16"/>
                <w:lang w:eastAsia="es-ES"/>
              </w:rPr>
            </w:pPr>
          </w:p>
        </w:tc>
      </w:tr>
    </w:tbl>
    <w:p w14:paraId="063CB668" w14:textId="77777777" w:rsidR="00500541" w:rsidRDefault="00500541" w:rsidP="00870971">
      <w:pPr>
        <w:pStyle w:val="Prrafodelista"/>
        <w:spacing w:line="276" w:lineRule="auto"/>
        <w:ind w:right="-1"/>
        <w:rPr>
          <w:rFonts w:ascii="ITC Avant Garde" w:hAnsi="ITC Avant Garde"/>
          <w:bCs/>
          <w:sz w:val="20"/>
        </w:rPr>
      </w:pPr>
    </w:p>
    <w:p w14:paraId="622E77F7" w14:textId="77777777" w:rsidR="0010524D" w:rsidRPr="00786561" w:rsidRDefault="001D5838" w:rsidP="00870971">
      <w:pPr>
        <w:pStyle w:val="Prrafodelista"/>
        <w:widowControl w:val="0"/>
        <w:numPr>
          <w:ilvl w:val="0"/>
          <w:numId w:val="1"/>
        </w:numPr>
        <w:tabs>
          <w:tab w:val="left" w:pos="720"/>
        </w:tabs>
        <w:spacing w:line="276" w:lineRule="auto"/>
        <w:ind w:right="-1"/>
        <w:rPr>
          <w:rFonts w:ascii="ITC Avant Garde" w:hAnsi="ITC Avant Garde"/>
          <w:bCs/>
        </w:rPr>
      </w:pPr>
      <w:r w:rsidRPr="00786561">
        <w:rPr>
          <w:rFonts w:ascii="ITC Avant Garde" w:hAnsi="ITC Avant Garde"/>
          <w:b/>
          <w:bCs/>
        </w:rPr>
        <w:t>Decreto de Reforma Constitucional.</w:t>
      </w:r>
      <w:r w:rsidRPr="00786561">
        <w:rPr>
          <w:rFonts w:ascii="ITC Avant Garde" w:hAnsi="ITC Avant Garde"/>
          <w:bCs/>
        </w:rPr>
        <w:t xml:space="preserve"> El 11 de junio de 2013, se publicó en el Diario Oficial de la Federación (en lo sucesivo, el “DOF”), el “DECRETO por el que se reforman y adicionan diversas disposiciones de los artículos 6</w:t>
      </w:r>
      <w:r w:rsidR="00607C55" w:rsidRPr="00786561">
        <w:rPr>
          <w:rFonts w:ascii="ITC Avant Garde" w:hAnsi="ITC Avant Garde"/>
          <w:bCs/>
        </w:rPr>
        <w:t>º</w:t>
      </w:r>
      <w:r w:rsidRPr="00786561">
        <w:rPr>
          <w:rFonts w:ascii="ITC Avant Garde" w:hAnsi="ITC Avant Garde"/>
          <w:bCs/>
        </w:rPr>
        <w:t>, 7</w:t>
      </w:r>
      <w:r w:rsidR="00607C55" w:rsidRPr="00786561">
        <w:rPr>
          <w:rFonts w:ascii="ITC Avant Garde" w:hAnsi="ITC Avant Garde"/>
          <w:bCs/>
        </w:rPr>
        <w:t>º</w:t>
      </w:r>
      <w:r w:rsidRPr="00786561">
        <w:rPr>
          <w:rFonts w:ascii="ITC Avant Garde" w:hAnsi="ITC Avant Garde"/>
          <w:bCs/>
        </w:rPr>
        <w:t>, 27, 28, 73, 78, 94 y 105 de la Constitución Política de los Estados Unidos Mexicanos, en materia de telecomunicaciones” (en lo sucesivo,</w:t>
      </w:r>
      <w:r w:rsidR="007F0357" w:rsidRPr="00786561">
        <w:rPr>
          <w:rFonts w:ascii="ITC Avant Garde" w:hAnsi="ITC Avant Garde"/>
          <w:bCs/>
        </w:rPr>
        <w:t xml:space="preserve"> el</w:t>
      </w:r>
      <w:r w:rsidRPr="00786561">
        <w:rPr>
          <w:rFonts w:ascii="ITC Avant Garde" w:hAnsi="ITC Avant Garde"/>
          <w:bCs/>
        </w:rPr>
        <w:t xml:space="preserve">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w:t>
      </w:r>
      <w:r w:rsidR="00D47128" w:rsidRPr="00786561">
        <w:rPr>
          <w:rFonts w:ascii="ITC Avant Garde" w:hAnsi="ITC Avant Garde"/>
          <w:bCs/>
        </w:rPr>
        <w:t xml:space="preserve">º </w:t>
      </w:r>
      <w:r w:rsidRPr="00786561">
        <w:rPr>
          <w:rFonts w:ascii="ITC Avant Garde" w:hAnsi="ITC Avant Garde"/>
          <w:bCs/>
        </w:rPr>
        <w:t>y 7</w:t>
      </w:r>
      <w:r w:rsidR="00D47128" w:rsidRPr="00786561">
        <w:rPr>
          <w:rFonts w:ascii="ITC Avant Garde" w:hAnsi="ITC Avant Garde"/>
          <w:bCs/>
        </w:rPr>
        <w:t xml:space="preserve">º </w:t>
      </w:r>
      <w:r w:rsidRPr="00786561">
        <w:rPr>
          <w:rFonts w:ascii="ITC Avant Garde" w:hAnsi="ITC Avant Garde"/>
          <w:bCs/>
        </w:rPr>
        <w:t>de la Constitución.</w:t>
      </w:r>
    </w:p>
    <w:p w14:paraId="0B2AF0A9" w14:textId="77777777" w:rsidR="002A7692" w:rsidRPr="002A7692" w:rsidRDefault="002A7692" w:rsidP="00870971">
      <w:pPr>
        <w:pStyle w:val="Prrafodelista"/>
        <w:widowControl w:val="0"/>
        <w:tabs>
          <w:tab w:val="left" w:pos="720"/>
        </w:tabs>
        <w:spacing w:line="276" w:lineRule="auto"/>
        <w:ind w:left="680" w:right="-1"/>
        <w:rPr>
          <w:rFonts w:ascii="ITC Avant Garde" w:hAnsi="ITC Avant Garde"/>
          <w:bCs/>
        </w:rPr>
      </w:pPr>
    </w:p>
    <w:p w14:paraId="12139751" w14:textId="77777777" w:rsidR="0010524D" w:rsidRPr="00786561" w:rsidRDefault="008D24CF" w:rsidP="00870971">
      <w:pPr>
        <w:pStyle w:val="Prrafodelista"/>
        <w:widowControl w:val="0"/>
        <w:tabs>
          <w:tab w:val="left" w:pos="720"/>
        </w:tabs>
        <w:spacing w:line="276" w:lineRule="auto"/>
        <w:ind w:left="680" w:right="-1"/>
        <w:rPr>
          <w:rFonts w:ascii="ITC Avant Garde" w:hAnsi="ITC Avant Garde"/>
          <w:bCs/>
        </w:rPr>
      </w:pPr>
      <w:r w:rsidRPr="00786561">
        <w:rPr>
          <w:rFonts w:ascii="ITC Avant Garde" w:hAnsi="ITC Avant Garde"/>
          <w:bCs/>
        </w:rPr>
        <w:t>Por otra parte, el órgano de gobierno del Instituto se integra por siete Comisionados, incluyendo al Comisionado Presidente, designados en forma escalonada a propuesta del Ejecutivo Federal con la ratificación del Senado de la República.</w:t>
      </w:r>
    </w:p>
    <w:p w14:paraId="7DE54181" w14:textId="77777777" w:rsidR="002A7692" w:rsidRPr="00786561" w:rsidRDefault="002A7692" w:rsidP="00870971">
      <w:pPr>
        <w:pStyle w:val="Prrafodelista"/>
        <w:widowControl w:val="0"/>
        <w:tabs>
          <w:tab w:val="left" w:pos="720"/>
        </w:tabs>
        <w:spacing w:line="276" w:lineRule="auto"/>
        <w:ind w:left="680" w:right="-1"/>
        <w:rPr>
          <w:rFonts w:ascii="ITC Avant Garde" w:hAnsi="ITC Avant Garde"/>
          <w:bCs/>
          <w:sz w:val="20"/>
        </w:rPr>
      </w:pPr>
    </w:p>
    <w:p w14:paraId="731DC4DD" w14:textId="77777777" w:rsidR="00E717C8" w:rsidRPr="00786561" w:rsidRDefault="001D5838" w:rsidP="00870971">
      <w:pPr>
        <w:numPr>
          <w:ilvl w:val="0"/>
          <w:numId w:val="1"/>
        </w:numPr>
        <w:tabs>
          <w:tab w:val="left" w:pos="567"/>
        </w:tabs>
        <w:spacing w:after="0"/>
        <w:ind w:left="567" w:right="-1" w:hanging="567"/>
        <w:jc w:val="both"/>
        <w:rPr>
          <w:rFonts w:ascii="ITC Avant Garde" w:eastAsia="Times New Roman" w:hAnsi="ITC Avant Garde"/>
          <w:i/>
          <w:lang w:eastAsia="es-ES"/>
        </w:rPr>
      </w:pPr>
      <w:r w:rsidRPr="00786561">
        <w:rPr>
          <w:rFonts w:ascii="ITC Avant Garde" w:eastAsia="Times New Roman" w:hAnsi="ITC Avant Garde"/>
          <w:b/>
          <w:lang w:val="es-ES" w:eastAsia="es-ES"/>
        </w:rPr>
        <w:t xml:space="preserve">Publicación de la </w:t>
      </w:r>
      <w:r w:rsidR="00E93740" w:rsidRPr="00786561">
        <w:rPr>
          <w:rFonts w:ascii="ITC Avant Garde" w:eastAsia="Times New Roman" w:hAnsi="ITC Avant Garde"/>
          <w:b/>
          <w:lang w:val="es-ES" w:eastAsia="es-ES"/>
        </w:rPr>
        <w:t xml:space="preserve">Ley Federal de Telecomunicaciones y Radiodifusión. </w:t>
      </w:r>
      <w:r w:rsidR="00E93740" w:rsidRPr="00786561">
        <w:rPr>
          <w:rFonts w:ascii="ITC Avant Garde" w:eastAsia="Times New Roman" w:hAnsi="ITC Avant Garde"/>
          <w:lang w:val="es-ES" w:eastAsia="es-ES"/>
        </w:rPr>
        <w:t>El 14 de julio de 2014, se publicó en el DOF el</w:t>
      </w:r>
      <w:r w:rsidR="00E93740" w:rsidRPr="00786561">
        <w:rPr>
          <w:rFonts w:ascii="ITC Avant Garde" w:eastAsia="Times New Roman" w:hAnsi="ITC Avant Garde"/>
          <w:i/>
          <w:lang w:val="es-ES" w:eastAsia="es-ES"/>
        </w:rPr>
        <w:t xml:space="preserve"> “</w:t>
      </w:r>
      <w:r w:rsidR="00E717C8" w:rsidRPr="00786561">
        <w:rPr>
          <w:rFonts w:ascii="ITC Avant Garde" w:eastAsia="Times New Roman" w:hAnsi="ITC Avant Garde"/>
          <w:i/>
          <w:lang w:val="es-ES" w:eastAsia="es-ES"/>
        </w:rPr>
        <w:t xml:space="preserve">DECRETO </w:t>
      </w:r>
      <w:r w:rsidR="00E93740" w:rsidRPr="00786561">
        <w:rPr>
          <w:rFonts w:ascii="ITC Avant Garde" w:eastAsia="Times New Roman" w:hAnsi="ITC Avant Garde"/>
          <w:i/>
          <w:lang w:val="es-ES" w:eastAsia="es-ES"/>
        </w:rPr>
        <w:t xml:space="preserve">por el que se expiden la Ley Federal de Telecomunicaciones y Radiodifusión, y la Ley del Sistema Público de Radiodifusión </w:t>
      </w:r>
      <w:r w:rsidR="00E93740" w:rsidRPr="00786561">
        <w:rPr>
          <w:rFonts w:ascii="ITC Avant Garde" w:eastAsia="Times New Roman" w:hAnsi="ITC Avant Garde"/>
          <w:i/>
          <w:lang w:val="es-ES" w:eastAsia="es-ES"/>
        </w:rPr>
        <w:lastRenderedPageBreak/>
        <w:t xml:space="preserve">del Estado Mexicano; y se reforman, adicionan y derogan diversas disposiciones en materia de telecomunicaciones y radiodifusión” (en lo sucesivo, el “Decreto de Ley”), </w:t>
      </w:r>
      <w:r w:rsidR="00E93740" w:rsidRPr="00786561">
        <w:rPr>
          <w:rFonts w:ascii="ITC Avant Garde" w:eastAsia="Times New Roman" w:hAnsi="ITC Avant Garde"/>
          <w:lang w:val="es-ES" w:eastAsia="es-ES"/>
        </w:rPr>
        <w:t xml:space="preserve">entrando en vigor la Ley Federal de Telecomunicaciones y Radiodifusión (en lo sucesivo, la </w:t>
      </w:r>
      <w:r w:rsidR="00157BBE" w:rsidRPr="00786561">
        <w:rPr>
          <w:rFonts w:ascii="ITC Avant Garde" w:eastAsia="Times New Roman" w:hAnsi="ITC Avant Garde"/>
          <w:lang w:val="es-ES" w:eastAsia="es-ES"/>
        </w:rPr>
        <w:t>“</w:t>
      </w:r>
      <w:proofErr w:type="spellStart"/>
      <w:r w:rsidR="00E93740" w:rsidRPr="00786561">
        <w:rPr>
          <w:rFonts w:ascii="ITC Avant Garde" w:eastAsia="Times New Roman" w:hAnsi="ITC Avant Garde"/>
          <w:lang w:val="es-ES" w:eastAsia="es-ES"/>
        </w:rPr>
        <w:t>LFTyR</w:t>
      </w:r>
      <w:proofErr w:type="spellEnd"/>
      <w:r w:rsidR="00E93740" w:rsidRPr="00786561">
        <w:rPr>
          <w:rFonts w:ascii="ITC Avant Garde" w:eastAsia="Times New Roman" w:hAnsi="ITC Avant Garde"/>
          <w:lang w:val="es-ES" w:eastAsia="es-ES"/>
        </w:rPr>
        <w:t>”</w:t>
      </w:r>
      <w:r w:rsidR="001A7F98" w:rsidRPr="00786561">
        <w:rPr>
          <w:rFonts w:ascii="ITC Avant Garde" w:eastAsia="Times New Roman" w:hAnsi="ITC Avant Garde"/>
          <w:lang w:val="es-ES" w:eastAsia="es-ES"/>
        </w:rPr>
        <w:t>)</w:t>
      </w:r>
      <w:r w:rsidR="00E93740" w:rsidRPr="00786561">
        <w:rPr>
          <w:rFonts w:ascii="ITC Avant Garde" w:eastAsia="Times New Roman" w:hAnsi="ITC Avant Garde"/>
          <w:i/>
          <w:lang w:val="es-ES" w:eastAsia="es-ES"/>
        </w:rPr>
        <w:t xml:space="preserve"> </w:t>
      </w:r>
      <w:r w:rsidR="00E93740" w:rsidRPr="00786561">
        <w:rPr>
          <w:rFonts w:ascii="ITC Avant Garde" w:eastAsia="Times New Roman" w:hAnsi="ITC Avant Garde"/>
          <w:lang w:val="es-ES" w:eastAsia="es-ES"/>
        </w:rPr>
        <w:t>el 13 de agosto del 2014</w:t>
      </w:r>
      <w:r w:rsidR="00157BBE" w:rsidRPr="00786561">
        <w:rPr>
          <w:rFonts w:ascii="ITC Avant Garde" w:eastAsia="Times New Roman" w:hAnsi="ITC Avant Garde"/>
          <w:lang w:val="es-ES" w:eastAsia="es-ES"/>
        </w:rPr>
        <w:t>, de conformidad a lo establecido en el artículo Primero Transitorio del citado Decreto de Ley.</w:t>
      </w:r>
    </w:p>
    <w:p w14:paraId="58164D3E" w14:textId="77777777" w:rsidR="00E717C8" w:rsidRPr="002A7692" w:rsidRDefault="00E717C8" w:rsidP="00870971">
      <w:pPr>
        <w:tabs>
          <w:tab w:val="left" w:pos="567"/>
        </w:tabs>
        <w:spacing w:after="0"/>
        <w:ind w:left="567" w:right="-1"/>
        <w:jc w:val="both"/>
        <w:rPr>
          <w:rFonts w:ascii="ITC Avant Garde" w:eastAsia="Times New Roman" w:hAnsi="ITC Avant Garde"/>
          <w:lang w:val="es-ES" w:eastAsia="es-ES"/>
        </w:rPr>
      </w:pPr>
    </w:p>
    <w:p w14:paraId="6A9E2035" w14:textId="77777777" w:rsidR="0010524D" w:rsidRPr="00786561" w:rsidRDefault="00E93740" w:rsidP="00870971">
      <w:pPr>
        <w:numPr>
          <w:ilvl w:val="0"/>
          <w:numId w:val="1"/>
        </w:numPr>
        <w:tabs>
          <w:tab w:val="left" w:pos="567"/>
        </w:tabs>
        <w:spacing w:after="0"/>
        <w:ind w:left="567" w:right="-1" w:hanging="567"/>
        <w:jc w:val="both"/>
        <w:rPr>
          <w:rFonts w:ascii="ITC Avant Garde" w:eastAsia="Times New Roman" w:hAnsi="ITC Avant Garde"/>
          <w:i/>
          <w:lang w:val="es-ES" w:eastAsia="es-ES"/>
        </w:rPr>
      </w:pPr>
      <w:bookmarkStart w:id="0" w:name="antecedente6"/>
      <w:r w:rsidRPr="00786561">
        <w:rPr>
          <w:rFonts w:ascii="ITC Avant Garde" w:eastAsia="Times New Roman" w:hAnsi="ITC Avant Garde"/>
          <w:b/>
          <w:lang w:val="es-ES" w:eastAsia="es-ES"/>
        </w:rPr>
        <w:t>Publicación del Estatuto Orgánico del Instituto Federal de Telecomunicaciones.</w:t>
      </w:r>
      <w:r w:rsidRPr="00786561">
        <w:rPr>
          <w:rFonts w:ascii="ITC Avant Garde" w:eastAsia="Times New Roman" w:hAnsi="ITC Avant Garde"/>
          <w:lang w:val="es-ES" w:eastAsia="es-ES"/>
        </w:rPr>
        <w:t xml:space="preserve"> El 4 de septiembre de 2014 se publicó en el DOF el </w:t>
      </w:r>
      <w:r w:rsidRPr="00786561">
        <w:rPr>
          <w:rFonts w:ascii="ITC Avant Garde" w:eastAsia="Times New Roman" w:hAnsi="ITC Avant Garde"/>
          <w:i/>
          <w:lang w:val="es-ES" w:eastAsia="es-ES"/>
        </w:rPr>
        <w:t>“E</w:t>
      </w:r>
      <w:r w:rsidR="00157BBE" w:rsidRPr="00786561">
        <w:rPr>
          <w:rFonts w:ascii="ITC Avant Garde" w:eastAsia="Times New Roman" w:hAnsi="ITC Avant Garde"/>
          <w:i/>
          <w:lang w:val="es-ES" w:eastAsia="es-ES"/>
        </w:rPr>
        <w:t>STATUTO</w:t>
      </w:r>
      <w:r w:rsidRPr="00786561">
        <w:rPr>
          <w:rFonts w:ascii="ITC Avant Garde" w:eastAsia="Times New Roman" w:hAnsi="ITC Avant Garde"/>
          <w:i/>
          <w:lang w:val="es-ES" w:eastAsia="es-ES"/>
        </w:rPr>
        <w:t xml:space="preserve"> Orgánico del Instituto Federal de Telecomunicaciones” </w:t>
      </w:r>
      <w:r w:rsidRPr="00786561">
        <w:rPr>
          <w:rFonts w:ascii="ITC Avant Garde" w:eastAsia="Times New Roman" w:hAnsi="ITC Avant Garde"/>
          <w:lang w:val="es-ES" w:eastAsia="es-ES"/>
        </w:rPr>
        <w:t>(en lo sucesivo, el</w:t>
      </w:r>
      <w:r w:rsidR="00157BBE" w:rsidRPr="00786561">
        <w:rPr>
          <w:rFonts w:ascii="ITC Avant Garde" w:eastAsia="Times New Roman" w:hAnsi="ITC Avant Garde"/>
          <w:lang w:val="es-ES" w:eastAsia="es-ES"/>
        </w:rPr>
        <w:t xml:space="preserve"> </w:t>
      </w:r>
      <w:r w:rsidRPr="00786561">
        <w:rPr>
          <w:rFonts w:ascii="ITC Avant Garde" w:eastAsia="Times New Roman" w:hAnsi="ITC Avant Garde"/>
          <w:lang w:val="es-ES" w:eastAsia="es-ES"/>
        </w:rPr>
        <w:t>“Estatuto”), mismo que entró en vigor el 26 de septiembre de 2014</w:t>
      </w:r>
      <w:r w:rsidR="00685E34" w:rsidRPr="00786561">
        <w:rPr>
          <w:rFonts w:ascii="ITC Avant Garde" w:eastAsia="Times New Roman" w:hAnsi="ITC Avant Garde"/>
          <w:lang w:val="es-ES" w:eastAsia="es-ES"/>
        </w:rPr>
        <w:t xml:space="preserve"> y fue modi</w:t>
      </w:r>
      <w:r w:rsidR="00A9665C" w:rsidRPr="00786561">
        <w:rPr>
          <w:rFonts w:ascii="ITC Avant Garde" w:eastAsia="Times New Roman" w:hAnsi="ITC Avant Garde"/>
          <w:lang w:val="es-ES" w:eastAsia="es-ES"/>
        </w:rPr>
        <w:t>ficado el 17 de octubre de 2014.</w:t>
      </w:r>
    </w:p>
    <w:bookmarkEnd w:id="0"/>
    <w:p w14:paraId="4F46858B" w14:textId="77777777" w:rsidR="0010524D" w:rsidRPr="002A7692" w:rsidRDefault="0010524D" w:rsidP="00870971">
      <w:pPr>
        <w:tabs>
          <w:tab w:val="left" w:pos="567"/>
        </w:tabs>
        <w:spacing w:after="0"/>
        <w:ind w:left="567" w:right="-1"/>
        <w:jc w:val="both"/>
        <w:rPr>
          <w:rFonts w:ascii="ITC Avant Garde" w:eastAsia="Times New Roman" w:hAnsi="ITC Avant Garde"/>
          <w:lang w:val="es-ES" w:eastAsia="es-ES"/>
        </w:rPr>
      </w:pPr>
    </w:p>
    <w:p w14:paraId="5F7DFBBD" w14:textId="77777777" w:rsidR="0010524D" w:rsidRPr="00786561" w:rsidRDefault="00DC4719" w:rsidP="00870971">
      <w:pPr>
        <w:numPr>
          <w:ilvl w:val="0"/>
          <w:numId w:val="1"/>
        </w:numPr>
        <w:tabs>
          <w:tab w:val="num" w:pos="567"/>
        </w:tabs>
        <w:spacing w:after="0"/>
        <w:ind w:left="567" w:right="-1" w:hanging="567"/>
        <w:jc w:val="both"/>
        <w:rPr>
          <w:rFonts w:ascii="ITC Avant Garde" w:hAnsi="ITC Avant Garde" w:cs="Arial"/>
          <w:bCs/>
          <w:i/>
        </w:rPr>
      </w:pPr>
      <w:r w:rsidRPr="00786561">
        <w:rPr>
          <w:rFonts w:ascii="ITC Avant Garde" w:hAnsi="ITC Avant Garde" w:cs="Arial"/>
          <w:b/>
          <w:bCs/>
        </w:rPr>
        <w:t xml:space="preserve">Metodología para el cálculo de costos de interconexión. </w:t>
      </w:r>
      <w:r w:rsidRPr="00786561">
        <w:rPr>
          <w:rFonts w:ascii="ITC Avant Garde" w:hAnsi="ITC Avant Garde" w:cs="Arial"/>
          <w:bCs/>
        </w:rPr>
        <w:t>El 18 de diciembre de 2014, el Instituto publicó en el DOF, el “</w:t>
      </w:r>
      <w:r w:rsidRPr="00786561">
        <w:rPr>
          <w:rFonts w:ascii="ITC Avant Garde" w:hAnsi="ITC Avant Garde" w:cs="Arial"/>
          <w:bCs/>
          <w:i/>
        </w:rPr>
        <w:t xml:space="preserve">ACUERDO </w:t>
      </w:r>
      <w:r w:rsidR="00157BBE" w:rsidRPr="00786561">
        <w:rPr>
          <w:rFonts w:ascii="ITC Avant Garde" w:hAnsi="ITC Avant Garde" w:cs="Arial"/>
          <w:bCs/>
          <w:i/>
        </w:rPr>
        <w:t>mediante el cual el</w:t>
      </w:r>
      <w:r w:rsidR="006B6E39" w:rsidRPr="00786561">
        <w:rPr>
          <w:rFonts w:ascii="ITC Avant Garde" w:hAnsi="ITC Avant Garde" w:cs="Arial"/>
          <w:bCs/>
          <w:i/>
        </w:rPr>
        <w:t xml:space="preserve"> </w:t>
      </w:r>
      <w:r w:rsidR="00157BBE" w:rsidRPr="00786561">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786561">
        <w:rPr>
          <w:rFonts w:ascii="ITC Avant Garde" w:hAnsi="ITC Avant Garde" w:cs="Arial"/>
          <w:bCs/>
          <w:i/>
        </w:rPr>
        <w:t xml:space="preserve">”, </w:t>
      </w:r>
      <w:r w:rsidRPr="00786561">
        <w:rPr>
          <w:rFonts w:ascii="ITC Avant Garde" w:hAnsi="ITC Avant Garde" w:cs="Arial"/>
          <w:bCs/>
        </w:rPr>
        <w:t>aprobado mediante Acuerdo P/IFT/EXT/161214/277 (en lo</w:t>
      </w:r>
      <w:r w:rsidRPr="00786561">
        <w:rPr>
          <w:rFonts w:ascii="ITC Avant Garde" w:hAnsi="ITC Avant Garde" w:cs="Arial"/>
          <w:bCs/>
          <w:i/>
        </w:rPr>
        <w:t xml:space="preserve"> </w:t>
      </w:r>
      <w:r w:rsidRPr="00786561">
        <w:rPr>
          <w:rFonts w:ascii="ITC Avant Garde" w:hAnsi="ITC Avant Garde" w:cs="Arial"/>
          <w:bCs/>
        </w:rPr>
        <w:t>sucesivo la “Metodología de Costos”).</w:t>
      </w:r>
    </w:p>
    <w:p w14:paraId="7F2F5E1E" w14:textId="77777777" w:rsidR="0010524D" w:rsidRPr="002A7692" w:rsidRDefault="0010524D" w:rsidP="00870971">
      <w:pPr>
        <w:spacing w:after="0"/>
        <w:ind w:left="567" w:right="-1"/>
        <w:jc w:val="both"/>
        <w:rPr>
          <w:rFonts w:ascii="ITC Avant Garde" w:hAnsi="ITC Avant Garde" w:cs="Arial"/>
          <w:bCs/>
        </w:rPr>
      </w:pPr>
    </w:p>
    <w:p w14:paraId="573AAAA5" w14:textId="77777777" w:rsidR="0010524D" w:rsidRPr="00786561" w:rsidRDefault="00DC4719" w:rsidP="00870971">
      <w:pPr>
        <w:numPr>
          <w:ilvl w:val="0"/>
          <w:numId w:val="1"/>
        </w:numPr>
        <w:spacing w:after="0"/>
        <w:ind w:left="567" w:right="-1" w:hanging="567"/>
        <w:jc w:val="both"/>
        <w:rPr>
          <w:rFonts w:ascii="ITC Avant Garde" w:hAnsi="ITC Avant Garde" w:cs="Arial"/>
          <w:b/>
        </w:rPr>
      </w:pPr>
      <w:r w:rsidRPr="00786561">
        <w:rPr>
          <w:rFonts w:ascii="ITC Avant Garde" w:hAnsi="ITC Avant Garde" w:cs="Arial"/>
          <w:b/>
        </w:rPr>
        <w:t xml:space="preserve">Publicación de Tarifas de Interconexión del año 2015. </w:t>
      </w:r>
      <w:r w:rsidRPr="00786561">
        <w:rPr>
          <w:rFonts w:ascii="ITC Avant Garde" w:hAnsi="ITC Avant Garde" w:cs="Arial"/>
        </w:rPr>
        <w:t>El 29 de diciembre de 2014, el Instituto publicó en el DOF el “</w:t>
      </w:r>
      <w:r w:rsidRPr="00786561">
        <w:rPr>
          <w:rFonts w:ascii="ITC Avant Garde" w:hAnsi="ITC Avant Garde" w:cs="Arial"/>
          <w:i/>
        </w:rPr>
        <w:t xml:space="preserve">ACUERDO </w:t>
      </w:r>
      <w:r w:rsidR="00157BBE" w:rsidRPr="00786561">
        <w:rPr>
          <w:rFonts w:ascii="ITC Avant Garde" w:hAnsi="ITC Avant Garde" w:cs="Arial"/>
          <w:i/>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786561">
        <w:rPr>
          <w:rFonts w:ascii="ITC Avant Garde" w:hAnsi="ITC Avant Garde" w:cs="Arial"/>
          <w:i/>
        </w:rPr>
        <w:t>”,</w:t>
      </w:r>
      <w:r w:rsidRPr="00786561">
        <w:rPr>
          <w:rFonts w:ascii="ITC Avant Garde" w:hAnsi="ITC Avant Garde" w:cs="Arial"/>
        </w:rPr>
        <w:t xml:space="preserve"> aprobado mediante Acuerdo P/IFT/EXT/191214/284 (en lo sucesivo, el “Acuerdo de Tarifas 2015”).</w:t>
      </w:r>
    </w:p>
    <w:p w14:paraId="00B15EA0" w14:textId="77777777" w:rsidR="0010524D" w:rsidRPr="002A7692" w:rsidRDefault="0010524D" w:rsidP="00870971">
      <w:pPr>
        <w:spacing w:after="0"/>
        <w:ind w:left="567" w:right="-1"/>
        <w:jc w:val="both"/>
        <w:rPr>
          <w:rFonts w:ascii="ITC Avant Garde" w:hAnsi="ITC Avant Garde" w:cs="Arial"/>
          <w:b/>
        </w:rPr>
      </w:pPr>
    </w:p>
    <w:p w14:paraId="2F87DC12" w14:textId="77777777" w:rsidR="0010524D" w:rsidRPr="00786561" w:rsidRDefault="00A7512D" w:rsidP="00870971">
      <w:pPr>
        <w:numPr>
          <w:ilvl w:val="0"/>
          <w:numId w:val="1"/>
        </w:numPr>
        <w:spacing w:after="0"/>
        <w:ind w:left="567" w:right="-1" w:hanging="567"/>
        <w:jc w:val="both"/>
        <w:rPr>
          <w:rFonts w:ascii="ITC Avant Garde" w:hAnsi="ITC Avant Garde" w:cs="Arial"/>
          <w:b/>
        </w:rPr>
      </w:pPr>
      <w:r w:rsidRPr="00786561">
        <w:rPr>
          <w:rFonts w:ascii="ITC Avant Garde" w:hAnsi="ITC Avant Garde"/>
          <w:b/>
          <w:bCs/>
          <w:lang w:val="es-ES" w:eastAsia="es-ES"/>
        </w:rPr>
        <w:t>Sistema Electrónico de Solicitudes de Interconexión.</w:t>
      </w:r>
      <w:r w:rsidRPr="00786561">
        <w:rPr>
          <w:rFonts w:ascii="ITC Avant Garde" w:hAnsi="ITC Avant Garde"/>
          <w:bCs/>
          <w:lang w:val="es-ES" w:eastAsia="es-ES"/>
        </w:rPr>
        <w:t xml:space="preserve"> El 29 de diciembre de 2014 se publicó en el DOF el </w:t>
      </w:r>
      <w:r w:rsidRPr="00786561">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786561">
        <w:rPr>
          <w:rFonts w:ascii="ITC Avant Garde" w:hAnsi="ITC Avant Garde"/>
          <w:bCs/>
          <w:lang w:val="es-ES" w:eastAsia="es-ES"/>
        </w:rPr>
        <w:t>mediante el cual se estableció</w:t>
      </w:r>
      <w:r w:rsidR="005160CE" w:rsidRPr="00786561">
        <w:rPr>
          <w:rFonts w:ascii="ITC Avant Garde" w:hAnsi="ITC Avant Garde"/>
          <w:bCs/>
          <w:lang w:val="es-ES" w:eastAsia="es-ES"/>
        </w:rPr>
        <w:t xml:space="preserve"> el Sistema Electrónico de Solicitudes de Interconexión, (en lo sucesivo, el “SESI”).</w:t>
      </w:r>
    </w:p>
    <w:p w14:paraId="0A125E02" w14:textId="77777777" w:rsidR="008D065E" w:rsidRDefault="008D065E" w:rsidP="00870971">
      <w:pPr>
        <w:pStyle w:val="Prrafodelista"/>
        <w:spacing w:line="276" w:lineRule="auto"/>
        <w:ind w:right="-1"/>
        <w:rPr>
          <w:rFonts w:ascii="ITC Avant Garde" w:hAnsi="ITC Avant Garde" w:cs="Arial"/>
          <w:b/>
        </w:rPr>
      </w:pPr>
    </w:p>
    <w:p w14:paraId="7DAD2BEE" w14:textId="77777777" w:rsidR="0010524D" w:rsidRPr="00786561" w:rsidRDefault="004B2194" w:rsidP="00870971">
      <w:pPr>
        <w:numPr>
          <w:ilvl w:val="0"/>
          <w:numId w:val="1"/>
        </w:numPr>
        <w:tabs>
          <w:tab w:val="left" w:pos="567"/>
        </w:tabs>
        <w:spacing w:after="0"/>
        <w:ind w:left="567" w:right="-1" w:hanging="567"/>
        <w:jc w:val="both"/>
        <w:rPr>
          <w:rFonts w:ascii="ITC Avant Garde" w:eastAsia="Times New Roman" w:hAnsi="ITC Avant Garde"/>
          <w:bCs/>
          <w:lang w:val="es-ES" w:eastAsia="es-ES"/>
        </w:rPr>
      </w:pPr>
      <w:bookmarkStart w:id="1" w:name="antecedente10"/>
      <w:r w:rsidRPr="00786561">
        <w:rPr>
          <w:rFonts w:ascii="ITC Avant Garde" w:eastAsia="Times New Roman" w:hAnsi="ITC Avant Garde"/>
          <w:b/>
          <w:bCs/>
          <w:lang w:val="es-ES" w:eastAsia="es-ES"/>
        </w:rPr>
        <w:t>Solicitud de R</w:t>
      </w:r>
      <w:r w:rsidR="00394255" w:rsidRPr="00786561">
        <w:rPr>
          <w:rFonts w:ascii="ITC Avant Garde" w:eastAsia="Times New Roman" w:hAnsi="ITC Avant Garde"/>
          <w:b/>
          <w:bCs/>
          <w:lang w:val="es-ES" w:eastAsia="es-ES"/>
        </w:rPr>
        <w:t xml:space="preserve">esolución de condiciones de interconexión no convenidas. </w:t>
      </w:r>
      <w:r w:rsidR="00394255" w:rsidRPr="00786561">
        <w:rPr>
          <w:rFonts w:ascii="ITC Avant Garde" w:eastAsia="Times New Roman" w:hAnsi="ITC Avant Garde"/>
          <w:lang w:val="es-ES" w:eastAsia="es-ES"/>
        </w:rPr>
        <w:t>El</w:t>
      </w:r>
      <w:r w:rsidR="005D64CC" w:rsidRPr="00786561">
        <w:rPr>
          <w:rFonts w:ascii="ITC Avant Garde" w:eastAsia="Times New Roman" w:hAnsi="ITC Avant Garde"/>
          <w:lang w:val="es-ES" w:eastAsia="es-ES"/>
        </w:rPr>
        <w:t xml:space="preserve"> </w:t>
      </w:r>
      <w:r w:rsidR="007D4847" w:rsidRPr="00786561">
        <w:rPr>
          <w:rFonts w:ascii="ITC Avant Garde" w:eastAsia="Times New Roman" w:hAnsi="ITC Avant Garde"/>
          <w:lang w:val="es-ES" w:eastAsia="es-ES"/>
        </w:rPr>
        <w:t xml:space="preserve">6 </w:t>
      </w:r>
      <w:r w:rsidR="00024522" w:rsidRPr="00786561">
        <w:rPr>
          <w:rFonts w:ascii="ITC Avant Garde" w:eastAsia="Times New Roman" w:hAnsi="ITC Avant Garde"/>
          <w:lang w:val="es-ES" w:eastAsia="es-ES"/>
        </w:rPr>
        <w:t xml:space="preserve">de </w:t>
      </w:r>
      <w:r w:rsidR="007D4847" w:rsidRPr="00786561">
        <w:rPr>
          <w:rFonts w:ascii="ITC Avant Garde" w:eastAsia="Times New Roman" w:hAnsi="ITC Avant Garde"/>
          <w:lang w:val="es-ES" w:eastAsia="es-ES"/>
        </w:rPr>
        <w:t xml:space="preserve">agosto </w:t>
      </w:r>
      <w:r w:rsidR="00024522" w:rsidRPr="00786561">
        <w:rPr>
          <w:rFonts w:ascii="ITC Avant Garde" w:eastAsia="Times New Roman" w:hAnsi="ITC Avant Garde"/>
          <w:lang w:val="es-ES" w:eastAsia="es-ES"/>
        </w:rPr>
        <w:t>de 2015</w:t>
      </w:r>
      <w:r w:rsidR="00394255" w:rsidRPr="00786561">
        <w:rPr>
          <w:rFonts w:ascii="ITC Avant Garde" w:eastAsia="Times New Roman" w:hAnsi="ITC Avant Garde"/>
          <w:lang w:val="es-ES" w:eastAsia="es-ES"/>
        </w:rPr>
        <w:t xml:space="preserve">, </w:t>
      </w:r>
      <w:r w:rsidR="00B002DE" w:rsidRPr="00786561">
        <w:rPr>
          <w:rFonts w:ascii="ITC Avant Garde" w:eastAsia="Times New Roman" w:hAnsi="ITC Avant Garde"/>
          <w:lang w:val="es-ES" w:eastAsia="es-ES"/>
        </w:rPr>
        <w:t xml:space="preserve">la apoderada </w:t>
      </w:r>
      <w:r w:rsidR="000A5EC4" w:rsidRPr="00786561">
        <w:rPr>
          <w:rFonts w:ascii="ITC Avant Garde" w:eastAsia="Times New Roman" w:hAnsi="ITC Avant Garde"/>
          <w:lang w:val="es-ES" w:eastAsia="es-ES"/>
        </w:rPr>
        <w:t>legal</w:t>
      </w:r>
      <w:r w:rsidR="00B002DE" w:rsidRPr="00786561">
        <w:rPr>
          <w:rFonts w:ascii="ITC Avant Garde" w:eastAsia="Times New Roman" w:hAnsi="ITC Avant Garde"/>
          <w:lang w:val="es-ES" w:eastAsia="es-ES"/>
        </w:rPr>
        <w:t xml:space="preserve"> de Maxcom </w:t>
      </w:r>
      <w:r w:rsidR="00394255" w:rsidRPr="00786561">
        <w:rPr>
          <w:rFonts w:ascii="ITC Avant Garde" w:eastAsia="Times New Roman" w:hAnsi="ITC Avant Garde"/>
          <w:lang w:val="es-ES" w:eastAsia="es-ES"/>
        </w:rPr>
        <w:t xml:space="preserve">presentó ante </w:t>
      </w:r>
      <w:r w:rsidR="002D1D4B" w:rsidRPr="00786561">
        <w:rPr>
          <w:rFonts w:ascii="ITC Avant Garde" w:eastAsia="Times New Roman" w:hAnsi="ITC Avant Garde"/>
          <w:lang w:val="es-ES" w:eastAsia="es-ES"/>
        </w:rPr>
        <w:t>el Instituto</w:t>
      </w:r>
      <w:r w:rsidR="00394255" w:rsidRPr="00786561">
        <w:rPr>
          <w:rFonts w:ascii="ITC Avant Garde" w:eastAsia="Times New Roman" w:hAnsi="ITC Avant Garde"/>
          <w:lang w:val="es-ES" w:eastAsia="es-ES"/>
        </w:rPr>
        <w:t>, escrito mediante el cual solicitó su intervención para resolver los términos</w:t>
      </w:r>
      <w:r w:rsidR="00FE5895" w:rsidRPr="00786561">
        <w:rPr>
          <w:rFonts w:ascii="ITC Avant Garde" w:eastAsia="Times New Roman" w:hAnsi="ITC Avant Garde"/>
          <w:lang w:val="es-ES" w:eastAsia="es-ES"/>
        </w:rPr>
        <w:t>, tarifas</w:t>
      </w:r>
      <w:r w:rsidR="00394255" w:rsidRPr="00786561">
        <w:rPr>
          <w:rFonts w:ascii="ITC Avant Garde" w:eastAsia="Times New Roman" w:hAnsi="ITC Avant Garde"/>
          <w:lang w:val="es-ES" w:eastAsia="es-ES"/>
        </w:rPr>
        <w:t xml:space="preserve"> y condiciones que no pudo convenir con </w:t>
      </w:r>
      <w:r w:rsidR="007D4847" w:rsidRPr="00786561">
        <w:rPr>
          <w:rFonts w:ascii="ITC Avant Garde" w:eastAsia="Times New Roman" w:hAnsi="ITC Avant Garde"/>
          <w:lang w:val="es-ES" w:eastAsia="es-ES"/>
        </w:rPr>
        <w:t xml:space="preserve">Cablevisión Red </w:t>
      </w:r>
      <w:r w:rsidR="00394255" w:rsidRPr="00786561">
        <w:rPr>
          <w:rFonts w:ascii="ITC Avant Garde" w:eastAsia="Times New Roman" w:hAnsi="ITC Avant Garde"/>
          <w:lang w:val="es-ES" w:eastAsia="es-ES"/>
        </w:rPr>
        <w:t>para la interconexión de sus respectivas redes públicas de telecomunicaciones</w:t>
      </w:r>
      <w:r w:rsidR="00FE5895" w:rsidRPr="00786561">
        <w:rPr>
          <w:rFonts w:ascii="ITC Avant Garde" w:eastAsia="Times New Roman" w:hAnsi="ITC Avant Garde"/>
          <w:lang w:val="es-ES" w:eastAsia="es-ES"/>
        </w:rPr>
        <w:t xml:space="preserve"> que a</w:t>
      </w:r>
      <w:r w:rsidR="004511A0" w:rsidRPr="00786561">
        <w:rPr>
          <w:rFonts w:ascii="ITC Avant Garde" w:eastAsia="Times New Roman" w:hAnsi="ITC Avant Garde"/>
          <w:lang w:val="es-ES" w:eastAsia="es-ES"/>
        </w:rPr>
        <w:t>plicar</w:t>
      </w:r>
      <w:r w:rsidR="00E93B70" w:rsidRPr="00786561">
        <w:rPr>
          <w:rFonts w:ascii="ITC Avant Garde" w:eastAsia="Times New Roman" w:hAnsi="ITC Avant Garde"/>
          <w:lang w:val="es-ES" w:eastAsia="es-ES"/>
        </w:rPr>
        <w:t>á</w:t>
      </w:r>
      <w:r w:rsidR="004511A0" w:rsidRPr="00786561">
        <w:rPr>
          <w:rFonts w:ascii="ITC Avant Garde" w:eastAsia="Times New Roman" w:hAnsi="ITC Avant Garde"/>
          <w:lang w:val="es-ES" w:eastAsia="es-ES"/>
        </w:rPr>
        <w:t>n para el ejercicio</w:t>
      </w:r>
      <w:r w:rsidR="00024522" w:rsidRPr="00786561">
        <w:rPr>
          <w:rFonts w:ascii="ITC Avant Garde" w:eastAsia="Times New Roman" w:hAnsi="ITC Avant Garde"/>
          <w:lang w:val="es-ES" w:eastAsia="es-ES"/>
        </w:rPr>
        <w:t xml:space="preserve"> 2015</w:t>
      </w:r>
      <w:r w:rsidR="00642729" w:rsidRPr="00786561">
        <w:rPr>
          <w:rFonts w:ascii="ITC Avant Garde" w:eastAsia="Times New Roman" w:hAnsi="ITC Avant Garde"/>
          <w:lang w:val="es-ES" w:eastAsia="es-ES"/>
        </w:rPr>
        <w:t xml:space="preserve"> </w:t>
      </w:r>
      <w:r w:rsidR="00394255" w:rsidRPr="00786561">
        <w:rPr>
          <w:rFonts w:ascii="ITC Avant Garde" w:eastAsia="Times New Roman" w:hAnsi="ITC Avant Garde"/>
          <w:lang w:val="es-ES" w:eastAsia="es-ES"/>
        </w:rPr>
        <w:t>(en lo sucesivo, la “Solicitud de Resolución”).</w:t>
      </w:r>
    </w:p>
    <w:bookmarkEnd w:id="1"/>
    <w:p w14:paraId="777B50AA" w14:textId="77777777" w:rsidR="0010524D" w:rsidRPr="00786561" w:rsidRDefault="0010524D" w:rsidP="00870971">
      <w:pPr>
        <w:tabs>
          <w:tab w:val="left" w:pos="567"/>
        </w:tabs>
        <w:spacing w:after="0"/>
        <w:ind w:left="567" w:right="-1"/>
        <w:jc w:val="both"/>
        <w:rPr>
          <w:rFonts w:ascii="ITC Avant Garde" w:eastAsia="Times New Roman" w:hAnsi="ITC Avant Garde"/>
          <w:sz w:val="20"/>
          <w:lang w:val="es-ES" w:eastAsia="es-ES"/>
        </w:rPr>
      </w:pPr>
    </w:p>
    <w:p w14:paraId="50D29473" w14:textId="77777777" w:rsidR="001F4E74" w:rsidRDefault="00394255" w:rsidP="001F4E74">
      <w:pPr>
        <w:tabs>
          <w:tab w:val="left" w:pos="567"/>
        </w:tabs>
        <w:spacing w:after="0"/>
        <w:ind w:left="567" w:right="-1"/>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Para efectos de lo anterior, </w:t>
      </w:r>
      <w:r w:rsidR="00B002DE" w:rsidRPr="00786561">
        <w:rPr>
          <w:rFonts w:ascii="ITC Avant Garde" w:eastAsia="Times New Roman" w:hAnsi="ITC Avant Garde"/>
          <w:lang w:val="es-ES" w:eastAsia="es-ES"/>
        </w:rPr>
        <w:t xml:space="preserve">la apoderada </w:t>
      </w:r>
      <w:r w:rsidR="000A5EC4" w:rsidRPr="00786561">
        <w:rPr>
          <w:rFonts w:ascii="ITC Avant Garde" w:eastAsia="Times New Roman" w:hAnsi="ITC Avant Garde"/>
          <w:lang w:val="es-ES" w:eastAsia="es-ES"/>
        </w:rPr>
        <w:t>legal de</w:t>
      </w:r>
      <w:r w:rsidR="00B002DE" w:rsidRPr="00786561">
        <w:rPr>
          <w:rFonts w:ascii="ITC Avant Garde" w:eastAsia="Times New Roman" w:hAnsi="ITC Avant Garde"/>
          <w:lang w:val="es-ES" w:eastAsia="es-ES"/>
        </w:rPr>
        <w:t xml:space="preserve"> Maxcom </w:t>
      </w:r>
      <w:r w:rsidR="00B63ABD" w:rsidRPr="00786561">
        <w:rPr>
          <w:rFonts w:ascii="ITC Avant Garde" w:eastAsia="Times New Roman" w:hAnsi="ITC Avant Garde"/>
          <w:lang w:val="es-ES" w:eastAsia="es-ES"/>
        </w:rPr>
        <w:t>manifestó que</w:t>
      </w:r>
      <w:r w:rsidR="00B002DE" w:rsidRPr="00786561">
        <w:rPr>
          <w:rFonts w:ascii="ITC Avant Garde" w:eastAsia="Times New Roman" w:hAnsi="ITC Avant Garde"/>
          <w:lang w:val="es-ES" w:eastAsia="es-ES"/>
        </w:rPr>
        <w:t>,</w:t>
      </w:r>
      <w:r w:rsidR="00B63ABD" w:rsidRPr="00786561">
        <w:rPr>
          <w:rFonts w:ascii="ITC Avant Garde" w:eastAsia="Times New Roman" w:hAnsi="ITC Avant Garde"/>
          <w:lang w:val="es-ES" w:eastAsia="es-ES"/>
        </w:rPr>
        <w:t xml:space="preserve"> mediante </w:t>
      </w:r>
      <w:r w:rsidR="001F4E74" w:rsidRPr="00786561">
        <w:rPr>
          <w:rFonts w:ascii="ITC Avant Garde" w:eastAsia="Times New Roman" w:hAnsi="ITC Avant Garde"/>
          <w:lang w:val="es-ES" w:eastAsia="es-ES"/>
        </w:rPr>
        <w:t xml:space="preserve">solicitud IFT/UPR/999 del SESI, de fecha 26 de marzo de 2015, solicitó, de manera formal, a Cablevisión Red, el inicio de negociaciones a fin de determinar las tarifas de interconexión aplicables del 1 de enero al 31 de diciembre de 2015. Aunado a lo anterior, el representante legal de Cablevisión Red, mediante el mismo SESI, </w:t>
      </w:r>
      <w:r w:rsidR="005355BA" w:rsidRPr="00786561">
        <w:rPr>
          <w:rFonts w:ascii="ITC Avant Garde" w:eastAsia="Times New Roman" w:hAnsi="ITC Avant Garde"/>
          <w:lang w:val="es-ES" w:eastAsia="es-ES"/>
        </w:rPr>
        <w:t>propone reunión a efecto de negociar</w:t>
      </w:r>
      <w:r w:rsidR="001F4E74" w:rsidRPr="00786561">
        <w:rPr>
          <w:rFonts w:ascii="ITC Avant Garde" w:eastAsia="Times New Roman" w:hAnsi="ITC Avant Garde"/>
          <w:lang w:val="es-ES" w:eastAsia="es-ES"/>
        </w:rPr>
        <w:t>.</w:t>
      </w:r>
    </w:p>
    <w:p w14:paraId="3E4DDD90" w14:textId="77777777" w:rsidR="002A7692" w:rsidRPr="00786561" w:rsidRDefault="002A7692" w:rsidP="001F4E74">
      <w:pPr>
        <w:tabs>
          <w:tab w:val="left" w:pos="567"/>
        </w:tabs>
        <w:spacing w:after="0"/>
        <w:ind w:left="567" w:right="-1"/>
        <w:jc w:val="both"/>
        <w:rPr>
          <w:rFonts w:ascii="ITC Avant Garde" w:eastAsia="Times New Roman" w:hAnsi="ITC Avant Garde"/>
          <w:lang w:val="es-ES" w:eastAsia="es-ES"/>
        </w:rPr>
      </w:pPr>
    </w:p>
    <w:p w14:paraId="5FD663AE" w14:textId="77777777" w:rsidR="00112684" w:rsidRPr="00786561" w:rsidRDefault="00537EAE" w:rsidP="00E3730B">
      <w:pPr>
        <w:numPr>
          <w:ilvl w:val="0"/>
          <w:numId w:val="1"/>
        </w:numPr>
        <w:tabs>
          <w:tab w:val="clear" w:pos="680"/>
          <w:tab w:val="num" w:pos="567"/>
        </w:tabs>
        <w:spacing w:after="0"/>
        <w:ind w:left="567" w:right="-1" w:hanging="567"/>
        <w:jc w:val="both"/>
        <w:rPr>
          <w:rFonts w:ascii="ITC Avant Garde" w:eastAsia="Times New Roman" w:hAnsi="ITC Avant Garde"/>
          <w:lang w:val="es-ES" w:eastAsia="es-ES"/>
        </w:rPr>
      </w:pPr>
      <w:r w:rsidRPr="00786561">
        <w:rPr>
          <w:rFonts w:ascii="ITC Avant Garde" w:hAnsi="ITC Avant Garde" w:cs="Arial"/>
          <w:b/>
          <w:bCs/>
        </w:rPr>
        <w:t xml:space="preserve">Acuerdo de Admisión y </w:t>
      </w:r>
      <w:r w:rsidR="00394255" w:rsidRPr="00786561">
        <w:rPr>
          <w:rFonts w:ascii="ITC Avant Garde" w:eastAsia="Times New Roman" w:hAnsi="ITC Avant Garde"/>
          <w:b/>
          <w:lang w:val="es-ES" w:eastAsia="es-ES"/>
        </w:rPr>
        <w:t>Vista.</w:t>
      </w:r>
      <w:r w:rsidR="00BA70C1" w:rsidRPr="00786561">
        <w:rPr>
          <w:rFonts w:ascii="ITC Avant Garde" w:eastAsia="Times New Roman" w:hAnsi="ITC Avant Garde"/>
          <w:lang w:val="es-ES" w:eastAsia="es-ES"/>
        </w:rPr>
        <w:t xml:space="preserve"> </w:t>
      </w:r>
      <w:r w:rsidRPr="00786561">
        <w:rPr>
          <w:rFonts w:ascii="ITC Avant Garde" w:hAnsi="ITC Avant Garde" w:cs="Arial"/>
          <w:bCs/>
        </w:rPr>
        <w:t xml:space="preserve">Mediante Acuerdo número </w:t>
      </w:r>
      <w:r w:rsidR="00F54C72" w:rsidRPr="00786561">
        <w:rPr>
          <w:rFonts w:ascii="ITC Avant Garde" w:hAnsi="ITC Avant Garde" w:cs="Arial"/>
          <w:bCs/>
        </w:rPr>
        <w:t>11</w:t>
      </w:r>
      <w:r w:rsidRPr="00786561">
        <w:rPr>
          <w:rFonts w:ascii="ITC Avant Garde" w:hAnsi="ITC Avant Garde" w:cs="Arial"/>
          <w:bCs/>
        </w:rPr>
        <w:t>/</w:t>
      </w:r>
      <w:r w:rsidR="00586A6F" w:rsidRPr="00786561">
        <w:rPr>
          <w:rFonts w:ascii="ITC Avant Garde" w:hAnsi="ITC Avant Garde" w:cs="Arial"/>
          <w:bCs/>
        </w:rPr>
        <w:t>0</w:t>
      </w:r>
      <w:r w:rsidR="00F54C72" w:rsidRPr="00786561">
        <w:rPr>
          <w:rFonts w:ascii="ITC Avant Garde" w:hAnsi="ITC Avant Garde" w:cs="Arial"/>
          <w:bCs/>
        </w:rPr>
        <w:t>8</w:t>
      </w:r>
      <w:r w:rsidRPr="00786561">
        <w:rPr>
          <w:rFonts w:ascii="ITC Avant Garde" w:hAnsi="ITC Avant Garde" w:cs="Arial"/>
          <w:bCs/>
        </w:rPr>
        <w:t>/</w:t>
      </w:r>
      <w:r w:rsidR="00586A6F" w:rsidRPr="00786561">
        <w:rPr>
          <w:rFonts w:ascii="ITC Avant Garde" w:hAnsi="ITC Avant Garde" w:cs="Arial"/>
          <w:bCs/>
        </w:rPr>
        <w:t>001</w:t>
      </w:r>
      <w:r w:rsidRPr="00786561">
        <w:rPr>
          <w:rFonts w:ascii="ITC Avant Garde" w:hAnsi="ITC Avant Garde" w:cs="Arial"/>
          <w:bCs/>
        </w:rPr>
        <w:t>/</w:t>
      </w:r>
      <w:r w:rsidR="00586A6F" w:rsidRPr="00786561">
        <w:rPr>
          <w:rFonts w:ascii="ITC Avant Garde" w:hAnsi="ITC Avant Garde" w:cs="Arial"/>
          <w:bCs/>
        </w:rPr>
        <w:t>2015</w:t>
      </w:r>
      <w:r w:rsidR="0011030F" w:rsidRPr="00786561">
        <w:rPr>
          <w:rFonts w:ascii="ITC Avant Garde" w:hAnsi="ITC Avant Garde" w:cs="Arial"/>
          <w:bCs/>
        </w:rPr>
        <w:t>,</w:t>
      </w:r>
      <w:r w:rsidRPr="00786561">
        <w:rPr>
          <w:rFonts w:ascii="ITC Avant Garde" w:hAnsi="ITC Avant Garde" w:cs="Arial"/>
          <w:bCs/>
        </w:rPr>
        <w:t xml:space="preserve"> de fecha </w:t>
      </w:r>
      <w:r w:rsidR="00F54C72" w:rsidRPr="00786561">
        <w:rPr>
          <w:rFonts w:ascii="ITC Avant Garde" w:hAnsi="ITC Avant Garde" w:cs="Arial"/>
          <w:bCs/>
        </w:rPr>
        <w:t>11 de agosto de 2015</w:t>
      </w:r>
      <w:r w:rsidRPr="00786561">
        <w:rPr>
          <w:rFonts w:ascii="ITC Avant Garde" w:hAnsi="ITC Avant Garde" w:cs="Arial"/>
          <w:bCs/>
        </w:rPr>
        <w:t xml:space="preserve">, notificado </w:t>
      </w:r>
      <w:r w:rsidR="00586A6F" w:rsidRPr="00786561">
        <w:rPr>
          <w:rFonts w:ascii="ITC Avant Garde" w:hAnsi="ITC Avant Garde" w:cs="Arial"/>
          <w:bCs/>
        </w:rPr>
        <w:t xml:space="preserve">por instructivo el </w:t>
      </w:r>
      <w:r w:rsidR="001F4E74" w:rsidRPr="00786561">
        <w:rPr>
          <w:rFonts w:ascii="ITC Avant Garde" w:hAnsi="ITC Avant Garde" w:cs="Arial"/>
          <w:bCs/>
        </w:rPr>
        <w:t>14</w:t>
      </w:r>
      <w:r w:rsidR="00F54C72" w:rsidRPr="00786561">
        <w:rPr>
          <w:rFonts w:ascii="ITC Avant Garde" w:hAnsi="ITC Avant Garde" w:cs="Arial"/>
          <w:bCs/>
        </w:rPr>
        <w:t xml:space="preserve"> de agosto </w:t>
      </w:r>
      <w:r w:rsidR="00586A6F" w:rsidRPr="00786561">
        <w:rPr>
          <w:rFonts w:ascii="ITC Avant Garde" w:hAnsi="ITC Avant Garde" w:cs="Arial"/>
          <w:bCs/>
        </w:rPr>
        <w:t xml:space="preserve">de 2015 a </w:t>
      </w:r>
      <w:r w:rsidR="00F342E8" w:rsidRPr="00786561">
        <w:rPr>
          <w:rFonts w:ascii="ITC Avant Garde" w:eastAsia="Times New Roman" w:hAnsi="ITC Avant Garde"/>
          <w:lang w:val="es-ES" w:eastAsia="es-ES"/>
        </w:rPr>
        <w:t>Maxcom</w:t>
      </w:r>
      <w:r w:rsidRPr="00786561">
        <w:rPr>
          <w:rFonts w:ascii="ITC Avant Garde" w:hAnsi="ITC Avant Garde" w:cs="Arial"/>
          <w:bCs/>
        </w:rPr>
        <w:t xml:space="preserve"> y </w:t>
      </w:r>
      <w:r w:rsidR="00F54C72" w:rsidRPr="00786561">
        <w:rPr>
          <w:rFonts w:ascii="ITC Avant Garde" w:hAnsi="ITC Avant Garde" w:cs="Arial"/>
          <w:bCs/>
        </w:rPr>
        <w:t>Cablevisión Red</w:t>
      </w:r>
      <w:r w:rsidR="00586A6F" w:rsidRPr="00786561">
        <w:rPr>
          <w:rFonts w:ascii="ITC Avant Garde" w:hAnsi="ITC Avant Garde" w:cs="Arial"/>
          <w:bCs/>
        </w:rPr>
        <w:t>,</w:t>
      </w:r>
      <w:r w:rsidRPr="00786561">
        <w:rPr>
          <w:rFonts w:ascii="ITC Avant Garde" w:hAnsi="ITC Avant Garde" w:cs="Arial"/>
          <w:bCs/>
        </w:rPr>
        <w:t xml:space="preserve"> se tuvo por reconocida la p</w:t>
      </w:r>
      <w:r w:rsidR="00C02595" w:rsidRPr="00786561">
        <w:rPr>
          <w:rFonts w:ascii="ITC Avant Garde" w:hAnsi="ITC Avant Garde" w:cs="Arial"/>
          <w:bCs/>
        </w:rPr>
        <w:t xml:space="preserve">ersonalidad con que se ostentó </w:t>
      </w:r>
      <w:r w:rsidRPr="00786561">
        <w:rPr>
          <w:rFonts w:ascii="ITC Avant Garde" w:hAnsi="ITC Avant Garde" w:cs="Arial"/>
          <w:bCs/>
        </w:rPr>
        <w:t>l</w:t>
      </w:r>
      <w:r w:rsidR="00C02595" w:rsidRPr="00786561">
        <w:rPr>
          <w:rFonts w:ascii="ITC Avant Garde" w:hAnsi="ITC Avant Garde" w:cs="Arial"/>
          <w:bCs/>
        </w:rPr>
        <w:t>a</w:t>
      </w:r>
      <w:r w:rsidRPr="00786561">
        <w:rPr>
          <w:rFonts w:ascii="ITC Avant Garde" w:hAnsi="ITC Avant Garde" w:cs="Arial"/>
          <w:bCs/>
        </w:rPr>
        <w:t xml:space="preserve"> apoderad</w:t>
      </w:r>
      <w:r w:rsidR="00C02595" w:rsidRPr="00786561">
        <w:rPr>
          <w:rFonts w:ascii="ITC Avant Garde" w:hAnsi="ITC Avant Garde" w:cs="Arial"/>
          <w:bCs/>
        </w:rPr>
        <w:t>a</w:t>
      </w:r>
      <w:r w:rsidRPr="00786561">
        <w:rPr>
          <w:rFonts w:ascii="ITC Avant Garde" w:hAnsi="ITC Avant Garde" w:cs="Arial"/>
          <w:bCs/>
        </w:rPr>
        <w:t xml:space="preserve"> </w:t>
      </w:r>
      <w:r w:rsidR="000A5EC4" w:rsidRPr="00786561">
        <w:rPr>
          <w:rFonts w:ascii="ITC Avant Garde" w:hAnsi="ITC Avant Garde" w:cs="Arial"/>
          <w:bCs/>
        </w:rPr>
        <w:t>legal</w:t>
      </w:r>
      <w:r w:rsidRPr="00786561">
        <w:rPr>
          <w:rFonts w:ascii="ITC Avant Garde" w:hAnsi="ITC Avant Garde" w:cs="Arial"/>
          <w:bCs/>
        </w:rPr>
        <w:t xml:space="preserve"> de </w:t>
      </w:r>
      <w:r w:rsidR="00C02595" w:rsidRPr="00786561">
        <w:rPr>
          <w:rFonts w:ascii="ITC Avant Garde" w:hAnsi="ITC Avant Garde" w:cs="Arial"/>
          <w:bCs/>
        </w:rPr>
        <w:t>Maxcom</w:t>
      </w:r>
      <w:r w:rsidRPr="00786561">
        <w:rPr>
          <w:rFonts w:ascii="ITC Avant Garde" w:hAnsi="ITC Avant Garde" w:cs="Arial"/>
          <w:bCs/>
        </w:rPr>
        <w:t>, admitiéndose a trámite su</w:t>
      </w:r>
      <w:r w:rsidR="007B2A2F" w:rsidRPr="00786561">
        <w:rPr>
          <w:rFonts w:ascii="ITC Avant Garde" w:hAnsi="ITC Avant Garde" w:cs="Arial"/>
          <w:bCs/>
        </w:rPr>
        <w:t xml:space="preserve"> Solicitud de Resolución</w:t>
      </w:r>
      <w:r w:rsidR="00F54C72" w:rsidRPr="00786561">
        <w:rPr>
          <w:rFonts w:ascii="ITC Avant Garde" w:hAnsi="ITC Avant Garde" w:cs="Arial"/>
          <w:bCs/>
        </w:rPr>
        <w:t xml:space="preserve"> para </w:t>
      </w:r>
      <w:r w:rsidR="00000AC3" w:rsidRPr="00786561">
        <w:rPr>
          <w:rFonts w:ascii="ITC Avant Garde" w:hAnsi="ITC Avant Garde" w:cs="Arial"/>
          <w:bCs/>
        </w:rPr>
        <w:t xml:space="preserve">el </w:t>
      </w:r>
      <w:r w:rsidR="00C02595" w:rsidRPr="00786561">
        <w:rPr>
          <w:rFonts w:ascii="ITC Avant Garde" w:hAnsi="ITC Avant Garde" w:cs="Arial"/>
          <w:bCs/>
        </w:rPr>
        <w:t>ejercicio 2015</w:t>
      </w:r>
      <w:r w:rsidR="007C3CBD" w:rsidRPr="00786561">
        <w:rPr>
          <w:rFonts w:ascii="ITC Avant Garde" w:hAnsi="ITC Avant Garde" w:cs="Arial"/>
          <w:bCs/>
        </w:rPr>
        <w:t>.</w:t>
      </w:r>
      <w:r w:rsidRPr="00786561">
        <w:rPr>
          <w:rFonts w:ascii="ITC Avant Garde" w:hAnsi="ITC Avant Garde" w:cs="Arial"/>
          <w:bCs/>
        </w:rPr>
        <w:t xml:space="preserve"> </w:t>
      </w:r>
    </w:p>
    <w:p w14:paraId="3EBB0265" w14:textId="77777777" w:rsidR="00112684" w:rsidRPr="002A7692" w:rsidRDefault="00112684" w:rsidP="00870971">
      <w:pPr>
        <w:tabs>
          <w:tab w:val="left" w:pos="567"/>
        </w:tabs>
        <w:spacing w:after="0"/>
        <w:ind w:left="680" w:right="-1"/>
        <w:jc w:val="both"/>
        <w:rPr>
          <w:rFonts w:ascii="ITC Avant Garde" w:hAnsi="ITC Avant Garde" w:cs="Arial"/>
          <w:b/>
          <w:bCs/>
          <w:lang w:val="es-ES"/>
        </w:rPr>
      </w:pPr>
    </w:p>
    <w:p w14:paraId="2757C405" w14:textId="77777777" w:rsidR="0010524D" w:rsidRPr="00786561" w:rsidRDefault="007C3CBD" w:rsidP="00E3730B">
      <w:pPr>
        <w:tabs>
          <w:tab w:val="left" w:pos="567"/>
        </w:tabs>
        <w:spacing w:after="0"/>
        <w:ind w:left="567" w:right="-1"/>
        <w:jc w:val="both"/>
        <w:rPr>
          <w:rFonts w:ascii="ITC Avant Garde" w:eastAsia="Times New Roman" w:hAnsi="ITC Avant Garde"/>
          <w:bCs/>
          <w:lang w:val="es-ES" w:eastAsia="es-ES"/>
        </w:rPr>
      </w:pPr>
      <w:r w:rsidRPr="00786561">
        <w:rPr>
          <w:rFonts w:ascii="ITC Avant Garde" w:hAnsi="ITC Avant Garde" w:cs="Arial"/>
          <w:bCs/>
        </w:rPr>
        <w:t>A</w:t>
      </w:r>
      <w:r w:rsidR="00537EAE" w:rsidRPr="00786561">
        <w:rPr>
          <w:rFonts w:ascii="ITC Avant Garde" w:hAnsi="ITC Avant Garde" w:cs="Arial"/>
          <w:bCs/>
        </w:rPr>
        <w:t>simismo, en términos de la fracción II</w:t>
      </w:r>
      <w:r w:rsidR="00E85A9F" w:rsidRPr="00786561">
        <w:rPr>
          <w:rFonts w:ascii="ITC Avant Garde" w:hAnsi="ITC Avant Garde" w:cs="Arial"/>
          <w:bCs/>
        </w:rPr>
        <w:t xml:space="preserve">I del artículo 129 de la </w:t>
      </w:r>
      <w:proofErr w:type="spellStart"/>
      <w:r w:rsidR="00E85A9F" w:rsidRPr="00786561">
        <w:rPr>
          <w:rFonts w:ascii="ITC Avant Garde" w:hAnsi="ITC Avant Garde" w:cs="Arial"/>
          <w:bCs/>
        </w:rPr>
        <w:t>LFTyR</w:t>
      </w:r>
      <w:proofErr w:type="spellEnd"/>
      <w:r w:rsidRPr="00786561">
        <w:rPr>
          <w:rFonts w:ascii="ITC Avant Garde" w:eastAsia="Times New Roman" w:hAnsi="ITC Avant Garde"/>
          <w:lang w:val="es-ES" w:eastAsia="es-ES"/>
        </w:rPr>
        <w:t xml:space="preserve"> </w:t>
      </w:r>
      <w:r w:rsidR="00537EAE" w:rsidRPr="00786561">
        <w:rPr>
          <w:rFonts w:ascii="ITC Avant Garde" w:hAnsi="ITC Avant Garde" w:cs="Arial"/>
          <w:bCs/>
        </w:rPr>
        <w:t xml:space="preserve">se dio vista a </w:t>
      </w:r>
      <w:r w:rsidR="00F54C72" w:rsidRPr="00786561">
        <w:rPr>
          <w:rFonts w:ascii="ITC Avant Garde" w:hAnsi="ITC Avant Garde" w:cs="Arial"/>
          <w:bCs/>
        </w:rPr>
        <w:t xml:space="preserve">Cablevisión Red </w:t>
      </w:r>
      <w:r w:rsidR="007B2A2F" w:rsidRPr="00786561">
        <w:rPr>
          <w:rFonts w:ascii="ITC Avant Garde" w:hAnsi="ITC Avant Garde" w:cs="Arial"/>
          <w:bCs/>
        </w:rPr>
        <w:t>de la Solicitud de Resolución</w:t>
      </w:r>
      <w:r w:rsidRPr="00786561">
        <w:rPr>
          <w:rFonts w:ascii="ITC Avant Garde" w:hAnsi="ITC Avant Garde" w:cs="Arial"/>
          <w:bCs/>
        </w:rPr>
        <w:t xml:space="preserve"> y</w:t>
      </w:r>
      <w:r w:rsidR="007B2A2F" w:rsidRPr="00786561">
        <w:rPr>
          <w:rFonts w:ascii="ITC Avant Garde" w:hAnsi="ITC Avant Garde" w:cs="Arial"/>
          <w:bCs/>
        </w:rPr>
        <w:t xml:space="preserve"> </w:t>
      </w:r>
      <w:r w:rsidR="00AC035E" w:rsidRPr="00786561">
        <w:rPr>
          <w:rFonts w:ascii="ITC Avant Garde" w:eastAsia="Times New Roman" w:hAnsi="ITC Avant Garde"/>
          <w:lang w:val="es-ES" w:eastAsia="es-ES"/>
        </w:rPr>
        <w:t xml:space="preserve">se </w:t>
      </w:r>
      <w:r w:rsidR="00614F78" w:rsidRPr="00786561">
        <w:rPr>
          <w:rFonts w:ascii="ITC Avant Garde" w:eastAsia="Times New Roman" w:hAnsi="ITC Avant Garde"/>
          <w:lang w:val="es-ES" w:eastAsia="es-ES"/>
        </w:rPr>
        <w:t xml:space="preserve">le </w:t>
      </w:r>
      <w:r w:rsidR="00AC035E" w:rsidRPr="00786561">
        <w:rPr>
          <w:rFonts w:ascii="ITC Avant Garde" w:eastAsia="Times New Roman" w:hAnsi="ITC Avant Garde"/>
          <w:lang w:val="es-ES" w:eastAsia="es-ES"/>
        </w:rPr>
        <w:t xml:space="preserve">requirió </w:t>
      </w:r>
      <w:r w:rsidR="00AC035E" w:rsidRPr="00786561">
        <w:rPr>
          <w:rFonts w:ascii="ITC Avant Garde" w:eastAsia="Times New Roman" w:hAnsi="ITC Avant Garde"/>
          <w:bCs/>
          <w:lang w:val="es-ES" w:eastAsia="es-ES"/>
        </w:rPr>
        <w:t xml:space="preserve">para </w:t>
      </w:r>
      <w:r w:rsidR="00AC035E" w:rsidRPr="00786561">
        <w:rPr>
          <w:rFonts w:ascii="ITC Avant Garde" w:eastAsia="Times New Roman" w:hAnsi="ITC Avant Garde"/>
          <w:lang w:val="es-ES" w:eastAsia="es-ES"/>
        </w:rPr>
        <w:t xml:space="preserve">que en un plazo no mayor a cinco (5) días hábiles contados a partir del día siguiente a que surtiera efectos legales la notificación del </w:t>
      </w:r>
      <w:r w:rsidR="00EE2361" w:rsidRPr="00786561">
        <w:rPr>
          <w:rFonts w:ascii="ITC Avant Garde" w:eastAsia="Times New Roman" w:hAnsi="ITC Avant Garde"/>
          <w:lang w:val="es-ES" w:eastAsia="es-ES"/>
        </w:rPr>
        <w:t>a</w:t>
      </w:r>
      <w:r w:rsidR="00D76510" w:rsidRPr="00786561">
        <w:rPr>
          <w:rFonts w:ascii="ITC Avant Garde" w:eastAsia="Times New Roman" w:hAnsi="ITC Avant Garde"/>
          <w:lang w:val="es-ES" w:eastAsia="es-ES"/>
        </w:rPr>
        <w:t>cuerdo</w:t>
      </w:r>
      <w:r w:rsidR="00AC035E" w:rsidRPr="00786561">
        <w:rPr>
          <w:rFonts w:ascii="ITC Avant Garde" w:eastAsia="Times New Roman" w:hAnsi="ITC Avant Garde"/>
          <w:lang w:val="es-ES" w:eastAsia="es-ES"/>
        </w:rPr>
        <w:t xml:space="preserve"> en comento, manifestara lo que a su derecho conviniera e informara si existían condiciones que no había podido convenir con </w:t>
      </w:r>
      <w:r w:rsidR="00F342E8" w:rsidRPr="00786561">
        <w:rPr>
          <w:rFonts w:ascii="ITC Avant Garde" w:eastAsia="Times New Roman" w:hAnsi="ITC Avant Garde"/>
          <w:lang w:val="es-ES" w:eastAsia="es-ES"/>
        </w:rPr>
        <w:t>Maxcom</w:t>
      </w:r>
      <w:r w:rsidR="00575144" w:rsidRPr="00786561">
        <w:rPr>
          <w:rFonts w:ascii="ITC Avant Garde" w:eastAsia="Times New Roman" w:hAnsi="ITC Avant Garde"/>
          <w:lang w:val="es-ES" w:eastAsia="es-ES"/>
        </w:rPr>
        <w:t xml:space="preserve"> </w:t>
      </w:r>
      <w:r w:rsidR="00AC035E" w:rsidRPr="00786561">
        <w:rPr>
          <w:rFonts w:ascii="ITC Avant Garde" w:eastAsia="Times New Roman" w:hAnsi="ITC Avant Garde"/>
          <w:lang w:val="es-ES" w:eastAsia="es-ES"/>
        </w:rPr>
        <w:t>y</w:t>
      </w:r>
      <w:r w:rsidR="00642729" w:rsidRPr="00786561">
        <w:rPr>
          <w:rFonts w:ascii="ITC Avant Garde" w:eastAsia="Times New Roman" w:hAnsi="ITC Avant Garde"/>
          <w:lang w:val="es-ES" w:eastAsia="es-ES"/>
        </w:rPr>
        <w:t>,</w:t>
      </w:r>
      <w:r w:rsidR="00AC035E" w:rsidRPr="00786561">
        <w:rPr>
          <w:rFonts w:ascii="ITC Avant Garde" w:eastAsia="Times New Roman" w:hAnsi="ITC Avant Garde"/>
          <w:lang w:val="es-ES" w:eastAsia="es-ES"/>
        </w:rPr>
        <w:t xml:space="preserve"> de ser el caso, señalara expresamente en qué consistían los desacuerdos, fijara su postura al respecto y ofreciera los elementos de prueba que estimara pertinentes</w:t>
      </w:r>
      <w:r w:rsidR="00642729" w:rsidRPr="00786561">
        <w:rPr>
          <w:rFonts w:ascii="ITC Avant Garde" w:eastAsia="Times New Roman" w:hAnsi="ITC Avant Garde"/>
          <w:lang w:val="es-ES" w:eastAsia="es-ES"/>
        </w:rPr>
        <w:t xml:space="preserve"> </w:t>
      </w:r>
      <w:r w:rsidR="00394255" w:rsidRPr="00786561">
        <w:rPr>
          <w:rFonts w:ascii="ITC Avant Garde" w:eastAsia="Times New Roman" w:hAnsi="ITC Avant Garde"/>
          <w:bCs/>
          <w:lang w:val="es-ES" w:eastAsia="es-ES"/>
        </w:rPr>
        <w:t>(en lo sucesivo, el “</w:t>
      </w:r>
      <w:r w:rsidR="00F54C72" w:rsidRPr="00786561">
        <w:rPr>
          <w:rFonts w:ascii="ITC Avant Garde" w:eastAsia="Times New Roman" w:hAnsi="ITC Avant Garde"/>
          <w:bCs/>
          <w:lang w:val="es-ES" w:eastAsia="es-ES"/>
        </w:rPr>
        <w:t xml:space="preserve">Acuerdo de </w:t>
      </w:r>
      <w:r w:rsidR="00FB7CC4" w:rsidRPr="00786561">
        <w:rPr>
          <w:rFonts w:ascii="ITC Avant Garde" w:eastAsia="Times New Roman" w:hAnsi="ITC Avant Garde"/>
          <w:bCs/>
          <w:lang w:val="es-ES" w:eastAsia="es-ES"/>
        </w:rPr>
        <w:t>Vista</w:t>
      </w:r>
      <w:r w:rsidR="00394255" w:rsidRPr="00786561">
        <w:rPr>
          <w:rFonts w:ascii="ITC Avant Garde" w:eastAsia="Times New Roman" w:hAnsi="ITC Avant Garde"/>
          <w:bCs/>
          <w:lang w:val="es-ES" w:eastAsia="es-ES"/>
        </w:rPr>
        <w:t>”).</w:t>
      </w:r>
    </w:p>
    <w:p w14:paraId="6D07B9CC" w14:textId="77777777" w:rsidR="00747383" w:rsidRPr="00786561" w:rsidRDefault="00747383" w:rsidP="00E3730B">
      <w:pPr>
        <w:tabs>
          <w:tab w:val="left" w:pos="567"/>
        </w:tabs>
        <w:spacing w:after="0"/>
        <w:ind w:left="567" w:right="-1"/>
        <w:jc w:val="both"/>
        <w:rPr>
          <w:rFonts w:ascii="ITC Avant Garde" w:eastAsia="Times New Roman" w:hAnsi="ITC Avant Garde"/>
          <w:bCs/>
          <w:lang w:val="es-ES" w:eastAsia="es-ES"/>
        </w:rPr>
      </w:pPr>
    </w:p>
    <w:p w14:paraId="5C6FB9F9" w14:textId="77777777" w:rsidR="00747383" w:rsidRPr="00786561" w:rsidRDefault="00747383" w:rsidP="00747383">
      <w:pPr>
        <w:numPr>
          <w:ilvl w:val="0"/>
          <w:numId w:val="1"/>
        </w:numPr>
        <w:tabs>
          <w:tab w:val="clear" w:pos="680"/>
        </w:tabs>
        <w:spacing w:after="0"/>
        <w:ind w:left="709" w:right="48" w:hanging="709"/>
        <w:jc w:val="both"/>
        <w:rPr>
          <w:rFonts w:ascii="ITC Avant Garde" w:eastAsia="Times New Roman" w:hAnsi="ITC Avant Garde"/>
          <w:lang w:val="es-ES" w:eastAsia="es-ES"/>
        </w:rPr>
      </w:pPr>
      <w:r w:rsidRPr="00786561">
        <w:rPr>
          <w:rFonts w:ascii="ITC Avant Garde" w:eastAsia="Times New Roman" w:hAnsi="ITC Avant Garde"/>
          <w:b/>
          <w:lang w:val="es-ES" w:eastAsia="es-ES"/>
        </w:rPr>
        <w:t xml:space="preserve">Solicitud de ampliación del plazo. </w:t>
      </w:r>
      <w:r w:rsidRPr="00786561">
        <w:rPr>
          <w:rFonts w:ascii="ITC Avant Garde" w:eastAsia="Times New Roman" w:hAnsi="ITC Avant Garde"/>
          <w:lang w:val="es-ES" w:eastAsia="es-ES"/>
        </w:rPr>
        <w:t xml:space="preserve">El </w:t>
      </w:r>
      <w:r w:rsidR="001F4E74" w:rsidRPr="00786561">
        <w:rPr>
          <w:rFonts w:ascii="ITC Avant Garde" w:eastAsia="Times New Roman" w:hAnsi="ITC Avant Garde"/>
          <w:lang w:val="es-ES" w:eastAsia="es-ES"/>
        </w:rPr>
        <w:t>21</w:t>
      </w:r>
      <w:r w:rsidRPr="00786561">
        <w:rPr>
          <w:rFonts w:ascii="ITC Avant Garde" w:eastAsia="Times New Roman" w:hAnsi="ITC Avant Garde"/>
          <w:lang w:val="es-ES" w:eastAsia="es-ES"/>
        </w:rPr>
        <w:t xml:space="preserve"> de agosto de 2015, el apoderado legal de Cablevisión Red presentó ante el Instituto escrito mediante el cual solicitó una prórroga para dar debido cumplimiento al requerimiento formulado en el Acuerdo de Vista.</w:t>
      </w:r>
    </w:p>
    <w:p w14:paraId="453E70D4" w14:textId="77777777" w:rsidR="00747383" w:rsidRPr="00786561" w:rsidRDefault="00747383" w:rsidP="00747383">
      <w:pPr>
        <w:spacing w:after="0"/>
        <w:ind w:left="709" w:right="48"/>
        <w:jc w:val="both"/>
        <w:rPr>
          <w:rFonts w:ascii="ITC Avant Garde" w:eastAsia="Times New Roman" w:hAnsi="ITC Avant Garde"/>
          <w:lang w:val="es-ES" w:eastAsia="es-ES"/>
        </w:rPr>
      </w:pPr>
    </w:p>
    <w:p w14:paraId="077B5A06" w14:textId="77777777" w:rsidR="00747383" w:rsidRDefault="00747383" w:rsidP="00747383">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Mediante Acuerdo 24/08/002/2015 de fecha 24 de agosto de 2015, el Instituto le otorgó a Cablevisión Red una ampliación de tres (3) días hábiles para que diera respuesta al Acuerdo de Vista y </w:t>
      </w:r>
      <w:r w:rsidRPr="00786561">
        <w:rPr>
          <w:rFonts w:ascii="ITC Avant Garde" w:hAnsi="ITC Avant Garde" w:cs="Arial"/>
          <w:bCs/>
        </w:rPr>
        <w:t>se tuvo por reconocida la personalidad con que se ostentó el apoderado legal de Cablevisión Red. Dicho acuerdo</w:t>
      </w:r>
      <w:r w:rsidRPr="00786561">
        <w:rPr>
          <w:rFonts w:ascii="ITC Avant Garde" w:eastAsia="Times New Roman" w:hAnsi="ITC Avant Garde"/>
          <w:lang w:val="es-ES" w:eastAsia="es-ES"/>
        </w:rPr>
        <w:t xml:space="preserve"> fue notificado por instructivo con fecha 26 de agosto de 2015.</w:t>
      </w:r>
    </w:p>
    <w:p w14:paraId="5F002675" w14:textId="77777777" w:rsidR="00EE7611" w:rsidRPr="00786561" w:rsidRDefault="00EE7611" w:rsidP="00747383">
      <w:pPr>
        <w:tabs>
          <w:tab w:val="left" w:pos="709"/>
        </w:tabs>
        <w:spacing w:after="0"/>
        <w:ind w:left="709" w:right="48"/>
        <w:jc w:val="both"/>
        <w:rPr>
          <w:rFonts w:ascii="ITC Avant Garde" w:eastAsia="Times New Roman" w:hAnsi="ITC Avant Garde"/>
          <w:lang w:val="es-ES" w:eastAsia="es-ES"/>
        </w:rPr>
      </w:pPr>
    </w:p>
    <w:p w14:paraId="7F1C8C16" w14:textId="77777777" w:rsidR="0010524D" w:rsidRPr="00786561" w:rsidRDefault="00394255" w:rsidP="00870971">
      <w:pPr>
        <w:numPr>
          <w:ilvl w:val="0"/>
          <w:numId w:val="1"/>
        </w:numPr>
        <w:tabs>
          <w:tab w:val="left" w:pos="567"/>
        </w:tabs>
        <w:spacing w:after="0"/>
        <w:ind w:left="567" w:right="-1" w:hanging="567"/>
        <w:jc w:val="both"/>
        <w:rPr>
          <w:rFonts w:ascii="ITC Avant Garde" w:eastAsia="Times New Roman" w:hAnsi="ITC Avant Garde"/>
          <w:lang w:val="es-ES" w:eastAsia="es-ES"/>
        </w:rPr>
      </w:pPr>
      <w:r w:rsidRPr="00786561">
        <w:rPr>
          <w:rFonts w:ascii="ITC Avant Garde" w:eastAsia="Times New Roman" w:hAnsi="ITC Avant Garde"/>
          <w:b/>
          <w:lang w:val="es-ES" w:eastAsia="es-ES"/>
        </w:rPr>
        <w:t xml:space="preserve">Respuesta </w:t>
      </w:r>
      <w:r w:rsidR="005F3489" w:rsidRPr="00786561">
        <w:rPr>
          <w:rFonts w:ascii="ITC Avant Garde" w:eastAsia="Times New Roman" w:hAnsi="ITC Avant Garde"/>
          <w:b/>
          <w:lang w:val="es-ES" w:eastAsia="es-ES"/>
        </w:rPr>
        <w:t xml:space="preserve">al </w:t>
      </w:r>
      <w:r w:rsidR="00F54C72" w:rsidRPr="00786561">
        <w:rPr>
          <w:rFonts w:ascii="ITC Avant Garde" w:eastAsia="Times New Roman" w:hAnsi="ITC Avant Garde"/>
          <w:b/>
          <w:lang w:val="es-ES" w:eastAsia="es-ES"/>
        </w:rPr>
        <w:t xml:space="preserve">Acuerdo </w:t>
      </w:r>
      <w:r w:rsidR="00747383" w:rsidRPr="00786561">
        <w:rPr>
          <w:rFonts w:ascii="ITC Avant Garde" w:eastAsia="Times New Roman" w:hAnsi="ITC Avant Garde"/>
          <w:b/>
          <w:lang w:val="es-ES" w:eastAsia="es-ES"/>
        </w:rPr>
        <w:t xml:space="preserve">de </w:t>
      </w:r>
      <w:r w:rsidR="005F3489" w:rsidRPr="00786561">
        <w:rPr>
          <w:rFonts w:ascii="ITC Avant Garde" w:eastAsia="Times New Roman" w:hAnsi="ITC Avant Garde"/>
          <w:b/>
          <w:lang w:val="es-ES" w:eastAsia="es-ES"/>
        </w:rPr>
        <w:t>Vista</w:t>
      </w:r>
      <w:r w:rsidRPr="00786561">
        <w:rPr>
          <w:rFonts w:ascii="ITC Avant Garde" w:eastAsia="Times New Roman" w:hAnsi="ITC Avant Garde"/>
          <w:b/>
          <w:lang w:val="es-ES" w:eastAsia="es-ES"/>
        </w:rPr>
        <w:t xml:space="preserve">. </w:t>
      </w:r>
      <w:r w:rsidR="004E41F0" w:rsidRPr="00786561">
        <w:rPr>
          <w:rFonts w:ascii="ITC Avant Garde" w:eastAsia="Times New Roman" w:hAnsi="ITC Avant Garde"/>
          <w:lang w:val="es-ES" w:eastAsia="es-ES"/>
        </w:rPr>
        <w:t xml:space="preserve">El </w:t>
      </w:r>
      <w:r w:rsidR="00500BF1" w:rsidRPr="00786561">
        <w:rPr>
          <w:rFonts w:ascii="ITC Avant Garde" w:eastAsia="Times New Roman" w:hAnsi="ITC Avant Garde"/>
          <w:lang w:val="es-ES" w:eastAsia="es-ES"/>
        </w:rPr>
        <w:t xml:space="preserve">1 de septiembre </w:t>
      </w:r>
      <w:r w:rsidR="00813A32" w:rsidRPr="00786561">
        <w:rPr>
          <w:rFonts w:ascii="ITC Avant Garde" w:eastAsia="Times New Roman" w:hAnsi="ITC Avant Garde"/>
          <w:lang w:val="es-ES" w:eastAsia="es-ES"/>
        </w:rPr>
        <w:t xml:space="preserve">de </w:t>
      </w:r>
      <w:r w:rsidR="005F3489" w:rsidRPr="00786561">
        <w:rPr>
          <w:rFonts w:ascii="ITC Avant Garde" w:eastAsia="Times New Roman" w:hAnsi="ITC Avant Garde"/>
          <w:lang w:val="es-ES" w:eastAsia="es-ES"/>
        </w:rPr>
        <w:t>2015</w:t>
      </w:r>
      <w:r w:rsidR="00EE2361" w:rsidRPr="00786561">
        <w:rPr>
          <w:rFonts w:ascii="ITC Avant Garde" w:eastAsia="Times New Roman" w:hAnsi="ITC Avant Garde"/>
          <w:lang w:val="es-ES" w:eastAsia="es-ES"/>
        </w:rPr>
        <w:t>,</w:t>
      </w:r>
      <w:r w:rsidR="00642729" w:rsidRPr="00786561">
        <w:rPr>
          <w:rFonts w:ascii="ITC Avant Garde" w:eastAsia="Times New Roman" w:hAnsi="ITC Avant Garde"/>
          <w:lang w:val="es-ES" w:eastAsia="es-ES"/>
        </w:rPr>
        <w:t xml:space="preserve"> </w:t>
      </w:r>
      <w:r w:rsidRPr="00786561">
        <w:rPr>
          <w:rFonts w:ascii="ITC Avant Garde" w:eastAsia="Times New Roman" w:hAnsi="ITC Avant Garde"/>
          <w:lang w:val="es-ES" w:eastAsia="es-ES"/>
        </w:rPr>
        <w:t xml:space="preserve">el </w:t>
      </w:r>
      <w:r w:rsidR="005F3489" w:rsidRPr="00786561">
        <w:rPr>
          <w:rFonts w:ascii="ITC Avant Garde" w:eastAsia="Times New Roman" w:hAnsi="ITC Avant Garde"/>
          <w:lang w:val="es-ES" w:eastAsia="es-ES"/>
        </w:rPr>
        <w:t>representante legal</w:t>
      </w:r>
      <w:r w:rsidRPr="00786561">
        <w:rPr>
          <w:rFonts w:ascii="ITC Avant Garde" w:eastAsia="Times New Roman" w:hAnsi="ITC Avant Garde"/>
          <w:lang w:val="es-ES" w:eastAsia="es-ES"/>
        </w:rPr>
        <w:t xml:space="preserve"> de </w:t>
      </w:r>
      <w:r w:rsidR="00500BF1" w:rsidRPr="00786561">
        <w:rPr>
          <w:rFonts w:ascii="ITC Avant Garde" w:eastAsia="Times New Roman" w:hAnsi="ITC Avant Garde"/>
          <w:lang w:val="es-ES" w:eastAsia="es-ES"/>
        </w:rPr>
        <w:t xml:space="preserve">Cablevisión Red </w:t>
      </w:r>
      <w:r w:rsidRPr="00786561">
        <w:rPr>
          <w:rFonts w:ascii="ITC Avant Garde" w:eastAsia="Times New Roman" w:hAnsi="ITC Avant Garde"/>
          <w:lang w:val="es-ES" w:eastAsia="es-ES"/>
        </w:rPr>
        <w:t xml:space="preserve">presentó ante </w:t>
      </w:r>
      <w:r w:rsidR="004E41F0" w:rsidRPr="00786561">
        <w:rPr>
          <w:rFonts w:ascii="ITC Avant Garde" w:eastAsia="Times New Roman" w:hAnsi="ITC Avant Garde"/>
          <w:lang w:val="es-ES" w:eastAsia="es-ES"/>
        </w:rPr>
        <w:t>el Instituto</w:t>
      </w:r>
      <w:r w:rsidR="00813A32" w:rsidRPr="00786561">
        <w:rPr>
          <w:rFonts w:ascii="ITC Avant Garde" w:eastAsia="Times New Roman" w:hAnsi="ITC Avant Garde"/>
          <w:lang w:val="es-ES" w:eastAsia="es-ES"/>
        </w:rPr>
        <w:t>,</w:t>
      </w:r>
      <w:r w:rsidRPr="00786561">
        <w:rPr>
          <w:rFonts w:ascii="ITC Avant Garde" w:eastAsia="Times New Roman" w:hAnsi="ITC Avant Garde"/>
          <w:lang w:val="es-ES" w:eastAsia="es-ES"/>
        </w:rPr>
        <w:t xml:space="preserve"> escrito mediante el cual dio contestación al </w:t>
      </w:r>
      <w:r w:rsidR="00500BF1" w:rsidRPr="00786561">
        <w:rPr>
          <w:rFonts w:ascii="ITC Avant Garde" w:eastAsia="Times New Roman" w:hAnsi="ITC Avant Garde"/>
          <w:lang w:val="es-ES" w:eastAsia="es-ES"/>
        </w:rPr>
        <w:t xml:space="preserve">Acuerdo </w:t>
      </w:r>
      <w:r w:rsidR="00813A32" w:rsidRPr="00786561">
        <w:rPr>
          <w:rFonts w:ascii="ITC Avant Garde" w:eastAsia="Times New Roman" w:hAnsi="ITC Avant Garde"/>
          <w:lang w:val="es-ES" w:eastAsia="es-ES"/>
        </w:rPr>
        <w:t>de Vista</w:t>
      </w:r>
      <w:r w:rsidRPr="00786561">
        <w:rPr>
          <w:rFonts w:ascii="ITC Avant Garde" w:eastAsia="Times New Roman" w:hAnsi="ITC Avant Garde"/>
          <w:lang w:val="es-ES" w:eastAsia="es-ES"/>
        </w:rPr>
        <w:t xml:space="preserve">. En dicho escrito, </w:t>
      </w:r>
      <w:r w:rsidR="00500BF1" w:rsidRPr="00786561">
        <w:rPr>
          <w:rFonts w:ascii="ITC Avant Garde" w:eastAsia="Times New Roman" w:hAnsi="ITC Avant Garde"/>
          <w:lang w:val="es-ES" w:eastAsia="es-ES"/>
        </w:rPr>
        <w:t xml:space="preserve">Cablevisión Red </w:t>
      </w:r>
      <w:r w:rsidRPr="00786561">
        <w:rPr>
          <w:rFonts w:ascii="ITC Avant Garde" w:eastAsia="Times New Roman" w:hAnsi="ITC Avant Garde"/>
          <w:lang w:val="es-ES" w:eastAsia="es-ES"/>
        </w:rPr>
        <w:t xml:space="preserve">manifestó lo que a su derecho convino, fijó su postura y ofreció pruebas (en lo sucesivo, la “Respuesta </w:t>
      </w:r>
      <w:r w:rsidR="005F3489" w:rsidRPr="00786561">
        <w:rPr>
          <w:rFonts w:ascii="ITC Avant Garde" w:eastAsia="Times New Roman" w:hAnsi="ITC Avant Garde"/>
          <w:lang w:val="es-ES" w:eastAsia="es-ES"/>
        </w:rPr>
        <w:t xml:space="preserve">de </w:t>
      </w:r>
      <w:r w:rsidR="00500BF1" w:rsidRPr="00786561">
        <w:rPr>
          <w:rFonts w:ascii="ITC Avant Garde" w:eastAsia="Times New Roman" w:hAnsi="ITC Avant Garde"/>
          <w:lang w:val="es-ES" w:eastAsia="es-ES"/>
        </w:rPr>
        <w:t>Cablevisión Red</w:t>
      </w:r>
      <w:r w:rsidRPr="00786561">
        <w:rPr>
          <w:rFonts w:ascii="ITC Avant Garde" w:eastAsia="Times New Roman" w:hAnsi="ITC Avant Garde"/>
          <w:lang w:val="es-ES" w:eastAsia="es-ES"/>
        </w:rPr>
        <w:t>”).</w:t>
      </w:r>
    </w:p>
    <w:p w14:paraId="0537267A" w14:textId="77777777" w:rsidR="0010524D" w:rsidRPr="002A7692" w:rsidRDefault="0010524D" w:rsidP="00870971">
      <w:pPr>
        <w:pStyle w:val="Prrafodelista"/>
        <w:spacing w:line="276" w:lineRule="auto"/>
        <w:ind w:left="567" w:right="-1"/>
        <w:rPr>
          <w:rFonts w:ascii="ITC Avant Garde" w:hAnsi="ITC Avant Garde"/>
          <w:b/>
          <w:lang w:val="es-ES"/>
        </w:rPr>
      </w:pPr>
    </w:p>
    <w:p w14:paraId="2FCBBAD0" w14:textId="77777777" w:rsidR="00660F49" w:rsidRPr="00786561" w:rsidRDefault="00660F49" w:rsidP="00660F49">
      <w:pPr>
        <w:numPr>
          <w:ilvl w:val="0"/>
          <w:numId w:val="1"/>
        </w:numPr>
        <w:tabs>
          <w:tab w:val="clear" w:pos="680"/>
          <w:tab w:val="num" w:pos="709"/>
        </w:tabs>
        <w:spacing w:after="0"/>
        <w:ind w:left="709" w:right="48" w:hanging="709"/>
        <w:jc w:val="both"/>
        <w:rPr>
          <w:rFonts w:ascii="ITC Avant Garde" w:eastAsia="Times New Roman" w:hAnsi="ITC Avant Garde"/>
          <w:lang w:val="es-ES" w:eastAsia="es-ES"/>
        </w:rPr>
      </w:pPr>
      <w:r w:rsidRPr="00786561">
        <w:rPr>
          <w:rFonts w:ascii="ITC Avant Garde" w:eastAsia="Times New Roman" w:hAnsi="ITC Avant Garde"/>
          <w:b/>
          <w:lang w:val="es-ES" w:eastAsia="es-ES"/>
        </w:rPr>
        <w:t xml:space="preserve">Desahogo de Pruebas. </w:t>
      </w:r>
      <w:r w:rsidRPr="00786561">
        <w:rPr>
          <w:rFonts w:ascii="ITC Avant Garde" w:eastAsia="Times New Roman" w:hAnsi="ITC Avant Garde"/>
          <w:lang w:val="es-ES" w:eastAsia="es-ES"/>
        </w:rPr>
        <w:t xml:space="preserve">El </w:t>
      </w:r>
      <w:r w:rsidR="00541B14" w:rsidRPr="00786561">
        <w:rPr>
          <w:rFonts w:ascii="ITC Avant Garde" w:eastAsia="Times New Roman" w:hAnsi="ITC Avant Garde"/>
          <w:lang w:val="es-ES" w:eastAsia="es-ES"/>
        </w:rPr>
        <w:t>11</w:t>
      </w:r>
      <w:r w:rsidRPr="00786561">
        <w:rPr>
          <w:rFonts w:ascii="ITC Avant Garde" w:eastAsia="Times New Roman" w:hAnsi="ITC Avant Garde"/>
          <w:lang w:val="es-ES" w:eastAsia="es-ES"/>
        </w:rPr>
        <w:t xml:space="preserve"> </w:t>
      </w:r>
      <w:r w:rsidR="00541B14" w:rsidRPr="00786561">
        <w:rPr>
          <w:rFonts w:ascii="ITC Avant Garde" w:eastAsia="Times New Roman" w:hAnsi="ITC Avant Garde"/>
          <w:lang w:val="es-ES" w:eastAsia="es-ES"/>
        </w:rPr>
        <w:t xml:space="preserve">y 14 </w:t>
      </w:r>
      <w:r w:rsidRPr="00786561">
        <w:rPr>
          <w:rFonts w:ascii="ITC Avant Garde" w:eastAsia="Times New Roman" w:hAnsi="ITC Avant Garde"/>
          <w:lang w:val="es-ES" w:eastAsia="es-ES"/>
        </w:rPr>
        <w:t xml:space="preserve">de septiembre de 2015, el Instituto notificó a Cablevisión Red y </w:t>
      </w:r>
      <w:r w:rsidR="00541B14" w:rsidRPr="00786561">
        <w:rPr>
          <w:rFonts w:ascii="ITC Avant Garde" w:eastAsia="Times New Roman" w:hAnsi="ITC Avant Garde"/>
          <w:lang w:val="es-ES" w:eastAsia="es-ES"/>
        </w:rPr>
        <w:t>Maxcom</w:t>
      </w:r>
      <w:r w:rsidRPr="00786561">
        <w:rPr>
          <w:rFonts w:ascii="ITC Avant Garde" w:eastAsia="Times New Roman" w:hAnsi="ITC Avant Garde"/>
          <w:lang w:val="es-ES" w:eastAsia="es-ES"/>
        </w:rPr>
        <w:t>, respectivamente, el Acuerdo 10/09/003/2015, mediante el cual se hizo del conocimiento de las partes que Cablevisión Red ofreció prueba pericial en materia de Economía por lo que el Instituto admitió dicha prueba pericial y tuvo por designado al perito ofrecido por Cablevisión Red</w:t>
      </w:r>
      <w:r w:rsidR="00541B14" w:rsidRPr="00786561">
        <w:rPr>
          <w:rFonts w:ascii="ITC Avant Garde" w:eastAsia="Times New Roman" w:hAnsi="ITC Avant Garde"/>
          <w:lang w:val="es-ES" w:eastAsia="es-ES"/>
        </w:rPr>
        <w:t xml:space="preserve">. </w:t>
      </w:r>
      <w:r w:rsidRPr="00786561">
        <w:rPr>
          <w:rFonts w:ascii="ITC Avant Garde" w:eastAsia="Times New Roman" w:hAnsi="ITC Avant Garde"/>
          <w:lang w:val="es-ES" w:eastAsia="es-ES"/>
        </w:rPr>
        <w:t xml:space="preserve">Asimismo, se requirió a Cablevisión Red para que en un plazo no mayor a tres (3) días hábiles, contados a partir del día siguiente que surtiera efectos la notificación presentara al profesional en Economía ofrecido como perito de su parte a efecto de que protestara y aceptara su cargo. </w:t>
      </w:r>
    </w:p>
    <w:p w14:paraId="35CA82A6" w14:textId="77777777" w:rsidR="00660F49" w:rsidRPr="00786561" w:rsidRDefault="00660F49" w:rsidP="00660F49">
      <w:pPr>
        <w:pStyle w:val="Prrafodelista"/>
        <w:rPr>
          <w:rFonts w:ascii="ITC Avant Garde" w:hAnsi="ITC Avant Garde" w:cs="Arial"/>
          <w:bCs/>
        </w:rPr>
      </w:pPr>
    </w:p>
    <w:p w14:paraId="3502DFEA"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En términos de lo anterior, se le corrió traslado al representante legal de </w:t>
      </w:r>
      <w:r w:rsidR="00541B14" w:rsidRPr="00786561">
        <w:rPr>
          <w:rFonts w:ascii="ITC Avant Garde" w:eastAsia="Times New Roman" w:hAnsi="ITC Avant Garde"/>
          <w:lang w:val="es-ES" w:eastAsia="es-ES"/>
        </w:rPr>
        <w:t xml:space="preserve">Maxcom </w:t>
      </w:r>
      <w:r w:rsidRPr="00786561">
        <w:rPr>
          <w:rFonts w:ascii="ITC Avant Garde" w:eastAsia="Times New Roman" w:hAnsi="ITC Avant Garde"/>
          <w:lang w:val="es-ES" w:eastAsia="es-ES"/>
        </w:rPr>
        <w:t>del cuestionario en materia de Economía presentado por Cablevisión Red para que en un plazo no mayor a cinco (5) días hábiles contados a partir del día siguiente en que surtiera efectos legales la notificación, designara al profesional en Economía para el desahogo del cuestionario presentado por Cablevisión Red, y en su caso, adicionara las preguntas que considerara convenientes.</w:t>
      </w:r>
    </w:p>
    <w:p w14:paraId="4A54E408"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p>
    <w:p w14:paraId="35BCE072"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El </w:t>
      </w:r>
      <w:r w:rsidR="00541B14" w:rsidRPr="00786561">
        <w:rPr>
          <w:rFonts w:ascii="ITC Avant Garde" w:eastAsia="Times New Roman" w:hAnsi="ITC Avant Garde"/>
          <w:lang w:val="es-ES" w:eastAsia="es-ES"/>
        </w:rPr>
        <w:t>17</w:t>
      </w:r>
      <w:r w:rsidRPr="00786561">
        <w:rPr>
          <w:rFonts w:ascii="ITC Avant Garde" w:eastAsia="Times New Roman" w:hAnsi="ITC Avant Garde"/>
          <w:lang w:val="es-ES" w:eastAsia="es-ES"/>
        </w:rPr>
        <w:t xml:space="preserve"> de septiembre de 2015,  compareció ante el Instituto a efecto de protestar el cargo de perito, el profesional en Economía que fue designado por Cablevisión Red.</w:t>
      </w:r>
    </w:p>
    <w:p w14:paraId="29FB5194"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p>
    <w:p w14:paraId="29755E47" w14:textId="77777777" w:rsidR="00541B14" w:rsidRPr="00786561" w:rsidRDefault="00541B14" w:rsidP="00660F49">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Por su parte, Maxcom no designó profesional en materia de Economía, ni adicionó preguntas al cuestionario correspondiente, por lo que se consideró por </w:t>
      </w:r>
      <w:proofErr w:type="spellStart"/>
      <w:r w:rsidRPr="00786561">
        <w:rPr>
          <w:rFonts w:ascii="ITC Avant Garde" w:eastAsia="Times New Roman" w:hAnsi="ITC Avant Garde"/>
          <w:lang w:val="es-ES" w:eastAsia="es-ES"/>
        </w:rPr>
        <w:t>precluído</w:t>
      </w:r>
      <w:proofErr w:type="spellEnd"/>
      <w:r w:rsidRPr="00786561">
        <w:rPr>
          <w:rFonts w:ascii="ITC Avant Garde" w:eastAsia="Times New Roman" w:hAnsi="ITC Avant Garde"/>
          <w:lang w:val="es-ES" w:eastAsia="es-ES"/>
        </w:rPr>
        <w:t xml:space="preserve"> su derecho para tal efecto. </w:t>
      </w:r>
    </w:p>
    <w:p w14:paraId="16AE9686"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p>
    <w:p w14:paraId="42D14628"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El 5 de octubre de 2015, el Instituto notificó a </w:t>
      </w:r>
      <w:r w:rsidR="00541B14" w:rsidRPr="00786561">
        <w:rPr>
          <w:rFonts w:ascii="ITC Avant Garde" w:eastAsia="Times New Roman" w:hAnsi="ITC Avant Garde"/>
          <w:lang w:val="es-ES" w:eastAsia="es-ES"/>
        </w:rPr>
        <w:t xml:space="preserve">Maxcom </w:t>
      </w:r>
      <w:r w:rsidRPr="00786561">
        <w:rPr>
          <w:rFonts w:ascii="ITC Avant Garde" w:eastAsia="Times New Roman" w:hAnsi="ITC Avant Garde"/>
          <w:lang w:val="es-ES" w:eastAsia="es-ES"/>
        </w:rPr>
        <w:t xml:space="preserve">y Cablevisión Red el Acuerdo 28/09/004/2015, mediante el cual requirió que en un plazo no mayor a cinco (5) días hábiles contados a partir del día siguiente en que surtiera efectos la notificación, el perito de Cablevisión Red rindiera el dictamen pericial correspondiente, conforme al cuestionario que fue presentado. </w:t>
      </w:r>
    </w:p>
    <w:p w14:paraId="717D3E33"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p>
    <w:p w14:paraId="6CC82A47" w14:textId="77777777" w:rsidR="00660F49" w:rsidRDefault="00660F49" w:rsidP="00660F49">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El 12 de octubre de 2015 el profesional en Economía designado por Cablevisión Red, presentó ante el Instituto su dictamen pericial correspondiente.</w:t>
      </w:r>
    </w:p>
    <w:p w14:paraId="23D0433A" w14:textId="77777777" w:rsidR="00EE7611" w:rsidRPr="00786561" w:rsidRDefault="00EE7611" w:rsidP="00660F49">
      <w:pPr>
        <w:tabs>
          <w:tab w:val="left" w:pos="709"/>
        </w:tabs>
        <w:spacing w:after="0"/>
        <w:ind w:left="709" w:right="48"/>
        <w:jc w:val="both"/>
        <w:rPr>
          <w:rFonts w:ascii="ITC Avant Garde" w:eastAsia="Times New Roman" w:hAnsi="ITC Avant Garde"/>
          <w:lang w:val="es-ES" w:eastAsia="es-ES"/>
        </w:rPr>
      </w:pPr>
    </w:p>
    <w:p w14:paraId="796B8D4C"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El 16 de octubre de 2015, el Instituto notificó a Cablevisión Red el Acuerdo 15/10/005/2015, mediante el cual se otorgó un término de tres (3) días hábiles contados a partir del día siguiente al que surtiera efectos la notificación de dicho </w:t>
      </w:r>
      <w:r w:rsidR="00541B14" w:rsidRPr="00786561">
        <w:rPr>
          <w:rFonts w:ascii="ITC Avant Garde" w:eastAsia="Times New Roman" w:hAnsi="ITC Avant Garde"/>
          <w:lang w:val="es-ES" w:eastAsia="es-ES"/>
        </w:rPr>
        <w:lastRenderedPageBreak/>
        <w:t>Acuerdo</w:t>
      </w:r>
      <w:r w:rsidRPr="00786561">
        <w:rPr>
          <w:rFonts w:ascii="ITC Avant Garde" w:eastAsia="Times New Roman" w:hAnsi="ITC Avant Garde"/>
          <w:lang w:val="es-ES" w:eastAsia="es-ES"/>
        </w:rPr>
        <w:t>, para que el perito de Cablevisión Red ratificara el contenido de su dictamen pericial.</w:t>
      </w:r>
    </w:p>
    <w:p w14:paraId="2E1891CC" w14:textId="77777777" w:rsidR="00660F49" w:rsidRPr="00786561" w:rsidRDefault="00660F49" w:rsidP="00660F49">
      <w:pPr>
        <w:tabs>
          <w:tab w:val="left" w:pos="709"/>
        </w:tabs>
        <w:spacing w:after="0"/>
        <w:ind w:left="709" w:right="48"/>
        <w:jc w:val="both"/>
        <w:rPr>
          <w:rFonts w:ascii="ITC Avant Garde" w:eastAsia="Times New Roman" w:hAnsi="ITC Avant Garde"/>
          <w:lang w:val="es-ES" w:eastAsia="es-ES"/>
        </w:rPr>
      </w:pPr>
    </w:p>
    <w:p w14:paraId="7F9E1C3E" w14:textId="77777777" w:rsidR="00660F49" w:rsidRPr="00786561" w:rsidRDefault="00660F49" w:rsidP="00660F49">
      <w:pPr>
        <w:spacing w:after="0"/>
        <w:ind w:left="709" w:right="48"/>
        <w:jc w:val="both"/>
        <w:rPr>
          <w:rFonts w:ascii="ITC Avant Garde" w:eastAsia="Times New Roman" w:hAnsi="ITC Avant Garde"/>
          <w:lang w:val="es-ES" w:eastAsia="es-ES"/>
        </w:rPr>
      </w:pPr>
      <w:r w:rsidRPr="00786561">
        <w:rPr>
          <w:rFonts w:ascii="ITC Avant Garde" w:eastAsia="Times New Roman" w:hAnsi="ITC Avant Garde"/>
          <w:lang w:val="es-ES" w:eastAsia="es-ES"/>
        </w:rPr>
        <w:t xml:space="preserve">El 21 de octubre de 2015, el profesional en Economía designado por Cablevisión Red se presentó ante el Instituto a efecto de ratificar su dictamen pericial. </w:t>
      </w:r>
    </w:p>
    <w:p w14:paraId="6FAE6E42" w14:textId="77777777" w:rsidR="0010524D" w:rsidRPr="00786561" w:rsidRDefault="0010524D" w:rsidP="00870971">
      <w:pPr>
        <w:tabs>
          <w:tab w:val="left" w:pos="567"/>
        </w:tabs>
        <w:spacing w:after="0"/>
        <w:ind w:left="567" w:right="-1"/>
        <w:jc w:val="both"/>
        <w:rPr>
          <w:rFonts w:ascii="ITC Avant Garde" w:eastAsia="Times New Roman" w:hAnsi="ITC Avant Garde"/>
          <w:sz w:val="20"/>
          <w:lang w:val="es-ES" w:eastAsia="es-ES"/>
        </w:rPr>
      </w:pPr>
    </w:p>
    <w:p w14:paraId="11C8BE02" w14:textId="77777777" w:rsidR="003333A3" w:rsidRPr="00786561" w:rsidRDefault="00394255" w:rsidP="001F4E74">
      <w:pPr>
        <w:numPr>
          <w:ilvl w:val="0"/>
          <w:numId w:val="1"/>
        </w:numPr>
        <w:tabs>
          <w:tab w:val="clear" w:pos="680"/>
          <w:tab w:val="num" w:pos="709"/>
        </w:tabs>
        <w:spacing w:after="0"/>
        <w:ind w:left="709" w:right="-1"/>
        <w:jc w:val="both"/>
        <w:rPr>
          <w:rFonts w:ascii="ITC Avant Garde" w:eastAsia="Times New Roman" w:hAnsi="ITC Avant Garde"/>
          <w:lang w:val="es-ES" w:eastAsia="es-ES"/>
        </w:rPr>
      </w:pPr>
      <w:r w:rsidRPr="00786561">
        <w:rPr>
          <w:rFonts w:ascii="ITC Avant Garde" w:eastAsia="Times New Roman" w:hAnsi="ITC Avant Garde"/>
          <w:b/>
          <w:lang w:val="es-ES" w:eastAsia="es-ES"/>
        </w:rPr>
        <w:t>Alegatos.</w:t>
      </w:r>
      <w:r w:rsidR="00B514ED" w:rsidRPr="00786561">
        <w:rPr>
          <w:rFonts w:ascii="ITC Avant Garde" w:eastAsia="Times New Roman" w:hAnsi="ITC Avant Garde"/>
          <w:lang w:val="es-ES" w:eastAsia="es-ES"/>
        </w:rPr>
        <w:t xml:space="preserve"> </w:t>
      </w:r>
      <w:r w:rsidR="003333A3" w:rsidRPr="00786561">
        <w:rPr>
          <w:rFonts w:ascii="ITC Avant Garde" w:eastAsia="Times New Roman" w:hAnsi="ITC Avant Garde"/>
          <w:lang w:val="es-ES" w:eastAsia="es-ES"/>
        </w:rPr>
        <w:t>Por acuerdo 22/10/006/2015 de fecha 22 de octubre de 2015 se tuvo por fijada la Litis y en virtud de que se habían desahogado todas las pruebas ofrecidas por las partes, se les otorgó un plazo no mayor a dos (2) días hábiles para que presentaran sus alegatos por escrito ante el Instituto, acuerdo que les fue notificado por instructivo el día 26 de octubre de 2015 a Cablevisión Red y a Maxcom.</w:t>
      </w:r>
    </w:p>
    <w:p w14:paraId="5D2E1915" w14:textId="77777777" w:rsidR="003333A3" w:rsidRPr="00786561" w:rsidRDefault="003333A3" w:rsidP="003333A3">
      <w:pPr>
        <w:tabs>
          <w:tab w:val="left" w:pos="567"/>
        </w:tabs>
        <w:spacing w:after="0"/>
        <w:ind w:left="567" w:right="-1"/>
        <w:jc w:val="both"/>
        <w:rPr>
          <w:rFonts w:ascii="ITC Avant Garde" w:eastAsia="Times New Roman" w:hAnsi="ITC Avant Garde"/>
          <w:lang w:val="es-ES" w:eastAsia="es-ES"/>
        </w:rPr>
      </w:pPr>
    </w:p>
    <w:p w14:paraId="4C8529F9" w14:textId="77777777" w:rsidR="002C634E" w:rsidRPr="00786561" w:rsidRDefault="002C634E" w:rsidP="002C634E">
      <w:pPr>
        <w:tabs>
          <w:tab w:val="left" w:pos="709"/>
        </w:tabs>
        <w:spacing w:after="0"/>
        <w:ind w:left="709" w:right="-1"/>
        <w:jc w:val="both"/>
        <w:rPr>
          <w:rFonts w:ascii="ITC Avant Garde" w:eastAsia="Times New Roman" w:hAnsi="ITC Avant Garde"/>
          <w:lang w:val="es-ES" w:eastAsia="es-ES"/>
        </w:rPr>
      </w:pPr>
      <w:r w:rsidRPr="00786561">
        <w:rPr>
          <w:rFonts w:ascii="ITC Avant Garde" w:eastAsia="Times New Roman" w:hAnsi="ITC Avant Garde"/>
          <w:lang w:eastAsia="es-ES"/>
        </w:rPr>
        <w:t>El 28 de octubre de 2015 el representante legal de Cablevisión Red, presentó ante el Instituto escrito mediante el cual solicitó se le otorgara prórroga para presentar sus alegatos.</w:t>
      </w:r>
    </w:p>
    <w:p w14:paraId="2BA80C27" w14:textId="77777777" w:rsidR="002C634E" w:rsidRPr="00786561" w:rsidRDefault="002C634E" w:rsidP="002C634E">
      <w:pPr>
        <w:tabs>
          <w:tab w:val="left" w:pos="709"/>
        </w:tabs>
        <w:spacing w:after="0"/>
        <w:ind w:left="709" w:right="-1"/>
        <w:jc w:val="both"/>
        <w:rPr>
          <w:rFonts w:ascii="ITC Avant Garde" w:eastAsia="Times New Roman" w:hAnsi="ITC Avant Garde"/>
          <w:lang w:eastAsia="es-ES"/>
        </w:rPr>
      </w:pPr>
    </w:p>
    <w:p w14:paraId="68E6EDB6" w14:textId="77777777" w:rsidR="00BA35A3" w:rsidRPr="00786561" w:rsidRDefault="002C634E" w:rsidP="002C634E">
      <w:pPr>
        <w:tabs>
          <w:tab w:val="left" w:pos="709"/>
        </w:tabs>
        <w:spacing w:after="0"/>
        <w:ind w:left="709" w:right="-1"/>
        <w:jc w:val="both"/>
        <w:rPr>
          <w:rFonts w:ascii="ITC Avant Garde" w:eastAsia="Times New Roman" w:hAnsi="ITC Avant Garde"/>
          <w:lang w:eastAsia="es-ES"/>
        </w:rPr>
      </w:pPr>
      <w:r w:rsidRPr="00786561">
        <w:rPr>
          <w:rFonts w:ascii="ITC Avant Garde" w:eastAsia="Times New Roman" w:hAnsi="ITC Avant Garde"/>
          <w:lang w:eastAsia="es-ES"/>
        </w:rPr>
        <w:t>El 30 de octubre de 2015, el Instituto notificó a Cablevisión Red, el Acuerdo 29/10/0</w:t>
      </w:r>
      <w:r w:rsidR="00DF38C0" w:rsidRPr="00786561">
        <w:rPr>
          <w:rFonts w:ascii="ITC Avant Garde" w:eastAsia="Times New Roman" w:hAnsi="ITC Avant Garde"/>
          <w:lang w:eastAsia="es-ES"/>
        </w:rPr>
        <w:t>07/2015, mediante el cual se le</w:t>
      </w:r>
      <w:r w:rsidRPr="00786561">
        <w:rPr>
          <w:rFonts w:ascii="ITC Avant Garde" w:eastAsia="Times New Roman" w:hAnsi="ITC Avant Garde"/>
          <w:lang w:eastAsia="es-ES"/>
        </w:rPr>
        <w:t xml:space="preserve"> otorgó ampliación de un (1) día hábil contado a partir del día siguiente a la fecha de notificación para que presentara sus alegatos. </w:t>
      </w:r>
    </w:p>
    <w:p w14:paraId="7E3A4C22" w14:textId="77777777" w:rsidR="00BA35A3" w:rsidRPr="00786561" w:rsidRDefault="00BA35A3" w:rsidP="002C634E">
      <w:pPr>
        <w:tabs>
          <w:tab w:val="left" w:pos="709"/>
        </w:tabs>
        <w:spacing w:after="0"/>
        <w:ind w:left="709" w:right="-1"/>
        <w:jc w:val="both"/>
        <w:rPr>
          <w:rFonts w:ascii="ITC Avant Garde" w:eastAsia="Times New Roman" w:hAnsi="ITC Avant Garde"/>
          <w:lang w:eastAsia="es-ES"/>
        </w:rPr>
      </w:pPr>
    </w:p>
    <w:p w14:paraId="1D87BF92" w14:textId="77777777" w:rsidR="00BA35A3" w:rsidRPr="00786561" w:rsidRDefault="00BA35A3" w:rsidP="00BA35A3">
      <w:pPr>
        <w:tabs>
          <w:tab w:val="left" w:pos="709"/>
        </w:tabs>
        <w:spacing w:after="0"/>
        <w:ind w:left="709" w:right="-1"/>
        <w:jc w:val="both"/>
        <w:rPr>
          <w:rFonts w:ascii="ITC Avant Garde" w:eastAsia="Times New Roman" w:hAnsi="ITC Avant Garde"/>
          <w:lang w:eastAsia="es-ES"/>
        </w:rPr>
      </w:pPr>
      <w:r w:rsidRPr="00786561">
        <w:rPr>
          <w:rFonts w:ascii="ITC Avant Garde" w:eastAsia="Times New Roman" w:hAnsi="ITC Avant Garde"/>
          <w:lang w:eastAsia="es-ES"/>
        </w:rPr>
        <w:t>El 02 de noviembre de 2015 el representante legal de Cablevisión Red presentó en tiempo ante el Instituto, a través del correo electrónico oficialia@ift.org.mx, escrito mediante el cual formuló sus correspondientes alegatos (en lo sucesivo, los “Alegatos de Cablevisión Red”), mismos que fueron presentado en la Oficialía de Partes del Instituto el día hábil siguiente, esto es el 03 de noviembre de 2015, cumpliendo así con el requisito que refiere que las promociones y documentos recibidos por correo electrónico serán admisibles siempre y cuando la promoción, sus anexos originales y el acuse de recibo de la transmisión electrónica, sean presentados en la Oficialía de partes del Instituto al día hábil siguiente de haberse efectuado la transmisión.</w:t>
      </w:r>
    </w:p>
    <w:p w14:paraId="7BCD0A65" w14:textId="77777777" w:rsidR="00BA35A3" w:rsidRPr="00786561" w:rsidRDefault="00BA35A3" w:rsidP="00BA35A3">
      <w:pPr>
        <w:tabs>
          <w:tab w:val="left" w:pos="709"/>
        </w:tabs>
        <w:spacing w:after="0"/>
        <w:ind w:left="709" w:right="-1"/>
        <w:jc w:val="both"/>
        <w:rPr>
          <w:rFonts w:ascii="ITC Avant Garde" w:eastAsia="Times New Roman" w:hAnsi="ITC Avant Garde"/>
          <w:lang w:eastAsia="es-ES"/>
        </w:rPr>
      </w:pPr>
    </w:p>
    <w:p w14:paraId="294B941D" w14:textId="20AFB1A1" w:rsidR="00BA35A3" w:rsidRPr="00786561" w:rsidRDefault="00BA35A3" w:rsidP="00786561">
      <w:pPr>
        <w:tabs>
          <w:tab w:val="left" w:pos="709"/>
        </w:tabs>
        <w:spacing w:after="0"/>
        <w:ind w:left="709" w:right="-1"/>
        <w:jc w:val="both"/>
        <w:rPr>
          <w:rFonts w:ascii="ITC Avant Garde" w:eastAsia="Times New Roman" w:hAnsi="ITC Avant Garde"/>
          <w:lang w:eastAsia="es-ES"/>
        </w:rPr>
      </w:pPr>
      <w:r w:rsidRPr="00786561">
        <w:rPr>
          <w:rFonts w:ascii="ITC Avant Garde" w:eastAsia="Times New Roman" w:hAnsi="ITC Avant Garde"/>
          <w:lang w:eastAsia="es-ES"/>
        </w:rPr>
        <w:t xml:space="preserve">Por su parte, el representante de Maxcom no presento escrito alguno de Alegatos, por lo que </w:t>
      </w:r>
      <w:proofErr w:type="spellStart"/>
      <w:r w:rsidRPr="00786561">
        <w:rPr>
          <w:rFonts w:ascii="ITC Avant Garde" w:eastAsia="Times New Roman" w:hAnsi="ITC Avant Garde"/>
          <w:lang w:eastAsia="es-ES"/>
        </w:rPr>
        <w:t>precluyó</w:t>
      </w:r>
      <w:proofErr w:type="spellEnd"/>
      <w:r w:rsidRPr="00786561">
        <w:rPr>
          <w:rFonts w:ascii="ITC Avant Garde" w:eastAsia="Times New Roman" w:hAnsi="ITC Avant Garde"/>
          <w:lang w:eastAsia="es-ES"/>
        </w:rPr>
        <w:t xml:space="preserve"> su derecho para hacerlo.</w:t>
      </w:r>
    </w:p>
    <w:p w14:paraId="493549CC" w14:textId="77777777" w:rsidR="00541B14" w:rsidRPr="00786561" w:rsidRDefault="00541B14" w:rsidP="00600E8A">
      <w:pPr>
        <w:tabs>
          <w:tab w:val="left" w:pos="567"/>
        </w:tabs>
        <w:spacing w:after="0"/>
        <w:ind w:left="567" w:right="-1"/>
        <w:jc w:val="both"/>
        <w:rPr>
          <w:rFonts w:ascii="ITC Avant Garde" w:eastAsia="Times New Roman" w:hAnsi="ITC Avant Garde"/>
          <w:lang w:val="es-ES" w:eastAsia="es-ES"/>
        </w:rPr>
      </w:pPr>
    </w:p>
    <w:p w14:paraId="1C5CF5AC" w14:textId="77777777" w:rsidR="0010524D" w:rsidRPr="00786561" w:rsidRDefault="00394255" w:rsidP="002C634E">
      <w:pPr>
        <w:numPr>
          <w:ilvl w:val="0"/>
          <w:numId w:val="1"/>
        </w:numPr>
        <w:tabs>
          <w:tab w:val="clear" w:pos="680"/>
          <w:tab w:val="num" w:pos="709"/>
        </w:tabs>
        <w:spacing w:after="0"/>
        <w:ind w:left="709" w:right="-1" w:hanging="567"/>
        <w:jc w:val="both"/>
        <w:rPr>
          <w:rFonts w:ascii="ITC Avant Garde" w:eastAsia="Times New Roman" w:hAnsi="ITC Avant Garde"/>
          <w:lang w:val="es-ES" w:eastAsia="es-ES"/>
        </w:rPr>
      </w:pPr>
      <w:r w:rsidRPr="00786561">
        <w:rPr>
          <w:rFonts w:ascii="ITC Avant Garde" w:eastAsia="Times New Roman" w:hAnsi="ITC Avant Garde"/>
          <w:b/>
          <w:lang w:val="es-ES" w:eastAsia="es-ES"/>
        </w:rPr>
        <w:t>Cierre de la instrucción.</w:t>
      </w:r>
      <w:r w:rsidR="00176F5F" w:rsidRPr="00786561">
        <w:rPr>
          <w:rFonts w:ascii="ITC Avant Garde" w:eastAsia="Times New Roman" w:hAnsi="ITC Avant Garde"/>
          <w:lang w:val="es-ES" w:eastAsia="es-ES"/>
        </w:rPr>
        <w:t xml:space="preserve"> </w:t>
      </w:r>
      <w:r w:rsidR="003E14D5" w:rsidRPr="00786561">
        <w:rPr>
          <w:rFonts w:ascii="ITC Avant Garde" w:eastAsia="Times New Roman" w:hAnsi="ITC Avant Garde"/>
          <w:lang w:val="es-ES" w:eastAsia="es-ES"/>
        </w:rPr>
        <w:t xml:space="preserve">El </w:t>
      </w:r>
      <w:r w:rsidR="002C634E" w:rsidRPr="00786561">
        <w:rPr>
          <w:rFonts w:ascii="ITC Avant Garde" w:eastAsia="Times New Roman" w:hAnsi="ITC Avant Garde"/>
          <w:lang w:val="es-ES" w:eastAsia="es-ES"/>
        </w:rPr>
        <w:t>9</w:t>
      </w:r>
      <w:r w:rsidR="009B7E3F" w:rsidRPr="00786561">
        <w:rPr>
          <w:rFonts w:ascii="ITC Avant Garde" w:eastAsia="Times New Roman" w:hAnsi="ITC Avant Garde"/>
          <w:lang w:val="es-ES" w:eastAsia="es-ES"/>
        </w:rPr>
        <w:t xml:space="preserve"> de </w:t>
      </w:r>
      <w:r w:rsidR="002C634E" w:rsidRPr="00786561">
        <w:rPr>
          <w:rFonts w:ascii="ITC Avant Garde" w:eastAsia="Times New Roman" w:hAnsi="ITC Avant Garde"/>
          <w:lang w:val="es-ES" w:eastAsia="es-ES"/>
        </w:rPr>
        <w:t>noviembre</w:t>
      </w:r>
      <w:r w:rsidR="006F3F35" w:rsidRPr="00786561">
        <w:rPr>
          <w:rFonts w:ascii="ITC Avant Garde" w:eastAsia="Times New Roman" w:hAnsi="ITC Avant Garde"/>
          <w:lang w:val="es-ES" w:eastAsia="es-ES"/>
        </w:rPr>
        <w:t xml:space="preserve"> </w:t>
      </w:r>
      <w:r w:rsidR="009B7E3F" w:rsidRPr="00786561">
        <w:rPr>
          <w:rFonts w:ascii="ITC Avant Garde" w:eastAsia="Times New Roman" w:hAnsi="ITC Avant Garde"/>
          <w:lang w:val="es-ES" w:eastAsia="es-ES"/>
        </w:rPr>
        <w:t xml:space="preserve">de </w:t>
      </w:r>
      <w:r w:rsidR="00C87707" w:rsidRPr="00786561">
        <w:rPr>
          <w:rFonts w:ascii="ITC Avant Garde" w:eastAsia="Times New Roman" w:hAnsi="ITC Avant Garde"/>
          <w:lang w:val="es-ES" w:eastAsia="es-ES"/>
        </w:rPr>
        <w:t>2015</w:t>
      </w:r>
      <w:r w:rsidR="003E14D5" w:rsidRPr="00786561">
        <w:rPr>
          <w:rFonts w:ascii="ITC Avant Garde" w:eastAsia="Times New Roman" w:hAnsi="ITC Avant Garde"/>
          <w:lang w:val="es-ES" w:eastAsia="es-ES"/>
        </w:rPr>
        <w:t xml:space="preserve">, el Instituto notificó a </w:t>
      </w:r>
      <w:r w:rsidR="00F342E8" w:rsidRPr="00786561">
        <w:rPr>
          <w:rFonts w:ascii="ITC Avant Garde" w:eastAsia="Times New Roman" w:hAnsi="ITC Avant Garde"/>
          <w:lang w:val="es-ES" w:eastAsia="es-ES"/>
        </w:rPr>
        <w:t>Maxcom</w:t>
      </w:r>
      <w:r w:rsidR="00D47128" w:rsidRPr="00786561">
        <w:rPr>
          <w:rFonts w:ascii="ITC Avant Garde" w:eastAsia="Times New Roman" w:hAnsi="ITC Avant Garde"/>
          <w:lang w:val="es-ES" w:eastAsia="es-ES"/>
        </w:rPr>
        <w:t xml:space="preserve"> </w:t>
      </w:r>
      <w:r w:rsidR="003E14D5" w:rsidRPr="00786561">
        <w:rPr>
          <w:rFonts w:ascii="ITC Avant Garde" w:eastAsia="Times New Roman" w:hAnsi="ITC Avant Garde"/>
          <w:lang w:val="es-ES" w:eastAsia="es-ES"/>
        </w:rPr>
        <w:t xml:space="preserve">y a </w:t>
      </w:r>
      <w:r w:rsidR="00024522" w:rsidRPr="00786561">
        <w:rPr>
          <w:rFonts w:ascii="ITC Avant Garde" w:eastAsia="Times New Roman" w:hAnsi="ITC Avant Garde"/>
          <w:lang w:val="es-ES" w:eastAsia="es-ES"/>
        </w:rPr>
        <w:t>C</w:t>
      </w:r>
      <w:r w:rsidR="002C634E" w:rsidRPr="00786561">
        <w:rPr>
          <w:rFonts w:ascii="ITC Avant Garde" w:eastAsia="Times New Roman" w:hAnsi="ITC Avant Garde"/>
          <w:lang w:val="es-ES" w:eastAsia="es-ES"/>
        </w:rPr>
        <w:t>ablevisión Red</w:t>
      </w:r>
      <w:r w:rsidR="006E7757" w:rsidRPr="00786561">
        <w:rPr>
          <w:rFonts w:ascii="ITC Avant Garde" w:eastAsia="Times New Roman" w:hAnsi="ITC Avant Garde"/>
          <w:lang w:val="es-ES" w:eastAsia="es-ES"/>
        </w:rPr>
        <w:t xml:space="preserve">, el Acuerdo </w:t>
      </w:r>
      <w:r w:rsidR="002C634E" w:rsidRPr="00786561">
        <w:rPr>
          <w:rFonts w:ascii="ITC Avant Garde" w:eastAsia="Times New Roman" w:hAnsi="ITC Avant Garde"/>
          <w:lang w:val="es-ES" w:eastAsia="es-ES"/>
        </w:rPr>
        <w:t>04</w:t>
      </w:r>
      <w:r w:rsidR="009B7E3F" w:rsidRPr="00786561">
        <w:rPr>
          <w:rFonts w:ascii="ITC Avant Garde" w:eastAsia="Times New Roman" w:hAnsi="ITC Avant Garde"/>
          <w:lang w:val="es-ES" w:eastAsia="es-ES"/>
        </w:rPr>
        <w:t>/</w:t>
      </w:r>
      <w:r w:rsidR="002C634E" w:rsidRPr="00786561">
        <w:rPr>
          <w:rFonts w:ascii="ITC Avant Garde" w:eastAsia="Times New Roman" w:hAnsi="ITC Avant Garde"/>
          <w:lang w:val="es-ES" w:eastAsia="es-ES"/>
        </w:rPr>
        <w:t>11</w:t>
      </w:r>
      <w:r w:rsidR="006E7757" w:rsidRPr="00786561">
        <w:rPr>
          <w:rFonts w:ascii="ITC Avant Garde" w:eastAsia="Times New Roman" w:hAnsi="ITC Avant Garde"/>
          <w:lang w:val="es-ES" w:eastAsia="es-ES"/>
        </w:rPr>
        <w:t>/</w:t>
      </w:r>
      <w:r w:rsidR="00F7278D" w:rsidRPr="00786561">
        <w:rPr>
          <w:rFonts w:ascii="ITC Avant Garde" w:eastAsia="Times New Roman" w:hAnsi="ITC Avant Garde"/>
          <w:lang w:val="es-ES" w:eastAsia="es-ES"/>
        </w:rPr>
        <w:t>00</w:t>
      </w:r>
      <w:r w:rsidR="002C634E" w:rsidRPr="00786561">
        <w:rPr>
          <w:rFonts w:ascii="ITC Avant Garde" w:eastAsia="Times New Roman" w:hAnsi="ITC Avant Garde"/>
          <w:lang w:val="es-ES" w:eastAsia="es-ES"/>
        </w:rPr>
        <w:t>8</w:t>
      </w:r>
      <w:r w:rsidR="006E7757" w:rsidRPr="00786561">
        <w:rPr>
          <w:rFonts w:ascii="ITC Avant Garde" w:eastAsia="Times New Roman" w:hAnsi="ITC Avant Garde"/>
          <w:lang w:val="es-ES" w:eastAsia="es-ES"/>
        </w:rPr>
        <w:t>/</w:t>
      </w:r>
      <w:r w:rsidR="00F7278D" w:rsidRPr="00786561">
        <w:rPr>
          <w:rFonts w:ascii="ITC Avant Garde" w:eastAsia="Times New Roman" w:hAnsi="ITC Avant Garde"/>
          <w:lang w:val="es-ES" w:eastAsia="es-ES"/>
        </w:rPr>
        <w:t>2015</w:t>
      </w:r>
      <w:r w:rsidR="009B7E3F" w:rsidRPr="00786561">
        <w:rPr>
          <w:rFonts w:ascii="ITC Avant Garde" w:eastAsia="Times New Roman" w:hAnsi="ITC Avant Garde"/>
          <w:lang w:val="es-ES" w:eastAsia="es-ES"/>
        </w:rPr>
        <w:t>,</w:t>
      </w:r>
      <w:r w:rsidR="006E7757" w:rsidRPr="00786561">
        <w:rPr>
          <w:rFonts w:ascii="ITC Avant Garde" w:eastAsia="Times New Roman" w:hAnsi="ITC Avant Garde"/>
          <w:lang w:val="es-ES" w:eastAsia="es-ES"/>
        </w:rPr>
        <w:t xml:space="preserve"> </w:t>
      </w:r>
      <w:r w:rsidR="003E14D5" w:rsidRPr="00786561">
        <w:rPr>
          <w:rFonts w:ascii="ITC Avant Garde" w:eastAsia="Times New Roman" w:hAnsi="ITC Avant Garde"/>
          <w:lang w:val="es-ES" w:eastAsia="es-ES"/>
        </w:rPr>
        <w:t>de fecha</w:t>
      </w:r>
      <w:r w:rsidR="006E7757" w:rsidRPr="00786561">
        <w:rPr>
          <w:rFonts w:ascii="ITC Avant Garde" w:eastAsia="Times New Roman" w:hAnsi="ITC Avant Garde"/>
          <w:lang w:val="es-ES" w:eastAsia="es-ES"/>
        </w:rPr>
        <w:t xml:space="preserve"> </w:t>
      </w:r>
      <w:r w:rsidR="002C634E" w:rsidRPr="00786561">
        <w:rPr>
          <w:rFonts w:ascii="ITC Avant Garde" w:eastAsia="Times New Roman" w:hAnsi="ITC Avant Garde"/>
          <w:lang w:val="es-ES" w:eastAsia="es-ES"/>
        </w:rPr>
        <w:t>4</w:t>
      </w:r>
      <w:r w:rsidR="00A962B2" w:rsidRPr="00786561">
        <w:rPr>
          <w:rFonts w:ascii="ITC Avant Garde" w:eastAsia="Times New Roman" w:hAnsi="ITC Avant Garde"/>
          <w:lang w:val="es-ES" w:eastAsia="es-ES"/>
        </w:rPr>
        <w:t xml:space="preserve"> </w:t>
      </w:r>
      <w:r w:rsidR="009B7E3F" w:rsidRPr="00786561">
        <w:rPr>
          <w:rFonts w:ascii="ITC Avant Garde" w:eastAsia="Times New Roman" w:hAnsi="ITC Avant Garde"/>
          <w:lang w:val="es-ES" w:eastAsia="es-ES"/>
        </w:rPr>
        <w:t xml:space="preserve">de </w:t>
      </w:r>
      <w:r w:rsidR="002C634E" w:rsidRPr="00786561">
        <w:rPr>
          <w:rFonts w:ascii="ITC Avant Garde" w:eastAsia="Times New Roman" w:hAnsi="ITC Avant Garde"/>
          <w:lang w:val="es-ES" w:eastAsia="es-ES"/>
        </w:rPr>
        <w:t>noviembre</w:t>
      </w:r>
      <w:r w:rsidR="006F3F35" w:rsidRPr="00786561">
        <w:rPr>
          <w:rFonts w:ascii="ITC Avant Garde" w:eastAsia="Times New Roman" w:hAnsi="ITC Avant Garde"/>
          <w:lang w:val="es-ES" w:eastAsia="es-ES"/>
        </w:rPr>
        <w:t xml:space="preserve"> </w:t>
      </w:r>
      <w:r w:rsidR="009B7E3F" w:rsidRPr="00786561">
        <w:rPr>
          <w:rFonts w:ascii="ITC Avant Garde" w:eastAsia="Times New Roman" w:hAnsi="ITC Avant Garde"/>
          <w:lang w:val="es-ES" w:eastAsia="es-ES"/>
        </w:rPr>
        <w:t>de</w:t>
      </w:r>
      <w:r w:rsidR="003E14D5" w:rsidRPr="00786561">
        <w:rPr>
          <w:rFonts w:ascii="ITC Avant Garde" w:eastAsia="Times New Roman" w:hAnsi="ITC Avant Garde"/>
          <w:lang w:val="es-ES" w:eastAsia="es-ES"/>
        </w:rPr>
        <w:t xml:space="preserve"> </w:t>
      </w:r>
      <w:r w:rsidR="00F7278D" w:rsidRPr="00786561">
        <w:rPr>
          <w:rFonts w:ascii="ITC Avant Garde" w:eastAsia="Times New Roman" w:hAnsi="ITC Avant Garde"/>
          <w:lang w:val="es-ES" w:eastAsia="es-ES"/>
        </w:rPr>
        <w:t>2015</w:t>
      </w:r>
      <w:r w:rsidR="003E14D5" w:rsidRPr="00786561">
        <w:rPr>
          <w:rFonts w:ascii="ITC Avant Garde" w:eastAsia="Times New Roman" w:hAnsi="ITC Avant Garde"/>
          <w:lang w:val="es-ES" w:eastAsia="es-ES"/>
        </w:rPr>
        <w:t xml:space="preserve">, mediante </w:t>
      </w:r>
      <w:r w:rsidR="006E7757" w:rsidRPr="00786561">
        <w:rPr>
          <w:rFonts w:ascii="ITC Avant Garde" w:eastAsia="Times New Roman" w:hAnsi="ITC Avant Garde"/>
          <w:lang w:val="es-ES" w:eastAsia="es-ES"/>
        </w:rPr>
        <w:t>e</w:t>
      </w:r>
      <w:r w:rsidR="003E14D5" w:rsidRPr="00786561">
        <w:rPr>
          <w:rFonts w:ascii="ITC Avant Garde" w:eastAsia="Times New Roman" w:hAnsi="ITC Avant Garde"/>
          <w:lang w:val="es-ES" w:eastAsia="es-ES"/>
        </w:rPr>
        <w:t xml:space="preserve">l cual se acordó que toda vez que el plazo para formular alegatos </w:t>
      </w:r>
      <w:r w:rsidR="003E14D5" w:rsidRPr="00786561">
        <w:rPr>
          <w:rFonts w:ascii="ITC Avant Garde" w:eastAsia="Times New Roman" w:hAnsi="ITC Avant Garde"/>
          <w:lang w:val="es-ES" w:eastAsia="es-ES"/>
        </w:rPr>
        <w:lastRenderedPageBreak/>
        <w:t>había concluido, el procedimiento guardaba estado para que el Pleno del Instituto dict</w:t>
      </w:r>
      <w:r w:rsidR="00721E96" w:rsidRPr="00786561">
        <w:rPr>
          <w:rFonts w:ascii="ITC Avant Garde" w:eastAsia="Times New Roman" w:hAnsi="ITC Avant Garde"/>
          <w:lang w:val="es-ES" w:eastAsia="es-ES"/>
        </w:rPr>
        <w:t>ase</w:t>
      </w:r>
      <w:r w:rsidR="003E14D5" w:rsidRPr="00786561">
        <w:rPr>
          <w:rFonts w:ascii="ITC Avant Garde" w:eastAsia="Times New Roman" w:hAnsi="ITC Avant Garde"/>
          <w:lang w:val="es-ES" w:eastAsia="es-ES"/>
        </w:rPr>
        <w:t xml:space="preserve"> la resolución sobre las cuestiones planteadas por las partes.</w:t>
      </w:r>
    </w:p>
    <w:p w14:paraId="547D2E2C" w14:textId="77777777" w:rsidR="00AC6280" w:rsidRPr="00786561" w:rsidRDefault="00AC6280" w:rsidP="00870971">
      <w:pPr>
        <w:tabs>
          <w:tab w:val="left" w:pos="567"/>
        </w:tabs>
        <w:spacing w:after="0"/>
        <w:ind w:left="567"/>
        <w:jc w:val="both"/>
        <w:rPr>
          <w:rFonts w:ascii="ITC Avant Garde" w:eastAsia="Times New Roman" w:hAnsi="ITC Avant Garde"/>
          <w:sz w:val="20"/>
          <w:lang w:val="es-ES" w:eastAsia="es-ES"/>
        </w:rPr>
      </w:pPr>
    </w:p>
    <w:p w14:paraId="605231C7" w14:textId="77777777" w:rsidR="0010524D" w:rsidRPr="00786561" w:rsidRDefault="00F11878" w:rsidP="00870971">
      <w:pPr>
        <w:widowControl w:val="0"/>
        <w:spacing w:after="0"/>
        <w:jc w:val="both"/>
        <w:rPr>
          <w:rFonts w:ascii="ITC Avant Garde" w:eastAsia="Times New Roman" w:hAnsi="ITC Avant Garde"/>
          <w:lang w:eastAsia="es-ES"/>
        </w:rPr>
      </w:pPr>
      <w:bookmarkStart w:id="2" w:name="HipótesisNormativa"/>
      <w:r w:rsidRPr="00786561">
        <w:rPr>
          <w:rFonts w:ascii="ITC Avant Garde" w:eastAsia="Times New Roman" w:hAnsi="ITC Avant Garde"/>
          <w:lang w:eastAsia="es-ES"/>
        </w:rPr>
        <w:t>En virtud de los referidos Antecedentes, y</w:t>
      </w:r>
    </w:p>
    <w:p w14:paraId="4C4C851F" w14:textId="77777777" w:rsidR="0010524D" w:rsidRPr="00EE7611" w:rsidRDefault="0010524D" w:rsidP="00EE7611">
      <w:pPr>
        <w:autoSpaceDE w:val="0"/>
        <w:autoSpaceDN w:val="0"/>
        <w:adjustRightInd w:val="0"/>
        <w:spacing w:after="0"/>
        <w:jc w:val="both"/>
        <w:rPr>
          <w:rFonts w:ascii="ITC Avant Garde" w:eastAsia="Times New Roman" w:hAnsi="ITC Avant Garde"/>
          <w:b/>
          <w:bCs/>
          <w:sz w:val="20"/>
          <w:lang w:val="es-ES" w:eastAsia="es-ES"/>
        </w:rPr>
      </w:pPr>
    </w:p>
    <w:p w14:paraId="2E9BCA55" w14:textId="5399427F" w:rsidR="0010524D" w:rsidRPr="00EE7611" w:rsidRDefault="00F11878" w:rsidP="00EE7611">
      <w:pPr>
        <w:autoSpaceDE w:val="0"/>
        <w:autoSpaceDN w:val="0"/>
        <w:adjustRightInd w:val="0"/>
        <w:spacing w:after="0"/>
        <w:jc w:val="center"/>
        <w:rPr>
          <w:rFonts w:ascii="ITC Avant Garde" w:eastAsia="Times New Roman" w:hAnsi="ITC Avant Garde"/>
          <w:b/>
          <w:bCs/>
        </w:rPr>
      </w:pPr>
      <w:r w:rsidRPr="00EE7611">
        <w:rPr>
          <w:rFonts w:ascii="ITC Avant Garde" w:eastAsia="Times New Roman" w:hAnsi="ITC Avant Garde"/>
          <w:b/>
          <w:bCs/>
          <w:lang w:val="es-ES" w:eastAsia="es-ES"/>
        </w:rPr>
        <w:t>CONSIDERANDO</w:t>
      </w:r>
    </w:p>
    <w:p w14:paraId="66A7A3E6" w14:textId="77777777" w:rsidR="00AC6280" w:rsidRPr="00786561" w:rsidRDefault="00AC6280" w:rsidP="00870971">
      <w:pPr>
        <w:autoSpaceDE w:val="0"/>
        <w:autoSpaceDN w:val="0"/>
        <w:adjustRightInd w:val="0"/>
        <w:spacing w:after="0"/>
        <w:jc w:val="both"/>
        <w:rPr>
          <w:rFonts w:ascii="ITC Avant Garde" w:eastAsia="Times New Roman" w:hAnsi="ITC Avant Garde"/>
          <w:b/>
          <w:bCs/>
          <w:sz w:val="20"/>
          <w:lang w:val="es-ES" w:eastAsia="es-ES"/>
        </w:rPr>
      </w:pPr>
    </w:p>
    <w:p w14:paraId="110649B6" w14:textId="77777777" w:rsidR="0010524D" w:rsidRPr="00786561" w:rsidRDefault="003B083D" w:rsidP="00870971">
      <w:pPr>
        <w:pStyle w:val="Textoindependiente"/>
        <w:spacing w:line="276" w:lineRule="auto"/>
        <w:rPr>
          <w:rFonts w:ascii="ITC Avant Garde" w:hAnsi="ITC Avant Garde" w:cs="Arial"/>
          <w:bCs/>
          <w:szCs w:val="22"/>
        </w:rPr>
      </w:pPr>
      <w:bookmarkStart w:id="3" w:name="primero"/>
      <w:r w:rsidRPr="00786561">
        <w:rPr>
          <w:rFonts w:ascii="ITC Avant Garde" w:hAnsi="ITC Avant Garde" w:cs="Arial"/>
          <w:b/>
          <w:bCs/>
          <w:lang w:val="es-ES"/>
        </w:rPr>
        <w:t>PRIMERO.- Competencia del Instituto</w:t>
      </w:r>
      <w:r w:rsidRPr="00786561">
        <w:rPr>
          <w:rFonts w:ascii="ITC Avant Garde" w:hAnsi="ITC Avant Garde" w:cs="Arial"/>
          <w:bCs/>
          <w:lang w:val="es-ES"/>
        </w:rPr>
        <w:t xml:space="preserve">. </w:t>
      </w:r>
      <w:r w:rsidRPr="00786561">
        <w:rPr>
          <w:rFonts w:ascii="ITC Avant Garde" w:hAnsi="ITC Avant Garde" w:cs="Arial"/>
          <w:bCs/>
        </w:rPr>
        <w:t>De conformidad con los artículos 6</w:t>
      </w:r>
      <w:r w:rsidR="00572734" w:rsidRPr="00786561">
        <w:rPr>
          <w:rFonts w:ascii="ITC Avant Garde" w:hAnsi="ITC Avant Garde" w:cs="Arial"/>
          <w:bCs/>
        </w:rPr>
        <w:t>°</w:t>
      </w:r>
      <w:r w:rsidRPr="00786561">
        <w:rPr>
          <w:rFonts w:ascii="ITC Avant Garde" w:hAnsi="ITC Avant Garde" w:cs="Arial"/>
          <w:bCs/>
        </w:rPr>
        <w:t>,</w:t>
      </w:r>
      <w:r w:rsidR="00572734" w:rsidRPr="00786561">
        <w:rPr>
          <w:rFonts w:ascii="ITC Avant Garde" w:hAnsi="ITC Avant Garde" w:cs="Arial"/>
          <w:bCs/>
        </w:rPr>
        <w:t xml:space="preserve"> apartado B fracción II,</w:t>
      </w:r>
      <w:r w:rsidRPr="00786561">
        <w:rPr>
          <w:rFonts w:ascii="ITC Avant Garde" w:hAnsi="ITC Avant Garde" w:cs="Arial"/>
          <w:bCs/>
        </w:rPr>
        <w:t xml:space="preserve"> 28, párrafo</w:t>
      </w:r>
      <w:r w:rsidR="00572734" w:rsidRPr="00786561">
        <w:rPr>
          <w:rFonts w:ascii="ITC Avant Garde" w:hAnsi="ITC Avant Garde" w:cs="Arial"/>
          <w:bCs/>
        </w:rPr>
        <w:t>s</w:t>
      </w:r>
      <w:r w:rsidRPr="00786561">
        <w:rPr>
          <w:rFonts w:ascii="ITC Avant Garde" w:hAnsi="ITC Avant Garde" w:cs="Arial"/>
          <w:bCs/>
        </w:rPr>
        <w:t xml:space="preserve"> décimo quinto y décimo sexto de la Constitución </w:t>
      </w:r>
      <w:r w:rsidRPr="00786561">
        <w:rPr>
          <w:rFonts w:ascii="ITC Avant Garde" w:hAnsi="ITC Avant Garde" w:cs="Arial"/>
          <w:bCs/>
          <w:szCs w:val="22"/>
        </w:rPr>
        <w:t>y 7</w:t>
      </w:r>
      <w:r w:rsidR="00D15FF7" w:rsidRPr="00786561">
        <w:rPr>
          <w:rFonts w:ascii="ITC Avant Garde" w:hAnsi="ITC Avant Garde" w:cs="Arial"/>
          <w:bCs/>
          <w:szCs w:val="22"/>
        </w:rPr>
        <w:t>°</w:t>
      </w:r>
      <w:r w:rsidR="00572734" w:rsidRPr="00786561">
        <w:rPr>
          <w:rFonts w:ascii="ITC Avant Garde" w:hAnsi="ITC Avant Garde" w:cs="Arial"/>
          <w:bCs/>
          <w:szCs w:val="22"/>
        </w:rPr>
        <w:t>, primer párrafo</w:t>
      </w:r>
      <w:r w:rsidRPr="00786561">
        <w:rPr>
          <w:rFonts w:ascii="ITC Avant Garde" w:hAnsi="ITC Avant Garde" w:cs="Arial"/>
          <w:bCs/>
          <w:szCs w:val="22"/>
        </w:rPr>
        <w:t xml:space="preserve"> de la </w:t>
      </w:r>
      <w:proofErr w:type="spellStart"/>
      <w:r w:rsidRPr="00786561">
        <w:rPr>
          <w:rFonts w:ascii="ITC Avant Garde" w:hAnsi="ITC Avant Garde" w:cs="Arial"/>
          <w:bCs/>
          <w:szCs w:val="22"/>
        </w:rPr>
        <w:t>LFTyR</w:t>
      </w:r>
      <w:proofErr w:type="spellEnd"/>
      <w:r w:rsidRPr="00786561">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786561">
        <w:rPr>
          <w:rFonts w:ascii="ITC Avant Garde" w:hAnsi="ITC Avant Garde" w:cs="Arial"/>
          <w:bCs/>
          <w:szCs w:val="22"/>
        </w:rPr>
        <w:t>LFTyR</w:t>
      </w:r>
      <w:proofErr w:type="spellEnd"/>
      <w:r w:rsidRPr="00786561">
        <w:rPr>
          <w:rFonts w:ascii="ITC Avant Garde" w:hAnsi="ITC Avant Garde" w:cs="Arial"/>
          <w:bCs/>
          <w:szCs w:val="22"/>
        </w:rPr>
        <w:t xml:space="preserve"> y demás disposiciones aplicables</w:t>
      </w:r>
      <w:r w:rsidR="00721E96" w:rsidRPr="00786561">
        <w:rPr>
          <w:rFonts w:ascii="ITC Avant Garde" w:hAnsi="ITC Avant Garde" w:cs="Arial"/>
          <w:bCs/>
          <w:szCs w:val="22"/>
        </w:rPr>
        <w:t>.</w:t>
      </w:r>
      <w:r w:rsidRPr="00786561">
        <w:rPr>
          <w:rFonts w:ascii="ITC Avant Garde" w:hAnsi="ITC Avant Garde" w:cs="Arial"/>
          <w:bCs/>
          <w:szCs w:val="22"/>
        </w:rPr>
        <w:t xml:space="preserve"> </w:t>
      </w:r>
    </w:p>
    <w:p w14:paraId="39467C7F" w14:textId="77777777" w:rsidR="0010524D" w:rsidRPr="00AC2E28" w:rsidRDefault="0010524D" w:rsidP="00870971">
      <w:pPr>
        <w:pStyle w:val="Textoindependiente"/>
        <w:spacing w:line="276" w:lineRule="auto"/>
        <w:rPr>
          <w:rFonts w:ascii="ITC Avant Garde" w:hAnsi="ITC Avant Garde" w:cs="Arial"/>
          <w:bCs/>
          <w:szCs w:val="22"/>
          <w:lang w:val="es-ES"/>
        </w:rPr>
      </w:pPr>
    </w:p>
    <w:p w14:paraId="6022E283" w14:textId="77777777" w:rsidR="0010524D" w:rsidRPr="00786561" w:rsidRDefault="00572734" w:rsidP="00870971">
      <w:pPr>
        <w:pStyle w:val="Textoindependiente"/>
        <w:spacing w:line="276" w:lineRule="auto"/>
        <w:rPr>
          <w:rFonts w:ascii="ITC Avant Garde" w:hAnsi="ITC Avant Garde" w:cs="Arial"/>
          <w:bCs/>
          <w:szCs w:val="22"/>
        </w:rPr>
      </w:pPr>
      <w:r w:rsidRPr="00786561">
        <w:rPr>
          <w:rFonts w:ascii="ITC Avant Garde" w:hAnsi="ITC Avant Garde" w:cs="Arial"/>
          <w:bCs/>
          <w:szCs w:val="22"/>
          <w:lang w:val="es-ES"/>
        </w:rPr>
        <w:t>Co</w:t>
      </w:r>
      <w:r w:rsidR="00536328" w:rsidRPr="00786561">
        <w:rPr>
          <w:rFonts w:ascii="ITC Avant Garde" w:hAnsi="ITC Avant Garde" w:cs="Arial"/>
          <w:bCs/>
          <w:szCs w:val="22"/>
          <w:lang w:val="es-ES"/>
        </w:rPr>
        <w:t>n</w:t>
      </w:r>
      <w:r w:rsidR="003B083D" w:rsidRPr="00786561">
        <w:rPr>
          <w:rFonts w:ascii="ITC Avant Garde" w:hAnsi="ITC Avant Garde" w:cs="Arial"/>
          <w:bCs/>
          <w:szCs w:val="22"/>
          <w:lang w:val="es-ES"/>
        </w:rPr>
        <w:t xml:space="preserve"> fundamento </w:t>
      </w:r>
      <w:r w:rsidR="003B083D" w:rsidRPr="00786561">
        <w:rPr>
          <w:rFonts w:ascii="ITC Avant Garde" w:hAnsi="ITC Avant Garde" w:cs="Arial"/>
          <w:bCs/>
          <w:szCs w:val="22"/>
        </w:rPr>
        <w:t>en los artículos 7, 15</w:t>
      </w:r>
      <w:r w:rsidR="00D15FF7" w:rsidRPr="00786561">
        <w:rPr>
          <w:rFonts w:ascii="ITC Avant Garde" w:hAnsi="ITC Avant Garde" w:cs="Arial"/>
          <w:bCs/>
          <w:szCs w:val="22"/>
        </w:rPr>
        <w:t>,</w:t>
      </w:r>
      <w:r w:rsidR="003B083D" w:rsidRPr="00786561">
        <w:rPr>
          <w:rFonts w:ascii="ITC Avant Garde" w:hAnsi="ITC Avant Garde" w:cs="Arial"/>
          <w:bCs/>
          <w:szCs w:val="22"/>
        </w:rPr>
        <w:t xml:space="preserve"> fracción X, 17</w:t>
      </w:r>
      <w:r w:rsidR="00D15FF7" w:rsidRPr="00786561">
        <w:rPr>
          <w:rFonts w:ascii="ITC Avant Garde" w:hAnsi="ITC Avant Garde" w:cs="Arial"/>
          <w:bCs/>
          <w:szCs w:val="22"/>
        </w:rPr>
        <w:t>,</w:t>
      </w:r>
      <w:r w:rsidR="003B083D" w:rsidRPr="00786561">
        <w:rPr>
          <w:rFonts w:ascii="ITC Avant Garde" w:hAnsi="ITC Avant Garde" w:cs="Arial"/>
          <w:bCs/>
          <w:szCs w:val="22"/>
        </w:rPr>
        <w:t xml:space="preserve"> fracción I, y 129 de la </w:t>
      </w:r>
      <w:proofErr w:type="spellStart"/>
      <w:r w:rsidR="003B083D" w:rsidRPr="00786561">
        <w:rPr>
          <w:rFonts w:ascii="ITC Avant Garde" w:hAnsi="ITC Avant Garde" w:cs="Arial"/>
          <w:bCs/>
          <w:szCs w:val="22"/>
        </w:rPr>
        <w:t>LFTyR</w:t>
      </w:r>
      <w:proofErr w:type="spellEnd"/>
      <w:r w:rsidR="003B083D" w:rsidRPr="00786561">
        <w:rPr>
          <w:rFonts w:ascii="ITC Avant Garde" w:hAnsi="ITC Avant Garde" w:cs="Arial"/>
          <w:bCs/>
          <w:szCs w:val="22"/>
        </w:rPr>
        <w:t>, el Pleno del Instituto está facultado</w:t>
      </w:r>
      <w:r w:rsidR="00C7037D" w:rsidRPr="00786561">
        <w:rPr>
          <w:rFonts w:ascii="ITC Avant Garde" w:hAnsi="ITC Avant Garde" w:cs="Arial"/>
          <w:bCs/>
          <w:szCs w:val="22"/>
        </w:rPr>
        <w:t>, de manera exclusiva e indelegable,</w:t>
      </w:r>
      <w:r w:rsidR="003B083D" w:rsidRPr="00786561">
        <w:rPr>
          <w:rFonts w:ascii="ITC Avant Garde" w:hAnsi="ITC Avant Garde" w:cs="Arial"/>
          <w:bCs/>
          <w:szCs w:val="22"/>
        </w:rPr>
        <w:t xml:space="preserve"> para resolver y establecer los términos y condiciones de interconexión que no hayan podido convenir los concesionarios respecto de sus redes públicas de telecomunicaciones</w:t>
      </w:r>
      <w:r w:rsidR="00536328" w:rsidRPr="00786561">
        <w:rPr>
          <w:rFonts w:ascii="ITC Avant Garde" w:hAnsi="ITC Avant Garde" w:cs="Arial"/>
          <w:bCs/>
          <w:szCs w:val="22"/>
        </w:rPr>
        <w:t>, una vez que se solicite su intervención.</w:t>
      </w:r>
    </w:p>
    <w:p w14:paraId="35589548" w14:textId="77777777" w:rsidR="0010524D" w:rsidRPr="00AC2E28" w:rsidRDefault="0010524D" w:rsidP="00870971">
      <w:pPr>
        <w:pStyle w:val="Textoindependiente"/>
        <w:spacing w:line="276" w:lineRule="auto"/>
        <w:rPr>
          <w:rFonts w:ascii="ITC Avant Garde" w:hAnsi="ITC Avant Garde" w:cs="Arial"/>
          <w:bCs/>
          <w:sz w:val="24"/>
          <w:szCs w:val="22"/>
        </w:rPr>
      </w:pPr>
    </w:p>
    <w:p w14:paraId="2263AEE5" w14:textId="77777777" w:rsidR="0010524D" w:rsidRPr="00786561" w:rsidRDefault="00D15FF7" w:rsidP="00870971">
      <w:pPr>
        <w:pStyle w:val="Textoindependiente"/>
        <w:spacing w:line="276" w:lineRule="auto"/>
        <w:rPr>
          <w:rFonts w:ascii="ITC Avant Garde" w:hAnsi="ITC Avant Garde" w:cs="Arial"/>
          <w:bCs/>
          <w:szCs w:val="22"/>
        </w:rPr>
      </w:pPr>
      <w:r w:rsidRPr="00786561">
        <w:rPr>
          <w:rFonts w:ascii="ITC Avant Garde" w:hAnsi="ITC Avant Garde" w:cs="Arial"/>
          <w:bCs/>
          <w:szCs w:val="22"/>
        </w:rPr>
        <w:t>Adicionalmente</w:t>
      </w:r>
      <w:r w:rsidR="00D13A23" w:rsidRPr="00786561">
        <w:rPr>
          <w:rFonts w:ascii="ITC Avant Garde" w:hAnsi="ITC Avant Garde" w:cs="Arial"/>
          <w:bCs/>
          <w:szCs w:val="22"/>
        </w:rPr>
        <w:t>,</w:t>
      </w:r>
      <w:r w:rsidRPr="00786561">
        <w:rPr>
          <w:rFonts w:ascii="ITC Avant Garde" w:hAnsi="ITC Avant Garde" w:cs="Arial"/>
          <w:bCs/>
          <w:szCs w:val="22"/>
        </w:rPr>
        <w:t xml:space="preserve"> e</w:t>
      </w:r>
      <w:r w:rsidR="003B083D" w:rsidRPr="00786561">
        <w:rPr>
          <w:rFonts w:ascii="ITC Avant Garde" w:hAnsi="ITC Avant Garde" w:cs="Arial"/>
          <w:bCs/>
          <w:szCs w:val="22"/>
        </w:rPr>
        <w:t>l artículo 6</w:t>
      </w:r>
      <w:r w:rsidR="00536328" w:rsidRPr="00786561">
        <w:rPr>
          <w:rFonts w:ascii="ITC Avant Garde" w:hAnsi="ITC Avant Garde" w:cs="Arial"/>
          <w:bCs/>
          <w:szCs w:val="22"/>
        </w:rPr>
        <w:t>°</w:t>
      </w:r>
      <w:r w:rsidRPr="00786561">
        <w:rPr>
          <w:rFonts w:ascii="ITC Avant Garde" w:hAnsi="ITC Avant Garde" w:cs="Arial"/>
          <w:bCs/>
          <w:szCs w:val="22"/>
        </w:rPr>
        <w:t>, fracción I</w:t>
      </w:r>
      <w:r w:rsidR="003B083D" w:rsidRPr="00786561">
        <w:rPr>
          <w:rFonts w:ascii="ITC Avant Garde" w:hAnsi="ITC Avant Garde" w:cs="Arial"/>
          <w:bCs/>
          <w:szCs w:val="22"/>
        </w:rPr>
        <w:t xml:space="preserve"> del Estatuto</w:t>
      </w:r>
      <w:r w:rsidR="00D13A23" w:rsidRPr="00786561">
        <w:rPr>
          <w:rFonts w:ascii="ITC Avant Garde" w:hAnsi="ITC Avant Garde" w:cs="Arial"/>
          <w:bCs/>
          <w:szCs w:val="22"/>
        </w:rPr>
        <w:t>,</w:t>
      </w:r>
      <w:r w:rsidR="003B083D" w:rsidRPr="00786561">
        <w:rPr>
          <w:rFonts w:ascii="ITC Avant Garde" w:hAnsi="ITC Avant Garde" w:cs="Arial"/>
          <w:bCs/>
          <w:szCs w:val="22"/>
        </w:rPr>
        <w:t xml:space="preserve"> establece que corresponde al Pleno, además de las atribuciones establecidas como indelegables en la </w:t>
      </w:r>
      <w:proofErr w:type="spellStart"/>
      <w:r w:rsidR="003B083D" w:rsidRPr="00786561">
        <w:rPr>
          <w:rFonts w:ascii="ITC Avant Garde" w:hAnsi="ITC Avant Garde" w:cs="Arial"/>
          <w:bCs/>
          <w:szCs w:val="22"/>
        </w:rPr>
        <w:t>LFTyR</w:t>
      </w:r>
      <w:proofErr w:type="spellEnd"/>
      <w:r w:rsidR="003B083D" w:rsidRPr="00786561">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5394275" w14:textId="77777777" w:rsidR="0010524D" w:rsidRPr="00AC2E28" w:rsidRDefault="0010524D" w:rsidP="00870971">
      <w:pPr>
        <w:pStyle w:val="Textoindependiente"/>
        <w:spacing w:line="276" w:lineRule="auto"/>
        <w:rPr>
          <w:rFonts w:ascii="ITC Avant Garde" w:hAnsi="ITC Avant Garde" w:cs="Arial"/>
          <w:b/>
          <w:szCs w:val="22"/>
        </w:rPr>
      </w:pPr>
    </w:p>
    <w:p w14:paraId="60B77657" w14:textId="77777777" w:rsidR="0010524D" w:rsidRPr="00786561" w:rsidRDefault="003B083D" w:rsidP="00870971">
      <w:pPr>
        <w:pStyle w:val="Textoindependiente"/>
        <w:spacing w:line="276" w:lineRule="auto"/>
        <w:rPr>
          <w:rFonts w:ascii="ITC Avant Garde" w:hAnsi="ITC Avant Garde"/>
          <w:szCs w:val="22"/>
        </w:rPr>
      </w:pPr>
      <w:r w:rsidRPr="00786561">
        <w:rPr>
          <w:rFonts w:ascii="ITC Avant Garde" w:hAnsi="ITC Avant Garde"/>
          <w:szCs w:val="22"/>
        </w:rPr>
        <w:t>Por lo anterior</w:t>
      </w:r>
      <w:r w:rsidR="00D13A23" w:rsidRPr="00786561">
        <w:rPr>
          <w:rFonts w:ascii="ITC Avant Garde" w:hAnsi="ITC Avant Garde"/>
          <w:szCs w:val="22"/>
        </w:rPr>
        <w:t>,</w:t>
      </w:r>
      <w:r w:rsidRPr="00786561">
        <w:rPr>
          <w:rFonts w:ascii="ITC Avant Garde" w:hAnsi="ITC Avant Garde"/>
          <w:szCs w:val="22"/>
        </w:rPr>
        <w:t xml:space="preserve"> y de conformidad con lo dispuesto en los artículos indicados, el Pleno del Instituto resulta competente para emitir la presente </w:t>
      </w:r>
      <w:r w:rsidR="00D15FF7" w:rsidRPr="00786561">
        <w:rPr>
          <w:rFonts w:ascii="ITC Avant Garde" w:hAnsi="ITC Avant Garde"/>
          <w:szCs w:val="22"/>
        </w:rPr>
        <w:t>R</w:t>
      </w:r>
      <w:r w:rsidRPr="00786561">
        <w:rPr>
          <w:rFonts w:ascii="ITC Avant Garde" w:hAnsi="ITC Avant Garde"/>
          <w:szCs w:val="22"/>
        </w:rPr>
        <w:t>esolución que determina las condiciones de interconexión no convenidas entre</w:t>
      </w:r>
      <w:r w:rsidR="00D15FF7" w:rsidRPr="00786561">
        <w:rPr>
          <w:rFonts w:ascii="ITC Avant Garde" w:hAnsi="ITC Avant Garde"/>
          <w:szCs w:val="22"/>
        </w:rPr>
        <w:t xml:space="preserve"> los</w:t>
      </w:r>
      <w:r w:rsidRPr="00786561">
        <w:rPr>
          <w:rFonts w:ascii="ITC Avant Garde" w:hAnsi="ITC Avant Garde"/>
          <w:szCs w:val="22"/>
        </w:rPr>
        <w:t xml:space="preserve"> concesionarios de redes públicas de telecomunicaciones</w:t>
      </w:r>
      <w:r w:rsidR="00D15FF7" w:rsidRPr="00786561">
        <w:rPr>
          <w:rFonts w:ascii="ITC Avant Garde" w:hAnsi="ITC Avant Garde"/>
          <w:szCs w:val="22"/>
        </w:rPr>
        <w:t>, antes señalados</w:t>
      </w:r>
      <w:r w:rsidRPr="00786561">
        <w:rPr>
          <w:rFonts w:ascii="ITC Avant Garde" w:hAnsi="ITC Avant Garde"/>
          <w:szCs w:val="22"/>
        </w:rPr>
        <w:t>.</w:t>
      </w:r>
    </w:p>
    <w:p w14:paraId="7943E0C3" w14:textId="77777777" w:rsidR="009E6C26" w:rsidRPr="00786561" w:rsidRDefault="009E6C26" w:rsidP="00870971">
      <w:pPr>
        <w:pStyle w:val="Textoindependiente"/>
        <w:spacing w:line="276" w:lineRule="auto"/>
        <w:rPr>
          <w:rFonts w:ascii="ITC Avant Garde" w:hAnsi="ITC Avant Garde"/>
          <w:sz w:val="20"/>
          <w:szCs w:val="22"/>
        </w:rPr>
      </w:pPr>
    </w:p>
    <w:p w14:paraId="3C128E07" w14:textId="77777777" w:rsidR="0010524D" w:rsidRPr="00786561" w:rsidRDefault="00F413A3" w:rsidP="00870971">
      <w:pPr>
        <w:pStyle w:val="Textoindependiente"/>
        <w:spacing w:line="276" w:lineRule="auto"/>
        <w:rPr>
          <w:rFonts w:ascii="ITC Avant Garde" w:hAnsi="ITC Avant Garde" w:cs="Arial"/>
          <w:szCs w:val="22"/>
        </w:rPr>
      </w:pPr>
      <w:bookmarkStart w:id="4" w:name="segundo"/>
      <w:bookmarkEnd w:id="3"/>
      <w:r w:rsidRPr="00786561">
        <w:rPr>
          <w:rFonts w:ascii="ITC Avant Garde" w:hAnsi="ITC Avant Garde" w:cs="Arial"/>
          <w:b/>
        </w:rPr>
        <w:t>SEGUNDO.- Importancia de la interconexión e Interés Público.-</w:t>
      </w:r>
      <w:r w:rsidRPr="00786561">
        <w:rPr>
          <w:rFonts w:ascii="ITC Avant Garde" w:hAnsi="ITC Avant Garde" w:cs="Arial"/>
        </w:rPr>
        <w:t xml:space="preserve"> El artículo 6</w:t>
      </w:r>
      <w:r w:rsidR="00536328" w:rsidRPr="00786561">
        <w:rPr>
          <w:rFonts w:ascii="ITC Avant Garde" w:hAnsi="ITC Avant Garde" w:cs="Arial"/>
        </w:rPr>
        <w:t>°, apartado B, fracción II</w:t>
      </w:r>
      <w:r w:rsidRPr="00786561">
        <w:rPr>
          <w:rFonts w:ascii="ITC Avant Garde" w:hAnsi="ITC Avant Garde" w:cs="Arial"/>
        </w:rPr>
        <w:t xml:space="preserve"> de la Constitución</w:t>
      </w:r>
      <w:r w:rsidR="00D13A23" w:rsidRPr="00786561">
        <w:rPr>
          <w:rFonts w:ascii="ITC Avant Garde" w:hAnsi="ITC Avant Garde" w:cs="Arial"/>
        </w:rPr>
        <w:t>,</w:t>
      </w:r>
      <w:r w:rsidRPr="00786561">
        <w:rPr>
          <w:rFonts w:ascii="ITC Avant Garde" w:hAnsi="ITC Avant Garde" w:cs="Arial"/>
        </w:rPr>
        <w:t xml:space="preserve"> establece que las telecomunicaciones son servicios públicos de interés general y</w:t>
      </w:r>
      <w:r w:rsidR="00536328" w:rsidRPr="00786561">
        <w:rPr>
          <w:rFonts w:ascii="ITC Avant Garde" w:hAnsi="ITC Avant Garde" w:cs="Arial"/>
        </w:rPr>
        <w:t xml:space="preserve"> </w:t>
      </w:r>
      <w:r w:rsidR="00D13A23" w:rsidRPr="00786561">
        <w:rPr>
          <w:rFonts w:ascii="ITC Avant Garde" w:hAnsi="ITC Avant Garde" w:cs="Arial"/>
        </w:rPr>
        <w:t xml:space="preserve">que </w:t>
      </w:r>
      <w:r w:rsidR="00536328" w:rsidRPr="00786561">
        <w:rPr>
          <w:rFonts w:ascii="ITC Avant Garde" w:hAnsi="ITC Avant Garde" w:cs="Arial"/>
        </w:rPr>
        <w:t>es</w:t>
      </w:r>
      <w:r w:rsidRPr="00786561">
        <w:rPr>
          <w:rFonts w:ascii="ITC Avant Garde" w:hAnsi="ITC Avant Garde" w:cs="Arial"/>
        </w:rPr>
        <w:t xml:space="preserve"> deber del Estado garantizar que se presten en condiciones </w:t>
      </w:r>
      <w:r w:rsidRPr="00786561">
        <w:rPr>
          <w:rFonts w:ascii="ITC Avant Garde" w:hAnsi="ITC Avant Garde" w:cs="Arial"/>
          <w:szCs w:val="22"/>
        </w:rPr>
        <w:t>de competencia, calidad, pluralidad, cobertura universal, interconexión, convergencia, continuidad, acceso libre y sin injerencias arbitrarias.</w:t>
      </w:r>
    </w:p>
    <w:p w14:paraId="2EDF7FAE" w14:textId="77777777" w:rsidR="0010524D" w:rsidRPr="00AC2E28" w:rsidRDefault="0010524D" w:rsidP="00870971">
      <w:pPr>
        <w:pStyle w:val="Textoindependiente"/>
        <w:spacing w:line="276" w:lineRule="auto"/>
        <w:rPr>
          <w:rFonts w:ascii="ITC Avant Garde" w:hAnsi="ITC Avant Garde" w:cs="Arial"/>
          <w:szCs w:val="22"/>
        </w:rPr>
      </w:pPr>
    </w:p>
    <w:p w14:paraId="4F320795"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lastRenderedPageBreak/>
        <w:t xml:space="preserve">De conformidad con </w:t>
      </w:r>
      <w:r w:rsidR="00536328" w:rsidRPr="00786561">
        <w:rPr>
          <w:rFonts w:ascii="ITC Avant Garde" w:hAnsi="ITC Avant Garde" w:cs="Arial"/>
          <w:szCs w:val="22"/>
        </w:rPr>
        <w:t>el segundo párrafo del artículo 25 constitucional</w:t>
      </w:r>
      <w:r w:rsidR="00D15FF7" w:rsidRPr="00786561">
        <w:rPr>
          <w:rFonts w:ascii="ITC Avant Garde" w:hAnsi="ITC Avant Garde" w:cs="Arial"/>
          <w:szCs w:val="22"/>
        </w:rPr>
        <w:t>,</w:t>
      </w:r>
      <w:r w:rsidR="00536328" w:rsidRPr="00786561">
        <w:rPr>
          <w:rFonts w:ascii="ITC Avant Garde" w:hAnsi="ITC Avant Garde" w:cs="Arial"/>
          <w:szCs w:val="22"/>
        </w:rPr>
        <w:t xml:space="preserve"> </w:t>
      </w:r>
      <w:r w:rsidRPr="00786561">
        <w:rPr>
          <w:rFonts w:ascii="ITC Avant Garde" w:hAnsi="ITC Avant Garde" w:cs="Arial"/>
          <w:szCs w:val="22"/>
        </w:rPr>
        <w:t>el Estado planeará, conducirá, coordinará y orientará la actividad económica nacional, llevando a cabo la regulación y fomento de las actividades que demande el interés general en el marco que otorga la propia Constitución.</w:t>
      </w:r>
    </w:p>
    <w:p w14:paraId="4D59C302" w14:textId="77777777" w:rsidR="0010524D" w:rsidRPr="00AC2E28" w:rsidRDefault="0010524D" w:rsidP="00870971">
      <w:pPr>
        <w:pStyle w:val="Textoindependiente"/>
        <w:spacing w:line="276" w:lineRule="auto"/>
        <w:rPr>
          <w:rFonts w:ascii="ITC Avant Garde" w:hAnsi="ITC Avant Garde" w:cs="Arial"/>
          <w:szCs w:val="22"/>
        </w:rPr>
      </w:pPr>
    </w:p>
    <w:p w14:paraId="079B0271" w14:textId="77777777" w:rsidR="008D6307" w:rsidRPr="00786561" w:rsidRDefault="008D6307" w:rsidP="00870971">
      <w:pPr>
        <w:pStyle w:val="Textoindependiente"/>
        <w:spacing w:line="276" w:lineRule="auto"/>
        <w:rPr>
          <w:rFonts w:ascii="ITC Avant Garde" w:hAnsi="ITC Avant Garde" w:cs="Arial"/>
          <w:szCs w:val="22"/>
        </w:rPr>
      </w:pPr>
      <w:r w:rsidRPr="00786561">
        <w:rPr>
          <w:rFonts w:ascii="ITC Avant Garde" w:hAnsi="ITC Avant Garde" w:cs="Arial"/>
          <w:szCs w:val="22"/>
        </w:rPr>
        <w:t>Aunado a lo anterior, y del análisis de los artículos 25 y 28 de la Constitución, se desprende que las telecomunicaciones constituyen un área importante para el desarrollo nacional</w:t>
      </w:r>
      <w:r w:rsidR="00E067D7" w:rsidRPr="00786561">
        <w:rPr>
          <w:rFonts w:ascii="ITC Avant Garde" w:hAnsi="ITC Avant Garde" w:cs="Arial"/>
          <w:szCs w:val="22"/>
        </w:rPr>
        <w:t>,</w:t>
      </w:r>
      <w:r w:rsidRPr="00786561">
        <w:rPr>
          <w:rFonts w:ascii="ITC Avant Garde" w:hAnsi="ITC Avant Garde" w:cs="Arial"/>
          <w:szCs w:val="22"/>
        </w:rPr>
        <w:t xml:space="preserve"> al propiciar condiciones para la mayor eficacia de toda una serie de derechos fundamentales, como a la información, a la libertad de expresión, a la educación,</w:t>
      </w:r>
      <w:r w:rsidR="00E067D7" w:rsidRPr="00786561">
        <w:rPr>
          <w:rFonts w:ascii="ITC Avant Garde" w:hAnsi="ITC Avant Garde" w:cs="Arial"/>
          <w:szCs w:val="22"/>
        </w:rPr>
        <w:t xml:space="preserve"> </w:t>
      </w:r>
      <w:r w:rsidRPr="00786561">
        <w:rPr>
          <w:rFonts w:ascii="ITC Avant Garde" w:hAnsi="ITC Avant Garde" w:cs="Arial"/>
          <w:szCs w:val="22"/>
        </w:rPr>
        <w:t>participación democrática, la integración de las comunidades indígenas, entre otros.</w:t>
      </w:r>
    </w:p>
    <w:p w14:paraId="60B94CF1" w14:textId="77777777" w:rsidR="008D6307" w:rsidRPr="00AC2E28" w:rsidRDefault="008D6307" w:rsidP="00870971">
      <w:pPr>
        <w:pStyle w:val="Textoindependiente"/>
        <w:spacing w:line="276" w:lineRule="auto"/>
        <w:rPr>
          <w:rFonts w:ascii="ITC Avant Garde" w:hAnsi="ITC Avant Garde" w:cs="Arial"/>
          <w:szCs w:val="22"/>
        </w:rPr>
      </w:pPr>
    </w:p>
    <w:p w14:paraId="3FC9939D"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Por su parte</w:t>
      </w:r>
      <w:r w:rsidR="00721E96" w:rsidRPr="00786561">
        <w:rPr>
          <w:rFonts w:ascii="ITC Avant Garde" w:hAnsi="ITC Avant Garde" w:cs="Arial"/>
          <w:szCs w:val="22"/>
        </w:rPr>
        <w:t>,</w:t>
      </w:r>
      <w:r w:rsidRPr="00786561">
        <w:rPr>
          <w:rFonts w:ascii="ITC Avant Garde" w:hAnsi="ITC Avant Garde" w:cs="Arial"/>
          <w:szCs w:val="22"/>
        </w:rPr>
        <w:t xml:space="preserve"> el artículo 2</w:t>
      </w:r>
      <w:r w:rsidR="00D15FF7" w:rsidRPr="00786561">
        <w:rPr>
          <w:rFonts w:ascii="ITC Avant Garde" w:hAnsi="ITC Avant Garde" w:cs="Arial"/>
          <w:szCs w:val="22"/>
        </w:rPr>
        <w:t>°</w:t>
      </w:r>
      <w:r w:rsidR="00721E96" w:rsidRPr="00786561">
        <w:rPr>
          <w:rFonts w:ascii="ITC Avant Garde" w:hAnsi="ITC Avant Garde" w:cs="Arial"/>
          <w:szCs w:val="22"/>
        </w:rPr>
        <w:t xml:space="preserve"> de la </w:t>
      </w:r>
      <w:proofErr w:type="spellStart"/>
      <w:r w:rsidR="00721E96" w:rsidRPr="00786561">
        <w:rPr>
          <w:rFonts w:ascii="ITC Avant Garde" w:hAnsi="ITC Avant Garde" w:cs="Arial"/>
          <w:szCs w:val="22"/>
        </w:rPr>
        <w:t>LFTyR</w:t>
      </w:r>
      <w:proofErr w:type="spellEnd"/>
      <w:r w:rsidR="00E067D7" w:rsidRPr="00786561">
        <w:rPr>
          <w:rFonts w:ascii="ITC Avant Garde" w:hAnsi="ITC Avant Garde" w:cs="Arial"/>
          <w:szCs w:val="22"/>
        </w:rPr>
        <w:t>,</w:t>
      </w:r>
      <w:r w:rsidR="0054738F" w:rsidRPr="00786561">
        <w:rPr>
          <w:rFonts w:ascii="ITC Avant Garde" w:hAnsi="ITC Avant Garde" w:cs="Arial"/>
          <w:szCs w:val="22"/>
        </w:rPr>
        <w:t xml:space="preserve"> </w:t>
      </w:r>
      <w:r w:rsidRPr="00786561">
        <w:rPr>
          <w:rFonts w:ascii="ITC Avant Garde" w:hAnsi="ITC Avant Garde" w:cs="Arial"/>
          <w:szCs w:val="22"/>
        </w:rPr>
        <w:t xml:space="preserve">en concordancia con </w:t>
      </w:r>
      <w:r w:rsidR="00D15FF7" w:rsidRPr="00786561">
        <w:rPr>
          <w:rFonts w:ascii="ITC Avant Garde" w:hAnsi="ITC Avant Garde" w:cs="Arial"/>
          <w:szCs w:val="22"/>
        </w:rPr>
        <w:t>el artículo 6</w:t>
      </w:r>
      <w:r w:rsidR="00E72611" w:rsidRPr="00786561">
        <w:rPr>
          <w:rFonts w:ascii="ITC Avant Garde" w:hAnsi="ITC Avant Garde" w:cs="Arial"/>
          <w:szCs w:val="22"/>
        </w:rPr>
        <w:t xml:space="preserve">º </w:t>
      </w:r>
      <w:r w:rsidR="00D15FF7" w:rsidRPr="00786561">
        <w:rPr>
          <w:rFonts w:ascii="ITC Avant Garde" w:hAnsi="ITC Avant Garde" w:cs="Arial"/>
          <w:szCs w:val="22"/>
        </w:rPr>
        <w:t xml:space="preserve">de </w:t>
      </w:r>
      <w:r w:rsidRPr="00786561">
        <w:rPr>
          <w:rFonts w:ascii="ITC Avant Garde" w:hAnsi="ITC Avant Garde" w:cs="Arial"/>
          <w:szCs w:val="22"/>
        </w:rPr>
        <w:t>la Constitución</w:t>
      </w:r>
      <w:r w:rsidR="00E067D7" w:rsidRPr="00786561">
        <w:rPr>
          <w:rFonts w:ascii="ITC Avant Garde" w:hAnsi="ITC Avant Garde" w:cs="Arial"/>
          <w:szCs w:val="22"/>
        </w:rPr>
        <w:t>,</w:t>
      </w:r>
      <w:r w:rsidRPr="00786561">
        <w:rPr>
          <w:rFonts w:ascii="ITC Avant Garde" w:hAnsi="ITC Avant Garde" w:cs="Arial"/>
          <w:szCs w:val="22"/>
        </w:rPr>
        <w:t xml:space="preserve"> señala que las telecomunicaciones son servicios públicos de interés general; y que corresponde al Estado ejercer la rectoría en la materia, proteger la seguridad y la soberanía de la </w:t>
      </w:r>
      <w:r w:rsidR="00C42477" w:rsidRPr="00786561">
        <w:rPr>
          <w:rFonts w:ascii="ITC Avant Garde" w:hAnsi="ITC Avant Garde" w:cs="Arial"/>
          <w:szCs w:val="22"/>
        </w:rPr>
        <w:t>n</w:t>
      </w:r>
      <w:r w:rsidRPr="00786561">
        <w:rPr>
          <w:rFonts w:ascii="ITC Avant Garde" w:hAnsi="ITC Avant Garde" w:cs="Arial"/>
          <w:szCs w:val="22"/>
        </w:rPr>
        <w:t>ación y garantizar su eficiente prestación, y que para tales efectos establecerá condiciones de competencia efectiva en la prestación de dichos servicios. En este sentido, se observa que es a través del desarrollo y la promoción de una competencia efectiva que se garantizan mejores condiciones para el país.</w:t>
      </w:r>
    </w:p>
    <w:p w14:paraId="3330D49D" w14:textId="77777777" w:rsidR="0010524D" w:rsidRPr="00AC2E28" w:rsidRDefault="0010524D" w:rsidP="00870971">
      <w:pPr>
        <w:pStyle w:val="Textoindependiente"/>
        <w:spacing w:line="276" w:lineRule="auto"/>
        <w:rPr>
          <w:rFonts w:ascii="ITC Avant Garde" w:hAnsi="ITC Avant Garde" w:cs="Arial"/>
          <w:szCs w:val="22"/>
          <w:lang w:val="es-ES"/>
        </w:rPr>
      </w:pPr>
    </w:p>
    <w:p w14:paraId="7359580F"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En este tenor, </w:t>
      </w:r>
      <w:r w:rsidR="00413744" w:rsidRPr="00786561">
        <w:rPr>
          <w:rFonts w:ascii="ITC Avant Garde" w:hAnsi="ITC Avant Garde" w:cs="Arial"/>
          <w:szCs w:val="22"/>
        </w:rPr>
        <w:t xml:space="preserve">la </w:t>
      </w:r>
      <w:proofErr w:type="spellStart"/>
      <w:r w:rsidR="00413744" w:rsidRPr="00786561">
        <w:rPr>
          <w:rFonts w:ascii="ITC Avant Garde" w:hAnsi="ITC Avant Garde" w:cs="Arial"/>
          <w:szCs w:val="22"/>
        </w:rPr>
        <w:t>LFTyR</w:t>
      </w:r>
      <w:proofErr w:type="spellEnd"/>
      <w:r w:rsidR="003C657A" w:rsidRPr="00786561">
        <w:rPr>
          <w:rFonts w:ascii="ITC Avant Garde" w:hAnsi="ITC Avant Garde" w:cs="Arial"/>
          <w:szCs w:val="22"/>
        </w:rPr>
        <w:t xml:space="preserve"> </w:t>
      </w:r>
      <w:r w:rsidRPr="00786561">
        <w:rPr>
          <w:rFonts w:ascii="ITC Avant Garde" w:hAnsi="ITC Avant Garde" w:cs="Arial"/>
          <w:szCs w:val="22"/>
        </w:rPr>
        <w:t xml:space="preserve">establece el deber </w:t>
      </w:r>
      <w:r w:rsidR="00644742" w:rsidRPr="00786561">
        <w:rPr>
          <w:rFonts w:ascii="ITC Avant Garde" w:hAnsi="ITC Avant Garde" w:cs="Arial"/>
          <w:szCs w:val="22"/>
        </w:rPr>
        <w:t xml:space="preserve">del Estado </w:t>
      </w:r>
      <w:r w:rsidRPr="00786561">
        <w:rPr>
          <w:rFonts w:ascii="ITC Avant Garde" w:hAnsi="ITC Avant Garde" w:cs="Arial"/>
          <w:szCs w:val="22"/>
        </w:rPr>
        <w:t>de garantizar la competencia en el sector telecomunicaciones, por lo tanto</w:t>
      </w:r>
      <w:r w:rsidR="00E067D7" w:rsidRPr="00786561">
        <w:rPr>
          <w:rFonts w:ascii="ITC Avant Garde" w:hAnsi="ITC Avant Garde" w:cs="Arial"/>
          <w:szCs w:val="22"/>
        </w:rPr>
        <w:t>,</w:t>
      </w:r>
      <w:r w:rsidRPr="00786561">
        <w:rPr>
          <w:rFonts w:ascii="ITC Avant Garde" w:hAnsi="ITC Avant Garde" w:cs="Arial"/>
          <w:szCs w:val="22"/>
        </w:rPr>
        <w:t xml:space="preserve"> se requiere de una regulación adecuada, precisa e imparcial de la interconexión, </w:t>
      </w:r>
      <w:r w:rsidR="00644742" w:rsidRPr="00786561">
        <w:rPr>
          <w:rFonts w:ascii="ITC Avant Garde" w:hAnsi="ITC Avant Garde" w:cs="Arial"/>
          <w:szCs w:val="22"/>
        </w:rPr>
        <w:t xml:space="preserve">misma que debe promover y facilitar </w:t>
      </w:r>
      <w:r w:rsidRPr="00786561">
        <w:rPr>
          <w:rFonts w:ascii="ITC Avant Garde" w:hAnsi="ITC Avant Garde" w:cs="Arial"/>
          <w:szCs w:val="22"/>
        </w:rPr>
        <w:t>el uso eficiente de las redes, foment</w:t>
      </w:r>
      <w:r w:rsidR="009B0D32" w:rsidRPr="00786561">
        <w:rPr>
          <w:rFonts w:ascii="ITC Avant Garde" w:hAnsi="ITC Avant Garde" w:cs="Arial"/>
          <w:szCs w:val="22"/>
        </w:rPr>
        <w:t>ar</w:t>
      </w:r>
      <w:r w:rsidRPr="00786561">
        <w:rPr>
          <w:rFonts w:ascii="ITC Avant Garde" w:hAnsi="ITC Avant Garde" w:cs="Arial"/>
          <w:szCs w:val="22"/>
        </w:rPr>
        <w:t xml:space="preserve"> la entrada en el mercado de competidores eficientes y permit</w:t>
      </w:r>
      <w:r w:rsidR="009B0D32" w:rsidRPr="00786561">
        <w:rPr>
          <w:rFonts w:ascii="ITC Avant Garde" w:hAnsi="ITC Avant Garde" w:cs="Arial"/>
          <w:szCs w:val="22"/>
        </w:rPr>
        <w:t>ir</w:t>
      </w:r>
      <w:r w:rsidRPr="00786561">
        <w:rPr>
          <w:rFonts w:ascii="ITC Avant Garde" w:hAnsi="ITC Avant Garde" w:cs="Arial"/>
          <w:szCs w:val="22"/>
        </w:rPr>
        <w:t xml:space="preserve"> la expansión de los existentes, incorpor</w:t>
      </w:r>
      <w:r w:rsidR="00E067D7" w:rsidRPr="00786561">
        <w:rPr>
          <w:rFonts w:ascii="ITC Avant Garde" w:hAnsi="ITC Avant Garde" w:cs="Arial"/>
          <w:szCs w:val="22"/>
        </w:rPr>
        <w:t>ar</w:t>
      </w:r>
      <w:r w:rsidRPr="00786561">
        <w:rPr>
          <w:rFonts w:ascii="ITC Avant Garde" w:hAnsi="ITC Avant Garde" w:cs="Arial"/>
          <w:szCs w:val="22"/>
        </w:rPr>
        <w:t xml:space="preserve"> nuevas tecnologías y servicios, y prom</w:t>
      </w:r>
      <w:r w:rsidR="00870E1B" w:rsidRPr="00786561">
        <w:rPr>
          <w:rFonts w:ascii="ITC Avant Garde" w:hAnsi="ITC Avant Garde" w:cs="Arial"/>
          <w:szCs w:val="22"/>
        </w:rPr>
        <w:t>o</w:t>
      </w:r>
      <w:r w:rsidRPr="00786561">
        <w:rPr>
          <w:rFonts w:ascii="ITC Avant Garde" w:hAnsi="ITC Avant Garde" w:cs="Arial"/>
          <w:szCs w:val="22"/>
        </w:rPr>
        <w:t>v</w:t>
      </w:r>
      <w:r w:rsidR="009B0D32" w:rsidRPr="00786561">
        <w:rPr>
          <w:rFonts w:ascii="ITC Avant Garde" w:hAnsi="ITC Avant Garde" w:cs="Arial"/>
          <w:szCs w:val="22"/>
        </w:rPr>
        <w:t>er</w:t>
      </w:r>
      <w:r w:rsidRPr="00786561">
        <w:rPr>
          <w:rFonts w:ascii="ITC Avant Garde" w:hAnsi="ITC Avant Garde" w:cs="Arial"/>
          <w:szCs w:val="22"/>
        </w:rPr>
        <w:t xml:space="preserve"> un entorno de sana competencia </w:t>
      </w:r>
      <w:r w:rsidR="00870E1B" w:rsidRPr="00786561">
        <w:rPr>
          <w:rFonts w:ascii="ITC Avant Garde" w:hAnsi="ITC Avant Garde" w:cs="Arial"/>
          <w:szCs w:val="22"/>
        </w:rPr>
        <w:t xml:space="preserve">y libre concurrencia </w:t>
      </w:r>
      <w:r w:rsidRPr="00786561">
        <w:rPr>
          <w:rFonts w:ascii="ITC Avant Garde" w:hAnsi="ITC Avant Garde" w:cs="Arial"/>
          <w:szCs w:val="22"/>
        </w:rPr>
        <w:t xml:space="preserve">entre los operadores. </w:t>
      </w:r>
    </w:p>
    <w:p w14:paraId="45942D29" w14:textId="77777777" w:rsidR="0010524D" w:rsidRPr="00AC2E28" w:rsidRDefault="0010524D" w:rsidP="00870971">
      <w:pPr>
        <w:pStyle w:val="Textoindependiente"/>
        <w:spacing w:line="276" w:lineRule="auto"/>
        <w:rPr>
          <w:rFonts w:ascii="ITC Avant Garde" w:hAnsi="ITC Avant Garde" w:cs="Arial"/>
          <w:szCs w:val="22"/>
        </w:rPr>
      </w:pPr>
    </w:p>
    <w:p w14:paraId="60956585"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Al respecto, las telecomunicaciones son </w:t>
      </w:r>
      <w:r w:rsidR="00536328" w:rsidRPr="00786561">
        <w:rPr>
          <w:rFonts w:ascii="ITC Avant Garde" w:hAnsi="ITC Avant Garde" w:cs="Arial"/>
          <w:szCs w:val="22"/>
        </w:rPr>
        <w:t>estratégicas</w:t>
      </w:r>
      <w:r w:rsidRPr="00786561">
        <w:rPr>
          <w:rFonts w:ascii="ITC Avant Garde" w:hAnsi="ITC Avant Garde" w:cs="Arial"/>
          <w:szCs w:val="22"/>
        </w:rPr>
        <w:t xml:space="preserve"> para el crecimiento económico y social de cualquier país. El desarrollo de la infraestructura y de las redes de comunicación se ha converti</w:t>
      </w:r>
      <w:r w:rsidR="00B761D6" w:rsidRPr="00786561">
        <w:rPr>
          <w:rFonts w:ascii="ITC Avant Garde" w:hAnsi="ITC Avant Garde" w:cs="Arial"/>
          <w:szCs w:val="22"/>
        </w:rPr>
        <w:t>do en una prioridad inaplazable</w:t>
      </w:r>
      <w:r w:rsidR="00E067D7" w:rsidRPr="00786561">
        <w:rPr>
          <w:rFonts w:ascii="ITC Avant Garde" w:hAnsi="ITC Avant Garde" w:cs="Arial"/>
          <w:szCs w:val="22"/>
        </w:rPr>
        <w:t>,</w:t>
      </w:r>
      <w:r w:rsidRPr="00786561">
        <w:rPr>
          <w:rFonts w:ascii="ITC Avant Garde" w:hAnsi="ITC Avant Garde" w:cs="Arial"/>
          <w:szCs w:val="22"/>
        </w:rPr>
        <w:t xml:space="preserve"> particularmente para pa</w:t>
      </w:r>
      <w:r w:rsidR="00B761D6" w:rsidRPr="00786561">
        <w:rPr>
          <w:rFonts w:ascii="ITC Avant Garde" w:hAnsi="ITC Avant Garde" w:cs="Arial"/>
          <w:szCs w:val="22"/>
        </w:rPr>
        <w:t>íses como México,</w:t>
      </w:r>
      <w:r w:rsidRPr="00786561">
        <w:rPr>
          <w:rFonts w:ascii="ITC Avant Garde" w:hAnsi="ITC Avant Garde" w:cs="Arial"/>
          <w:szCs w:val="22"/>
        </w:rPr>
        <w:t xml:space="preserve"> en el que se requiere un aumento en la tasa de penetración de los servicios de telecomunicaciones. </w:t>
      </w:r>
    </w:p>
    <w:p w14:paraId="2F3EECB3" w14:textId="77777777" w:rsidR="00AC6280" w:rsidRPr="00786561" w:rsidRDefault="00AC6280" w:rsidP="00870971">
      <w:pPr>
        <w:pStyle w:val="Textoindependiente"/>
        <w:spacing w:line="276" w:lineRule="auto"/>
        <w:rPr>
          <w:rFonts w:ascii="ITC Avant Garde" w:hAnsi="ITC Avant Garde" w:cs="Arial"/>
          <w:sz w:val="20"/>
          <w:szCs w:val="22"/>
        </w:rPr>
      </w:pPr>
    </w:p>
    <w:p w14:paraId="50BC575D"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rPr>
        <w:t>El desarrollo tecnológico</w:t>
      </w:r>
      <w:r w:rsidR="00870E1B" w:rsidRPr="00786561">
        <w:rPr>
          <w:rFonts w:ascii="ITC Avant Garde" w:hAnsi="ITC Avant Garde" w:cs="Arial"/>
        </w:rPr>
        <w:t>, así como</w:t>
      </w:r>
      <w:r w:rsidRPr="00786561">
        <w:rPr>
          <w:rFonts w:ascii="ITC Avant Garde" w:hAnsi="ITC Avant Garde" w:cs="Arial"/>
        </w:rPr>
        <w:t xml:space="preserve"> la marcada tendencia de globalización y converg</w:t>
      </w:r>
      <w:r w:rsidR="00F44769" w:rsidRPr="00786561">
        <w:rPr>
          <w:rFonts w:ascii="ITC Avant Garde" w:hAnsi="ITC Avant Garde" w:cs="Arial"/>
        </w:rPr>
        <w:t>encia de las telecomunicaciones</w:t>
      </w:r>
      <w:r w:rsidR="00D15FF7" w:rsidRPr="00786561">
        <w:rPr>
          <w:rFonts w:ascii="ITC Avant Garde" w:hAnsi="ITC Avant Garde" w:cs="Arial"/>
        </w:rPr>
        <w:t>,</w:t>
      </w:r>
      <w:r w:rsidRPr="00786561">
        <w:rPr>
          <w:rFonts w:ascii="ITC Avant Garde" w:hAnsi="ITC Avant Garde" w:cs="Arial"/>
        </w:rPr>
        <w:t xml:space="preserve"> han promovido que las fuerzas del mercado asuman un papel más activo e</w:t>
      </w:r>
      <w:r w:rsidR="00F44769" w:rsidRPr="00786561">
        <w:rPr>
          <w:rFonts w:ascii="ITC Avant Garde" w:hAnsi="ITC Avant Garde" w:cs="Arial"/>
        </w:rPr>
        <w:t>n la asignación de los recursos</w:t>
      </w:r>
      <w:r w:rsidR="00E067D7" w:rsidRPr="00786561">
        <w:rPr>
          <w:rFonts w:ascii="ITC Avant Garde" w:hAnsi="ITC Avant Garde" w:cs="Arial"/>
        </w:rPr>
        <w:t>,</w:t>
      </w:r>
      <w:r w:rsidRPr="00786561">
        <w:rPr>
          <w:rFonts w:ascii="ITC Avant Garde" w:hAnsi="ITC Avant Garde" w:cs="Arial"/>
        </w:rPr>
        <w:t xml:space="preserve"> incentivando el surgimiento </w:t>
      </w:r>
      <w:r w:rsidRPr="00786561">
        <w:rPr>
          <w:rFonts w:ascii="ITC Avant Garde" w:hAnsi="ITC Avant Garde" w:cs="Arial"/>
          <w:szCs w:val="22"/>
        </w:rPr>
        <w:t>de nuevas empresas</w:t>
      </w:r>
      <w:r w:rsidR="00F44769" w:rsidRPr="00786561">
        <w:rPr>
          <w:rFonts w:ascii="ITC Avant Garde" w:hAnsi="ITC Avant Garde" w:cs="Arial"/>
          <w:szCs w:val="22"/>
        </w:rPr>
        <w:t>,</w:t>
      </w:r>
      <w:r w:rsidRPr="00786561">
        <w:rPr>
          <w:rFonts w:ascii="ITC Avant Garde" w:hAnsi="ITC Avant Garde" w:cs="Arial"/>
          <w:szCs w:val="22"/>
        </w:rPr>
        <w:t xml:space="preserve"> las cuales requieren de un entorno regulatorio que permita la acción natural de las fuerzas de mercado y de la sana competencia entre t</w:t>
      </w:r>
      <w:r w:rsidR="00F44769" w:rsidRPr="00786561">
        <w:rPr>
          <w:rFonts w:ascii="ITC Avant Garde" w:hAnsi="ITC Avant Garde" w:cs="Arial"/>
          <w:szCs w:val="22"/>
        </w:rPr>
        <w:t>odos los participantes</w:t>
      </w:r>
      <w:r w:rsidR="00E067D7" w:rsidRPr="00786561">
        <w:rPr>
          <w:rFonts w:ascii="ITC Avant Garde" w:hAnsi="ITC Avant Garde" w:cs="Arial"/>
          <w:szCs w:val="22"/>
        </w:rPr>
        <w:t>,</w:t>
      </w:r>
      <w:r w:rsidRPr="00786561">
        <w:rPr>
          <w:rFonts w:ascii="ITC Avant Garde" w:hAnsi="ITC Avant Garde" w:cs="Arial"/>
          <w:szCs w:val="22"/>
        </w:rPr>
        <w:t xml:space="preserve"> mediante la rectoría del Estado. </w:t>
      </w:r>
    </w:p>
    <w:p w14:paraId="64707794" w14:textId="77777777" w:rsidR="0010524D" w:rsidRPr="00AC2E28" w:rsidRDefault="0010524D" w:rsidP="00870971">
      <w:pPr>
        <w:pStyle w:val="Textoindependiente"/>
        <w:spacing w:line="276" w:lineRule="auto"/>
        <w:rPr>
          <w:rFonts w:ascii="ITC Avant Garde" w:hAnsi="ITC Avant Garde" w:cs="Arial"/>
          <w:szCs w:val="22"/>
        </w:rPr>
      </w:pPr>
    </w:p>
    <w:p w14:paraId="49A85F14"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lastRenderedPageBreak/>
        <w:t xml:space="preserve">En este </w:t>
      </w:r>
      <w:r w:rsidR="00536328" w:rsidRPr="00786561">
        <w:rPr>
          <w:rFonts w:ascii="ITC Avant Garde" w:hAnsi="ITC Avant Garde" w:cs="Arial"/>
          <w:szCs w:val="22"/>
        </w:rPr>
        <w:t>tenor</w:t>
      </w:r>
      <w:r w:rsidRPr="00786561">
        <w:rPr>
          <w:rFonts w:ascii="ITC Avant Garde" w:hAnsi="ITC Avant Garde" w:cs="Arial"/>
          <w:szCs w:val="22"/>
        </w:rPr>
        <w:t xml:space="preserve">, 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precio, calidad y diversidad. Es en este contexto de competencia en el que la interconexión entre redes se convierte en un factor de interés público, en tanto </w:t>
      </w:r>
      <w:r w:rsidR="00536328" w:rsidRPr="00786561">
        <w:rPr>
          <w:rFonts w:ascii="ITC Avant Garde" w:hAnsi="ITC Avant Garde" w:cs="Arial"/>
          <w:szCs w:val="22"/>
        </w:rPr>
        <w:t xml:space="preserve">que cualquier </w:t>
      </w:r>
      <w:r w:rsidRPr="00786561">
        <w:rPr>
          <w:rFonts w:ascii="ITC Avant Garde" w:hAnsi="ITC Avant Garde" w:cs="Arial"/>
          <w:szCs w:val="22"/>
        </w:rPr>
        <w:t xml:space="preserve">comunicación que </w:t>
      </w:r>
      <w:r w:rsidR="00E067D7" w:rsidRPr="00786561">
        <w:rPr>
          <w:rFonts w:ascii="ITC Avant Garde" w:hAnsi="ITC Avant Garde" w:cs="Arial"/>
          <w:szCs w:val="22"/>
        </w:rPr>
        <w:t xml:space="preserve">se </w:t>
      </w:r>
      <w:r w:rsidRPr="00786561">
        <w:rPr>
          <w:rFonts w:ascii="ITC Avant Garde" w:hAnsi="ITC Avant Garde" w:cs="Arial"/>
          <w:szCs w:val="22"/>
        </w:rPr>
        <w:t xml:space="preserve">inicie pueda llegar a su destino, independientemente de la red pública </w:t>
      </w:r>
      <w:r w:rsidR="0091520E" w:rsidRPr="00786561">
        <w:rPr>
          <w:rFonts w:ascii="ITC Avant Garde" w:hAnsi="ITC Avant Garde" w:cs="Arial"/>
          <w:szCs w:val="22"/>
        </w:rPr>
        <w:t xml:space="preserve">de telecomunicaciones </w:t>
      </w:r>
      <w:r w:rsidRPr="00786561">
        <w:rPr>
          <w:rFonts w:ascii="ITC Avant Garde" w:hAnsi="ITC Avant Garde" w:cs="Arial"/>
          <w:szCs w:val="22"/>
        </w:rPr>
        <w:t>que se utilice</w:t>
      </w:r>
      <w:r w:rsidR="00536328" w:rsidRPr="00786561">
        <w:rPr>
          <w:rFonts w:ascii="ITC Avant Garde" w:hAnsi="ITC Avant Garde" w:cs="Arial"/>
          <w:szCs w:val="22"/>
        </w:rPr>
        <w:t xml:space="preserve">; evitando que una determinada empresa pueda tomar ventaja de su tamaño de red, y permitiendo que la </w:t>
      </w:r>
      <w:r w:rsidR="006F3F35" w:rsidRPr="00786561">
        <w:rPr>
          <w:rFonts w:ascii="ITC Avant Garde" w:hAnsi="ITC Avant Garde" w:cs="Arial"/>
          <w:szCs w:val="22"/>
        </w:rPr>
        <w:t>decisión</w:t>
      </w:r>
      <w:r w:rsidR="00536328" w:rsidRPr="00786561">
        <w:rPr>
          <w:rFonts w:ascii="ITC Avant Garde" w:hAnsi="ITC Avant Garde" w:cs="Arial"/>
          <w:szCs w:val="22"/>
        </w:rPr>
        <w:t xml:space="preserve"> de contratar los servicios por parte de los usuarios sea por </w:t>
      </w:r>
      <w:r w:rsidRPr="00786561">
        <w:rPr>
          <w:rFonts w:ascii="ITC Avant Garde" w:hAnsi="ITC Avant Garde" w:cs="Arial"/>
          <w:szCs w:val="22"/>
        </w:rPr>
        <w:t>factores de precio, calidad y diversidad</w:t>
      </w:r>
      <w:r w:rsidR="00536328" w:rsidRPr="00786561">
        <w:rPr>
          <w:rFonts w:ascii="ITC Avant Garde" w:hAnsi="ITC Avant Garde" w:cs="Arial"/>
          <w:szCs w:val="22"/>
        </w:rPr>
        <w:t>.</w:t>
      </w:r>
    </w:p>
    <w:p w14:paraId="5B5454D6" w14:textId="77777777" w:rsidR="0010524D" w:rsidRPr="00AC2E28" w:rsidRDefault="0010524D" w:rsidP="00870971">
      <w:pPr>
        <w:pStyle w:val="Textoindependiente"/>
        <w:spacing w:line="276" w:lineRule="auto"/>
        <w:rPr>
          <w:rFonts w:ascii="ITC Avant Garde" w:hAnsi="ITC Avant Garde" w:cs="Arial"/>
          <w:szCs w:val="22"/>
        </w:rPr>
      </w:pPr>
    </w:p>
    <w:p w14:paraId="4D477606"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obtenga de conectarse a la misma, lo que se conoce como externalidad de red en los servicios de telecomunicaciones. En caso </w:t>
      </w:r>
      <w:r w:rsidR="00536328" w:rsidRPr="00786561">
        <w:rPr>
          <w:rFonts w:ascii="ITC Avant Garde" w:hAnsi="ITC Avant Garde" w:cs="Arial"/>
          <w:szCs w:val="22"/>
        </w:rPr>
        <w:t>de no existir interconexión</w:t>
      </w:r>
      <w:r w:rsidRPr="00786561">
        <w:rPr>
          <w:rFonts w:ascii="ITC Avant Garde" w:hAnsi="ITC Avant Garde" w:cs="Arial"/>
          <w:szCs w:val="22"/>
        </w:rPr>
        <w:t xml:space="preserve">, el usuario tendría que contratar necesariamente los servicios de telecomunicaciones con todas las redes </w:t>
      </w:r>
      <w:r w:rsidR="0091520E" w:rsidRPr="00786561">
        <w:rPr>
          <w:rFonts w:ascii="ITC Avant Garde" w:hAnsi="ITC Avant Garde" w:cs="Arial"/>
          <w:szCs w:val="22"/>
        </w:rPr>
        <w:t>existentes</w:t>
      </w:r>
      <w:r w:rsidR="00870E1B" w:rsidRPr="00786561">
        <w:rPr>
          <w:rFonts w:ascii="ITC Avant Garde" w:hAnsi="ITC Avant Garde" w:cs="Arial"/>
          <w:szCs w:val="22"/>
        </w:rPr>
        <w:t xml:space="preserve"> </w:t>
      </w:r>
      <w:r w:rsidRPr="00786561">
        <w:rPr>
          <w:rFonts w:ascii="ITC Avant Garde" w:hAnsi="ITC Avant Garde" w:cs="Arial"/>
          <w:szCs w:val="22"/>
        </w:rPr>
        <w:t>para asegurar que su universo de llamadas llegue a su destino</w:t>
      </w:r>
      <w:r w:rsidR="00D15FF7" w:rsidRPr="00786561">
        <w:rPr>
          <w:rFonts w:ascii="ITC Avant Garde" w:hAnsi="ITC Avant Garde" w:cs="Arial"/>
          <w:szCs w:val="22"/>
        </w:rPr>
        <w:t>.</w:t>
      </w:r>
      <w:r w:rsidRPr="00786561">
        <w:rPr>
          <w:rFonts w:ascii="ITC Avant Garde" w:hAnsi="ITC Avant Garde" w:cs="Arial"/>
          <w:szCs w:val="22"/>
        </w:rPr>
        <w:t xml:space="preserve"> </w:t>
      </w:r>
      <w:r w:rsidR="00D15FF7" w:rsidRPr="00786561">
        <w:rPr>
          <w:rFonts w:ascii="ITC Avant Garde" w:hAnsi="ITC Avant Garde" w:cs="Arial"/>
          <w:szCs w:val="22"/>
        </w:rPr>
        <w:t>D</w:t>
      </w:r>
      <w:r w:rsidRPr="00786561">
        <w:rPr>
          <w:rFonts w:ascii="ITC Avant Garde" w:hAnsi="ITC Avant Garde" w:cs="Arial"/>
          <w:szCs w:val="22"/>
        </w:rPr>
        <w:t xml:space="preserve">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 </w:t>
      </w:r>
    </w:p>
    <w:p w14:paraId="4987ADAE" w14:textId="77777777" w:rsidR="0010524D" w:rsidRPr="00AC2E28" w:rsidRDefault="0010524D" w:rsidP="00870971">
      <w:pPr>
        <w:pStyle w:val="Textoindependiente"/>
        <w:spacing w:line="276" w:lineRule="auto"/>
        <w:rPr>
          <w:rFonts w:ascii="ITC Avant Garde" w:hAnsi="ITC Avant Garde" w:cs="Arial"/>
          <w:szCs w:val="22"/>
        </w:rPr>
      </w:pPr>
    </w:p>
    <w:p w14:paraId="751EBC75"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Por ello, el legislador estableció (i) la obligación de todos los concesionarios de redes públicas de telecomunicaciones de adoptar diseños de arquitectura abierta para </w:t>
      </w:r>
      <w:r w:rsidR="0091520E" w:rsidRPr="00786561">
        <w:rPr>
          <w:rFonts w:ascii="ITC Avant Garde" w:hAnsi="ITC Avant Garde" w:cs="Arial"/>
          <w:szCs w:val="22"/>
        </w:rPr>
        <w:t xml:space="preserve">garantizar </w:t>
      </w:r>
      <w:r w:rsidRPr="00786561">
        <w:rPr>
          <w:rFonts w:ascii="ITC Avant Garde" w:hAnsi="ITC Avant Garde" w:cs="Arial"/>
          <w:szCs w:val="22"/>
        </w:rPr>
        <w:t xml:space="preserve">la interconexión e interoperabilidad de sus redes, contenida en el artículo 124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xml:space="preserve">, (ii) la obligación de los concesionarios de redes públicas de interconectar sus redes de conformidad con lo establecido en el artículo 125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y (iii) los concesionarios que operen redes públicas de telecomunicaciones deberán interconectar sus redes</w:t>
      </w:r>
      <w:r w:rsidR="00D97EEC" w:rsidRPr="00786561">
        <w:rPr>
          <w:rFonts w:ascii="ITC Avant Garde" w:hAnsi="ITC Avant Garde" w:cs="Arial"/>
          <w:szCs w:val="22"/>
        </w:rPr>
        <w:t xml:space="preserve"> con las de otros concesionarios en condiciones no discriminatorias, transparentes y basadas en criterios objetivos</w:t>
      </w:r>
      <w:r w:rsidRPr="00786561">
        <w:rPr>
          <w:rFonts w:ascii="ITC Avant Garde" w:hAnsi="ITC Avant Garde" w:cs="Arial"/>
          <w:szCs w:val="22"/>
        </w:rPr>
        <w:t xml:space="preserve"> y a tal efecto, suscribirán un convenio en un plazo no mayor a sesenta </w:t>
      </w:r>
      <w:r w:rsidR="00A258E3" w:rsidRPr="00786561">
        <w:rPr>
          <w:rFonts w:ascii="ITC Avant Garde" w:hAnsi="ITC Avant Garde" w:cs="Arial"/>
          <w:szCs w:val="22"/>
        </w:rPr>
        <w:t xml:space="preserve">(60) </w:t>
      </w:r>
      <w:r w:rsidRPr="00786561">
        <w:rPr>
          <w:rFonts w:ascii="ITC Avant Garde" w:hAnsi="ITC Avant Garde" w:cs="Arial"/>
          <w:szCs w:val="22"/>
        </w:rPr>
        <w:t>días</w:t>
      </w:r>
      <w:r w:rsidR="00D15FF7" w:rsidRPr="00786561">
        <w:rPr>
          <w:rFonts w:ascii="ITC Avant Garde" w:hAnsi="ITC Avant Garde" w:cs="Arial"/>
          <w:szCs w:val="22"/>
        </w:rPr>
        <w:t xml:space="preserve"> naturales</w:t>
      </w:r>
      <w:r w:rsidRPr="00786561">
        <w:rPr>
          <w:rFonts w:ascii="ITC Avant Garde" w:hAnsi="ITC Avant Garde" w:cs="Arial"/>
          <w:szCs w:val="22"/>
        </w:rPr>
        <w:t>, tra</w:t>
      </w:r>
      <w:r w:rsidR="00D15FF7" w:rsidRPr="00786561">
        <w:rPr>
          <w:rFonts w:ascii="ITC Avant Garde" w:hAnsi="ITC Avant Garde" w:cs="Arial"/>
          <w:szCs w:val="22"/>
        </w:rPr>
        <w:t>n</w:t>
      </w:r>
      <w:r w:rsidRPr="00786561">
        <w:rPr>
          <w:rFonts w:ascii="ITC Avant Garde" w:hAnsi="ITC Avant Garde" w:cs="Arial"/>
          <w:szCs w:val="22"/>
        </w:rPr>
        <w:t>scurrido dicho plazo sin que se hubiera celebrado el convenio,</w:t>
      </w:r>
      <w:r w:rsidR="009D78CF" w:rsidRPr="00786561">
        <w:rPr>
          <w:rFonts w:ascii="ITC Avant Garde" w:hAnsi="ITC Avant Garde" w:cs="Arial"/>
          <w:szCs w:val="22"/>
        </w:rPr>
        <w:t xml:space="preserve"> a solicitud de uno o ambos concesionarios,</w:t>
      </w:r>
      <w:r w:rsidRPr="00786561">
        <w:rPr>
          <w:rFonts w:ascii="ITC Avant Garde" w:hAnsi="ITC Avant Garde" w:cs="Arial"/>
          <w:szCs w:val="22"/>
        </w:rPr>
        <w:t xml:space="preserve"> el Instituto deberá resolver sobre las condiciones términos y tarifas que no hayan podido convenir, de conformidad </w:t>
      </w:r>
      <w:r w:rsidR="00E067D7" w:rsidRPr="00786561">
        <w:rPr>
          <w:rFonts w:ascii="ITC Avant Garde" w:hAnsi="ITC Avant Garde" w:cs="Arial"/>
          <w:szCs w:val="22"/>
        </w:rPr>
        <w:t>co</w:t>
      </w:r>
      <w:r w:rsidRPr="00786561">
        <w:rPr>
          <w:rFonts w:ascii="ITC Avant Garde" w:hAnsi="ITC Avant Garde" w:cs="Arial"/>
          <w:szCs w:val="22"/>
        </w:rPr>
        <w:t xml:space="preserve">n el artículo 129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w:t>
      </w:r>
    </w:p>
    <w:p w14:paraId="3730C2F3" w14:textId="77777777" w:rsidR="0010524D" w:rsidRPr="00AC2E28" w:rsidRDefault="0010524D" w:rsidP="00870971">
      <w:pPr>
        <w:pStyle w:val="Textoindependiente"/>
        <w:spacing w:line="276" w:lineRule="auto"/>
        <w:rPr>
          <w:rFonts w:ascii="ITC Avant Garde" w:hAnsi="ITC Avant Garde" w:cs="Arial"/>
          <w:szCs w:val="22"/>
        </w:rPr>
      </w:pPr>
    </w:p>
    <w:p w14:paraId="64B3B439" w14:textId="77777777" w:rsidR="0010524D" w:rsidRPr="00786561" w:rsidRDefault="009D78CF" w:rsidP="00870971">
      <w:pPr>
        <w:pStyle w:val="Textoindependiente"/>
        <w:spacing w:line="276" w:lineRule="auto"/>
        <w:rPr>
          <w:rFonts w:ascii="ITC Avant Garde" w:hAnsi="ITC Avant Garde" w:cs="Arial"/>
          <w:szCs w:val="22"/>
        </w:rPr>
      </w:pPr>
      <w:r w:rsidRPr="00786561">
        <w:rPr>
          <w:rFonts w:ascii="ITC Avant Garde" w:hAnsi="ITC Avant Garde" w:cs="Arial"/>
          <w:szCs w:val="22"/>
        </w:rPr>
        <w:lastRenderedPageBreak/>
        <w:t>En este sentido, l</w:t>
      </w:r>
      <w:r w:rsidR="00BA7508" w:rsidRPr="00786561">
        <w:rPr>
          <w:rFonts w:ascii="ITC Avant Garde" w:hAnsi="ITC Avant Garde" w:cs="Arial"/>
          <w:szCs w:val="22"/>
        </w:rPr>
        <w:t>a</w:t>
      </w:r>
      <w:r w:rsidR="00F413A3" w:rsidRPr="00786561">
        <w:rPr>
          <w:rFonts w:ascii="ITC Avant Garde" w:hAnsi="ITC Avant Garde" w:cs="Arial"/>
          <w:szCs w:val="22"/>
        </w:rPr>
        <w:t xml:space="preserve"> interconexión se ha convertido</w:t>
      </w:r>
      <w:r w:rsidR="00E067D7" w:rsidRPr="00786561">
        <w:rPr>
          <w:rFonts w:ascii="ITC Avant Garde" w:hAnsi="ITC Avant Garde" w:cs="Arial"/>
          <w:szCs w:val="22"/>
        </w:rPr>
        <w:t>,</w:t>
      </w:r>
      <w:r w:rsidR="00F413A3" w:rsidRPr="00786561">
        <w:rPr>
          <w:rFonts w:ascii="ITC Avant Garde" w:hAnsi="ITC Avant Garde" w:cs="Arial"/>
          <w:szCs w:val="22"/>
        </w:rPr>
        <w:t xml:space="preserve"> en los últimos años</w:t>
      </w:r>
      <w:r w:rsidR="00E067D7" w:rsidRPr="00786561">
        <w:rPr>
          <w:rFonts w:ascii="ITC Avant Garde" w:hAnsi="ITC Avant Garde" w:cs="Arial"/>
          <w:szCs w:val="22"/>
        </w:rPr>
        <w:t>,</w:t>
      </w:r>
      <w:r w:rsidR="00F413A3" w:rsidRPr="00786561">
        <w:rPr>
          <w:rFonts w:ascii="ITC Avant Garde" w:hAnsi="ITC Avant Garde" w:cs="Arial"/>
          <w:szCs w:val="22"/>
        </w:rPr>
        <w:t xml:space="preserve"> en un factor crítico debido al desarrollo tecnológico y al surgimiento de nuevos servicios, ya que ésta permite que los distintos concesionarios coexistan para ofrecer sus servicios a todos los usuarios y a su vez compitan por el mercado de las telecomunicaciones. </w:t>
      </w:r>
    </w:p>
    <w:p w14:paraId="5D15E7A4" w14:textId="77777777" w:rsidR="0010524D" w:rsidRPr="00AC2E28" w:rsidRDefault="0010524D" w:rsidP="00870971">
      <w:pPr>
        <w:spacing w:after="0"/>
        <w:jc w:val="both"/>
        <w:rPr>
          <w:rFonts w:ascii="ITC Avant Garde" w:eastAsia="Times New Roman" w:hAnsi="ITC Avant Garde"/>
          <w:b/>
          <w:lang w:eastAsia="es-ES"/>
        </w:rPr>
      </w:pPr>
    </w:p>
    <w:p w14:paraId="2C645EDD"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proveyendo los servicios de interconexión a que los obliga la normatividad de la materia. </w:t>
      </w:r>
    </w:p>
    <w:p w14:paraId="2198076C" w14:textId="77777777" w:rsidR="0010524D" w:rsidRPr="00AC2E28" w:rsidRDefault="0010524D" w:rsidP="00870971">
      <w:pPr>
        <w:pStyle w:val="Textoindependiente"/>
        <w:spacing w:line="276" w:lineRule="auto"/>
        <w:rPr>
          <w:rFonts w:ascii="ITC Avant Garde" w:hAnsi="ITC Avant Garde" w:cs="Arial"/>
          <w:szCs w:val="22"/>
        </w:rPr>
      </w:pPr>
    </w:p>
    <w:p w14:paraId="60618A7B"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Para </w:t>
      </w:r>
      <w:r w:rsidR="009D78CF" w:rsidRPr="00786561">
        <w:rPr>
          <w:rFonts w:ascii="ITC Avant Garde" w:hAnsi="ITC Avant Garde" w:cs="Arial"/>
          <w:szCs w:val="22"/>
        </w:rPr>
        <w:t>lograr lo anterior</w:t>
      </w:r>
      <w:r w:rsidRPr="00786561">
        <w:rPr>
          <w:rFonts w:ascii="ITC Avant Garde" w:hAnsi="ITC Avant Garde" w:cs="Arial"/>
          <w:szCs w:val="22"/>
        </w:rPr>
        <w:t>, el Instituto, tiene dentro de sus facultades promover y vigilar la eficiente interconexión de los equipos y redes públicas de telecomunicaciones, determinando las condiciones que, en materia de interconexión, no han podido convenirse entre los concesionarios de redes públicas de telecomunicaciones.</w:t>
      </w:r>
    </w:p>
    <w:p w14:paraId="190A7F21" w14:textId="77777777" w:rsidR="0010524D" w:rsidRPr="00AC2E28" w:rsidRDefault="0010524D" w:rsidP="00870971">
      <w:pPr>
        <w:pStyle w:val="Textoindependiente"/>
        <w:spacing w:line="276" w:lineRule="auto"/>
        <w:rPr>
          <w:rFonts w:ascii="ITC Avant Garde" w:hAnsi="ITC Avant Garde" w:cs="Arial"/>
          <w:szCs w:val="22"/>
        </w:rPr>
      </w:pPr>
    </w:p>
    <w:p w14:paraId="42BBE4C9"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La emisión de las resoluciones en materia de desacuerdos de interconexión, como expresión de la rectoría que ejerce el Estado en materia de telecomunicaciones, tiende a procurar una sana competencia entre los concesionarios, sin dejar de </w:t>
      </w:r>
      <w:r w:rsidR="009D78CF" w:rsidRPr="00786561">
        <w:rPr>
          <w:rFonts w:ascii="ITC Avant Garde" w:hAnsi="ITC Avant Garde" w:cs="Arial"/>
          <w:szCs w:val="22"/>
        </w:rPr>
        <w:t>priorizar</w:t>
      </w:r>
      <w:r w:rsidRPr="00786561">
        <w:rPr>
          <w:rFonts w:ascii="ITC Avant Garde" w:hAnsi="ITC Avant Garde" w:cs="Arial"/>
          <w:szCs w:val="22"/>
        </w:rPr>
        <w:t xml:space="preserve">, de manera preponderante, los intereses de los usuarios o consumidores finales, en términos de lo establecido en los artículos 7º, 124 y 125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w:t>
      </w:r>
    </w:p>
    <w:p w14:paraId="3D44DE05" w14:textId="77777777" w:rsidR="009E6C26" w:rsidRPr="00AC2E28" w:rsidRDefault="009E6C26" w:rsidP="00870971">
      <w:pPr>
        <w:pStyle w:val="Textoindependiente"/>
        <w:spacing w:line="276" w:lineRule="auto"/>
        <w:rPr>
          <w:rFonts w:ascii="ITC Avant Garde" w:hAnsi="ITC Avant Garde" w:cs="Arial"/>
          <w:szCs w:val="22"/>
        </w:rPr>
      </w:pPr>
    </w:p>
    <w:p w14:paraId="160627FB"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La Suprema Corte de Justicia de la Nación</w:t>
      </w:r>
      <w:r w:rsidR="00BA7508" w:rsidRPr="00786561">
        <w:rPr>
          <w:rFonts w:ascii="ITC Avant Garde" w:hAnsi="ITC Avant Garde" w:cs="Arial"/>
          <w:szCs w:val="22"/>
        </w:rPr>
        <w:t xml:space="preserve"> (en lo sucesivo, la “SCJN”)</w:t>
      </w:r>
      <w:r w:rsidRPr="00786561">
        <w:rPr>
          <w:rFonts w:ascii="ITC Avant Garde" w:hAnsi="ITC Avant Garde" w:cs="Arial"/>
          <w:szCs w:val="22"/>
        </w:rPr>
        <w:t xml:space="preserve"> ha sostenido que los servicios de interconexión son considerados como básicos para el desarrollo del país </w:t>
      </w:r>
      <w:r w:rsidR="00EE47D1" w:rsidRPr="00786561">
        <w:rPr>
          <w:rFonts w:ascii="ITC Avant Garde" w:hAnsi="ITC Avant Garde" w:cs="Arial"/>
        </w:rPr>
        <w:t xml:space="preserve">y coadyuvan a mejorar las condiciones de vida en sociedad. </w:t>
      </w:r>
      <w:r w:rsidRPr="00786561">
        <w:rPr>
          <w:rFonts w:ascii="ITC Avant Garde" w:hAnsi="ITC Avant Garde" w:cs="Arial"/>
          <w:szCs w:val="22"/>
        </w:rPr>
        <w:t xml:space="preserve">Dicha determinación encuentra sustento en la Tesis de Jurisprudencia 2a./J. 112/2004, con número de Registro 180524, emitida por la Segunda Sala de la </w:t>
      </w:r>
      <w:r w:rsidR="00C57D73" w:rsidRPr="00786561">
        <w:rPr>
          <w:rFonts w:ascii="ITC Avant Garde" w:hAnsi="ITC Avant Garde" w:cs="Arial"/>
          <w:szCs w:val="22"/>
        </w:rPr>
        <w:t>SCJN</w:t>
      </w:r>
      <w:r w:rsidRPr="00786561">
        <w:rPr>
          <w:rFonts w:ascii="ITC Avant Garde" w:hAnsi="ITC Avant Garde" w:cs="Arial"/>
          <w:szCs w:val="22"/>
        </w:rPr>
        <w:t>, Localizada en el Semanario Judicial de la Federación y su Gaceta, Tomo XX, Septiembre de 2004, Página 230</w:t>
      </w:r>
      <w:r w:rsidR="009B4EF5" w:rsidRPr="00786561">
        <w:rPr>
          <w:rFonts w:ascii="ITC Avant Garde" w:hAnsi="ITC Avant Garde" w:cs="Arial"/>
          <w:szCs w:val="22"/>
        </w:rPr>
        <w:t>.</w:t>
      </w:r>
      <w:r w:rsidR="009B4EF5" w:rsidRPr="00786561">
        <w:rPr>
          <w:rStyle w:val="Refdenotaalpie"/>
          <w:rFonts w:ascii="ITC Avant Garde" w:hAnsi="ITC Avant Garde" w:cs="Arial"/>
          <w:szCs w:val="22"/>
        </w:rPr>
        <w:footnoteReference w:id="1"/>
      </w:r>
    </w:p>
    <w:p w14:paraId="05388A93" w14:textId="77777777" w:rsidR="006D2A46" w:rsidRPr="00786561" w:rsidRDefault="006D2A46" w:rsidP="00870971">
      <w:pPr>
        <w:pStyle w:val="Textoindependiente"/>
        <w:spacing w:line="276" w:lineRule="auto"/>
        <w:rPr>
          <w:rFonts w:ascii="ITC Avant Garde" w:hAnsi="ITC Avant Garde" w:cs="Arial"/>
          <w:sz w:val="20"/>
          <w:szCs w:val="22"/>
        </w:rPr>
      </w:pPr>
    </w:p>
    <w:p w14:paraId="6528DA54" w14:textId="77777777" w:rsidR="0010524D" w:rsidRPr="00786561" w:rsidRDefault="009B4EF5" w:rsidP="00870971">
      <w:pPr>
        <w:pStyle w:val="Textoindependiente"/>
        <w:spacing w:line="276" w:lineRule="auto"/>
        <w:rPr>
          <w:rFonts w:ascii="ITC Avant Garde" w:hAnsi="ITC Avant Garde" w:cs="Arial"/>
          <w:szCs w:val="22"/>
        </w:rPr>
      </w:pPr>
      <w:r w:rsidRPr="00786561">
        <w:rPr>
          <w:rFonts w:ascii="ITC Avant Garde" w:hAnsi="ITC Avant Garde" w:cs="Arial"/>
        </w:rPr>
        <w:t>R</w:t>
      </w:r>
      <w:r w:rsidR="00F413A3" w:rsidRPr="00786561">
        <w:rPr>
          <w:rFonts w:ascii="ITC Avant Garde" w:hAnsi="ITC Avant Garde" w:cs="Arial"/>
        </w:rPr>
        <w:t xml:space="preserve">esulta inherente a estas resoluciones el interés público, pues al resolver las cuestiones no acordadas entre las partes sobre las condiciones de interconexión, obligación de interconectar y fijación de tarifas, no se debe </w:t>
      </w:r>
      <w:r w:rsidR="009D78CF" w:rsidRPr="00786561">
        <w:rPr>
          <w:rFonts w:ascii="ITC Avant Garde" w:hAnsi="ITC Avant Garde" w:cs="Arial"/>
        </w:rPr>
        <w:t>atender</w:t>
      </w:r>
      <w:r w:rsidR="00F413A3" w:rsidRPr="00786561">
        <w:rPr>
          <w:rFonts w:ascii="ITC Avant Garde" w:hAnsi="ITC Avant Garde" w:cs="Arial"/>
        </w:rPr>
        <w:t xml:space="preserve"> </w:t>
      </w:r>
      <w:r w:rsidR="00F413A3" w:rsidRPr="00786561">
        <w:rPr>
          <w:rFonts w:ascii="ITC Avant Garde" w:hAnsi="ITC Avant Garde" w:cs="Arial"/>
          <w:szCs w:val="22"/>
        </w:rPr>
        <w:t xml:space="preserve">preponderantemente al interés particular de los concesionarios, sino al del público usuario, ya que se deben tomar en consideración los principios establecidos en la </w:t>
      </w:r>
      <w:proofErr w:type="spellStart"/>
      <w:r w:rsidR="00F413A3" w:rsidRPr="00786561">
        <w:rPr>
          <w:rFonts w:ascii="ITC Avant Garde" w:hAnsi="ITC Avant Garde" w:cs="Arial"/>
          <w:szCs w:val="22"/>
        </w:rPr>
        <w:t>LFTyR</w:t>
      </w:r>
      <w:proofErr w:type="spellEnd"/>
      <w:r w:rsidR="00F413A3" w:rsidRPr="00786561">
        <w:rPr>
          <w:rFonts w:ascii="ITC Avant Garde" w:hAnsi="ITC Avant Garde" w:cs="Arial"/>
          <w:szCs w:val="22"/>
        </w:rPr>
        <w:t>, entre los que destaca la competencia efectiva.</w:t>
      </w:r>
    </w:p>
    <w:p w14:paraId="6B4CB9CE" w14:textId="77777777" w:rsidR="0010524D" w:rsidRPr="00786561" w:rsidRDefault="0010524D" w:rsidP="00870971">
      <w:pPr>
        <w:pStyle w:val="Textoindependiente"/>
        <w:spacing w:line="276" w:lineRule="auto"/>
        <w:rPr>
          <w:rFonts w:ascii="ITC Avant Garde" w:hAnsi="ITC Avant Garde" w:cs="Arial"/>
          <w:sz w:val="20"/>
          <w:szCs w:val="22"/>
        </w:rPr>
      </w:pPr>
    </w:p>
    <w:p w14:paraId="79810640"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lastRenderedPageBreak/>
        <w:t xml:space="preserve">En efecto, las disposiciones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xml:space="preserve"> relativas a la interconexión</w:t>
      </w:r>
      <w:r w:rsidR="00E067D7" w:rsidRPr="00786561">
        <w:rPr>
          <w:rFonts w:ascii="ITC Avant Garde" w:hAnsi="ITC Avant Garde" w:cs="Arial"/>
          <w:szCs w:val="22"/>
        </w:rPr>
        <w:t>,</w:t>
      </w:r>
      <w:r w:rsidRPr="00786561">
        <w:rPr>
          <w:rFonts w:ascii="ITC Avant Garde" w:hAnsi="ITC Avant Garde" w:cs="Arial"/>
          <w:szCs w:val="22"/>
        </w:rPr>
        <w:t xml:space="preserve"> son de orden público e interés social, la propia </w:t>
      </w:r>
      <w:r w:rsidR="00C57D73" w:rsidRPr="00786561">
        <w:rPr>
          <w:rFonts w:ascii="ITC Avant Garde" w:hAnsi="ITC Avant Garde" w:cs="Arial"/>
          <w:szCs w:val="22"/>
        </w:rPr>
        <w:t>l</w:t>
      </w:r>
      <w:r w:rsidRPr="00786561">
        <w:rPr>
          <w:rFonts w:ascii="ITC Avant Garde" w:hAnsi="ITC Avant Garde" w:cs="Arial"/>
          <w:szCs w:val="22"/>
        </w:rPr>
        <w:t>ey atribuye ese carácter al ordenamiento en general, tomando en cuenta que el fin inmediato y directo de esas normas y el actuar del Instituto</w:t>
      </w:r>
      <w:r w:rsidR="007F16E6" w:rsidRPr="00786561">
        <w:rPr>
          <w:rFonts w:ascii="ITC Avant Garde" w:hAnsi="ITC Avant Garde" w:cs="Arial"/>
          <w:szCs w:val="22"/>
        </w:rPr>
        <w:t>,</w:t>
      </w:r>
      <w:r w:rsidRPr="00786561">
        <w:rPr>
          <w:rFonts w:ascii="ITC Avant Garde" w:hAnsi="ITC Avant Garde" w:cs="Arial"/>
          <w:szCs w:val="22"/>
        </w:rPr>
        <w:t xml:space="preserve"> es tutelar los derechos de la colectividad para evitarle algún trastorno o desventaja, como sucedería con la falta de interconexión o con una interconexión </w:t>
      </w:r>
      <w:r w:rsidR="009D78CF" w:rsidRPr="00786561">
        <w:rPr>
          <w:rFonts w:ascii="ITC Avant Garde" w:hAnsi="ITC Avant Garde" w:cs="Arial"/>
          <w:szCs w:val="22"/>
        </w:rPr>
        <w:t xml:space="preserve">que </w:t>
      </w:r>
      <w:r w:rsidR="00870E1B" w:rsidRPr="00786561">
        <w:rPr>
          <w:rFonts w:ascii="ITC Avant Garde" w:hAnsi="ITC Avant Garde" w:cs="Arial"/>
          <w:szCs w:val="22"/>
        </w:rPr>
        <w:t>dificultara</w:t>
      </w:r>
      <w:r w:rsidR="009D78CF" w:rsidRPr="00786561">
        <w:rPr>
          <w:rFonts w:ascii="ITC Avant Garde" w:hAnsi="ITC Avant Garde" w:cs="Arial"/>
          <w:szCs w:val="22"/>
        </w:rPr>
        <w:t xml:space="preserve"> la competitividad de los concesionarios en los mercados finales</w:t>
      </w:r>
      <w:r w:rsidRPr="00786561">
        <w:rPr>
          <w:rFonts w:ascii="ITC Avant Garde" w:hAnsi="ITC Avant Garde" w:cs="Arial"/>
          <w:szCs w:val="22"/>
        </w:rPr>
        <w:t xml:space="preserve">; y para procurarle la satisfacción de necesidades, o algún provecho o beneficio, como sería el desarrollo de nuevos concesionarios y servicios de comunicaciones, además de la posibilidad de </w:t>
      </w:r>
      <w:r w:rsidR="007F16E6" w:rsidRPr="00786561">
        <w:rPr>
          <w:rFonts w:ascii="ITC Avant Garde" w:hAnsi="ITC Avant Garde" w:cs="Arial"/>
          <w:szCs w:val="22"/>
        </w:rPr>
        <w:t xml:space="preserve">mejores </w:t>
      </w:r>
      <w:r w:rsidRPr="00786561">
        <w:rPr>
          <w:rFonts w:ascii="ITC Avant Garde" w:hAnsi="ITC Avant Garde" w:cs="Arial"/>
          <w:szCs w:val="22"/>
        </w:rPr>
        <w:t>tarifas.</w:t>
      </w:r>
    </w:p>
    <w:bookmarkEnd w:id="4"/>
    <w:p w14:paraId="65D9AD2C" w14:textId="77777777" w:rsidR="0010524D" w:rsidRDefault="0010524D" w:rsidP="00870971">
      <w:pPr>
        <w:spacing w:after="0"/>
        <w:jc w:val="both"/>
        <w:rPr>
          <w:rFonts w:ascii="ITC Avant Garde" w:eastAsia="Times New Roman" w:hAnsi="ITC Avant Garde"/>
          <w:b/>
          <w:sz w:val="20"/>
          <w:lang w:eastAsia="es-ES"/>
        </w:rPr>
      </w:pPr>
    </w:p>
    <w:p w14:paraId="02360824" w14:textId="77777777" w:rsidR="00AC2E28" w:rsidRPr="00786561" w:rsidRDefault="00AC2E28" w:rsidP="00870971">
      <w:pPr>
        <w:spacing w:after="0"/>
        <w:jc w:val="both"/>
        <w:rPr>
          <w:rFonts w:ascii="ITC Avant Garde" w:eastAsia="Times New Roman" w:hAnsi="ITC Avant Garde"/>
          <w:b/>
          <w:sz w:val="20"/>
          <w:lang w:eastAsia="es-ES"/>
        </w:rPr>
      </w:pPr>
    </w:p>
    <w:p w14:paraId="6AD56EC9" w14:textId="77777777" w:rsidR="004709AF" w:rsidRPr="00786561" w:rsidRDefault="00F413A3" w:rsidP="00870971">
      <w:pPr>
        <w:pStyle w:val="Textoindependiente"/>
        <w:spacing w:line="276" w:lineRule="auto"/>
        <w:rPr>
          <w:rFonts w:ascii="ITC Avant Garde" w:hAnsi="ITC Avant Garde" w:cs="Arial"/>
          <w:szCs w:val="22"/>
        </w:rPr>
      </w:pPr>
      <w:bookmarkStart w:id="5" w:name="tercero1"/>
      <w:r w:rsidRPr="00786561">
        <w:rPr>
          <w:rFonts w:ascii="ITC Avant Garde" w:hAnsi="ITC Avant Garde" w:cs="Arial"/>
          <w:b/>
          <w:szCs w:val="22"/>
        </w:rPr>
        <w:t>TERCERO.- Obligatoriedad de la interconexión.-</w:t>
      </w:r>
      <w:r w:rsidRPr="00786561">
        <w:rPr>
          <w:rFonts w:ascii="ITC Avant Garde" w:hAnsi="ITC Avant Garde" w:cs="Arial"/>
          <w:szCs w:val="22"/>
        </w:rPr>
        <w:t xml:space="preserve"> En el artículo 125 de la </w:t>
      </w:r>
      <w:proofErr w:type="spellStart"/>
      <w:r w:rsidRPr="00786561">
        <w:rPr>
          <w:rFonts w:ascii="ITC Avant Garde" w:hAnsi="ITC Avant Garde" w:cs="Arial"/>
          <w:szCs w:val="22"/>
        </w:rPr>
        <w:t>LFTyR</w:t>
      </w:r>
      <w:proofErr w:type="spellEnd"/>
      <w:r w:rsidR="007F16E6" w:rsidRPr="00786561">
        <w:rPr>
          <w:rFonts w:ascii="ITC Avant Garde" w:hAnsi="ITC Avant Garde" w:cs="Arial"/>
          <w:szCs w:val="22"/>
        </w:rPr>
        <w:t>,</w:t>
      </w:r>
      <w:r w:rsidRPr="00786561">
        <w:rPr>
          <w:rFonts w:ascii="ITC Avant Garde" w:hAnsi="ITC Avant Garde" w:cs="Arial"/>
          <w:szCs w:val="22"/>
        </w:rPr>
        <w:t xml:space="preserve"> está previsto que los concesionarios de redes públicas de telecomunicaciones tienen la obligación de interconectar sus redes </w:t>
      </w:r>
      <w:r w:rsidR="004709AF" w:rsidRPr="00786561">
        <w:rPr>
          <w:rFonts w:ascii="ITC Avant Garde" w:hAnsi="ITC Avant Garde" w:cs="Arial"/>
          <w:szCs w:val="22"/>
        </w:rPr>
        <w:t>con las de otros concesionarios, en condiciones no discriminatorias, transparentes y basadas en criterios objetivos.</w:t>
      </w:r>
    </w:p>
    <w:p w14:paraId="19081440" w14:textId="77777777" w:rsidR="004709AF" w:rsidRPr="00786561" w:rsidRDefault="004709AF" w:rsidP="00870971">
      <w:pPr>
        <w:pStyle w:val="Textoindependiente"/>
        <w:spacing w:line="276" w:lineRule="auto"/>
        <w:rPr>
          <w:rFonts w:ascii="ITC Avant Garde" w:hAnsi="ITC Avant Garde" w:cs="Arial"/>
          <w:sz w:val="20"/>
          <w:szCs w:val="22"/>
        </w:rPr>
      </w:pPr>
    </w:p>
    <w:p w14:paraId="65FD9F35" w14:textId="77777777" w:rsidR="0010524D" w:rsidRPr="00786561"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Lo anterior pone de manifiesto que</w:t>
      </w:r>
      <w:r w:rsidR="004709AF" w:rsidRPr="00786561">
        <w:rPr>
          <w:rFonts w:ascii="ITC Avant Garde" w:hAnsi="ITC Avant Garde" w:cs="Arial"/>
          <w:szCs w:val="22"/>
        </w:rPr>
        <w:t xml:space="preserve"> no existe supuesto normativo alguno en</w:t>
      </w:r>
      <w:r w:rsidRPr="00786561">
        <w:rPr>
          <w:rFonts w:ascii="ITC Avant Garde" w:hAnsi="ITC Avant Garde" w:cs="Arial"/>
          <w:szCs w:val="22"/>
        </w:rPr>
        <w:t xml:space="preserv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xml:space="preserve"> </w:t>
      </w:r>
      <w:r w:rsidR="004709AF" w:rsidRPr="00786561">
        <w:rPr>
          <w:rFonts w:ascii="ITC Avant Garde" w:hAnsi="ITC Avant Garde" w:cs="Arial"/>
          <w:szCs w:val="22"/>
        </w:rPr>
        <w:t>que prevea la posibilidad de que</w:t>
      </w:r>
      <w:r w:rsidRPr="00786561">
        <w:rPr>
          <w:rFonts w:ascii="ITC Avant Garde" w:hAnsi="ITC Avant Garde" w:cs="Arial"/>
          <w:szCs w:val="22"/>
        </w:rPr>
        <w:t xml:space="preserve"> los concesionarios de redes públicas de telecomunicaciones </w:t>
      </w:r>
      <w:r w:rsidR="004709AF" w:rsidRPr="00786561">
        <w:rPr>
          <w:rFonts w:ascii="ITC Avant Garde" w:hAnsi="ITC Avant Garde" w:cs="Arial"/>
          <w:szCs w:val="22"/>
        </w:rPr>
        <w:t>nieguen dicha interconexión, al ser una obligación.</w:t>
      </w:r>
      <w:r w:rsidRPr="00786561">
        <w:rPr>
          <w:rFonts w:ascii="ITC Avant Garde" w:hAnsi="ITC Avant Garde" w:cs="Arial"/>
          <w:szCs w:val="22"/>
        </w:rPr>
        <w:t xml:space="preserve"> </w:t>
      </w:r>
    </w:p>
    <w:p w14:paraId="4DD1AACA" w14:textId="77777777" w:rsidR="004709AF" w:rsidRPr="00786561" w:rsidRDefault="004709AF" w:rsidP="00870971">
      <w:pPr>
        <w:pStyle w:val="Textoindependiente"/>
        <w:spacing w:line="276" w:lineRule="auto"/>
        <w:rPr>
          <w:rFonts w:ascii="ITC Avant Garde" w:hAnsi="ITC Avant Garde" w:cs="Arial"/>
          <w:sz w:val="20"/>
          <w:szCs w:val="22"/>
        </w:rPr>
      </w:pPr>
    </w:p>
    <w:p w14:paraId="7F91EEDB" w14:textId="77777777" w:rsidR="00DB1610" w:rsidRPr="00786561" w:rsidRDefault="004709AF"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Ahora bien, el artículo 129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xml:space="preserve"> dispone que los concesionarios que operen redes públicas de telecomunicaciones, deberán interconectar sus redes, y a tal efecto, suscribirán un convenio en un plazo no mayor de sesenta días naturales contados a partir de que sea presentada la solicitud correspondiente. Esto es, </w:t>
      </w:r>
      <w:r w:rsidR="00DB1610" w:rsidRPr="00786561">
        <w:rPr>
          <w:rFonts w:ascii="ITC Avant Garde" w:hAnsi="ITC Avant Garde" w:cs="Arial"/>
          <w:szCs w:val="22"/>
        </w:rPr>
        <w:t xml:space="preserve">los concesionarios de redes públicas de telecomunicaciones tienen la libertad de negociar </w:t>
      </w:r>
      <w:r w:rsidRPr="00786561">
        <w:rPr>
          <w:rFonts w:ascii="ITC Avant Garde" w:hAnsi="ITC Avant Garde" w:cs="Arial"/>
          <w:szCs w:val="22"/>
        </w:rPr>
        <w:t xml:space="preserve">los términos, condiciones y tarifas de la interconexión, </w:t>
      </w:r>
      <w:r w:rsidR="00DB1610" w:rsidRPr="00786561">
        <w:rPr>
          <w:rFonts w:ascii="ITC Avant Garde" w:hAnsi="ITC Avant Garde" w:cs="Arial"/>
          <w:szCs w:val="22"/>
        </w:rPr>
        <w:t>mismos que deberán reflejarse en el convenio que al efecto suscriban</w:t>
      </w:r>
      <w:r w:rsidR="007F16E6" w:rsidRPr="00786561">
        <w:rPr>
          <w:rFonts w:ascii="ITC Avant Garde" w:hAnsi="ITC Avant Garde" w:cs="Arial"/>
          <w:szCs w:val="22"/>
        </w:rPr>
        <w:t>;</w:t>
      </w:r>
      <w:r w:rsidR="00DB1610" w:rsidRPr="00786561">
        <w:rPr>
          <w:rFonts w:ascii="ITC Avant Garde" w:hAnsi="ITC Avant Garde" w:cs="Arial"/>
          <w:szCs w:val="22"/>
        </w:rPr>
        <w:t xml:space="preserve"> sin embargo, dicha libertad de negociación no implica de modo alguno</w:t>
      </w:r>
      <w:r w:rsidRPr="00786561">
        <w:rPr>
          <w:rFonts w:ascii="ITC Avant Garde" w:hAnsi="ITC Avant Garde" w:cs="Arial"/>
          <w:szCs w:val="22"/>
        </w:rPr>
        <w:t xml:space="preserve"> negarse a interconectar sus redes públicas de telecomunicaciones. </w:t>
      </w:r>
    </w:p>
    <w:p w14:paraId="1C8541D8" w14:textId="77777777" w:rsidR="00DB1610" w:rsidRPr="00786561" w:rsidRDefault="00DB1610" w:rsidP="00870971">
      <w:pPr>
        <w:pStyle w:val="Textoindependiente"/>
        <w:spacing w:line="276" w:lineRule="auto"/>
        <w:rPr>
          <w:rFonts w:ascii="ITC Avant Garde" w:hAnsi="ITC Avant Garde" w:cs="Arial"/>
          <w:sz w:val="20"/>
          <w:szCs w:val="22"/>
        </w:rPr>
      </w:pPr>
    </w:p>
    <w:p w14:paraId="3F3BBFBB" w14:textId="77777777" w:rsidR="004709AF" w:rsidRPr="00786561" w:rsidRDefault="004709AF" w:rsidP="00870971">
      <w:pPr>
        <w:pStyle w:val="Textoindependiente"/>
        <w:spacing w:line="276" w:lineRule="auto"/>
        <w:rPr>
          <w:rFonts w:ascii="ITC Avant Garde" w:hAnsi="ITC Avant Garde" w:cs="Arial"/>
          <w:szCs w:val="22"/>
        </w:rPr>
      </w:pPr>
      <w:r w:rsidRPr="00786561">
        <w:rPr>
          <w:rFonts w:ascii="ITC Avant Garde" w:hAnsi="ITC Avant Garde" w:cs="Arial"/>
          <w:szCs w:val="22"/>
        </w:rPr>
        <w:t>En este sentido, la</w:t>
      </w:r>
      <w:r w:rsidRPr="00786561">
        <w:rPr>
          <w:rFonts w:ascii="ITC Avant Garde" w:hAnsi="ITC Avant Garde"/>
          <w:lang w:eastAsia="es-ES"/>
        </w:rPr>
        <w:t xml:space="preserve"> </w:t>
      </w:r>
      <w:proofErr w:type="spellStart"/>
      <w:r w:rsidRPr="00786561">
        <w:rPr>
          <w:rFonts w:ascii="ITC Avant Garde" w:hAnsi="ITC Avant Garde"/>
          <w:lang w:eastAsia="es-ES"/>
        </w:rPr>
        <w:t>LFTyR</w:t>
      </w:r>
      <w:proofErr w:type="spellEnd"/>
      <w:r w:rsidRPr="00786561">
        <w:rPr>
          <w:rFonts w:ascii="ITC Avant Garde" w:hAnsi="ITC Avant Garde"/>
          <w:lang w:eastAsia="es-ES"/>
        </w:rPr>
        <w:t xml:space="preserve"> en su artículo 298</w:t>
      </w:r>
      <w:r w:rsidR="007F16E6" w:rsidRPr="00786561">
        <w:rPr>
          <w:rFonts w:ascii="ITC Avant Garde" w:hAnsi="ITC Avant Garde"/>
          <w:lang w:eastAsia="es-ES"/>
        </w:rPr>
        <w:t>,</w:t>
      </w:r>
      <w:r w:rsidRPr="00786561">
        <w:rPr>
          <w:rFonts w:ascii="ITC Avant Garde" w:hAnsi="ITC Avant Garde"/>
          <w:lang w:eastAsia="es-ES"/>
        </w:rPr>
        <w:t xml:space="preserve"> inciso D)</w:t>
      </w:r>
      <w:r w:rsidR="007F16E6" w:rsidRPr="00786561">
        <w:rPr>
          <w:rFonts w:ascii="ITC Avant Garde" w:hAnsi="ITC Avant Garde"/>
          <w:lang w:eastAsia="es-ES"/>
        </w:rPr>
        <w:t>,</w:t>
      </w:r>
      <w:r w:rsidRPr="00786561">
        <w:rPr>
          <w:rFonts w:ascii="ITC Avant Garde" w:hAnsi="ITC Avant Garde"/>
          <w:lang w:eastAsia="es-ES"/>
        </w:rPr>
        <w:t xml:space="preserve"> fracción I, establece la sanción aplicable al concesionario que incumpla con las obligaciones en materia de operación e interconexión de redes de telecomunicaciones.</w:t>
      </w:r>
    </w:p>
    <w:p w14:paraId="72372E9D" w14:textId="77777777" w:rsidR="0010524D" w:rsidRPr="00786561" w:rsidRDefault="0010524D" w:rsidP="00870971">
      <w:pPr>
        <w:pStyle w:val="Textoindependiente"/>
        <w:widowControl w:val="0"/>
        <w:spacing w:line="276" w:lineRule="auto"/>
        <w:rPr>
          <w:rFonts w:ascii="ITC Avant Garde" w:hAnsi="ITC Avant Garde" w:cs="Arial"/>
          <w:sz w:val="20"/>
          <w:szCs w:val="22"/>
        </w:rPr>
      </w:pPr>
    </w:p>
    <w:p w14:paraId="4A043A64" w14:textId="77777777" w:rsidR="0010524D"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La interconexión, </w:t>
      </w:r>
      <w:r w:rsidR="00C57D73" w:rsidRPr="00786561">
        <w:rPr>
          <w:rFonts w:ascii="ITC Avant Garde" w:hAnsi="ITC Avant Garde" w:cs="Arial"/>
          <w:szCs w:val="22"/>
        </w:rPr>
        <w:t xml:space="preserve">se encuentra definida en el artículo 3º, fracción XXX </w:t>
      </w:r>
      <w:r w:rsidR="007F16E6" w:rsidRPr="00786561">
        <w:rPr>
          <w:rFonts w:ascii="ITC Avant Garde" w:hAnsi="ITC Avant Garde" w:cs="Arial"/>
          <w:szCs w:val="22"/>
        </w:rPr>
        <w:t xml:space="preserve">de </w:t>
      </w:r>
      <w:r w:rsidR="00C57D73" w:rsidRPr="00786561">
        <w:rPr>
          <w:rFonts w:ascii="ITC Avant Garde" w:hAnsi="ITC Avant Garde" w:cs="Arial"/>
          <w:szCs w:val="22"/>
        </w:rPr>
        <w:t xml:space="preserve">la </w:t>
      </w:r>
      <w:proofErr w:type="spellStart"/>
      <w:r w:rsidR="00C57D73" w:rsidRPr="00786561">
        <w:rPr>
          <w:rFonts w:ascii="ITC Avant Garde" w:hAnsi="ITC Avant Garde" w:cs="Arial"/>
          <w:szCs w:val="22"/>
        </w:rPr>
        <w:t>LFTyR</w:t>
      </w:r>
      <w:proofErr w:type="spellEnd"/>
      <w:r w:rsidR="00C57D73" w:rsidRPr="00786561">
        <w:rPr>
          <w:rFonts w:ascii="ITC Avant Garde" w:hAnsi="ITC Avant Garde" w:cs="Arial"/>
          <w:szCs w:val="22"/>
        </w:rPr>
        <w:t xml:space="preserve"> como: </w:t>
      </w:r>
    </w:p>
    <w:p w14:paraId="6DE30ECA" w14:textId="77777777" w:rsidR="00AC2E28" w:rsidRPr="00786561" w:rsidRDefault="00AC2E28" w:rsidP="00870971">
      <w:pPr>
        <w:pStyle w:val="Textoindependiente"/>
        <w:spacing w:line="276" w:lineRule="auto"/>
        <w:rPr>
          <w:rFonts w:ascii="ITC Avant Garde" w:hAnsi="ITC Avant Garde" w:cs="Arial"/>
          <w:szCs w:val="22"/>
        </w:rPr>
      </w:pPr>
    </w:p>
    <w:p w14:paraId="1770D2CC" w14:textId="77777777" w:rsidR="0010524D" w:rsidRPr="00786561" w:rsidRDefault="00F413A3" w:rsidP="00870971">
      <w:pPr>
        <w:pStyle w:val="Textoindependiente"/>
        <w:spacing w:line="276" w:lineRule="auto"/>
        <w:ind w:left="567" w:right="567"/>
        <w:rPr>
          <w:rFonts w:ascii="ITC Avant Garde" w:hAnsi="ITC Avant Garde" w:cs="Arial"/>
          <w:szCs w:val="22"/>
        </w:rPr>
      </w:pPr>
      <w:r w:rsidRPr="00786561">
        <w:rPr>
          <w:rFonts w:ascii="ITC Avant Garde" w:hAnsi="ITC Avant Garde" w:cs="Arial"/>
          <w:i/>
          <w:sz w:val="18"/>
          <w:szCs w:val="18"/>
        </w:rPr>
        <w:t xml:space="preserve">“Conexión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w:t>
      </w:r>
      <w:r w:rsidRPr="00786561">
        <w:rPr>
          <w:rFonts w:ascii="ITC Avant Garde" w:hAnsi="ITC Avant Garde" w:cs="Arial"/>
          <w:i/>
          <w:sz w:val="18"/>
          <w:szCs w:val="18"/>
        </w:rPr>
        <w:lastRenderedPageBreak/>
        <w:t>telecomunicaciones la utilización de servicios de telecomunicaciones provistos por o a través de otra red pública de telecomunicaciones”;</w:t>
      </w:r>
      <w:r w:rsidRPr="00786561">
        <w:rPr>
          <w:rFonts w:ascii="ITC Avant Garde" w:hAnsi="ITC Avant Garde" w:cs="Arial"/>
          <w:szCs w:val="22"/>
        </w:rPr>
        <w:t xml:space="preserve"> </w:t>
      </w:r>
    </w:p>
    <w:p w14:paraId="5E5397FA" w14:textId="77777777" w:rsidR="0010524D" w:rsidRPr="00AC2E28" w:rsidRDefault="0010524D" w:rsidP="00870971">
      <w:pPr>
        <w:pStyle w:val="Textoindependiente"/>
        <w:spacing w:line="276" w:lineRule="auto"/>
        <w:rPr>
          <w:rFonts w:ascii="ITC Avant Garde" w:hAnsi="ITC Avant Garde" w:cs="Arial"/>
          <w:szCs w:val="22"/>
        </w:rPr>
      </w:pPr>
    </w:p>
    <w:p w14:paraId="47FA30AE" w14:textId="77777777" w:rsidR="0010524D" w:rsidRPr="00786561" w:rsidRDefault="006B307F" w:rsidP="00870971">
      <w:pPr>
        <w:pStyle w:val="Textoindependiente"/>
        <w:spacing w:line="276" w:lineRule="auto"/>
        <w:rPr>
          <w:rFonts w:ascii="ITC Avant Garde" w:hAnsi="ITC Avant Garde" w:cs="Arial"/>
          <w:szCs w:val="22"/>
        </w:rPr>
      </w:pPr>
      <w:r w:rsidRPr="00786561">
        <w:rPr>
          <w:rFonts w:ascii="ITC Avant Garde" w:hAnsi="ITC Avant Garde" w:cs="Arial"/>
          <w:szCs w:val="22"/>
        </w:rPr>
        <w:t>En este sentido</w:t>
      </w:r>
      <w:r w:rsidR="007F16E6" w:rsidRPr="00786561">
        <w:rPr>
          <w:rFonts w:ascii="ITC Avant Garde" w:hAnsi="ITC Avant Garde" w:cs="Arial"/>
          <w:szCs w:val="22"/>
        </w:rPr>
        <w:t>,</w:t>
      </w:r>
      <w:r w:rsidRPr="00786561">
        <w:rPr>
          <w:rFonts w:ascii="ITC Avant Garde" w:hAnsi="ITC Avant Garde" w:cs="Arial"/>
          <w:szCs w:val="22"/>
        </w:rPr>
        <w:t xml:space="preserve"> l</w:t>
      </w:r>
      <w:r w:rsidR="00675562" w:rsidRPr="00786561">
        <w:rPr>
          <w:rFonts w:ascii="ITC Avant Garde" w:hAnsi="ITC Avant Garde" w:cs="Arial"/>
          <w:szCs w:val="22"/>
        </w:rPr>
        <w:t>a interconexión e</w:t>
      </w:r>
      <w:r w:rsidR="00F413A3" w:rsidRPr="00786561">
        <w:rPr>
          <w:rFonts w:ascii="ITC Avant Garde" w:hAnsi="ITC Avant Garde" w:cs="Arial"/>
          <w:szCs w:val="22"/>
        </w:rPr>
        <w:t>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w:t>
      </w:r>
      <w:r w:rsidR="007F16E6" w:rsidRPr="00786561">
        <w:rPr>
          <w:rFonts w:ascii="ITC Avant Garde" w:hAnsi="ITC Avant Garde" w:cs="Arial"/>
          <w:szCs w:val="22"/>
        </w:rPr>
        <w:t>,</w:t>
      </w:r>
      <w:r w:rsidR="00F413A3" w:rsidRPr="00786561">
        <w:rPr>
          <w:rFonts w:ascii="ITC Avant Garde" w:hAnsi="ITC Avant Garde" w:cs="Arial"/>
          <w:szCs w:val="22"/>
        </w:rPr>
        <w:t xml:space="preserve"> aquellas funciones necesarias para llevar a cabo la interconexión, en las mismas condiciones y con cuando menos la misma calidad de servicio que se otorguen a otros concesionarios que utilicen servicios de interconexión, capacidades o funciones similares.</w:t>
      </w:r>
    </w:p>
    <w:p w14:paraId="642A5B66" w14:textId="77777777" w:rsidR="0010524D" w:rsidRPr="00AC2E28" w:rsidRDefault="0010524D" w:rsidP="00870971">
      <w:pPr>
        <w:pStyle w:val="Textoindependiente"/>
        <w:spacing w:line="276" w:lineRule="auto"/>
        <w:rPr>
          <w:rFonts w:ascii="ITC Avant Garde" w:hAnsi="ITC Avant Garde" w:cs="Arial"/>
          <w:szCs w:val="22"/>
        </w:rPr>
      </w:pPr>
    </w:p>
    <w:p w14:paraId="4801503D" w14:textId="77777777" w:rsidR="0010524D" w:rsidRPr="00786561" w:rsidRDefault="00EE47D1"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El bien jurídico tutelado por los artículos 124 y 125 de la </w:t>
      </w:r>
      <w:proofErr w:type="spellStart"/>
      <w:r w:rsidRPr="00786561">
        <w:rPr>
          <w:rFonts w:ascii="ITC Avant Garde" w:hAnsi="ITC Avant Garde" w:cs="Arial"/>
          <w:szCs w:val="22"/>
        </w:rPr>
        <w:t>LFTyR</w:t>
      </w:r>
      <w:proofErr w:type="spellEnd"/>
      <w:r w:rsidR="007F16E6" w:rsidRPr="00786561">
        <w:rPr>
          <w:rFonts w:ascii="ITC Avant Garde" w:hAnsi="ITC Avant Garde" w:cs="Arial"/>
          <w:szCs w:val="22"/>
        </w:rPr>
        <w:t>,</w:t>
      </w:r>
      <w:r w:rsidR="00F413A3" w:rsidRPr="00786561">
        <w:rPr>
          <w:rFonts w:ascii="ITC Avant Garde" w:hAnsi="ITC Avant Garde" w:cs="Arial"/>
          <w:szCs w:val="22"/>
        </w:rPr>
        <w:t xml:space="preserve"> es </w:t>
      </w:r>
      <w:r w:rsidR="00A31649" w:rsidRPr="00786561">
        <w:rPr>
          <w:rFonts w:ascii="ITC Avant Garde" w:hAnsi="ITC Avant Garde" w:cs="Arial"/>
          <w:szCs w:val="22"/>
        </w:rPr>
        <w:t xml:space="preserve">permitir la comunicación de los usuarios con independencia de la red de telecomunicaciones con quien tenga contratados los servicios, y de este modo </w:t>
      </w:r>
      <w:r w:rsidR="00F413A3" w:rsidRPr="00786561">
        <w:rPr>
          <w:rFonts w:ascii="ITC Avant Garde" w:hAnsi="ITC Avant Garde" w:cs="Arial"/>
          <w:szCs w:val="22"/>
        </w:rPr>
        <w:t xml:space="preserve">consumar la interconexión de redes públicas de telecomunicaciones para que los usuarios de </w:t>
      </w:r>
      <w:r w:rsidR="009F49C0" w:rsidRPr="00786561">
        <w:rPr>
          <w:rFonts w:ascii="ITC Avant Garde" w:hAnsi="ITC Avant Garde" w:cs="Arial"/>
          <w:szCs w:val="22"/>
        </w:rPr>
        <w:t xml:space="preserve">una </w:t>
      </w:r>
      <w:r w:rsidR="00F413A3" w:rsidRPr="00786561">
        <w:rPr>
          <w:rFonts w:ascii="ITC Avant Garde" w:hAnsi="ITC Avant Garde" w:cs="Arial"/>
          <w:szCs w:val="22"/>
        </w:rPr>
        <w:t xml:space="preserve">red </w:t>
      </w:r>
      <w:r w:rsidR="009F49C0" w:rsidRPr="00786561">
        <w:rPr>
          <w:rFonts w:ascii="ITC Avant Garde" w:hAnsi="ITC Avant Garde" w:cs="Arial"/>
          <w:szCs w:val="22"/>
        </w:rPr>
        <w:t>(</w:t>
      </w:r>
      <w:r w:rsidR="00F413A3" w:rsidRPr="00786561">
        <w:rPr>
          <w:rFonts w:ascii="ITC Avant Garde" w:hAnsi="ITC Avant Garde" w:cs="Arial"/>
          <w:szCs w:val="22"/>
        </w:rPr>
        <w:t>A</w:t>
      </w:r>
      <w:r w:rsidR="009F49C0" w:rsidRPr="00786561">
        <w:rPr>
          <w:rFonts w:ascii="ITC Avant Garde" w:hAnsi="ITC Avant Garde" w:cs="Arial"/>
          <w:szCs w:val="22"/>
        </w:rPr>
        <w:t>)</w:t>
      </w:r>
      <w:r w:rsidR="00F413A3" w:rsidRPr="00786561">
        <w:rPr>
          <w:rFonts w:ascii="ITC Avant Garde" w:hAnsi="ITC Avant Garde" w:cs="Arial"/>
          <w:szCs w:val="22"/>
        </w:rPr>
        <w:t xml:space="preserve"> puedan comunicarse con los usuarios de </w:t>
      </w:r>
      <w:r w:rsidR="009F49C0" w:rsidRPr="00786561">
        <w:rPr>
          <w:rFonts w:ascii="ITC Avant Garde" w:hAnsi="ITC Avant Garde" w:cs="Arial"/>
          <w:szCs w:val="22"/>
        </w:rPr>
        <w:t>otra red distinta</w:t>
      </w:r>
      <w:r w:rsidR="00F413A3" w:rsidRPr="00786561">
        <w:rPr>
          <w:rFonts w:ascii="ITC Avant Garde" w:hAnsi="ITC Avant Garde" w:cs="Arial"/>
          <w:szCs w:val="22"/>
        </w:rPr>
        <w:t xml:space="preserve"> </w:t>
      </w:r>
      <w:r w:rsidR="009F49C0" w:rsidRPr="00786561">
        <w:rPr>
          <w:rFonts w:ascii="ITC Avant Garde" w:hAnsi="ITC Avant Garde" w:cs="Arial"/>
          <w:szCs w:val="22"/>
        </w:rPr>
        <w:t>(</w:t>
      </w:r>
      <w:r w:rsidR="00F413A3" w:rsidRPr="00786561">
        <w:rPr>
          <w:rFonts w:ascii="ITC Avant Garde" w:hAnsi="ITC Avant Garde" w:cs="Arial"/>
          <w:szCs w:val="22"/>
        </w:rPr>
        <w:t>B</w:t>
      </w:r>
      <w:r w:rsidR="009F49C0" w:rsidRPr="00786561">
        <w:rPr>
          <w:rFonts w:ascii="ITC Avant Garde" w:hAnsi="ITC Avant Garde" w:cs="Arial"/>
          <w:szCs w:val="22"/>
        </w:rPr>
        <w:t>)</w:t>
      </w:r>
      <w:r w:rsidR="00F413A3" w:rsidRPr="00786561">
        <w:rPr>
          <w:rFonts w:ascii="ITC Avant Garde" w:hAnsi="ITC Avant Garde" w:cs="Arial"/>
          <w:szCs w:val="22"/>
        </w:rPr>
        <w:t>. Si no hubiere interconexión entre la red A y la red B, un usuario necesariamente tendría que contratar sus servicios con ambas redes para asegurar que su universo de llamadas llegue a su destino. En caso de no hacerlo de esta forma, sólo podría establecer comunicación con los usuarios que también hayan contratado sus servicios con la red que él haya contratado. Esta situación repercutiría en que su decisión para adquirir sus servicios estaría afectada sensiblemente por la cobertura de las redes</w:t>
      </w:r>
      <w:r w:rsidR="007F16E6" w:rsidRPr="00786561">
        <w:rPr>
          <w:rFonts w:ascii="ITC Avant Garde" w:hAnsi="ITC Avant Garde" w:cs="Arial"/>
          <w:szCs w:val="22"/>
        </w:rPr>
        <w:t>,</w:t>
      </w:r>
      <w:r w:rsidR="00F413A3" w:rsidRPr="00786561">
        <w:rPr>
          <w:rFonts w:ascii="ITC Avant Garde" w:hAnsi="ITC Avant Garde" w:cs="Arial"/>
          <w:szCs w:val="22"/>
        </w:rPr>
        <w:t xml:space="preserve"> haciendo a un lado criterios relacionados con precio, calidad y diversidad de servicios.</w:t>
      </w:r>
    </w:p>
    <w:p w14:paraId="75701B7C" w14:textId="77777777" w:rsidR="0010524D" w:rsidRPr="00AC2E28" w:rsidRDefault="0010524D" w:rsidP="00870971">
      <w:pPr>
        <w:pStyle w:val="Textoindependiente"/>
        <w:spacing w:line="276" w:lineRule="auto"/>
        <w:rPr>
          <w:rFonts w:ascii="ITC Avant Garde" w:hAnsi="ITC Avant Garde" w:cs="Arial"/>
          <w:szCs w:val="22"/>
        </w:rPr>
      </w:pPr>
    </w:p>
    <w:p w14:paraId="68DB5064" w14:textId="77777777" w:rsidR="0010524D" w:rsidRDefault="00F413A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Es así que el artículo 125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xml:space="preserve"> es garante del derecho que asiste a los usuarios de servicios de telecomunicaciones de tener comunicación con usuarios conectados a otras redes públicas de telecomunicaciones, así como de poder utilizar servicios proporcionados por otras redes, lo cual se logra con</w:t>
      </w:r>
      <w:r w:rsidR="009F49C0" w:rsidRPr="00786561">
        <w:rPr>
          <w:rFonts w:ascii="ITC Avant Garde" w:hAnsi="ITC Avant Garde" w:cs="Arial"/>
          <w:szCs w:val="22"/>
        </w:rPr>
        <w:t xml:space="preserve"> el cumplimiento de</w:t>
      </w:r>
      <w:r w:rsidRPr="00786561">
        <w:rPr>
          <w:rFonts w:ascii="ITC Avant Garde" w:hAnsi="ITC Avant Garde" w:cs="Arial"/>
          <w:szCs w:val="22"/>
        </w:rPr>
        <w:t xml:space="preserve">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14:paraId="66A9E06A" w14:textId="77777777" w:rsidR="00EE7611" w:rsidRPr="00786561" w:rsidRDefault="00EE7611" w:rsidP="00870971">
      <w:pPr>
        <w:pStyle w:val="Textoindependiente"/>
        <w:spacing w:line="276" w:lineRule="auto"/>
        <w:rPr>
          <w:rFonts w:ascii="ITC Avant Garde" w:hAnsi="ITC Avant Garde" w:cs="Arial"/>
          <w:szCs w:val="22"/>
        </w:rPr>
      </w:pPr>
    </w:p>
    <w:p w14:paraId="07FBA5D8" w14:textId="77777777" w:rsidR="009B4EF5" w:rsidRPr="00786561" w:rsidRDefault="00F413A3" w:rsidP="00870971">
      <w:pPr>
        <w:pStyle w:val="Textoindependiente"/>
        <w:spacing w:line="276" w:lineRule="auto"/>
        <w:rPr>
          <w:rFonts w:ascii="ITC Avant Garde" w:hAnsi="ITC Avant Garde" w:cs="Arial"/>
        </w:rPr>
      </w:pPr>
      <w:r w:rsidRPr="00786561">
        <w:rPr>
          <w:rFonts w:ascii="ITC Avant Garde" w:hAnsi="ITC Avant Garde" w:cs="Arial"/>
        </w:rPr>
        <w:t xml:space="preserve">El artículo 129 de la </w:t>
      </w:r>
      <w:proofErr w:type="spellStart"/>
      <w:r w:rsidRPr="00786561">
        <w:rPr>
          <w:rFonts w:ascii="ITC Avant Garde" w:hAnsi="ITC Avant Garde" w:cs="Arial"/>
        </w:rPr>
        <w:t>LFTyR</w:t>
      </w:r>
      <w:proofErr w:type="spellEnd"/>
      <w:r w:rsidRPr="00786561">
        <w:rPr>
          <w:rFonts w:ascii="ITC Avant Garde" w:hAnsi="ITC Avant Garde" w:cs="Arial"/>
        </w:rPr>
        <w:t xml:space="preserve"> faculta a la autoridad para que</w:t>
      </w:r>
      <w:r w:rsidR="009F49C0" w:rsidRPr="00786561">
        <w:rPr>
          <w:rFonts w:ascii="ITC Avant Garde" w:hAnsi="ITC Avant Garde" w:cs="Arial"/>
        </w:rPr>
        <w:t>, a solicitud de parte,</w:t>
      </w:r>
      <w:r w:rsidRPr="00786561">
        <w:rPr>
          <w:rFonts w:ascii="ITC Avant Garde" w:hAnsi="ITC Avant Garde" w:cs="Arial"/>
        </w:rPr>
        <w:t xml:space="preserve"> intervenga tanto en el caso en que no exista convenio de </w:t>
      </w:r>
      <w:r w:rsidR="009F49C0" w:rsidRPr="00786561">
        <w:rPr>
          <w:rFonts w:ascii="ITC Avant Garde" w:hAnsi="ITC Avant Garde" w:cs="Arial"/>
        </w:rPr>
        <w:t xml:space="preserve">condiciones de </w:t>
      </w:r>
      <w:r w:rsidRPr="00786561">
        <w:rPr>
          <w:rFonts w:ascii="ITC Avant Garde" w:hAnsi="ITC Avant Garde" w:cs="Arial"/>
        </w:rPr>
        <w:t xml:space="preserve">interconexión previo o interconexión de redes públicas de telecomunicaciones, así como en el caso en que algún concesionario solicite el inicio de negociaciones para convenir nuevos términos, </w:t>
      </w:r>
      <w:r w:rsidRPr="00786561">
        <w:rPr>
          <w:rFonts w:ascii="ITC Avant Garde" w:hAnsi="ITC Avant Garde" w:cs="Arial"/>
        </w:rPr>
        <w:lastRenderedPageBreak/>
        <w:t xml:space="preserve">condiciones o tarifas de interconexión, los cuales no estén acordados en convenios de interconexión previamente celebrados. </w:t>
      </w:r>
    </w:p>
    <w:p w14:paraId="5C15FEE6" w14:textId="77777777" w:rsidR="0010524D" w:rsidRPr="00AC2E28" w:rsidRDefault="0010524D" w:rsidP="00870971">
      <w:pPr>
        <w:pStyle w:val="Textoindependiente"/>
        <w:spacing w:line="276" w:lineRule="auto"/>
        <w:rPr>
          <w:rFonts w:ascii="ITC Avant Garde" w:hAnsi="ITC Avant Garde" w:cs="Arial"/>
          <w:sz w:val="20"/>
          <w:szCs w:val="22"/>
        </w:rPr>
      </w:pPr>
    </w:p>
    <w:p w14:paraId="52E09692" w14:textId="77777777" w:rsidR="0010524D" w:rsidRPr="00786561" w:rsidRDefault="00F413A3" w:rsidP="00870971">
      <w:pPr>
        <w:pStyle w:val="Textoindependiente"/>
        <w:spacing w:line="276" w:lineRule="auto"/>
        <w:rPr>
          <w:rFonts w:ascii="ITC Avant Garde" w:hAnsi="ITC Avant Garde" w:cs="Arial"/>
          <w:szCs w:val="22"/>
        </w:rPr>
      </w:pPr>
      <w:bookmarkStart w:id="6" w:name="tercero2"/>
      <w:bookmarkEnd w:id="5"/>
      <w:r w:rsidRPr="00786561">
        <w:rPr>
          <w:rFonts w:ascii="ITC Avant Garde" w:hAnsi="ITC Avant Garde" w:cs="Arial"/>
        </w:rPr>
        <w:t xml:space="preserve">En virtud de lo anterior, se concluye que: (i) la interconexión es el mecanismo que materializa la interoperabilidad de las redes y de los servicios, esto es, </w:t>
      </w:r>
      <w:r w:rsidRPr="00786561">
        <w:rPr>
          <w:rFonts w:ascii="ITC Avant Garde" w:hAnsi="ITC Avant Garde"/>
        </w:rPr>
        <w:t>que los usuarios de una de las redes públicas de telecomunicaciones puedan conectarse e intercambiar tráfico con los usuarios de la otra red pública de telecomunicaciones y viceversa, o bien permite a los usuarios de una red pública de telecomunicaciones la utilización de servicios de telecomunicaciones</w:t>
      </w:r>
      <w:r w:rsidRPr="00786561">
        <w:rPr>
          <w:rFonts w:ascii="ITC Avant Garde" w:hAnsi="ITC Avant Garde" w:cs="Arial"/>
        </w:rPr>
        <w:t xml:space="preserve">; (ii) los concesionarios están obligados a interconectar sus redes y, a tal efecto, suscribir un convenio en un plazo no mayor de sesenta (60) días naturales contados a partir de que alguno de ellos lo solicite; (iii) transcurridos los sesenta (60) días naturales a que hace alusión el artículo 129 de la </w:t>
      </w:r>
      <w:proofErr w:type="spellStart"/>
      <w:r w:rsidRPr="00786561">
        <w:rPr>
          <w:rFonts w:ascii="ITC Avant Garde" w:hAnsi="ITC Avant Garde" w:cs="Arial"/>
        </w:rPr>
        <w:t>LFTyR</w:t>
      </w:r>
      <w:proofErr w:type="spellEnd"/>
      <w:r w:rsidRPr="00786561">
        <w:rPr>
          <w:rFonts w:ascii="ITC Avant Garde" w:hAnsi="ITC Avant Garde" w:cs="Arial"/>
        </w:rPr>
        <w:t xml:space="preserve">, sin que las partes hayan llegado a un acuerdo, </w:t>
      </w:r>
      <w:r w:rsidR="008E6A60" w:rsidRPr="00786561">
        <w:rPr>
          <w:rFonts w:ascii="ITC Avant Garde" w:hAnsi="ITC Avant Garde" w:cs="Arial"/>
        </w:rPr>
        <w:t xml:space="preserve">a solicitud de parte, </w:t>
      </w:r>
      <w:r w:rsidRPr="00786561">
        <w:rPr>
          <w:rFonts w:ascii="ITC Avant Garde" w:hAnsi="ITC Avant Garde" w:cs="Arial"/>
        </w:rPr>
        <w:t>el Instituto resolverá los términos y condiciones de interconexión no convenid</w:t>
      </w:r>
      <w:r w:rsidR="007F16E6" w:rsidRPr="00786561">
        <w:rPr>
          <w:rFonts w:ascii="ITC Avant Garde" w:hAnsi="ITC Avant Garde" w:cs="Arial"/>
        </w:rPr>
        <w:t>a</w:t>
      </w:r>
      <w:r w:rsidRPr="00786561">
        <w:rPr>
          <w:rFonts w:ascii="ITC Avant Garde" w:hAnsi="ITC Avant Garde" w:cs="Arial"/>
        </w:rPr>
        <w:t>s</w:t>
      </w:r>
      <w:r w:rsidR="007F16E6" w:rsidRPr="00786561">
        <w:rPr>
          <w:rFonts w:ascii="ITC Avant Garde" w:hAnsi="ITC Avant Garde" w:cs="Arial"/>
        </w:rPr>
        <w:t>,</w:t>
      </w:r>
      <w:r w:rsidRPr="00786561">
        <w:rPr>
          <w:rFonts w:ascii="ITC Avant Garde" w:hAnsi="ITC Avant Garde" w:cs="Arial"/>
        </w:rPr>
        <w:t xml:space="preserve"> sometidas a su competencia</w:t>
      </w:r>
      <w:r w:rsidR="007F16E6" w:rsidRPr="00786561">
        <w:rPr>
          <w:rFonts w:ascii="ITC Avant Garde" w:hAnsi="ITC Avant Garde" w:cs="Arial"/>
        </w:rPr>
        <w:t>;</w:t>
      </w:r>
      <w:r w:rsidRPr="00786561">
        <w:rPr>
          <w:rFonts w:ascii="ITC Avant Garde" w:hAnsi="ITC Avant Garde" w:cs="Arial"/>
        </w:rPr>
        <w:t xml:space="preserve"> </w:t>
      </w:r>
      <w:r w:rsidR="007F16E6" w:rsidRPr="00786561">
        <w:rPr>
          <w:rFonts w:ascii="ITC Avant Garde" w:hAnsi="ITC Avant Garde" w:cs="Arial"/>
        </w:rPr>
        <w:t>d</w:t>
      </w:r>
      <w:r w:rsidR="008E6A60" w:rsidRPr="00786561">
        <w:rPr>
          <w:rFonts w:ascii="ITC Avant Garde" w:hAnsi="ITC Avant Garde" w:cs="Arial"/>
        </w:rPr>
        <w:t xml:space="preserve">icha solicitud deberá </w:t>
      </w:r>
      <w:r w:rsidRPr="00786561">
        <w:rPr>
          <w:rFonts w:ascii="ITC Avant Garde" w:hAnsi="ITC Avant Garde" w:cs="Arial"/>
        </w:rPr>
        <w:t>someter</w:t>
      </w:r>
      <w:r w:rsidR="008E6A60" w:rsidRPr="00786561">
        <w:rPr>
          <w:rFonts w:ascii="ITC Avant Garde" w:hAnsi="ITC Avant Garde" w:cs="Arial"/>
        </w:rPr>
        <w:t>se</w:t>
      </w:r>
      <w:r w:rsidRPr="00786561">
        <w:rPr>
          <w:rFonts w:ascii="ITC Avant Garde" w:hAnsi="ITC Avant Garde" w:cs="Arial"/>
        </w:rPr>
        <w:t xml:space="preserve"> a</w:t>
      </w:r>
      <w:r w:rsidR="008E6A60" w:rsidRPr="00786561">
        <w:rPr>
          <w:rFonts w:ascii="ITC Avant Garde" w:hAnsi="ITC Avant Garde" w:cs="Arial"/>
        </w:rPr>
        <w:t>l</w:t>
      </w:r>
      <w:r w:rsidRPr="00786561">
        <w:rPr>
          <w:rFonts w:ascii="ITC Avant Garde" w:hAnsi="ITC Avant Garde" w:cs="Arial"/>
        </w:rPr>
        <w:t xml:space="preserve"> Instituto dentro de</w:t>
      </w:r>
      <w:r w:rsidR="008E6A60" w:rsidRPr="00786561">
        <w:rPr>
          <w:rFonts w:ascii="ITC Avant Garde" w:hAnsi="ITC Avant Garde" w:cs="Arial"/>
        </w:rPr>
        <w:t xml:space="preserve">l plazo de </w:t>
      </w:r>
      <w:r w:rsidRPr="00786561">
        <w:rPr>
          <w:rFonts w:ascii="ITC Avant Garde" w:hAnsi="ITC Avant Garde" w:cs="Arial"/>
        </w:rPr>
        <w:t xml:space="preserve"> los cuarenta y cinco (45) días hábiles siguientes a que haya </w:t>
      </w:r>
      <w:r w:rsidRPr="00786561">
        <w:rPr>
          <w:rFonts w:ascii="ITC Avant Garde" w:hAnsi="ITC Avant Garde" w:cs="Arial"/>
          <w:szCs w:val="22"/>
        </w:rPr>
        <w:t>concluido el periodo de los sesenta (60) días naturales, y (iv)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w:t>
      </w:r>
    </w:p>
    <w:p w14:paraId="0CFD30CA" w14:textId="77777777" w:rsidR="0010524D" w:rsidRPr="00AC2E28" w:rsidRDefault="0010524D" w:rsidP="00870971">
      <w:pPr>
        <w:pStyle w:val="Textoindependiente"/>
        <w:spacing w:line="276" w:lineRule="auto"/>
        <w:rPr>
          <w:rFonts w:ascii="ITC Avant Garde" w:hAnsi="ITC Avant Garde" w:cs="Arial"/>
          <w:sz w:val="20"/>
          <w:szCs w:val="22"/>
        </w:rPr>
      </w:pPr>
    </w:p>
    <w:p w14:paraId="68456F60" w14:textId="77777777" w:rsidR="0010524D" w:rsidRPr="00786561" w:rsidRDefault="00F413A3" w:rsidP="00870971">
      <w:pPr>
        <w:pStyle w:val="Textoindependiente"/>
        <w:spacing w:line="276" w:lineRule="auto"/>
        <w:rPr>
          <w:rFonts w:ascii="ITC Avant Garde" w:hAnsi="ITC Avant Garde" w:cs="Arial"/>
          <w:spacing w:val="-2"/>
          <w:szCs w:val="22"/>
        </w:rPr>
      </w:pPr>
      <w:r w:rsidRPr="00786561">
        <w:rPr>
          <w:rFonts w:ascii="ITC Avant Garde" w:hAnsi="ITC Avant Garde" w:cs="Arial"/>
          <w:spacing w:val="-2"/>
          <w:szCs w:val="22"/>
        </w:rPr>
        <w:t>Una vez analizado el marco regulatorio</w:t>
      </w:r>
      <w:r w:rsidR="007F16E6" w:rsidRPr="00786561">
        <w:rPr>
          <w:rFonts w:ascii="ITC Avant Garde" w:hAnsi="ITC Avant Garde" w:cs="Arial"/>
          <w:spacing w:val="-2"/>
          <w:szCs w:val="22"/>
        </w:rPr>
        <w:t>,</w:t>
      </w:r>
      <w:r w:rsidRPr="00786561">
        <w:rPr>
          <w:rFonts w:ascii="ITC Avant Garde" w:hAnsi="ITC Avant Garde" w:cs="Arial"/>
          <w:spacing w:val="-2"/>
          <w:szCs w:val="22"/>
        </w:rPr>
        <w:t xml:space="preserve"> se desprende que los únicos requisitos para ser sujeto de la obligación de interconexión son: (i) </w:t>
      </w:r>
      <w:r w:rsidR="00EA5E80" w:rsidRPr="00786561">
        <w:rPr>
          <w:rFonts w:ascii="ITC Avant Garde" w:hAnsi="ITC Avant Garde" w:cs="Arial"/>
          <w:spacing w:val="-2"/>
          <w:szCs w:val="22"/>
        </w:rPr>
        <w:t>ser concesionario que opere una red pública de telecomunicaciones</w:t>
      </w:r>
      <w:r w:rsidRPr="00786561">
        <w:rPr>
          <w:rFonts w:ascii="ITC Avant Garde" w:hAnsi="ITC Avant Garde" w:cs="Arial"/>
          <w:spacing w:val="-2"/>
          <w:szCs w:val="22"/>
        </w:rPr>
        <w:t>, y (ii) que un concesionario de red pública de telecomunicaciones la solicite a otro.</w:t>
      </w:r>
    </w:p>
    <w:p w14:paraId="4ACEA658" w14:textId="77777777" w:rsidR="0010524D" w:rsidRPr="00AC2E28" w:rsidRDefault="0010524D" w:rsidP="00870971">
      <w:pPr>
        <w:pStyle w:val="Textoindependiente"/>
        <w:spacing w:line="276" w:lineRule="auto"/>
        <w:rPr>
          <w:rFonts w:ascii="ITC Avant Garde" w:hAnsi="ITC Avant Garde" w:cs="Arial"/>
          <w:sz w:val="20"/>
          <w:szCs w:val="22"/>
        </w:rPr>
      </w:pPr>
    </w:p>
    <w:p w14:paraId="74D04A18" w14:textId="77777777" w:rsidR="0010524D" w:rsidRPr="00786561" w:rsidRDefault="00EE47D1" w:rsidP="00870971">
      <w:pPr>
        <w:pStyle w:val="Textoindependiente"/>
        <w:spacing w:line="276" w:lineRule="auto"/>
        <w:rPr>
          <w:rFonts w:ascii="ITC Avant Garde" w:hAnsi="ITC Avant Garde" w:cs="Arial"/>
          <w:spacing w:val="-2"/>
          <w:szCs w:val="22"/>
          <w:lang w:val="es-ES"/>
        </w:rPr>
      </w:pPr>
      <w:r w:rsidRPr="00786561">
        <w:rPr>
          <w:rFonts w:ascii="ITC Avant Garde" w:hAnsi="ITC Avant Garde" w:cs="Arial"/>
          <w:spacing w:val="-2"/>
          <w:szCs w:val="22"/>
        </w:rPr>
        <w:t xml:space="preserve">En consecuencia, en autos está acreditado que </w:t>
      </w:r>
      <w:r w:rsidR="00F342E8" w:rsidRPr="00786561">
        <w:rPr>
          <w:rFonts w:ascii="ITC Avant Garde" w:hAnsi="ITC Avant Garde" w:cs="Arial"/>
          <w:spacing w:val="-2"/>
          <w:szCs w:val="22"/>
        </w:rPr>
        <w:t>Maxcom</w:t>
      </w:r>
      <w:r w:rsidR="007F1287" w:rsidRPr="00786561">
        <w:rPr>
          <w:rFonts w:ascii="ITC Avant Garde" w:hAnsi="ITC Avant Garde" w:cs="Arial"/>
          <w:spacing w:val="-2"/>
          <w:szCs w:val="22"/>
        </w:rPr>
        <w:t xml:space="preserve"> </w:t>
      </w:r>
      <w:r w:rsidRPr="00786561">
        <w:rPr>
          <w:rFonts w:ascii="ITC Avant Garde" w:hAnsi="ITC Avant Garde" w:cs="Arial"/>
          <w:spacing w:val="-2"/>
          <w:szCs w:val="22"/>
        </w:rPr>
        <w:t xml:space="preserve">y </w:t>
      </w:r>
      <w:r w:rsidR="00C217ED" w:rsidRPr="00786561">
        <w:rPr>
          <w:rFonts w:ascii="ITC Avant Garde" w:hAnsi="ITC Avant Garde" w:cs="Arial"/>
          <w:bCs/>
          <w:spacing w:val="-2"/>
          <w:szCs w:val="22"/>
          <w:lang w:val="es-ES"/>
        </w:rPr>
        <w:t>Cablevisión Red</w:t>
      </w:r>
      <w:r w:rsidR="00C217ED" w:rsidRPr="00786561">
        <w:rPr>
          <w:rFonts w:ascii="ITC Avant Garde" w:hAnsi="ITC Avant Garde" w:cs="Arial"/>
          <w:spacing w:val="-2"/>
          <w:szCs w:val="22"/>
        </w:rPr>
        <w:t xml:space="preserve"> </w:t>
      </w:r>
      <w:r w:rsidRPr="00786561">
        <w:rPr>
          <w:rFonts w:ascii="ITC Avant Garde" w:hAnsi="ITC Avant Garde" w:cs="Arial"/>
          <w:spacing w:val="-2"/>
          <w:szCs w:val="22"/>
        </w:rPr>
        <w:t xml:space="preserve">tienen el carácter de </w:t>
      </w:r>
      <w:r w:rsidR="00536B06" w:rsidRPr="00786561">
        <w:rPr>
          <w:rFonts w:ascii="ITC Avant Garde" w:hAnsi="ITC Avant Garde" w:cs="Arial"/>
          <w:spacing w:val="-2"/>
          <w:szCs w:val="22"/>
        </w:rPr>
        <w:t>concesionarios que operan una red</w:t>
      </w:r>
      <w:r w:rsidRPr="00786561">
        <w:rPr>
          <w:rFonts w:ascii="ITC Avant Garde" w:hAnsi="ITC Avant Garde" w:cs="Arial"/>
          <w:spacing w:val="-2"/>
          <w:szCs w:val="22"/>
        </w:rPr>
        <w:t xml:space="preserve"> pública de telecomunicaciones y que efectivamente </w:t>
      </w:r>
      <w:r w:rsidR="00F342E8" w:rsidRPr="00786561">
        <w:rPr>
          <w:rFonts w:ascii="ITC Avant Garde" w:hAnsi="ITC Avant Garde" w:cs="Arial"/>
          <w:spacing w:val="-2"/>
          <w:szCs w:val="22"/>
        </w:rPr>
        <w:t>Maxcom</w:t>
      </w:r>
      <w:r w:rsidR="00931F3A" w:rsidRPr="00786561">
        <w:rPr>
          <w:rFonts w:ascii="ITC Avant Garde" w:hAnsi="ITC Avant Garde" w:cs="Arial"/>
          <w:spacing w:val="-2"/>
          <w:szCs w:val="22"/>
        </w:rPr>
        <w:t xml:space="preserve"> </w:t>
      </w:r>
      <w:r w:rsidRPr="00786561">
        <w:rPr>
          <w:rFonts w:ascii="ITC Avant Garde" w:hAnsi="ITC Avant Garde" w:cs="Arial"/>
          <w:spacing w:val="-2"/>
          <w:szCs w:val="22"/>
        </w:rPr>
        <w:t xml:space="preserve">requirió a </w:t>
      </w:r>
      <w:r w:rsidR="00C217ED" w:rsidRPr="00786561">
        <w:rPr>
          <w:rFonts w:ascii="ITC Avant Garde" w:hAnsi="ITC Avant Garde" w:cs="Arial"/>
          <w:bCs/>
          <w:spacing w:val="-2"/>
          <w:szCs w:val="22"/>
          <w:lang w:val="es-ES"/>
        </w:rPr>
        <w:t>Cablevisión Red</w:t>
      </w:r>
      <w:r w:rsidR="00C217ED" w:rsidRPr="00786561">
        <w:rPr>
          <w:rFonts w:ascii="ITC Avant Garde" w:hAnsi="ITC Avant Garde" w:cs="Arial"/>
          <w:spacing w:val="-2"/>
          <w:szCs w:val="22"/>
        </w:rPr>
        <w:t xml:space="preserve"> </w:t>
      </w:r>
      <w:r w:rsidRPr="00786561">
        <w:rPr>
          <w:rFonts w:ascii="ITC Avant Garde" w:hAnsi="ITC Avant Garde" w:cs="Arial"/>
          <w:spacing w:val="-2"/>
          <w:szCs w:val="22"/>
        </w:rPr>
        <w:t xml:space="preserve">el inicio de negociaciones para convenir los términos, condiciones y tarifas de interconexión, según se desprende de los Antecedentes </w:t>
      </w:r>
      <w:r w:rsidR="00097F64" w:rsidRPr="00786561">
        <w:rPr>
          <w:rFonts w:ascii="ITC Avant Garde" w:hAnsi="ITC Avant Garde" w:cs="Arial"/>
          <w:spacing w:val="-2"/>
          <w:szCs w:val="22"/>
        </w:rPr>
        <w:t xml:space="preserve">I, II y </w:t>
      </w:r>
      <w:r w:rsidR="005C1592" w:rsidRPr="00786561">
        <w:rPr>
          <w:rFonts w:ascii="ITC Avant Garde" w:hAnsi="ITC Avant Garde" w:cs="Arial"/>
          <w:spacing w:val="-2"/>
          <w:szCs w:val="22"/>
        </w:rPr>
        <w:t>I</w:t>
      </w:r>
      <w:r w:rsidR="00097F64" w:rsidRPr="00786561">
        <w:rPr>
          <w:rFonts w:ascii="ITC Avant Garde" w:hAnsi="ITC Avant Garde" w:cs="Arial"/>
          <w:spacing w:val="-2"/>
          <w:szCs w:val="22"/>
        </w:rPr>
        <w:t>X</w:t>
      </w:r>
      <w:r w:rsidRPr="00786561">
        <w:rPr>
          <w:rFonts w:ascii="ITC Avant Garde" w:hAnsi="ITC Avant Garde" w:cs="Arial"/>
          <w:spacing w:val="-2"/>
          <w:szCs w:val="22"/>
        </w:rPr>
        <w:t xml:space="preserve"> de la presente Resolución. </w:t>
      </w:r>
    </w:p>
    <w:p w14:paraId="75B76989" w14:textId="77777777" w:rsidR="0010524D" w:rsidRPr="00AC2E28" w:rsidRDefault="0010524D" w:rsidP="00870971">
      <w:pPr>
        <w:pStyle w:val="Textoindependiente"/>
        <w:spacing w:line="276" w:lineRule="auto"/>
        <w:rPr>
          <w:rFonts w:ascii="ITC Avant Garde" w:hAnsi="ITC Avant Garde" w:cs="Arial"/>
          <w:spacing w:val="-2"/>
          <w:sz w:val="20"/>
          <w:szCs w:val="22"/>
        </w:rPr>
      </w:pPr>
    </w:p>
    <w:p w14:paraId="18589F7D" w14:textId="77777777" w:rsidR="0010524D" w:rsidRDefault="00EE47D1" w:rsidP="00870971">
      <w:pPr>
        <w:pStyle w:val="Textoindependiente"/>
        <w:spacing w:line="276" w:lineRule="auto"/>
        <w:rPr>
          <w:rFonts w:ascii="ITC Avant Garde" w:hAnsi="ITC Avant Garde" w:cs="Arial"/>
          <w:szCs w:val="22"/>
        </w:rPr>
      </w:pPr>
      <w:r w:rsidRPr="00786561">
        <w:rPr>
          <w:rFonts w:ascii="ITC Avant Garde" w:hAnsi="ITC Avant Garde" w:cs="Arial"/>
          <w:szCs w:val="22"/>
        </w:rPr>
        <w:t xml:space="preserve">Por ello, conforme al artículo 124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 xml:space="preserve">, </w:t>
      </w:r>
      <w:proofErr w:type="spellStart"/>
      <w:r w:rsidR="00F342E8" w:rsidRPr="00786561">
        <w:rPr>
          <w:rFonts w:ascii="ITC Avant Garde" w:hAnsi="ITC Avant Garde" w:cs="Arial"/>
          <w:spacing w:val="-2"/>
          <w:szCs w:val="22"/>
        </w:rPr>
        <w:t>Maxcom</w:t>
      </w:r>
      <w:proofErr w:type="spellEnd"/>
      <w:r w:rsidRPr="00786561">
        <w:rPr>
          <w:rFonts w:ascii="ITC Avant Garde" w:hAnsi="ITC Avant Garde" w:cs="Arial"/>
          <w:spacing w:val="-2"/>
          <w:szCs w:val="22"/>
        </w:rPr>
        <w:t xml:space="preserve"> y </w:t>
      </w:r>
      <w:r w:rsidR="00C217ED" w:rsidRPr="00786561">
        <w:rPr>
          <w:rFonts w:ascii="ITC Avant Garde" w:hAnsi="ITC Avant Garde" w:cs="Arial"/>
          <w:bCs/>
          <w:spacing w:val="-2"/>
          <w:szCs w:val="22"/>
          <w:lang w:val="es-ES"/>
        </w:rPr>
        <w:t>Cablevisión Red</w:t>
      </w:r>
      <w:r w:rsidRPr="00786561">
        <w:rPr>
          <w:rFonts w:ascii="ITC Avant Garde" w:hAnsi="ITC Avant Garde" w:cs="Arial"/>
          <w:spacing w:val="-2"/>
          <w:szCs w:val="22"/>
        </w:rPr>
        <w:t xml:space="preserve"> </w:t>
      </w:r>
      <w:r w:rsidRPr="0078656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E132F88" w14:textId="77777777" w:rsidR="00EE7611" w:rsidRPr="00786561" w:rsidRDefault="00EE7611" w:rsidP="00870971">
      <w:pPr>
        <w:pStyle w:val="Textoindependiente"/>
        <w:spacing w:line="276" w:lineRule="auto"/>
        <w:rPr>
          <w:rFonts w:ascii="ITC Avant Garde" w:hAnsi="ITC Avant Garde" w:cs="Arial"/>
          <w:szCs w:val="22"/>
        </w:rPr>
      </w:pPr>
    </w:p>
    <w:bookmarkEnd w:id="6"/>
    <w:p w14:paraId="4C6F9CEE" w14:textId="77777777" w:rsidR="0010524D" w:rsidRPr="00786561" w:rsidRDefault="00F413A3" w:rsidP="00870971">
      <w:pPr>
        <w:pStyle w:val="Textoindependiente"/>
        <w:spacing w:line="276" w:lineRule="auto"/>
        <w:rPr>
          <w:rFonts w:ascii="ITC Avant Garde" w:hAnsi="ITC Avant Garde"/>
          <w:szCs w:val="22"/>
        </w:rPr>
      </w:pPr>
      <w:r w:rsidRPr="00786561">
        <w:rPr>
          <w:rFonts w:ascii="ITC Avant Garde" w:hAnsi="ITC Avant Garde"/>
          <w:b/>
          <w:bCs/>
        </w:rPr>
        <w:t>CUARTO.- Plazos.-</w:t>
      </w:r>
      <w:r w:rsidRPr="00786561">
        <w:rPr>
          <w:rFonts w:ascii="ITC Avant Garde" w:hAnsi="ITC Avant Garde"/>
        </w:rPr>
        <w:t xml:space="preserve"> En virtud de que </w:t>
      </w:r>
      <w:r w:rsidR="00F342E8" w:rsidRPr="00786561">
        <w:rPr>
          <w:rFonts w:ascii="ITC Avant Garde" w:hAnsi="ITC Avant Garde"/>
        </w:rPr>
        <w:t>Maxcom</w:t>
      </w:r>
      <w:r w:rsidR="007C30DB" w:rsidRPr="00786561">
        <w:rPr>
          <w:rFonts w:ascii="ITC Avant Garde" w:hAnsi="ITC Avant Garde"/>
        </w:rPr>
        <w:t xml:space="preserve"> </w:t>
      </w:r>
      <w:r w:rsidRPr="00786561">
        <w:rPr>
          <w:rFonts w:ascii="ITC Avant Garde" w:hAnsi="ITC Avant Garde"/>
        </w:rPr>
        <w:t xml:space="preserve">notificó a </w:t>
      </w:r>
      <w:r w:rsidR="00656D01" w:rsidRPr="00786561">
        <w:rPr>
          <w:rFonts w:ascii="ITC Avant Garde" w:hAnsi="ITC Avant Garde"/>
        </w:rPr>
        <w:t>Cablevisión Red</w:t>
      </w:r>
      <w:r w:rsidR="006C1D5C" w:rsidRPr="00786561">
        <w:rPr>
          <w:rFonts w:ascii="ITC Avant Garde" w:hAnsi="ITC Avant Garde"/>
        </w:rPr>
        <w:t xml:space="preserve">, con fecha </w:t>
      </w:r>
      <w:r w:rsidR="009B798F" w:rsidRPr="00786561">
        <w:rPr>
          <w:rFonts w:ascii="ITC Avant Garde" w:hAnsi="ITC Avant Garde"/>
        </w:rPr>
        <w:t>2</w:t>
      </w:r>
      <w:r w:rsidR="00656D01" w:rsidRPr="00786561">
        <w:rPr>
          <w:rFonts w:ascii="ITC Avant Garde" w:hAnsi="ITC Avant Garde"/>
        </w:rPr>
        <w:t>6</w:t>
      </w:r>
      <w:r w:rsidR="00C81BDA" w:rsidRPr="00786561">
        <w:rPr>
          <w:rFonts w:ascii="ITC Avant Garde" w:hAnsi="ITC Avant Garde"/>
        </w:rPr>
        <w:t xml:space="preserve"> </w:t>
      </w:r>
      <w:r w:rsidR="00B016AC" w:rsidRPr="00786561">
        <w:rPr>
          <w:rFonts w:ascii="ITC Avant Garde" w:hAnsi="ITC Avant Garde"/>
        </w:rPr>
        <w:t xml:space="preserve">de </w:t>
      </w:r>
      <w:r w:rsidR="00656D01" w:rsidRPr="00786561">
        <w:rPr>
          <w:rFonts w:ascii="ITC Avant Garde" w:hAnsi="ITC Avant Garde"/>
        </w:rPr>
        <w:t xml:space="preserve">marzo </w:t>
      </w:r>
      <w:r w:rsidR="00B016AC" w:rsidRPr="00786561">
        <w:rPr>
          <w:rFonts w:ascii="ITC Avant Garde" w:hAnsi="ITC Avant Garde"/>
        </w:rPr>
        <w:t xml:space="preserve">de </w:t>
      </w:r>
      <w:r w:rsidR="009B798F" w:rsidRPr="00786561">
        <w:rPr>
          <w:rFonts w:ascii="ITC Avant Garde" w:hAnsi="ITC Avant Garde"/>
        </w:rPr>
        <w:t>2015</w:t>
      </w:r>
      <w:r w:rsidRPr="00786561">
        <w:rPr>
          <w:rFonts w:ascii="ITC Avant Garde" w:hAnsi="ITC Avant Garde" w:cs="Arial"/>
        </w:rPr>
        <w:t xml:space="preserve">, </w:t>
      </w:r>
      <w:r w:rsidRPr="00786561">
        <w:rPr>
          <w:rFonts w:ascii="ITC Avant Garde" w:hAnsi="ITC Avant Garde" w:cs="Arial"/>
          <w:bCs/>
        </w:rPr>
        <w:t xml:space="preserve">el inicio de las gestiones para establecer términos, condiciones y tarifas aplicables a la interconexión entre </w:t>
      </w:r>
      <w:r w:rsidR="00B90D6E" w:rsidRPr="00786561">
        <w:rPr>
          <w:rFonts w:ascii="ITC Avant Garde" w:hAnsi="ITC Avant Garde" w:cs="Arial"/>
          <w:bCs/>
        </w:rPr>
        <w:t xml:space="preserve">las </w:t>
      </w:r>
      <w:r w:rsidRPr="00786561">
        <w:rPr>
          <w:rFonts w:ascii="ITC Avant Garde" w:hAnsi="ITC Avant Garde" w:cs="Arial"/>
          <w:bCs/>
        </w:rPr>
        <w:t>respectivas redes públicas de telecomunicaciones</w:t>
      </w:r>
      <w:r w:rsidRPr="00786561">
        <w:rPr>
          <w:rFonts w:ascii="ITC Avant Garde" w:hAnsi="ITC Avant Garde" w:cs="Arial"/>
          <w:bCs/>
          <w:szCs w:val="22"/>
        </w:rPr>
        <w:t xml:space="preserve"> </w:t>
      </w:r>
      <w:r w:rsidR="00B016AC" w:rsidRPr="00786561">
        <w:rPr>
          <w:rFonts w:ascii="ITC Avant Garde" w:hAnsi="ITC Avant Garde"/>
        </w:rPr>
        <w:lastRenderedPageBreak/>
        <w:t xml:space="preserve">de dichos concesionarios </w:t>
      </w:r>
      <w:r w:rsidRPr="00786561">
        <w:rPr>
          <w:rFonts w:ascii="ITC Avant Garde" w:hAnsi="ITC Avant Garde"/>
          <w:szCs w:val="22"/>
        </w:rPr>
        <w:t xml:space="preserve">y dado que ha transcurrido </w:t>
      </w:r>
      <w:r w:rsidR="00A258E3" w:rsidRPr="00786561">
        <w:rPr>
          <w:rFonts w:ascii="ITC Avant Garde" w:hAnsi="ITC Avant Garde"/>
          <w:szCs w:val="22"/>
        </w:rPr>
        <w:t xml:space="preserve">en exceso el plazo legal de sesenta (60) </w:t>
      </w:r>
      <w:r w:rsidRPr="00786561">
        <w:rPr>
          <w:rFonts w:ascii="ITC Avant Garde" w:hAnsi="ITC Avant Garde"/>
          <w:szCs w:val="22"/>
        </w:rPr>
        <w:t xml:space="preserve">días naturales, sin que a la fecha de emisión de la presente Resolución las partes hayan acordado los mencionados términos, condiciones y tarifas de interconexión, el Instituto, de conformidad con el artículo 129 de la </w:t>
      </w:r>
      <w:proofErr w:type="spellStart"/>
      <w:r w:rsidRPr="00786561">
        <w:rPr>
          <w:rFonts w:ascii="ITC Avant Garde" w:hAnsi="ITC Avant Garde"/>
          <w:szCs w:val="22"/>
        </w:rPr>
        <w:t>LFTyR</w:t>
      </w:r>
      <w:proofErr w:type="spellEnd"/>
      <w:r w:rsidRPr="00786561">
        <w:rPr>
          <w:rFonts w:ascii="ITC Avant Garde" w:hAnsi="ITC Avant Garde"/>
          <w:szCs w:val="22"/>
        </w:rPr>
        <w:t xml:space="preserve">, </w:t>
      </w:r>
      <w:r w:rsidR="007F16E6" w:rsidRPr="00786561">
        <w:rPr>
          <w:rFonts w:ascii="ITC Avant Garde" w:hAnsi="ITC Avant Garde"/>
          <w:szCs w:val="22"/>
        </w:rPr>
        <w:t>resolverá</w:t>
      </w:r>
      <w:r w:rsidRPr="00786561">
        <w:rPr>
          <w:rFonts w:ascii="ITC Avant Garde" w:hAnsi="ITC Avant Garde"/>
          <w:szCs w:val="22"/>
        </w:rPr>
        <w:t xml:space="preserve"> sobre aquellos puntos de desacuerdo que se someten a su consideración.</w:t>
      </w:r>
    </w:p>
    <w:p w14:paraId="70E429DA" w14:textId="77777777" w:rsidR="00083396" w:rsidRPr="00AC2E28" w:rsidRDefault="00083396" w:rsidP="00870971">
      <w:pPr>
        <w:pStyle w:val="Textoindependiente"/>
        <w:spacing w:line="276" w:lineRule="auto"/>
        <w:rPr>
          <w:rFonts w:ascii="ITC Avant Garde" w:hAnsi="ITC Avant Garde"/>
          <w:szCs w:val="22"/>
        </w:rPr>
      </w:pPr>
    </w:p>
    <w:p w14:paraId="7C2696C3" w14:textId="7E7A5397" w:rsidR="00083396" w:rsidRPr="00786561" w:rsidRDefault="00083396" w:rsidP="00870971">
      <w:pPr>
        <w:pStyle w:val="Textoindependiente"/>
        <w:spacing w:line="276" w:lineRule="auto"/>
        <w:rPr>
          <w:rFonts w:ascii="ITC Avant Garde" w:hAnsi="ITC Avant Garde"/>
        </w:rPr>
      </w:pPr>
      <w:r w:rsidRPr="00786561">
        <w:rPr>
          <w:rFonts w:ascii="ITC Avant Garde" w:hAnsi="ITC Avant Garde"/>
          <w:szCs w:val="22"/>
        </w:rPr>
        <w:t>Asimismo</w:t>
      </w:r>
      <w:r w:rsidR="007F16E6" w:rsidRPr="00786561">
        <w:rPr>
          <w:rFonts w:ascii="ITC Avant Garde" w:hAnsi="ITC Avant Garde"/>
          <w:szCs w:val="22"/>
        </w:rPr>
        <w:t>,</w:t>
      </w:r>
      <w:r w:rsidRPr="00786561">
        <w:rPr>
          <w:rFonts w:ascii="ITC Avant Garde" w:hAnsi="ITC Avant Garde"/>
          <w:szCs w:val="22"/>
        </w:rPr>
        <w:t xml:space="preserve"> se acredita que </w:t>
      </w:r>
      <w:r w:rsidR="00F342E8" w:rsidRPr="00786561">
        <w:rPr>
          <w:rFonts w:ascii="ITC Avant Garde" w:hAnsi="ITC Avant Garde"/>
        </w:rPr>
        <w:t>Maxcom</w:t>
      </w:r>
      <w:r w:rsidR="007C30DB" w:rsidRPr="00786561">
        <w:rPr>
          <w:rFonts w:ascii="ITC Avant Garde" w:hAnsi="ITC Avant Garde"/>
        </w:rPr>
        <w:t xml:space="preserve"> </w:t>
      </w:r>
      <w:r w:rsidRPr="00786561">
        <w:rPr>
          <w:rFonts w:ascii="ITC Avant Garde" w:hAnsi="ITC Avant Garde"/>
        </w:rPr>
        <w:t xml:space="preserve">solicitó la intervención del Instituto para la resolución del desacuerdo dentro de los 45 días </w:t>
      </w:r>
      <w:r w:rsidR="001E1D9E" w:rsidRPr="00786561">
        <w:rPr>
          <w:rFonts w:ascii="ITC Avant Garde" w:hAnsi="ITC Avant Garde"/>
        </w:rPr>
        <w:t>hábiles</w:t>
      </w:r>
      <w:r w:rsidRPr="00786561">
        <w:rPr>
          <w:rFonts w:ascii="ITC Avant Garde" w:hAnsi="ITC Avant Garde"/>
        </w:rPr>
        <w:t xml:space="preserve"> contados a partir del día hábil siguiente al plazo de 60 días antes mencionado. Todo ello de conformidad con </w:t>
      </w:r>
      <w:r w:rsidR="00D40B13" w:rsidRPr="00786561">
        <w:rPr>
          <w:rFonts w:ascii="ITC Avant Garde" w:hAnsi="ITC Avant Garde"/>
        </w:rPr>
        <w:t>la fracción</w:t>
      </w:r>
      <w:r w:rsidRPr="00786561">
        <w:rPr>
          <w:rFonts w:ascii="ITC Avant Garde" w:hAnsi="ITC Avant Garde"/>
        </w:rPr>
        <w:t xml:space="preserve"> I del artículo 129 de la </w:t>
      </w:r>
      <w:proofErr w:type="spellStart"/>
      <w:r w:rsidRPr="00786561">
        <w:rPr>
          <w:rFonts w:ascii="ITC Avant Garde" w:hAnsi="ITC Avant Garde"/>
        </w:rPr>
        <w:t>LFTyR</w:t>
      </w:r>
      <w:proofErr w:type="spellEnd"/>
      <w:r w:rsidRPr="00786561">
        <w:rPr>
          <w:rFonts w:ascii="ITC Avant Garde" w:hAnsi="ITC Avant Garde"/>
        </w:rPr>
        <w:t>.</w:t>
      </w:r>
    </w:p>
    <w:p w14:paraId="6F72BFBB" w14:textId="77777777" w:rsidR="0010524D" w:rsidRPr="00786561" w:rsidRDefault="0010524D" w:rsidP="00870971">
      <w:pPr>
        <w:pStyle w:val="Textoindependiente"/>
        <w:spacing w:line="276" w:lineRule="auto"/>
        <w:rPr>
          <w:rFonts w:ascii="ITC Avant Garde" w:hAnsi="ITC Avant Garde"/>
          <w:bCs/>
          <w:sz w:val="20"/>
          <w:lang w:val="es-ES" w:eastAsia="es-ES"/>
        </w:rPr>
      </w:pPr>
    </w:p>
    <w:p w14:paraId="203263BE" w14:textId="77777777" w:rsidR="0010524D" w:rsidRPr="00786561" w:rsidRDefault="005160CE" w:rsidP="00870971">
      <w:pPr>
        <w:pStyle w:val="Textoindependiente"/>
        <w:spacing w:line="276" w:lineRule="auto"/>
        <w:rPr>
          <w:rFonts w:ascii="ITC Avant Garde" w:hAnsi="ITC Avant Garde"/>
          <w:bCs/>
          <w:lang w:val="es-ES" w:eastAsia="es-ES"/>
        </w:rPr>
      </w:pPr>
      <w:r w:rsidRPr="00786561">
        <w:rPr>
          <w:rFonts w:ascii="ITC Avant Garde" w:hAnsi="ITC Avant Garde"/>
          <w:bCs/>
          <w:lang w:val="es-ES" w:eastAsia="es-ES"/>
        </w:rPr>
        <w:t xml:space="preserve">Cabe mencionar que mediante </w:t>
      </w:r>
      <w:r w:rsidR="00FB2DD4" w:rsidRPr="00786561">
        <w:rPr>
          <w:rFonts w:ascii="ITC Avant Garde" w:hAnsi="ITC Avant Garde"/>
          <w:bCs/>
          <w:lang w:val="es-ES" w:eastAsia="es-ES"/>
        </w:rPr>
        <w:t xml:space="preserve">trámite </w:t>
      </w:r>
      <w:r w:rsidR="00625030" w:rsidRPr="00786561">
        <w:rPr>
          <w:rFonts w:ascii="ITC Avant Garde" w:hAnsi="ITC Avant Garde"/>
          <w:bCs/>
          <w:lang w:val="es-ES" w:eastAsia="es-ES"/>
        </w:rPr>
        <w:t>IFT/UPR/</w:t>
      </w:r>
      <w:r w:rsidR="00140AE0" w:rsidRPr="00786561">
        <w:rPr>
          <w:rFonts w:ascii="ITC Avant Garde" w:hAnsi="ITC Avant Garde"/>
          <w:bCs/>
          <w:lang w:val="es-ES" w:eastAsia="es-ES"/>
        </w:rPr>
        <w:t xml:space="preserve">999 </w:t>
      </w:r>
      <w:r w:rsidR="00625030" w:rsidRPr="00786561">
        <w:rPr>
          <w:rFonts w:ascii="ITC Avant Garde" w:hAnsi="ITC Avant Garde"/>
          <w:bCs/>
          <w:lang w:val="es-ES" w:eastAsia="es-ES"/>
        </w:rPr>
        <w:t>del S</w:t>
      </w:r>
      <w:r w:rsidRPr="00786561">
        <w:rPr>
          <w:rFonts w:ascii="ITC Avant Garde" w:hAnsi="ITC Avant Garde"/>
          <w:bCs/>
          <w:lang w:val="es-ES" w:eastAsia="es-ES"/>
        </w:rPr>
        <w:t>ESI</w:t>
      </w:r>
      <w:r w:rsidR="00625030" w:rsidRPr="00786561">
        <w:rPr>
          <w:rFonts w:ascii="ITC Avant Garde" w:hAnsi="ITC Avant Garde"/>
          <w:bCs/>
          <w:lang w:val="es-ES" w:eastAsia="es-ES"/>
        </w:rPr>
        <w:t xml:space="preserve">, las negociaciones materia de la Solicitud de Resolución entre </w:t>
      </w:r>
      <w:r w:rsidR="00F342E8" w:rsidRPr="00786561">
        <w:rPr>
          <w:rFonts w:ascii="ITC Avant Garde" w:hAnsi="ITC Avant Garde"/>
          <w:bCs/>
          <w:lang w:val="es-ES" w:eastAsia="es-ES"/>
        </w:rPr>
        <w:t>Maxcom</w:t>
      </w:r>
      <w:r w:rsidR="009B798F" w:rsidRPr="00786561">
        <w:rPr>
          <w:rFonts w:ascii="ITC Avant Garde" w:hAnsi="ITC Avant Garde"/>
          <w:bCs/>
          <w:lang w:val="es-ES" w:eastAsia="es-ES"/>
        </w:rPr>
        <w:t xml:space="preserve"> </w:t>
      </w:r>
      <w:r w:rsidR="00625030" w:rsidRPr="00786561">
        <w:rPr>
          <w:rFonts w:ascii="ITC Avant Garde" w:hAnsi="ITC Avant Garde"/>
          <w:bCs/>
          <w:lang w:val="es-ES" w:eastAsia="es-ES"/>
        </w:rPr>
        <w:t xml:space="preserve">y </w:t>
      </w:r>
      <w:r w:rsidR="00140AE0" w:rsidRPr="00786561">
        <w:rPr>
          <w:rFonts w:ascii="ITC Avant Garde" w:hAnsi="ITC Avant Garde"/>
          <w:bCs/>
          <w:lang w:val="es-ES" w:eastAsia="es-ES"/>
        </w:rPr>
        <w:t xml:space="preserve">Cablevisión Red </w:t>
      </w:r>
      <w:r w:rsidR="00FB2DD4" w:rsidRPr="00786561">
        <w:rPr>
          <w:rFonts w:ascii="ITC Avant Garde" w:hAnsi="ITC Avant Garde"/>
          <w:bCs/>
          <w:lang w:val="es-ES" w:eastAsia="es-ES"/>
        </w:rPr>
        <w:t xml:space="preserve">iniciaron </w:t>
      </w:r>
      <w:r w:rsidR="00625030" w:rsidRPr="00786561">
        <w:rPr>
          <w:rFonts w:ascii="ITC Avant Garde" w:hAnsi="ITC Avant Garde"/>
          <w:bCs/>
          <w:lang w:val="es-ES" w:eastAsia="es-ES"/>
        </w:rPr>
        <w:t xml:space="preserve">su trámite dentro de dicho sistema, </w:t>
      </w:r>
      <w:r w:rsidRPr="00786561">
        <w:rPr>
          <w:rFonts w:ascii="ITC Avant Garde" w:hAnsi="ITC Avant Garde"/>
          <w:bCs/>
          <w:lang w:val="es-ES" w:eastAsia="es-ES"/>
        </w:rPr>
        <w:t xml:space="preserve">teniéndose así por satisfechos los requisitos que marca el artículo 129 de la </w:t>
      </w:r>
      <w:proofErr w:type="spellStart"/>
      <w:r w:rsidRPr="00786561">
        <w:rPr>
          <w:rFonts w:ascii="ITC Avant Garde" w:hAnsi="ITC Avant Garde"/>
          <w:bCs/>
          <w:lang w:val="es-ES" w:eastAsia="es-ES"/>
        </w:rPr>
        <w:t>LFTyR</w:t>
      </w:r>
      <w:proofErr w:type="spellEnd"/>
      <w:r w:rsidRPr="00786561">
        <w:rPr>
          <w:rFonts w:ascii="ITC Avant Garde" w:hAnsi="ITC Avant Garde"/>
          <w:bCs/>
          <w:lang w:val="es-ES" w:eastAsia="es-ES"/>
        </w:rPr>
        <w:t>.</w:t>
      </w:r>
    </w:p>
    <w:p w14:paraId="48293EC6" w14:textId="77777777" w:rsidR="0010524D" w:rsidRPr="00786561" w:rsidRDefault="0010524D" w:rsidP="00870971">
      <w:pPr>
        <w:pStyle w:val="Textoindependiente"/>
        <w:spacing w:line="276" w:lineRule="auto"/>
        <w:rPr>
          <w:rFonts w:ascii="ITC Avant Garde" w:hAnsi="ITC Avant Garde"/>
          <w:sz w:val="20"/>
          <w:szCs w:val="22"/>
          <w:lang w:val="es-ES"/>
        </w:rPr>
      </w:pPr>
    </w:p>
    <w:p w14:paraId="715A0818" w14:textId="77777777" w:rsidR="0010524D" w:rsidRPr="00786561" w:rsidRDefault="009A4640" w:rsidP="00870971">
      <w:pPr>
        <w:pStyle w:val="Textoindependiente"/>
        <w:spacing w:line="276" w:lineRule="auto"/>
        <w:rPr>
          <w:rFonts w:ascii="ITC Avant Garde" w:hAnsi="ITC Avant Garde"/>
          <w:szCs w:val="22"/>
        </w:rPr>
      </w:pPr>
      <w:r w:rsidRPr="00786561">
        <w:rPr>
          <w:rFonts w:ascii="ITC Avant Garde" w:hAnsi="ITC Avant Garde"/>
          <w:szCs w:val="22"/>
        </w:rPr>
        <w:t xml:space="preserve">Asimismo, </w:t>
      </w:r>
      <w:r w:rsidR="00F342E8" w:rsidRPr="00786561">
        <w:rPr>
          <w:rFonts w:ascii="ITC Avant Garde" w:hAnsi="ITC Avant Garde"/>
          <w:szCs w:val="22"/>
        </w:rPr>
        <w:t>Maxcom</w:t>
      </w:r>
      <w:r w:rsidR="00FB2DD4" w:rsidRPr="00786561">
        <w:rPr>
          <w:rFonts w:ascii="ITC Avant Garde" w:hAnsi="ITC Avant Garde"/>
          <w:szCs w:val="22"/>
        </w:rPr>
        <w:t xml:space="preserve"> </w:t>
      </w:r>
      <w:r w:rsidR="00F413A3" w:rsidRPr="00786561">
        <w:rPr>
          <w:rFonts w:ascii="ITC Avant Garde" w:hAnsi="ITC Avant Garde"/>
          <w:szCs w:val="22"/>
        </w:rPr>
        <w:t xml:space="preserve">manifestó que no había alcanzado un acuerdo con </w:t>
      </w:r>
      <w:r w:rsidR="00140AE0" w:rsidRPr="00786561">
        <w:rPr>
          <w:rFonts w:ascii="ITC Avant Garde" w:hAnsi="ITC Avant Garde"/>
          <w:szCs w:val="22"/>
        </w:rPr>
        <w:t>Cablevisión Red</w:t>
      </w:r>
      <w:r w:rsidR="00F413A3" w:rsidRPr="00786561">
        <w:rPr>
          <w:rFonts w:ascii="ITC Avant Garde" w:hAnsi="ITC Avant Garde"/>
          <w:szCs w:val="22"/>
        </w:rPr>
        <w:t xml:space="preserve">. Lo cual quedó corroborado con la Respuesta de </w:t>
      </w:r>
      <w:r w:rsidR="00140AE0" w:rsidRPr="00786561">
        <w:rPr>
          <w:rFonts w:ascii="ITC Avant Garde" w:hAnsi="ITC Avant Garde"/>
          <w:szCs w:val="22"/>
        </w:rPr>
        <w:t>Cablevisión Red</w:t>
      </w:r>
      <w:r w:rsidR="00434B05" w:rsidRPr="00786561">
        <w:rPr>
          <w:rFonts w:ascii="ITC Avant Garde" w:hAnsi="ITC Avant Garde"/>
          <w:szCs w:val="22"/>
        </w:rPr>
        <w:t>, de la cual</w:t>
      </w:r>
      <w:r w:rsidR="00F413A3" w:rsidRPr="00786561">
        <w:rPr>
          <w:rFonts w:ascii="ITC Avant Garde" w:hAnsi="ITC Avant Garde"/>
          <w:szCs w:val="22"/>
        </w:rPr>
        <w:t xml:space="preserve"> se desprende que no ha convenido las condiciones de interconexión propuestas por </w:t>
      </w:r>
      <w:r w:rsidR="00F342E8" w:rsidRPr="00786561">
        <w:rPr>
          <w:rFonts w:ascii="ITC Avant Garde" w:hAnsi="ITC Avant Garde"/>
          <w:szCs w:val="22"/>
        </w:rPr>
        <w:t>Maxcom</w:t>
      </w:r>
      <w:r w:rsidR="00F413A3" w:rsidRPr="00786561">
        <w:rPr>
          <w:rFonts w:ascii="ITC Avant Garde" w:hAnsi="ITC Avant Garde"/>
          <w:szCs w:val="22"/>
        </w:rPr>
        <w:t xml:space="preserve">. </w:t>
      </w:r>
    </w:p>
    <w:p w14:paraId="25F57C94" w14:textId="77777777" w:rsidR="0010524D" w:rsidRPr="00786561" w:rsidRDefault="0010524D" w:rsidP="00870971">
      <w:pPr>
        <w:spacing w:after="0"/>
        <w:jc w:val="both"/>
        <w:rPr>
          <w:rFonts w:ascii="ITC Avant Garde" w:hAnsi="ITC Avant Garde"/>
          <w:sz w:val="20"/>
        </w:rPr>
      </w:pPr>
    </w:p>
    <w:p w14:paraId="55B8F6FB" w14:textId="77777777" w:rsidR="0010524D" w:rsidRPr="00786561" w:rsidRDefault="00F413A3" w:rsidP="00870971">
      <w:pPr>
        <w:pStyle w:val="Piedepgina"/>
        <w:widowControl w:val="0"/>
        <w:tabs>
          <w:tab w:val="left" w:pos="720"/>
        </w:tabs>
        <w:spacing w:line="276" w:lineRule="auto"/>
        <w:jc w:val="both"/>
        <w:rPr>
          <w:rFonts w:ascii="ITC Avant Garde" w:hAnsi="ITC Avant Garde" w:cs="Arial"/>
        </w:rPr>
      </w:pPr>
      <w:r w:rsidRPr="00786561">
        <w:rPr>
          <w:rFonts w:ascii="ITC Avant Garde" w:hAnsi="ITC Avant Garde" w:cs="Arial"/>
        </w:rPr>
        <w:t xml:space="preserve">Por tanto, se materializa la hipótesis normativa prevista en el artículo 129 de la </w:t>
      </w:r>
      <w:proofErr w:type="spellStart"/>
      <w:r w:rsidRPr="00786561">
        <w:rPr>
          <w:rFonts w:ascii="ITC Avant Garde" w:hAnsi="ITC Avant Garde" w:cs="Arial"/>
        </w:rPr>
        <w:t>LFTyR</w:t>
      </w:r>
      <w:proofErr w:type="spellEnd"/>
      <w:r w:rsidRPr="00786561">
        <w:rPr>
          <w:rFonts w:ascii="ITC Avant Garde" w:hAnsi="ITC Avant Garde" w:cs="Arial"/>
        </w:rPr>
        <w:t>,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33E7E462" w14:textId="77777777" w:rsidR="00C27DBD" w:rsidRDefault="00C27DBD" w:rsidP="00870971">
      <w:pPr>
        <w:pStyle w:val="Piedepgina"/>
        <w:widowControl w:val="0"/>
        <w:tabs>
          <w:tab w:val="left" w:pos="720"/>
        </w:tabs>
        <w:spacing w:line="276" w:lineRule="auto"/>
        <w:jc w:val="both"/>
        <w:rPr>
          <w:rFonts w:ascii="ITC Avant Garde" w:hAnsi="ITC Avant Garde" w:cs="Arial"/>
        </w:rPr>
      </w:pPr>
    </w:p>
    <w:p w14:paraId="6F25E724" w14:textId="77777777" w:rsidR="002D6CB7" w:rsidRPr="00786561" w:rsidRDefault="002D6CB7" w:rsidP="00870971">
      <w:pPr>
        <w:pStyle w:val="Piedepgina"/>
        <w:widowControl w:val="0"/>
        <w:tabs>
          <w:tab w:val="left" w:pos="720"/>
        </w:tabs>
        <w:spacing w:line="276" w:lineRule="auto"/>
        <w:jc w:val="both"/>
        <w:rPr>
          <w:rFonts w:ascii="ITC Avant Garde" w:hAnsi="ITC Avant Garde" w:cs="Arial"/>
        </w:rPr>
      </w:pPr>
    </w:p>
    <w:p w14:paraId="62315E57" w14:textId="77777777" w:rsidR="0010524D" w:rsidRPr="00786561" w:rsidRDefault="007C30DB" w:rsidP="00870971">
      <w:pPr>
        <w:pStyle w:val="Textoindependiente"/>
        <w:spacing w:line="276" w:lineRule="auto"/>
        <w:rPr>
          <w:rFonts w:ascii="ITC Avant Garde" w:hAnsi="ITC Avant Garde"/>
          <w:spacing w:val="-2"/>
          <w:lang w:eastAsia="es-ES"/>
        </w:rPr>
      </w:pPr>
      <w:bookmarkStart w:id="7" w:name="quinto"/>
      <w:r w:rsidRPr="00786561">
        <w:rPr>
          <w:rFonts w:ascii="ITC Avant Garde" w:hAnsi="ITC Avant Garde" w:cs="Arial"/>
          <w:b/>
          <w:szCs w:val="22"/>
        </w:rPr>
        <w:t>QUINT</w:t>
      </w:r>
      <w:r w:rsidR="00827DBB" w:rsidRPr="00786561">
        <w:rPr>
          <w:rFonts w:ascii="ITC Avant Garde" w:hAnsi="ITC Avant Garde" w:cs="Arial"/>
          <w:b/>
          <w:szCs w:val="22"/>
        </w:rPr>
        <w:t>O</w:t>
      </w:r>
      <w:r w:rsidR="00E82AE2" w:rsidRPr="00786561">
        <w:rPr>
          <w:rFonts w:ascii="ITC Avant Garde" w:hAnsi="ITC Avant Garde" w:cs="Arial"/>
          <w:b/>
          <w:szCs w:val="22"/>
        </w:rPr>
        <w:t xml:space="preserve">.- Aplicación del </w:t>
      </w:r>
      <w:r w:rsidR="00C57D73" w:rsidRPr="00786561">
        <w:rPr>
          <w:rFonts w:ascii="ITC Avant Garde" w:hAnsi="ITC Avant Garde" w:cs="Arial"/>
          <w:b/>
          <w:szCs w:val="22"/>
        </w:rPr>
        <w:t xml:space="preserve">Artículo </w:t>
      </w:r>
      <w:r w:rsidR="00E82AE2" w:rsidRPr="00786561">
        <w:rPr>
          <w:rFonts w:ascii="ITC Avant Garde" w:hAnsi="ITC Avant Garde" w:cs="Arial"/>
          <w:b/>
          <w:szCs w:val="22"/>
        </w:rPr>
        <w:t xml:space="preserve">Vigésimo Transitorio del Decreto de </w:t>
      </w:r>
      <w:r w:rsidR="004007ED" w:rsidRPr="00786561">
        <w:rPr>
          <w:rFonts w:ascii="ITC Avant Garde" w:hAnsi="ITC Avant Garde" w:cs="Arial"/>
          <w:b/>
          <w:szCs w:val="22"/>
        </w:rPr>
        <w:t>Ley</w:t>
      </w:r>
      <w:r w:rsidR="00E82AE2" w:rsidRPr="00786561">
        <w:rPr>
          <w:rFonts w:ascii="ITC Avant Garde" w:hAnsi="ITC Avant Garde" w:cs="Arial"/>
          <w:b/>
          <w:szCs w:val="22"/>
        </w:rPr>
        <w:t>.-</w:t>
      </w:r>
      <w:r w:rsidR="00E82AE2" w:rsidRPr="00786561">
        <w:rPr>
          <w:rFonts w:ascii="ITC Avant Garde" w:hAnsi="ITC Avant Garde"/>
          <w:spacing w:val="-2"/>
          <w:lang w:eastAsia="es-ES"/>
        </w:rPr>
        <w:t xml:space="preserve"> Como quedó establecido en el </w:t>
      </w:r>
      <w:r w:rsidR="00D53241" w:rsidRPr="00786561">
        <w:rPr>
          <w:rFonts w:ascii="ITC Avant Garde" w:hAnsi="ITC Avant Garde"/>
          <w:spacing w:val="-2"/>
          <w:lang w:eastAsia="es-ES"/>
        </w:rPr>
        <w:t>A</w:t>
      </w:r>
      <w:r w:rsidR="006E7757" w:rsidRPr="00786561">
        <w:rPr>
          <w:rFonts w:ascii="ITC Avant Garde" w:hAnsi="ITC Avant Garde"/>
          <w:spacing w:val="-2"/>
          <w:lang w:eastAsia="es-ES"/>
        </w:rPr>
        <w:t xml:space="preserve">ntecedente </w:t>
      </w:r>
      <w:r w:rsidR="002713EF" w:rsidRPr="00786561">
        <w:rPr>
          <w:rFonts w:ascii="ITC Avant Garde" w:hAnsi="ITC Avant Garde"/>
          <w:spacing w:val="-2"/>
          <w:lang w:eastAsia="es-ES"/>
        </w:rPr>
        <w:t>I</w:t>
      </w:r>
      <w:r w:rsidR="00281965" w:rsidRPr="00786561">
        <w:rPr>
          <w:rFonts w:ascii="ITC Avant Garde" w:hAnsi="ITC Avant Garde"/>
          <w:spacing w:val="-2"/>
          <w:lang w:eastAsia="es-ES"/>
        </w:rPr>
        <w:t>V</w:t>
      </w:r>
      <w:r w:rsidR="00E82AE2" w:rsidRPr="00786561">
        <w:rPr>
          <w:rFonts w:ascii="ITC Avant Garde" w:hAnsi="ITC Avant Garde"/>
          <w:spacing w:val="-2"/>
          <w:lang w:eastAsia="es-ES"/>
        </w:rPr>
        <w:t>, el 14 de julio de 2014, se publicó en el DOF el Decreto de</w:t>
      </w:r>
      <w:r w:rsidR="004007ED" w:rsidRPr="00786561">
        <w:rPr>
          <w:rFonts w:ascii="ITC Avant Garde" w:hAnsi="ITC Avant Garde"/>
          <w:spacing w:val="-2"/>
          <w:lang w:eastAsia="es-ES"/>
        </w:rPr>
        <w:t xml:space="preserve"> Ley</w:t>
      </w:r>
      <w:r w:rsidR="00F74E67" w:rsidRPr="00786561">
        <w:rPr>
          <w:rFonts w:ascii="ITC Avant Garde" w:hAnsi="ITC Avant Garde"/>
          <w:spacing w:val="-2"/>
          <w:lang w:eastAsia="es-ES"/>
        </w:rPr>
        <w:t>.</w:t>
      </w:r>
      <w:r w:rsidR="00E82AE2" w:rsidRPr="00786561">
        <w:rPr>
          <w:rFonts w:ascii="ITC Avant Garde" w:hAnsi="ITC Avant Garde"/>
          <w:spacing w:val="-2"/>
          <w:lang w:eastAsia="es-ES"/>
        </w:rPr>
        <w:t xml:space="preserve"> </w:t>
      </w:r>
    </w:p>
    <w:p w14:paraId="1AFD082C" w14:textId="77777777" w:rsidR="00C75D0B" w:rsidRPr="00786561" w:rsidRDefault="00C75D0B" w:rsidP="00870971">
      <w:pPr>
        <w:pStyle w:val="Textoindependiente"/>
        <w:spacing w:line="276" w:lineRule="auto"/>
        <w:rPr>
          <w:rFonts w:ascii="ITC Avant Garde" w:hAnsi="ITC Avant Garde"/>
          <w:spacing w:val="-2"/>
          <w:sz w:val="20"/>
          <w:lang w:eastAsia="es-ES"/>
        </w:rPr>
      </w:pPr>
    </w:p>
    <w:p w14:paraId="782F4E48" w14:textId="77777777" w:rsidR="0010524D" w:rsidRPr="00786561" w:rsidRDefault="00E82AE2" w:rsidP="00870971">
      <w:pPr>
        <w:pStyle w:val="Textoindependiente"/>
        <w:spacing w:line="276" w:lineRule="auto"/>
        <w:rPr>
          <w:rFonts w:ascii="ITC Avant Garde" w:hAnsi="ITC Avant Garde"/>
          <w:spacing w:val="-2"/>
          <w:lang w:eastAsia="es-ES"/>
        </w:rPr>
      </w:pPr>
      <w:r w:rsidRPr="00786561">
        <w:rPr>
          <w:rFonts w:ascii="ITC Avant Garde" w:hAnsi="ITC Avant Garde"/>
          <w:spacing w:val="-2"/>
          <w:lang w:eastAsia="es-ES"/>
        </w:rPr>
        <w:t>Como parte del régimen transitorio de dicho Decreto</w:t>
      </w:r>
      <w:r w:rsidR="005F5E6F" w:rsidRPr="00786561">
        <w:rPr>
          <w:rFonts w:ascii="ITC Avant Garde" w:hAnsi="ITC Avant Garde"/>
          <w:spacing w:val="-2"/>
          <w:lang w:eastAsia="es-ES"/>
        </w:rPr>
        <w:t>,</w:t>
      </w:r>
      <w:r w:rsidRPr="00786561">
        <w:rPr>
          <w:rFonts w:ascii="ITC Avant Garde" w:hAnsi="ITC Avant Garde"/>
          <w:spacing w:val="-2"/>
          <w:lang w:eastAsia="es-ES"/>
        </w:rPr>
        <w:t xml:space="preserve"> estableció</w:t>
      </w:r>
      <w:r w:rsidR="007F196A" w:rsidRPr="00786561">
        <w:rPr>
          <w:rFonts w:ascii="ITC Avant Garde" w:hAnsi="ITC Avant Garde"/>
          <w:spacing w:val="-2"/>
          <w:lang w:eastAsia="es-ES"/>
        </w:rPr>
        <w:t xml:space="preserve"> en su artículo Vigésimo, l</w:t>
      </w:r>
      <w:r w:rsidRPr="00786561">
        <w:rPr>
          <w:rFonts w:ascii="ITC Avant Garde" w:hAnsi="ITC Avant Garde"/>
          <w:spacing w:val="-2"/>
          <w:lang w:eastAsia="es-ES"/>
        </w:rPr>
        <w:t>o siguiente:</w:t>
      </w:r>
    </w:p>
    <w:p w14:paraId="0728228D" w14:textId="77777777" w:rsidR="002D6CB7" w:rsidRPr="00786561" w:rsidRDefault="002D6CB7" w:rsidP="00870971">
      <w:pPr>
        <w:pStyle w:val="Textoindependiente"/>
        <w:spacing w:line="276" w:lineRule="auto"/>
        <w:ind w:left="567" w:right="615"/>
        <w:rPr>
          <w:rFonts w:ascii="ITC Avant Garde" w:hAnsi="ITC Avant Garde"/>
          <w:b/>
          <w:i/>
          <w:spacing w:val="-2"/>
          <w:sz w:val="18"/>
          <w:szCs w:val="18"/>
          <w:lang w:val="es-ES_tradnl" w:eastAsia="es-ES"/>
        </w:rPr>
      </w:pPr>
    </w:p>
    <w:p w14:paraId="75642760" w14:textId="77777777" w:rsidR="007F196A" w:rsidRPr="00786561" w:rsidRDefault="00EE47D1" w:rsidP="00870971">
      <w:pPr>
        <w:pStyle w:val="Textoindependiente"/>
        <w:spacing w:line="276" w:lineRule="auto"/>
        <w:ind w:left="567" w:right="567"/>
        <w:rPr>
          <w:rFonts w:ascii="ITC Avant Garde" w:hAnsi="ITC Avant Garde"/>
          <w:b/>
          <w:i/>
          <w:spacing w:val="-2"/>
          <w:sz w:val="18"/>
          <w:szCs w:val="18"/>
          <w:lang w:val="es-ES_tradnl" w:eastAsia="es-ES"/>
        </w:rPr>
      </w:pPr>
      <w:r w:rsidRPr="00786561">
        <w:rPr>
          <w:rFonts w:ascii="ITC Avant Garde" w:hAnsi="ITC Avant Garde"/>
          <w:i/>
          <w:spacing w:val="-2"/>
          <w:sz w:val="18"/>
          <w:szCs w:val="18"/>
          <w:lang w:val="es-ES_tradnl" w:eastAsia="es-ES"/>
        </w:rPr>
        <w:t>“</w:t>
      </w:r>
      <w:r w:rsidRPr="00786561">
        <w:rPr>
          <w:rFonts w:ascii="ITC Avant Garde" w:hAnsi="ITC Avant Garde"/>
          <w:b/>
          <w:i/>
          <w:spacing w:val="-2"/>
          <w:sz w:val="18"/>
          <w:szCs w:val="18"/>
          <w:lang w:val="es-ES_tradnl" w:eastAsia="es-ES"/>
        </w:rPr>
        <w:t xml:space="preserve">VIGÉSIMO. </w:t>
      </w:r>
      <w:r w:rsidR="007F196A" w:rsidRPr="00786561">
        <w:rPr>
          <w:rFonts w:ascii="ITC Avant Garde" w:hAnsi="ITC Avant Garde"/>
          <w:b/>
          <w:i/>
          <w:spacing w:val="-2"/>
          <w:sz w:val="18"/>
          <w:szCs w:val="18"/>
          <w:lang w:val="es-ES_tradnl" w:eastAsia="es-ES"/>
        </w:rPr>
        <w:t>[…]</w:t>
      </w:r>
    </w:p>
    <w:p w14:paraId="1E47957F" w14:textId="77777777" w:rsidR="0010524D" w:rsidRPr="00786561" w:rsidRDefault="0010524D" w:rsidP="00870971">
      <w:pPr>
        <w:pStyle w:val="Textoindependiente"/>
        <w:spacing w:line="276" w:lineRule="auto"/>
        <w:ind w:left="567" w:right="567"/>
        <w:rPr>
          <w:rFonts w:ascii="ITC Avant Garde" w:hAnsi="ITC Avant Garde"/>
          <w:i/>
          <w:spacing w:val="-2"/>
          <w:sz w:val="18"/>
          <w:szCs w:val="18"/>
          <w:lang w:val="es-ES_tradnl" w:eastAsia="es-ES"/>
        </w:rPr>
      </w:pPr>
    </w:p>
    <w:p w14:paraId="3B3EFA49" w14:textId="77777777" w:rsidR="0010524D" w:rsidRPr="00786561" w:rsidRDefault="00E82AE2" w:rsidP="00870971">
      <w:pPr>
        <w:pStyle w:val="Textoindependiente"/>
        <w:spacing w:line="276" w:lineRule="auto"/>
        <w:ind w:left="567" w:right="567"/>
        <w:rPr>
          <w:rFonts w:ascii="ITC Avant Garde" w:hAnsi="ITC Avant Garde"/>
          <w:i/>
          <w:spacing w:val="-2"/>
          <w:sz w:val="18"/>
          <w:szCs w:val="18"/>
          <w:lang w:val="es-ES_tradnl" w:eastAsia="es-ES"/>
        </w:rPr>
      </w:pPr>
      <w:r w:rsidRPr="00786561">
        <w:rPr>
          <w:rFonts w:ascii="ITC Avant Garde" w:hAnsi="ITC Avant Garde"/>
          <w:b/>
          <w:i/>
          <w:spacing w:val="-2"/>
          <w:sz w:val="18"/>
          <w:szCs w:val="18"/>
          <w:lang w:val="es-ES_tradnl" w:eastAsia="es-ES"/>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w:t>
      </w:r>
      <w:r w:rsidRPr="00786561">
        <w:rPr>
          <w:rFonts w:ascii="ITC Avant Garde" w:hAnsi="ITC Avant Garde"/>
          <w:i/>
          <w:spacing w:val="-2"/>
          <w:sz w:val="18"/>
          <w:szCs w:val="18"/>
          <w:lang w:val="es-ES_tradnl" w:eastAsia="es-ES"/>
        </w:rPr>
        <w:t xml:space="preserve"> salvo </w:t>
      </w:r>
      <w:r w:rsidRPr="00786561">
        <w:rPr>
          <w:rFonts w:ascii="ITC Avant Garde" w:hAnsi="ITC Avant Garde"/>
          <w:i/>
          <w:spacing w:val="-2"/>
          <w:sz w:val="18"/>
          <w:szCs w:val="18"/>
          <w:lang w:val="es-ES_tradnl" w:eastAsia="es-ES"/>
        </w:rPr>
        <w:lastRenderedPageBreak/>
        <w:t>tratándose del agente económico al que se refiere le párrafo segundo del artículo 131 de la Ley en cita, al que le será aplicable el inciso a) del mismo artículo.” (</w:t>
      </w:r>
      <w:r w:rsidR="00DF7A6E" w:rsidRPr="00786561">
        <w:rPr>
          <w:rFonts w:ascii="ITC Avant Garde" w:hAnsi="ITC Avant Garde"/>
          <w:i/>
          <w:spacing w:val="-2"/>
          <w:sz w:val="18"/>
          <w:szCs w:val="18"/>
          <w:lang w:val="es-ES_tradnl" w:eastAsia="es-ES"/>
        </w:rPr>
        <w:t>É</w:t>
      </w:r>
      <w:r w:rsidRPr="00786561">
        <w:rPr>
          <w:rFonts w:ascii="ITC Avant Garde" w:hAnsi="ITC Avant Garde"/>
          <w:i/>
          <w:spacing w:val="-2"/>
          <w:sz w:val="18"/>
          <w:szCs w:val="18"/>
          <w:lang w:val="es-ES_tradnl" w:eastAsia="es-ES"/>
        </w:rPr>
        <w:t>nfasis añadido)</w:t>
      </w:r>
    </w:p>
    <w:p w14:paraId="7A14917E" w14:textId="77777777" w:rsidR="0010524D" w:rsidRPr="00786561" w:rsidRDefault="0010524D" w:rsidP="00870971">
      <w:pPr>
        <w:pStyle w:val="Textoindependiente"/>
        <w:spacing w:line="276" w:lineRule="auto"/>
        <w:ind w:left="567" w:right="615"/>
        <w:rPr>
          <w:rFonts w:ascii="ITC Avant Garde" w:hAnsi="ITC Avant Garde"/>
          <w:i/>
          <w:spacing w:val="-2"/>
          <w:sz w:val="18"/>
          <w:szCs w:val="18"/>
          <w:lang w:val="es-ES_tradnl" w:eastAsia="es-ES"/>
        </w:rPr>
      </w:pPr>
    </w:p>
    <w:p w14:paraId="021E79DA" w14:textId="77777777" w:rsidR="0010524D" w:rsidRPr="00786561" w:rsidRDefault="00EE47D1" w:rsidP="00870971">
      <w:pPr>
        <w:pStyle w:val="Textoindependiente"/>
        <w:spacing w:line="276" w:lineRule="auto"/>
        <w:rPr>
          <w:rFonts w:ascii="ITC Avant Garde" w:hAnsi="ITC Avant Garde"/>
          <w:spacing w:val="-2"/>
          <w:lang w:eastAsia="es-ES"/>
        </w:rPr>
      </w:pPr>
      <w:r w:rsidRPr="00786561">
        <w:rPr>
          <w:rFonts w:ascii="ITC Avant Garde" w:hAnsi="ITC Avant Garde"/>
          <w:spacing w:val="-2"/>
          <w:lang w:eastAsia="es-ES"/>
        </w:rPr>
        <w:t xml:space="preserve">Es decir, en términos de lo dispuesto por el artículo Vigésimo Transitorio del Decreto de Ley, el Instituto resolverá los diferendos que se promuevan sobre las tarifas de interconexión por servicios prestados en el 2015 con base en las tarifas </w:t>
      </w:r>
      <w:r w:rsidR="007F196A" w:rsidRPr="00786561">
        <w:rPr>
          <w:rFonts w:ascii="ITC Avant Garde" w:hAnsi="ITC Avant Garde"/>
          <w:spacing w:val="-2"/>
          <w:lang w:eastAsia="es-ES"/>
        </w:rPr>
        <w:t xml:space="preserve">que se determinen en la presente, </w:t>
      </w:r>
      <w:r w:rsidRPr="00786561">
        <w:rPr>
          <w:rFonts w:ascii="ITC Avant Garde" w:hAnsi="ITC Avant Garde"/>
          <w:spacing w:val="-2"/>
          <w:lang w:eastAsia="es-ES"/>
        </w:rPr>
        <w:t xml:space="preserve">mismas que serán aplicables desde su resolución; esto es, en el caso que nos ocupa, las tarifas que determine el Instituto de conformidad con el artículo 131 de la </w:t>
      </w:r>
      <w:proofErr w:type="spellStart"/>
      <w:r w:rsidRPr="00786561">
        <w:rPr>
          <w:rFonts w:ascii="ITC Avant Garde" w:hAnsi="ITC Avant Garde"/>
          <w:spacing w:val="-2"/>
          <w:lang w:eastAsia="es-ES"/>
        </w:rPr>
        <w:t>LFTyR</w:t>
      </w:r>
      <w:proofErr w:type="spellEnd"/>
      <w:r w:rsidRPr="00786561">
        <w:rPr>
          <w:rFonts w:ascii="ITC Avant Garde" w:hAnsi="ITC Avant Garde"/>
          <w:spacing w:val="-2"/>
          <w:lang w:eastAsia="es-ES"/>
        </w:rPr>
        <w:t xml:space="preserve"> serán aplicables</w:t>
      </w:r>
      <w:r w:rsidR="00E82AE2" w:rsidRPr="00786561">
        <w:rPr>
          <w:rFonts w:ascii="ITC Avant Garde" w:hAnsi="ITC Avant Garde"/>
          <w:spacing w:val="-2"/>
          <w:lang w:eastAsia="es-ES"/>
        </w:rPr>
        <w:t xml:space="preserve"> </w:t>
      </w:r>
      <w:r w:rsidR="00864B7D" w:rsidRPr="00786561">
        <w:rPr>
          <w:rFonts w:ascii="ITC Avant Garde" w:hAnsi="ITC Avant Garde"/>
          <w:spacing w:val="-2"/>
          <w:lang w:eastAsia="es-ES"/>
        </w:rPr>
        <w:t xml:space="preserve">a partir de </w:t>
      </w:r>
      <w:r w:rsidR="00436B02" w:rsidRPr="00786561">
        <w:rPr>
          <w:rFonts w:ascii="ITC Avant Garde" w:hAnsi="ITC Avant Garde"/>
          <w:spacing w:val="-2"/>
          <w:lang w:eastAsia="es-ES"/>
        </w:rPr>
        <w:t>ese momento</w:t>
      </w:r>
      <w:r w:rsidR="00E82AE2" w:rsidRPr="00786561">
        <w:rPr>
          <w:rFonts w:ascii="ITC Avant Garde" w:hAnsi="ITC Avant Garde"/>
          <w:spacing w:val="-2"/>
          <w:lang w:eastAsia="es-ES"/>
        </w:rPr>
        <w:t>.</w:t>
      </w:r>
    </w:p>
    <w:p w14:paraId="66354309" w14:textId="77777777" w:rsidR="0010524D" w:rsidRPr="00786561" w:rsidRDefault="0010524D" w:rsidP="00870971">
      <w:pPr>
        <w:pStyle w:val="Textoindependiente"/>
        <w:spacing w:line="276" w:lineRule="auto"/>
        <w:rPr>
          <w:rFonts w:ascii="ITC Avant Garde" w:hAnsi="ITC Avant Garde"/>
          <w:spacing w:val="-2"/>
          <w:sz w:val="20"/>
          <w:lang w:eastAsia="es-ES"/>
        </w:rPr>
      </w:pPr>
    </w:p>
    <w:p w14:paraId="24599BDF" w14:textId="77777777" w:rsidR="0010524D" w:rsidRPr="00786561" w:rsidRDefault="00E82AE2" w:rsidP="00870971">
      <w:pPr>
        <w:spacing w:after="0"/>
        <w:jc w:val="both"/>
        <w:rPr>
          <w:rFonts w:ascii="ITC Avant Garde" w:hAnsi="ITC Avant Garde"/>
          <w:szCs w:val="24"/>
        </w:rPr>
      </w:pPr>
      <w:r w:rsidRPr="00786561">
        <w:rPr>
          <w:rFonts w:ascii="ITC Avant Garde" w:hAnsi="ITC Avant Garde"/>
          <w:szCs w:val="24"/>
        </w:rPr>
        <w:t>Cabe señalar que el mismo artículo Vigésimo Transitorio</w:t>
      </w:r>
      <w:r w:rsidR="00864B7D" w:rsidRPr="00786561">
        <w:rPr>
          <w:rFonts w:ascii="ITC Avant Garde" w:hAnsi="ITC Avant Garde"/>
          <w:szCs w:val="24"/>
        </w:rPr>
        <w:t xml:space="preserve"> del Decreto de Ley</w:t>
      </w:r>
      <w:r w:rsidRPr="00786561">
        <w:rPr>
          <w:rFonts w:ascii="ITC Avant Garde" w:hAnsi="ITC Avant Garde"/>
          <w:szCs w:val="24"/>
        </w:rPr>
        <w:t>, a fin de dotar de certeza jurídica</w:t>
      </w:r>
      <w:r w:rsidR="005F5E6F" w:rsidRPr="00786561">
        <w:rPr>
          <w:rFonts w:ascii="ITC Avant Garde" w:hAnsi="ITC Avant Garde"/>
          <w:szCs w:val="24"/>
        </w:rPr>
        <w:t>,</w:t>
      </w:r>
      <w:r w:rsidRPr="00786561">
        <w:rPr>
          <w:rFonts w:ascii="ITC Avant Garde" w:hAnsi="ITC Avant Garde"/>
          <w:szCs w:val="24"/>
        </w:rPr>
        <w:t xml:space="preserve"> contempla que hasta en tanto el Instituto no determine una tarifa de conformidad con lo señalado en el párrafo anterior, o los concesionarios convengan una tarifa, seguirán en vigor las</w:t>
      </w:r>
      <w:r w:rsidR="00A12A85" w:rsidRPr="00786561">
        <w:rPr>
          <w:rFonts w:ascii="ITC Avant Garde" w:hAnsi="ITC Avant Garde"/>
          <w:szCs w:val="24"/>
        </w:rPr>
        <w:t xml:space="preserve"> tarifas</w:t>
      </w:r>
      <w:r w:rsidRPr="00786561">
        <w:rPr>
          <w:rFonts w:ascii="ITC Avant Garde" w:hAnsi="ITC Avant Garde"/>
          <w:szCs w:val="24"/>
        </w:rPr>
        <w:t xml:space="preserve"> que </w:t>
      </w:r>
      <w:r w:rsidR="007422A3" w:rsidRPr="00786561">
        <w:rPr>
          <w:rFonts w:ascii="ITC Avant Garde" w:hAnsi="ITC Avant Garde"/>
          <w:szCs w:val="24"/>
        </w:rPr>
        <w:t>“</w:t>
      </w:r>
      <w:r w:rsidRPr="00786561">
        <w:rPr>
          <w:rFonts w:ascii="ITC Avant Garde" w:hAnsi="ITC Avant Garde"/>
          <w:szCs w:val="24"/>
        </w:rPr>
        <w:t>actualmente aplican</w:t>
      </w:r>
      <w:r w:rsidR="007422A3" w:rsidRPr="00786561">
        <w:rPr>
          <w:rFonts w:ascii="ITC Avant Garde" w:hAnsi="ITC Avant Garde"/>
          <w:szCs w:val="24"/>
        </w:rPr>
        <w:t>”, es decir, las aplicables al periodo previo a la determinación de las tarifas.</w:t>
      </w:r>
    </w:p>
    <w:p w14:paraId="1CBD7E33" w14:textId="77777777" w:rsidR="0010524D" w:rsidRPr="00786561" w:rsidRDefault="0010524D" w:rsidP="00870971">
      <w:pPr>
        <w:spacing w:after="0"/>
        <w:jc w:val="both"/>
        <w:rPr>
          <w:rFonts w:ascii="ITC Avant Garde" w:hAnsi="ITC Avant Garde"/>
          <w:sz w:val="20"/>
          <w:szCs w:val="24"/>
        </w:rPr>
      </w:pPr>
    </w:p>
    <w:p w14:paraId="2C9F293E" w14:textId="77777777" w:rsidR="0010524D" w:rsidRPr="00786561" w:rsidRDefault="00E82AE2" w:rsidP="00870971">
      <w:pPr>
        <w:spacing w:after="0"/>
        <w:jc w:val="both"/>
        <w:rPr>
          <w:rFonts w:ascii="ITC Avant Garde" w:hAnsi="ITC Avant Garde"/>
          <w:szCs w:val="24"/>
        </w:rPr>
      </w:pPr>
      <w:r w:rsidRPr="00786561">
        <w:rPr>
          <w:rFonts w:ascii="ITC Avant Garde" w:hAnsi="ITC Avant Garde"/>
          <w:szCs w:val="24"/>
        </w:rPr>
        <w:t xml:space="preserve">Para estos efectos, por lo que hace al periodo </w:t>
      </w:r>
      <w:r w:rsidR="00653AA8" w:rsidRPr="00786561">
        <w:rPr>
          <w:rFonts w:ascii="ITC Avant Garde" w:hAnsi="ITC Avant Garde"/>
          <w:szCs w:val="24"/>
        </w:rPr>
        <w:t xml:space="preserve">comprendido </w:t>
      </w:r>
      <w:r w:rsidR="00A12A85" w:rsidRPr="00786561">
        <w:rPr>
          <w:rFonts w:ascii="ITC Avant Garde" w:hAnsi="ITC Avant Garde"/>
          <w:szCs w:val="24"/>
        </w:rPr>
        <w:t>d</w:t>
      </w:r>
      <w:r w:rsidR="00B75D65" w:rsidRPr="00786561">
        <w:rPr>
          <w:rFonts w:ascii="ITC Avant Garde" w:hAnsi="ITC Avant Garde"/>
          <w:szCs w:val="24"/>
        </w:rPr>
        <w:t xml:space="preserve">el 1 de enero de 2015 hasta el </w:t>
      </w:r>
      <w:r w:rsidR="008E3664" w:rsidRPr="00786561">
        <w:rPr>
          <w:rFonts w:ascii="ITC Avant Garde" w:hAnsi="ITC Avant Garde"/>
          <w:szCs w:val="24"/>
        </w:rPr>
        <w:t>24</w:t>
      </w:r>
      <w:r w:rsidR="00C217ED" w:rsidRPr="00786561">
        <w:rPr>
          <w:rFonts w:ascii="ITC Avant Garde" w:hAnsi="ITC Avant Garde"/>
          <w:szCs w:val="24"/>
        </w:rPr>
        <w:t xml:space="preserve"> </w:t>
      </w:r>
      <w:r w:rsidR="00A12A85" w:rsidRPr="00786561">
        <w:rPr>
          <w:rFonts w:ascii="ITC Avant Garde" w:hAnsi="ITC Avant Garde"/>
          <w:szCs w:val="24"/>
        </w:rPr>
        <w:t xml:space="preserve">de </w:t>
      </w:r>
      <w:r w:rsidR="00C217ED" w:rsidRPr="00786561">
        <w:rPr>
          <w:rFonts w:ascii="ITC Avant Garde" w:hAnsi="ITC Avant Garde"/>
          <w:szCs w:val="24"/>
        </w:rPr>
        <w:t>noviembre</w:t>
      </w:r>
      <w:r w:rsidR="00A12A85" w:rsidRPr="00786561">
        <w:rPr>
          <w:rFonts w:ascii="ITC Avant Garde" w:hAnsi="ITC Avant Garde"/>
          <w:szCs w:val="24"/>
        </w:rPr>
        <w:t xml:space="preserve"> de 2015</w:t>
      </w:r>
      <w:r w:rsidRPr="00786561">
        <w:rPr>
          <w:rFonts w:ascii="ITC Avant Garde" w:hAnsi="ITC Avant Garde"/>
          <w:szCs w:val="24"/>
        </w:rPr>
        <w:t xml:space="preserve">, la tarifa </w:t>
      </w:r>
      <w:r w:rsidR="00436B02" w:rsidRPr="00786561">
        <w:rPr>
          <w:rFonts w:ascii="ITC Avant Garde" w:hAnsi="ITC Avant Garde"/>
          <w:szCs w:val="24"/>
        </w:rPr>
        <w:t xml:space="preserve">aplicable en términos del segundo párrafo del artículo Vigésimo Transitorio </w:t>
      </w:r>
      <w:r w:rsidR="001A604E" w:rsidRPr="00786561">
        <w:rPr>
          <w:rFonts w:ascii="ITC Avant Garde" w:hAnsi="ITC Avant Garde"/>
          <w:szCs w:val="24"/>
        </w:rPr>
        <w:t xml:space="preserve">del Decreto de Ley </w:t>
      </w:r>
      <w:r w:rsidRPr="00786561">
        <w:rPr>
          <w:rFonts w:ascii="ITC Avant Garde" w:hAnsi="ITC Avant Garde"/>
          <w:szCs w:val="24"/>
        </w:rPr>
        <w:t xml:space="preserve">corresponderá a la </w:t>
      </w:r>
      <w:r w:rsidR="001D014D" w:rsidRPr="00786561">
        <w:rPr>
          <w:rFonts w:ascii="ITC Avant Garde" w:hAnsi="ITC Avant Garde"/>
          <w:szCs w:val="24"/>
        </w:rPr>
        <w:t xml:space="preserve">que resulte aplicable a la entrada en vigor de la </w:t>
      </w:r>
      <w:proofErr w:type="spellStart"/>
      <w:r w:rsidR="001D014D" w:rsidRPr="00786561">
        <w:rPr>
          <w:rFonts w:ascii="ITC Avant Garde" w:hAnsi="ITC Avant Garde"/>
          <w:szCs w:val="24"/>
        </w:rPr>
        <w:t>LFTyR</w:t>
      </w:r>
      <w:proofErr w:type="spellEnd"/>
      <w:r w:rsidR="001D014D" w:rsidRPr="00786561">
        <w:rPr>
          <w:rFonts w:ascii="ITC Avant Garde" w:hAnsi="ITC Avant Garde"/>
          <w:szCs w:val="24"/>
        </w:rPr>
        <w:t>.</w:t>
      </w:r>
      <w:r w:rsidRPr="00786561">
        <w:rPr>
          <w:rFonts w:ascii="ITC Avant Garde" w:hAnsi="ITC Avant Garde"/>
          <w:szCs w:val="24"/>
        </w:rPr>
        <w:t xml:space="preserve"> </w:t>
      </w:r>
    </w:p>
    <w:bookmarkEnd w:id="7"/>
    <w:p w14:paraId="70FE0AA2" w14:textId="77777777" w:rsidR="0010524D" w:rsidRDefault="0010524D" w:rsidP="00870971">
      <w:pPr>
        <w:spacing w:after="0"/>
        <w:jc w:val="both"/>
        <w:rPr>
          <w:rFonts w:ascii="ITC Avant Garde" w:hAnsi="ITC Avant Garde"/>
          <w:sz w:val="20"/>
          <w:szCs w:val="24"/>
        </w:rPr>
      </w:pPr>
    </w:p>
    <w:p w14:paraId="5CEAE442" w14:textId="77777777" w:rsidR="00806EEC" w:rsidRPr="00786561" w:rsidRDefault="007C30DB" w:rsidP="00870971">
      <w:pPr>
        <w:pStyle w:val="Piedepgina"/>
        <w:widowControl w:val="0"/>
        <w:tabs>
          <w:tab w:val="left" w:pos="720"/>
        </w:tabs>
        <w:spacing w:line="276" w:lineRule="auto"/>
        <w:jc w:val="both"/>
        <w:rPr>
          <w:rFonts w:ascii="ITC Avant Garde" w:eastAsia="Times New Roman" w:hAnsi="ITC Avant Garde"/>
          <w:lang w:eastAsia="es-ES"/>
        </w:rPr>
      </w:pPr>
      <w:r w:rsidRPr="00786561">
        <w:rPr>
          <w:rFonts w:ascii="ITC Avant Garde" w:eastAsia="Times New Roman" w:hAnsi="ITC Avant Garde"/>
          <w:b/>
          <w:lang w:eastAsia="es-ES"/>
        </w:rPr>
        <w:t>SEXTO</w:t>
      </w:r>
      <w:r w:rsidR="002920C0" w:rsidRPr="00786561">
        <w:rPr>
          <w:rFonts w:ascii="ITC Avant Garde" w:eastAsia="Times New Roman" w:hAnsi="ITC Avant Garde"/>
          <w:b/>
          <w:lang w:eastAsia="es-ES"/>
        </w:rPr>
        <w:t>.-</w:t>
      </w:r>
      <w:r w:rsidR="00806EEC" w:rsidRPr="00786561">
        <w:t xml:space="preserve"> </w:t>
      </w:r>
      <w:r w:rsidR="00806EEC" w:rsidRPr="00786561">
        <w:rPr>
          <w:rFonts w:ascii="ITC Avant Garde" w:eastAsia="Times New Roman" w:hAnsi="ITC Avant Garde"/>
          <w:b/>
          <w:lang w:eastAsia="es-ES"/>
        </w:rPr>
        <w:t xml:space="preserve">Valoración de pruebas. </w:t>
      </w:r>
      <w:r w:rsidR="00806EEC" w:rsidRPr="00786561">
        <w:rPr>
          <w:rFonts w:ascii="ITC Avant Garde" w:eastAsia="Times New Roman" w:hAnsi="ITC Avant Garde"/>
          <w:lang w:eastAsia="es-ES"/>
        </w:rPr>
        <w:t>En términos generales</w:t>
      </w:r>
      <w:r w:rsidR="005F5E6F" w:rsidRPr="00786561">
        <w:rPr>
          <w:rFonts w:ascii="ITC Avant Garde" w:eastAsia="Times New Roman" w:hAnsi="ITC Avant Garde"/>
          <w:lang w:eastAsia="es-ES"/>
        </w:rPr>
        <w:t>,</w:t>
      </w:r>
      <w:r w:rsidR="00806EEC" w:rsidRPr="00786561">
        <w:rPr>
          <w:rFonts w:ascii="ITC Avant Garde" w:eastAsia="Times New Roman" w:hAnsi="ITC Avant Garde"/>
          <w:lang w:eastAsia="es-ES"/>
        </w:rPr>
        <w:t xml:space="preserve"> la prueba es el medio de demostración de la realidad de un hecho o de la existencia de un acto. Es así que dentro del procedimiento de mérito, la prueba cumple la siguiente función: i) fija los hechos mat</w:t>
      </w:r>
      <w:r w:rsidR="009B1114" w:rsidRPr="00786561">
        <w:rPr>
          <w:rFonts w:ascii="ITC Avant Garde" w:eastAsia="Times New Roman" w:hAnsi="ITC Avant Garde"/>
          <w:lang w:eastAsia="es-ES"/>
        </w:rPr>
        <w:t xml:space="preserve">eria del desacuerdo, </w:t>
      </w:r>
      <w:r w:rsidR="003B7F2B" w:rsidRPr="00786561">
        <w:rPr>
          <w:rFonts w:ascii="ITC Avant Garde" w:eastAsia="Times New Roman" w:hAnsi="ITC Avant Garde"/>
          <w:lang w:eastAsia="es-ES"/>
        </w:rPr>
        <w:t xml:space="preserve">y </w:t>
      </w:r>
      <w:r w:rsidR="009B1114" w:rsidRPr="00786561">
        <w:rPr>
          <w:rFonts w:ascii="ITC Avant Garde" w:eastAsia="Times New Roman" w:hAnsi="ITC Avant Garde"/>
          <w:lang w:eastAsia="es-ES"/>
        </w:rPr>
        <w:t>ii) genera</w:t>
      </w:r>
      <w:r w:rsidR="00806EEC" w:rsidRPr="00786561">
        <w:rPr>
          <w:rFonts w:ascii="ITC Avant Garde" w:eastAsia="Times New Roman" w:hAnsi="ITC Avant Garde"/>
          <w:lang w:eastAsia="es-ES"/>
        </w:rPr>
        <w:t xml:space="preserve"> certeza acerca de las afirmaciones y alegaciones de los concesionarios sujetos del desacuerdo.</w:t>
      </w:r>
    </w:p>
    <w:p w14:paraId="3A43981C" w14:textId="77777777" w:rsidR="00146DD5" w:rsidRPr="00786561" w:rsidRDefault="00146DD5" w:rsidP="00870971">
      <w:pPr>
        <w:pStyle w:val="Piedepgina"/>
        <w:widowControl w:val="0"/>
        <w:tabs>
          <w:tab w:val="left" w:pos="720"/>
        </w:tabs>
        <w:spacing w:line="276" w:lineRule="auto"/>
        <w:jc w:val="both"/>
        <w:rPr>
          <w:rFonts w:ascii="ITC Avant Garde" w:eastAsia="Times New Roman" w:hAnsi="ITC Avant Garde"/>
          <w:sz w:val="20"/>
          <w:lang w:eastAsia="es-ES"/>
        </w:rPr>
      </w:pPr>
    </w:p>
    <w:p w14:paraId="4E2F45BC" w14:textId="77777777" w:rsidR="00806EEC" w:rsidRPr="00786561" w:rsidRDefault="00283C6D" w:rsidP="00870971">
      <w:pPr>
        <w:pStyle w:val="Piedepgina"/>
        <w:widowControl w:val="0"/>
        <w:tabs>
          <w:tab w:val="left" w:pos="720"/>
        </w:tabs>
        <w:spacing w:line="276" w:lineRule="auto"/>
        <w:jc w:val="both"/>
        <w:rPr>
          <w:rFonts w:ascii="ITC Avant Garde" w:eastAsia="Times New Roman" w:hAnsi="ITC Avant Garde"/>
          <w:lang w:eastAsia="es-ES"/>
        </w:rPr>
      </w:pPr>
      <w:r w:rsidRPr="00786561">
        <w:rPr>
          <w:rFonts w:ascii="ITC Avant Garde" w:hAnsi="ITC Avant Garde" w:cs="Arial"/>
        </w:rPr>
        <w:t>Por su parte</w:t>
      </w:r>
      <w:r w:rsidR="005F5E6F" w:rsidRPr="00786561">
        <w:rPr>
          <w:rFonts w:ascii="ITC Avant Garde" w:hAnsi="ITC Avant Garde" w:cs="Arial"/>
        </w:rPr>
        <w:t>,</w:t>
      </w:r>
      <w:r w:rsidRPr="00786561">
        <w:rPr>
          <w:rFonts w:ascii="ITC Avant Garde" w:hAnsi="ITC Avant Garde" w:cs="Arial"/>
        </w:rPr>
        <w:t xml:space="preserve"> la Ley Federal de Procedimiento Administrativo </w:t>
      </w:r>
      <w:r w:rsidR="005F5E6F" w:rsidRPr="00786561">
        <w:rPr>
          <w:rFonts w:ascii="ITC Avant Garde" w:hAnsi="ITC Avant Garde" w:cs="Arial"/>
        </w:rPr>
        <w:t xml:space="preserve">(en lo sucesivo, la “LFPA”) </w:t>
      </w:r>
      <w:r w:rsidRPr="00786561">
        <w:rPr>
          <w:rFonts w:ascii="ITC Avant Garde" w:hAnsi="ITC Avant Garde" w:cs="Arial"/>
        </w:rPr>
        <w:t xml:space="preserve">y el </w:t>
      </w:r>
      <w:r w:rsidRPr="00786561">
        <w:rPr>
          <w:rFonts w:ascii="ITC Avant Garde" w:eastAsia="Times New Roman" w:hAnsi="ITC Avant Garde"/>
        </w:rPr>
        <w:t>Código Federal de Procedimientos Civiles (en lo sucesivo, el “CFPC”)</w:t>
      </w:r>
      <w:r w:rsidR="005F5E6F" w:rsidRPr="00786561">
        <w:rPr>
          <w:rFonts w:ascii="ITC Avant Garde" w:eastAsia="Times New Roman" w:hAnsi="ITC Avant Garde"/>
        </w:rPr>
        <w:t>,</w:t>
      </w:r>
      <w:r w:rsidRPr="00786561">
        <w:rPr>
          <w:rFonts w:ascii="ITC Avant Garde" w:hAnsi="ITC Avant Garde" w:cs="Arial"/>
        </w:rPr>
        <w:t xml:space="preserve"> </w:t>
      </w:r>
      <w:r w:rsidR="00806EEC" w:rsidRPr="00786561">
        <w:rPr>
          <w:rFonts w:ascii="ITC Avant Garde" w:eastAsia="Times New Roman" w:hAnsi="ITC Avant Garde"/>
          <w:lang w:eastAsia="es-ES"/>
        </w:rPr>
        <w:t>establecen que en los procedimientos administrativos se admitirán toda clase de pruebas, excepto la confesional de las autoridades. Asimismo, establece</w:t>
      </w:r>
      <w:r w:rsidR="005F5E6F" w:rsidRPr="00786561">
        <w:rPr>
          <w:rFonts w:ascii="ITC Avant Garde" w:eastAsia="Times New Roman" w:hAnsi="ITC Avant Garde"/>
          <w:lang w:eastAsia="es-ES"/>
        </w:rPr>
        <w:t>n</w:t>
      </w:r>
      <w:r w:rsidR="00806EEC" w:rsidRPr="00786561">
        <w:rPr>
          <w:rFonts w:ascii="ITC Avant Garde" w:eastAsia="Times New Roman" w:hAnsi="ITC Avant Garde"/>
          <w:lang w:eastAsia="es-ES"/>
        </w:rPr>
        <w:t xml:space="preserve"> en cuanto a su valoración</w:t>
      </w:r>
      <w:r w:rsidR="005F5E6F" w:rsidRPr="00786561">
        <w:rPr>
          <w:rFonts w:ascii="ITC Avant Garde" w:eastAsia="Times New Roman" w:hAnsi="ITC Avant Garde"/>
          <w:lang w:eastAsia="es-ES"/>
        </w:rPr>
        <w:t>,</w:t>
      </w:r>
      <w:r w:rsidR="00806EEC" w:rsidRPr="00786561">
        <w:rPr>
          <w:rFonts w:ascii="ITC Avant Garde" w:eastAsia="Times New Roman" w:hAnsi="ITC Avant Garde"/>
          <w:lang w:eastAsia="es-ES"/>
        </w:rPr>
        <w:t xml:space="preserve"> que la autoridad goza de la más amplia libertad para hacer el análisis de las pruebas rendidas; para determinar el valor de las mismas, y para fijar el resultado final de dicha valuación. </w:t>
      </w:r>
    </w:p>
    <w:p w14:paraId="069315CB" w14:textId="77777777" w:rsidR="00146DD5" w:rsidRDefault="00146DD5" w:rsidP="00870971">
      <w:pPr>
        <w:pStyle w:val="Piedepgina"/>
        <w:widowControl w:val="0"/>
        <w:tabs>
          <w:tab w:val="left" w:pos="720"/>
        </w:tabs>
        <w:spacing w:line="276" w:lineRule="auto"/>
        <w:jc w:val="both"/>
        <w:rPr>
          <w:rFonts w:ascii="ITC Avant Garde" w:eastAsia="Times New Roman" w:hAnsi="ITC Avant Garde"/>
          <w:sz w:val="20"/>
          <w:lang w:eastAsia="es-ES"/>
        </w:rPr>
      </w:pPr>
    </w:p>
    <w:p w14:paraId="53B7ADB7" w14:textId="77777777" w:rsidR="002C64EE" w:rsidRPr="00786561" w:rsidRDefault="00806EEC" w:rsidP="00870971">
      <w:pPr>
        <w:pStyle w:val="Piedepgina"/>
        <w:widowControl w:val="0"/>
        <w:tabs>
          <w:tab w:val="left" w:pos="720"/>
        </w:tabs>
        <w:spacing w:line="276" w:lineRule="auto"/>
        <w:jc w:val="both"/>
        <w:rPr>
          <w:rFonts w:ascii="ITC Avant Garde" w:eastAsia="Times New Roman" w:hAnsi="ITC Avant Garde"/>
          <w:lang w:eastAsia="es-ES"/>
        </w:rPr>
      </w:pPr>
      <w:r w:rsidRPr="00786561">
        <w:rPr>
          <w:rFonts w:ascii="ITC Avant Garde" w:eastAsia="Times New Roman" w:hAnsi="ITC Avant Garde"/>
          <w:lang w:eastAsia="es-ES"/>
        </w:rPr>
        <w:t xml:space="preserve">En ese sentido, respecto </w:t>
      </w:r>
      <w:r w:rsidR="005F5E6F" w:rsidRPr="00786561">
        <w:rPr>
          <w:rFonts w:ascii="ITC Avant Garde" w:eastAsia="Times New Roman" w:hAnsi="ITC Avant Garde"/>
          <w:lang w:eastAsia="es-ES"/>
        </w:rPr>
        <w:t>de</w:t>
      </w:r>
      <w:r w:rsidRPr="00786561">
        <w:rPr>
          <w:rFonts w:ascii="ITC Avant Garde" w:eastAsia="Times New Roman" w:hAnsi="ITC Avant Garde"/>
          <w:lang w:eastAsia="es-ES"/>
        </w:rPr>
        <w:t xml:space="preserve"> las pruebas ofrecidas por los concesionarios en el procedimiento de mérito, este instituto valora las pruebas ofrecidas </w:t>
      </w:r>
      <w:r w:rsidR="002C64EE" w:rsidRPr="00786561">
        <w:rPr>
          <w:rFonts w:ascii="ITC Avant Garde" w:eastAsia="Times New Roman" w:hAnsi="ITC Avant Garde"/>
          <w:lang w:eastAsia="es-ES"/>
        </w:rPr>
        <w:t>de la siguiente manera:</w:t>
      </w:r>
      <w:bookmarkEnd w:id="2"/>
    </w:p>
    <w:p w14:paraId="5B9B63A2" w14:textId="1FFC409B" w:rsidR="00283C6D" w:rsidRPr="00786561" w:rsidRDefault="00283C6D" w:rsidP="00870971">
      <w:pPr>
        <w:pStyle w:val="Piedepgina"/>
        <w:widowControl w:val="0"/>
        <w:tabs>
          <w:tab w:val="left" w:pos="720"/>
        </w:tabs>
        <w:spacing w:line="276" w:lineRule="auto"/>
        <w:jc w:val="both"/>
        <w:rPr>
          <w:rFonts w:ascii="ITC Avant Garde" w:eastAsia="Times New Roman" w:hAnsi="ITC Avant Garde"/>
          <w:sz w:val="20"/>
          <w:lang w:eastAsia="es-ES"/>
        </w:rPr>
      </w:pPr>
    </w:p>
    <w:p w14:paraId="734A22A1" w14:textId="77777777" w:rsidR="0081323F" w:rsidRPr="00786561" w:rsidRDefault="0081323F" w:rsidP="0081323F">
      <w:pPr>
        <w:widowControl w:val="0"/>
        <w:spacing w:after="0"/>
        <w:jc w:val="both"/>
        <w:rPr>
          <w:rFonts w:ascii="ITC Avant Garde" w:eastAsia="Times New Roman" w:hAnsi="ITC Avant Garde"/>
          <w:b/>
          <w:bCs/>
          <w:u w:val="single"/>
        </w:rPr>
      </w:pPr>
      <w:r w:rsidRPr="00786561">
        <w:rPr>
          <w:rFonts w:ascii="ITC Avant Garde" w:eastAsia="Times New Roman" w:hAnsi="ITC Avant Garde"/>
          <w:b/>
          <w:bCs/>
          <w:u w:val="single"/>
        </w:rPr>
        <w:t>Pericial</w:t>
      </w:r>
    </w:p>
    <w:p w14:paraId="7E1F6016" w14:textId="77777777" w:rsidR="002C64EE" w:rsidRPr="00786561" w:rsidRDefault="002C64EE" w:rsidP="0081323F">
      <w:pPr>
        <w:widowControl w:val="0"/>
        <w:spacing w:after="0"/>
        <w:jc w:val="both"/>
        <w:rPr>
          <w:rFonts w:ascii="ITC Avant Garde" w:eastAsia="Times New Roman" w:hAnsi="ITC Avant Garde"/>
          <w:b/>
          <w:bCs/>
          <w:u w:val="single"/>
        </w:rPr>
      </w:pPr>
    </w:p>
    <w:p w14:paraId="14B637E3" w14:textId="77777777" w:rsidR="0081323F" w:rsidRPr="00786561" w:rsidRDefault="0081323F" w:rsidP="0081323F">
      <w:pPr>
        <w:widowControl w:val="0"/>
        <w:spacing w:after="0"/>
        <w:jc w:val="both"/>
        <w:rPr>
          <w:rFonts w:ascii="ITC Avant Garde" w:eastAsia="Times New Roman" w:hAnsi="ITC Avant Garde"/>
          <w:b/>
          <w:bCs/>
        </w:rPr>
      </w:pPr>
      <w:r w:rsidRPr="00786561">
        <w:rPr>
          <w:rFonts w:ascii="ITC Avant Garde" w:eastAsia="Times New Roman" w:hAnsi="ITC Avant Garde"/>
          <w:b/>
          <w:bCs/>
        </w:rPr>
        <w:lastRenderedPageBreak/>
        <w:t>Referente a la prueba pericial en materia de economía ofrecida por Cablevisión Red, este Instituto valora la misma en los siguientes términos:</w:t>
      </w:r>
    </w:p>
    <w:p w14:paraId="2D8AB7BD" w14:textId="77777777" w:rsidR="0081323F" w:rsidRPr="00786561" w:rsidRDefault="0081323F" w:rsidP="0081323F">
      <w:pPr>
        <w:widowControl w:val="0"/>
        <w:spacing w:after="0"/>
        <w:jc w:val="both"/>
        <w:rPr>
          <w:rFonts w:ascii="ITC Avant Garde" w:eastAsia="Times New Roman" w:hAnsi="ITC Avant Garde"/>
          <w:b/>
          <w:bCs/>
        </w:rPr>
      </w:pPr>
    </w:p>
    <w:p w14:paraId="3DB790F2" w14:textId="77777777" w:rsidR="0081323F" w:rsidRPr="00786561" w:rsidRDefault="0081323F" w:rsidP="0081323F">
      <w:pPr>
        <w:widowControl w:val="0"/>
        <w:spacing w:after="0"/>
        <w:jc w:val="both"/>
        <w:rPr>
          <w:rFonts w:ascii="ITC Avant Garde" w:eastAsia="Times New Roman" w:hAnsi="ITC Avant Garde"/>
          <w:bCs/>
        </w:rPr>
      </w:pPr>
      <w:r w:rsidRPr="00786561">
        <w:rPr>
          <w:rFonts w:ascii="ITC Avant Garde" w:eastAsia="Times New Roman" w:hAnsi="ITC Avant Garde"/>
          <w:bCs/>
        </w:rPr>
        <w:t>Preguntas en materia económica propuestas por Cablevisión Red.</w:t>
      </w:r>
    </w:p>
    <w:p w14:paraId="46407219" w14:textId="77777777" w:rsidR="0081323F" w:rsidRPr="00786561" w:rsidRDefault="0081323F" w:rsidP="0081323F">
      <w:pPr>
        <w:spacing w:after="0"/>
        <w:ind w:right="20"/>
        <w:jc w:val="both"/>
        <w:rPr>
          <w:rFonts w:ascii="ITC Avant Garde" w:hAnsi="ITC Avant Garde"/>
          <w:szCs w:val="24"/>
        </w:rPr>
      </w:pPr>
    </w:p>
    <w:p w14:paraId="31660F49" w14:textId="77777777" w:rsidR="0081323F" w:rsidRPr="00786561" w:rsidRDefault="0081323F" w:rsidP="0081323F">
      <w:pPr>
        <w:widowControl w:val="0"/>
        <w:spacing w:after="0"/>
        <w:jc w:val="both"/>
        <w:rPr>
          <w:rFonts w:ascii="ITC Avant Garde" w:eastAsia="Times New Roman" w:hAnsi="ITC Avant Garde"/>
          <w:b/>
        </w:rPr>
      </w:pPr>
      <w:r w:rsidRPr="00786561">
        <w:rPr>
          <w:rFonts w:ascii="ITC Avant Garde" w:eastAsia="Times New Roman" w:hAnsi="ITC Avant Garde"/>
          <w:b/>
        </w:rPr>
        <w:t>Pregunta 1.</w:t>
      </w:r>
      <w:r w:rsidRPr="00786561">
        <w:rPr>
          <w:rFonts w:ascii="ITC Avant Garde" w:eastAsia="Times New Roman" w:hAnsi="ITC Avant Garde"/>
        </w:rPr>
        <w:t xml:space="preserve"> Se solicitó al perito mencionar qué debe entenderse por regulación asimétrica en tarifas de interconexión.</w:t>
      </w:r>
    </w:p>
    <w:p w14:paraId="33653412" w14:textId="77777777" w:rsidR="0081323F" w:rsidRPr="00786561" w:rsidRDefault="0081323F" w:rsidP="0081323F">
      <w:pPr>
        <w:widowControl w:val="0"/>
        <w:spacing w:after="0"/>
        <w:jc w:val="both"/>
        <w:rPr>
          <w:rFonts w:ascii="ITC Avant Garde" w:eastAsia="Times New Roman" w:hAnsi="ITC Avant Garde"/>
        </w:rPr>
      </w:pPr>
    </w:p>
    <w:p w14:paraId="4C8B5421" w14:textId="77777777" w:rsidR="0081323F" w:rsidRPr="00786561" w:rsidRDefault="0081323F" w:rsidP="0081323F">
      <w:pPr>
        <w:widowControl w:val="0"/>
        <w:spacing w:after="0"/>
        <w:jc w:val="both"/>
        <w:rPr>
          <w:rFonts w:ascii="ITC Avant Garde" w:eastAsia="Times New Roman" w:hAnsi="ITC Avant Garde"/>
        </w:rPr>
      </w:pPr>
      <w:r w:rsidRPr="00786561">
        <w:rPr>
          <w:rFonts w:ascii="ITC Avant Garde" w:eastAsia="Times New Roman" w:hAnsi="ITC Avant Garde"/>
        </w:rPr>
        <w:t>El perito de Cablevisión Red respondió que la regulación se refiere a normas o reglas de aplicación general para todas las empresas en determinado sector, sin embargo, en algunos casos estas reglas no son suficientes para que los operadores puedan competir realmente. Por consiguiente bajo una regulación asimétrica las empresas son sujetas a diferentes niveles de restricciones regulatorias. En el caso de la infraestructura se pueden imponer distintas tarifas a los operadores considerando el tamaño de su red, participación de mercado, entre otros. Los operadores de mayor participación de mercado están obligados a cobrar una tarifa de interconexión menor que aquellos con diferentes características. De lo que se concluye que la regulación asimétrica es la aplicación diferenciada de las restricciones regulatorias.</w:t>
      </w:r>
    </w:p>
    <w:p w14:paraId="18275BAB" w14:textId="77777777" w:rsidR="0081323F" w:rsidRPr="00786561" w:rsidRDefault="0081323F" w:rsidP="0081323F">
      <w:pPr>
        <w:widowControl w:val="0"/>
        <w:tabs>
          <w:tab w:val="left" w:pos="7965"/>
        </w:tabs>
        <w:spacing w:after="0"/>
        <w:jc w:val="both"/>
        <w:rPr>
          <w:rFonts w:ascii="ITC Avant Garde" w:eastAsia="Times New Roman" w:hAnsi="ITC Avant Garde"/>
        </w:rPr>
      </w:pPr>
      <w:r w:rsidRPr="00786561">
        <w:rPr>
          <w:rFonts w:ascii="ITC Avant Garde" w:eastAsia="Times New Roman" w:hAnsi="ITC Avant Garde"/>
        </w:rPr>
        <w:tab/>
      </w:r>
    </w:p>
    <w:p w14:paraId="38F47541" w14:textId="77777777" w:rsidR="0081323F" w:rsidRPr="00786561" w:rsidRDefault="0081323F" w:rsidP="0081323F">
      <w:pPr>
        <w:widowControl w:val="0"/>
        <w:spacing w:after="0"/>
        <w:jc w:val="both"/>
        <w:rPr>
          <w:rFonts w:ascii="ITC Avant Garde" w:eastAsia="Times New Roman" w:hAnsi="ITC Avant Garde"/>
          <w:szCs w:val="24"/>
        </w:rPr>
      </w:pPr>
      <w:r w:rsidRPr="00786561">
        <w:rPr>
          <w:rFonts w:ascii="ITC Avant Garde" w:eastAsia="Times New Roman" w:hAnsi="ITC Avant Garde"/>
          <w:szCs w:val="24"/>
        </w:rPr>
        <w:t>Este Instituto coincide con el perito de Cablevisión Red en el sentido de que la regulación asimétrica implica establecer obligaciones diferentes a las establecidas al resto del mercado a aquellos operadores, que bajo los marcos regulatorios de cada país, son considerados con poder significativo del mercado</w:t>
      </w:r>
      <w:r w:rsidR="008E3664" w:rsidRPr="00786561">
        <w:rPr>
          <w:rFonts w:ascii="ITC Avant Garde" w:eastAsia="Times New Roman" w:hAnsi="ITC Avant Garde"/>
          <w:szCs w:val="24"/>
        </w:rPr>
        <w:t xml:space="preserve"> o alguna figura similar</w:t>
      </w:r>
      <w:r w:rsidRPr="00786561">
        <w:rPr>
          <w:rFonts w:ascii="ITC Avant Garde" w:eastAsia="Times New Roman" w:hAnsi="ITC Avant Garde"/>
          <w:szCs w:val="24"/>
        </w:rPr>
        <w:t>.</w:t>
      </w:r>
      <w:r w:rsidRPr="00786561">
        <w:t xml:space="preserve"> </w:t>
      </w:r>
    </w:p>
    <w:p w14:paraId="1543190E" w14:textId="77777777" w:rsidR="0081323F" w:rsidRPr="00786561" w:rsidRDefault="0081323F" w:rsidP="0081323F">
      <w:pPr>
        <w:spacing w:after="0"/>
        <w:ind w:right="20"/>
        <w:jc w:val="both"/>
        <w:rPr>
          <w:rFonts w:ascii="ITC Avant Garde" w:hAnsi="ITC Avant Garde"/>
          <w:szCs w:val="24"/>
        </w:rPr>
      </w:pPr>
    </w:p>
    <w:p w14:paraId="4A24EAC7" w14:textId="77777777" w:rsidR="0081323F" w:rsidRPr="00786561" w:rsidRDefault="0081323F" w:rsidP="0081323F">
      <w:pPr>
        <w:spacing w:after="0"/>
        <w:ind w:right="20"/>
        <w:jc w:val="both"/>
        <w:rPr>
          <w:rFonts w:ascii="ITC Avant Garde" w:eastAsia="Times New Roman" w:hAnsi="ITC Avant Garde"/>
        </w:rPr>
      </w:pPr>
      <w:r w:rsidRPr="00786561">
        <w:rPr>
          <w:rFonts w:ascii="ITC Avant Garde" w:eastAsia="Times New Roman" w:hAnsi="ITC Avant Garde"/>
          <w:b/>
        </w:rPr>
        <w:t xml:space="preserve">Pregunta 2. </w:t>
      </w:r>
      <w:r w:rsidRPr="00786561">
        <w:rPr>
          <w:rFonts w:ascii="ITC Avant Garde" w:eastAsia="Times New Roman" w:hAnsi="ITC Avant Garde"/>
        </w:rPr>
        <w:t>Se solicitó al perito explicar cuál es la experiencia internacional con la aplicación de tarifas asimétricas de interconexión.</w:t>
      </w:r>
    </w:p>
    <w:p w14:paraId="054FB315" w14:textId="77777777" w:rsidR="0081323F" w:rsidRPr="00786561" w:rsidRDefault="0081323F" w:rsidP="0081323F">
      <w:pPr>
        <w:spacing w:after="0"/>
        <w:ind w:right="20"/>
        <w:jc w:val="both"/>
        <w:rPr>
          <w:rFonts w:ascii="ITC Avant Garde" w:eastAsia="Times New Roman" w:hAnsi="ITC Avant Garde"/>
        </w:rPr>
      </w:pPr>
    </w:p>
    <w:p w14:paraId="5D95D77D" w14:textId="77777777" w:rsidR="0081323F" w:rsidRPr="00786561" w:rsidRDefault="0081323F" w:rsidP="0081323F">
      <w:pPr>
        <w:spacing w:after="0"/>
        <w:ind w:right="20"/>
        <w:jc w:val="both"/>
        <w:rPr>
          <w:rFonts w:ascii="ITC Avant Garde" w:eastAsia="Times New Roman" w:hAnsi="ITC Avant Garde"/>
        </w:rPr>
      </w:pPr>
      <w:r w:rsidRPr="00786561">
        <w:rPr>
          <w:rFonts w:ascii="ITC Avant Garde" w:eastAsia="Times New Roman" w:hAnsi="ITC Avant Garde"/>
        </w:rPr>
        <w:t>El perito de Cablevisión Red señaló que países con características similares al mercado mexicano han implementado un régimen de tarifas asimétricas con la intención de fomentar la entrada de nuevos operadores al mercado y consolidarse como nuevas opciones para los competidores.</w:t>
      </w:r>
    </w:p>
    <w:p w14:paraId="5878AC5A" w14:textId="77777777" w:rsidR="0081323F" w:rsidRPr="00786561" w:rsidRDefault="0081323F" w:rsidP="0081323F">
      <w:pPr>
        <w:spacing w:after="0"/>
        <w:ind w:right="20"/>
        <w:jc w:val="both"/>
        <w:rPr>
          <w:rFonts w:ascii="ITC Avant Garde" w:eastAsia="Times New Roman" w:hAnsi="ITC Avant Garde"/>
        </w:rPr>
      </w:pPr>
    </w:p>
    <w:p w14:paraId="2878DFA6" w14:textId="77777777" w:rsidR="0081323F" w:rsidRPr="00786561" w:rsidRDefault="0081323F" w:rsidP="0081323F">
      <w:pPr>
        <w:spacing w:after="0"/>
        <w:ind w:right="49"/>
        <w:jc w:val="both"/>
        <w:rPr>
          <w:rFonts w:ascii="ITC Avant Garde" w:eastAsiaTheme="minorHAnsi" w:hAnsi="ITC Avant Garde"/>
        </w:rPr>
      </w:pPr>
      <w:r w:rsidRPr="00786561">
        <w:rPr>
          <w:rFonts w:ascii="ITC Avant Garde" w:eastAsiaTheme="minorHAnsi" w:hAnsi="ITC Avant Garde"/>
        </w:rPr>
        <w:t xml:space="preserve">Por lo que hace a la respuesta ofrecida por el perito de Cablevisión Red, este Instituto coincide en cuanto a que el objetivo de una regulación asimétrica es equilibrar las fuerzas del mercado y facilitar la entrada y establecimiento de nuevos competidores. </w:t>
      </w:r>
    </w:p>
    <w:p w14:paraId="4028ACCF" w14:textId="77777777" w:rsidR="0081323F" w:rsidRPr="00786561" w:rsidRDefault="0081323F" w:rsidP="0081323F">
      <w:pPr>
        <w:spacing w:after="0"/>
        <w:ind w:right="20"/>
        <w:jc w:val="both"/>
        <w:rPr>
          <w:rFonts w:ascii="ITC Avant Garde" w:hAnsi="ITC Avant Garde"/>
          <w:szCs w:val="24"/>
        </w:rPr>
      </w:pPr>
    </w:p>
    <w:p w14:paraId="737A624E" w14:textId="77777777" w:rsidR="0081323F" w:rsidRPr="00786561" w:rsidRDefault="0081323F" w:rsidP="0081323F">
      <w:pPr>
        <w:spacing w:after="0"/>
        <w:ind w:right="20"/>
        <w:jc w:val="both"/>
        <w:rPr>
          <w:rFonts w:ascii="ITC Avant Garde" w:eastAsia="Times New Roman" w:hAnsi="ITC Avant Garde"/>
        </w:rPr>
      </w:pPr>
      <w:r w:rsidRPr="00786561">
        <w:rPr>
          <w:rFonts w:ascii="ITC Avant Garde" w:eastAsia="Times New Roman" w:hAnsi="ITC Avant Garde"/>
          <w:b/>
        </w:rPr>
        <w:t xml:space="preserve">Pregunta 3. </w:t>
      </w:r>
      <w:r w:rsidRPr="00786561">
        <w:rPr>
          <w:rFonts w:ascii="ITC Avant Garde" w:eastAsia="Times New Roman" w:hAnsi="ITC Avant Garde"/>
        </w:rPr>
        <w:t>Se solicitó al perito señalar qué se entiende por asimetrías naturales de redes según la teoría y literatura económica especializada.</w:t>
      </w:r>
    </w:p>
    <w:p w14:paraId="391A33C3" w14:textId="77777777" w:rsidR="0081323F" w:rsidRPr="00786561" w:rsidRDefault="0081323F" w:rsidP="0081323F">
      <w:pPr>
        <w:spacing w:after="0"/>
        <w:ind w:right="20"/>
        <w:jc w:val="both"/>
        <w:rPr>
          <w:rFonts w:ascii="ITC Avant Garde" w:eastAsia="Times New Roman" w:hAnsi="ITC Avant Garde"/>
        </w:rPr>
      </w:pPr>
    </w:p>
    <w:p w14:paraId="3D408932" w14:textId="77777777" w:rsidR="0081323F" w:rsidRPr="00786561" w:rsidRDefault="0081323F" w:rsidP="0081323F">
      <w:pPr>
        <w:spacing w:after="0"/>
        <w:ind w:right="20"/>
        <w:jc w:val="both"/>
        <w:rPr>
          <w:rFonts w:ascii="ITC Avant Garde" w:hAnsi="ITC Avant Garde"/>
          <w:szCs w:val="24"/>
        </w:rPr>
      </w:pPr>
      <w:r w:rsidRPr="00786561">
        <w:rPr>
          <w:rFonts w:ascii="ITC Avant Garde" w:eastAsia="Times New Roman" w:hAnsi="ITC Avant Garde"/>
        </w:rPr>
        <w:lastRenderedPageBreak/>
        <w:t>El perito de Cablevisión Red respondió que en la telefonía fija debe tenerse en cuenta que la existencia de economías de escala implica que los operadores más pequeños tienen un costo medio más elevado, de manera que si se impone una tarifa idéntica para todos los operadores, los más pequeños están en desventaja. La regulación asimétrica crea mayores incentivos de entrada respecto a una regulación que imponga tarifas idénticas a todos los operadores por tal razón, las tarifas asimétricas se justifican cuando las condiciones del mercado no son favorables a la competencia.</w:t>
      </w:r>
    </w:p>
    <w:p w14:paraId="6FDC1655" w14:textId="77777777" w:rsidR="0081323F" w:rsidRPr="00786561" w:rsidRDefault="0081323F" w:rsidP="0081323F">
      <w:pPr>
        <w:widowControl w:val="0"/>
        <w:spacing w:after="0"/>
        <w:jc w:val="both"/>
        <w:rPr>
          <w:rFonts w:ascii="ITC Avant Garde" w:hAnsi="ITC Avant Garde"/>
          <w:szCs w:val="24"/>
        </w:rPr>
      </w:pPr>
    </w:p>
    <w:p w14:paraId="6951AC8B" w14:textId="77777777" w:rsidR="0081323F" w:rsidRPr="00786561" w:rsidRDefault="0081323F" w:rsidP="0081323F">
      <w:pPr>
        <w:widowControl w:val="0"/>
        <w:spacing w:after="0"/>
        <w:jc w:val="both"/>
        <w:rPr>
          <w:rFonts w:ascii="ITC Avant Garde" w:eastAsia="Times New Roman" w:hAnsi="ITC Avant Garde"/>
          <w:szCs w:val="24"/>
        </w:rPr>
      </w:pPr>
      <w:r w:rsidRPr="00786561">
        <w:rPr>
          <w:rFonts w:ascii="ITC Avant Garde" w:hAnsi="ITC Avant Garde"/>
          <w:szCs w:val="24"/>
        </w:rPr>
        <w:t>Con relación a la respuesta del perito de Cablevisión Red se manifiesta que se coincide en que la literatura especializada señala que el costo medio unitario de producción es menor a medida que se incrementa la escala de producción cuando existen rendimientos crecientes de escala</w:t>
      </w:r>
      <w:r w:rsidRPr="00786561">
        <w:rPr>
          <w:rFonts w:ascii="ITC Avant Garde" w:eastAsia="Times New Roman" w:hAnsi="ITC Avant Garde"/>
          <w:szCs w:val="24"/>
        </w:rPr>
        <w:t>.</w:t>
      </w:r>
    </w:p>
    <w:p w14:paraId="7D553F76" w14:textId="77777777" w:rsidR="0081323F" w:rsidRPr="00786561" w:rsidRDefault="0081323F" w:rsidP="0081323F">
      <w:pPr>
        <w:widowControl w:val="0"/>
        <w:spacing w:after="0"/>
        <w:jc w:val="both"/>
        <w:rPr>
          <w:rFonts w:ascii="ITC Avant Garde" w:eastAsia="Times New Roman" w:hAnsi="ITC Avant Garde"/>
          <w:szCs w:val="24"/>
        </w:rPr>
      </w:pPr>
    </w:p>
    <w:p w14:paraId="4A709272" w14:textId="77777777" w:rsidR="0081323F" w:rsidRPr="00786561" w:rsidRDefault="0081323F" w:rsidP="0081323F">
      <w:pPr>
        <w:widowControl w:val="0"/>
        <w:spacing w:after="0"/>
        <w:jc w:val="both"/>
        <w:rPr>
          <w:rFonts w:ascii="ITC Avant Garde" w:hAnsi="ITC Avant Garde"/>
          <w:szCs w:val="24"/>
        </w:rPr>
      </w:pPr>
      <w:r w:rsidRPr="00786561">
        <w:rPr>
          <w:rFonts w:ascii="ITC Avant Garde" w:hAnsi="ITC Avant Garde"/>
          <w:szCs w:val="24"/>
        </w:rPr>
        <w:t xml:space="preserve">Sin embargo, también la literatura señala que se debe establecer una regulación asimétrica a un determinado operador cuando se observan elementos objetivos como particularmente cuando esto se traduce en la existencia de conductas o posibles conductas contrarias a una sana competencia. El establecimiento de una regulación asimétrica debe ser </w:t>
      </w:r>
      <w:proofErr w:type="gramStart"/>
      <w:r w:rsidRPr="00786561">
        <w:rPr>
          <w:rFonts w:ascii="ITC Avant Garde" w:hAnsi="ITC Avant Garde"/>
          <w:szCs w:val="24"/>
        </w:rPr>
        <w:t>precedida</w:t>
      </w:r>
      <w:proofErr w:type="gramEnd"/>
      <w:r w:rsidRPr="00786561">
        <w:rPr>
          <w:rFonts w:ascii="ITC Avant Garde" w:hAnsi="ITC Avant Garde"/>
          <w:szCs w:val="24"/>
        </w:rPr>
        <w:t xml:space="preserve"> por un análisis del mercado a efecto de examinar si existe un agente con poder sustancial de mercado o un agente preponderante.</w:t>
      </w:r>
    </w:p>
    <w:p w14:paraId="5BAEED90" w14:textId="77777777" w:rsidR="0081323F" w:rsidRPr="00786561" w:rsidRDefault="0081323F" w:rsidP="0081323F">
      <w:pPr>
        <w:widowControl w:val="0"/>
        <w:spacing w:after="0"/>
        <w:jc w:val="both"/>
        <w:rPr>
          <w:rFonts w:ascii="ITC Avant Garde" w:hAnsi="ITC Avant Garde"/>
          <w:szCs w:val="24"/>
        </w:rPr>
      </w:pPr>
    </w:p>
    <w:p w14:paraId="2A284EBC" w14:textId="6F96B4B8" w:rsidR="0081323F" w:rsidRPr="00786561" w:rsidRDefault="0081323F">
      <w:pPr>
        <w:spacing w:after="0"/>
        <w:ind w:right="20"/>
        <w:jc w:val="both"/>
        <w:rPr>
          <w:rFonts w:ascii="ITC Avant Garde" w:hAnsi="ITC Avant Garde"/>
          <w:szCs w:val="24"/>
        </w:rPr>
      </w:pPr>
      <w:r w:rsidRPr="00786561">
        <w:rPr>
          <w:rFonts w:ascii="ITC Avant Garde" w:hAnsi="ITC Avant Garde"/>
          <w:b/>
          <w:szCs w:val="24"/>
        </w:rPr>
        <w:t xml:space="preserve">Pregunta 4. </w:t>
      </w:r>
      <w:r w:rsidRPr="00786561">
        <w:rPr>
          <w:rFonts w:ascii="ITC Avant Garde" w:hAnsi="ITC Avant Garde"/>
          <w:szCs w:val="24"/>
        </w:rPr>
        <w:t xml:space="preserve">Se solicitó al perito que mencionaran los elementos mínimos, conforme a la </w:t>
      </w:r>
      <w:proofErr w:type="spellStart"/>
      <w:r w:rsidRPr="00786561">
        <w:rPr>
          <w:rFonts w:ascii="ITC Avant Garde" w:hAnsi="ITC Avant Garde"/>
          <w:szCs w:val="24"/>
        </w:rPr>
        <w:t>LFTyR</w:t>
      </w:r>
      <w:proofErr w:type="spellEnd"/>
      <w:r w:rsidRPr="00786561">
        <w:rPr>
          <w:rFonts w:ascii="ITC Avant Garde" w:hAnsi="ITC Avant Garde"/>
          <w:szCs w:val="24"/>
        </w:rPr>
        <w:t>, que deben ser considerados por el Instituto en la metodología que utilice para determinar la tarifa de interconexión en el caso de los operadores distintos al AEP.</w:t>
      </w:r>
    </w:p>
    <w:p w14:paraId="676155D7" w14:textId="77777777" w:rsidR="0081323F" w:rsidRPr="00786561" w:rsidRDefault="0081323F" w:rsidP="0081323F">
      <w:pPr>
        <w:spacing w:after="0"/>
        <w:ind w:right="20"/>
        <w:jc w:val="both"/>
        <w:rPr>
          <w:rFonts w:ascii="ITC Avant Garde" w:hAnsi="ITC Avant Garde"/>
          <w:szCs w:val="24"/>
        </w:rPr>
      </w:pPr>
    </w:p>
    <w:p w14:paraId="1C270741" w14:textId="77777777" w:rsidR="0081323F" w:rsidRPr="00786561" w:rsidRDefault="0081323F" w:rsidP="0081323F">
      <w:pPr>
        <w:spacing w:after="0"/>
        <w:ind w:right="20"/>
        <w:jc w:val="both"/>
        <w:rPr>
          <w:rFonts w:ascii="ITC Avant Garde" w:hAnsi="ITC Avant Garde"/>
          <w:szCs w:val="24"/>
        </w:rPr>
      </w:pPr>
      <w:r w:rsidRPr="00786561">
        <w:rPr>
          <w:rFonts w:ascii="ITC Avant Garde" w:hAnsi="ITC Avant Garde"/>
          <w:szCs w:val="24"/>
        </w:rPr>
        <w:t>El perito de Cablevisión Red señaló que dichos elementos corresponden a la participación de mercado, horarios de congestionamiento de tráfico y el volumen de tráfico, así como otros elementos que el Instituto considere relevantes.</w:t>
      </w:r>
    </w:p>
    <w:p w14:paraId="204DFC8A" w14:textId="77777777" w:rsidR="0081323F" w:rsidRPr="00786561" w:rsidRDefault="0081323F" w:rsidP="0081323F">
      <w:pPr>
        <w:spacing w:after="0"/>
        <w:ind w:right="20"/>
        <w:jc w:val="both"/>
        <w:rPr>
          <w:rFonts w:ascii="ITC Avant Garde" w:hAnsi="ITC Avant Garde"/>
          <w:szCs w:val="24"/>
        </w:rPr>
      </w:pPr>
    </w:p>
    <w:p w14:paraId="6ADE0F40" w14:textId="77777777" w:rsidR="0081323F" w:rsidRDefault="0081323F" w:rsidP="0081323F">
      <w:pPr>
        <w:spacing w:after="0"/>
        <w:ind w:right="20"/>
        <w:jc w:val="both"/>
        <w:rPr>
          <w:rFonts w:ascii="ITC Avant Garde" w:hAnsi="ITC Avant Garde"/>
          <w:szCs w:val="24"/>
        </w:rPr>
      </w:pPr>
      <w:r w:rsidRPr="00786561">
        <w:rPr>
          <w:rFonts w:ascii="ITC Avant Garde" w:hAnsi="ITC Avant Garde"/>
          <w:szCs w:val="24"/>
        </w:rPr>
        <w:t xml:space="preserve">Referente a la respuesta ofrecida por el perito, este Instituto coincide con la respuesta de los peritos en cuanto a los elementos que considera el Instituto en la metodología de costos para determinar las tarifas de interconexión toda vez que los que mencionan los peritos son los establecidos en el artículo 131 de la </w:t>
      </w:r>
      <w:proofErr w:type="spellStart"/>
      <w:r w:rsidRPr="00786561">
        <w:rPr>
          <w:rFonts w:ascii="ITC Avant Garde" w:hAnsi="ITC Avant Garde"/>
          <w:szCs w:val="24"/>
        </w:rPr>
        <w:t>LFTyR</w:t>
      </w:r>
      <w:proofErr w:type="spellEnd"/>
      <w:r w:rsidRPr="00786561">
        <w:rPr>
          <w:rFonts w:ascii="ITC Avant Garde" w:hAnsi="ITC Avant Garde"/>
          <w:szCs w:val="24"/>
        </w:rPr>
        <w:t>.</w:t>
      </w:r>
    </w:p>
    <w:p w14:paraId="0ECDA0D3" w14:textId="77777777" w:rsidR="00EE7611" w:rsidRPr="00786561" w:rsidRDefault="00EE7611" w:rsidP="0081323F">
      <w:pPr>
        <w:spacing w:after="0"/>
        <w:ind w:right="20"/>
        <w:jc w:val="both"/>
        <w:rPr>
          <w:rFonts w:ascii="ITC Avant Garde" w:hAnsi="ITC Avant Garde"/>
          <w:szCs w:val="24"/>
        </w:rPr>
      </w:pPr>
    </w:p>
    <w:p w14:paraId="1CA84977" w14:textId="3C2108AE" w:rsidR="0081323F" w:rsidRPr="00786561" w:rsidRDefault="0081323F" w:rsidP="00786561">
      <w:pPr>
        <w:spacing w:after="0"/>
        <w:ind w:right="20"/>
        <w:jc w:val="both"/>
        <w:rPr>
          <w:rFonts w:ascii="ITC Avant Garde" w:hAnsi="ITC Avant Garde"/>
          <w:szCs w:val="24"/>
        </w:rPr>
      </w:pPr>
      <w:r w:rsidRPr="00786561">
        <w:rPr>
          <w:rFonts w:ascii="ITC Avant Garde" w:hAnsi="ITC Avant Garde"/>
          <w:b/>
          <w:szCs w:val="24"/>
        </w:rPr>
        <w:t xml:space="preserve">Pregunta </w:t>
      </w:r>
      <w:r w:rsidR="00462009" w:rsidRPr="00786561">
        <w:rPr>
          <w:rFonts w:ascii="ITC Avant Garde" w:hAnsi="ITC Avant Garde"/>
          <w:b/>
          <w:szCs w:val="24"/>
        </w:rPr>
        <w:t>5</w:t>
      </w:r>
      <w:r w:rsidRPr="00786561">
        <w:rPr>
          <w:rFonts w:ascii="ITC Avant Garde" w:hAnsi="ITC Avant Garde"/>
          <w:b/>
          <w:szCs w:val="24"/>
        </w:rPr>
        <w:t xml:space="preserve">. </w:t>
      </w:r>
      <w:r w:rsidRPr="00786561">
        <w:rPr>
          <w:rFonts w:ascii="ITC Avant Garde" w:hAnsi="ITC Avant Garde"/>
          <w:szCs w:val="24"/>
        </w:rPr>
        <w:t xml:space="preserve">Se </w:t>
      </w:r>
      <w:r w:rsidR="00462009" w:rsidRPr="00786561">
        <w:rPr>
          <w:rFonts w:ascii="ITC Avant Garde" w:hAnsi="ITC Avant Garde"/>
          <w:szCs w:val="24"/>
        </w:rPr>
        <w:t xml:space="preserve">solicitó al perito la razón </w:t>
      </w:r>
      <w:proofErr w:type="spellStart"/>
      <w:r w:rsidR="00462009" w:rsidRPr="00786561">
        <w:rPr>
          <w:rFonts w:ascii="ITC Avant Garde" w:hAnsi="ITC Avant Garde"/>
          <w:szCs w:val="24"/>
        </w:rPr>
        <w:t>e</w:t>
      </w:r>
      <w:proofErr w:type="spellEnd"/>
      <w:r w:rsidR="00462009" w:rsidRPr="00786561">
        <w:rPr>
          <w:rFonts w:ascii="ITC Avant Garde" w:hAnsi="ITC Avant Garde"/>
          <w:szCs w:val="24"/>
        </w:rPr>
        <w:t xml:space="preserve"> su dicho </w:t>
      </w:r>
    </w:p>
    <w:p w14:paraId="7F172B99" w14:textId="77777777" w:rsidR="0081323F" w:rsidRPr="00786561" w:rsidRDefault="0081323F" w:rsidP="0081323F">
      <w:pPr>
        <w:spacing w:after="0"/>
        <w:jc w:val="both"/>
        <w:rPr>
          <w:rFonts w:ascii="ITC Avant Garde" w:hAnsi="ITC Avant Garde"/>
          <w:b/>
        </w:rPr>
      </w:pPr>
    </w:p>
    <w:p w14:paraId="36F096D3" w14:textId="5A56D6D9" w:rsidR="002C64EE" w:rsidRPr="00786561" w:rsidRDefault="002C64EE" w:rsidP="002C64EE">
      <w:pPr>
        <w:spacing w:after="0"/>
        <w:jc w:val="both"/>
        <w:rPr>
          <w:rFonts w:ascii="ITC Avant Garde" w:hAnsi="ITC Avant Garde"/>
        </w:rPr>
      </w:pPr>
      <w:r w:rsidRPr="00786561">
        <w:rPr>
          <w:rFonts w:ascii="ITC Avant Garde" w:hAnsi="ITC Avant Garde"/>
        </w:rPr>
        <w:t xml:space="preserve">Ahora bien, del análisis integral al dictamen pericial, en todas las preguntas, este Instituto concluye que si bien en algunas es coincidente y en otras divergente, no le genera convicción de que las condiciones no convenidas sujetas a resolución, puedan regularse de diversa forma a las resueltas en la presente </w:t>
      </w:r>
      <w:r w:rsidR="00092870" w:rsidRPr="00786561">
        <w:rPr>
          <w:rFonts w:ascii="ITC Avant Garde" w:hAnsi="ITC Avant Garde"/>
        </w:rPr>
        <w:t>R</w:t>
      </w:r>
      <w:r w:rsidRPr="00786561">
        <w:rPr>
          <w:rFonts w:ascii="ITC Avant Garde" w:hAnsi="ITC Avant Garde"/>
        </w:rPr>
        <w:t xml:space="preserve">esolución, lo anterior en términos del </w:t>
      </w:r>
      <w:r w:rsidRPr="00786561">
        <w:rPr>
          <w:rFonts w:ascii="ITC Avant Garde" w:hAnsi="ITC Avant Garde"/>
        </w:rPr>
        <w:lastRenderedPageBreak/>
        <w:t>artículo 211 del CFPC que faculta al Instituto a valorar a su prudente apreciación este tipo de pruebas.</w:t>
      </w:r>
    </w:p>
    <w:p w14:paraId="46D6FB70" w14:textId="77777777" w:rsidR="0081323F" w:rsidRPr="00786561" w:rsidRDefault="0081323F" w:rsidP="0081323F">
      <w:pPr>
        <w:spacing w:after="0"/>
        <w:jc w:val="both"/>
        <w:rPr>
          <w:rFonts w:ascii="ITC Avant Garde" w:hAnsi="ITC Avant Garde"/>
          <w:b/>
        </w:rPr>
      </w:pPr>
    </w:p>
    <w:p w14:paraId="4078C8E9" w14:textId="77777777" w:rsidR="0081323F" w:rsidRPr="00786561" w:rsidRDefault="0081323F" w:rsidP="0081323F">
      <w:pPr>
        <w:widowControl w:val="0"/>
        <w:spacing w:after="0"/>
        <w:jc w:val="both"/>
        <w:rPr>
          <w:rFonts w:ascii="ITC Avant Garde" w:eastAsia="Times New Roman" w:hAnsi="ITC Avant Garde"/>
          <w:b/>
          <w:bCs/>
          <w:u w:val="single"/>
        </w:rPr>
      </w:pPr>
      <w:r w:rsidRPr="00786561">
        <w:rPr>
          <w:rFonts w:ascii="ITC Avant Garde" w:eastAsia="Times New Roman" w:hAnsi="ITC Avant Garde"/>
          <w:b/>
          <w:bCs/>
          <w:u w:val="single"/>
        </w:rPr>
        <w:t>Documental Privada</w:t>
      </w:r>
    </w:p>
    <w:p w14:paraId="74C06896" w14:textId="77777777" w:rsidR="0081323F" w:rsidRPr="00786561" w:rsidRDefault="0081323F" w:rsidP="0081323F">
      <w:pPr>
        <w:pStyle w:val="Piedepgina"/>
        <w:widowControl w:val="0"/>
        <w:tabs>
          <w:tab w:val="left" w:pos="720"/>
        </w:tabs>
        <w:spacing w:line="276" w:lineRule="auto"/>
        <w:jc w:val="both"/>
        <w:rPr>
          <w:rFonts w:ascii="ITC Avant Garde" w:eastAsia="Times New Roman" w:hAnsi="ITC Avant Garde"/>
          <w:lang w:eastAsia="es-ES"/>
        </w:rPr>
      </w:pPr>
    </w:p>
    <w:p w14:paraId="14792972" w14:textId="77777777" w:rsidR="0081323F" w:rsidRPr="00786561" w:rsidRDefault="0081323F" w:rsidP="0081323F">
      <w:pPr>
        <w:pStyle w:val="Piedepgina"/>
        <w:widowControl w:val="0"/>
        <w:tabs>
          <w:tab w:val="left" w:pos="720"/>
        </w:tabs>
        <w:spacing w:line="276" w:lineRule="auto"/>
        <w:jc w:val="both"/>
        <w:rPr>
          <w:rFonts w:ascii="ITC Avant Garde" w:eastAsia="Times New Roman" w:hAnsi="ITC Avant Garde"/>
          <w:lang w:eastAsia="es-ES"/>
        </w:rPr>
      </w:pPr>
      <w:r w:rsidRPr="00786561">
        <w:rPr>
          <w:rFonts w:ascii="ITC Avant Garde" w:eastAsia="Times New Roman" w:hAnsi="ITC Avant Garde"/>
          <w:lang w:eastAsia="es-ES"/>
        </w:rPr>
        <w:t>Respecto de la documental privada ofrecida por Maxcom consistente en la impresión de las pantallas del SESI, bajo el número IFT/UPR/999, mediante la cual se pretende acreditar que Maxcom solicitó a Cablevisión Red el inicio formal de negociaciones para determinar términos, condiciones y tarifas que regirían a las partes al 31 de diciembre de 2015; se le otorga valor probatorio en términos de lo es</w:t>
      </w:r>
      <w:r w:rsidR="002C64EE" w:rsidRPr="00786561">
        <w:rPr>
          <w:rFonts w:ascii="ITC Avant Garde" w:eastAsia="Times New Roman" w:hAnsi="ITC Avant Garde"/>
          <w:lang w:eastAsia="es-ES"/>
        </w:rPr>
        <w:t>tablecido en los artículos 197,</w:t>
      </w:r>
      <w:r w:rsidRPr="00786561">
        <w:rPr>
          <w:rFonts w:ascii="ITC Avant Garde" w:eastAsia="Times New Roman" w:hAnsi="ITC Avant Garde"/>
          <w:lang w:eastAsia="es-ES"/>
        </w:rPr>
        <w:t xml:space="preserve"> 203</w:t>
      </w:r>
      <w:r w:rsidR="002C64EE" w:rsidRPr="00786561">
        <w:rPr>
          <w:rFonts w:ascii="ITC Avant Garde" w:eastAsia="Times New Roman" w:hAnsi="ITC Avant Garde"/>
          <w:lang w:eastAsia="es-ES"/>
        </w:rPr>
        <w:t xml:space="preserve"> y 210-A</w:t>
      </w:r>
      <w:r w:rsidRPr="00786561">
        <w:rPr>
          <w:rFonts w:ascii="ITC Avant Garde" w:eastAsia="Times New Roman" w:hAnsi="ITC Avant Garde"/>
          <w:lang w:eastAsia="es-ES"/>
        </w:rPr>
        <w:t xml:space="preserve"> del CFPC, lo anterior por causar convicción respecto de que las negociaciones materia de la presente Resolución iniciaron su trámite dentro del SESI, bajo el número de solicitud IFT/UPR/999.</w:t>
      </w:r>
    </w:p>
    <w:p w14:paraId="0737C413" w14:textId="77777777" w:rsidR="0081323F" w:rsidRPr="00786561" w:rsidRDefault="0081323F" w:rsidP="0081323F">
      <w:pPr>
        <w:spacing w:after="0"/>
        <w:jc w:val="both"/>
        <w:rPr>
          <w:rFonts w:ascii="ITC Avant Garde" w:hAnsi="ITC Avant Garde"/>
          <w:b/>
        </w:rPr>
      </w:pPr>
    </w:p>
    <w:p w14:paraId="0169AF39" w14:textId="77777777" w:rsidR="0081323F" w:rsidRPr="00786561" w:rsidRDefault="0081323F" w:rsidP="0081323F">
      <w:pPr>
        <w:spacing w:after="0"/>
        <w:jc w:val="both"/>
        <w:rPr>
          <w:rFonts w:ascii="ITC Avant Garde" w:hAnsi="ITC Avant Garde"/>
          <w:b/>
          <w:u w:val="single"/>
        </w:rPr>
      </w:pPr>
      <w:proofErr w:type="spellStart"/>
      <w:r w:rsidRPr="00786561">
        <w:rPr>
          <w:rFonts w:ascii="ITC Avant Garde" w:hAnsi="ITC Avant Garde"/>
          <w:b/>
          <w:u w:val="single"/>
        </w:rPr>
        <w:t>Presuncional</w:t>
      </w:r>
      <w:proofErr w:type="spellEnd"/>
    </w:p>
    <w:p w14:paraId="4E73D886" w14:textId="77777777" w:rsidR="0081323F" w:rsidRPr="00786561" w:rsidRDefault="0081323F" w:rsidP="0081323F">
      <w:pPr>
        <w:spacing w:after="0"/>
        <w:jc w:val="both"/>
        <w:rPr>
          <w:rFonts w:ascii="ITC Avant Garde" w:hAnsi="ITC Avant Garde"/>
        </w:rPr>
      </w:pPr>
    </w:p>
    <w:p w14:paraId="4D467D13" w14:textId="77777777" w:rsidR="0081323F" w:rsidRPr="00786561" w:rsidRDefault="0081323F" w:rsidP="0081323F">
      <w:pPr>
        <w:spacing w:after="0"/>
        <w:jc w:val="both"/>
        <w:rPr>
          <w:rFonts w:ascii="ITC Avant Garde" w:hAnsi="ITC Avant Garde"/>
        </w:rPr>
      </w:pPr>
      <w:r w:rsidRPr="00786561">
        <w:rPr>
          <w:rFonts w:ascii="ITC Avant Garde" w:hAnsi="ITC Avant Garde"/>
        </w:rPr>
        <w:t xml:space="preserve">En relación a la </w:t>
      </w:r>
      <w:proofErr w:type="spellStart"/>
      <w:r w:rsidRPr="00786561">
        <w:rPr>
          <w:rFonts w:ascii="ITC Avant Garde" w:hAnsi="ITC Avant Garde"/>
        </w:rPr>
        <w:t>Presuncional</w:t>
      </w:r>
      <w:proofErr w:type="spellEnd"/>
      <w:r w:rsidRPr="00786561">
        <w:rPr>
          <w:rFonts w:ascii="ITC Avant Garde" w:hAnsi="ITC Avant Garde"/>
        </w:rPr>
        <w:t>, en su doble aspecto, legal y humana, ofrecida como prueba</w:t>
      </w:r>
      <w:r w:rsidR="00BF55AC" w:rsidRPr="00786561">
        <w:rPr>
          <w:rFonts w:ascii="ITC Avant Garde" w:hAnsi="ITC Avant Garde"/>
        </w:rPr>
        <w:t xml:space="preserve"> por ambas partes</w:t>
      </w:r>
      <w:r w:rsidRPr="00786561">
        <w:rPr>
          <w:rFonts w:ascii="ITC Avant Garde" w:hAnsi="ITC Avant Garde"/>
        </w:rPr>
        <w:t>, se les da valor probatorio en términos del artículo 218 del CFPC al ser ésta la consecuencia lógica y natural de hechos conocidos y probados al momento de hacer la deducción respectiva.</w:t>
      </w:r>
    </w:p>
    <w:p w14:paraId="24391287" w14:textId="77777777" w:rsidR="0081323F" w:rsidRPr="00786561" w:rsidRDefault="0081323F" w:rsidP="0081323F">
      <w:pPr>
        <w:spacing w:after="0"/>
        <w:jc w:val="both"/>
        <w:rPr>
          <w:rFonts w:ascii="ITC Avant Garde" w:hAnsi="ITC Avant Garde"/>
        </w:rPr>
      </w:pPr>
    </w:p>
    <w:p w14:paraId="3C88899A" w14:textId="77777777" w:rsidR="0081323F" w:rsidRPr="00786561" w:rsidRDefault="0081323F" w:rsidP="0081323F">
      <w:pPr>
        <w:spacing w:after="0"/>
        <w:jc w:val="both"/>
        <w:rPr>
          <w:rFonts w:ascii="ITC Avant Garde" w:hAnsi="ITC Avant Garde"/>
          <w:b/>
          <w:u w:val="single"/>
        </w:rPr>
      </w:pPr>
      <w:r w:rsidRPr="00786561">
        <w:rPr>
          <w:rFonts w:ascii="ITC Avant Garde" w:hAnsi="ITC Avant Garde"/>
          <w:b/>
          <w:u w:val="single"/>
        </w:rPr>
        <w:t>Instrumental de actuaciones</w:t>
      </w:r>
    </w:p>
    <w:p w14:paraId="5D13BA80" w14:textId="77777777" w:rsidR="0081323F" w:rsidRPr="00786561" w:rsidRDefault="0081323F" w:rsidP="0081323F">
      <w:pPr>
        <w:spacing w:after="0"/>
        <w:jc w:val="both"/>
        <w:rPr>
          <w:rFonts w:ascii="ITC Avant Garde" w:hAnsi="ITC Avant Garde"/>
          <w:b/>
          <w:u w:val="single"/>
        </w:rPr>
      </w:pPr>
    </w:p>
    <w:p w14:paraId="58E6AD5F" w14:textId="77777777" w:rsidR="0081323F" w:rsidRPr="00786561" w:rsidRDefault="0081323F" w:rsidP="0081323F">
      <w:pPr>
        <w:spacing w:after="0"/>
        <w:jc w:val="both"/>
        <w:rPr>
          <w:rFonts w:ascii="ITC Avant Garde" w:hAnsi="ITC Avant Garde"/>
        </w:rPr>
      </w:pPr>
      <w:r w:rsidRPr="00786561">
        <w:rPr>
          <w:rFonts w:ascii="ITC Avant Garde" w:hAnsi="ITC Avant Garde"/>
        </w:rPr>
        <w:t>Respecto a la prueba instrumental de actuaciones</w:t>
      </w:r>
      <w:r w:rsidR="00BF55AC" w:rsidRPr="00786561">
        <w:rPr>
          <w:rFonts w:ascii="ITC Avant Garde" w:hAnsi="ITC Avant Garde"/>
        </w:rPr>
        <w:t xml:space="preserve"> ofrecida por ambas partes</w:t>
      </w:r>
      <w:r w:rsidRPr="00786561">
        <w:rPr>
          <w:rFonts w:ascii="ITC Avant Garde" w:hAnsi="ITC Avant Garde"/>
        </w:rPr>
        <w:t>, consistente en todo lo actuado en el presente procedimiento, se le da valor probatorio al constituirse dicha prueba con las constancias que obran en el sumario y en términos del principio ontológico de la prueba, conforme al cual lo ordinario se presume.</w:t>
      </w:r>
    </w:p>
    <w:p w14:paraId="2495EC6E" w14:textId="77777777" w:rsidR="0081323F" w:rsidRPr="00786561" w:rsidRDefault="0081323F" w:rsidP="00870971">
      <w:pPr>
        <w:pStyle w:val="Piedepgina"/>
        <w:widowControl w:val="0"/>
        <w:tabs>
          <w:tab w:val="left" w:pos="720"/>
        </w:tabs>
        <w:spacing w:line="276" w:lineRule="auto"/>
        <w:jc w:val="both"/>
        <w:rPr>
          <w:rFonts w:ascii="ITC Avant Garde" w:eastAsia="Times New Roman" w:hAnsi="ITC Avant Garde"/>
          <w:sz w:val="20"/>
          <w:lang w:eastAsia="es-ES"/>
        </w:rPr>
      </w:pPr>
    </w:p>
    <w:p w14:paraId="4AAECACD" w14:textId="77777777" w:rsidR="0010524D" w:rsidRPr="00786561" w:rsidRDefault="007C30DB" w:rsidP="00870971">
      <w:pPr>
        <w:pStyle w:val="Piedepgina"/>
        <w:widowControl w:val="0"/>
        <w:tabs>
          <w:tab w:val="left" w:pos="720"/>
        </w:tabs>
        <w:spacing w:line="276" w:lineRule="auto"/>
        <w:jc w:val="both"/>
        <w:rPr>
          <w:rFonts w:ascii="ITC Avant Garde" w:eastAsia="Times New Roman" w:hAnsi="ITC Avant Garde"/>
          <w:lang w:eastAsia="es-ES"/>
        </w:rPr>
      </w:pPr>
      <w:r w:rsidRPr="00786561">
        <w:rPr>
          <w:rFonts w:ascii="ITC Avant Garde" w:eastAsia="Times New Roman" w:hAnsi="ITC Avant Garde"/>
          <w:b/>
          <w:lang w:eastAsia="es-ES"/>
        </w:rPr>
        <w:t>SÉPTIMO</w:t>
      </w:r>
      <w:r w:rsidR="00F056BC" w:rsidRPr="00786561">
        <w:rPr>
          <w:rFonts w:ascii="ITC Avant Garde" w:eastAsia="Times New Roman" w:hAnsi="ITC Avant Garde"/>
          <w:b/>
          <w:lang w:eastAsia="es-ES"/>
        </w:rPr>
        <w:t xml:space="preserve">.- </w:t>
      </w:r>
      <w:r w:rsidR="00321C60" w:rsidRPr="00786561">
        <w:rPr>
          <w:rFonts w:ascii="ITC Avant Garde" w:eastAsia="Times New Roman" w:hAnsi="ITC Avant Garde"/>
          <w:b/>
          <w:lang w:eastAsia="es-ES"/>
        </w:rPr>
        <w:t>Condiciones no convenidas sujetas a resolución</w:t>
      </w:r>
      <w:r w:rsidR="00C92C0A" w:rsidRPr="00786561">
        <w:rPr>
          <w:rFonts w:ascii="ITC Avant Garde" w:eastAsia="Times New Roman" w:hAnsi="ITC Avant Garde"/>
          <w:lang w:eastAsia="es-ES"/>
        </w:rPr>
        <w:t xml:space="preserve">.- </w:t>
      </w:r>
      <w:r w:rsidR="001272DB" w:rsidRPr="00786561">
        <w:rPr>
          <w:rFonts w:ascii="ITC Avant Garde" w:hAnsi="ITC Avant Garde"/>
        </w:rPr>
        <w:t xml:space="preserve">En </w:t>
      </w:r>
      <w:r w:rsidR="002007A5" w:rsidRPr="00786561">
        <w:rPr>
          <w:rFonts w:ascii="ITC Avant Garde" w:hAnsi="ITC Avant Garde"/>
        </w:rPr>
        <w:t>la Solicitud de Resolución</w:t>
      </w:r>
      <w:r w:rsidR="001272DB" w:rsidRPr="00786561">
        <w:rPr>
          <w:rFonts w:ascii="ITC Avant Garde" w:hAnsi="ITC Avant Garde"/>
        </w:rPr>
        <w:t>,</w:t>
      </w:r>
      <w:r w:rsidR="001272DB" w:rsidRPr="00786561">
        <w:rPr>
          <w:rFonts w:ascii="ITC Avant Garde" w:hAnsi="ITC Avant Garde"/>
          <w:b/>
        </w:rPr>
        <w:t xml:space="preserve"> </w:t>
      </w:r>
      <w:r w:rsidR="00F342E8" w:rsidRPr="00786561">
        <w:rPr>
          <w:rFonts w:ascii="ITC Avant Garde" w:eastAsia="Times New Roman" w:hAnsi="ITC Avant Garde"/>
          <w:lang w:eastAsia="es-ES"/>
        </w:rPr>
        <w:t>Maxcom</w:t>
      </w:r>
      <w:r w:rsidR="002659C5" w:rsidRPr="00786561">
        <w:rPr>
          <w:rFonts w:ascii="ITC Avant Garde" w:eastAsia="Times New Roman" w:hAnsi="ITC Avant Garde"/>
          <w:lang w:eastAsia="es-ES"/>
        </w:rPr>
        <w:t xml:space="preserve"> </w:t>
      </w:r>
      <w:r w:rsidR="00321C60" w:rsidRPr="00786561">
        <w:rPr>
          <w:rFonts w:ascii="ITC Avant Garde" w:eastAsia="Times New Roman" w:hAnsi="ITC Avant Garde"/>
          <w:lang w:eastAsia="es-ES"/>
        </w:rPr>
        <w:t xml:space="preserve">plantea las siguientes condiciones, términos y tarifas de interconexión que no pudo convenir con </w:t>
      </w:r>
      <w:r w:rsidR="007D2670" w:rsidRPr="00786561">
        <w:rPr>
          <w:rFonts w:ascii="ITC Avant Garde" w:eastAsia="Times New Roman" w:hAnsi="ITC Avant Garde"/>
          <w:lang w:eastAsia="es-ES"/>
        </w:rPr>
        <w:t>Cablevisión Red</w:t>
      </w:r>
      <w:r w:rsidR="00321C60" w:rsidRPr="00786561">
        <w:rPr>
          <w:rFonts w:ascii="ITC Avant Garde" w:eastAsia="Times New Roman" w:hAnsi="ITC Avant Garde"/>
          <w:lang w:eastAsia="es-ES"/>
        </w:rPr>
        <w:t>:</w:t>
      </w:r>
    </w:p>
    <w:p w14:paraId="586461EE" w14:textId="77777777" w:rsidR="002D6CB7" w:rsidRPr="00786561" w:rsidRDefault="002D6CB7" w:rsidP="00870971">
      <w:pPr>
        <w:pStyle w:val="Piedepgina"/>
        <w:widowControl w:val="0"/>
        <w:tabs>
          <w:tab w:val="left" w:pos="720"/>
        </w:tabs>
        <w:spacing w:line="276" w:lineRule="auto"/>
        <w:jc w:val="both"/>
        <w:rPr>
          <w:rFonts w:ascii="ITC Avant Garde" w:hAnsi="ITC Avant Garde" w:cs="Arial"/>
          <w:sz w:val="20"/>
        </w:rPr>
      </w:pPr>
    </w:p>
    <w:p w14:paraId="57C91DC8" w14:textId="77777777" w:rsidR="002502B1" w:rsidRPr="00786561" w:rsidRDefault="002502B1" w:rsidP="00870971">
      <w:pPr>
        <w:pStyle w:val="Prrafodelista"/>
        <w:widowControl w:val="0"/>
        <w:numPr>
          <w:ilvl w:val="0"/>
          <w:numId w:val="17"/>
        </w:numPr>
        <w:tabs>
          <w:tab w:val="center" w:pos="4419"/>
          <w:tab w:val="right" w:pos="8838"/>
        </w:tabs>
        <w:spacing w:line="276" w:lineRule="auto"/>
        <w:rPr>
          <w:rFonts w:ascii="ITC Avant Garde" w:hAnsi="ITC Avant Garde"/>
        </w:rPr>
      </w:pPr>
      <w:r w:rsidRPr="00786561">
        <w:rPr>
          <w:rFonts w:ascii="ITC Avant Garde" w:hAnsi="ITC Avant Garde"/>
        </w:rPr>
        <w:t xml:space="preserve">Tarifa de interconexión por servicios de terminación de tráfico público conmutado en la red local fija de </w:t>
      </w:r>
      <w:r w:rsidR="005453C7" w:rsidRPr="00786561">
        <w:rPr>
          <w:rFonts w:ascii="ITC Avant Garde" w:hAnsi="ITC Avant Garde"/>
        </w:rPr>
        <w:t>Cablevisión Red</w:t>
      </w:r>
      <w:r w:rsidRPr="00786561">
        <w:rPr>
          <w:rFonts w:ascii="ITC Avant Garde" w:hAnsi="ITC Avant Garde"/>
        </w:rPr>
        <w:t xml:space="preserve">, para el </w:t>
      </w:r>
      <w:r w:rsidR="000708B0" w:rsidRPr="00786561">
        <w:rPr>
          <w:rFonts w:ascii="ITC Avant Garde" w:hAnsi="ITC Avant Garde"/>
        </w:rPr>
        <w:t>ejercicio 2015.</w:t>
      </w:r>
    </w:p>
    <w:p w14:paraId="598871F9" w14:textId="77777777" w:rsidR="005453C7" w:rsidRPr="00786561" w:rsidRDefault="005453C7" w:rsidP="005453C7">
      <w:pPr>
        <w:spacing w:after="0"/>
        <w:jc w:val="both"/>
        <w:rPr>
          <w:rFonts w:ascii="ITC Avant Garde" w:eastAsia="Times New Roman" w:hAnsi="ITC Avant Garde"/>
          <w:lang w:eastAsia="es-ES"/>
        </w:rPr>
      </w:pPr>
    </w:p>
    <w:p w14:paraId="62894202" w14:textId="77777777" w:rsidR="005453C7" w:rsidRPr="00786561" w:rsidRDefault="005453C7" w:rsidP="005453C7">
      <w:pPr>
        <w:spacing w:after="0"/>
        <w:jc w:val="both"/>
        <w:rPr>
          <w:rFonts w:ascii="ITC Avant Garde" w:eastAsia="Times New Roman" w:hAnsi="ITC Avant Garde"/>
        </w:rPr>
      </w:pPr>
      <w:r w:rsidRPr="00786561">
        <w:rPr>
          <w:rFonts w:ascii="ITC Avant Garde" w:eastAsia="Times New Roman" w:hAnsi="ITC Avant Garde"/>
        </w:rPr>
        <w:t xml:space="preserve">Por su parte, Cablevisión Red, planteó las siguientes condiciones de interconexión no convenidas: </w:t>
      </w:r>
    </w:p>
    <w:p w14:paraId="31BDBCC3" w14:textId="77777777" w:rsidR="00D64AC2" w:rsidRPr="00786561" w:rsidRDefault="00D64AC2" w:rsidP="005453C7">
      <w:pPr>
        <w:spacing w:after="0"/>
        <w:jc w:val="both"/>
        <w:rPr>
          <w:rFonts w:ascii="ITC Avant Garde" w:eastAsia="Times New Roman" w:hAnsi="ITC Avant Garde"/>
        </w:rPr>
      </w:pPr>
    </w:p>
    <w:p w14:paraId="586D39E9" w14:textId="77777777" w:rsidR="005453C7" w:rsidRPr="00786561" w:rsidRDefault="005453C7" w:rsidP="005453C7">
      <w:pPr>
        <w:pStyle w:val="Prrafodelista"/>
        <w:numPr>
          <w:ilvl w:val="0"/>
          <w:numId w:val="17"/>
        </w:numPr>
        <w:spacing w:line="276" w:lineRule="auto"/>
        <w:rPr>
          <w:rFonts w:ascii="ITC Avant Garde" w:hAnsi="ITC Avant Garde"/>
        </w:rPr>
      </w:pPr>
      <w:r w:rsidRPr="00786561">
        <w:rPr>
          <w:rFonts w:ascii="ITC Avant Garde" w:hAnsi="ITC Avant Garde"/>
        </w:rPr>
        <w:lastRenderedPageBreak/>
        <w:t xml:space="preserve">La obligación de celebrar un convenio de interconexión entre la red pública de telecomunicaciones de Cablevisión Red y la red pública de telecomunicaciones de Maxcom. </w:t>
      </w:r>
    </w:p>
    <w:p w14:paraId="71537D14" w14:textId="77777777" w:rsidR="006F72CA" w:rsidRPr="00786561" w:rsidRDefault="006F72CA" w:rsidP="006F72CA">
      <w:pPr>
        <w:pStyle w:val="Prrafodelista"/>
        <w:spacing w:line="276" w:lineRule="auto"/>
        <w:ind w:left="720"/>
        <w:rPr>
          <w:rFonts w:ascii="ITC Avant Garde" w:hAnsi="ITC Avant Garde"/>
        </w:rPr>
      </w:pPr>
    </w:p>
    <w:p w14:paraId="2AF25583" w14:textId="77777777" w:rsidR="006F72CA" w:rsidRPr="00786561" w:rsidRDefault="006F72CA" w:rsidP="005453C7">
      <w:pPr>
        <w:pStyle w:val="Prrafodelista"/>
        <w:numPr>
          <w:ilvl w:val="0"/>
          <w:numId w:val="17"/>
        </w:numPr>
        <w:spacing w:line="276" w:lineRule="auto"/>
        <w:rPr>
          <w:rFonts w:ascii="ITC Avant Garde" w:hAnsi="ITC Avant Garde"/>
        </w:rPr>
      </w:pPr>
      <w:r w:rsidRPr="00786561">
        <w:rPr>
          <w:rFonts w:ascii="ITC Avant Garde" w:hAnsi="ITC Avant Garde"/>
        </w:rPr>
        <w:t xml:space="preserve">La tarifa de interconexión que se pagan mutuamente Maxcom y </w:t>
      </w:r>
      <w:r w:rsidR="008E3664" w:rsidRPr="00786561">
        <w:rPr>
          <w:rFonts w:ascii="ITC Avant Garde" w:hAnsi="ITC Avant Garde"/>
        </w:rPr>
        <w:t>Cablevisión Red</w:t>
      </w:r>
      <w:r w:rsidRPr="00786561">
        <w:rPr>
          <w:rFonts w:ascii="ITC Avant Garde" w:hAnsi="ITC Avant Garde"/>
        </w:rPr>
        <w:t xml:space="preserve"> para el periodo comprendido del 1 de enero al 31 de diciembre de 2015.</w:t>
      </w:r>
    </w:p>
    <w:p w14:paraId="2DC75623" w14:textId="77777777" w:rsidR="005453C7" w:rsidRPr="00786561" w:rsidRDefault="005453C7" w:rsidP="005453C7">
      <w:pPr>
        <w:pStyle w:val="Prrafodelista"/>
        <w:spacing w:line="276" w:lineRule="auto"/>
        <w:ind w:left="720"/>
        <w:rPr>
          <w:rFonts w:ascii="ITC Avant Garde" w:hAnsi="ITC Avant Garde"/>
        </w:rPr>
      </w:pPr>
    </w:p>
    <w:p w14:paraId="5340447F" w14:textId="77777777" w:rsidR="005453C7" w:rsidRPr="00786561" w:rsidRDefault="005453C7" w:rsidP="005453C7">
      <w:pPr>
        <w:pStyle w:val="Prrafodelista"/>
        <w:numPr>
          <w:ilvl w:val="0"/>
          <w:numId w:val="17"/>
        </w:numPr>
        <w:spacing w:line="276" w:lineRule="auto"/>
        <w:rPr>
          <w:rFonts w:ascii="ITC Avant Garde" w:hAnsi="ITC Avant Garde"/>
          <w:szCs w:val="22"/>
        </w:rPr>
      </w:pPr>
      <w:r w:rsidRPr="00786561">
        <w:rPr>
          <w:rFonts w:ascii="ITC Avant Garde" w:hAnsi="ITC Avant Garde"/>
          <w:szCs w:val="22"/>
        </w:rPr>
        <w:t xml:space="preserve">Las contraprestaciones que </w:t>
      </w:r>
      <w:r w:rsidR="006F72CA" w:rsidRPr="00786561">
        <w:rPr>
          <w:rFonts w:ascii="ITC Avant Garde" w:hAnsi="ITC Avant Garde"/>
          <w:szCs w:val="22"/>
        </w:rPr>
        <w:t xml:space="preserve">Cablevisión Red y Maxcom se deban pagar por los servicios de interconexión, </w:t>
      </w:r>
      <w:r w:rsidRPr="00786561">
        <w:rPr>
          <w:rFonts w:ascii="ITC Avant Garde" w:hAnsi="ITC Avant Garde"/>
          <w:szCs w:val="22"/>
        </w:rPr>
        <w:t xml:space="preserve">se determinarán con base en la duración real de las llamadas, sin redondeo al minuto siguiente, debiendo para tal efecto sumar la duración de todas las llamadas completadas en el periodo de facturación correspondiente, medidas en segundos, y multiplicar los minutos equivalente a dicha suma, por la tarifa correspondiente. </w:t>
      </w:r>
    </w:p>
    <w:p w14:paraId="6390966C" w14:textId="77777777" w:rsidR="005453C7" w:rsidRPr="00786561" w:rsidRDefault="005453C7" w:rsidP="005453C7">
      <w:pPr>
        <w:pStyle w:val="Prrafodelista"/>
        <w:spacing w:line="276" w:lineRule="auto"/>
        <w:ind w:left="720"/>
        <w:rPr>
          <w:rFonts w:ascii="ITC Avant Garde" w:hAnsi="ITC Avant Garde"/>
          <w:szCs w:val="22"/>
        </w:rPr>
      </w:pPr>
    </w:p>
    <w:p w14:paraId="3CE7A8B7" w14:textId="77777777" w:rsidR="005453C7" w:rsidRPr="00786561" w:rsidRDefault="005453C7" w:rsidP="005453C7">
      <w:pPr>
        <w:pStyle w:val="Prrafodelista"/>
        <w:numPr>
          <w:ilvl w:val="0"/>
          <w:numId w:val="17"/>
        </w:numPr>
        <w:spacing w:line="276" w:lineRule="auto"/>
        <w:rPr>
          <w:rFonts w:ascii="ITC Avant Garde" w:hAnsi="ITC Avant Garde"/>
          <w:szCs w:val="22"/>
        </w:rPr>
      </w:pPr>
      <w:r w:rsidRPr="00786561">
        <w:rPr>
          <w:rFonts w:ascii="ITC Avant Garde" w:hAnsi="ITC Avant Garde"/>
          <w:szCs w:val="22"/>
        </w:rPr>
        <w:t xml:space="preserve">La determinación de que en adición a los protocolos de interconexión a través de los cuales actualmente se cursa el tráfico entre la red de Cablevisión Red y </w:t>
      </w:r>
      <w:r w:rsidR="006F72CA" w:rsidRPr="00786561">
        <w:rPr>
          <w:rFonts w:ascii="ITC Avant Garde" w:hAnsi="ITC Avant Garde"/>
          <w:szCs w:val="22"/>
        </w:rPr>
        <w:t>Maxcom</w:t>
      </w:r>
      <w:r w:rsidRPr="00786561">
        <w:rPr>
          <w:rFonts w:ascii="ITC Avant Garde" w:hAnsi="ITC Avant Garde"/>
          <w:szCs w:val="22"/>
        </w:rPr>
        <w:t xml:space="preserve">, también se pueda realizar a través de protocolo IP entre la red del servicio fijo de Cablevisión Red y la red del servicio </w:t>
      </w:r>
      <w:r w:rsidR="006F72CA" w:rsidRPr="00786561">
        <w:rPr>
          <w:rFonts w:ascii="ITC Avant Garde" w:hAnsi="ITC Avant Garde"/>
          <w:szCs w:val="22"/>
        </w:rPr>
        <w:t>fijo de Maxcom</w:t>
      </w:r>
      <w:r w:rsidRPr="00786561">
        <w:rPr>
          <w:rFonts w:ascii="ITC Avant Garde" w:hAnsi="ITC Avant Garde"/>
          <w:szCs w:val="22"/>
        </w:rPr>
        <w:t>, en su versión SIP (</w:t>
      </w:r>
      <w:proofErr w:type="spellStart"/>
      <w:r w:rsidRPr="00786561">
        <w:rPr>
          <w:rFonts w:ascii="ITC Avant Garde" w:hAnsi="ITC Avant Garde"/>
          <w:szCs w:val="22"/>
        </w:rPr>
        <w:t>Session</w:t>
      </w:r>
      <w:proofErr w:type="spellEnd"/>
      <w:r w:rsidRPr="00786561">
        <w:rPr>
          <w:rFonts w:ascii="ITC Avant Garde" w:hAnsi="ITC Avant Garde"/>
          <w:szCs w:val="22"/>
        </w:rPr>
        <w:t xml:space="preserve"> </w:t>
      </w:r>
      <w:proofErr w:type="spellStart"/>
      <w:r w:rsidRPr="00786561">
        <w:rPr>
          <w:rFonts w:ascii="ITC Avant Garde" w:hAnsi="ITC Avant Garde"/>
          <w:szCs w:val="22"/>
        </w:rPr>
        <w:t>Initiation</w:t>
      </w:r>
      <w:proofErr w:type="spellEnd"/>
      <w:r w:rsidRPr="00786561">
        <w:rPr>
          <w:rFonts w:ascii="ITC Avant Garde" w:hAnsi="ITC Avant Garde"/>
          <w:szCs w:val="22"/>
        </w:rPr>
        <w:t xml:space="preserve"> </w:t>
      </w:r>
      <w:proofErr w:type="spellStart"/>
      <w:r w:rsidRPr="00786561">
        <w:rPr>
          <w:rFonts w:ascii="ITC Avant Garde" w:hAnsi="ITC Avant Garde"/>
          <w:szCs w:val="22"/>
        </w:rPr>
        <w:t>Protocol</w:t>
      </w:r>
      <w:proofErr w:type="spellEnd"/>
      <w:r w:rsidRPr="00786561">
        <w:rPr>
          <w:rFonts w:ascii="ITC Avant Garde" w:hAnsi="ITC Avant Garde"/>
          <w:szCs w:val="22"/>
        </w:rPr>
        <w:t xml:space="preserve">). </w:t>
      </w:r>
    </w:p>
    <w:p w14:paraId="1E405B82" w14:textId="77777777" w:rsidR="006F72CA" w:rsidRPr="00786561" w:rsidRDefault="006F72CA" w:rsidP="006F72CA">
      <w:pPr>
        <w:pStyle w:val="Prrafodelista"/>
        <w:spacing w:line="276" w:lineRule="auto"/>
        <w:ind w:left="720"/>
        <w:rPr>
          <w:rFonts w:ascii="ITC Avant Garde" w:hAnsi="ITC Avant Garde"/>
          <w:szCs w:val="22"/>
        </w:rPr>
      </w:pPr>
    </w:p>
    <w:p w14:paraId="26035AB4" w14:textId="77777777" w:rsidR="006F72CA" w:rsidRPr="00786561" w:rsidRDefault="006F72CA" w:rsidP="005453C7">
      <w:pPr>
        <w:pStyle w:val="Prrafodelista"/>
        <w:numPr>
          <w:ilvl w:val="0"/>
          <w:numId w:val="17"/>
        </w:numPr>
        <w:spacing w:line="276" w:lineRule="auto"/>
        <w:rPr>
          <w:rFonts w:ascii="ITC Avant Garde" w:hAnsi="ITC Avant Garde"/>
          <w:szCs w:val="22"/>
        </w:rPr>
      </w:pPr>
      <w:r w:rsidRPr="00786561">
        <w:rPr>
          <w:rFonts w:ascii="ITC Avant Garde" w:hAnsi="ITC Avant Garde"/>
          <w:szCs w:val="22"/>
        </w:rPr>
        <w:t>Otras condiciones técnicas y operativas aplicables, así como las demás cuestiones que sean necesarias para la interconexión entre la red del servicio fijo de Cablevisión Red y la red del servicio fijo de Maxcom.</w:t>
      </w:r>
    </w:p>
    <w:p w14:paraId="69BB6203" w14:textId="77777777" w:rsidR="005E69DC" w:rsidRDefault="005E69DC" w:rsidP="00870971">
      <w:pPr>
        <w:pStyle w:val="Prrafodelista"/>
        <w:spacing w:line="276" w:lineRule="auto"/>
        <w:rPr>
          <w:rFonts w:ascii="ITC Avant Garde" w:hAnsi="ITC Avant Garde"/>
          <w:sz w:val="20"/>
        </w:rPr>
      </w:pPr>
    </w:p>
    <w:p w14:paraId="54ABF6E3" w14:textId="77777777" w:rsidR="00DF7A6E" w:rsidRDefault="00DF7A6E" w:rsidP="00870971">
      <w:pPr>
        <w:spacing w:after="0"/>
        <w:jc w:val="both"/>
        <w:rPr>
          <w:rFonts w:ascii="ITC Avant Garde" w:eastAsia="Times New Roman" w:hAnsi="ITC Avant Garde"/>
        </w:rPr>
      </w:pPr>
      <w:r w:rsidRPr="00786561">
        <w:rPr>
          <w:rFonts w:ascii="ITC Avant Garde" w:eastAsia="Times New Roman" w:hAnsi="ITC Avant Garde"/>
        </w:rPr>
        <w:t xml:space="preserve">Al respecto, el artículo 129 de la </w:t>
      </w:r>
      <w:proofErr w:type="spellStart"/>
      <w:r w:rsidRPr="00786561">
        <w:rPr>
          <w:rFonts w:ascii="ITC Avant Garde" w:eastAsia="Times New Roman" w:hAnsi="ITC Avant Garde"/>
        </w:rPr>
        <w:t>LFTyR</w:t>
      </w:r>
      <w:proofErr w:type="spellEnd"/>
      <w:r w:rsidRPr="00786561">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019F7774" w14:textId="77777777" w:rsidR="00EE7611" w:rsidRPr="00786561" w:rsidRDefault="00EE7611" w:rsidP="00870971">
      <w:pPr>
        <w:spacing w:after="0"/>
        <w:jc w:val="both"/>
        <w:rPr>
          <w:rFonts w:ascii="ITC Avant Garde" w:eastAsia="Times New Roman" w:hAnsi="ITC Avant Garde"/>
        </w:rPr>
      </w:pPr>
    </w:p>
    <w:p w14:paraId="6C72AE73" w14:textId="77777777" w:rsidR="00DF7A6E" w:rsidRPr="00786561" w:rsidRDefault="00DF7A6E" w:rsidP="00870971">
      <w:pPr>
        <w:spacing w:after="0"/>
        <w:jc w:val="both"/>
        <w:rPr>
          <w:rFonts w:ascii="ITC Avant Garde" w:eastAsia="Times New Roman" w:hAnsi="ITC Avant Garde"/>
        </w:rPr>
      </w:pPr>
      <w:r w:rsidRPr="00786561">
        <w:rPr>
          <w:rFonts w:ascii="ITC Avant Garde" w:eastAsia="Times New Roman" w:hAnsi="ITC Avant Garde"/>
        </w:rPr>
        <w:t xml:space="preserve">El mencionado artículo 129 prevé la obligación de los concesionarios de interconectar las redes públicas de telecomunicaciones, y </w:t>
      </w:r>
      <w:r w:rsidR="00457B38" w:rsidRPr="00786561">
        <w:rPr>
          <w:rFonts w:ascii="ITC Avant Garde" w:eastAsia="Times New Roman" w:hAnsi="ITC Avant Garde"/>
        </w:rPr>
        <w:t xml:space="preserve">a </w:t>
      </w:r>
      <w:r w:rsidRPr="00786561">
        <w:rPr>
          <w:rFonts w:ascii="ITC Avant Garde" w:eastAsia="Times New Roman" w:hAnsi="ITC Avant Garde"/>
        </w:rPr>
        <w:t xml:space="preserve">tal efecto, suscribirán un convenio de interconexión. Asimismo, dicho precepto señala que en el caso de concesionarios cuyas redes públicas de telecomunicaciones se encuentren interconectadas y con motivo de la terminación de la vigencia de sus convenios, los concesionarios pueden acordar nuevas condiciones de interconexión, conforme al procedimiento administrativo aludido, </w:t>
      </w:r>
      <w:r w:rsidRPr="00786561">
        <w:rPr>
          <w:rFonts w:ascii="ITC Avant Garde" w:eastAsia="Times New Roman" w:hAnsi="ITC Avant Garde"/>
        </w:rPr>
        <w:lastRenderedPageBreak/>
        <w:t>esto es, dentro de un plazo de sesenta días naturales, por lo tanto, se entiende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w:t>
      </w:r>
      <w:r w:rsidR="00457B38" w:rsidRPr="00786561">
        <w:rPr>
          <w:rFonts w:ascii="ITC Avant Garde" w:eastAsia="Times New Roman" w:hAnsi="ITC Avant Garde"/>
        </w:rPr>
        <w:t>,</w:t>
      </w:r>
      <w:r w:rsidRPr="00786561">
        <w:rPr>
          <w:rFonts w:ascii="ITC Avant Garde" w:eastAsia="Times New Roman" w:hAnsi="ITC Avant Garde"/>
        </w:rPr>
        <w:t xml:space="preserve"> deberá operar en el mismo sentido, de tal forma que, una vez que ésta sea emitida por la autoridad</w:t>
      </w:r>
      <w:r w:rsidR="00457B38" w:rsidRPr="00786561">
        <w:rPr>
          <w:rFonts w:ascii="ITC Avant Garde" w:eastAsia="Times New Roman" w:hAnsi="ITC Avant Garde"/>
        </w:rPr>
        <w:t>,</w:t>
      </w:r>
      <w:r w:rsidRPr="00786561">
        <w:rPr>
          <w:rFonts w:ascii="ITC Avant Garde" w:eastAsia="Times New Roman" w:hAnsi="ITC Avant Garde"/>
        </w:rPr>
        <w:t xml:space="preserve"> no existan elementos pendientes de definición que impidan la prestación de los servicios.</w:t>
      </w:r>
    </w:p>
    <w:p w14:paraId="069B6971" w14:textId="77777777" w:rsidR="00DF7A6E" w:rsidRPr="00786561" w:rsidRDefault="00DF7A6E" w:rsidP="00870971">
      <w:pPr>
        <w:spacing w:after="0"/>
        <w:jc w:val="both"/>
        <w:rPr>
          <w:rFonts w:ascii="ITC Avant Garde" w:eastAsia="Times New Roman" w:hAnsi="ITC Avant Garde"/>
        </w:rPr>
      </w:pPr>
    </w:p>
    <w:p w14:paraId="1328CAAD" w14:textId="77777777" w:rsidR="00DF7A6E" w:rsidRPr="00786561" w:rsidRDefault="00DF7A6E" w:rsidP="00870971">
      <w:pPr>
        <w:spacing w:after="0"/>
        <w:jc w:val="both"/>
        <w:rPr>
          <w:rFonts w:ascii="ITC Avant Garde" w:eastAsia="Times New Roman" w:hAnsi="ITC Avant Garde"/>
        </w:rPr>
      </w:pPr>
      <w:r w:rsidRPr="00786561">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1EF41249" w14:textId="77777777" w:rsidR="00DF7A6E" w:rsidRPr="00786561" w:rsidRDefault="00DF7A6E" w:rsidP="00870971">
      <w:pPr>
        <w:spacing w:after="0"/>
        <w:jc w:val="both"/>
        <w:rPr>
          <w:rFonts w:ascii="ITC Avant Garde" w:eastAsia="Times New Roman" w:hAnsi="ITC Avant Garde"/>
          <w:sz w:val="20"/>
        </w:rPr>
      </w:pPr>
    </w:p>
    <w:p w14:paraId="146E4048" w14:textId="77777777" w:rsidR="00DF7A6E" w:rsidRPr="00786561" w:rsidRDefault="00DF7A6E" w:rsidP="00870971">
      <w:pPr>
        <w:spacing w:after="0"/>
        <w:jc w:val="both"/>
        <w:rPr>
          <w:rFonts w:ascii="ITC Avant Garde" w:eastAsia="Times New Roman" w:hAnsi="ITC Avant Garde"/>
        </w:rPr>
      </w:pPr>
      <w:r w:rsidRPr="00786561">
        <w:rPr>
          <w:rFonts w:ascii="ITC Avant Garde" w:eastAsia="Times New Roman" w:hAnsi="ITC Avant Garde"/>
        </w:rPr>
        <w:t>Ahora bien, toda vez que se actualizó el supuesto de que los concesionarios llevaron a cabo las negociaciones durante los sesenta días naturales que marca el artículo 129, se hace necesario determinar cuáles son las condiciones no convenidas</w:t>
      </w:r>
      <w:r w:rsidR="00457B38" w:rsidRPr="00786561">
        <w:rPr>
          <w:rFonts w:ascii="ITC Avant Garde" w:eastAsia="Times New Roman" w:hAnsi="ITC Avant Garde"/>
        </w:rPr>
        <w:t>.</w:t>
      </w:r>
      <w:r w:rsidRPr="00786561">
        <w:rPr>
          <w:rFonts w:ascii="ITC Avant Garde" w:eastAsia="Times New Roman" w:hAnsi="ITC Avant Garde"/>
        </w:rPr>
        <w:t xml:space="preserve"> </w:t>
      </w:r>
      <w:r w:rsidR="00457B38" w:rsidRPr="00786561">
        <w:rPr>
          <w:rFonts w:ascii="ITC Avant Garde" w:eastAsia="Times New Roman" w:hAnsi="ITC Avant Garde"/>
        </w:rPr>
        <w:t>E</w:t>
      </w:r>
      <w:r w:rsidRPr="00786561">
        <w:rPr>
          <w:rFonts w:ascii="ITC Avant Garde" w:eastAsia="Times New Roman" w:hAnsi="ITC Avant Garde"/>
        </w:rPr>
        <w:t>n este sentido</w:t>
      </w:r>
      <w:r w:rsidR="00457B38" w:rsidRPr="00786561">
        <w:rPr>
          <w:rFonts w:ascii="ITC Avant Garde" w:eastAsia="Times New Roman" w:hAnsi="ITC Avant Garde"/>
        </w:rPr>
        <w:t>,</w:t>
      </w:r>
      <w:r w:rsidRPr="00786561">
        <w:rPr>
          <w:rFonts w:ascii="ITC Avant Garde" w:eastAsia="Times New Roman" w:hAnsi="ITC Avant Garde"/>
        </w:rPr>
        <w:t xml:space="preserve"> toda vez que Ma</w:t>
      </w:r>
      <w:r w:rsidR="0053599B" w:rsidRPr="00786561">
        <w:rPr>
          <w:rFonts w:ascii="ITC Avant Garde" w:eastAsia="Times New Roman" w:hAnsi="ITC Avant Garde"/>
        </w:rPr>
        <w:t>xcom</w:t>
      </w:r>
      <w:r w:rsidRPr="00786561">
        <w:rPr>
          <w:rFonts w:ascii="ITC Avant Garde" w:eastAsia="Times New Roman" w:hAnsi="ITC Avant Garde"/>
        </w:rPr>
        <w:t xml:space="preserve"> dio inicio al procedimiento es que, en su escrito de Solicitud de Resolución, planteó las que</w:t>
      </w:r>
      <w:r w:rsidR="00457B38" w:rsidRPr="00786561">
        <w:rPr>
          <w:rFonts w:ascii="ITC Avant Garde" w:eastAsia="Times New Roman" w:hAnsi="ITC Avant Garde"/>
        </w:rPr>
        <w:t>,</w:t>
      </w:r>
      <w:r w:rsidRPr="00786561">
        <w:rPr>
          <w:rFonts w:ascii="ITC Avant Garde" w:eastAsia="Times New Roman" w:hAnsi="ITC Avant Garde"/>
        </w:rPr>
        <w:t xml:space="preserve"> por su parte</w:t>
      </w:r>
      <w:r w:rsidR="00457B38" w:rsidRPr="00786561">
        <w:rPr>
          <w:rFonts w:ascii="ITC Avant Garde" w:eastAsia="Times New Roman" w:hAnsi="ITC Avant Garde"/>
        </w:rPr>
        <w:t>,</w:t>
      </w:r>
      <w:r w:rsidRPr="00786561">
        <w:rPr>
          <w:rFonts w:ascii="ITC Avant Garde" w:eastAsia="Times New Roman" w:hAnsi="ITC Avant Garde"/>
        </w:rPr>
        <w:t xml:space="preserve"> consideraba con tal carácter, por lo tanto se necesitaba conocer cuáles eran las que la contraparte en el presente procedimiento consideraba como tales.</w:t>
      </w:r>
    </w:p>
    <w:p w14:paraId="64A4C1C0" w14:textId="77777777" w:rsidR="00CB5620" w:rsidRPr="00786561" w:rsidRDefault="00CB5620" w:rsidP="00870971">
      <w:pPr>
        <w:spacing w:after="0"/>
        <w:jc w:val="both"/>
        <w:rPr>
          <w:rFonts w:ascii="ITC Avant Garde" w:eastAsia="Times New Roman" w:hAnsi="ITC Avant Garde"/>
          <w:sz w:val="20"/>
        </w:rPr>
      </w:pPr>
    </w:p>
    <w:p w14:paraId="1FA9DA6A" w14:textId="77777777" w:rsidR="00CB5620" w:rsidRPr="00786561" w:rsidRDefault="00CB5620" w:rsidP="00870971">
      <w:pPr>
        <w:spacing w:after="0"/>
        <w:jc w:val="both"/>
        <w:rPr>
          <w:rFonts w:ascii="ITC Avant Garde" w:eastAsia="Times New Roman" w:hAnsi="ITC Avant Garde"/>
          <w:lang w:val="es-ES" w:eastAsia="es-ES"/>
        </w:rPr>
      </w:pPr>
      <w:r w:rsidRPr="00786561">
        <w:rPr>
          <w:rFonts w:ascii="ITC Avant Garde" w:eastAsia="Times New Roman" w:hAnsi="ITC Avant Garde"/>
        </w:rPr>
        <w:t xml:space="preserve">Es así que mediante el Acuerdo de </w:t>
      </w:r>
      <w:r w:rsidR="00B504C5" w:rsidRPr="00786561">
        <w:rPr>
          <w:rFonts w:ascii="ITC Avant Garde" w:eastAsia="Times New Roman" w:hAnsi="ITC Avant Garde"/>
        </w:rPr>
        <w:t xml:space="preserve">Vista </w:t>
      </w:r>
      <w:r w:rsidRPr="00786561">
        <w:rPr>
          <w:rFonts w:ascii="ITC Avant Garde" w:eastAsia="Times New Roman" w:hAnsi="ITC Avant Garde"/>
        </w:rPr>
        <w:t xml:space="preserve">el Instituto le solicitó expresamente a </w:t>
      </w:r>
      <w:r w:rsidR="00B504C5" w:rsidRPr="00786561">
        <w:rPr>
          <w:rFonts w:ascii="ITC Avant Garde" w:eastAsia="Times New Roman" w:hAnsi="ITC Avant Garde"/>
        </w:rPr>
        <w:t xml:space="preserve">Cablevisión Red </w:t>
      </w:r>
      <w:r w:rsidRPr="00786561">
        <w:rPr>
          <w:rFonts w:ascii="ITC Avant Garde" w:eastAsia="Times New Roman" w:hAnsi="ITC Avant Garde"/>
        </w:rPr>
        <w:t xml:space="preserve">que </w:t>
      </w:r>
      <w:r w:rsidRPr="00786561">
        <w:rPr>
          <w:rFonts w:ascii="ITC Avant Garde" w:eastAsia="Times New Roman" w:hAnsi="ITC Avant Garde"/>
          <w:lang w:val="es-ES" w:eastAsia="es-ES"/>
        </w:rPr>
        <w:t xml:space="preserve">manifestara lo que a su derecho conviniera e informaran si existían condiciones que no habían podido convenir con </w:t>
      </w:r>
      <w:r w:rsidR="007C30DB" w:rsidRPr="00786561">
        <w:rPr>
          <w:rFonts w:ascii="ITC Avant Garde" w:eastAsia="Times New Roman" w:hAnsi="ITC Avant Garde"/>
          <w:lang w:val="es-ES" w:eastAsia="es-ES"/>
        </w:rPr>
        <w:t>Maxcom</w:t>
      </w:r>
      <w:r w:rsidRPr="00786561">
        <w:rPr>
          <w:rFonts w:ascii="ITC Avant Garde" w:hAnsi="ITC Avant Garde" w:cs="Arial"/>
          <w:bCs/>
        </w:rPr>
        <w:t xml:space="preserve"> </w:t>
      </w:r>
      <w:r w:rsidRPr="00786561">
        <w:rPr>
          <w:rFonts w:ascii="ITC Avant Garde" w:eastAsia="Times New Roman" w:hAnsi="ITC Avant Garde"/>
          <w:lang w:val="es-ES" w:eastAsia="es-ES"/>
        </w:rPr>
        <w:t xml:space="preserve">y, de ser el caso, señalara expresamente en qué consistían los desacuerdos, fijara su postura al respecto y ofreciera los elementos de prueba que estimaran pertinentes, por lo que mediante la Respuesta de </w:t>
      </w:r>
      <w:r w:rsidR="00B504C5" w:rsidRPr="00786561">
        <w:rPr>
          <w:rFonts w:ascii="ITC Avant Garde" w:eastAsia="Times New Roman" w:hAnsi="ITC Avant Garde"/>
          <w:lang w:val="es-ES" w:eastAsia="es-ES"/>
        </w:rPr>
        <w:t>Cablevisión Red</w:t>
      </w:r>
      <w:r w:rsidR="00457B38" w:rsidRPr="00786561">
        <w:rPr>
          <w:rFonts w:ascii="ITC Avant Garde" w:eastAsia="Times New Roman" w:hAnsi="ITC Avant Garde"/>
          <w:lang w:val="es-ES" w:eastAsia="es-ES"/>
        </w:rPr>
        <w:t>,</w:t>
      </w:r>
      <w:r w:rsidRPr="00786561">
        <w:rPr>
          <w:rFonts w:ascii="ITC Avant Garde" w:eastAsia="Times New Roman" w:hAnsi="ITC Avant Garde"/>
          <w:lang w:val="es-ES" w:eastAsia="es-ES"/>
        </w:rPr>
        <w:t xml:space="preserve"> dicho concesionario fij</w:t>
      </w:r>
      <w:r w:rsidR="00457B38" w:rsidRPr="00786561">
        <w:rPr>
          <w:rFonts w:ascii="ITC Avant Garde" w:eastAsia="Times New Roman" w:hAnsi="ITC Avant Garde"/>
          <w:lang w:val="es-ES" w:eastAsia="es-ES"/>
        </w:rPr>
        <w:t>ó</w:t>
      </w:r>
      <w:r w:rsidRPr="00786561">
        <w:rPr>
          <w:rFonts w:ascii="ITC Avant Garde" w:eastAsia="Times New Roman" w:hAnsi="ITC Avant Garde"/>
          <w:lang w:val="es-ES" w:eastAsia="es-ES"/>
        </w:rPr>
        <w:t xml:space="preserve"> su postura, indicando además como condici</w:t>
      </w:r>
      <w:r w:rsidR="0071079A" w:rsidRPr="00786561">
        <w:rPr>
          <w:rFonts w:ascii="ITC Avant Garde" w:eastAsia="Times New Roman" w:hAnsi="ITC Avant Garde"/>
          <w:lang w:val="es-ES" w:eastAsia="es-ES"/>
        </w:rPr>
        <w:t>o</w:t>
      </w:r>
      <w:r w:rsidRPr="00786561">
        <w:rPr>
          <w:rFonts w:ascii="ITC Avant Garde" w:eastAsia="Times New Roman" w:hAnsi="ITC Avant Garde"/>
          <w:lang w:val="es-ES" w:eastAsia="es-ES"/>
        </w:rPr>
        <w:t>n</w:t>
      </w:r>
      <w:r w:rsidR="0071079A" w:rsidRPr="00786561">
        <w:rPr>
          <w:rFonts w:ascii="ITC Avant Garde" w:eastAsia="Times New Roman" w:hAnsi="ITC Avant Garde"/>
          <w:lang w:val="es-ES" w:eastAsia="es-ES"/>
        </w:rPr>
        <w:t>es</w:t>
      </w:r>
      <w:r w:rsidRPr="00786561">
        <w:rPr>
          <w:rFonts w:ascii="ITC Avant Garde" w:eastAsia="Times New Roman" w:hAnsi="ITC Avant Garde"/>
          <w:lang w:val="es-ES" w:eastAsia="es-ES"/>
        </w:rPr>
        <w:t xml:space="preserve"> no convenida</w:t>
      </w:r>
      <w:r w:rsidR="0071079A" w:rsidRPr="00786561">
        <w:rPr>
          <w:rFonts w:ascii="ITC Avant Garde" w:eastAsia="Times New Roman" w:hAnsi="ITC Avant Garde"/>
          <w:lang w:val="es-ES" w:eastAsia="es-ES"/>
        </w:rPr>
        <w:t>s</w:t>
      </w:r>
      <w:r w:rsidR="00457B38" w:rsidRPr="00786561">
        <w:rPr>
          <w:rFonts w:ascii="ITC Avant Garde" w:eastAsia="Times New Roman" w:hAnsi="ITC Avant Garde"/>
          <w:lang w:val="es-ES" w:eastAsia="es-ES"/>
        </w:rPr>
        <w:t>,</w:t>
      </w:r>
      <w:r w:rsidRPr="00786561">
        <w:rPr>
          <w:rFonts w:ascii="ITC Avant Garde" w:eastAsia="Times New Roman" w:hAnsi="ITC Avant Garde"/>
          <w:lang w:val="es-ES" w:eastAsia="es-ES"/>
        </w:rPr>
        <w:t xml:space="preserve"> la</w:t>
      </w:r>
      <w:r w:rsidR="00457B38" w:rsidRPr="00786561">
        <w:rPr>
          <w:rFonts w:ascii="ITC Avant Garde" w:eastAsia="Times New Roman" w:hAnsi="ITC Avant Garde"/>
          <w:lang w:val="es-ES" w:eastAsia="es-ES"/>
        </w:rPr>
        <w:t>s</w:t>
      </w:r>
      <w:r w:rsidRPr="00786561">
        <w:rPr>
          <w:rFonts w:ascii="ITC Avant Garde" w:eastAsia="Times New Roman" w:hAnsi="ITC Avant Garde"/>
          <w:lang w:val="es-ES" w:eastAsia="es-ES"/>
        </w:rPr>
        <w:t xml:space="preserve"> anteriormente señalada</w:t>
      </w:r>
      <w:r w:rsidR="00457B38" w:rsidRPr="00786561">
        <w:rPr>
          <w:rFonts w:ascii="ITC Avant Garde" w:eastAsia="Times New Roman" w:hAnsi="ITC Avant Garde"/>
          <w:lang w:val="es-ES" w:eastAsia="es-ES"/>
        </w:rPr>
        <w:t>s</w:t>
      </w:r>
      <w:r w:rsidRPr="00786561">
        <w:rPr>
          <w:rFonts w:ascii="ITC Avant Garde" w:eastAsia="Times New Roman" w:hAnsi="ITC Avant Garde"/>
          <w:lang w:val="es-ES" w:eastAsia="es-ES"/>
        </w:rPr>
        <w:t xml:space="preserve"> en l</w:t>
      </w:r>
      <w:r w:rsidR="00415A10" w:rsidRPr="00786561">
        <w:rPr>
          <w:rFonts w:ascii="ITC Avant Garde" w:eastAsia="Times New Roman" w:hAnsi="ITC Avant Garde"/>
          <w:lang w:val="es-ES" w:eastAsia="es-ES"/>
        </w:rPr>
        <w:t>os</w:t>
      </w:r>
      <w:r w:rsidRPr="00786561">
        <w:rPr>
          <w:rFonts w:ascii="ITC Avant Garde" w:eastAsia="Times New Roman" w:hAnsi="ITC Avant Garde"/>
          <w:lang w:val="es-ES" w:eastAsia="es-ES"/>
        </w:rPr>
        <w:t xml:space="preserve"> incisos </w:t>
      </w:r>
      <w:r w:rsidR="00B504C5" w:rsidRPr="00786561">
        <w:rPr>
          <w:rFonts w:ascii="ITC Avant Garde" w:eastAsia="Times New Roman" w:hAnsi="ITC Avant Garde"/>
          <w:lang w:val="es-ES" w:eastAsia="es-ES"/>
        </w:rPr>
        <w:t xml:space="preserve">b), </w:t>
      </w:r>
      <w:r w:rsidR="00415A10" w:rsidRPr="00786561">
        <w:rPr>
          <w:rFonts w:ascii="ITC Avant Garde" w:eastAsia="Times New Roman" w:hAnsi="ITC Avant Garde"/>
          <w:lang w:val="es-ES" w:eastAsia="es-ES"/>
        </w:rPr>
        <w:t>c)</w:t>
      </w:r>
      <w:r w:rsidR="00B504C5" w:rsidRPr="00786561">
        <w:rPr>
          <w:rFonts w:ascii="ITC Avant Garde" w:eastAsia="Times New Roman" w:hAnsi="ITC Avant Garde"/>
          <w:lang w:val="es-ES" w:eastAsia="es-ES"/>
        </w:rPr>
        <w:t>, d), e) y f)</w:t>
      </w:r>
      <w:r w:rsidR="00415A10" w:rsidRPr="00786561">
        <w:rPr>
          <w:rFonts w:ascii="ITC Avant Garde" w:eastAsia="Times New Roman" w:hAnsi="ITC Avant Garde"/>
          <w:lang w:val="es-ES" w:eastAsia="es-ES"/>
        </w:rPr>
        <w:t>.</w:t>
      </w:r>
    </w:p>
    <w:p w14:paraId="522CCB0E" w14:textId="77777777" w:rsidR="00CB5620" w:rsidRPr="00786561" w:rsidRDefault="00CB5620" w:rsidP="00870971">
      <w:pPr>
        <w:spacing w:after="0"/>
        <w:jc w:val="both"/>
        <w:rPr>
          <w:rFonts w:ascii="ITC Avant Garde" w:eastAsia="Times New Roman" w:hAnsi="ITC Avant Garde"/>
          <w:sz w:val="20"/>
        </w:rPr>
      </w:pPr>
    </w:p>
    <w:p w14:paraId="1B76BAEB" w14:textId="77777777" w:rsidR="008E3664" w:rsidRPr="00786561" w:rsidRDefault="008E3664" w:rsidP="00870971">
      <w:pPr>
        <w:spacing w:after="0"/>
        <w:jc w:val="both"/>
        <w:rPr>
          <w:rFonts w:ascii="ITC Avant Garde" w:eastAsia="Times New Roman" w:hAnsi="ITC Avant Garde"/>
        </w:rPr>
      </w:pPr>
      <w:r w:rsidRPr="00786561">
        <w:rPr>
          <w:rFonts w:ascii="ITC Avant Garde" w:eastAsia="Times New Roman" w:hAnsi="ITC Avant Garde"/>
        </w:rPr>
        <w:t xml:space="preserve">En virtud de lo anterior, las condiciones no convenidas sobre las cuales se pronunciará el Instituto serán: </w:t>
      </w:r>
    </w:p>
    <w:p w14:paraId="34ED9340" w14:textId="77777777" w:rsidR="008E3664" w:rsidRDefault="008E3664" w:rsidP="00870971">
      <w:pPr>
        <w:spacing w:after="0"/>
        <w:jc w:val="both"/>
        <w:rPr>
          <w:rFonts w:ascii="ITC Avant Garde" w:eastAsia="Times New Roman" w:hAnsi="ITC Avant Garde"/>
        </w:rPr>
      </w:pPr>
    </w:p>
    <w:p w14:paraId="1E0DBB75" w14:textId="77777777" w:rsidR="002D6CB7" w:rsidRPr="00786561" w:rsidRDefault="002D6CB7" w:rsidP="00870971">
      <w:pPr>
        <w:spacing w:after="0"/>
        <w:jc w:val="both"/>
        <w:rPr>
          <w:rFonts w:ascii="ITC Avant Garde" w:eastAsia="Times New Roman" w:hAnsi="ITC Avant Garde"/>
        </w:rPr>
      </w:pPr>
    </w:p>
    <w:p w14:paraId="1936DBD7" w14:textId="77777777" w:rsidR="008E3664" w:rsidRPr="00786561" w:rsidRDefault="008E3664" w:rsidP="008E3664">
      <w:pPr>
        <w:pStyle w:val="Prrafodelista"/>
        <w:numPr>
          <w:ilvl w:val="0"/>
          <w:numId w:val="25"/>
        </w:numPr>
        <w:rPr>
          <w:rFonts w:ascii="ITC Avant Garde" w:hAnsi="ITC Avant Garde"/>
        </w:rPr>
      </w:pPr>
      <w:r w:rsidRPr="00786561">
        <w:rPr>
          <w:rFonts w:ascii="ITC Avant Garde" w:hAnsi="ITC Avant Garde"/>
        </w:rPr>
        <w:t>La tarifa de interconexión que Maxcom y Cablevisión Red deberán pagarse recíprocamente por servicios de terminación del servicio local en usuarios fijos.</w:t>
      </w:r>
    </w:p>
    <w:p w14:paraId="689C758F" w14:textId="77777777" w:rsidR="008E3664" w:rsidRPr="00786561" w:rsidRDefault="008E3664" w:rsidP="00870971">
      <w:pPr>
        <w:spacing w:after="0"/>
        <w:jc w:val="both"/>
        <w:rPr>
          <w:rFonts w:ascii="ITC Avant Garde" w:eastAsia="Times New Roman" w:hAnsi="ITC Avant Garde"/>
        </w:rPr>
      </w:pPr>
    </w:p>
    <w:p w14:paraId="5556E077" w14:textId="77777777" w:rsidR="008E3664" w:rsidRPr="00786561" w:rsidRDefault="008E3664" w:rsidP="008E3664">
      <w:pPr>
        <w:pStyle w:val="Prrafodelista"/>
        <w:numPr>
          <w:ilvl w:val="0"/>
          <w:numId w:val="25"/>
        </w:numPr>
        <w:rPr>
          <w:rFonts w:ascii="ITC Avant Garde" w:hAnsi="ITC Avant Garde"/>
        </w:rPr>
      </w:pPr>
      <w:r w:rsidRPr="00786561">
        <w:rPr>
          <w:rFonts w:ascii="ITC Avant Garde" w:hAnsi="ITC Avant Garde"/>
        </w:rPr>
        <w:t>La forma de tasación de las llamadas.</w:t>
      </w:r>
    </w:p>
    <w:p w14:paraId="00EE1631" w14:textId="77777777" w:rsidR="008E3664" w:rsidRPr="00786561" w:rsidRDefault="008E3664" w:rsidP="00870971">
      <w:pPr>
        <w:spacing w:after="0"/>
        <w:jc w:val="both"/>
        <w:rPr>
          <w:rFonts w:ascii="ITC Avant Garde" w:eastAsia="Times New Roman" w:hAnsi="ITC Avant Garde"/>
        </w:rPr>
      </w:pPr>
    </w:p>
    <w:p w14:paraId="48D60AED" w14:textId="77777777" w:rsidR="008E3664" w:rsidRPr="00786561" w:rsidRDefault="008E3664" w:rsidP="008E3664">
      <w:pPr>
        <w:pStyle w:val="Prrafodelista"/>
        <w:numPr>
          <w:ilvl w:val="0"/>
          <w:numId w:val="25"/>
        </w:numPr>
        <w:rPr>
          <w:rFonts w:ascii="ITC Avant Garde" w:hAnsi="ITC Avant Garde"/>
        </w:rPr>
      </w:pPr>
      <w:r w:rsidRPr="00786561">
        <w:rPr>
          <w:rFonts w:ascii="ITC Avant Garde" w:hAnsi="ITC Avant Garde"/>
        </w:rPr>
        <w:t>La interconexión bajo el Protocolo de Internet (IP)</w:t>
      </w:r>
    </w:p>
    <w:p w14:paraId="566DF79F" w14:textId="77777777" w:rsidR="008E3664" w:rsidRDefault="008E3664" w:rsidP="00870971">
      <w:pPr>
        <w:spacing w:after="0"/>
        <w:jc w:val="both"/>
        <w:rPr>
          <w:rFonts w:ascii="ITC Avant Garde" w:eastAsia="Times New Roman" w:hAnsi="ITC Avant Garde"/>
        </w:rPr>
      </w:pPr>
    </w:p>
    <w:p w14:paraId="1EDCFF81" w14:textId="77777777" w:rsidR="00D64AC2" w:rsidRPr="00786561" w:rsidRDefault="00D64AC2" w:rsidP="00870971">
      <w:pPr>
        <w:spacing w:after="0"/>
        <w:jc w:val="both"/>
        <w:rPr>
          <w:rFonts w:ascii="ITC Avant Garde" w:eastAsia="Times New Roman" w:hAnsi="ITC Avant Garde"/>
        </w:rPr>
      </w:pPr>
    </w:p>
    <w:p w14:paraId="53C165AD" w14:textId="6B995A74" w:rsidR="00CB5620" w:rsidRPr="00786561" w:rsidRDefault="00CB5620" w:rsidP="00870971">
      <w:pPr>
        <w:spacing w:after="0"/>
        <w:jc w:val="both"/>
        <w:rPr>
          <w:rFonts w:ascii="ITC Avant Garde" w:eastAsia="Times New Roman" w:hAnsi="ITC Avant Garde"/>
        </w:rPr>
      </w:pPr>
      <w:r w:rsidRPr="00786561">
        <w:rPr>
          <w:rFonts w:ascii="ITC Avant Garde" w:eastAsia="Times New Roman" w:hAnsi="ITC Avant Garde"/>
        </w:rPr>
        <w:t xml:space="preserve">De lo anterior, y toda vez que </w:t>
      </w:r>
      <w:r w:rsidR="007C30DB" w:rsidRPr="00786561">
        <w:rPr>
          <w:rFonts w:ascii="ITC Avant Garde" w:eastAsia="Times New Roman" w:hAnsi="ITC Avant Garde"/>
          <w:lang w:val="es-ES" w:eastAsia="es-ES"/>
        </w:rPr>
        <w:t>Maxcom</w:t>
      </w:r>
      <w:r w:rsidRPr="00786561">
        <w:rPr>
          <w:rFonts w:ascii="ITC Avant Garde" w:eastAsia="Times New Roman" w:hAnsi="ITC Avant Garde"/>
        </w:rPr>
        <w:t xml:space="preserve"> y </w:t>
      </w:r>
      <w:r w:rsidR="003371E1" w:rsidRPr="00786561">
        <w:rPr>
          <w:rFonts w:ascii="ITC Avant Garde" w:eastAsia="Times New Roman" w:hAnsi="ITC Avant Garde"/>
        </w:rPr>
        <w:t xml:space="preserve">Cablevisión Red </w:t>
      </w:r>
      <w:r w:rsidRPr="00786561">
        <w:rPr>
          <w:rFonts w:ascii="ITC Avant Garde" w:eastAsia="Times New Roman" w:hAnsi="ITC Avant Garde"/>
        </w:rPr>
        <w:t xml:space="preserve">señalaron expresamente a </w:t>
      </w:r>
      <w:r w:rsidR="007C0F5F" w:rsidRPr="00786561">
        <w:rPr>
          <w:rFonts w:ascii="ITC Avant Garde" w:eastAsia="Times New Roman" w:hAnsi="ITC Avant Garde"/>
        </w:rPr>
        <w:t>e</w:t>
      </w:r>
      <w:r w:rsidRPr="00786561">
        <w:rPr>
          <w:rFonts w:ascii="ITC Avant Garde" w:eastAsia="Times New Roman" w:hAnsi="ITC Avant Garde"/>
        </w:rPr>
        <w:t xml:space="preserve">ste Instituto cuáles eran las condiciones no convenidas en el procedimiento en el que se actúa, </w:t>
      </w:r>
      <w:r w:rsidR="007C0F5F" w:rsidRPr="00786561">
        <w:rPr>
          <w:rFonts w:ascii="ITC Avant Garde" w:eastAsia="Times New Roman" w:hAnsi="ITC Avant Garde"/>
        </w:rPr>
        <w:t>e</w:t>
      </w:r>
      <w:r w:rsidRPr="00786561">
        <w:rPr>
          <w:rFonts w:ascii="ITC Avant Garde" w:eastAsia="Times New Roman" w:hAnsi="ITC Avant Garde"/>
        </w:rPr>
        <w:t xml:space="preserve">ste Instituto determina que para que proceda eficazmente la prestación de los servicios de interconexión entre sus redes públicas de telecomunicaciones se deberá resolver todas y cada una de las condiciones solicitadas por los concesionarios. </w:t>
      </w:r>
    </w:p>
    <w:p w14:paraId="3D6692A9" w14:textId="77777777" w:rsidR="00CB5620" w:rsidRPr="00786561" w:rsidRDefault="00CB5620" w:rsidP="00870971">
      <w:pPr>
        <w:spacing w:after="0"/>
        <w:jc w:val="both"/>
        <w:rPr>
          <w:rFonts w:ascii="ITC Avant Garde" w:eastAsia="Times New Roman" w:hAnsi="ITC Avant Garde"/>
          <w:sz w:val="20"/>
        </w:rPr>
      </w:pPr>
    </w:p>
    <w:p w14:paraId="23153E0E" w14:textId="77777777" w:rsidR="00490508" w:rsidRPr="00786561" w:rsidRDefault="00CB5620" w:rsidP="00870971">
      <w:pPr>
        <w:spacing w:after="0"/>
        <w:jc w:val="both"/>
        <w:rPr>
          <w:rFonts w:ascii="ITC Avant Garde" w:hAnsi="ITC Avant Garde" w:cs="Arial"/>
          <w:lang w:val="es-ES"/>
        </w:rPr>
      </w:pPr>
      <w:r w:rsidRPr="00786561">
        <w:rPr>
          <w:rFonts w:ascii="ITC Avant Garde" w:eastAsia="Times New Roman" w:hAnsi="ITC Avant Garde"/>
        </w:rPr>
        <w:t xml:space="preserve">Por lo que, en términos del artículo 129 de la </w:t>
      </w:r>
      <w:proofErr w:type="spellStart"/>
      <w:r w:rsidRPr="00786561">
        <w:rPr>
          <w:rFonts w:ascii="ITC Avant Garde" w:eastAsia="Times New Roman" w:hAnsi="ITC Avant Garde"/>
        </w:rPr>
        <w:t>LFTyR</w:t>
      </w:r>
      <w:proofErr w:type="spellEnd"/>
      <w:r w:rsidR="00457B38" w:rsidRPr="00786561">
        <w:rPr>
          <w:rFonts w:ascii="ITC Avant Garde" w:eastAsia="Times New Roman" w:hAnsi="ITC Avant Garde"/>
        </w:rPr>
        <w:t>,</w:t>
      </w:r>
      <w:r w:rsidRPr="00786561">
        <w:rPr>
          <w:rFonts w:ascii="ITC Avant Garde" w:eastAsia="Times New Roman" w:hAnsi="ITC Avant Garde"/>
        </w:rPr>
        <w:t xml:space="preserve"> es procedente resolver las condiciones solicitadas por </w:t>
      </w:r>
      <w:r w:rsidR="007C30DB" w:rsidRPr="00786561">
        <w:rPr>
          <w:rFonts w:ascii="ITC Avant Garde" w:eastAsia="Times New Roman" w:hAnsi="ITC Avant Garde"/>
          <w:lang w:val="es-ES" w:eastAsia="es-ES"/>
        </w:rPr>
        <w:t>Maxcom</w:t>
      </w:r>
      <w:r w:rsidR="00CD1344" w:rsidRPr="00786561">
        <w:rPr>
          <w:rFonts w:ascii="ITC Avant Garde" w:eastAsia="Times New Roman" w:hAnsi="ITC Avant Garde"/>
        </w:rPr>
        <w:t xml:space="preserve"> y </w:t>
      </w:r>
      <w:r w:rsidR="003371E1" w:rsidRPr="00786561">
        <w:rPr>
          <w:rFonts w:ascii="ITC Avant Garde" w:eastAsia="Times New Roman" w:hAnsi="ITC Avant Garde"/>
        </w:rPr>
        <w:t>Cablevisión Red</w:t>
      </w:r>
      <w:r w:rsidRPr="00786561">
        <w:rPr>
          <w:rFonts w:ascii="ITC Avant Garde" w:eastAsia="Times New Roman" w:hAnsi="ITC Avant Garde"/>
        </w:rPr>
        <w:t>.</w:t>
      </w:r>
      <w:r w:rsidR="00490508" w:rsidRPr="00786561">
        <w:rPr>
          <w:rFonts w:ascii="ITC Avant Garde" w:eastAsia="Times New Roman" w:hAnsi="ITC Avant Garde"/>
        </w:rPr>
        <w:t xml:space="preserve"> Así, el Instituto procede a resolver sobre </w:t>
      </w:r>
      <w:r w:rsidR="00490508" w:rsidRPr="00786561">
        <w:rPr>
          <w:rFonts w:ascii="ITC Avant Garde" w:hAnsi="ITC Avant Garde" w:cs="Arial"/>
          <w:lang w:val="es-ES"/>
        </w:rPr>
        <w:t>aquellos puntos de desacuerdo que en materia de interconexión fueron sometidos por las partes.</w:t>
      </w:r>
    </w:p>
    <w:p w14:paraId="00FA5EB4" w14:textId="77777777" w:rsidR="00713DD6" w:rsidRPr="00786561" w:rsidRDefault="00713DD6" w:rsidP="00870971">
      <w:pPr>
        <w:spacing w:after="0"/>
        <w:jc w:val="both"/>
        <w:rPr>
          <w:rFonts w:ascii="ITC Avant Garde" w:eastAsia="Times New Roman" w:hAnsi="ITC Avant Garde"/>
          <w:sz w:val="20"/>
        </w:rPr>
      </w:pPr>
    </w:p>
    <w:p w14:paraId="1B52B23A" w14:textId="77777777" w:rsidR="00B448DB" w:rsidRPr="00786561" w:rsidRDefault="00B448DB" w:rsidP="00870971">
      <w:pPr>
        <w:pStyle w:val="Prrafodelista"/>
        <w:numPr>
          <w:ilvl w:val="0"/>
          <w:numId w:val="18"/>
        </w:numPr>
        <w:spacing w:line="276" w:lineRule="auto"/>
        <w:rPr>
          <w:rFonts w:ascii="ITC Avant Garde" w:hAnsi="ITC Avant Garde" w:cs="Arial"/>
          <w:b/>
        </w:rPr>
      </w:pPr>
      <w:r w:rsidRPr="00786561">
        <w:rPr>
          <w:rFonts w:ascii="ITC Avant Garde" w:hAnsi="ITC Avant Garde" w:cs="Arial"/>
          <w:b/>
        </w:rPr>
        <w:t>Tarifa de Interconexión</w:t>
      </w:r>
    </w:p>
    <w:p w14:paraId="4E8C24C3" w14:textId="77777777" w:rsidR="00B448DB" w:rsidRPr="00786561" w:rsidRDefault="00B448DB" w:rsidP="00870971">
      <w:pPr>
        <w:pStyle w:val="Prrafodelista"/>
        <w:spacing w:line="276" w:lineRule="auto"/>
        <w:ind w:left="720"/>
        <w:rPr>
          <w:rFonts w:ascii="ITC Avant Garde" w:hAnsi="ITC Avant Garde" w:cs="Arial"/>
          <w:b/>
          <w:sz w:val="20"/>
        </w:rPr>
      </w:pPr>
    </w:p>
    <w:p w14:paraId="716B2C2F" w14:textId="77777777" w:rsidR="00413B0A" w:rsidRPr="00786561" w:rsidRDefault="00413B0A" w:rsidP="00870971">
      <w:pPr>
        <w:spacing w:after="0"/>
        <w:jc w:val="both"/>
        <w:rPr>
          <w:rFonts w:ascii="ITC Avant Garde" w:eastAsia="Times New Roman" w:hAnsi="ITC Avant Garde"/>
          <w:szCs w:val="24"/>
          <w:lang w:eastAsia="es-ES"/>
        </w:rPr>
      </w:pPr>
      <w:r w:rsidRPr="00786561">
        <w:rPr>
          <w:rFonts w:ascii="ITC Avant Garde" w:eastAsia="Times New Roman" w:hAnsi="ITC Avant Garde"/>
          <w:szCs w:val="24"/>
          <w:lang w:eastAsia="es-ES"/>
        </w:rPr>
        <w:t xml:space="preserve">Maxcom solicitó el </w:t>
      </w:r>
      <w:r w:rsidR="00DE679A" w:rsidRPr="00786561">
        <w:rPr>
          <w:rFonts w:ascii="ITC Avant Garde" w:eastAsia="Times New Roman" w:hAnsi="ITC Avant Garde"/>
          <w:szCs w:val="24"/>
          <w:lang w:eastAsia="es-ES"/>
        </w:rPr>
        <w:t xml:space="preserve">inicio de </w:t>
      </w:r>
      <w:r w:rsidRPr="00786561">
        <w:rPr>
          <w:rFonts w:ascii="ITC Avant Garde" w:eastAsia="Times New Roman" w:hAnsi="ITC Avant Garde"/>
          <w:szCs w:val="24"/>
          <w:lang w:eastAsia="es-ES"/>
        </w:rPr>
        <w:t>n</w:t>
      </w:r>
      <w:r w:rsidR="00DE679A" w:rsidRPr="00786561">
        <w:rPr>
          <w:rFonts w:ascii="ITC Avant Garde" w:eastAsia="Times New Roman" w:hAnsi="ITC Avant Garde"/>
          <w:szCs w:val="24"/>
          <w:lang w:eastAsia="es-ES"/>
        </w:rPr>
        <w:t>egociaci</w:t>
      </w:r>
      <w:r w:rsidRPr="00786561">
        <w:rPr>
          <w:rFonts w:ascii="ITC Avant Garde" w:eastAsia="Times New Roman" w:hAnsi="ITC Avant Garde"/>
          <w:szCs w:val="24"/>
          <w:lang w:eastAsia="es-ES"/>
        </w:rPr>
        <w:t>o</w:t>
      </w:r>
      <w:r w:rsidR="00DE679A" w:rsidRPr="00786561">
        <w:rPr>
          <w:rFonts w:ascii="ITC Avant Garde" w:eastAsia="Times New Roman" w:hAnsi="ITC Avant Garde"/>
          <w:szCs w:val="24"/>
          <w:lang w:eastAsia="es-ES"/>
        </w:rPr>
        <w:t>n</w:t>
      </w:r>
      <w:r w:rsidRPr="00786561">
        <w:rPr>
          <w:rFonts w:ascii="ITC Avant Garde" w:eastAsia="Times New Roman" w:hAnsi="ITC Avant Garde"/>
          <w:szCs w:val="24"/>
          <w:lang w:eastAsia="es-ES"/>
        </w:rPr>
        <w:t>es respecto de los términos y condiciones aplic</w:t>
      </w:r>
      <w:r w:rsidR="00437642" w:rsidRPr="00786561">
        <w:rPr>
          <w:rFonts w:ascii="ITC Avant Garde" w:eastAsia="Times New Roman" w:hAnsi="ITC Avant Garde"/>
          <w:szCs w:val="24"/>
          <w:lang w:eastAsia="es-ES"/>
        </w:rPr>
        <w:t>a</w:t>
      </w:r>
      <w:r w:rsidRPr="00786561">
        <w:rPr>
          <w:rFonts w:ascii="ITC Avant Garde" w:eastAsia="Times New Roman" w:hAnsi="ITC Avant Garde"/>
          <w:szCs w:val="24"/>
          <w:lang w:eastAsia="es-ES"/>
        </w:rPr>
        <w:t>b</w:t>
      </w:r>
      <w:r w:rsidR="00437642" w:rsidRPr="00786561">
        <w:rPr>
          <w:rFonts w:ascii="ITC Avant Garde" w:eastAsia="Times New Roman" w:hAnsi="ITC Avant Garde"/>
          <w:szCs w:val="24"/>
          <w:lang w:eastAsia="es-ES"/>
        </w:rPr>
        <w:t>l</w:t>
      </w:r>
      <w:r w:rsidRPr="00786561">
        <w:rPr>
          <w:rFonts w:ascii="ITC Avant Garde" w:eastAsia="Times New Roman" w:hAnsi="ITC Avant Garde"/>
          <w:szCs w:val="24"/>
          <w:lang w:eastAsia="es-ES"/>
        </w:rPr>
        <w:t xml:space="preserve">es para el intercambio de tráfico entre las redes públicas de telecomunicaciones de ambos concesionarios bajo la modalidad fijo – fijo. </w:t>
      </w:r>
    </w:p>
    <w:p w14:paraId="378AF96A" w14:textId="77777777" w:rsidR="00413B0A" w:rsidRPr="00786561" w:rsidRDefault="00413B0A" w:rsidP="00870971">
      <w:pPr>
        <w:spacing w:after="0"/>
        <w:jc w:val="both"/>
        <w:rPr>
          <w:rFonts w:ascii="ITC Avant Garde" w:eastAsia="Times New Roman" w:hAnsi="ITC Avant Garde"/>
          <w:szCs w:val="24"/>
          <w:lang w:eastAsia="es-ES"/>
        </w:rPr>
      </w:pPr>
    </w:p>
    <w:p w14:paraId="698F388A" w14:textId="77777777" w:rsidR="0010524D" w:rsidRPr="00786561" w:rsidRDefault="00413B0A" w:rsidP="00870971">
      <w:pPr>
        <w:spacing w:after="0"/>
        <w:jc w:val="both"/>
        <w:rPr>
          <w:rFonts w:ascii="ITC Avant Garde" w:eastAsia="Times New Roman" w:hAnsi="ITC Avant Garde"/>
          <w:szCs w:val="24"/>
          <w:lang w:eastAsia="es-ES"/>
        </w:rPr>
      </w:pPr>
      <w:r w:rsidRPr="00786561">
        <w:rPr>
          <w:rFonts w:ascii="ITC Avant Garde" w:eastAsia="Times New Roman" w:hAnsi="ITC Avant Garde"/>
          <w:szCs w:val="24"/>
          <w:lang w:eastAsia="es-ES"/>
        </w:rPr>
        <w:t>Asimismo, en su Solicitud de Resolución</w:t>
      </w:r>
      <w:r w:rsidR="00DE679A" w:rsidRPr="00786561">
        <w:rPr>
          <w:rFonts w:ascii="ITC Avant Garde" w:eastAsia="Times New Roman" w:hAnsi="ITC Avant Garde"/>
          <w:szCs w:val="24"/>
          <w:lang w:eastAsia="es-ES"/>
        </w:rPr>
        <w:t xml:space="preserve">, </w:t>
      </w:r>
      <w:r w:rsidRPr="00786561">
        <w:rPr>
          <w:rFonts w:ascii="ITC Avant Garde" w:eastAsia="Times New Roman" w:hAnsi="ITC Avant Garde"/>
          <w:szCs w:val="24"/>
          <w:lang w:eastAsia="es-ES"/>
        </w:rPr>
        <w:t>Maxcom solicita la intervención del Instituto a fin de que determin</w:t>
      </w:r>
      <w:r w:rsidR="00437642" w:rsidRPr="00786561">
        <w:rPr>
          <w:rFonts w:ascii="ITC Avant Garde" w:eastAsia="Times New Roman" w:hAnsi="ITC Avant Garde"/>
          <w:szCs w:val="24"/>
          <w:lang w:eastAsia="es-ES"/>
        </w:rPr>
        <w:t>e</w:t>
      </w:r>
      <w:r w:rsidRPr="00786561">
        <w:rPr>
          <w:rFonts w:ascii="ITC Avant Garde" w:eastAsia="Times New Roman" w:hAnsi="ITC Avant Garde"/>
          <w:szCs w:val="24"/>
          <w:lang w:eastAsia="es-ES"/>
        </w:rPr>
        <w:t xml:space="preserve"> las tarifas aplicables a partir de la fecha de la resolución que emita el Instituto y hasta el 31 de diciembre de 2015, de conformidad con </w:t>
      </w:r>
      <w:r w:rsidR="00D43913" w:rsidRPr="00786561">
        <w:rPr>
          <w:rFonts w:ascii="ITC Avant Garde" w:eastAsia="Times New Roman" w:hAnsi="ITC Avant Garde"/>
          <w:szCs w:val="24"/>
          <w:lang w:eastAsia="es-ES"/>
        </w:rPr>
        <w:t xml:space="preserve">la Metodología de Costos </w:t>
      </w:r>
      <w:r w:rsidR="00E46271" w:rsidRPr="00786561">
        <w:rPr>
          <w:rFonts w:ascii="ITC Avant Garde" w:eastAsia="Times New Roman" w:hAnsi="ITC Avant Garde"/>
          <w:szCs w:val="24"/>
          <w:lang w:eastAsia="es-ES"/>
        </w:rPr>
        <w:t>publicada el 18 de diciembre de 2014</w:t>
      </w:r>
      <w:r w:rsidRPr="00786561">
        <w:rPr>
          <w:rFonts w:ascii="ITC Avant Garde" w:eastAsia="Times New Roman" w:hAnsi="ITC Avant Garde"/>
          <w:szCs w:val="24"/>
          <w:lang w:eastAsia="es-ES"/>
        </w:rPr>
        <w:t xml:space="preserve">, en virtud de que Maxcom y </w:t>
      </w:r>
      <w:r w:rsidR="00E46271" w:rsidRPr="00786561">
        <w:rPr>
          <w:rFonts w:ascii="ITC Avant Garde" w:eastAsia="Times New Roman" w:hAnsi="ITC Avant Garde"/>
          <w:szCs w:val="24"/>
          <w:lang w:eastAsia="es-ES"/>
        </w:rPr>
        <w:t>Cablevisión Red</w:t>
      </w:r>
      <w:r w:rsidRPr="00786561">
        <w:rPr>
          <w:rFonts w:ascii="ITC Avant Garde" w:eastAsia="Times New Roman" w:hAnsi="ITC Avant Garde"/>
          <w:szCs w:val="24"/>
          <w:lang w:eastAsia="es-ES"/>
        </w:rPr>
        <w:t xml:space="preserve"> no alcanzaron acuerdo alguno sobre las tarifas de interconexión que </w:t>
      </w:r>
      <w:r w:rsidR="00E46271" w:rsidRPr="00786561">
        <w:rPr>
          <w:rFonts w:ascii="ITC Avant Garde" w:eastAsia="Times New Roman" w:hAnsi="ITC Avant Garde"/>
          <w:szCs w:val="24"/>
          <w:lang w:eastAsia="es-ES"/>
        </w:rPr>
        <w:t>M</w:t>
      </w:r>
      <w:r w:rsidRPr="00786561">
        <w:rPr>
          <w:rFonts w:ascii="ITC Avant Garde" w:eastAsia="Times New Roman" w:hAnsi="ITC Avant Garde"/>
          <w:szCs w:val="24"/>
          <w:lang w:eastAsia="es-ES"/>
        </w:rPr>
        <w:t xml:space="preserve">axcom deberá de pagarle a </w:t>
      </w:r>
      <w:r w:rsidR="00E46271" w:rsidRPr="00786561">
        <w:rPr>
          <w:rFonts w:ascii="ITC Avant Garde" w:eastAsia="Times New Roman" w:hAnsi="ITC Avant Garde"/>
          <w:szCs w:val="24"/>
          <w:lang w:eastAsia="es-ES"/>
        </w:rPr>
        <w:t xml:space="preserve">Cablevisión Red </w:t>
      </w:r>
      <w:r w:rsidRPr="00786561">
        <w:rPr>
          <w:rFonts w:ascii="ITC Avant Garde" w:eastAsia="Times New Roman" w:hAnsi="ITC Avant Garde"/>
          <w:szCs w:val="24"/>
          <w:lang w:eastAsia="es-ES"/>
        </w:rPr>
        <w:t>por servicios de terminación de tráfico público conmutado dentro de su red pública de telecomunicaciones.</w:t>
      </w:r>
    </w:p>
    <w:p w14:paraId="3678E897" w14:textId="77777777" w:rsidR="009E6C26" w:rsidRPr="00786561" w:rsidRDefault="009E6C26" w:rsidP="00870971">
      <w:pPr>
        <w:spacing w:after="0"/>
        <w:jc w:val="both"/>
        <w:rPr>
          <w:rFonts w:ascii="ITC Avant Garde" w:eastAsia="Times New Roman" w:hAnsi="ITC Avant Garde" w:cs="Arial"/>
          <w:sz w:val="20"/>
        </w:rPr>
      </w:pPr>
    </w:p>
    <w:p w14:paraId="577FB641" w14:textId="77777777" w:rsidR="00E46271" w:rsidRPr="00786561" w:rsidRDefault="00E46271" w:rsidP="00870971">
      <w:pPr>
        <w:spacing w:after="0"/>
        <w:jc w:val="both"/>
        <w:rPr>
          <w:rFonts w:ascii="ITC Avant Garde" w:eastAsia="Times New Roman" w:hAnsi="ITC Avant Garde" w:cs="Arial"/>
        </w:rPr>
      </w:pPr>
      <w:r w:rsidRPr="00786561">
        <w:rPr>
          <w:rFonts w:ascii="ITC Avant Garde" w:eastAsia="Times New Roman" w:hAnsi="ITC Avant Garde" w:cs="Arial"/>
        </w:rPr>
        <w:t>Por su parte, en su respuesta a la Solicitud de Resolución, Cablevisión Red manifestó que mediante el SESI hizo referencia a la intención de dar inicio a las negociaciones respecto de las tarifas de interconexión aplicables tanto a Maxcom como a Cablevisión Red para el periodo comprendido del 1 de enero al 31 de diciembre de 2015.</w:t>
      </w:r>
    </w:p>
    <w:p w14:paraId="597FCDCE" w14:textId="77777777" w:rsidR="00E46271" w:rsidRPr="00786561" w:rsidRDefault="00E46271" w:rsidP="00870971">
      <w:pPr>
        <w:spacing w:after="0"/>
        <w:jc w:val="both"/>
        <w:rPr>
          <w:rFonts w:ascii="ITC Avant Garde" w:eastAsia="Times New Roman" w:hAnsi="ITC Avant Garde" w:cs="Arial"/>
        </w:rPr>
      </w:pPr>
    </w:p>
    <w:p w14:paraId="17072AC9" w14:textId="77777777" w:rsidR="00E46271" w:rsidRPr="00786561" w:rsidRDefault="00E46271" w:rsidP="00870971">
      <w:pPr>
        <w:spacing w:after="0"/>
        <w:jc w:val="both"/>
        <w:rPr>
          <w:rFonts w:ascii="ITC Avant Garde" w:eastAsia="Times New Roman" w:hAnsi="ITC Avant Garde" w:cs="Arial"/>
        </w:rPr>
      </w:pPr>
      <w:r w:rsidRPr="00786561">
        <w:rPr>
          <w:rFonts w:ascii="ITC Avant Garde" w:eastAsia="Times New Roman" w:hAnsi="ITC Avant Garde" w:cs="Arial"/>
        </w:rPr>
        <w:t xml:space="preserve">Manifiesta también que dentro de las condiciones no convenidas con Maxcom, se encuentra la relativa a la tarifa de interconexión que se pagan mutuamente, por lo que este Instituto deberá resolver al respecto. </w:t>
      </w:r>
    </w:p>
    <w:p w14:paraId="0901176C" w14:textId="77777777" w:rsidR="00F26E59" w:rsidRPr="00786561" w:rsidRDefault="00F26E59" w:rsidP="00870971">
      <w:pPr>
        <w:spacing w:after="0"/>
        <w:jc w:val="both"/>
        <w:rPr>
          <w:rFonts w:ascii="ITC Avant Garde" w:eastAsia="Times New Roman" w:hAnsi="ITC Avant Garde" w:cs="Arial"/>
        </w:rPr>
      </w:pPr>
    </w:p>
    <w:p w14:paraId="09EC38C5" w14:textId="77777777" w:rsidR="00F26E59" w:rsidRPr="00786561" w:rsidRDefault="00F26E59" w:rsidP="00870971">
      <w:pPr>
        <w:spacing w:after="0"/>
        <w:jc w:val="both"/>
        <w:rPr>
          <w:rFonts w:ascii="ITC Avant Garde" w:eastAsia="Times New Roman" w:hAnsi="ITC Avant Garde" w:cs="Arial"/>
        </w:rPr>
      </w:pPr>
      <w:r w:rsidRPr="00786561">
        <w:rPr>
          <w:rFonts w:ascii="ITC Avant Garde" w:eastAsia="Times New Roman" w:hAnsi="ITC Avant Garde" w:cs="Arial"/>
        </w:rPr>
        <w:t xml:space="preserve">Asimismo, Cablevisión Red señala que la tarifa de interconexión que resuelva el Instituto deberá de ser acorde con las mejores prácticas internacionales actuales en materia de tarifas de interconexión y apegadas con lo establecido por el artículo 131 de la </w:t>
      </w:r>
      <w:proofErr w:type="spellStart"/>
      <w:r w:rsidRPr="00786561">
        <w:rPr>
          <w:rFonts w:ascii="ITC Avant Garde" w:eastAsia="Times New Roman" w:hAnsi="ITC Avant Garde" w:cs="Arial"/>
        </w:rPr>
        <w:t>LFTyR</w:t>
      </w:r>
      <w:proofErr w:type="spellEnd"/>
      <w:r w:rsidRPr="00786561">
        <w:rPr>
          <w:rFonts w:ascii="ITC Avant Garde" w:eastAsia="Times New Roman" w:hAnsi="ITC Avant Garde" w:cs="Arial"/>
        </w:rPr>
        <w:t>.</w:t>
      </w:r>
    </w:p>
    <w:p w14:paraId="464A8953" w14:textId="5DB6447A" w:rsidR="00EE7611" w:rsidRDefault="00EE7611">
      <w:pPr>
        <w:spacing w:after="0" w:line="240" w:lineRule="auto"/>
        <w:rPr>
          <w:rFonts w:ascii="ITC Avant Garde" w:eastAsia="Times New Roman" w:hAnsi="ITC Avant Garde"/>
          <w:b/>
          <w:szCs w:val="24"/>
          <w:lang w:eastAsia="es-ES"/>
        </w:rPr>
      </w:pPr>
      <w:r>
        <w:rPr>
          <w:rFonts w:ascii="ITC Avant Garde" w:eastAsia="Times New Roman" w:hAnsi="ITC Avant Garde"/>
          <w:b/>
          <w:szCs w:val="24"/>
          <w:lang w:eastAsia="es-ES"/>
        </w:rPr>
        <w:br w:type="page"/>
      </w:r>
    </w:p>
    <w:p w14:paraId="346DE406" w14:textId="77777777" w:rsidR="00E24836" w:rsidRPr="00D64AC2" w:rsidRDefault="00E24836" w:rsidP="00870971">
      <w:pPr>
        <w:spacing w:after="0"/>
        <w:jc w:val="both"/>
        <w:rPr>
          <w:rFonts w:ascii="ITC Avant Garde" w:eastAsia="Times New Roman" w:hAnsi="ITC Avant Garde"/>
          <w:b/>
          <w:szCs w:val="24"/>
          <w:lang w:eastAsia="es-ES"/>
        </w:rPr>
      </w:pPr>
    </w:p>
    <w:p w14:paraId="348311FD" w14:textId="77777777" w:rsidR="0010524D" w:rsidRPr="00786561" w:rsidRDefault="00595F36" w:rsidP="00870971">
      <w:pPr>
        <w:spacing w:after="0"/>
        <w:jc w:val="both"/>
        <w:rPr>
          <w:rFonts w:ascii="ITC Avant Garde" w:eastAsia="Times New Roman" w:hAnsi="ITC Avant Garde"/>
          <w:b/>
          <w:szCs w:val="24"/>
          <w:lang w:eastAsia="es-ES"/>
        </w:rPr>
      </w:pPr>
      <w:r w:rsidRPr="00786561">
        <w:rPr>
          <w:rFonts w:ascii="ITC Avant Garde" w:eastAsia="Times New Roman" w:hAnsi="ITC Avant Garde"/>
          <w:b/>
          <w:szCs w:val="24"/>
          <w:lang w:eastAsia="es-ES"/>
        </w:rPr>
        <w:t>Consideraciones del Instituto</w:t>
      </w:r>
    </w:p>
    <w:p w14:paraId="2355F2C6" w14:textId="77777777" w:rsidR="0010524D" w:rsidRPr="00D64AC2" w:rsidRDefault="0010524D" w:rsidP="00870971">
      <w:pPr>
        <w:spacing w:after="0"/>
        <w:jc w:val="both"/>
        <w:rPr>
          <w:rFonts w:ascii="ITC Avant Garde" w:eastAsia="Times New Roman" w:hAnsi="ITC Avant Garde"/>
          <w:b/>
          <w:szCs w:val="24"/>
          <w:lang w:eastAsia="es-ES"/>
        </w:rPr>
      </w:pPr>
    </w:p>
    <w:p w14:paraId="334F63EE" w14:textId="77777777" w:rsidR="00437642" w:rsidRPr="00786561" w:rsidRDefault="003D556D" w:rsidP="00870971">
      <w:pPr>
        <w:spacing w:after="0"/>
        <w:jc w:val="both"/>
        <w:rPr>
          <w:rFonts w:ascii="ITC Avant Garde" w:eastAsia="Times New Roman" w:hAnsi="ITC Avant Garde"/>
          <w:szCs w:val="24"/>
          <w:lang w:eastAsia="es-ES"/>
        </w:rPr>
      </w:pPr>
      <w:r w:rsidRPr="00786561">
        <w:rPr>
          <w:rFonts w:ascii="ITC Avant Garde" w:eastAsia="Times New Roman" w:hAnsi="ITC Avant Garde"/>
          <w:szCs w:val="24"/>
          <w:lang w:eastAsia="es-ES"/>
        </w:rPr>
        <w:t xml:space="preserve">Del análisis </w:t>
      </w:r>
      <w:r w:rsidR="00F26E59" w:rsidRPr="00786561">
        <w:rPr>
          <w:rFonts w:ascii="ITC Avant Garde" w:eastAsia="Times New Roman" w:hAnsi="ITC Avant Garde"/>
          <w:szCs w:val="24"/>
          <w:lang w:eastAsia="es-ES"/>
        </w:rPr>
        <w:t xml:space="preserve">realizado a </w:t>
      </w:r>
      <w:r w:rsidRPr="00786561">
        <w:rPr>
          <w:rFonts w:ascii="ITC Avant Garde" w:eastAsia="Times New Roman" w:hAnsi="ITC Avant Garde"/>
          <w:szCs w:val="24"/>
          <w:lang w:eastAsia="es-ES"/>
        </w:rPr>
        <w:t>las peticiones de las partes</w:t>
      </w:r>
      <w:r w:rsidR="00F26E59" w:rsidRPr="00786561">
        <w:rPr>
          <w:rFonts w:ascii="ITC Avant Garde" w:eastAsia="Times New Roman" w:hAnsi="ITC Avant Garde"/>
          <w:szCs w:val="24"/>
          <w:lang w:eastAsia="es-ES"/>
        </w:rPr>
        <w:t xml:space="preserve">, </w:t>
      </w:r>
      <w:r w:rsidRPr="00786561">
        <w:rPr>
          <w:rFonts w:ascii="ITC Avant Garde" w:eastAsia="Times New Roman" w:hAnsi="ITC Avant Garde"/>
          <w:szCs w:val="24"/>
          <w:lang w:eastAsia="es-ES"/>
        </w:rPr>
        <w:t xml:space="preserve">se observa que en la Respuesta de </w:t>
      </w:r>
      <w:r w:rsidR="00F26E59" w:rsidRPr="00786561">
        <w:rPr>
          <w:rFonts w:ascii="ITC Avant Garde" w:eastAsia="Times New Roman" w:hAnsi="ITC Avant Garde"/>
          <w:szCs w:val="24"/>
          <w:lang w:eastAsia="es-ES"/>
        </w:rPr>
        <w:t>Cablevisión Red</w:t>
      </w:r>
      <w:r w:rsidRPr="00786561">
        <w:rPr>
          <w:rFonts w:ascii="ITC Avant Garde" w:eastAsia="Times New Roman" w:hAnsi="ITC Avant Garde"/>
          <w:szCs w:val="24"/>
          <w:lang w:eastAsia="es-ES"/>
        </w:rPr>
        <w:t>, dicho concesionario solicitó la determinación de la tarifa por servicios de terminación del servicio local en usuarios fijos</w:t>
      </w:r>
      <w:r w:rsidR="00F26E59" w:rsidRPr="00786561">
        <w:rPr>
          <w:rFonts w:ascii="ITC Avant Garde" w:eastAsia="Times New Roman" w:hAnsi="ITC Avant Garde"/>
          <w:szCs w:val="24"/>
          <w:lang w:eastAsia="es-ES"/>
        </w:rPr>
        <w:t xml:space="preserve">, </w:t>
      </w:r>
      <w:r w:rsidRPr="00786561">
        <w:rPr>
          <w:rFonts w:ascii="ITC Avant Garde" w:eastAsia="Times New Roman" w:hAnsi="ITC Avant Garde"/>
          <w:szCs w:val="24"/>
          <w:lang w:eastAsia="es-ES"/>
        </w:rPr>
        <w:t xml:space="preserve">para el periodo comprendido entre el 1 de enero al 31 de diciembre de 2015. </w:t>
      </w:r>
    </w:p>
    <w:p w14:paraId="07B97EAD" w14:textId="77777777" w:rsidR="003D556D" w:rsidRPr="00D64AC2" w:rsidRDefault="003D556D" w:rsidP="00870971">
      <w:pPr>
        <w:spacing w:after="0"/>
        <w:jc w:val="both"/>
        <w:rPr>
          <w:rFonts w:ascii="ITC Avant Garde" w:eastAsia="Times New Roman" w:hAnsi="ITC Avant Garde"/>
          <w:szCs w:val="24"/>
          <w:lang w:eastAsia="es-ES"/>
        </w:rPr>
      </w:pPr>
    </w:p>
    <w:p w14:paraId="723D64D2" w14:textId="753011B8" w:rsidR="003D556D" w:rsidRPr="00786561" w:rsidRDefault="003D556D" w:rsidP="00870971">
      <w:pPr>
        <w:spacing w:after="0"/>
        <w:jc w:val="both"/>
        <w:rPr>
          <w:rFonts w:ascii="ITC Avant Garde" w:eastAsia="Times New Roman" w:hAnsi="ITC Avant Garde"/>
          <w:szCs w:val="24"/>
          <w:lang w:eastAsia="es-ES"/>
        </w:rPr>
      </w:pPr>
      <w:r w:rsidRPr="00786561">
        <w:rPr>
          <w:rFonts w:ascii="ITC Avant Garde" w:eastAsia="Times New Roman" w:hAnsi="ITC Avant Garde"/>
          <w:szCs w:val="24"/>
          <w:lang w:eastAsia="es-ES"/>
        </w:rPr>
        <w:t xml:space="preserve">De lo anterior se sigue que al ser ambas partes concesionarios del servicio local fijo, y al versar la petición de </w:t>
      </w:r>
      <w:r w:rsidR="00F26E59" w:rsidRPr="00786561">
        <w:rPr>
          <w:rFonts w:ascii="ITC Avant Garde" w:eastAsia="Times New Roman" w:hAnsi="ITC Avant Garde"/>
          <w:szCs w:val="24"/>
          <w:lang w:eastAsia="es-ES"/>
        </w:rPr>
        <w:t xml:space="preserve">Cablevisión Red </w:t>
      </w:r>
      <w:r w:rsidRPr="00786561">
        <w:rPr>
          <w:rFonts w:ascii="ITC Avant Garde" w:eastAsia="Times New Roman" w:hAnsi="ITC Avant Garde"/>
          <w:szCs w:val="24"/>
          <w:lang w:eastAsia="es-ES"/>
        </w:rPr>
        <w:t xml:space="preserve">sobre la tarifa de terminación del servicio local en usuarios fijos, </w:t>
      </w:r>
      <w:r w:rsidR="000F4522" w:rsidRPr="00786561">
        <w:rPr>
          <w:rFonts w:ascii="ITC Avant Garde" w:eastAsia="Times New Roman" w:hAnsi="ITC Avant Garde"/>
          <w:szCs w:val="24"/>
          <w:lang w:eastAsia="es-ES"/>
        </w:rPr>
        <w:t>é</w:t>
      </w:r>
      <w:r w:rsidRPr="00786561">
        <w:rPr>
          <w:rFonts w:ascii="ITC Avant Garde" w:eastAsia="Times New Roman" w:hAnsi="ITC Avant Garde"/>
          <w:szCs w:val="24"/>
          <w:lang w:eastAsia="es-ES"/>
        </w:rPr>
        <w:t xml:space="preserve">sta deberá corresponder a la terminación en las redes de ambos concesionarios. </w:t>
      </w:r>
    </w:p>
    <w:p w14:paraId="3851D269" w14:textId="77777777" w:rsidR="003D556D" w:rsidRPr="00D64AC2" w:rsidRDefault="003D556D" w:rsidP="00870971">
      <w:pPr>
        <w:spacing w:after="0"/>
        <w:jc w:val="both"/>
        <w:rPr>
          <w:rFonts w:ascii="ITC Avant Garde" w:eastAsia="Times New Roman" w:hAnsi="ITC Avant Garde"/>
          <w:b/>
          <w:szCs w:val="24"/>
          <w:lang w:eastAsia="es-ES"/>
        </w:rPr>
      </w:pPr>
    </w:p>
    <w:p w14:paraId="3601E561" w14:textId="77777777" w:rsidR="003D556D" w:rsidRPr="00786561" w:rsidRDefault="003D556D" w:rsidP="00870971">
      <w:pPr>
        <w:widowControl w:val="0"/>
        <w:spacing w:after="0"/>
        <w:jc w:val="both"/>
        <w:rPr>
          <w:rFonts w:ascii="ITC Avant Garde" w:eastAsia="Times New Roman" w:hAnsi="ITC Avant Garde" w:cs="Arial"/>
        </w:rPr>
      </w:pPr>
      <w:bookmarkStart w:id="8" w:name="vitalimportancia"/>
      <w:r w:rsidRPr="00786561">
        <w:rPr>
          <w:rFonts w:ascii="ITC Avant Garde" w:eastAsia="Times New Roman" w:hAnsi="ITC Avant Garde" w:cs="Arial"/>
        </w:rPr>
        <w:t xml:space="preserve">Lo anterior, se ve corroborado, toda vez que de analizar </w:t>
      </w:r>
      <w:r w:rsidR="00F26E59" w:rsidRPr="00786561">
        <w:rPr>
          <w:rFonts w:ascii="ITC Avant Garde" w:eastAsia="Times New Roman" w:hAnsi="ITC Avant Garde" w:cs="Arial"/>
        </w:rPr>
        <w:t xml:space="preserve">la Respuesta de Cablevisión Red, </w:t>
      </w:r>
      <w:r w:rsidR="0082567B" w:rsidRPr="00786561">
        <w:rPr>
          <w:rFonts w:ascii="ITC Avant Garde" w:eastAsia="Times New Roman" w:hAnsi="ITC Avant Garde" w:cs="Arial"/>
        </w:rPr>
        <w:t xml:space="preserve">se desprende que </w:t>
      </w:r>
      <w:r w:rsidR="00F26E59" w:rsidRPr="00786561">
        <w:rPr>
          <w:rFonts w:ascii="ITC Avant Garde" w:eastAsia="Times New Roman" w:hAnsi="ITC Avant Garde" w:cs="Arial"/>
        </w:rPr>
        <w:t xml:space="preserve">dicho concesionario manifiesta expresamente que el Instituto deberá resolver sobre aquellas tarifas de interconexión que se pagan mutuamente, esto es, la tarifa por servicios de terminación fija entre las redes públicas de Maxcom y Cablevisión Red, por el periodo comprendido del 1 de enero al 31 de diciembre de 2015. </w:t>
      </w:r>
    </w:p>
    <w:p w14:paraId="01C98EE9" w14:textId="77777777" w:rsidR="003D556D" w:rsidRPr="00D64AC2" w:rsidRDefault="003D556D" w:rsidP="00870971">
      <w:pPr>
        <w:widowControl w:val="0"/>
        <w:spacing w:after="0"/>
        <w:jc w:val="both"/>
        <w:rPr>
          <w:rFonts w:ascii="ITC Avant Garde" w:eastAsia="Times New Roman" w:hAnsi="ITC Avant Garde" w:cs="Arial"/>
        </w:rPr>
      </w:pPr>
    </w:p>
    <w:p w14:paraId="2C7C3DDD" w14:textId="77777777" w:rsidR="0010524D" w:rsidRPr="00786561" w:rsidRDefault="003D556D" w:rsidP="00870971">
      <w:pPr>
        <w:widowControl w:val="0"/>
        <w:spacing w:after="0"/>
        <w:jc w:val="both"/>
        <w:rPr>
          <w:rFonts w:ascii="ITC Avant Garde" w:eastAsia="Times New Roman" w:hAnsi="ITC Avant Garde" w:cs="Arial"/>
        </w:rPr>
      </w:pPr>
      <w:r w:rsidRPr="00786561">
        <w:rPr>
          <w:rFonts w:ascii="ITC Avant Garde" w:eastAsia="Times New Roman" w:hAnsi="ITC Avant Garde" w:cs="Arial"/>
        </w:rPr>
        <w:t>Por otra parte</w:t>
      </w:r>
      <w:r w:rsidR="00F648E5" w:rsidRPr="00786561">
        <w:rPr>
          <w:rFonts w:ascii="ITC Avant Garde" w:eastAsia="Times New Roman" w:hAnsi="ITC Avant Garde" w:cs="Arial"/>
        </w:rPr>
        <w:t>,</w:t>
      </w:r>
      <w:r w:rsidRPr="00786561">
        <w:rPr>
          <w:rFonts w:ascii="ITC Avant Garde" w:eastAsia="Times New Roman" w:hAnsi="ITC Avant Garde" w:cs="Arial"/>
        </w:rPr>
        <w:t xml:space="preserve"> es importante señalar que l</w:t>
      </w:r>
      <w:r w:rsidR="00595F36" w:rsidRPr="00786561">
        <w:rPr>
          <w:rFonts w:ascii="ITC Avant Garde" w:eastAsia="Times New Roman" w:hAnsi="ITC Avant Garde" w:cs="Arial"/>
        </w:rPr>
        <w:t>a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14:paraId="355E0A20" w14:textId="77777777" w:rsidR="0010524D" w:rsidRPr="00D64AC2" w:rsidRDefault="0010524D" w:rsidP="00870971">
      <w:pPr>
        <w:widowControl w:val="0"/>
        <w:spacing w:after="0"/>
        <w:jc w:val="both"/>
        <w:rPr>
          <w:rFonts w:ascii="ITC Avant Garde" w:eastAsia="Times New Roman" w:hAnsi="ITC Avant Garde" w:cs="Arial"/>
        </w:rPr>
      </w:pPr>
    </w:p>
    <w:p w14:paraId="73B73900" w14:textId="77777777" w:rsidR="0010524D" w:rsidRPr="00786561" w:rsidRDefault="00595F36" w:rsidP="00870971">
      <w:pPr>
        <w:pStyle w:val="Textoindependiente"/>
        <w:spacing w:line="276" w:lineRule="auto"/>
        <w:rPr>
          <w:rFonts w:ascii="ITC Avant Garde" w:hAnsi="ITC Avant Garde" w:cs="Arial"/>
          <w:szCs w:val="22"/>
          <w:lang w:eastAsia="es-ES"/>
        </w:rPr>
      </w:pPr>
      <w:r w:rsidRPr="00786561">
        <w:rPr>
          <w:rFonts w:ascii="ITC Avant Garde" w:hAnsi="ITC Avant Garde" w:cs="Arial"/>
          <w:szCs w:val="22"/>
          <w:lang w:eastAsia="es-ES"/>
        </w:rPr>
        <w:t>En este sentido, se considera que en un escenario donde</w:t>
      </w:r>
      <w:r w:rsidR="001F325B" w:rsidRPr="00786561">
        <w:rPr>
          <w:rFonts w:ascii="ITC Avant Garde" w:hAnsi="ITC Avant Garde" w:cs="Arial"/>
          <w:szCs w:val="22"/>
          <w:lang w:eastAsia="es-ES"/>
        </w:rPr>
        <w:t xml:space="preserve"> se fomenta la competencia en la prestación de todos los servicios de telecomunicaciones</w:t>
      </w:r>
      <w:r w:rsidRPr="00786561">
        <w:rPr>
          <w:rFonts w:ascii="ITC Avant Garde" w:hAnsi="ITC Avant Garde" w:cs="Arial"/>
          <w:szCs w:val="22"/>
          <w:lang w:eastAsia="es-ES"/>
        </w:rPr>
        <w:t xml:space="preserve">, es necesario establecer tarifas que estén basadas en costos, ya que esto constituye una política que </w:t>
      </w:r>
      <w:r w:rsidR="00F444CB" w:rsidRPr="00786561">
        <w:rPr>
          <w:rFonts w:ascii="ITC Avant Garde" w:hAnsi="ITC Avant Garde" w:cs="Arial"/>
          <w:szCs w:val="22"/>
          <w:lang w:eastAsia="es-ES"/>
        </w:rPr>
        <w:t>promueve</w:t>
      </w:r>
      <w:r w:rsidRPr="00786561">
        <w:rPr>
          <w:rFonts w:ascii="ITC Avant Garde" w:hAnsi="ITC Avant Garde" w:cs="Arial"/>
          <w:szCs w:val="22"/>
          <w:lang w:eastAsia="es-ES"/>
        </w:rPr>
        <w:t xml:space="preserve">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 </w:t>
      </w:r>
    </w:p>
    <w:p w14:paraId="0231AF7D" w14:textId="77777777" w:rsidR="0010524D" w:rsidRPr="00786561" w:rsidRDefault="00595F36" w:rsidP="00870971">
      <w:pPr>
        <w:spacing w:after="0"/>
        <w:jc w:val="both"/>
        <w:rPr>
          <w:rFonts w:ascii="ITC Avant Garde" w:hAnsi="ITC Avant Garde" w:cs="Arial"/>
        </w:rPr>
      </w:pPr>
      <w:r w:rsidRPr="00786561">
        <w:rPr>
          <w:rFonts w:ascii="ITC Avant Garde" w:hAnsi="ITC Avant Garde" w:cs="Arial"/>
        </w:rPr>
        <w:t xml:space="preserve">En tal virtud, para la determinación de las tarifas de interconexión en las redes públicas de telecomunicaciones de </w:t>
      </w:r>
      <w:r w:rsidR="00F342E8" w:rsidRPr="00786561">
        <w:rPr>
          <w:rFonts w:ascii="ITC Avant Garde" w:hAnsi="ITC Avant Garde" w:cs="Arial"/>
        </w:rPr>
        <w:t>Maxcom</w:t>
      </w:r>
      <w:r w:rsidR="00F30B22" w:rsidRPr="00786561">
        <w:rPr>
          <w:rFonts w:ascii="ITC Avant Garde" w:hAnsi="ITC Avant Garde" w:cs="Arial"/>
        </w:rPr>
        <w:t xml:space="preserve"> </w:t>
      </w:r>
      <w:r w:rsidRPr="00786561">
        <w:rPr>
          <w:rFonts w:ascii="ITC Avant Garde" w:hAnsi="ITC Avant Garde" w:cs="Arial"/>
        </w:rPr>
        <w:t xml:space="preserve">y </w:t>
      </w:r>
      <w:r w:rsidR="0082567B" w:rsidRPr="00786561">
        <w:rPr>
          <w:rFonts w:ascii="ITC Avant Garde" w:hAnsi="ITC Avant Garde" w:cs="Arial"/>
        </w:rPr>
        <w:t>Cablevisión Red</w:t>
      </w:r>
      <w:r w:rsidRPr="00786561">
        <w:rPr>
          <w:rFonts w:ascii="ITC Avant Garde" w:hAnsi="ITC Avant Garde" w:cs="Arial"/>
        </w:rPr>
        <w:t xml:space="preserve">, se debe considerar que los objetivos plasmados en la </w:t>
      </w:r>
      <w:proofErr w:type="spellStart"/>
      <w:r w:rsidRPr="00786561">
        <w:rPr>
          <w:rFonts w:ascii="ITC Avant Garde" w:hAnsi="ITC Avant Garde" w:cs="Arial"/>
        </w:rPr>
        <w:t>LFTyR</w:t>
      </w:r>
      <w:proofErr w:type="spellEnd"/>
      <w:r w:rsidRPr="00786561">
        <w:rPr>
          <w:rFonts w:ascii="ITC Avant Garde" w:hAnsi="ITC Avant Garde" w:cs="Arial"/>
        </w:rPr>
        <w:t xml:space="preserve"> establecen las bases para la fijación de las tarifas de interconexión con base </w:t>
      </w:r>
      <w:r w:rsidR="00FC3C90" w:rsidRPr="00786561">
        <w:rPr>
          <w:rFonts w:ascii="ITC Avant Garde" w:hAnsi="ITC Avant Garde" w:cs="Arial"/>
        </w:rPr>
        <w:t xml:space="preserve">en </w:t>
      </w:r>
      <w:r w:rsidRPr="00786561">
        <w:rPr>
          <w:rFonts w:ascii="ITC Avant Garde" w:hAnsi="ITC Avant Garde" w:cs="Arial"/>
        </w:rPr>
        <w:t>costos.</w:t>
      </w:r>
    </w:p>
    <w:p w14:paraId="472601A9" w14:textId="77777777" w:rsidR="0010524D" w:rsidRPr="00786561" w:rsidRDefault="0010524D" w:rsidP="00870971">
      <w:pPr>
        <w:spacing w:after="0"/>
        <w:jc w:val="both"/>
        <w:rPr>
          <w:rFonts w:ascii="ITC Avant Garde" w:hAnsi="ITC Avant Garde" w:cs="Arial"/>
          <w:sz w:val="20"/>
        </w:rPr>
      </w:pPr>
    </w:p>
    <w:p w14:paraId="181A9388" w14:textId="77777777" w:rsidR="0010524D" w:rsidRPr="00786561" w:rsidRDefault="00595F36" w:rsidP="00870971">
      <w:pPr>
        <w:widowControl w:val="0"/>
        <w:spacing w:after="0"/>
        <w:jc w:val="both"/>
        <w:rPr>
          <w:rFonts w:ascii="ITC Avant Garde" w:eastAsia="Times New Roman" w:hAnsi="ITC Avant Garde" w:cs="Arial"/>
        </w:rPr>
      </w:pPr>
      <w:r w:rsidRPr="00786561">
        <w:rPr>
          <w:rFonts w:ascii="ITC Avant Garde" w:eastAsia="Times New Roman" w:hAnsi="ITC Avant Garde" w:cs="Arial"/>
        </w:rPr>
        <w:t xml:space="preserve">A tal efecto, el artículo 124 de la </w:t>
      </w:r>
      <w:proofErr w:type="spellStart"/>
      <w:r w:rsidRPr="00786561">
        <w:rPr>
          <w:rFonts w:ascii="ITC Avant Garde" w:eastAsia="Times New Roman" w:hAnsi="ITC Avant Garde" w:cs="Arial"/>
        </w:rPr>
        <w:t>LFTyR</w:t>
      </w:r>
      <w:proofErr w:type="spellEnd"/>
      <w:r w:rsidRPr="00786561">
        <w:rPr>
          <w:rFonts w:ascii="ITC Avant Garde" w:eastAsia="Times New Roman" w:hAnsi="ITC Avant Garde" w:cs="Arial"/>
        </w:rPr>
        <w:t xml:space="preserve"> establece lo siguiente:</w:t>
      </w:r>
    </w:p>
    <w:p w14:paraId="4E9A786F" w14:textId="77777777" w:rsidR="0010524D" w:rsidRDefault="0010524D" w:rsidP="00870971">
      <w:pPr>
        <w:spacing w:after="0"/>
        <w:jc w:val="both"/>
        <w:rPr>
          <w:rFonts w:ascii="ITC Avant Garde" w:eastAsia="Times New Roman" w:hAnsi="ITC Avant Garde" w:cs="Arial"/>
          <w:sz w:val="20"/>
          <w:lang w:eastAsia="es-ES"/>
        </w:rPr>
      </w:pPr>
    </w:p>
    <w:p w14:paraId="1F42BFDF" w14:textId="77777777" w:rsidR="00D64AC2" w:rsidRPr="00786561" w:rsidRDefault="00D64AC2" w:rsidP="00870971">
      <w:pPr>
        <w:spacing w:after="0"/>
        <w:jc w:val="both"/>
        <w:rPr>
          <w:rFonts w:ascii="ITC Avant Garde" w:eastAsia="Times New Roman" w:hAnsi="ITC Avant Garde" w:cs="Arial"/>
          <w:sz w:val="20"/>
          <w:lang w:eastAsia="es-ES"/>
        </w:rPr>
      </w:pPr>
    </w:p>
    <w:p w14:paraId="170B24BA"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rPr>
        <w:lastRenderedPageBreak/>
        <w:t>“</w:t>
      </w:r>
      <w:r w:rsidRPr="00786561">
        <w:rPr>
          <w:rFonts w:ascii="ITC Avant Garde" w:hAnsi="ITC Avant Garde" w:cs="Arial"/>
          <w:b/>
          <w:i/>
          <w:sz w:val="18"/>
        </w:rPr>
        <w:t>Artículo 124.</w:t>
      </w:r>
      <w:r w:rsidRPr="00786561">
        <w:rPr>
          <w:rFonts w:ascii="ITC Avant Garde" w:hAnsi="ITC Avant Garde" w:cs="Arial"/>
          <w:i/>
          <w:sz w:val="18"/>
        </w:rPr>
        <w:t xml:space="preserve"> Los concesionarios que operen redes públicas de telecomunicaciones deberán adoptar diseños de arquitectura abierta de red para garantizar la interconexión e interoperabilidad de sus redes.</w:t>
      </w:r>
    </w:p>
    <w:p w14:paraId="218CA45A" w14:textId="77777777" w:rsidR="0010524D" w:rsidRPr="00786561" w:rsidRDefault="0010524D" w:rsidP="00870971">
      <w:pPr>
        <w:spacing w:after="0"/>
        <w:ind w:left="567" w:right="567"/>
        <w:jc w:val="both"/>
        <w:rPr>
          <w:rFonts w:ascii="ITC Avant Garde" w:hAnsi="ITC Avant Garde" w:cs="Arial"/>
          <w:i/>
          <w:sz w:val="18"/>
        </w:rPr>
      </w:pPr>
    </w:p>
    <w:p w14:paraId="2B89CDB0"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i/>
          <w:sz w:val="18"/>
        </w:rP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60A4AD3B" w14:textId="77777777" w:rsidR="0010524D" w:rsidRPr="00786561" w:rsidRDefault="0010524D" w:rsidP="00870971">
      <w:pPr>
        <w:spacing w:after="0"/>
        <w:ind w:left="567" w:right="567"/>
        <w:jc w:val="both"/>
        <w:rPr>
          <w:rFonts w:ascii="ITC Avant Garde" w:hAnsi="ITC Avant Garde" w:cs="Arial"/>
          <w:i/>
          <w:sz w:val="18"/>
        </w:rPr>
      </w:pPr>
    </w:p>
    <w:p w14:paraId="28969789"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i/>
          <w:sz w:val="18"/>
        </w:rPr>
        <w:t xml:space="preserve">I. Promover un amplio desarrollo de nuevos concesionarios, tecnologías, infraestructuras y servicios de telecomunicaciones, por medio del despliegue y la inversión en redes de telecomunicaciones y el fomento de la innovación; </w:t>
      </w:r>
    </w:p>
    <w:p w14:paraId="34403A36"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i/>
          <w:sz w:val="18"/>
        </w:rPr>
        <w:t>II. Dar un trato no discriminatorio a los concesionarios excepto por las medidas asimétricas o específicas que dispone esta Ley;</w:t>
      </w:r>
      <w:r w:rsidR="0054738F" w:rsidRPr="00786561">
        <w:rPr>
          <w:rFonts w:ascii="ITC Avant Garde" w:hAnsi="ITC Avant Garde" w:cs="Arial"/>
          <w:i/>
          <w:sz w:val="18"/>
        </w:rPr>
        <w:t xml:space="preserve"> </w:t>
      </w:r>
    </w:p>
    <w:p w14:paraId="1F06027C" w14:textId="77777777" w:rsidR="00486DF6" w:rsidRPr="00786561" w:rsidRDefault="00486DF6" w:rsidP="00870971">
      <w:pPr>
        <w:spacing w:after="0"/>
        <w:ind w:left="567" w:right="567"/>
        <w:jc w:val="both"/>
        <w:rPr>
          <w:rFonts w:ascii="ITC Avant Garde" w:hAnsi="ITC Avant Garde" w:cs="Arial"/>
          <w:i/>
          <w:sz w:val="18"/>
        </w:rPr>
      </w:pPr>
    </w:p>
    <w:p w14:paraId="449A12DB"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i/>
          <w:sz w:val="18"/>
        </w:rPr>
        <w:t>[…]</w:t>
      </w:r>
    </w:p>
    <w:p w14:paraId="65D24428" w14:textId="77777777" w:rsidR="0010524D" w:rsidRPr="00786561" w:rsidRDefault="0010524D" w:rsidP="00870971">
      <w:pPr>
        <w:spacing w:after="0"/>
        <w:ind w:left="567" w:right="567"/>
        <w:jc w:val="both"/>
        <w:rPr>
          <w:rFonts w:ascii="ITC Avant Garde" w:hAnsi="ITC Avant Garde" w:cs="Arial"/>
          <w:i/>
          <w:sz w:val="18"/>
        </w:rPr>
      </w:pPr>
    </w:p>
    <w:p w14:paraId="4E8DA240"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i/>
          <w:sz w:val="18"/>
        </w:rPr>
        <w:t>V. Fomentar condiciones de competencia efectiva;</w:t>
      </w:r>
    </w:p>
    <w:p w14:paraId="2A96446C" w14:textId="77777777" w:rsidR="0010524D" w:rsidRPr="00786561" w:rsidRDefault="0010524D" w:rsidP="00870971">
      <w:pPr>
        <w:spacing w:after="0"/>
        <w:ind w:left="567" w:right="567"/>
        <w:jc w:val="both"/>
        <w:rPr>
          <w:rFonts w:ascii="ITC Avant Garde" w:hAnsi="ITC Avant Garde" w:cs="Arial"/>
          <w:i/>
          <w:sz w:val="18"/>
        </w:rPr>
      </w:pPr>
    </w:p>
    <w:p w14:paraId="61CBAE89" w14:textId="77777777" w:rsidR="0010524D" w:rsidRPr="00786561" w:rsidRDefault="00595F36" w:rsidP="00870971">
      <w:pPr>
        <w:spacing w:after="0"/>
        <w:ind w:left="567" w:right="567"/>
        <w:jc w:val="both"/>
        <w:rPr>
          <w:rFonts w:ascii="ITC Avant Garde" w:hAnsi="ITC Avant Garde" w:cs="Arial"/>
          <w:i/>
          <w:sz w:val="18"/>
        </w:rPr>
      </w:pPr>
      <w:r w:rsidRPr="00786561">
        <w:rPr>
          <w:rFonts w:ascii="ITC Avant Garde" w:hAnsi="ITC Avant Garde" w:cs="Arial"/>
          <w:i/>
          <w:sz w:val="18"/>
        </w:rPr>
        <w:t>[…]”</w:t>
      </w:r>
    </w:p>
    <w:p w14:paraId="5DF3ACA9" w14:textId="77777777" w:rsidR="0010524D" w:rsidRDefault="0010524D" w:rsidP="00870971">
      <w:pPr>
        <w:spacing w:after="0"/>
        <w:jc w:val="both"/>
        <w:rPr>
          <w:rFonts w:ascii="ITC Avant Garde" w:hAnsi="ITC Avant Garde" w:cs="Arial"/>
          <w:sz w:val="18"/>
        </w:rPr>
      </w:pPr>
    </w:p>
    <w:p w14:paraId="6833C900" w14:textId="77777777" w:rsidR="0010524D" w:rsidRDefault="00595F36" w:rsidP="00870971">
      <w:pPr>
        <w:spacing w:after="0"/>
        <w:jc w:val="both"/>
        <w:rPr>
          <w:rFonts w:ascii="ITC Avant Garde" w:hAnsi="ITC Avant Garde" w:cs="Arial"/>
        </w:rPr>
      </w:pPr>
      <w:r w:rsidRPr="00786561">
        <w:rPr>
          <w:rFonts w:ascii="ITC Avant Garde" w:hAnsi="ITC Avant Garde" w:cs="Arial"/>
        </w:rPr>
        <w:t xml:space="preserve">Asimismo, el Artículo 131 de la </w:t>
      </w:r>
      <w:proofErr w:type="spellStart"/>
      <w:r w:rsidRPr="00786561">
        <w:rPr>
          <w:rFonts w:ascii="ITC Avant Garde" w:hAnsi="ITC Avant Garde" w:cs="Arial"/>
        </w:rPr>
        <w:t>LFTyR</w:t>
      </w:r>
      <w:proofErr w:type="spellEnd"/>
      <w:r w:rsidRPr="00786561">
        <w:rPr>
          <w:rFonts w:ascii="ITC Avant Garde" w:hAnsi="ITC Avant Garde" w:cs="Arial"/>
        </w:rPr>
        <w:t xml:space="preserve"> dispone lo siguiente:</w:t>
      </w:r>
    </w:p>
    <w:p w14:paraId="0FDD42BC" w14:textId="77777777" w:rsidR="002D6CB7" w:rsidRPr="00786561" w:rsidRDefault="002D6CB7" w:rsidP="00870971">
      <w:pPr>
        <w:spacing w:after="0"/>
        <w:jc w:val="both"/>
        <w:rPr>
          <w:rFonts w:ascii="ITC Avant Garde" w:hAnsi="ITC Avant Garde" w:cs="Arial"/>
        </w:rPr>
      </w:pPr>
    </w:p>
    <w:p w14:paraId="25B2FDA3"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w:t>
      </w:r>
      <w:r w:rsidRPr="00786561">
        <w:rPr>
          <w:rFonts w:ascii="ITC Avant Garde" w:hAnsi="ITC Avant Garde" w:cs="Arial"/>
          <w:b/>
          <w:i/>
          <w:sz w:val="18"/>
          <w:szCs w:val="18"/>
        </w:rPr>
        <w:t>Artículo 131.</w:t>
      </w:r>
      <w:r w:rsidRPr="00786561">
        <w:rPr>
          <w:rFonts w:ascii="ITC Avant Garde" w:hAnsi="ITC Avant Garde" w:cs="Arial"/>
          <w:i/>
          <w:sz w:val="18"/>
          <w:szCs w:val="18"/>
        </w:rPr>
        <w:t xml:space="preserve"> […]</w:t>
      </w:r>
    </w:p>
    <w:p w14:paraId="5EB91A9F" w14:textId="77777777" w:rsidR="0010524D" w:rsidRPr="00786561" w:rsidRDefault="0010524D" w:rsidP="00870971">
      <w:pPr>
        <w:spacing w:after="0"/>
        <w:ind w:left="567" w:right="567"/>
        <w:jc w:val="both"/>
        <w:rPr>
          <w:rFonts w:ascii="ITC Avant Garde" w:hAnsi="ITC Avant Garde" w:cs="Arial"/>
          <w:i/>
          <w:sz w:val="18"/>
          <w:szCs w:val="18"/>
        </w:rPr>
      </w:pPr>
    </w:p>
    <w:p w14:paraId="7E3F3FBE"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w:t>
      </w:r>
    </w:p>
    <w:p w14:paraId="5B7D5123" w14:textId="77777777" w:rsidR="0010524D" w:rsidRPr="00786561" w:rsidRDefault="0010524D" w:rsidP="00870971">
      <w:pPr>
        <w:spacing w:after="0"/>
        <w:ind w:left="567" w:right="567"/>
        <w:jc w:val="both"/>
        <w:rPr>
          <w:rFonts w:ascii="ITC Avant Garde" w:hAnsi="ITC Avant Garde" w:cs="Arial"/>
          <w:i/>
          <w:sz w:val="18"/>
          <w:szCs w:val="18"/>
        </w:rPr>
      </w:pPr>
    </w:p>
    <w:p w14:paraId="719E81F4"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b) Para el tráfico que termine en la red de los demás concesionarios, la tarifa de interconexión será negociada libremente.</w:t>
      </w:r>
    </w:p>
    <w:p w14:paraId="68EC7077" w14:textId="77777777" w:rsidR="0010524D" w:rsidRPr="00786561" w:rsidRDefault="0010524D" w:rsidP="00870971">
      <w:pPr>
        <w:spacing w:after="0"/>
        <w:ind w:left="567" w:right="567"/>
        <w:jc w:val="both"/>
        <w:rPr>
          <w:rFonts w:ascii="ITC Avant Garde" w:hAnsi="ITC Avant Garde" w:cs="Arial"/>
          <w:i/>
          <w:sz w:val="18"/>
          <w:szCs w:val="18"/>
        </w:rPr>
      </w:pPr>
    </w:p>
    <w:p w14:paraId="51A364C3"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19FEBB3"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F21F65D" w14:textId="77777777" w:rsidR="0010524D" w:rsidRPr="00786561" w:rsidRDefault="0010524D" w:rsidP="00870971">
      <w:pPr>
        <w:spacing w:after="0"/>
        <w:ind w:left="567" w:right="567"/>
        <w:jc w:val="both"/>
        <w:rPr>
          <w:rFonts w:ascii="ITC Avant Garde" w:hAnsi="ITC Avant Garde" w:cs="Arial"/>
          <w:i/>
          <w:sz w:val="18"/>
          <w:szCs w:val="18"/>
        </w:rPr>
      </w:pPr>
    </w:p>
    <w:p w14:paraId="14F51A71"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A040D90" w14:textId="77777777" w:rsidR="0010524D" w:rsidRPr="00786561" w:rsidRDefault="0010524D" w:rsidP="00870971">
      <w:pPr>
        <w:spacing w:after="0"/>
        <w:ind w:left="567" w:right="567"/>
        <w:jc w:val="both"/>
        <w:rPr>
          <w:rFonts w:ascii="ITC Avant Garde" w:hAnsi="ITC Avant Garde" w:cs="Arial"/>
          <w:i/>
          <w:sz w:val="18"/>
          <w:szCs w:val="18"/>
        </w:rPr>
      </w:pPr>
    </w:p>
    <w:p w14:paraId="2888FCBE"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i/>
          <w:sz w:val="18"/>
          <w:szCs w:val="18"/>
        </w:rPr>
        <w:t>[…]”</w:t>
      </w:r>
    </w:p>
    <w:p w14:paraId="2A54DE0A" w14:textId="77777777" w:rsidR="0010524D" w:rsidRPr="002D6CB7" w:rsidRDefault="0010524D" w:rsidP="00870971">
      <w:pPr>
        <w:spacing w:after="0"/>
        <w:jc w:val="both"/>
        <w:rPr>
          <w:rFonts w:ascii="ITC Avant Garde" w:hAnsi="ITC Avant Garde" w:cs="Arial"/>
        </w:rPr>
      </w:pPr>
    </w:p>
    <w:p w14:paraId="14D6F762" w14:textId="77777777" w:rsidR="0010524D" w:rsidRPr="00786561" w:rsidRDefault="00595F36" w:rsidP="00870971">
      <w:pPr>
        <w:spacing w:after="0"/>
        <w:jc w:val="both"/>
        <w:rPr>
          <w:rFonts w:ascii="ITC Avant Garde" w:hAnsi="ITC Avant Garde" w:cs="Arial"/>
        </w:rPr>
      </w:pPr>
      <w:r w:rsidRPr="00786561">
        <w:rPr>
          <w:rFonts w:ascii="ITC Avant Garde" w:hAnsi="ITC Avant Garde" w:cs="Arial"/>
        </w:rPr>
        <w:lastRenderedPageBreak/>
        <w:t xml:space="preserve">En este orden de ideas, el artículo 137 de la </w:t>
      </w:r>
      <w:proofErr w:type="spellStart"/>
      <w:r w:rsidRPr="00786561">
        <w:rPr>
          <w:rFonts w:ascii="ITC Avant Garde" w:hAnsi="ITC Avant Garde" w:cs="Arial"/>
        </w:rPr>
        <w:t>LFTyR</w:t>
      </w:r>
      <w:proofErr w:type="spellEnd"/>
      <w:r w:rsidRPr="00786561">
        <w:rPr>
          <w:rFonts w:ascii="ITC Avant Garde" w:hAnsi="ITC Avant Garde" w:cs="Arial"/>
        </w:rPr>
        <w:t xml:space="preserve"> señala a la letra lo siguiente:</w:t>
      </w:r>
    </w:p>
    <w:p w14:paraId="15DD2499" w14:textId="77777777" w:rsidR="0010524D" w:rsidRDefault="0010524D" w:rsidP="00870971">
      <w:pPr>
        <w:spacing w:after="0"/>
        <w:jc w:val="both"/>
        <w:rPr>
          <w:rFonts w:ascii="ITC Avant Garde" w:hAnsi="ITC Avant Garde" w:cs="Arial"/>
        </w:rPr>
      </w:pPr>
    </w:p>
    <w:p w14:paraId="5FD1CBAF" w14:textId="77777777" w:rsidR="0010524D" w:rsidRPr="00786561" w:rsidRDefault="00595F36" w:rsidP="00870971">
      <w:pPr>
        <w:spacing w:after="0"/>
        <w:ind w:left="567" w:right="567"/>
        <w:jc w:val="both"/>
        <w:rPr>
          <w:rFonts w:ascii="ITC Avant Garde" w:hAnsi="ITC Avant Garde" w:cs="Arial"/>
          <w:i/>
          <w:sz w:val="18"/>
          <w:szCs w:val="18"/>
        </w:rPr>
      </w:pPr>
      <w:r w:rsidRPr="00786561">
        <w:rPr>
          <w:rFonts w:ascii="ITC Avant Garde" w:hAnsi="ITC Avant Garde" w:cs="Arial"/>
          <w:b/>
          <w:i/>
          <w:sz w:val="18"/>
          <w:szCs w:val="18"/>
        </w:rPr>
        <w:t>“Artículo 137.</w:t>
      </w:r>
      <w:r w:rsidRPr="00786561">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E7FEB11" w14:textId="77777777" w:rsidR="0010524D" w:rsidRDefault="0010524D" w:rsidP="00870971">
      <w:pPr>
        <w:spacing w:after="0"/>
        <w:jc w:val="both"/>
        <w:rPr>
          <w:rFonts w:ascii="ITC Avant Garde" w:hAnsi="ITC Avant Garde" w:cs="Arial"/>
        </w:rPr>
      </w:pPr>
    </w:p>
    <w:p w14:paraId="5C69B3A1" w14:textId="77777777" w:rsidR="0010524D" w:rsidRPr="00786561" w:rsidRDefault="00595F36" w:rsidP="00870971">
      <w:pPr>
        <w:spacing w:after="0"/>
        <w:jc w:val="both"/>
        <w:rPr>
          <w:rFonts w:ascii="ITC Avant Garde" w:hAnsi="ITC Avant Garde" w:cs="Arial"/>
        </w:rPr>
      </w:pPr>
      <w:r w:rsidRPr="00786561">
        <w:rPr>
          <w:rFonts w:ascii="ITC Avant Garde" w:hAnsi="ITC Avant Garde" w:cs="Arial"/>
        </w:rPr>
        <w:t>En estricto cumplimiento al artículo citado, el Instituto debía emitir una metodología de costos, así como publicar en el DOF las tarifas que estarían vigentes durante 2015.</w:t>
      </w:r>
    </w:p>
    <w:p w14:paraId="5E1D1A21" w14:textId="77777777" w:rsidR="0010524D" w:rsidRPr="002D6CB7" w:rsidRDefault="0010524D" w:rsidP="00870971">
      <w:pPr>
        <w:spacing w:after="0"/>
        <w:jc w:val="both"/>
        <w:rPr>
          <w:rFonts w:ascii="ITC Avant Garde" w:hAnsi="ITC Avant Garde" w:cs="Arial"/>
        </w:rPr>
      </w:pPr>
    </w:p>
    <w:p w14:paraId="1D803A62" w14:textId="77777777" w:rsidR="0010524D" w:rsidRPr="00786561" w:rsidRDefault="00595F36" w:rsidP="00870971">
      <w:pPr>
        <w:spacing w:after="0"/>
        <w:jc w:val="both"/>
        <w:rPr>
          <w:rFonts w:ascii="ITC Avant Garde" w:eastAsia="Times New Roman" w:hAnsi="ITC Avant Garde"/>
          <w:b/>
          <w:szCs w:val="24"/>
          <w:lang w:eastAsia="es-ES"/>
        </w:rPr>
      </w:pPr>
      <w:r w:rsidRPr="00786561">
        <w:rPr>
          <w:rFonts w:ascii="ITC Avant Garde" w:hAnsi="ITC Avant Garde" w:cs="Arial"/>
        </w:rPr>
        <w:t>Es así que el 18 de diciembre de 2014 el Instituto publicó en el DOF la Metodología de Costos, misma que establece los principios básicos a los cuales se deberá sujetar la autoridad reguladora al momento de elaborar los modelos de costos que calculen las tarifas de interconexión</w:t>
      </w:r>
      <w:r w:rsidR="00486DF6" w:rsidRPr="00786561">
        <w:rPr>
          <w:rFonts w:ascii="ITC Avant Garde" w:hAnsi="ITC Avant Garde" w:cs="Arial"/>
        </w:rPr>
        <w:t>.</w:t>
      </w:r>
    </w:p>
    <w:p w14:paraId="5B4C85A3" w14:textId="77777777" w:rsidR="0010524D" w:rsidRPr="002D6CB7" w:rsidRDefault="0010524D" w:rsidP="00870971">
      <w:pPr>
        <w:spacing w:after="0"/>
        <w:jc w:val="both"/>
        <w:rPr>
          <w:rFonts w:ascii="ITC Avant Garde" w:hAnsi="ITC Avant Garde" w:cs="Arial"/>
        </w:rPr>
      </w:pPr>
    </w:p>
    <w:p w14:paraId="21AF955C" w14:textId="77777777" w:rsidR="0010524D" w:rsidRPr="00786561" w:rsidRDefault="00FB76B3" w:rsidP="00870971">
      <w:pPr>
        <w:pStyle w:val="Textoindependiente"/>
        <w:spacing w:line="276" w:lineRule="auto"/>
        <w:rPr>
          <w:rFonts w:ascii="ITC Avant Garde" w:hAnsi="ITC Avant Garde" w:cs="Arial"/>
          <w:szCs w:val="22"/>
        </w:rPr>
      </w:pPr>
      <w:r w:rsidRPr="00786561">
        <w:rPr>
          <w:rFonts w:ascii="ITC Avant Garde" w:hAnsi="ITC Avant Garde" w:cs="Arial"/>
          <w:szCs w:val="22"/>
        </w:rPr>
        <w:t>Ahora bien, d</w:t>
      </w:r>
      <w:r w:rsidR="00595F36" w:rsidRPr="00786561">
        <w:rPr>
          <w:rFonts w:ascii="ITC Avant Garde" w:hAnsi="ITC Avant Garde" w:cs="Arial"/>
          <w:szCs w:val="22"/>
        </w:rPr>
        <w:t xml:space="preserve">entro de los objetivos de la </w:t>
      </w:r>
      <w:proofErr w:type="spellStart"/>
      <w:r w:rsidR="00595F36" w:rsidRPr="00786561">
        <w:rPr>
          <w:rFonts w:ascii="ITC Avant Garde" w:hAnsi="ITC Avant Garde" w:cs="Arial"/>
          <w:szCs w:val="22"/>
        </w:rPr>
        <w:t>LFTyR</w:t>
      </w:r>
      <w:proofErr w:type="spellEnd"/>
      <w:r w:rsidR="00595F36" w:rsidRPr="00786561">
        <w:rPr>
          <w:rFonts w:ascii="ITC Avant Garde" w:hAnsi="ITC Avant Garde" w:cs="Arial"/>
          <w:szCs w:val="22"/>
        </w:rPr>
        <w:t xml:space="preserve"> está el de promover un desarrollo eficiente de las telecomunicaciones; ejercer la rectoría del Estado en esa materia para garantizar la soberanía nacional; fomentar una sana competencia entre los concesionarios, permisionarios e intermediarios (servicios de interconexión) a fin de que se presten mejores servicios y se otorguen precios adecuados en beneficio de los usuarios, promoviendo una adecuada cobertura social.</w:t>
      </w:r>
    </w:p>
    <w:p w14:paraId="6801A769" w14:textId="77777777" w:rsidR="003D556D" w:rsidRPr="002D6CB7" w:rsidRDefault="003D556D" w:rsidP="00870971">
      <w:pPr>
        <w:pStyle w:val="Textoindependiente"/>
        <w:spacing w:line="276" w:lineRule="auto"/>
        <w:rPr>
          <w:rFonts w:ascii="ITC Avant Garde" w:hAnsi="ITC Avant Garde" w:cs="Arial"/>
          <w:szCs w:val="22"/>
        </w:rPr>
      </w:pPr>
    </w:p>
    <w:p w14:paraId="228061CE" w14:textId="77777777" w:rsidR="0010524D" w:rsidRPr="00786561" w:rsidRDefault="00595F36" w:rsidP="00870971">
      <w:pPr>
        <w:pStyle w:val="Textoindependiente"/>
        <w:spacing w:line="276" w:lineRule="auto"/>
        <w:rPr>
          <w:rFonts w:ascii="ITC Avant Garde" w:hAnsi="ITC Avant Garde" w:cs="Arial"/>
          <w:szCs w:val="22"/>
        </w:rPr>
      </w:pPr>
      <w:r w:rsidRPr="00786561">
        <w:rPr>
          <w:rFonts w:ascii="ITC Avant Garde" w:hAnsi="ITC Avant Garde" w:cs="Arial"/>
        </w:rPr>
        <w:t xml:space="preserve">Es por ello que </w:t>
      </w:r>
      <w:r w:rsidRPr="00786561">
        <w:rPr>
          <w:rFonts w:ascii="ITC Avant Garde" w:hAnsi="ITC Avant Garde" w:cs="Arial"/>
          <w:szCs w:val="22"/>
        </w:rPr>
        <w:t xml:space="preserve">la emisión de las resoluciones en materia de desacuerdos de interconexión, como expresión de la rectoría que ejerce el Estado en materia de telecomunicaciones, tiende a procurar una sana competencia entre los concesionarios, sin dejar de considerar, de manera preponderante, los intereses de los usuarios o consumidores finales, en términos de lo establecido en los artículos 7º, 124 y 125 de la </w:t>
      </w:r>
      <w:proofErr w:type="spellStart"/>
      <w:r w:rsidRPr="00786561">
        <w:rPr>
          <w:rFonts w:ascii="ITC Avant Garde" w:hAnsi="ITC Avant Garde" w:cs="Arial"/>
          <w:szCs w:val="22"/>
        </w:rPr>
        <w:t>LFTyR</w:t>
      </w:r>
      <w:proofErr w:type="spellEnd"/>
      <w:r w:rsidRPr="00786561">
        <w:rPr>
          <w:rFonts w:ascii="ITC Avant Garde" w:hAnsi="ITC Avant Garde" w:cs="Arial"/>
          <w:szCs w:val="22"/>
        </w:rPr>
        <w:t>.</w:t>
      </w:r>
    </w:p>
    <w:p w14:paraId="3234DC93" w14:textId="77777777" w:rsidR="0010524D" w:rsidRDefault="0010524D" w:rsidP="00870971">
      <w:pPr>
        <w:pStyle w:val="Textoindependiente"/>
        <w:spacing w:line="276" w:lineRule="auto"/>
        <w:rPr>
          <w:rFonts w:ascii="ITC Avant Garde" w:hAnsi="ITC Avant Garde" w:cs="Arial"/>
          <w:szCs w:val="22"/>
        </w:rPr>
      </w:pPr>
    </w:p>
    <w:p w14:paraId="30FECAD8" w14:textId="77777777" w:rsidR="0010524D" w:rsidRPr="00786561" w:rsidRDefault="00595F36" w:rsidP="00870971">
      <w:pPr>
        <w:spacing w:after="0"/>
        <w:jc w:val="both"/>
        <w:rPr>
          <w:rFonts w:ascii="ITC Avant Garde" w:hAnsi="ITC Avant Garde" w:cs="Arial"/>
        </w:rPr>
      </w:pPr>
      <w:r w:rsidRPr="00786561">
        <w:rPr>
          <w:rFonts w:ascii="ITC Avant Garde" w:hAnsi="ITC Avant Garde" w:cs="Arial"/>
        </w:rPr>
        <w:t xml:space="preserve">Por lo anterior, se observa que el objetivo de la </w:t>
      </w:r>
      <w:r w:rsidR="00282DC3" w:rsidRPr="00786561">
        <w:rPr>
          <w:rFonts w:ascii="ITC Avant Garde" w:hAnsi="ITC Avant Garde" w:cs="Arial"/>
        </w:rPr>
        <w:t>p</w:t>
      </w:r>
      <w:r w:rsidRPr="00786561">
        <w:rPr>
          <w:rFonts w:ascii="ITC Avant Garde" w:hAnsi="ITC Avant Garde" w:cs="Arial"/>
        </w:rPr>
        <w:t>olítica en materia de tarifas de interconexión que ha definido el Instituto es regular y promover la competencia y el desarrollo eficiente de las telecomunicaciones y que en el contexto actual dicho objetivo se cumple mediante la aplicación de la ya señala</w:t>
      </w:r>
      <w:r w:rsidR="006B307F" w:rsidRPr="00786561">
        <w:rPr>
          <w:rFonts w:ascii="ITC Avant Garde" w:hAnsi="ITC Avant Garde" w:cs="Arial"/>
        </w:rPr>
        <w:t>da</w:t>
      </w:r>
      <w:r w:rsidRPr="00786561">
        <w:rPr>
          <w:rFonts w:ascii="ITC Avant Garde" w:hAnsi="ITC Avant Garde" w:cs="Arial"/>
        </w:rPr>
        <w:t xml:space="preserve"> Metodología de Costos, la cual</w:t>
      </w:r>
      <w:r w:rsidR="00AD54D6" w:rsidRPr="00786561">
        <w:rPr>
          <w:rFonts w:ascii="ITC Avant Garde" w:hAnsi="ITC Avant Garde" w:cs="Arial"/>
        </w:rPr>
        <w:t>,</w:t>
      </w:r>
      <w:r w:rsidRPr="00786561">
        <w:rPr>
          <w:rFonts w:ascii="ITC Avant Garde" w:hAnsi="ITC Avant Garde" w:cs="Arial"/>
        </w:rPr>
        <w:t xml:space="preserve"> en el caso de las tarifas de terminación, consiste en el cálculo de costos con base en el CILP Puro.</w:t>
      </w:r>
    </w:p>
    <w:p w14:paraId="39B89956" w14:textId="77777777" w:rsidR="00105EFB" w:rsidRPr="002D6CB7" w:rsidRDefault="00105EFB" w:rsidP="00870971">
      <w:pPr>
        <w:spacing w:after="0"/>
        <w:jc w:val="both"/>
        <w:rPr>
          <w:rFonts w:ascii="ITC Avant Garde" w:eastAsia="Times New Roman" w:hAnsi="ITC Avant Garde"/>
          <w:b/>
          <w:szCs w:val="24"/>
          <w:lang w:eastAsia="es-ES"/>
        </w:rPr>
      </w:pPr>
    </w:p>
    <w:p w14:paraId="79DF3C0D" w14:textId="77777777" w:rsidR="0010524D" w:rsidRPr="00786561" w:rsidRDefault="00595F36" w:rsidP="00870971">
      <w:pPr>
        <w:spacing w:after="0"/>
        <w:jc w:val="both"/>
        <w:rPr>
          <w:rFonts w:ascii="ITC Avant Garde" w:hAnsi="ITC Avant Garde"/>
          <w:spacing w:val="-4"/>
        </w:rPr>
      </w:pPr>
      <w:r w:rsidRPr="00786561">
        <w:rPr>
          <w:rFonts w:ascii="ITC Avant Garde" w:hAnsi="ITC Avant Garde"/>
          <w:spacing w:val="-4"/>
        </w:rPr>
        <w:t xml:space="preserve">Ahora bien, por lo que hace a las tarifas de interconexión que deberán estar vigentes durante 2015, previstas en el citado artículo 137 de la </w:t>
      </w:r>
      <w:proofErr w:type="spellStart"/>
      <w:r w:rsidRPr="00786561">
        <w:rPr>
          <w:rFonts w:ascii="ITC Avant Garde" w:hAnsi="ITC Avant Garde"/>
          <w:spacing w:val="-4"/>
        </w:rPr>
        <w:t>LFTyR</w:t>
      </w:r>
      <w:proofErr w:type="spellEnd"/>
      <w:r w:rsidRPr="00786561">
        <w:rPr>
          <w:rFonts w:ascii="ITC Avant Garde" w:hAnsi="ITC Avant Garde"/>
          <w:spacing w:val="-4"/>
        </w:rPr>
        <w:t xml:space="preserve">, el Instituto publicó en el DOF el 29 de diciembre de 2014 el citado Acuerdo de Tarifas 2015, en el cual determinó las tarifas por los Servicios de Interconexión que han resultado de la metodología para el cálculo de </w:t>
      </w:r>
      <w:r w:rsidRPr="00786561">
        <w:rPr>
          <w:rFonts w:ascii="ITC Avant Garde" w:hAnsi="ITC Avant Garde"/>
          <w:spacing w:val="-4"/>
        </w:rPr>
        <w:lastRenderedPageBreak/>
        <w:t xml:space="preserve">costos de interconexión de conformidad con la </w:t>
      </w:r>
      <w:proofErr w:type="spellStart"/>
      <w:r w:rsidRPr="00786561">
        <w:rPr>
          <w:rFonts w:ascii="ITC Avant Garde" w:hAnsi="ITC Avant Garde"/>
          <w:spacing w:val="-4"/>
        </w:rPr>
        <w:t>LFTyR</w:t>
      </w:r>
      <w:proofErr w:type="spellEnd"/>
      <w:r w:rsidRPr="00786561">
        <w:rPr>
          <w:rFonts w:ascii="ITC Avant Garde" w:hAnsi="ITC Avant Garde"/>
          <w:spacing w:val="-4"/>
        </w:rPr>
        <w:t>, y que utilizará para resolver los desacuerdos de interconexión que se presenten.</w:t>
      </w:r>
    </w:p>
    <w:p w14:paraId="040FA754" w14:textId="77777777" w:rsidR="0010524D" w:rsidRPr="002D6CB7" w:rsidRDefault="0010524D" w:rsidP="00870971">
      <w:pPr>
        <w:spacing w:after="0"/>
        <w:jc w:val="both"/>
        <w:rPr>
          <w:rFonts w:ascii="ITC Avant Garde" w:hAnsi="ITC Avant Garde"/>
          <w:spacing w:val="-4"/>
        </w:rPr>
      </w:pPr>
    </w:p>
    <w:p w14:paraId="6792E481" w14:textId="77777777" w:rsidR="0010524D" w:rsidRPr="00786561" w:rsidRDefault="00595F36" w:rsidP="00870971">
      <w:pPr>
        <w:spacing w:after="0"/>
        <w:jc w:val="both"/>
        <w:rPr>
          <w:rFonts w:ascii="ITC Avant Garde" w:hAnsi="ITC Avant Garde"/>
          <w:spacing w:val="-4"/>
        </w:rPr>
      </w:pPr>
      <w:r w:rsidRPr="00786561">
        <w:rPr>
          <w:rFonts w:ascii="ITC Avant Garde" w:hAnsi="ITC Avant Garde"/>
          <w:spacing w:val="-4"/>
        </w:rPr>
        <w:t>En consecuencia, la</w:t>
      </w:r>
      <w:r w:rsidR="00AD54D6" w:rsidRPr="00786561">
        <w:rPr>
          <w:rFonts w:ascii="ITC Avant Garde" w:hAnsi="ITC Avant Garde"/>
          <w:spacing w:val="-4"/>
        </w:rPr>
        <w:t>s</w:t>
      </w:r>
      <w:r w:rsidRPr="00786561">
        <w:rPr>
          <w:rFonts w:ascii="ITC Avant Garde" w:hAnsi="ITC Avant Garde"/>
          <w:spacing w:val="-4"/>
        </w:rPr>
        <w:t xml:space="preserve"> tarifas de interconexión</w:t>
      </w:r>
      <w:r w:rsidR="00AD54D6" w:rsidRPr="00786561">
        <w:rPr>
          <w:rFonts w:ascii="ITC Avant Garde" w:hAnsi="ITC Avant Garde"/>
          <w:spacing w:val="-4"/>
        </w:rPr>
        <w:t>,</w:t>
      </w:r>
      <w:r w:rsidRPr="00786561">
        <w:rPr>
          <w:rFonts w:ascii="ITC Avant Garde" w:hAnsi="ITC Avant Garde"/>
          <w:spacing w:val="-4"/>
        </w:rPr>
        <w:t xml:space="preserve"> objeto del presente procedimiento</w:t>
      </w:r>
      <w:r w:rsidR="00AD54D6" w:rsidRPr="00786561">
        <w:rPr>
          <w:rFonts w:ascii="ITC Avant Garde" w:hAnsi="ITC Avant Garde"/>
          <w:spacing w:val="-4"/>
        </w:rPr>
        <w:t>,</w:t>
      </w:r>
      <w:r w:rsidRPr="00786561">
        <w:rPr>
          <w:rFonts w:ascii="ITC Avant Garde" w:hAnsi="ITC Avant Garde"/>
          <w:spacing w:val="-4"/>
        </w:rPr>
        <w:t xml:space="preserve"> han sido determinadas por la autoridad en el </w:t>
      </w:r>
      <w:r w:rsidR="006F171E" w:rsidRPr="00786561">
        <w:rPr>
          <w:rFonts w:ascii="ITC Avant Garde" w:hAnsi="ITC Avant Garde"/>
          <w:spacing w:val="-4"/>
        </w:rPr>
        <w:t xml:space="preserve">Acuerdo </w:t>
      </w:r>
      <w:r w:rsidRPr="00786561">
        <w:rPr>
          <w:rFonts w:ascii="ITC Avant Garde" w:hAnsi="ITC Avant Garde"/>
          <w:spacing w:val="-4"/>
        </w:rPr>
        <w:t>antes citado a partir de la aplicación de la metodología respectiva.</w:t>
      </w:r>
    </w:p>
    <w:bookmarkEnd w:id="8"/>
    <w:p w14:paraId="09552267" w14:textId="77777777" w:rsidR="0010524D" w:rsidRPr="00786561" w:rsidRDefault="0010524D" w:rsidP="00870971">
      <w:pPr>
        <w:spacing w:after="0"/>
        <w:jc w:val="both"/>
        <w:rPr>
          <w:rFonts w:ascii="ITC Avant Garde" w:hAnsi="ITC Avant Garde"/>
          <w:spacing w:val="-4"/>
        </w:rPr>
      </w:pPr>
    </w:p>
    <w:p w14:paraId="22156E5C" w14:textId="77777777" w:rsidR="0010524D" w:rsidRPr="00786561" w:rsidRDefault="008B738D" w:rsidP="00870971">
      <w:pPr>
        <w:spacing w:after="0"/>
        <w:jc w:val="both"/>
        <w:rPr>
          <w:rFonts w:ascii="ITC Avant Garde" w:hAnsi="ITC Avant Garde"/>
          <w:spacing w:val="-4"/>
          <w:lang w:val="es-ES"/>
        </w:rPr>
      </w:pPr>
      <w:r w:rsidRPr="00786561">
        <w:rPr>
          <w:rFonts w:ascii="ITC Avant Garde" w:hAnsi="ITC Avant Garde"/>
          <w:spacing w:val="-4"/>
          <w:lang w:val="es-ES"/>
        </w:rPr>
        <w:t xml:space="preserve">En tal virtud, la tarifa por los Servicios de Interconexión que </w:t>
      </w:r>
      <w:r w:rsidR="00F342E8" w:rsidRPr="00786561">
        <w:rPr>
          <w:rFonts w:ascii="ITC Avant Garde" w:hAnsi="ITC Avant Garde"/>
          <w:spacing w:val="-4"/>
          <w:lang w:val="es-ES"/>
        </w:rPr>
        <w:t>Maxcom</w:t>
      </w:r>
      <w:r w:rsidR="002659C5" w:rsidRPr="00786561">
        <w:rPr>
          <w:rFonts w:ascii="ITC Avant Garde" w:hAnsi="ITC Avant Garde"/>
          <w:spacing w:val="-4"/>
          <w:lang w:val="es-ES"/>
        </w:rPr>
        <w:t xml:space="preserve"> </w:t>
      </w:r>
      <w:r w:rsidR="00D0087D" w:rsidRPr="00786561">
        <w:rPr>
          <w:rFonts w:ascii="ITC Avant Garde" w:hAnsi="ITC Avant Garde"/>
          <w:spacing w:val="-4"/>
          <w:lang w:val="es-ES"/>
        </w:rPr>
        <w:t xml:space="preserve">y </w:t>
      </w:r>
      <w:r w:rsidR="0082567B" w:rsidRPr="00786561">
        <w:rPr>
          <w:rFonts w:ascii="ITC Avant Garde" w:hAnsi="ITC Avant Garde"/>
          <w:spacing w:val="-4"/>
          <w:lang w:val="es-ES"/>
        </w:rPr>
        <w:t xml:space="preserve">Cablevisión Red </w:t>
      </w:r>
      <w:r w:rsidR="00D0087D" w:rsidRPr="00786561">
        <w:rPr>
          <w:rFonts w:ascii="ITC Avant Garde" w:hAnsi="ITC Avant Garde"/>
          <w:spacing w:val="-4"/>
          <w:lang w:val="es-ES"/>
        </w:rPr>
        <w:t>deberán pagarse</w:t>
      </w:r>
      <w:r w:rsidR="00AE5E94" w:rsidRPr="00786561">
        <w:rPr>
          <w:rFonts w:ascii="ITC Avant Garde" w:hAnsi="ITC Avant Garde"/>
          <w:spacing w:val="-4"/>
          <w:lang w:val="es-ES"/>
        </w:rPr>
        <w:t xml:space="preserve"> de manera recíproca</w:t>
      </w:r>
      <w:r w:rsidR="00D0087D" w:rsidRPr="00786561">
        <w:rPr>
          <w:rFonts w:ascii="ITC Avant Garde" w:hAnsi="ITC Avant Garde"/>
          <w:spacing w:val="-4"/>
          <w:lang w:val="es-ES"/>
        </w:rPr>
        <w:t xml:space="preserve"> </w:t>
      </w:r>
      <w:r w:rsidRPr="00786561">
        <w:rPr>
          <w:rFonts w:ascii="ITC Avant Garde" w:hAnsi="ITC Avant Garde"/>
          <w:spacing w:val="-4"/>
          <w:lang w:val="es-ES"/>
        </w:rPr>
        <w:t xml:space="preserve">por </w:t>
      </w:r>
      <w:r w:rsidRPr="00786561">
        <w:rPr>
          <w:rFonts w:ascii="ITC Avant Garde" w:hAnsi="ITC Avant Garde"/>
          <w:spacing w:val="-4"/>
        </w:rPr>
        <w:t xml:space="preserve">los </w:t>
      </w:r>
      <w:r w:rsidRPr="00786561">
        <w:rPr>
          <w:rFonts w:ascii="ITC Avant Garde" w:hAnsi="ITC Avant Garde"/>
          <w:spacing w:val="-4"/>
          <w:lang w:val="es-ES"/>
        </w:rPr>
        <w:t xml:space="preserve">servicios de </w:t>
      </w:r>
      <w:r w:rsidR="00FB76B3" w:rsidRPr="00786561">
        <w:rPr>
          <w:rFonts w:ascii="ITC Avant Garde" w:hAnsi="ITC Avant Garde"/>
          <w:spacing w:val="-4"/>
          <w:lang w:val="es-ES"/>
        </w:rPr>
        <w:t>terminación del Servicio Local en usuarios fijos, será la siguiente:</w:t>
      </w:r>
    </w:p>
    <w:p w14:paraId="2B3787F4" w14:textId="77777777" w:rsidR="0010524D" w:rsidRDefault="0010524D" w:rsidP="00870971">
      <w:pPr>
        <w:spacing w:after="0"/>
        <w:jc w:val="both"/>
        <w:rPr>
          <w:rFonts w:ascii="ITC Avant Garde" w:hAnsi="ITC Avant Garde"/>
          <w:b/>
          <w:spacing w:val="-4"/>
          <w:lang w:val="es-ES"/>
        </w:rPr>
      </w:pPr>
    </w:p>
    <w:p w14:paraId="0C676EE4" w14:textId="77777777" w:rsidR="00FB76B3" w:rsidRPr="00786561" w:rsidRDefault="00B6064D" w:rsidP="00870971">
      <w:pPr>
        <w:pStyle w:val="Prrafodelista"/>
        <w:numPr>
          <w:ilvl w:val="0"/>
          <w:numId w:val="14"/>
        </w:numPr>
        <w:spacing w:line="276" w:lineRule="auto"/>
        <w:rPr>
          <w:rFonts w:ascii="ITC Avant Garde" w:hAnsi="ITC Avant Garde"/>
          <w:b/>
          <w:spacing w:val="-4"/>
          <w:lang w:val="es-ES_tradnl"/>
        </w:rPr>
      </w:pPr>
      <w:r w:rsidRPr="00786561">
        <w:rPr>
          <w:rFonts w:ascii="ITC Avant Garde" w:hAnsi="ITC Avant Garde"/>
          <w:b/>
          <w:spacing w:val="-4"/>
          <w:lang w:val="es-ES_tradnl"/>
        </w:rPr>
        <w:t xml:space="preserve">Del </w:t>
      </w:r>
      <w:r w:rsidR="00D119B7" w:rsidRPr="00786561">
        <w:rPr>
          <w:rFonts w:ascii="ITC Avant Garde" w:hAnsi="ITC Avant Garde"/>
          <w:b/>
          <w:spacing w:val="-4"/>
          <w:lang w:val="es-ES_tradnl"/>
        </w:rPr>
        <w:t>25</w:t>
      </w:r>
      <w:r w:rsidR="00EC1477" w:rsidRPr="00786561">
        <w:rPr>
          <w:rFonts w:ascii="ITC Avant Garde" w:hAnsi="ITC Avant Garde"/>
          <w:b/>
          <w:spacing w:val="-4"/>
          <w:lang w:val="es-ES_tradnl"/>
        </w:rPr>
        <w:t xml:space="preserve"> </w:t>
      </w:r>
      <w:r w:rsidR="008B738D" w:rsidRPr="00786561">
        <w:rPr>
          <w:rFonts w:ascii="ITC Avant Garde" w:hAnsi="ITC Avant Garde"/>
          <w:b/>
          <w:spacing w:val="-4"/>
          <w:lang w:val="es-ES_tradnl"/>
        </w:rPr>
        <w:t>de</w:t>
      </w:r>
      <w:r w:rsidR="00E104CF" w:rsidRPr="00786561">
        <w:rPr>
          <w:rFonts w:ascii="ITC Avant Garde" w:hAnsi="ITC Avant Garde"/>
          <w:b/>
          <w:spacing w:val="-4"/>
          <w:lang w:val="es-ES_tradnl"/>
        </w:rPr>
        <w:t xml:space="preserve"> noviembre</w:t>
      </w:r>
      <w:r w:rsidR="00FB76B3" w:rsidRPr="00786561">
        <w:rPr>
          <w:rFonts w:ascii="ITC Avant Garde" w:hAnsi="ITC Avant Garde"/>
          <w:b/>
          <w:spacing w:val="-4"/>
          <w:lang w:val="es-ES_tradnl"/>
        </w:rPr>
        <w:t xml:space="preserve"> </w:t>
      </w:r>
      <w:r w:rsidR="00595F36" w:rsidRPr="00786561">
        <w:rPr>
          <w:rFonts w:ascii="ITC Avant Garde" w:hAnsi="ITC Avant Garde"/>
          <w:b/>
          <w:spacing w:val="-4"/>
          <w:lang w:val="es-ES_tradnl"/>
        </w:rPr>
        <w:t xml:space="preserve">al </w:t>
      </w:r>
      <w:r w:rsidR="00FB76B3" w:rsidRPr="00786561">
        <w:rPr>
          <w:rFonts w:ascii="ITC Avant Garde" w:hAnsi="ITC Avant Garde"/>
          <w:b/>
          <w:spacing w:val="-4"/>
          <w:lang w:val="es-ES_tradnl"/>
        </w:rPr>
        <w:t>31</w:t>
      </w:r>
      <w:r w:rsidR="002E6B97" w:rsidRPr="00786561">
        <w:rPr>
          <w:rFonts w:ascii="ITC Avant Garde" w:hAnsi="ITC Avant Garde"/>
          <w:b/>
          <w:spacing w:val="-4"/>
          <w:lang w:val="es-ES_tradnl"/>
        </w:rPr>
        <w:t xml:space="preserve"> </w:t>
      </w:r>
      <w:r w:rsidR="00595F36" w:rsidRPr="00786561">
        <w:rPr>
          <w:rFonts w:ascii="ITC Avant Garde" w:hAnsi="ITC Avant Garde"/>
          <w:b/>
          <w:spacing w:val="-4"/>
          <w:lang w:val="es-ES_tradnl"/>
        </w:rPr>
        <w:t xml:space="preserve">de </w:t>
      </w:r>
      <w:r w:rsidR="00FB76B3" w:rsidRPr="00786561">
        <w:rPr>
          <w:rFonts w:ascii="ITC Avant Garde" w:hAnsi="ITC Avant Garde"/>
          <w:b/>
          <w:spacing w:val="-4"/>
          <w:lang w:val="es-ES_tradnl"/>
        </w:rPr>
        <w:t>diciembre</w:t>
      </w:r>
      <w:r w:rsidR="002E6B97" w:rsidRPr="00786561">
        <w:rPr>
          <w:rFonts w:ascii="ITC Avant Garde" w:hAnsi="ITC Avant Garde"/>
          <w:b/>
          <w:spacing w:val="-4"/>
          <w:lang w:val="es-ES_tradnl"/>
        </w:rPr>
        <w:t xml:space="preserve"> </w:t>
      </w:r>
      <w:r w:rsidR="00595F36" w:rsidRPr="00786561">
        <w:rPr>
          <w:rFonts w:ascii="ITC Avant Garde" w:hAnsi="ITC Avant Garde"/>
          <w:b/>
          <w:spacing w:val="-4"/>
          <w:lang w:val="es-ES_tradnl"/>
        </w:rPr>
        <w:t xml:space="preserve">de </w:t>
      </w:r>
      <w:r w:rsidR="00FB76B3" w:rsidRPr="00786561">
        <w:rPr>
          <w:rFonts w:ascii="ITC Avant Garde" w:hAnsi="ITC Avant Garde"/>
          <w:b/>
          <w:spacing w:val="-4"/>
          <w:lang w:val="es-ES_tradnl"/>
        </w:rPr>
        <w:t>2015</w:t>
      </w:r>
      <w:r w:rsidR="00595F36" w:rsidRPr="00786561">
        <w:rPr>
          <w:rFonts w:ascii="ITC Avant Garde" w:hAnsi="ITC Avant Garde"/>
          <w:b/>
          <w:spacing w:val="-4"/>
          <w:lang w:val="es-ES_tradnl"/>
        </w:rPr>
        <w:t xml:space="preserve">, por servicios de </w:t>
      </w:r>
      <w:r w:rsidR="00FB76B3" w:rsidRPr="00786561">
        <w:rPr>
          <w:rFonts w:ascii="ITC Avant Garde" w:hAnsi="ITC Avant Garde"/>
          <w:b/>
          <w:spacing w:val="-4"/>
          <w:lang w:val="es-ES_tradnl"/>
        </w:rPr>
        <w:t>terminación del Servicio Local en usuarios fijos será de $0.004179 pesos M.N. por minuto de interconexión.</w:t>
      </w:r>
    </w:p>
    <w:p w14:paraId="7715CCBC" w14:textId="77777777" w:rsidR="005315CC" w:rsidRDefault="005315CC" w:rsidP="00870971">
      <w:pPr>
        <w:spacing w:after="0"/>
        <w:jc w:val="both"/>
        <w:rPr>
          <w:rFonts w:ascii="ITC Avant Garde" w:hAnsi="ITC Avant Garde"/>
          <w:spacing w:val="-4"/>
        </w:rPr>
      </w:pPr>
    </w:p>
    <w:p w14:paraId="1A5C3313" w14:textId="77777777" w:rsidR="005315CC" w:rsidRPr="00786561" w:rsidRDefault="00E104CF" w:rsidP="00870971">
      <w:pPr>
        <w:spacing w:after="0"/>
        <w:jc w:val="both"/>
        <w:rPr>
          <w:rFonts w:ascii="ITC Avant Garde" w:hAnsi="ITC Avant Garde" w:cs="Arial"/>
        </w:rPr>
      </w:pPr>
      <w:r w:rsidRPr="00786561">
        <w:rPr>
          <w:rFonts w:ascii="ITC Avant Garde" w:hAnsi="ITC Avant Garde" w:cs="Arial"/>
        </w:rPr>
        <w:t>D</w:t>
      </w:r>
      <w:r w:rsidR="005315CC" w:rsidRPr="00786561">
        <w:rPr>
          <w:rFonts w:ascii="ITC Avant Garde" w:hAnsi="ITC Avant Garde" w:cs="Arial"/>
        </w:rPr>
        <w:t>icha tarifa ya incluye el costo correspondiente a los puertos necesarios para la interconexión.</w:t>
      </w:r>
    </w:p>
    <w:p w14:paraId="5E200D3C" w14:textId="77777777" w:rsidR="005315CC" w:rsidRPr="002D6CB7" w:rsidRDefault="005315CC" w:rsidP="00870971">
      <w:pPr>
        <w:spacing w:after="0"/>
        <w:jc w:val="both"/>
        <w:rPr>
          <w:rFonts w:ascii="ITC Avant Garde" w:hAnsi="ITC Avant Garde"/>
          <w:spacing w:val="-4"/>
        </w:rPr>
      </w:pPr>
    </w:p>
    <w:p w14:paraId="0EA88C85" w14:textId="211E4A18" w:rsidR="0010524D" w:rsidRPr="00786561" w:rsidRDefault="00595F36" w:rsidP="00870971">
      <w:pPr>
        <w:spacing w:after="0"/>
        <w:jc w:val="both"/>
        <w:rPr>
          <w:rFonts w:ascii="ITC Avant Garde" w:hAnsi="ITC Avant Garde"/>
          <w:spacing w:val="-4"/>
        </w:rPr>
      </w:pPr>
      <w:r w:rsidRPr="00786561">
        <w:rPr>
          <w:rFonts w:ascii="ITC Avant Garde" w:hAnsi="ITC Avant Garde"/>
          <w:spacing w:val="-4"/>
        </w:rPr>
        <w:t xml:space="preserve">Cabe señalar que el propio Acuerdo de Tarifas 2015 establece que en términos de lo dispuesto por el artículo Vigésimo Transitorio del Decreto de Ley, el Instituto resolverá los diferendos que se promuevan sobre las tarifas de interconexión por servicios prestados en el 2015 con base en las tarifas señaladas, mismas que serán aplicables desde su resolución, esto es del </w:t>
      </w:r>
      <w:r w:rsidR="00D119B7" w:rsidRPr="00786561">
        <w:rPr>
          <w:rFonts w:ascii="ITC Avant Garde" w:hAnsi="ITC Avant Garde"/>
          <w:spacing w:val="-4"/>
        </w:rPr>
        <w:t>25</w:t>
      </w:r>
      <w:r w:rsidR="00EC1477" w:rsidRPr="00786561">
        <w:rPr>
          <w:rFonts w:ascii="ITC Avant Garde" w:hAnsi="ITC Avant Garde"/>
          <w:spacing w:val="-4"/>
        </w:rPr>
        <w:t xml:space="preserve"> </w:t>
      </w:r>
      <w:r w:rsidR="008575B3" w:rsidRPr="00786561">
        <w:rPr>
          <w:rFonts w:ascii="ITC Avant Garde" w:hAnsi="ITC Avant Garde"/>
          <w:spacing w:val="-4"/>
        </w:rPr>
        <w:t xml:space="preserve">de </w:t>
      </w:r>
      <w:r w:rsidR="00E104CF" w:rsidRPr="00786561">
        <w:rPr>
          <w:rFonts w:ascii="ITC Avant Garde" w:hAnsi="ITC Avant Garde"/>
          <w:spacing w:val="-4"/>
        </w:rPr>
        <w:t>noviembre</w:t>
      </w:r>
      <w:r w:rsidR="008575B3" w:rsidRPr="00786561">
        <w:rPr>
          <w:rFonts w:ascii="ITC Avant Garde" w:hAnsi="ITC Avant Garde"/>
          <w:spacing w:val="-4"/>
        </w:rPr>
        <w:t xml:space="preserve"> </w:t>
      </w:r>
      <w:r w:rsidRPr="00786561">
        <w:rPr>
          <w:rFonts w:ascii="ITC Avant Garde" w:hAnsi="ITC Avant Garde"/>
          <w:spacing w:val="-4"/>
        </w:rPr>
        <w:t xml:space="preserve">al </w:t>
      </w:r>
      <w:r w:rsidR="008575B3" w:rsidRPr="00786561">
        <w:rPr>
          <w:rFonts w:ascii="ITC Avant Garde" w:hAnsi="ITC Avant Garde"/>
          <w:spacing w:val="-4"/>
        </w:rPr>
        <w:t>31</w:t>
      </w:r>
      <w:r w:rsidR="002E6B97" w:rsidRPr="00786561">
        <w:rPr>
          <w:rFonts w:ascii="ITC Avant Garde" w:hAnsi="ITC Avant Garde"/>
          <w:spacing w:val="-4"/>
        </w:rPr>
        <w:t xml:space="preserve"> </w:t>
      </w:r>
      <w:r w:rsidRPr="00786561">
        <w:rPr>
          <w:rFonts w:ascii="ITC Avant Garde" w:hAnsi="ITC Avant Garde"/>
          <w:spacing w:val="-4"/>
        </w:rPr>
        <w:t xml:space="preserve">de </w:t>
      </w:r>
      <w:r w:rsidR="008575B3" w:rsidRPr="00786561">
        <w:rPr>
          <w:rFonts w:ascii="ITC Avant Garde" w:hAnsi="ITC Avant Garde"/>
          <w:spacing w:val="-4"/>
        </w:rPr>
        <w:t>diciembre de 2015.</w:t>
      </w:r>
    </w:p>
    <w:p w14:paraId="732375FF" w14:textId="77777777" w:rsidR="0010524D" w:rsidRPr="002D6CB7" w:rsidRDefault="0010524D" w:rsidP="00870971">
      <w:pPr>
        <w:spacing w:after="0"/>
        <w:jc w:val="both"/>
        <w:rPr>
          <w:rFonts w:ascii="ITC Avant Garde" w:hAnsi="ITC Avant Garde"/>
          <w:spacing w:val="-4"/>
        </w:rPr>
      </w:pPr>
    </w:p>
    <w:p w14:paraId="3272B3DE" w14:textId="77777777" w:rsidR="0010524D" w:rsidRPr="00786561" w:rsidRDefault="00595F36" w:rsidP="00870971">
      <w:pPr>
        <w:spacing w:after="0"/>
        <w:jc w:val="both"/>
        <w:rPr>
          <w:rFonts w:ascii="ITC Avant Garde" w:hAnsi="ITC Avant Garde"/>
          <w:spacing w:val="-4"/>
        </w:rPr>
      </w:pPr>
      <w:r w:rsidRPr="00786561">
        <w:rPr>
          <w:rFonts w:ascii="ITC Avant Garde" w:hAnsi="ITC Avant Garde"/>
          <w:spacing w:val="-4"/>
        </w:rPr>
        <w:t>Esto es, en el Artículo Vigésimo Transitorio del Decreto de Ley, que a la letra señala:</w:t>
      </w:r>
    </w:p>
    <w:p w14:paraId="29F2A53A" w14:textId="77777777" w:rsidR="00D64AC2" w:rsidRDefault="00D64AC2" w:rsidP="00870971">
      <w:pPr>
        <w:spacing w:after="0"/>
        <w:jc w:val="both"/>
        <w:rPr>
          <w:rFonts w:ascii="ITC Avant Garde" w:hAnsi="ITC Avant Garde"/>
          <w:spacing w:val="-4"/>
        </w:rPr>
      </w:pPr>
    </w:p>
    <w:p w14:paraId="2B7B7338" w14:textId="77777777" w:rsidR="0010524D" w:rsidRPr="00786561" w:rsidRDefault="00595F36" w:rsidP="00870971">
      <w:pPr>
        <w:spacing w:after="0"/>
        <w:ind w:left="567" w:right="567"/>
        <w:jc w:val="both"/>
        <w:rPr>
          <w:rFonts w:ascii="ITC Avant Garde" w:hAnsi="ITC Avant Garde"/>
          <w:b/>
          <w:i/>
          <w:spacing w:val="-4"/>
          <w:sz w:val="16"/>
          <w:szCs w:val="16"/>
        </w:rPr>
      </w:pPr>
      <w:r w:rsidRPr="00786561">
        <w:rPr>
          <w:rFonts w:ascii="ITC Avant Garde" w:hAnsi="ITC Avant Garde"/>
          <w:b/>
          <w:i/>
          <w:spacing w:val="-4"/>
          <w:sz w:val="18"/>
        </w:rPr>
        <w:t>“</w:t>
      </w:r>
      <w:r w:rsidRPr="00786561">
        <w:rPr>
          <w:rFonts w:ascii="ITC Avant Garde" w:hAnsi="ITC Avant Garde"/>
          <w:b/>
          <w:i/>
          <w:spacing w:val="-4"/>
          <w:sz w:val="16"/>
          <w:szCs w:val="16"/>
        </w:rPr>
        <w:t>VIGÉSIMO. […]</w:t>
      </w:r>
    </w:p>
    <w:p w14:paraId="3A0003FC" w14:textId="77777777" w:rsidR="0010524D" w:rsidRPr="00786561" w:rsidRDefault="0010524D" w:rsidP="00870971">
      <w:pPr>
        <w:spacing w:after="0"/>
        <w:ind w:left="567" w:right="567"/>
        <w:jc w:val="both"/>
        <w:rPr>
          <w:rFonts w:ascii="ITC Avant Garde" w:hAnsi="ITC Avant Garde"/>
          <w:b/>
          <w:i/>
          <w:spacing w:val="-4"/>
          <w:sz w:val="16"/>
          <w:szCs w:val="16"/>
        </w:rPr>
      </w:pPr>
    </w:p>
    <w:p w14:paraId="2DA5AFD1" w14:textId="77777777" w:rsidR="0010524D" w:rsidRPr="00786561" w:rsidRDefault="00595F36" w:rsidP="00870971">
      <w:pPr>
        <w:spacing w:after="0"/>
        <w:ind w:left="567" w:right="567"/>
        <w:jc w:val="both"/>
        <w:rPr>
          <w:rFonts w:ascii="ITC Avant Garde" w:hAnsi="ITC Avant Garde"/>
          <w:i/>
          <w:spacing w:val="-4"/>
          <w:sz w:val="16"/>
          <w:szCs w:val="16"/>
        </w:rPr>
      </w:pPr>
      <w:r w:rsidRPr="00786561">
        <w:rPr>
          <w:rFonts w:ascii="ITC Avant Garde" w:hAnsi="ITC Avant Garde"/>
          <w:i/>
          <w:spacing w:val="-4"/>
          <w:sz w:val="16"/>
          <w:szCs w:val="16"/>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4856B386" w14:textId="77777777" w:rsidR="0010524D" w:rsidRDefault="0010524D" w:rsidP="00870971">
      <w:pPr>
        <w:spacing w:after="0"/>
        <w:jc w:val="both"/>
        <w:rPr>
          <w:rFonts w:ascii="ITC Avant Garde" w:hAnsi="ITC Avant Garde"/>
          <w:spacing w:val="-4"/>
        </w:rPr>
      </w:pPr>
    </w:p>
    <w:p w14:paraId="41320A46" w14:textId="77777777" w:rsidR="0010524D" w:rsidRPr="00786561" w:rsidRDefault="00595F36" w:rsidP="00870971">
      <w:pPr>
        <w:spacing w:after="0"/>
        <w:jc w:val="both"/>
        <w:rPr>
          <w:rFonts w:ascii="ITC Avant Garde" w:hAnsi="ITC Avant Garde" w:cs="Arial"/>
        </w:rPr>
      </w:pPr>
      <w:r w:rsidRPr="00786561">
        <w:rPr>
          <w:rFonts w:ascii="ITC Avant Garde" w:hAnsi="ITC Avant Garde" w:cs="Arial"/>
        </w:rPr>
        <w:t xml:space="preserve">El inciso b) del artículo 131 de la </w:t>
      </w:r>
      <w:proofErr w:type="spellStart"/>
      <w:r w:rsidRPr="00786561">
        <w:rPr>
          <w:rFonts w:ascii="ITC Avant Garde" w:hAnsi="ITC Avant Garde" w:cs="Arial"/>
        </w:rPr>
        <w:t>LFTyR</w:t>
      </w:r>
      <w:proofErr w:type="spellEnd"/>
      <w:r w:rsidRPr="00786561">
        <w:rPr>
          <w:rFonts w:ascii="ITC Avant Garde" w:hAnsi="ITC Avant Garde" w:cs="Arial"/>
        </w:rPr>
        <w:t xml:space="preserve"> se refiere a las tarifas de interconexión aplicables a los concesionarios distintos al agente económico preponderante, para l</w:t>
      </w:r>
      <w:r w:rsidR="005349E0" w:rsidRPr="00786561">
        <w:rPr>
          <w:rFonts w:ascii="ITC Avant Garde" w:hAnsi="ITC Avant Garde" w:cs="Arial"/>
        </w:rPr>
        <w:t>a</w:t>
      </w:r>
      <w:r w:rsidRPr="00786561">
        <w:rPr>
          <w:rFonts w:ascii="ITC Avant Garde" w:hAnsi="ITC Avant Garde" w:cs="Arial"/>
        </w:rPr>
        <w:t>s cuales</w:t>
      </w:r>
      <w:r w:rsidRPr="00786561">
        <w:rPr>
          <w:rFonts w:ascii="ITC Avant Garde" w:hAnsi="ITC Avant Garde"/>
          <w:i/>
          <w:spacing w:val="-4"/>
          <w:sz w:val="18"/>
        </w:rPr>
        <w:t xml:space="preserve"> </w:t>
      </w:r>
      <w:r w:rsidRPr="00786561">
        <w:rPr>
          <w:rFonts w:ascii="ITC Avant Garde" w:hAnsi="ITC Avant Garde" w:cs="Arial"/>
        </w:rPr>
        <w:t>hasta en tanto los concesionarios a que se refiere ese inciso no acuerden las tarifas de interconexión correspondientes o, en su caso, el Instituto no resuelva cualquier disputa respecto de dichas tarifas, seguirán en vigor las que resulten aplicables para el periodo previo a la determinación correspondiente, ya sea por convenio de las partes o determinación del I</w:t>
      </w:r>
      <w:r w:rsidR="00741CD1" w:rsidRPr="00786561">
        <w:rPr>
          <w:rFonts w:ascii="ITC Avant Garde" w:hAnsi="ITC Avant Garde" w:cs="Arial"/>
        </w:rPr>
        <w:t>nstituto</w:t>
      </w:r>
      <w:r w:rsidRPr="00786561">
        <w:rPr>
          <w:rFonts w:ascii="ITC Avant Garde" w:hAnsi="ITC Avant Garde" w:cs="Arial"/>
        </w:rPr>
        <w:t>.</w:t>
      </w:r>
    </w:p>
    <w:p w14:paraId="37C0FD2A" w14:textId="77777777" w:rsidR="0010524D" w:rsidRPr="002D6CB7" w:rsidRDefault="0010524D" w:rsidP="00870971">
      <w:pPr>
        <w:spacing w:after="0"/>
        <w:jc w:val="both"/>
        <w:rPr>
          <w:rFonts w:ascii="ITC Avant Garde" w:hAnsi="ITC Avant Garde" w:cs="Arial"/>
        </w:rPr>
      </w:pPr>
    </w:p>
    <w:p w14:paraId="01BD1704" w14:textId="220D4A85" w:rsidR="0082567B" w:rsidRPr="00786561" w:rsidRDefault="0082567B" w:rsidP="0082567B">
      <w:pPr>
        <w:spacing w:after="0"/>
        <w:jc w:val="both"/>
        <w:rPr>
          <w:rFonts w:ascii="ITC Avant Garde" w:hAnsi="ITC Avant Garde"/>
        </w:rPr>
      </w:pPr>
      <w:r w:rsidRPr="00786561">
        <w:rPr>
          <w:rFonts w:ascii="ITC Avant Garde" w:hAnsi="ITC Avant Garde"/>
        </w:rPr>
        <w:t xml:space="preserve">De esta forma desde el 1º de enero de 2015 hasta el </w:t>
      </w:r>
      <w:r w:rsidR="00D119B7" w:rsidRPr="00786561">
        <w:rPr>
          <w:rFonts w:ascii="ITC Avant Garde" w:hAnsi="ITC Avant Garde"/>
        </w:rPr>
        <w:t>24</w:t>
      </w:r>
      <w:r w:rsidRPr="00786561">
        <w:rPr>
          <w:rFonts w:ascii="ITC Avant Garde" w:hAnsi="ITC Avant Garde"/>
        </w:rPr>
        <w:t xml:space="preserve"> de </w:t>
      </w:r>
      <w:r w:rsidR="00E104CF" w:rsidRPr="00786561">
        <w:rPr>
          <w:rFonts w:ascii="ITC Avant Garde" w:hAnsi="ITC Avant Garde"/>
        </w:rPr>
        <w:t>noviem</w:t>
      </w:r>
      <w:r w:rsidRPr="00786561">
        <w:rPr>
          <w:rFonts w:ascii="ITC Avant Garde" w:hAnsi="ITC Avant Garde"/>
        </w:rPr>
        <w:t xml:space="preserve">bre de 2015, tratándose del servicio de terminación del Servicio Local en usuarios fijos,  Maxcom y Cablevisión Red deberán hacer extensiva la tarifa aplicable a la entrada en vigor de la </w:t>
      </w:r>
      <w:proofErr w:type="spellStart"/>
      <w:r w:rsidRPr="00786561">
        <w:rPr>
          <w:rFonts w:ascii="ITC Avant Garde" w:hAnsi="ITC Avant Garde"/>
        </w:rPr>
        <w:t>L</w:t>
      </w:r>
      <w:r w:rsidR="000F4522" w:rsidRPr="00786561">
        <w:rPr>
          <w:rFonts w:ascii="ITC Avant Garde" w:hAnsi="ITC Avant Garde"/>
        </w:rPr>
        <w:t>FTyR</w:t>
      </w:r>
      <w:proofErr w:type="spellEnd"/>
      <w:r w:rsidRPr="00786561">
        <w:rPr>
          <w:rFonts w:ascii="ITC Avant Garde" w:hAnsi="ITC Avant Garde"/>
        </w:rPr>
        <w:t>.</w:t>
      </w:r>
    </w:p>
    <w:p w14:paraId="64F66938" w14:textId="77777777" w:rsidR="0087043D" w:rsidRPr="00786561" w:rsidRDefault="0087043D" w:rsidP="00870971">
      <w:pPr>
        <w:spacing w:after="0"/>
        <w:jc w:val="both"/>
        <w:rPr>
          <w:rFonts w:ascii="ITC Avant Garde" w:hAnsi="ITC Avant Garde"/>
          <w:szCs w:val="24"/>
        </w:rPr>
      </w:pPr>
    </w:p>
    <w:p w14:paraId="5C2F7550" w14:textId="77777777" w:rsidR="00F35A81" w:rsidRPr="00786561" w:rsidRDefault="00F35A81" w:rsidP="00F35A81">
      <w:pPr>
        <w:spacing w:after="0"/>
        <w:jc w:val="both"/>
        <w:rPr>
          <w:rFonts w:ascii="ITC Avant Garde" w:eastAsia="Times New Roman" w:hAnsi="ITC Avant Garde"/>
          <w:b/>
          <w:szCs w:val="24"/>
          <w:lang w:eastAsia="es-ES"/>
        </w:rPr>
      </w:pPr>
      <w:r w:rsidRPr="00786561">
        <w:rPr>
          <w:rFonts w:ascii="ITC Avant Garde" w:eastAsia="Times New Roman" w:hAnsi="ITC Avant Garde"/>
          <w:b/>
          <w:szCs w:val="24"/>
          <w:lang w:eastAsia="es-ES"/>
        </w:rPr>
        <w:t xml:space="preserve">2. Determinación del tráfico terminado para el pago de contraprestaciones </w:t>
      </w:r>
    </w:p>
    <w:p w14:paraId="23B47474" w14:textId="77777777" w:rsidR="00F35A81" w:rsidRPr="00786561" w:rsidRDefault="00F35A81" w:rsidP="00F35A81">
      <w:pPr>
        <w:spacing w:after="0"/>
        <w:jc w:val="both"/>
        <w:rPr>
          <w:rFonts w:ascii="ITC Avant Garde" w:eastAsia="Times New Roman" w:hAnsi="ITC Avant Garde"/>
          <w:szCs w:val="24"/>
          <w:lang w:eastAsia="es-ES"/>
        </w:rPr>
      </w:pPr>
    </w:p>
    <w:p w14:paraId="5CE43951" w14:textId="77777777" w:rsidR="00F35A81" w:rsidRPr="00786561" w:rsidRDefault="00F35A81" w:rsidP="00F35A81">
      <w:pPr>
        <w:spacing w:after="0"/>
        <w:jc w:val="both"/>
        <w:rPr>
          <w:rFonts w:ascii="ITC Avant Garde" w:eastAsia="Times New Roman" w:hAnsi="ITC Avant Garde"/>
          <w:b/>
          <w:szCs w:val="24"/>
          <w:lang w:eastAsia="es-ES"/>
        </w:rPr>
      </w:pPr>
      <w:r w:rsidRPr="00786561">
        <w:rPr>
          <w:rFonts w:ascii="ITC Avant Garde" w:eastAsia="Times New Roman" w:hAnsi="ITC Avant Garde"/>
          <w:b/>
          <w:szCs w:val="24"/>
          <w:lang w:eastAsia="es-ES"/>
        </w:rPr>
        <w:t>Argumentos de las partes</w:t>
      </w:r>
    </w:p>
    <w:p w14:paraId="3A77B497" w14:textId="77777777" w:rsidR="00F35A81" w:rsidRPr="00786561" w:rsidRDefault="00F35A81" w:rsidP="00F35A81">
      <w:pPr>
        <w:spacing w:after="0"/>
        <w:jc w:val="both"/>
        <w:rPr>
          <w:rFonts w:ascii="ITC Avant Garde" w:eastAsia="Times New Roman" w:hAnsi="ITC Avant Garde"/>
          <w:szCs w:val="24"/>
          <w:lang w:eastAsia="es-ES"/>
        </w:rPr>
      </w:pPr>
    </w:p>
    <w:p w14:paraId="1D57C85E" w14:textId="77777777" w:rsidR="00F35A81" w:rsidRPr="00786561" w:rsidRDefault="00F35A81" w:rsidP="00F35A81">
      <w:pPr>
        <w:spacing w:after="0"/>
        <w:jc w:val="both"/>
        <w:rPr>
          <w:rFonts w:ascii="ITC Avant Garde" w:hAnsi="ITC Avant Garde"/>
        </w:rPr>
      </w:pPr>
      <w:r w:rsidRPr="00786561">
        <w:rPr>
          <w:rFonts w:ascii="ITC Avant Garde" w:eastAsia="Times New Roman" w:hAnsi="ITC Avant Garde"/>
          <w:szCs w:val="24"/>
          <w:lang w:eastAsia="es-ES"/>
        </w:rPr>
        <w:t xml:space="preserve">El apoderado legal de Cablevisión Red manifiesta  que las </w:t>
      </w:r>
      <w:r w:rsidRPr="00786561">
        <w:rPr>
          <w:rFonts w:ascii="ITC Avant Garde" w:hAnsi="ITC Avant Garde"/>
        </w:rPr>
        <w:t xml:space="preserve">contraprestaciones que Maxcom y Cablevisión Red deberán pagarse por los servicios de interconexión, se determinarán con base en la duración real de las llamadas, sin redondeo al minuto siguiente, debiendo para tal efecto sumar la duración de todas las llamadas completadas en el periodo de facturación correspondiente, medidas en segundos, y multiplicar los minutos equivalente a dicha suma, por la tarifa correspondiente. </w:t>
      </w:r>
    </w:p>
    <w:p w14:paraId="4BAE8AE0" w14:textId="77777777" w:rsidR="00F35A81" w:rsidRPr="00786561" w:rsidRDefault="00F35A81" w:rsidP="00F35A81">
      <w:pPr>
        <w:spacing w:after="0"/>
        <w:jc w:val="both"/>
        <w:rPr>
          <w:rFonts w:ascii="ITC Avant Garde" w:hAnsi="ITC Avant Garde"/>
        </w:rPr>
      </w:pPr>
    </w:p>
    <w:p w14:paraId="02128D38" w14:textId="77777777" w:rsidR="00F35A81" w:rsidRPr="00786561" w:rsidRDefault="00F35A81" w:rsidP="00F35A81">
      <w:pPr>
        <w:spacing w:after="0"/>
        <w:jc w:val="both"/>
        <w:rPr>
          <w:rFonts w:ascii="ITC Avant Garde" w:eastAsia="Times New Roman" w:hAnsi="ITC Avant Garde"/>
          <w:b/>
          <w:szCs w:val="24"/>
          <w:lang w:eastAsia="es-ES"/>
        </w:rPr>
      </w:pPr>
      <w:r w:rsidRPr="00786561">
        <w:rPr>
          <w:rFonts w:ascii="ITC Avant Garde" w:eastAsia="Times New Roman" w:hAnsi="ITC Avant Garde"/>
          <w:b/>
          <w:szCs w:val="24"/>
          <w:lang w:eastAsia="es-ES"/>
        </w:rPr>
        <w:t>Consideraciones del Instituto</w:t>
      </w:r>
    </w:p>
    <w:p w14:paraId="1CC048A8" w14:textId="77777777" w:rsidR="00F35A81" w:rsidRPr="00786561" w:rsidRDefault="00F35A81" w:rsidP="00F35A81">
      <w:pPr>
        <w:spacing w:after="0"/>
        <w:jc w:val="both"/>
        <w:rPr>
          <w:rFonts w:ascii="ITC Avant Garde" w:eastAsia="Times New Roman" w:hAnsi="ITC Avant Garde"/>
          <w:szCs w:val="24"/>
          <w:lang w:eastAsia="es-ES"/>
        </w:rPr>
      </w:pPr>
    </w:p>
    <w:p w14:paraId="17B00810" w14:textId="77777777" w:rsidR="00F35A81" w:rsidRPr="00786561" w:rsidRDefault="00F35A81" w:rsidP="00F35A81">
      <w:pPr>
        <w:spacing w:after="0"/>
        <w:jc w:val="both"/>
        <w:rPr>
          <w:rFonts w:ascii="ITC Avant Garde" w:eastAsia="Times New Roman" w:hAnsi="ITC Avant Garde"/>
        </w:rPr>
      </w:pPr>
      <w:r w:rsidRPr="00786561">
        <w:rPr>
          <w:rFonts w:ascii="ITC Avant Garde" w:eastAsia="Times New Roman" w:hAnsi="ITC Avant Garde"/>
        </w:rPr>
        <w:t>En lo que respecta a la medición de tráfico, este Instituto considera que es económicamente eficiente que un concesionario pague por el uso de la infraestructura en función de su utilización real. De tal forma, que si un concesionario utiliza la infraestructura de otro concesionario solamente por una fracción de minuto, es económicamente ineficiente que se le cobre como si hubiera utilizado dicha infraestructura por un minuto completo, debido a que este sobre pago se trasladaría directamente a las tarifas que el concesionario ofrece al usuario final.</w:t>
      </w:r>
    </w:p>
    <w:p w14:paraId="57320CAD" w14:textId="77777777" w:rsidR="00F35A81" w:rsidRPr="00786561" w:rsidRDefault="00F35A81" w:rsidP="00F35A81">
      <w:pPr>
        <w:spacing w:after="0"/>
        <w:jc w:val="both"/>
        <w:rPr>
          <w:rFonts w:ascii="ITC Avant Garde" w:eastAsia="Times New Roman" w:hAnsi="ITC Avant Garde"/>
        </w:rPr>
      </w:pPr>
    </w:p>
    <w:p w14:paraId="361D31E6" w14:textId="77777777" w:rsidR="00F35A81" w:rsidRPr="00786561" w:rsidRDefault="00F35A81" w:rsidP="00F35A81">
      <w:pPr>
        <w:spacing w:after="0"/>
        <w:jc w:val="both"/>
        <w:rPr>
          <w:rFonts w:ascii="ITC Avant Garde" w:eastAsia="Times New Roman" w:hAnsi="ITC Avant Garde"/>
        </w:rPr>
      </w:pPr>
      <w:r w:rsidRPr="00786561">
        <w:rPr>
          <w:rFonts w:ascii="ITC Avant Garde" w:eastAsia="Times New Roman" w:hAnsi="ITC Avant Garde"/>
        </w:rPr>
        <w:t>Los costos determinados por el Modelo de Costos del Instituto y que determinan las tarifas para el año 2015 están calculados con base en un pronóstico del uso real de la infraestructura de interconexión, por lo que las tarifas determinadas permiten tanto a Cablevisión Red como a Maxcom recuperar los costos en los que incurren para la prestación del servicio de interconexión.</w:t>
      </w:r>
    </w:p>
    <w:p w14:paraId="1910115C" w14:textId="77777777" w:rsidR="00F35A81" w:rsidRPr="00786561" w:rsidRDefault="00F35A81" w:rsidP="00F35A81">
      <w:pPr>
        <w:spacing w:after="0"/>
        <w:jc w:val="both"/>
        <w:rPr>
          <w:rFonts w:ascii="ITC Avant Garde" w:eastAsia="Times New Roman" w:hAnsi="ITC Avant Garde"/>
        </w:rPr>
      </w:pPr>
    </w:p>
    <w:p w14:paraId="1876B0DE" w14:textId="77777777" w:rsidR="00F35A81" w:rsidRPr="00786561" w:rsidRDefault="00F35A81" w:rsidP="00F35A81">
      <w:pPr>
        <w:spacing w:after="0"/>
        <w:jc w:val="both"/>
        <w:rPr>
          <w:rFonts w:ascii="ITC Avant Garde" w:eastAsia="Times New Roman" w:hAnsi="ITC Avant Garde"/>
        </w:rPr>
      </w:pPr>
      <w:r w:rsidRPr="00786561">
        <w:rPr>
          <w:rFonts w:ascii="ITC Avant Garde" w:eastAsia="Times New Roman" w:hAnsi="ITC Avant Garde"/>
        </w:rPr>
        <w:t>En tal virtud, el Instituto determina que el cálculo de las contraprestaciones que deberán pagarse de manera recíproca Maxcom y Cablevisión Red por las llamadas cursadas hacia sus redes, se lleve a cabo sumando la duración de todas las llamadas completadas en el período de facturación correspondiente, medidas en segundos, y multiplicar los minutos equivalentes a dicha suma, por la tarifa correspondiente.</w:t>
      </w:r>
    </w:p>
    <w:p w14:paraId="0B183954" w14:textId="77777777" w:rsidR="00F35A81" w:rsidRPr="00786561" w:rsidRDefault="00F35A81" w:rsidP="00F35A81">
      <w:pPr>
        <w:spacing w:after="0"/>
        <w:rPr>
          <w:rFonts w:ascii="ITC Avant Garde" w:hAnsi="ITC Avant Garde"/>
        </w:rPr>
      </w:pPr>
    </w:p>
    <w:p w14:paraId="3B5C00A4" w14:textId="77777777" w:rsidR="00F35A81" w:rsidRPr="00786561" w:rsidRDefault="00F35A81" w:rsidP="00F35A81">
      <w:pPr>
        <w:pStyle w:val="Prrafodelista"/>
        <w:numPr>
          <w:ilvl w:val="0"/>
          <w:numId w:val="24"/>
        </w:numPr>
        <w:spacing w:line="276" w:lineRule="auto"/>
        <w:ind w:left="426"/>
        <w:rPr>
          <w:rFonts w:ascii="ITC Avant Garde" w:hAnsi="ITC Avant Garde"/>
          <w:b/>
        </w:rPr>
      </w:pPr>
      <w:r w:rsidRPr="00786561">
        <w:rPr>
          <w:rFonts w:ascii="ITC Avant Garde" w:hAnsi="ITC Avant Garde"/>
          <w:b/>
        </w:rPr>
        <w:t>Interconexión IP</w:t>
      </w:r>
    </w:p>
    <w:p w14:paraId="53916519" w14:textId="77777777" w:rsidR="00F35A81" w:rsidRPr="00786561" w:rsidRDefault="00F35A81" w:rsidP="00F35A81">
      <w:pPr>
        <w:spacing w:after="0"/>
        <w:jc w:val="both"/>
        <w:rPr>
          <w:rFonts w:ascii="ITC Avant Garde" w:eastAsia="Times New Roman" w:hAnsi="ITC Avant Garde"/>
          <w:b/>
          <w:lang w:eastAsia="es-ES"/>
        </w:rPr>
      </w:pPr>
    </w:p>
    <w:p w14:paraId="0BE061E7" w14:textId="77777777" w:rsidR="002974FA" w:rsidRPr="00786561" w:rsidRDefault="002974FA" w:rsidP="002974FA">
      <w:pPr>
        <w:spacing w:after="0"/>
        <w:jc w:val="both"/>
        <w:rPr>
          <w:rFonts w:ascii="ITC Avant Garde" w:eastAsia="Times New Roman" w:hAnsi="ITC Avant Garde"/>
          <w:b/>
          <w:szCs w:val="24"/>
          <w:lang w:eastAsia="es-ES"/>
        </w:rPr>
      </w:pPr>
      <w:r w:rsidRPr="00786561">
        <w:rPr>
          <w:rFonts w:ascii="ITC Avant Garde" w:eastAsia="Times New Roman" w:hAnsi="ITC Avant Garde"/>
          <w:b/>
          <w:szCs w:val="24"/>
          <w:lang w:eastAsia="es-ES"/>
        </w:rPr>
        <w:t>Argumentos de las partes</w:t>
      </w:r>
    </w:p>
    <w:p w14:paraId="3A188B06" w14:textId="77777777" w:rsidR="002974FA" w:rsidRPr="00786561" w:rsidRDefault="002974FA" w:rsidP="002974FA">
      <w:pPr>
        <w:spacing w:after="0"/>
        <w:jc w:val="both"/>
        <w:rPr>
          <w:rFonts w:ascii="ITC Avant Garde" w:eastAsia="Times New Roman" w:hAnsi="ITC Avant Garde"/>
          <w:b/>
          <w:szCs w:val="24"/>
          <w:lang w:eastAsia="es-ES"/>
        </w:rPr>
      </w:pPr>
    </w:p>
    <w:p w14:paraId="5A9A302E" w14:textId="77777777" w:rsidR="002974FA" w:rsidRPr="00786561" w:rsidRDefault="002974FA" w:rsidP="002974FA">
      <w:pPr>
        <w:spacing w:after="0"/>
        <w:jc w:val="both"/>
        <w:rPr>
          <w:rFonts w:ascii="ITC Avant Garde" w:eastAsia="Times New Roman" w:hAnsi="ITC Avant Garde"/>
          <w:lang w:eastAsia="es-ES"/>
        </w:rPr>
      </w:pPr>
      <w:r w:rsidRPr="00786561">
        <w:rPr>
          <w:rFonts w:ascii="ITC Avant Garde" w:eastAsia="Times New Roman" w:hAnsi="ITC Avant Garde"/>
          <w:lang w:eastAsia="es-ES"/>
        </w:rPr>
        <w:t xml:space="preserve">Cablevisión Red señala que los avances tecnológicos conllevan obviamente una maduración de tecnologías, de compatibilidad de redes, es por ello que dada la experiencia internacional, y tal y como ya lo ha resuelto el Instituto en diversos desacuerdos de interconexión, la tecnología IP trae consigo que mediante su implementación se puedan prestar más y mejores servicios, con un costo más bajo. </w:t>
      </w:r>
    </w:p>
    <w:p w14:paraId="68374E18" w14:textId="77777777" w:rsidR="002974FA" w:rsidRPr="00786561" w:rsidRDefault="002974FA" w:rsidP="002974FA">
      <w:pPr>
        <w:spacing w:after="0"/>
        <w:jc w:val="both"/>
        <w:rPr>
          <w:rFonts w:ascii="ITC Avant Garde" w:eastAsia="Times New Roman" w:hAnsi="ITC Avant Garde"/>
          <w:b/>
          <w:szCs w:val="24"/>
          <w:lang w:eastAsia="es-ES"/>
        </w:rPr>
      </w:pPr>
    </w:p>
    <w:p w14:paraId="2CBBD273" w14:textId="77777777" w:rsidR="002974FA" w:rsidRPr="00786561" w:rsidRDefault="002974FA" w:rsidP="002974FA">
      <w:pPr>
        <w:spacing w:after="0"/>
        <w:jc w:val="both"/>
        <w:rPr>
          <w:rFonts w:ascii="ITC Avant Garde" w:eastAsia="Times New Roman" w:hAnsi="ITC Avant Garde"/>
          <w:b/>
          <w:szCs w:val="24"/>
          <w:lang w:eastAsia="es-ES"/>
        </w:rPr>
      </w:pPr>
      <w:r w:rsidRPr="00786561">
        <w:rPr>
          <w:rFonts w:ascii="ITC Avant Garde" w:eastAsia="Times New Roman" w:hAnsi="ITC Avant Garde"/>
          <w:b/>
          <w:szCs w:val="24"/>
          <w:lang w:eastAsia="es-ES"/>
        </w:rPr>
        <w:t>Consideraciones del Instituto</w:t>
      </w:r>
    </w:p>
    <w:p w14:paraId="3C85568D" w14:textId="77777777" w:rsidR="0087043D" w:rsidRPr="00786561" w:rsidRDefault="0087043D" w:rsidP="0087043D">
      <w:pPr>
        <w:spacing w:after="0"/>
        <w:jc w:val="both"/>
        <w:rPr>
          <w:rFonts w:ascii="ITC Avant Garde" w:hAnsi="ITC Avant Garde" w:cs="Arial"/>
        </w:rPr>
      </w:pPr>
    </w:p>
    <w:p w14:paraId="625631B8" w14:textId="77777777" w:rsidR="0087043D" w:rsidRPr="00786561" w:rsidRDefault="0087043D" w:rsidP="0087043D">
      <w:pPr>
        <w:spacing w:after="0"/>
        <w:jc w:val="both"/>
        <w:rPr>
          <w:rFonts w:ascii="ITC Avant Garde" w:hAnsi="ITC Avant Garde" w:cs="Arial"/>
        </w:rPr>
      </w:pPr>
      <w:r w:rsidRPr="00786561">
        <w:rPr>
          <w:rFonts w:ascii="ITC Avant Garde" w:hAnsi="ITC Avant Garde" w:cs="Arial"/>
        </w:rPr>
        <w:t xml:space="preserve">El artículo 127 de la </w:t>
      </w:r>
      <w:proofErr w:type="spellStart"/>
      <w:r w:rsidRPr="00786561">
        <w:rPr>
          <w:rFonts w:ascii="ITC Avant Garde" w:hAnsi="ITC Avant Garde" w:cs="Arial"/>
        </w:rPr>
        <w:t>LFTyR</w:t>
      </w:r>
      <w:proofErr w:type="spellEnd"/>
      <w:r w:rsidRPr="00786561">
        <w:rPr>
          <w:rFonts w:ascii="ITC Avant Garde" w:hAnsi="ITC Avant Garde" w:cs="Arial"/>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así como que los señalados en las fracciones I a IV de dicho artículo serán obligatorios para el resto de los concesionarios.</w:t>
      </w:r>
    </w:p>
    <w:p w14:paraId="1FBE3929" w14:textId="77777777" w:rsidR="0087043D" w:rsidRPr="00786561" w:rsidRDefault="0087043D" w:rsidP="0087043D">
      <w:pPr>
        <w:spacing w:after="0"/>
        <w:jc w:val="both"/>
        <w:rPr>
          <w:rFonts w:ascii="ITC Avant Garde" w:hAnsi="ITC Avant Garde" w:cs="Arial"/>
        </w:rPr>
      </w:pPr>
    </w:p>
    <w:p w14:paraId="5FA3A126" w14:textId="136E04DF" w:rsidR="0087043D" w:rsidRPr="00786561" w:rsidRDefault="0087043D" w:rsidP="0087043D">
      <w:pPr>
        <w:spacing w:after="0"/>
        <w:jc w:val="both"/>
        <w:rPr>
          <w:rFonts w:ascii="ITC Avant Garde" w:hAnsi="ITC Avant Garde" w:cs="Arial"/>
        </w:rPr>
      </w:pPr>
      <w:r w:rsidRPr="00786561">
        <w:rPr>
          <w:rFonts w:ascii="ITC Avant Garde" w:hAnsi="ITC Avant Garde" w:cs="Arial"/>
        </w:rPr>
        <w:t xml:space="preserve">De lo anterior se colige que la prestación del servicio de señalización es obligatoria para todos los concesionarios de redes públicas de telecomunicaciones, por lo que </w:t>
      </w:r>
      <w:proofErr w:type="spellStart"/>
      <w:r w:rsidR="000F4522" w:rsidRPr="00786561">
        <w:rPr>
          <w:rFonts w:ascii="ITC Avant Garde" w:hAnsi="ITC Avant Garde" w:cs="Arial"/>
        </w:rPr>
        <w:t>Maxcom</w:t>
      </w:r>
      <w:proofErr w:type="spellEnd"/>
      <w:r w:rsidR="000F4522" w:rsidRPr="00786561">
        <w:rPr>
          <w:rFonts w:ascii="ITC Avant Garde" w:hAnsi="ITC Avant Garde" w:cs="Arial"/>
        </w:rPr>
        <w:t xml:space="preserve"> y Cablevisión </w:t>
      </w:r>
      <w:proofErr w:type="spellStart"/>
      <w:r w:rsidR="000F4522" w:rsidRPr="00786561">
        <w:rPr>
          <w:rFonts w:ascii="ITC Avant Garde" w:hAnsi="ITC Avant Garde" w:cs="Arial"/>
        </w:rPr>
        <w:t>Red</w:t>
      </w:r>
      <w:r w:rsidRPr="00786561">
        <w:rPr>
          <w:rFonts w:ascii="ITC Avant Garde" w:hAnsi="ITC Avant Garde" w:cs="Arial"/>
        </w:rPr>
        <w:t>se</w:t>
      </w:r>
      <w:proofErr w:type="spellEnd"/>
      <w:r w:rsidRPr="00786561">
        <w:rPr>
          <w:rFonts w:ascii="ITC Avant Garde" w:hAnsi="ITC Avant Garde" w:cs="Arial"/>
        </w:rPr>
        <w:t xml:space="preserve"> encuentran obligadas a proveerse mutuamente dicho servicio. </w:t>
      </w:r>
    </w:p>
    <w:p w14:paraId="236A250B" w14:textId="77777777" w:rsidR="0087043D" w:rsidRPr="00786561" w:rsidRDefault="0087043D" w:rsidP="0087043D">
      <w:pPr>
        <w:spacing w:after="0"/>
        <w:jc w:val="both"/>
        <w:rPr>
          <w:rFonts w:ascii="ITC Avant Garde" w:hAnsi="ITC Avant Garde" w:cs="Arial"/>
        </w:rPr>
      </w:pPr>
    </w:p>
    <w:p w14:paraId="3A1BE299" w14:textId="77777777" w:rsidR="0087043D" w:rsidRDefault="0087043D" w:rsidP="0087043D">
      <w:pPr>
        <w:spacing w:after="0"/>
        <w:jc w:val="both"/>
        <w:rPr>
          <w:rFonts w:ascii="ITC Avant Garde" w:hAnsi="ITC Avant Garde" w:cs="Arial"/>
        </w:rPr>
      </w:pPr>
      <w:r w:rsidRPr="00786561">
        <w:rPr>
          <w:rFonts w:ascii="ITC Avant Garde" w:hAnsi="ITC Avant Garde" w:cs="Arial"/>
        </w:rPr>
        <w:t>Por otro lado, en el numeral 7 del Plan Técnico Fundamental de Señalización (en lo sucesivo, “Plan de Señalización”), publicado en el DOF el 21 de junio de 1996 se establece lo siguiente:</w:t>
      </w:r>
    </w:p>
    <w:p w14:paraId="05B22232" w14:textId="77777777" w:rsidR="002D6CB7" w:rsidRPr="00786561" w:rsidRDefault="002D6CB7" w:rsidP="0087043D">
      <w:pPr>
        <w:spacing w:after="0"/>
        <w:jc w:val="both"/>
        <w:rPr>
          <w:rFonts w:ascii="ITC Avant Garde" w:hAnsi="ITC Avant Garde" w:cs="Arial"/>
        </w:rPr>
      </w:pPr>
    </w:p>
    <w:p w14:paraId="5AD0EBFC" w14:textId="77777777" w:rsidR="002974FA" w:rsidRPr="00786561" w:rsidRDefault="0087043D" w:rsidP="002974FA">
      <w:pPr>
        <w:shd w:val="clear" w:color="auto" w:fill="FFFFFF"/>
        <w:spacing w:before="100" w:beforeAutospacing="1" w:after="0"/>
        <w:ind w:left="1417" w:right="1417"/>
        <w:jc w:val="both"/>
        <w:rPr>
          <w:rFonts w:ascii="ITC Avant Garde" w:eastAsia="Times New Roman" w:hAnsi="ITC Avant Garde" w:cs="Arial"/>
          <w:b/>
          <w:bCs/>
          <w:i/>
          <w:sz w:val="18"/>
          <w:szCs w:val="18"/>
          <w:lang w:val="es-ES" w:eastAsia="es-MX"/>
        </w:rPr>
      </w:pPr>
      <w:r w:rsidRPr="00786561">
        <w:rPr>
          <w:rFonts w:ascii="ITC Avant Garde" w:eastAsia="Times New Roman" w:hAnsi="ITC Avant Garde" w:cs="Arial"/>
          <w:b/>
          <w:bCs/>
          <w:i/>
          <w:sz w:val="18"/>
          <w:szCs w:val="18"/>
          <w:lang w:val="es-ES" w:eastAsia="es-MX"/>
        </w:rPr>
        <w:t xml:space="preserve"> </w:t>
      </w:r>
      <w:r w:rsidR="002974FA" w:rsidRPr="00786561">
        <w:rPr>
          <w:rFonts w:ascii="ITC Avant Garde" w:eastAsia="Times New Roman" w:hAnsi="ITC Avant Garde" w:cs="Arial"/>
          <w:b/>
          <w:bCs/>
          <w:i/>
          <w:sz w:val="18"/>
          <w:szCs w:val="18"/>
          <w:lang w:val="es-ES" w:eastAsia="es-MX"/>
        </w:rPr>
        <w:t>“7. PROTOCOLOS DE SEÑALIZACIÓN</w:t>
      </w:r>
    </w:p>
    <w:p w14:paraId="1BFA0BAC" w14:textId="77777777" w:rsidR="002974FA" w:rsidRPr="00786561" w:rsidRDefault="002974FA" w:rsidP="002974FA">
      <w:pPr>
        <w:shd w:val="clear" w:color="auto" w:fill="FFFFFF"/>
        <w:spacing w:before="100" w:beforeAutospacing="1" w:after="0"/>
        <w:ind w:left="1417" w:right="1417"/>
        <w:jc w:val="both"/>
        <w:rPr>
          <w:rFonts w:ascii="ITC Avant Garde" w:eastAsia="Times New Roman" w:hAnsi="ITC Avant Garde" w:cs="Arial"/>
          <w:bCs/>
          <w:i/>
          <w:sz w:val="18"/>
          <w:szCs w:val="18"/>
          <w:lang w:val="es-ES" w:eastAsia="es-MX"/>
        </w:rPr>
      </w:pPr>
      <w:r w:rsidRPr="00786561">
        <w:rPr>
          <w:rFonts w:ascii="ITC Avant Garde" w:eastAsia="Times New Roman" w:hAnsi="ITC Avant Garde" w:cs="Arial"/>
          <w:bCs/>
          <w:i/>
          <w:sz w:val="18"/>
          <w:szCs w:val="18"/>
          <w:lang w:val="es-ES" w:eastAsia="es-MX"/>
        </w:rPr>
        <w:t>7.1. El protocolo PAUSI-MX será el protocolo que deberán usar las redes públicas de telecomunicaciones para su interconexión.”</w:t>
      </w:r>
    </w:p>
    <w:p w14:paraId="44D5EC34" w14:textId="77777777" w:rsidR="00D64AC2" w:rsidRPr="00786561" w:rsidRDefault="00D64AC2" w:rsidP="002974FA">
      <w:pPr>
        <w:spacing w:after="0"/>
        <w:jc w:val="both"/>
        <w:rPr>
          <w:rFonts w:ascii="ITC Avant Garde" w:hAnsi="ITC Avant Garde" w:cs="Arial"/>
        </w:rPr>
      </w:pPr>
    </w:p>
    <w:p w14:paraId="796A2F4C" w14:textId="77777777" w:rsidR="002974FA" w:rsidRPr="00786561" w:rsidRDefault="002974FA" w:rsidP="002974FA">
      <w:pPr>
        <w:spacing w:after="0"/>
        <w:jc w:val="both"/>
        <w:rPr>
          <w:rFonts w:ascii="ITC Avant Garde" w:hAnsi="ITC Avant Garde" w:cs="Arial"/>
        </w:rPr>
      </w:pPr>
      <w:r w:rsidRPr="00786561">
        <w:rPr>
          <w:rFonts w:ascii="ITC Avant Garde" w:hAnsi="ITC Avant Garde" w:cs="Arial"/>
        </w:rPr>
        <w:t xml:space="preserve">Asimismo, en la </w:t>
      </w:r>
      <w:r w:rsidRPr="00786561">
        <w:rPr>
          <w:rFonts w:ascii="ITC Avant Garde" w:hAnsi="ITC Avant Garde" w:cs="Arial"/>
          <w:i/>
        </w:rPr>
        <w:t xml:space="preserve">“Resolución por la que el Pleno de la Comisión Federal de Telecomunicaciones modifica el Plan Técnico Fundamental de Señalización publicado el 21 de junio de 1996 en el Diario Oficial de la Federación” </w:t>
      </w:r>
      <w:r w:rsidRPr="00786561">
        <w:rPr>
          <w:rFonts w:ascii="ITC Avant Garde" w:hAnsi="ITC Avant Garde" w:cs="Arial"/>
        </w:rPr>
        <w:t>(en lo sucesivo, “Modificación al Plan de Señalización”), publicada en el DOF el 14 de octubre de 2011 se establece lo siguiente:</w:t>
      </w:r>
    </w:p>
    <w:p w14:paraId="79A56AE5" w14:textId="77777777" w:rsidR="002974FA" w:rsidRPr="00786561" w:rsidRDefault="002974FA" w:rsidP="002974FA">
      <w:pPr>
        <w:shd w:val="clear" w:color="auto" w:fill="FFFFFF"/>
        <w:spacing w:before="100" w:beforeAutospacing="1" w:after="0"/>
        <w:ind w:left="1416" w:right="1417"/>
        <w:jc w:val="both"/>
        <w:rPr>
          <w:rFonts w:ascii="ITC Avant Garde" w:eastAsia="Times New Roman" w:hAnsi="ITC Avant Garde" w:cs="Arial"/>
          <w:bCs/>
          <w:i/>
          <w:sz w:val="18"/>
          <w:szCs w:val="18"/>
          <w:lang w:val="es-ES" w:eastAsia="es-MX"/>
        </w:rPr>
      </w:pPr>
      <w:r w:rsidRPr="00786561">
        <w:rPr>
          <w:rFonts w:ascii="ITC Avant Garde" w:eastAsia="Times New Roman" w:hAnsi="ITC Avant Garde" w:cs="Arial"/>
          <w:bCs/>
          <w:i/>
          <w:sz w:val="18"/>
          <w:szCs w:val="18"/>
          <w:lang w:val="es-ES" w:eastAsia="es-MX"/>
        </w:rPr>
        <w:t>“</w:t>
      </w:r>
      <w:r w:rsidRPr="00786561">
        <w:rPr>
          <w:rFonts w:ascii="ITC Avant Garde" w:eastAsia="Times New Roman" w:hAnsi="ITC Avant Garde" w:cs="Arial"/>
          <w:b/>
          <w:bCs/>
          <w:i/>
          <w:sz w:val="18"/>
          <w:szCs w:val="18"/>
          <w:lang w:val="es-ES" w:eastAsia="es-MX"/>
        </w:rPr>
        <w:t>7.1</w:t>
      </w:r>
      <w:r w:rsidRPr="00786561">
        <w:rPr>
          <w:rFonts w:ascii="ITC Avant Garde" w:eastAsia="Times New Roman" w:hAnsi="ITC Avant Garde" w:cs="Arial"/>
          <w:bCs/>
          <w:i/>
          <w:sz w:val="18"/>
          <w:szCs w:val="18"/>
          <w:lang w:val="es-ES" w:eastAsia="es-MX"/>
        </w:rPr>
        <w:t xml:space="preserve"> El protocolo PAUSI-MX será el protocolo que deberán usar las redes públicas de telecomunicaciones para su interconexión, salvo que de común acuerdo entre los operadores de servicios de telecomunicaciones, se </w:t>
      </w:r>
      <w:r w:rsidRPr="00786561">
        <w:rPr>
          <w:rFonts w:ascii="ITC Avant Garde" w:eastAsia="Times New Roman" w:hAnsi="ITC Avant Garde" w:cs="Arial"/>
          <w:bCs/>
          <w:i/>
          <w:sz w:val="18"/>
          <w:szCs w:val="18"/>
          <w:lang w:val="es-ES" w:eastAsia="es-MX"/>
        </w:rPr>
        <w:lastRenderedPageBreak/>
        <w:t>establezcan protocolos diferentes que permitan cumplir con el envío de la información a que se refiere el numeral 8 del presente Plan y el artículo 43 fracción X de la Ley.</w:t>
      </w:r>
    </w:p>
    <w:p w14:paraId="5A02CFCC" w14:textId="77777777" w:rsidR="002974FA" w:rsidRPr="00786561" w:rsidRDefault="002974FA" w:rsidP="002974FA">
      <w:pPr>
        <w:shd w:val="clear" w:color="auto" w:fill="FFFFFF"/>
        <w:spacing w:before="100" w:beforeAutospacing="1" w:after="0"/>
        <w:ind w:left="1417" w:right="1417"/>
        <w:jc w:val="both"/>
        <w:rPr>
          <w:rFonts w:ascii="ITC Avant Garde" w:eastAsia="Times New Roman" w:hAnsi="ITC Avant Garde" w:cs="Arial"/>
          <w:bCs/>
          <w:i/>
          <w:sz w:val="18"/>
          <w:szCs w:val="18"/>
          <w:lang w:val="es-ES" w:eastAsia="es-MX"/>
        </w:rPr>
      </w:pPr>
      <w:r w:rsidRPr="00786561">
        <w:rPr>
          <w:rFonts w:ascii="ITC Avant Garde" w:eastAsia="Times New Roman" w:hAnsi="ITC Avant Garde" w:cs="Arial"/>
          <w:bCs/>
          <w:i/>
          <w:sz w:val="18"/>
          <w:szCs w:val="18"/>
          <w:lang w:val="es-ES" w:eastAsia="es-MX"/>
        </w:rPr>
        <w:t>Los protocolos que un concesionario haya establecido para interconectarse con otro operador, inclusive tratándose de interconexión con redes extranjeras, deberán hacerse disponibles a otros concesionarios que se lo soliciten. […]”</w:t>
      </w:r>
    </w:p>
    <w:p w14:paraId="5DD3569D" w14:textId="77777777" w:rsidR="00D64AC2" w:rsidRPr="00EE7611" w:rsidRDefault="00D64AC2" w:rsidP="002974FA">
      <w:pPr>
        <w:shd w:val="clear" w:color="auto" w:fill="FFFFFF"/>
        <w:spacing w:after="0"/>
        <w:ind w:left="1361" w:right="1417"/>
        <w:jc w:val="both"/>
        <w:rPr>
          <w:rFonts w:ascii="ITC Avant Garde" w:eastAsia="Times New Roman" w:hAnsi="ITC Avant Garde" w:cs="Arial"/>
          <w:bCs/>
          <w:lang w:val="es-ES" w:eastAsia="es-MX"/>
        </w:rPr>
      </w:pPr>
    </w:p>
    <w:p w14:paraId="1C481D4C" w14:textId="4C8F35B7" w:rsidR="002974FA" w:rsidRPr="00786561" w:rsidRDefault="002974FA" w:rsidP="002974FA">
      <w:pPr>
        <w:spacing w:after="0"/>
        <w:jc w:val="both"/>
        <w:rPr>
          <w:rFonts w:ascii="ITC Avant Garde" w:hAnsi="ITC Avant Garde" w:cs="Arial"/>
        </w:rPr>
      </w:pPr>
      <w:r w:rsidRPr="00786561">
        <w:rPr>
          <w:rFonts w:ascii="ITC Avant Garde" w:hAnsi="ITC Avant Garde" w:cs="Arial"/>
        </w:rPr>
        <w:t xml:space="preserve">De lo anterior, se observa que si bien la interconexión entre redes públicas de telecomunicaciones debe realizarse de manera obligatoria mediante el protocolo de señalización SS7 misma que ha sido detallada en la </w:t>
      </w:r>
      <w:r w:rsidR="00BA35A3" w:rsidRPr="00786561">
        <w:rPr>
          <w:rFonts w:ascii="ITC Avant Garde" w:hAnsi="ITC Avant Garde" w:cs="Arial"/>
        </w:rPr>
        <w:t xml:space="preserve">Disposición Técnica IFT-009-2015    </w:t>
      </w:r>
      <w:r w:rsidRPr="00786561">
        <w:rPr>
          <w:rFonts w:ascii="ITC Avant Garde" w:hAnsi="ITC Avant Garde" w:cs="Arial"/>
        </w:rPr>
        <w:t xml:space="preserve">, también se observa que el Plan de Señalización prevé que la interconexión puede ser realizada mediante otros protocolos de señalización como pueden ser la interconexión IP en la modalidad SIP, sin embargo, dicha interconexión puede ser acordada entre los concesionarios en términos de lo establecido en la Modificación al Plan de Señalización. </w:t>
      </w:r>
    </w:p>
    <w:p w14:paraId="0FAEA911" w14:textId="77777777" w:rsidR="00D64AC2" w:rsidRPr="00786561" w:rsidRDefault="00D64AC2" w:rsidP="002974FA">
      <w:pPr>
        <w:spacing w:after="0"/>
        <w:jc w:val="both"/>
        <w:rPr>
          <w:rFonts w:ascii="ITC Avant Garde" w:hAnsi="ITC Avant Garde" w:cs="Arial"/>
        </w:rPr>
      </w:pPr>
    </w:p>
    <w:p w14:paraId="1BF475A6" w14:textId="77777777" w:rsidR="002974FA" w:rsidRPr="00786561" w:rsidRDefault="002974FA" w:rsidP="002974FA">
      <w:pPr>
        <w:spacing w:after="0"/>
        <w:jc w:val="both"/>
        <w:rPr>
          <w:rFonts w:ascii="ITC Avant Garde" w:hAnsi="ITC Avant Garde" w:cs="Arial"/>
        </w:rPr>
      </w:pPr>
      <w:r w:rsidRPr="00786561">
        <w:rPr>
          <w:rFonts w:ascii="ITC Avant Garde" w:hAnsi="ITC Avant Garde" w:cs="Arial"/>
        </w:rPr>
        <w:t>A efecto de facilitar la interconexión mediante la utilización de protocolos de señalización más eficientes, este Instituto emitió las Condiciones Técnicas Mínimas</w:t>
      </w:r>
      <w:r w:rsidRPr="00786561">
        <w:rPr>
          <w:rFonts w:ascii="ITC Avant Garde" w:hAnsi="ITC Avant Garde" w:cs="Arial"/>
          <w:vertAlign w:val="superscript"/>
        </w:rPr>
        <w:footnoteReference w:id="2"/>
      </w:r>
      <w:r w:rsidRPr="00786561">
        <w:rPr>
          <w:rFonts w:ascii="ITC Avant Garde" w:hAnsi="ITC Avant Garde" w:cs="Arial"/>
        </w:rPr>
        <w:t xml:space="preserve"> en las cuales se establecen los parámetros que permiten la interconexión entre redes públicas de telecomunicaciones, que al efecto establecen:</w:t>
      </w:r>
    </w:p>
    <w:p w14:paraId="0536E2E6" w14:textId="77777777" w:rsidR="00D64AC2" w:rsidRPr="00786561" w:rsidRDefault="00D64AC2" w:rsidP="002974FA">
      <w:pPr>
        <w:spacing w:after="0"/>
        <w:ind w:left="567" w:right="899"/>
        <w:jc w:val="both"/>
        <w:rPr>
          <w:rFonts w:ascii="ITC Avant Garde" w:hAnsi="ITC Avant Garde" w:cs="Arial"/>
          <w:i/>
          <w:sz w:val="18"/>
          <w:szCs w:val="18"/>
        </w:rPr>
      </w:pPr>
    </w:p>
    <w:p w14:paraId="45D6F89A" w14:textId="77777777" w:rsidR="002974FA" w:rsidRPr="00786561" w:rsidRDefault="002974FA" w:rsidP="002974FA">
      <w:pPr>
        <w:spacing w:after="0"/>
        <w:ind w:left="567" w:right="899"/>
        <w:jc w:val="both"/>
        <w:rPr>
          <w:rFonts w:ascii="ITC Avant Garde" w:hAnsi="ITC Avant Garde" w:cs="Arial"/>
          <w:i/>
          <w:sz w:val="18"/>
          <w:szCs w:val="18"/>
        </w:rPr>
      </w:pPr>
      <w:r w:rsidRPr="00786561">
        <w:rPr>
          <w:rFonts w:ascii="ITC Avant Garde" w:hAnsi="ITC Avant Garde"/>
          <w:i/>
          <w:sz w:val="18"/>
          <w:szCs w:val="18"/>
        </w:rPr>
        <w:t xml:space="preserve">“Para la señalización de la interconexión IP, los Concesionarios podrán de común acuerdo establecer el protocolo a utilizar. En caso de que  no se pudiera convenir el protocolo a utilizar será obligatorio el uso por parte de los Concesionarios del protocolo SIP […]” </w:t>
      </w:r>
    </w:p>
    <w:p w14:paraId="3A98B776" w14:textId="77777777" w:rsidR="00D64AC2" w:rsidRPr="00786561" w:rsidRDefault="00D64AC2" w:rsidP="002974FA">
      <w:pPr>
        <w:spacing w:after="0"/>
        <w:jc w:val="both"/>
        <w:rPr>
          <w:rFonts w:ascii="ITC Avant Garde" w:hAnsi="ITC Avant Garde" w:cs="Arial"/>
        </w:rPr>
      </w:pPr>
    </w:p>
    <w:p w14:paraId="5EF08592" w14:textId="77777777" w:rsidR="002974FA" w:rsidRPr="00786561" w:rsidRDefault="002974FA" w:rsidP="002974FA">
      <w:pPr>
        <w:spacing w:after="0"/>
        <w:jc w:val="both"/>
        <w:rPr>
          <w:rFonts w:ascii="ITC Avant Garde" w:hAnsi="ITC Avant Garde" w:cs="Arial"/>
        </w:rPr>
      </w:pPr>
      <w:r w:rsidRPr="00786561">
        <w:rPr>
          <w:rFonts w:ascii="ITC Avant Garde" w:hAnsi="ITC Avant Garde" w:cs="Arial"/>
        </w:rPr>
        <w:t>No obstante lo anterior, la interconexión mediante este protocolo se deberá realizar de conformidad con la Modificación al Plan de Señalización, es decir, de común acuerdo entre los operadores de servicios de telecomunicaciones.</w:t>
      </w:r>
    </w:p>
    <w:p w14:paraId="4C4113F8" w14:textId="77777777" w:rsidR="002974FA" w:rsidRPr="00786561" w:rsidRDefault="002974FA" w:rsidP="002974FA">
      <w:pPr>
        <w:spacing w:after="0"/>
        <w:jc w:val="both"/>
        <w:rPr>
          <w:rFonts w:ascii="ITC Avant Garde" w:hAnsi="ITC Avant Garde" w:cs="Arial"/>
        </w:rPr>
      </w:pPr>
    </w:p>
    <w:p w14:paraId="77A7FA71" w14:textId="77777777" w:rsidR="002974FA" w:rsidRPr="00786561" w:rsidRDefault="002974FA" w:rsidP="002974FA">
      <w:pPr>
        <w:spacing w:after="0"/>
        <w:jc w:val="both"/>
        <w:rPr>
          <w:rFonts w:ascii="ITC Avant Garde" w:hAnsi="ITC Avant Garde" w:cs="Arial"/>
        </w:rPr>
      </w:pPr>
      <w:r w:rsidRPr="00786561">
        <w:rPr>
          <w:rFonts w:ascii="ITC Avant Garde" w:hAnsi="ITC Avant Garde" w:cs="Arial"/>
        </w:rPr>
        <w:t xml:space="preserve">Por otra parte </w:t>
      </w:r>
      <w:r w:rsidR="00592813" w:rsidRPr="00786561">
        <w:rPr>
          <w:rFonts w:ascii="ITC Avant Garde" w:hAnsi="ITC Avant Garde" w:cs="Arial"/>
        </w:rPr>
        <w:t xml:space="preserve">Maxcom </w:t>
      </w:r>
      <w:r w:rsidRPr="00786561">
        <w:rPr>
          <w:rFonts w:ascii="ITC Avant Garde" w:hAnsi="ITC Avant Garde" w:cs="Arial"/>
        </w:rPr>
        <w:t xml:space="preserve">no se encuentra obligada a proporcionar interconexión IP a </w:t>
      </w:r>
      <w:r w:rsidR="00592813" w:rsidRPr="00786561">
        <w:rPr>
          <w:rFonts w:ascii="ITC Avant Garde" w:hAnsi="ITC Avant Garde" w:cs="Arial"/>
        </w:rPr>
        <w:t>Cablevisión Red</w:t>
      </w:r>
      <w:r w:rsidRPr="00786561">
        <w:rPr>
          <w:rFonts w:ascii="ITC Avant Garde" w:hAnsi="ITC Avant Garde" w:cs="Arial"/>
        </w:rPr>
        <w:t xml:space="preserve">, </w:t>
      </w:r>
      <w:r w:rsidR="00592813" w:rsidRPr="00786561">
        <w:rPr>
          <w:rFonts w:ascii="ITC Avant Garde" w:hAnsi="ITC Avant Garde" w:cs="Arial"/>
        </w:rPr>
        <w:t xml:space="preserve">toda vez que </w:t>
      </w:r>
      <w:r w:rsidRPr="00786561">
        <w:rPr>
          <w:rFonts w:ascii="ITC Avant Garde" w:hAnsi="ITC Avant Garde" w:cs="Arial"/>
        </w:rPr>
        <w:t xml:space="preserve">se observa que </w:t>
      </w:r>
      <w:r w:rsidR="00592813" w:rsidRPr="00786561">
        <w:rPr>
          <w:rFonts w:ascii="ITC Avant Garde" w:hAnsi="ITC Avant Garde" w:cs="Arial"/>
        </w:rPr>
        <w:t xml:space="preserve">Maxcom </w:t>
      </w:r>
      <w:r w:rsidRPr="00786561">
        <w:rPr>
          <w:rFonts w:ascii="ITC Avant Garde" w:hAnsi="ITC Avant Garde" w:cs="Arial"/>
        </w:rPr>
        <w:t xml:space="preserve">no ha ofrecido interconexión IP a </w:t>
      </w:r>
      <w:r w:rsidR="00592813" w:rsidRPr="00786561">
        <w:rPr>
          <w:rFonts w:ascii="ITC Avant Garde" w:hAnsi="ITC Avant Garde" w:cs="Arial"/>
        </w:rPr>
        <w:t xml:space="preserve">algún </w:t>
      </w:r>
      <w:r w:rsidRPr="00786561">
        <w:rPr>
          <w:rFonts w:ascii="ITC Avant Garde" w:hAnsi="ITC Avant Garde" w:cs="Arial"/>
        </w:rPr>
        <w:t xml:space="preserve">concesionario de redes públicas de telecomunicaciones, </w:t>
      </w:r>
      <w:r w:rsidR="00592813" w:rsidRPr="00786561">
        <w:rPr>
          <w:rFonts w:ascii="ITC Avant Garde" w:hAnsi="ITC Avant Garde" w:cs="Arial"/>
        </w:rPr>
        <w:t xml:space="preserve">por lo que, </w:t>
      </w:r>
      <w:r w:rsidRPr="00786561">
        <w:rPr>
          <w:rFonts w:ascii="ITC Avant Garde" w:hAnsi="ITC Avant Garde" w:cs="Arial"/>
        </w:rPr>
        <w:t xml:space="preserve">en caso de ofrecer dicha modalidad de interconexión a algún concesionario, </w:t>
      </w:r>
      <w:r w:rsidR="00592813" w:rsidRPr="00786561">
        <w:rPr>
          <w:rFonts w:ascii="ITC Avant Garde" w:hAnsi="ITC Avant Garde" w:cs="Arial"/>
        </w:rPr>
        <w:t xml:space="preserve">Maxcom </w:t>
      </w:r>
      <w:r w:rsidRPr="00786561">
        <w:rPr>
          <w:rFonts w:ascii="ITC Avant Garde" w:hAnsi="ITC Avant Garde" w:cs="Arial"/>
        </w:rPr>
        <w:t>estaría obligada a proporcionar</w:t>
      </w:r>
      <w:r w:rsidR="00592813" w:rsidRPr="00786561">
        <w:rPr>
          <w:rFonts w:ascii="ITC Avant Garde" w:hAnsi="ITC Avant Garde" w:cs="Arial"/>
        </w:rPr>
        <w:t xml:space="preserve"> interconexión IP </w:t>
      </w:r>
      <w:r w:rsidRPr="00786561">
        <w:rPr>
          <w:rFonts w:ascii="ITC Avant Garde" w:hAnsi="ITC Avant Garde" w:cs="Arial"/>
        </w:rPr>
        <w:t xml:space="preserve">en términos de trato no discriminatorio. </w:t>
      </w:r>
    </w:p>
    <w:p w14:paraId="023FA9BB" w14:textId="77777777" w:rsidR="001B64BA" w:rsidRPr="00D64AC2" w:rsidRDefault="001B64BA" w:rsidP="001B64BA">
      <w:pPr>
        <w:spacing w:after="0"/>
        <w:jc w:val="both"/>
        <w:rPr>
          <w:rFonts w:ascii="ITC Avant Garde" w:hAnsi="ITC Avant Garde" w:cs="Arial"/>
        </w:rPr>
      </w:pPr>
    </w:p>
    <w:p w14:paraId="5F5F14F7" w14:textId="77777777" w:rsidR="00BD685D" w:rsidRPr="00786561" w:rsidRDefault="00BD685D" w:rsidP="001B64BA">
      <w:pPr>
        <w:spacing w:after="0"/>
        <w:jc w:val="both"/>
        <w:rPr>
          <w:rFonts w:ascii="ITC Avant Garde" w:hAnsi="ITC Avant Garde" w:cs="Arial"/>
        </w:rPr>
      </w:pPr>
      <w:r w:rsidRPr="00786561">
        <w:rPr>
          <w:rFonts w:ascii="ITC Avant Garde" w:hAnsi="ITC Avant Garde" w:cs="Arial"/>
        </w:rPr>
        <w:t xml:space="preserve">Por otra parte y con el fin de que los términos, condiciones y tarifas de interconexión determinadas por este Instituto en la presente Resolución sean ofrecidos de manera no </w:t>
      </w:r>
      <w:r w:rsidRPr="00786561">
        <w:rPr>
          <w:rFonts w:ascii="ITC Avant Garde" w:hAnsi="ITC Avant Garde" w:cs="Arial"/>
        </w:rPr>
        <w:lastRenderedPageBreak/>
        <w:t>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713DD6" w:rsidRPr="00786561">
        <w:rPr>
          <w:rFonts w:ascii="ITC Avant Garde" w:hAnsi="ITC Avant Garde" w:cs="Arial"/>
        </w:rPr>
        <w:t>,</w:t>
      </w:r>
      <w:r w:rsidRPr="00786561">
        <w:rPr>
          <w:rFonts w:ascii="ITC Avant Garde" w:hAnsi="ITC Avant Garde" w:cs="Arial"/>
        </w:rPr>
        <w:t xml:space="preserve"> fracción IX, 176, 177, fracción XV y 178 de la </w:t>
      </w:r>
      <w:proofErr w:type="spellStart"/>
      <w:r w:rsidRPr="00786561">
        <w:rPr>
          <w:rFonts w:ascii="ITC Avant Garde" w:hAnsi="ITC Avant Garde" w:cs="Arial"/>
        </w:rPr>
        <w:t>LFTyR</w:t>
      </w:r>
      <w:proofErr w:type="spellEnd"/>
      <w:r w:rsidRPr="00786561">
        <w:rPr>
          <w:rFonts w:ascii="ITC Avant Garde" w:hAnsi="ITC Avant Garde" w:cs="Arial"/>
        </w:rPr>
        <w:t>, la presente Resolución será inscrita en el Registro Público de Telecomunicaciones a cargo del propio Instituto.</w:t>
      </w:r>
    </w:p>
    <w:p w14:paraId="5DB4441D" w14:textId="77777777" w:rsidR="00864CD6" w:rsidRPr="00D64AC2" w:rsidRDefault="00864CD6" w:rsidP="00870971">
      <w:pPr>
        <w:spacing w:after="0"/>
        <w:jc w:val="both"/>
        <w:rPr>
          <w:rFonts w:ascii="ITC Avant Garde" w:hAnsi="ITC Avant Garde" w:cs="Arial"/>
        </w:rPr>
      </w:pPr>
    </w:p>
    <w:p w14:paraId="67A5EB18" w14:textId="77777777" w:rsidR="0010524D" w:rsidRPr="00786561" w:rsidRDefault="00A70124" w:rsidP="00870971">
      <w:pPr>
        <w:spacing w:after="0"/>
        <w:jc w:val="both"/>
        <w:rPr>
          <w:rFonts w:ascii="ITC Avant Garde" w:hAnsi="ITC Avant Garde" w:cs="Arial"/>
        </w:rPr>
      </w:pPr>
      <w:r w:rsidRPr="00786561">
        <w:rPr>
          <w:rFonts w:ascii="ITC Avant Garde" w:hAnsi="ITC Avant Garde" w:cs="Arial"/>
        </w:rPr>
        <w:t xml:space="preserve">Lo anterior, sin perjuicio de que </w:t>
      </w:r>
      <w:r w:rsidR="00F342E8" w:rsidRPr="00786561">
        <w:rPr>
          <w:rFonts w:ascii="ITC Avant Garde" w:hAnsi="ITC Avant Garde" w:cs="Arial"/>
        </w:rPr>
        <w:t>Maxcom</w:t>
      </w:r>
      <w:r w:rsidR="00E729CA" w:rsidRPr="00786561">
        <w:rPr>
          <w:rFonts w:ascii="ITC Avant Garde" w:hAnsi="ITC Avant Garde" w:cs="Arial"/>
        </w:rPr>
        <w:t xml:space="preserve"> </w:t>
      </w:r>
      <w:r w:rsidRPr="00786561">
        <w:rPr>
          <w:rFonts w:ascii="ITC Avant Garde" w:hAnsi="ITC Avant Garde" w:cs="Arial"/>
        </w:rPr>
        <w:t xml:space="preserve">y </w:t>
      </w:r>
      <w:r w:rsidR="00592813" w:rsidRPr="00786561">
        <w:rPr>
          <w:rFonts w:ascii="ITC Avant Garde" w:hAnsi="ITC Avant Garde" w:cs="Arial"/>
        </w:rPr>
        <w:t xml:space="preserve">Cablevisión Red </w:t>
      </w:r>
      <w:r w:rsidRPr="00786561">
        <w:rPr>
          <w:rFonts w:ascii="ITC Avant Garde" w:hAnsi="ITC Avant Garde" w:cs="Arial"/>
        </w:rPr>
        <w:t xml:space="preserve">formalicen los términos, condiciones y tarifas de interconexión que se ordenan a través de la presente Resolución y a tal efecto suscriban el </w:t>
      </w:r>
      <w:r w:rsidR="00592813" w:rsidRPr="00786561">
        <w:rPr>
          <w:rFonts w:ascii="ITC Avant Garde" w:hAnsi="ITC Avant Garde" w:cs="Arial"/>
        </w:rPr>
        <w:t xml:space="preserve">convenio </w:t>
      </w:r>
      <w:r w:rsidRPr="00786561">
        <w:rPr>
          <w:rFonts w:ascii="ITC Avant Garde" w:hAnsi="ITC Avant Garde" w:cs="Arial"/>
        </w:rPr>
        <w:t>correspondiente. En tal sentido, dichos concesionarios, conjunta o separadamente, deberán inscribir el convenio de interconexión en el Registro Público de Telecomunicaciones, de conformidad con lo dispuesto por los artículos 128 y 177</w:t>
      </w:r>
      <w:r w:rsidR="00AA6555" w:rsidRPr="00786561">
        <w:rPr>
          <w:rFonts w:ascii="ITC Avant Garde" w:hAnsi="ITC Avant Garde" w:cs="Arial"/>
        </w:rPr>
        <w:t>,</w:t>
      </w:r>
      <w:r w:rsidRPr="00786561">
        <w:rPr>
          <w:rFonts w:ascii="ITC Avant Garde" w:hAnsi="ITC Avant Garde" w:cs="Arial"/>
        </w:rPr>
        <w:t xml:space="preserve"> fracción VII de la </w:t>
      </w:r>
      <w:proofErr w:type="spellStart"/>
      <w:r w:rsidRPr="00786561">
        <w:rPr>
          <w:rFonts w:ascii="ITC Avant Garde" w:hAnsi="ITC Avant Garde" w:cs="Arial"/>
        </w:rPr>
        <w:t>LFTyR</w:t>
      </w:r>
      <w:proofErr w:type="spellEnd"/>
      <w:r w:rsidRPr="00786561">
        <w:rPr>
          <w:rFonts w:ascii="ITC Avant Garde" w:hAnsi="ITC Avant Garde" w:cs="Arial"/>
        </w:rPr>
        <w:t>.</w:t>
      </w:r>
    </w:p>
    <w:p w14:paraId="6338DA66" w14:textId="77777777" w:rsidR="00717095" w:rsidRPr="00D64AC2" w:rsidRDefault="00717095" w:rsidP="00870971">
      <w:pPr>
        <w:spacing w:after="0"/>
        <w:jc w:val="both"/>
        <w:rPr>
          <w:rFonts w:ascii="ITC Avant Garde" w:hAnsi="ITC Avant Garde"/>
        </w:rPr>
      </w:pPr>
    </w:p>
    <w:p w14:paraId="171F5D5D" w14:textId="77777777" w:rsidR="009E6C26" w:rsidRPr="00786561" w:rsidRDefault="008911B0" w:rsidP="008911B0">
      <w:pPr>
        <w:spacing w:after="0"/>
        <w:jc w:val="both"/>
        <w:rPr>
          <w:rFonts w:ascii="ITC Avant Garde" w:hAnsi="ITC Avant Garde" w:cs="Arial"/>
        </w:rPr>
      </w:pPr>
      <w:r w:rsidRPr="00786561">
        <w:rPr>
          <w:rFonts w:ascii="ITC Avant Garde" w:hAnsi="ITC Avant Garde" w:cs="Arial"/>
        </w:rPr>
        <w:t xml:space="preserve">Con base en lo anterior y con fundamento en lo dispuesto por los artículo 28 párrafos décimo quinto y décimo sexto de la Constitución Política de los Estados Unidos Mexicanos;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72, 73, 74, 197, </w:t>
      </w:r>
      <w:r w:rsidR="00021F85" w:rsidRPr="00786561">
        <w:rPr>
          <w:rFonts w:ascii="ITC Avant Garde" w:hAnsi="ITC Avant Garde" w:cs="Arial"/>
        </w:rPr>
        <w:t xml:space="preserve">203, 210-A, </w:t>
      </w:r>
      <w:r w:rsidRPr="00786561">
        <w:rPr>
          <w:rFonts w:ascii="ITC Avant Garde" w:hAnsi="ITC Avant Garde" w:cs="Arial"/>
        </w:rPr>
        <w:t>211 Y 218 del Código Federal de Procedimientos Civiles y 4 fracción I y 6 fracción XXXVII del Estatuto Orgánico del Instituto Federal de Telecomunicaciones, el Pleno del Instituto Federal de Telecomunicaciones emite los siguientes:</w:t>
      </w:r>
    </w:p>
    <w:p w14:paraId="294D7840" w14:textId="77777777" w:rsidR="008911B0" w:rsidRPr="00D64AC2" w:rsidRDefault="008911B0" w:rsidP="008911B0">
      <w:pPr>
        <w:spacing w:after="0"/>
        <w:jc w:val="both"/>
        <w:rPr>
          <w:rFonts w:ascii="ITC Avant Garde" w:hAnsi="ITC Avant Garde" w:cs="Arial"/>
        </w:rPr>
      </w:pPr>
    </w:p>
    <w:p w14:paraId="4DFE3410" w14:textId="77777777" w:rsidR="0010524D" w:rsidRPr="00786561" w:rsidRDefault="00AC04A2" w:rsidP="00870971">
      <w:pPr>
        <w:spacing w:after="0"/>
        <w:jc w:val="center"/>
        <w:rPr>
          <w:rFonts w:ascii="ITC Avant Garde" w:hAnsi="ITC Avant Garde" w:cs="Arial"/>
          <w:b/>
        </w:rPr>
      </w:pPr>
      <w:r w:rsidRPr="00786561">
        <w:rPr>
          <w:rFonts w:ascii="ITC Avant Garde" w:hAnsi="ITC Avant Garde" w:cs="Arial"/>
          <w:b/>
        </w:rPr>
        <w:t>RESOLUTIVOS</w:t>
      </w:r>
    </w:p>
    <w:p w14:paraId="67FECF99" w14:textId="77777777" w:rsidR="00C27DBD" w:rsidRPr="00D64AC2" w:rsidRDefault="00C27DBD" w:rsidP="00EE7611">
      <w:pPr>
        <w:spacing w:after="0"/>
        <w:jc w:val="both"/>
        <w:rPr>
          <w:rFonts w:ascii="ITC Avant Garde" w:hAnsi="ITC Avant Garde" w:cs="Arial"/>
          <w:b/>
        </w:rPr>
      </w:pPr>
    </w:p>
    <w:p w14:paraId="356F0237" w14:textId="77777777" w:rsidR="0010524D" w:rsidRPr="00786561" w:rsidRDefault="00946933" w:rsidP="00EE7611">
      <w:pPr>
        <w:spacing w:after="0"/>
        <w:jc w:val="both"/>
        <w:rPr>
          <w:rFonts w:ascii="ITC Avant Garde" w:eastAsia="Times New Roman" w:hAnsi="ITC Avant Garde"/>
          <w:b/>
          <w:bCs/>
          <w:lang w:eastAsia="es-ES"/>
        </w:rPr>
      </w:pPr>
      <w:r w:rsidRPr="00786561">
        <w:rPr>
          <w:rFonts w:ascii="ITC Avant Garde" w:hAnsi="ITC Avant Garde" w:cs="Arial"/>
          <w:b/>
        </w:rPr>
        <w:t>PRIMERO</w:t>
      </w:r>
      <w:r w:rsidRPr="00786561">
        <w:rPr>
          <w:rFonts w:ascii="ITC Avant Garde" w:hAnsi="ITC Avant Garde" w:cs="Arial"/>
        </w:rPr>
        <w:t xml:space="preserve">.- </w:t>
      </w:r>
      <w:r w:rsidR="00617D3E" w:rsidRPr="00786561">
        <w:rPr>
          <w:rFonts w:ascii="ITC Avant Garde" w:hAnsi="ITC Avant Garde" w:cs="Arial"/>
        </w:rPr>
        <w:t xml:space="preserve">La tarifa de interconexión que </w:t>
      </w:r>
      <w:r w:rsidR="000A3068" w:rsidRPr="00786561">
        <w:rPr>
          <w:rFonts w:ascii="ITC Avant Garde" w:hAnsi="ITC Avant Garde" w:cs="Arial"/>
        </w:rPr>
        <w:t>Maxcom Telecomunicaciones, S.A.B. de C.V.</w:t>
      </w:r>
      <w:r w:rsidR="00592813" w:rsidRPr="00786561">
        <w:rPr>
          <w:rFonts w:ascii="ITC Avant Garde" w:hAnsi="ITC Avant Garde" w:cs="Arial"/>
        </w:rPr>
        <w:t xml:space="preserve"> y Cablevisión Red</w:t>
      </w:r>
      <w:r w:rsidR="00713DD6" w:rsidRPr="00786561">
        <w:rPr>
          <w:rFonts w:ascii="ITC Avant Garde" w:hAnsi="ITC Avant Garde" w:cs="Arial"/>
        </w:rPr>
        <w:t>,</w:t>
      </w:r>
      <w:r w:rsidR="00592813" w:rsidRPr="00786561">
        <w:rPr>
          <w:rFonts w:ascii="ITC Avant Garde" w:hAnsi="ITC Avant Garde" w:cs="Arial"/>
        </w:rPr>
        <w:t xml:space="preserve"> S.A. de C.V.</w:t>
      </w:r>
      <w:r w:rsidR="00D57418" w:rsidRPr="00786561">
        <w:rPr>
          <w:rFonts w:ascii="ITC Avant Garde" w:hAnsi="ITC Avant Garde" w:cs="Arial"/>
        </w:rPr>
        <w:t xml:space="preserve"> </w:t>
      </w:r>
      <w:proofErr w:type="gramStart"/>
      <w:r w:rsidR="00713DD6" w:rsidRPr="00786561">
        <w:rPr>
          <w:rFonts w:ascii="ITC Avant Garde" w:hAnsi="ITC Avant Garde" w:cs="Arial"/>
        </w:rPr>
        <w:t>deberán</w:t>
      </w:r>
      <w:proofErr w:type="gramEnd"/>
      <w:r w:rsidR="00713DD6" w:rsidRPr="00786561">
        <w:rPr>
          <w:rFonts w:ascii="ITC Avant Garde" w:hAnsi="ITC Avant Garde" w:cs="Arial"/>
        </w:rPr>
        <w:t xml:space="preserve"> pagarse </w:t>
      </w:r>
      <w:r w:rsidR="00AA6555" w:rsidRPr="00786561">
        <w:rPr>
          <w:rFonts w:ascii="ITC Avant Garde" w:hAnsi="ITC Avant Garde" w:cs="Arial"/>
        </w:rPr>
        <w:t xml:space="preserve">recíprocamente </w:t>
      </w:r>
      <w:r w:rsidR="00617D3E" w:rsidRPr="00786561">
        <w:rPr>
          <w:rFonts w:ascii="ITC Avant Garde" w:hAnsi="ITC Avant Garde" w:cs="Arial"/>
        </w:rPr>
        <w:t xml:space="preserve">por servicios de </w:t>
      </w:r>
      <w:r w:rsidR="000A3068" w:rsidRPr="00786561">
        <w:rPr>
          <w:rFonts w:ascii="ITC Avant Garde" w:hAnsi="ITC Avant Garde" w:cs="Arial"/>
        </w:rPr>
        <w:t>terminación del servicio local en usuarios fijos,</w:t>
      </w:r>
      <w:r w:rsidR="00617D3E" w:rsidRPr="00786561">
        <w:rPr>
          <w:rFonts w:ascii="ITC Avant Garde" w:hAnsi="ITC Avant Garde" w:cs="Arial"/>
        </w:rPr>
        <w:t xml:space="preserve"> será la siguiente:</w:t>
      </w:r>
    </w:p>
    <w:p w14:paraId="7807EC4C" w14:textId="77777777" w:rsidR="00C27DBD" w:rsidRDefault="00C27DBD" w:rsidP="00870971">
      <w:pPr>
        <w:spacing w:after="0"/>
        <w:jc w:val="both"/>
        <w:rPr>
          <w:rFonts w:ascii="ITC Avant Garde" w:hAnsi="ITC Avant Garde" w:cs="Arial"/>
          <w:sz w:val="20"/>
        </w:rPr>
      </w:pPr>
    </w:p>
    <w:p w14:paraId="630114DF" w14:textId="77777777" w:rsidR="0010524D" w:rsidRPr="00786561" w:rsidRDefault="00946933" w:rsidP="00870971">
      <w:pPr>
        <w:pStyle w:val="Prrafodelista"/>
        <w:numPr>
          <w:ilvl w:val="0"/>
          <w:numId w:val="13"/>
        </w:numPr>
        <w:spacing w:line="276" w:lineRule="auto"/>
        <w:rPr>
          <w:rFonts w:ascii="ITC Avant Garde" w:hAnsi="ITC Avant Garde" w:cs="Arial"/>
          <w:b/>
        </w:rPr>
      </w:pPr>
      <w:r w:rsidRPr="00786561">
        <w:rPr>
          <w:rFonts w:ascii="ITC Avant Garde" w:hAnsi="ITC Avant Garde" w:cs="Arial"/>
          <w:b/>
        </w:rPr>
        <w:t xml:space="preserve">Del </w:t>
      </w:r>
      <w:r w:rsidR="008911B0" w:rsidRPr="00786561">
        <w:rPr>
          <w:rFonts w:ascii="ITC Avant Garde" w:hAnsi="ITC Avant Garde" w:cs="Arial"/>
          <w:b/>
        </w:rPr>
        <w:t xml:space="preserve">25 </w:t>
      </w:r>
      <w:r w:rsidR="000A3068" w:rsidRPr="00786561">
        <w:rPr>
          <w:rFonts w:ascii="ITC Avant Garde" w:hAnsi="ITC Avant Garde"/>
          <w:b/>
          <w:szCs w:val="22"/>
        </w:rPr>
        <w:t xml:space="preserve">de </w:t>
      </w:r>
      <w:r w:rsidR="008911B0" w:rsidRPr="00786561">
        <w:rPr>
          <w:rFonts w:ascii="ITC Avant Garde" w:hAnsi="ITC Avant Garde"/>
          <w:b/>
          <w:szCs w:val="22"/>
        </w:rPr>
        <w:t>noviembre</w:t>
      </w:r>
      <w:r w:rsidR="000A3068" w:rsidRPr="00786561">
        <w:rPr>
          <w:rFonts w:ascii="ITC Avant Garde" w:hAnsi="ITC Avant Garde"/>
          <w:b/>
          <w:szCs w:val="22"/>
        </w:rPr>
        <w:t xml:space="preserve"> al 31 de diciembre de 2015, $0.004179 </w:t>
      </w:r>
      <w:r w:rsidRPr="00786561">
        <w:rPr>
          <w:rFonts w:ascii="ITC Avant Garde" w:hAnsi="ITC Avant Garde" w:cs="Arial"/>
          <w:b/>
        </w:rPr>
        <w:t>pesos M.N. por minuto de interconexión.</w:t>
      </w:r>
    </w:p>
    <w:p w14:paraId="3B8A9331" w14:textId="77777777" w:rsidR="005213DD" w:rsidRDefault="005213DD" w:rsidP="00AA6555">
      <w:pPr>
        <w:spacing w:after="0"/>
        <w:jc w:val="both"/>
        <w:rPr>
          <w:rFonts w:ascii="ITC Avant Garde" w:eastAsia="Times New Roman" w:hAnsi="ITC Avant Garde"/>
          <w:sz w:val="20"/>
          <w:lang w:eastAsia="es-ES"/>
        </w:rPr>
      </w:pPr>
    </w:p>
    <w:p w14:paraId="4E3D9305" w14:textId="77777777" w:rsidR="0010524D" w:rsidRPr="00786561" w:rsidRDefault="0050145B" w:rsidP="00AA6555">
      <w:pPr>
        <w:spacing w:after="0"/>
        <w:jc w:val="both"/>
        <w:rPr>
          <w:rFonts w:ascii="ITC Avant Garde" w:eastAsia="Times New Roman" w:hAnsi="ITC Avant Garde"/>
          <w:lang w:eastAsia="es-ES"/>
        </w:rPr>
      </w:pPr>
      <w:r w:rsidRPr="00786561">
        <w:rPr>
          <w:rFonts w:ascii="ITC Avant Garde" w:eastAsia="Times New Roman" w:hAnsi="ITC Avant Garde"/>
          <w:lang w:eastAsia="es-ES"/>
        </w:rPr>
        <w:t>La tarifa anterior ya incluye el costo correspondiente a los puertos necesarios para la interconexión.</w:t>
      </w:r>
    </w:p>
    <w:p w14:paraId="059D73D8" w14:textId="77777777" w:rsidR="00F12EC6" w:rsidRDefault="00F12EC6" w:rsidP="00870971">
      <w:pPr>
        <w:spacing w:after="0"/>
        <w:jc w:val="both"/>
        <w:rPr>
          <w:rFonts w:ascii="ITC Avant Garde" w:eastAsia="Times New Roman" w:hAnsi="ITC Avant Garde" w:cs="Arial"/>
          <w:b/>
          <w:bCs/>
          <w:sz w:val="20"/>
        </w:rPr>
      </w:pPr>
    </w:p>
    <w:p w14:paraId="0471D79A" w14:textId="77777777" w:rsidR="0010524D" w:rsidRPr="00786561" w:rsidRDefault="009368CE" w:rsidP="00870971">
      <w:pPr>
        <w:spacing w:after="0"/>
        <w:jc w:val="both"/>
        <w:rPr>
          <w:rFonts w:ascii="ITC Avant Garde" w:hAnsi="ITC Avant Garde"/>
        </w:rPr>
      </w:pPr>
      <w:r w:rsidRPr="00786561">
        <w:rPr>
          <w:rFonts w:ascii="ITC Avant Garde" w:eastAsia="Times New Roman" w:hAnsi="ITC Avant Garde"/>
          <w:b/>
          <w:bCs/>
          <w:lang w:eastAsia="es-ES"/>
        </w:rPr>
        <w:lastRenderedPageBreak/>
        <w:t>SEGUNDO</w:t>
      </w:r>
      <w:r w:rsidR="00B54661" w:rsidRPr="00786561">
        <w:rPr>
          <w:rFonts w:ascii="ITC Avant Garde" w:eastAsia="Times New Roman" w:hAnsi="ITC Avant Garde"/>
          <w:b/>
          <w:bCs/>
          <w:lang w:eastAsia="es-ES"/>
        </w:rPr>
        <w:t>.-</w:t>
      </w:r>
      <w:r w:rsidR="00B54661" w:rsidRPr="00786561">
        <w:rPr>
          <w:rFonts w:ascii="ITC Avant Garde" w:hAnsi="ITC Avant Garde"/>
        </w:rPr>
        <w:t xml:space="preserve"> </w:t>
      </w:r>
      <w:r w:rsidR="001960F0" w:rsidRPr="00786561">
        <w:rPr>
          <w:rFonts w:ascii="ITC Avant Garde" w:hAnsi="ITC Avant Garde"/>
        </w:rPr>
        <w:t xml:space="preserve">En términos del artículo Vigésimo Transitorio del </w:t>
      </w:r>
      <w:r w:rsidR="001960F0" w:rsidRPr="00786561">
        <w:rPr>
          <w:rFonts w:ascii="ITC Avant Garde" w:hAnsi="ITC Avant Garde"/>
          <w:i/>
        </w:rPr>
        <w:t>“</w:t>
      </w:r>
      <w:r w:rsidR="00713DD6" w:rsidRPr="00786561">
        <w:rPr>
          <w:rFonts w:ascii="ITC Avant Garde" w:hAnsi="ITC Avant Garde"/>
          <w:i/>
        </w:rPr>
        <w:t>DECRETO</w:t>
      </w:r>
      <w:r w:rsidR="001960F0" w:rsidRPr="00786561">
        <w:rPr>
          <w:rFonts w:ascii="ITC Avant Garde" w:hAnsi="ITC Avant Garde"/>
          <w:i/>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1960F0" w:rsidRPr="00786561">
        <w:rPr>
          <w:rFonts w:ascii="ITC Avant Garde" w:hAnsi="ITC Avant Garde"/>
        </w:rPr>
        <w:t xml:space="preserve">, para el periodo </w:t>
      </w:r>
      <w:r w:rsidR="00617D3E" w:rsidRPr="00786561">
        <w:rPr>
          <w:rFonts w:ascii="ITC Avant Garde" w:hAnsi="ITC Avant Garde"/>
        </w:rPr>
        <w:t>comprendido de</w:t>
      </w:r>
      <w:r w:rsidR="0091378C" w:rsidRPr="00786561">
        <w:rPr>
          <w:rFonts w:ascii="ITC Avant Garde" w:hAnsi="ITC Avant Garde"/>
        </w:rPr>
        <w:t xml:space="preserve">l 1 de enero al </w:t>
      </w:r>
      <w:r w:rsidR="00D119B7" w:rsidRPr="00786561">
        <w:rPr>
          <w:rFonts w:ascii="ITC Avant Garde" w:hAnsi="ITC Avant Garde"/>
        </w:rPr>
        <w:t>2</w:t>
      </w:r>
      <w:r w:rsidR="00EC1477" w:rsidRPr="00786561">
        <w:rPr>
          <w:rFonts w:ascii="ITC Avant Garde" w:hAnsi="ITC Avant Garde"/>
        </w:rPr>
        <w:t>4</w:t>
      </w:r>
      <w:r w:rsidR="0091378C" w:rsidRPr="00786561">
        <w:rPr>
          <w:rFonts w:ascii="ITC Avant Garde" w:hAnsi="ITC Avant Garde"/>
        </w:rPr>
        <w:t xml:space="preserve"> de </w:t>
      </w:r>
      <w:r w:rsidR="00D119B7" w:rsidRPr="00786561">
        <w:rPr>
          <w:rFonts w:ascii="ITC Avant Garde" w:hAnsi="ITC Avant Garde"/>
        </w:rPr>
        <w:t>noviem</w:t>
      </w:r>
      <w:r w:rsidR="0091378C" w:rsidRPr="00786561">
        <w:rPr>
          <w:rFonts w:ascii="ITC Avant Garde" w:hAnsi="ITC Avant Garde"/>
        </w:rPr>
        <w:t>bre de 2015</w:t>
      </w:r>
      <w:r w:rsidR="00244F4B" w:rsidRPr="00786561">
        <w:rPr>
          <w:rFonts w:ascii="ITC Avant Garde" w:hAnsi="ITC Avant Garde"/>
        </w:rPr>
        <w:t xml:space="preserve">, tratándose del servicio de </w:t>
      </w:r>
      <w:r w:rsidR="0091378C" w:rsidRPr="00786561">
        <w:rPr>
          <w:rFonts w:ascii="ITC Avant Garde" w:hAnsi="ITC Avant Garde"/>
        </w:rPr>
        <w:t>terminación del servicio local en la</w:t>
      </w:r>
      <w:r w:rsidR="00713DD6" w:rsidRPr="00786561">
        <w:rPr>
          <w:rFonts w:ascii="ITC Avant Garde" w:hAnsi="ITC Avant Garde"/>
        </w:rPr>
        <w:t>s</w:t>
      </w:r>
      <w:r w:rsidR="0091378C" w:rsidRPr="00786561">
        <w:rPr>
          <w:rFonts w:ascii="ITC Avant Garde" w:hAnsi="ITC Avant Garde"/>
        </w:rPr>
        <w:t xml:space="preserve"> red</w:t>
      </w:r>
      <w:r w:rsidR="00713DD6" w:rsidRPr="00786561">
        <w:rPr>
          <w:rFonts w:ascii="ITC Avant Garde" w:hAnsi="ITC Avant Garde"/>
        </w:rPr>
        <w:t>es</w:t>
      </w:r>
      <w:r w:rsidR="0091378C" w:rsidRPr="00786561">
        <w:rPr>
          <w:rFonts w:ascii="ITC Avant Garde" w:hAnsi="ITC Avant Garde"/>
        </w:rPr>
        <w:t xml:space="preserve"> de </w:t>
      </w:r>
      <w:r w:rsidR="00713DD6" w:rsidRPr="00786561">
        <w:rPr>
          <w:rFonts w:ascii="ITC Avant Garde" w:hAnsi="ITC Avant Garde" w:cs="Arial"/>
        </w:rPr>
        <w:t xml:space="preserve">Maxcom Telecomunicaciones, S.A.B. de C.V., y </w:t>
      </w:r>
      <w:r w:rsidR="00592813" w:rsidRPr="00786561">
        <w:rPr>
          <w:rFonts w:ascii="ITC Avant Garde" w:hAnsi="ITC Avant Garde" w:cs="Arial"/>
        </w:rPr>
        <w:t>Cablevisión Red, S.A. de C.V.</w:t>
      </w:r>
      <w:r w:rsidR="00F361E0" w:rsidRPr="00786561">
        <w:rPr>
          <w:rFonts w:ascii="ITC Avant Garde" w:hAnsi="ITC Avant Garde"/>
        </w:rPr>
        <w:t>,</w:t>
      </w:r>
      <w:r w:rsidR="001960F0" w:rsidRPr="00786561">
        <w:rPr>
          <w:rFonts w:ascii="ITC Avant Garde" w:hAnsi="ITC Avant Garde"/>
        </w:rPr>
        <w:t xml:space="preserve"> deberá hacerse extensiva </w:t>
      </w:r>
      <w:r w:rsidR="00915FD1" w:rsidRPr="00786561">
        <w:rPr>
          <w:rFonts w:ascii="ITC Avant Garde" w:hAnsi="ITC Avant Garde"/>
        </w:rPr>
        <w:t xml:space="preserve">la </w:t>
      </w:r>
      <w:r w:rsidR="001D014D" w:rsidRPr="00786561">
        <w:rPr>
          <w:rFonts w:ascii="ITC Avant Garde" w:hAnsi="ITC Avant Garde"/>
        </w:rPr>
        <w:t>tarifa</w:t>
      </w:r>
      <w:r w:rsidR="00915FD1" w:rsidRPr="00786561">
        <w:rPr>
          <w:rFonts w:ascii="ITC Avant Garde" w:hAnsi="ITC Avant Garde"/>
        </w:rPr>
        <w:t xml:space="preserve"> </w:t>
      </w:r>
      <w:r w:rsidR="001D014D" w:rsidRPr="00786561">
        <w:rPr>
          <w:rFonts w:ascii="ITC Avant Garde" w:hAnsi="ITC Avant Garde"/>
        </w:rPr>
        <w:t>aplicable a la entrada en vigor de la Ley Federal de Telecomunicaciones y Radiodifusión.</w:t>
      </w:r>
    </w:p>
    <w:p w14:paraId="35FD1ADA" w14:textId="77777777" w:rsidR="00F12EC6" w:rsidRDefault="00F12EC6" w:rsidP="00870971">
      <w:pPr>
        <w:spacing w:after="0"/>
        <w:jc w:val="both"/>
        <w:rPr>
          <w:rFonts w:ascii="ITC Avant Garde" w:hAnsi="ITC Avant Garde" w:cs="Arial"/>
          <w:b/>
        </w:rPr>
      </w:pPr>
    </w:p>
    <w:p w14:paraId="49FBE4AD" w14:textId="77777777" w:rsidR="00F12EC6" w:rsidRPr="00786561" w:rsidRDefault="00F12EC6" w:rsidP="00F12EC6">
      <w:pPr>
        <w:spacing w:after="0"/>
        <w:jc w:val="both"/>
        <w:rPr>
          <w:rFonts w:ascii="ITC Avant Garde" w:hAnsi="ITC Avant Garde" w:cs="Arial"/>
          <w:bCs/>
        </w:rPr>
      </w:pPr>
      <w:r w:rsidRPr="00786561">
        <w:rPr>
          <w:rFonts w:ascii="ITC Avant Garde" w:hAnsi="ITC Avant Garde" w:cs="Arial"/>
          <w:b/>
          <w:bCs/>
        </w:rPr>
        <w:t>TERCERO.-</w:t>
      </w:r>
      <w:r w:rsidRPr="00786561">
        <w:rPr>
          <w:rFonts w:ascii="ITC Avant Garde" w:hAnsi="ITC Avant Garde" w:cs="Arial"/>
          <w:b/>
        </w:rPr>
        <w:t xml:space="preserve"> </w:t>
      </w:r>
      <w:r w:rsidRPr="00786561">
        <w:rPr>
          <w:rFonts w:ascii="ITC Avant Garde" w:hAnsi="ITC Avant Garde" w:cs="Arial"/>
        </w:rPr>
        <w:t>Las contraprestaciones a las que se refieren los resolutivos PRIMERO y SEGUNDO, se calcularán sumando la duración de todas las llamadas completadas en el período de facturación correspondiente, medidas en segundos y multiplicando los minutos equivalentes a dicha suma, por la tarifa correspondiente.</w:t>
      </w:r>
    </w:p>
    <w:p w14:paraId="655ED0BA" w14:textId="77777777" w:rsidR="0087043D" w:rsidRDefault="0087043D" w:rsidP="00F12EC6">
      <w:pPr>
        <w:spacing w:after="0"/>
        <w:jc w:val="both"/>
        <w:rPr>
          <w:rFonts w:ascii="ITC Avant Garde" w:hAnsi="ITC Avant Garde" w:cs="Arial"/>
        </w:rPr>
      </w:pPr>
    </w:p>
    <w:p w14:paraId="017A551A" w14:textId="3EF8B8F3" w:rsidR="00F12EC6" w:rsidRDefault="00F12EC6" w:rsidP="00F12EC6">
      <w:pPr>
        <w:spacing w:after="0"/>
        <w:jc w:val="both"/>
        <w:rPr>
          <w:rFonts w:ascii="ITC Avant Garde" w:hAnsi="ITC Avant Garde" w:cs="Arial"/>
        </w:rPr>
      </w:pPr>
      <w:r w:rsidRPr="00786561">
        <w:rPr>
          <w:rFonts w:ascii="ITC Avant Garde" w:hAnsi="ITC Avant Garde" w:cs="Arial"/>
          <w:b/>
        </w:rPr>
        <w:t>CUARTO</w:t>
      </w:r>
      <w:r w:rsidR="00EE7611">
        <w:rPr>
          <w:rFonts w:ascii="ITC Avant Garde" w:hAnsi="ITC Avant Garde" w:cs="Arial"/>
        </w:rPr>
        <w:t xml:space="preserve">.- </w:t>
      </w:r>
      <w:r w:rsidRPr="00786561">
        <w:rPr>
          <w:rFonts w:ascii="ITC Avant Garde" w:hAnsi="ITC Avant Garde" w:cs="Arial"/>
        </w:rPr>
        <w:t xml:space="preserve">No ha lugar la determinación de la Interconexión mediante el Protocolo de Internet toda vez que la empresa Maxcom Telecomunicaciones, S.A.B. </w:t>
      </w:r>
      <w:r w:rsidRPr="00786561">
        <w:rPr>
          <w:rFonts w:ascii="ITC Avant Garde" w:hAnsi="ITC Avant Garde" w:cs="Arial"/>
          <w:bCs/>
        </w:rPr>
        <w:t xml:space="preserve">de C.V., </w:t>
      </w:r>
      <w:r w:rsidRPr="00786561">
        <w:rPr>
          <w:rFonts w:ascii="ITC Avant Garde" w:hAnsi="ITC Avant Garde" w:cs="Arial"/>
        </w:rPr>
        <w:t>no se encuentra obligada a realizar dicha interconexión en términos de las disposiciones legales aplicables, ni la ofrece actualmente a algún otro concesionario.</w:t>
      </w:r>
    </w:p>
    <w:p w14:paraId="35CC1DDB" w14:textId="77777777" w:rsidR="00D64AC2" w:rsidRPr="00786561" w:rsidRDefault="00D64AC2" w:rsidP="00F12EC6">
      <w:pPr>
        <w:spacing w:after="0"/>
        <w:jc w:val="both"/>
        <w:rPr>
          <w:rFonts w:ascii="ITC Avant Garde" w:hAnsi="ITC Avant Garde" w:cs="Arial"/>
        </w:rPr>
      </w:pPr>
    </w:p>
    <w:p w14:paraId="56F69DBF" w14:textId="437D59CB" w:rsidR="0010524D" w:rsidRPr="00786561" w:rsidRDefault="00F12EC6" w:rsidP="00870971">
      <w:pPr>
        <w:spacing w:after="0"/>
        <w:jc w:val="both"/>
        <w:rPr>
          <w:rFonts w:ascii="ITC Avant Garde" w:hAnsi="ITC Avant Garde" w:cs="Arial"/>
        </w:rPr>
      </w:pPr>
      <w:r w:rsidRPr="00786561">
        <w:rPr>
          <w:rFonts w:ascii="ITC Avant Garde" w:hAnsi="ITC Avant Garde" w:cs="Arial"/>
          <w:b/>
        </w:rPr>
        <w:t>QUINTO</w:t>
      </w:r>
      <w:r w:rsidR="00BE252E" w:rsidRPr="00786561">
        <w:rPr>
          <w:rFonts w:ascii="ITC Avant Garde" w:hAnsi="ITC Avant Garde" w:cs="Arial"/>
        </w:rPr>
        <w:t xml:space="preserve">.- </w:t>
      </w:r>
      <w:r w:rsidR="00A258E3" w:rsidRPr="00786561">
        <w:rPr>
          <w:rFonts w:ascii="ITC Avant Garde" w:hAnsi="ITC Avant Garde" w:cs="Arial"/>
        </w:rPr>
        <w:t>Dentro de los</w:t>
      </w:r>
      <w:r w:rsidR="0054738F" w:rsidRPr="00786561">
        <w:rPr>
          <w:rFonts w:ascii="ITC Avant Garde" w:hAnsi="ITC Avant Garde" w:cs="Arial"/>
        </w:rPr>
        <w:t xml:space="preserve"> </w:t>
      </w:r>
      <w:r w:rsidR="001960F0" w:rsidRPr="00786561">
        <w:rPr>
          <w:rFonts w:ascii="ITC Avant Garde" w:hAnsi="ITC Avant Garde" w:cs="Arial"/>
        </w:rPr>
        <w:t xml:space="preserve">diez </w:t>
      </w:r>
      <w:r w:rsidR="00A258E3" w:rsidRPr="00786561">
        <w:rPr>
          <w:rFonts w:ascii="ITC Avant Garde" w:hAnsi="ITC Avant Garde" w:cs="Arial"/>
        </w:rPr>
        <w:t xml:space="preserve">(10) </w:t>
      </w:r>
      <w:r w:rsidR="001960F0" w:rsidRPr="00786561">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9A600C" w:rsidRPr="00786561">
        <w:rPr>
          <w:rFonts w:ascii="ITC Avant Garde" w:hAnsi="ITC Avant Garde" w:cs="Arial"/>
        </w:rPr>
        <w:t xml:space="preserve">Maxcom Telecomunicaciones, S.A.B. de C.V. </w:t>
      </w:r>
      <w:r w:rsidR="001960F0" w:rsidRPr="00786561">
        <w:rPr>
          <w:rFonts w:ascii="ITC Avant Garde" w:hAnsi="ITC Avant Garde"/>
        </w:rPr>
        <w:t xml:space="preserve">y </w:t>
      </w:r>
      <w:r w:rsidR="00534752" w:rsidRPr="00786561">
        <w:rPr>
          <w:rFonts w:ascii="ITC Avant Garde" w:hAnsi="ITC Avant Garde"/>
        </w:rPr>
        <w:t>Cablevisión Red, S.A. de C.V.</w:t>
      </w:r>
      <w:r w:rsidR="001960F0" w:rsidRPr="00786561">
        <w:rPr>
          <w:rFonts w:ascii="ITC Avant Garde" w:hAnsi="ITC Avant Garde"/>
        </w:rPr>
        <w:t xml:space="preserve">, </w:t>
      </w:r>
      <w:r w:rsidR="001960F0" w:rsidRPr="00786561">
        <w:rPr>
          <w:rFonts w:ascii="ITC Avant Garde" w:hAnsi="ITC Avant Garde" w:cs="Arial"/>
        </w:rPr>
        <w:t>deberán celebrar los convenios de interconexión de sus redes públicas de telecomunicaciones conforme a los términos y condiciones determin</w:t>
      </w:r>
      <w:r w:rsidR="00DC4B39" w:rsidRPr="00786561">
        <w:rPr>
          <w:rFonts w:ascii="ITC Avant Garde" w:hAnsi="ITC Avant Garde" w:cs="Arial"/>
        </w:rPr>
        <w:t>ados en los Resolutivos PRIMERO,</w:t>
      </w:r>
      <w:r w:rsidR="0023288D" w:rsidRPr="00786561">
        <w:rPr>
          <w:rFonts w:ascii="ITC Avant Garde" w:hAnsi="ITC Avant Garde" w:cs="Arial"/>
        </w:rPr>
        <w:t xml:space="preserve"> </w:t>
      </w:r>
      <w:r w:rsidR="001960F0" w:rsidRPr="00786561">
        <w:rPr>
          <w:rFonts w:ascii="ITC Avant Garde" w:hAnsi="ITC Avant Garde" w:cs="Arial"/>
        </w:rPr>
        <w:t>SEGUNDO</w:t>
      </w:r>
      <w:r w:rsidR="00DC4B39" w:rsidRPr="00786561">
        <w:rPr>
          <w:rFonts w:ascii="ITC Avant Garde" w:hAnsi="ITC Avant Garde" w:cs="Arial"/>
        </w:rPr>
        <w:t xml:space="preserve"> </w:t>
      </w:r>
      <w:r w:rsidR="005355BA" w:rsidRPr="00786561">
        <w:rPr>
          <w:rFonts w:ascii="ITC Avant Garde" w:hAnsi="ITC Avant Garde" w:cs="Arial"/>
        </w:rPr>
        <w:t>y</w:t>
      </w:r>
      <w:r w:rsidR="009C4719" w:rsidRPr="00786561">
        <w:rPr>
          <w:rFonts w:ascii="ITC Avant Garde" w:hAnsi="ITC Avant Garde" w:cs="Arial"/>
        </w:rPr>
        <w:t xml:space="preserve"> </w:t>
      </w:r>
      <w:r w:rsidR="005355BA" w:rsidRPr="00786561">
        <w:rPr>
          <w:rFonts w:ascii="ITC Avant Garde" w:hAnsi="ITC Avant Garde" w:cs="Arial"/>
        </w:rPr>
        <w:t>TE</w:t>
      </w:r>
      <w:r w:rsidR="00DC4B39" w:rsidRPr="00786561">
        <w:rPr>
          <w:rFonts w:ascii="ITC Avant Garde" w:hAnsi="ITC Avant Garde" w:cs="Arial"/>
        </w:rPr>
        <w:t>RCERO</w:t>
      </w:r>
      <w:r w:rsidR="00D4516C" w:rsidRPr="00786561">
        <w:rPr>
          <w:rFonts w:ascii="ITC Avant Garde" w:hAnsi="ITC Avant Garde" w:cs="Arial"/>
        </w:rPr>
        <w:t xml:space="preserve"> </w:t>
      </w:r>
      <w:r w:rsidR="001960F0" w:rsidRPr="00786561">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786561">
        <w:rPr>
          <w:rFonts w:ascii="ITC Avant Garde" w:hAnsi="ITC Avant Garde" w:cs="Arial"/>
        </w:rPr>
        <w:t>, dentro de los treinta</w:t>
      </w:r>
      <w:r w:rsidR="001960F0" w:rsidRPr="00786561">
        <w:rPr>
          <w:rFonts w:ascii="ITC Avant Garde" w:hAnsi="ITC Avant Garde" w:cs="Arial"/>
        </w:rPr>
        <w:t xml:space="preserve"> </w:t>
      </w:r>
      <w:r w:rsidR="00A258E3" w:rsidRPr="00786561">
        <w:rPr>
          <w:rFonts w:ascii="ITC Avant Garde" w:hAnsi="ITC Avant Garde" w:cs="Arial"/>
        </w:rPr>
        <w:t xml:space="preserve">(30) </w:t>
      </w:r>
      <w:r w:rsidR="001960F0" w:rsidRPr="00786561">
        <w:rPr>
          <w:rFonts w:ascii="ITC Avant Garde" w:hAnsi="ITC Avant Garde" w:cs="Arial"/>
        </w:rPr>
        <w:t>días hábiles siguientes a su celebración, de conformidad con los artículos 128, 176 y 177, fracción VII de la Ley Federal de Telecomunicaciones y Radiodifusión.</w:t>
      </w:r>
    </w:p>
    <w:p w14:paraId="1E3F15E4" w14:textId="77777777" w:rsidR="0087043D" w:rsidRDefault="0087043D" w:rsidP="00870971">
      <w:pPr>
        <w:spacing w:after="0"/>
        <w:jc w:val="both"/>
        <w:rPr>
          <w:rFonts w:ascii="ITC Avant Garde" w:hAnsi="ITC Avant Garde" w:cs="Arial"/>
          <w:b/>
        </w:rPr>
      </w:pPr>
    </w:p>
    <w:p w14:paraId="75378A9D" w14:textId="77777777" w:rsidR="005E55D1" w:rsidRPr="00786561" w:rsidRDefault="00DC4B39" w:rsidP="00870971">
      <w:pPr>
        <w:spacing w:after="0"/>
        <w:jc w:val="both"/>
        <w:rPr>
          <w:rFonts w:ascii="ITC Avant Garde" w:hAnsi="ITC Avant Garde" w:cs="Arial"/>
          <w:b/>
        </w:rPr>
      </w:pPr>
      <w:r w:rsidRPr="00786561">
        <w:rPr>
          <w:rFonts w:ascii="ITC Avant Garde" w:hAnsi="ITC Avant Garde" w:cs="Arial"/>
          <w:b/>
        </w:rPr>
        <w:t>SEXTO</w:t>
      </w:r>
      <w:r w:rsidR="00713DD6" w:rsidRPr="00786561">
        <w:rPr>
          <w:rFonts w:ascii="ITC Avant Garde" w:hAnsi="ITC Avant Garde" w:cs="Arial"/>
          <w:b/>
        </w:rPr>
        <w:t xml:space="preserve">.- </w:t>
      </w:r>
      <w:r w:rsidR="00C705D3" w:rsidRPr="00786561">
        <w:rPr>
          <w:rFonts w:ascii="ITC Avant Garde" w:hAnsi="ITC Avant Garde"/>
          <w:shd w:val="clear" w:color="auto" w:fill="FFFFFF"/>
        </w:rPr>
        <w:t xml:space="preserve">En cumplimiento a lo dispuesto en los artículos 312 y 313 de la Ley Federal de Telecomunicaciones y Radiodifusión, se hace del conocimiento de </w:t>
      </w:r>
      <w:r w:rsidR="007C30DB" w:rsidRPr="00786561">
        <w:rPr>
          <w:rFonts w:ascii="ITC Avant Garde" w:hAnsi="ITC Avant Garde"/>
          <w:shd w:val="clear" w:color="auto" w:fill="FFFFFF"/>
        </w:rPr>
        <w:t>Maxcom</w:t>
      </w:r>
      <w:r w:rsidR="009A600C" w:rsidRPr="00786561">
        <w:rPr>
          <w:rFonts w:ascii="ITC Avant Garde" w:hAnsi="ITC Avant Garde"/>
          <w:shd w:val="clear" w:color="auto" w:fill="FFFFFF"/>
        </w:rPr>
        <w:t xml:space="preserve"> </w:t>
      </w:r>
      <w:r w:rsidR="009A600C" w:rsidRPr="00786561">
        <w:rPr>
          <w:rFonts w:ascii="ITC Avant Garde" w:eastAsia="Times New Roman" w:hAnsi="ITC Avant Garde" w:cs="Arial"/>
        </w:rPr>
        <w:t>Telecomunicaciones, S.A.B. de C.V</w:t>
      </w:r>
      <w:r w:rsidR="00A4546C" w:rsidRPr="00786561">
        <w:rPr>
          <w:rFonts w:ascii="ITC Avant Garde" w:hAnsi="ITC Avant Garde"/>
          <w:shd w:val="clear" w:color="auto" w:fill="FFFFFF"/>
        </w:rPr>
        <w:t xml:space="preserve"> y </w:t>
      </w:r>
      <w:r w:rsidR="0055506D" w:rsidRPr="00786561">
        <w:rPr>
          <w:rFonts w:ascii="ITC Avant Garde" w:hAnsi="ITC Avant Garde"/>
          <w:shd w:val="clear" w:color="auto" w:fill="FFFFFF"/>
        </w:rPr>
        <w:t xml:space="preserve">Cablevisión Red, </w:t>
      </w:r>
      <w:r w:rsidR="009A600C" w:rsidRPr="00786561">
        <w:rPr>
          <w:rFonts w:ascii="ITC Avant Garde" w:hAnsi="ITC Avant Garde"/>
          <w:shd w:val="clear" w:color="auto" w:fill="FFFFFF"/>
        </w:rPr>
        <w:t>S.A. de C.V.</w:t>
      </w:r>
      <w:r w:rsidR="00C705D3" w:rsidRPr="00786561">
        <w:rPr>
          <w:rFonts w:ascii="ITC Avant Garde" w:hAnsi="ITC Avant Garde" w:cs="Arial"/>
        </w:rPr>
        <w:t xml:space="preserve">, </w:t>
      </w:r>
      <w:r w:rsidR="00C705D3" w:rsidRPr="00786561">
        <w:rPr>
          <w:rFonts w:ascii="ITC Avant Garde" w:hAnsi="ITC Avant Garde"/>
          <w:shd w:val="clear" w:color="auto" w:fill="FFFFFF"/>
        </w:rPr>
        <w:t xml:space="preserve">que la presente Resolución constituye un acto administrativo definitivo y por lo tanto, procede interponer ante los Juzgados de Distrito Especializados en Materia de Competencia Económica, Radiodifusión y Telecomunicaciones, con residencia en el Distrito Federal y Jurisdicción </w:t>
      </w:r>
      <w:r w:rsidR="00C705D3" w:rsidRPr="00786561">
        <w:rPr>
          <w:rFonts w:ascii="ITC Avant Garde" w:hAnsi="ITC Avant Garde"/>
          <w:shd w:val="clear" w:color="auto" w:fill="FFFFFF"/>
        </w:rPr>
        <w:lastRenderedPageBreak/>
        <w:t>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7023D835" w14:textId="77777777" w:rsidR="0087043D" w:rsidRDefault="0087043D" w:rsidP="00870971">
      <w:pPr>
        <w:spacing w:after="0"/>
        <w:jc w:val="both"/>
        <w:rPr>
          <w:rFonts w:ascii="ITC Avant Garde" w:hAnsi="ITC Avant Garde" w:cs="Arial"/>
          <w:b/>
          <w:bCs/>
        </w:rPr>
      </w:pPr>
    </w:p>
    <w:p w14:paraId="2A2A6137" w14:textId="77777777" w:rsidR="0010524D" w:rsidRPr="00786561" w:rsidRDefault="00DC4B39" w:rsidP="00870971">
      <w:pPr>
        <w:spacing w:after="0"/>
        <w:jc w:val="both"/>
        <w:rPr>
          <w:rFonts w:ascii="ITC Avant Garde" w:hAnsi="ITC Avant Garde" w:cs="Arial"/>
        </w:rPr>
      </w:pPr>
      <w:r w:rsidRPr="00786561">
        <w:rPr>
          <w:rFonts w:ascii="ITC Avant Garde" w:hAnsi="ITC Avant Garde" w:cs="Arial"/>
          <w:b/>
          <w:bCs/>
        </w:rPr>
        <w:t>SÉPTIM</w:t>
      </w:r>
      <w:r w:rsidR="005E55D1" w:rsidRPr="00786561">
        <w:rPr>
          <w:rFonts w:ascii="ITC Avant Garde" w:hAnsi="ITC Avant Garde" w:cs="Arial"/>
          <w:b/>
          <w:bCs/>
        </w:rPr>
        <w:t>O</w:t>
      </w:r>
      <w:r w:rsidR="00BE252E" w:rsidRPr="00786561">
        <w:rPr>
          <w:rFonts w:ascii="ITC Avant Garde" w:hAnsi="ITC Avant Garde" w:cs="Arial"/>
          <w:b/>
          <w:snapToGrid w:val="0"/>
        </w:rPr>
        <w:t>.-</w:t>
      </w:r>
      <w:r w:rsidR="00BE252E" w:rsidRPr="00786561">
        <w:rPr>
          <w:rFonts w:ascii="ITC Avant Garde" w:hAnsi="ITC Avant Garde" w:cs="Arial"/>
          <w:snapToGrid w:val="0"/>
        </w:rPr>
        <w:t>.</w:t>
      </w:r>
      <w:r w:rsidR="0055506D" w:rsidRPr="00786561">
        <w:rPr>
          <w:rFonts w:ascii="ITC Avant Garde" w:hAnsi="ITC Avant Garde" w:cs="Arial"/>
        </w:rPr>
        <w:t xml:space="preserve"> Notifíquese personalmente </w:t>
      </w:r>
      <w:r w:rsidR="00BE252E" w:rsidRPr="00786561">
        <w:rPr>
          <w:rFonts w:ascii="ITC Avant Garde" w:hAnsi="ITC Avant Garde" w:cs="Arial"/>
        </w:rPr>
        <w:t xml:space="preserve">a los representantes legales de </w:t>
      </w:r>
      <w:r w:rsidR="005A7998" w:rsidRPr="00786561">
        <w:rPr>
          <w:rFonts w:ascii="ITC Avant Garde" w:hAnsi="ITC Avant Garde"/>
        </w:rPr>
        <w:t xml:space="preserve">Maxcom Telecomunicaciones, S.A.B. de C.V. </w:t>
      </w:r>
      <w:r w:rsidR="001960F0" w:rsidRPr="00786561">
        <w:rPr>
          <w:rFonts w:ascii="ITC Avant Garde" w:hAnsi="ITC Avant Garde"/>
        </w:rPr>
        <w:t xml:space="preserve">y </w:t>
      </w:r>
      <w:r w:rsidR="0055506D" w:rsidRPr="00786561">
        <w:rPr>
          <w:rFonts w:ascii="ITC Avant Garde" w:hAnsi="ITC Avant Garde"/>
        </w:rPr>
        <w:t xml:space="preserve">Cablevisión Red, </w:t>
      </w:r>
      <w:r w:rsidR="00BE252E" w:rsidRPr="00786561">
        <w:rPr>
          <w:rFonts w:ascii="ITC Avant Garde" w:hAnsi="ITC Avant Garde"/>
        </w:rPr>
        <w:t>S.A. de C.V.</w:t>
      </w:r>
      <w:r w:rsidR="00713DD6" w:rsidRPr="00786561">
        <w:rPr>
          <w:rFonts w:ascii="ITC Avant Garde" w:hAnsi="ITC Avant Garde"/>
        </w:rPr>
        <w:t>,</w:t>
      </w:r>
      <w:r w:rsidR="00BE252E" w:rsidRPr="00786561">
        <w:rPr>
          <w:rFonts w:ascii="ITC Avant Garde" w:hAnsi="ITC Avant Garde"/>
        </w:rPr>
        <w:t xml:space="preserve"> </w:t>
      </w:r>
      <w:r w:rsidR="00BE252E" w:rsidRPr="00786561">
        <w:rPr>
          <w:rFonts w:ascii="ITC Avant Garde" w:hAnsi="ITC Avant Garde" w:cs="Arial"/>
          <w:bCs/>
        </w:rPr>
        <w:t>el</w:t>
      </w:r>
      <w:r w:rsidR="00BE252E" w:rsidRPr="00786561">
        <w:rPr>
          <w:rFonts w:ascii="ITC Avant Garde" w:hAnsi="ITC Avant Garde" w:cs="Arial"/>
        </w:rPr>
        <w:t xml:space="preserve"> contenido de la presente Resolución, en términos de lo establecido en el artículo 129</w:t>
      </w:r>
      <w:r w:rsidR="00713DD6" w:rsidRPr="00786561">
        <w:rPr>
          <w:rFonts w:ascii="ITC Avant Garde" w:hAnsi="ITC Avant Garde" w:cs="Arial"/>
        </w:rPr>
        <w:t>,</w:t>
      </w:r>
      <w:r w:rsidR="00BE252E" w:rsidRPr="00786561">
        <w:rPr>
          <w:rFonts w:ascii="ITC Avant Garde" w:hAnsi="ITC Avant Garde" w:cs="Arial"/>
        </w:rPr>
        <w:t xml:space="preserve"> fracción VIII de la Ley Federal de Telecomunicaciones y Radiodifusión.</w:t>
      </w:r>
    </w:p>
    <w:p w14:paraId="36E04D7A" w14:textId="77777777" w:rsidR="0010524D" w:rsidRPr="00786561" w:rsidRDefault="0010524D" w:rsidP="00870971">
      <w:pPr>
        <w:spacing w:after="0"/>
        <w:jc w:val="both"/>
        <w:rPr>
          <w:rFonts w:ascii="ITC Avant Garde" w:hAnsi="ITC Avant Garde" w:cs="Arial"/>
          <w:b/>
        </w:rPr>
      </w:pPr>
    </w:p>
    <w:p w14:paraId="1BE01023" w14:textId="77777777" w:rsidR="00B22C35" w:rsidRPr="00B22C35" w:rsidRDefault="00B22C35" w:rsidP="00B22C35">
      <w:pPr>
        <w:spacing w:after="0" w:line="240" w:lineRule="auto"/>
        <w:jc w:val="both"/>
        <w:rPr>
          <w:rFonts w:ascii="ITC Avant Garde" w:hAnsi="ITC Avant Garde"/>
          <w:sz w:val="14"/>
          <w:szCs w:val="14"/>
        </w:rPr>
      </w:pPr>
      <w:bookmarkStart w:id="9" w:name="_GoBack"/>
      <w:bookmarkEnd w:id="9"/>
      <w:r w:rsidRPr="00B22C35">
        <w:rPr>
          <w:rFonts w:ascii="ITC Avant Garde" w:hAnsi="ITC Avant Garde"/>
          <w:sz w:val="14"/>
          <w:szCs w:val="14"/>
        </w:rPr>
        <w:t>La presente Resolución fue aprobada por el Pleno del Instituto Federal de Telecomunicaciones en su XXVII Sesión Ordinaria celebrada el 25 de noviembre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7DD7C09D" w14:textId="77777777" w:rsidR="00B22C35" w:rsidRPr="00B22C35" w:rsidRDefault="00B22C35" w:rsidP="00B22C35">
      <w:pPr>
        <w:spacing w:after="0" w:line="240" w:lineRule="auto"/>
        <w:jc w:val="both"/>
        <w:rPr>
          <w:rFonts w:ascii="ITC Avant Garde" w:hAnsi="ITC Avant Garde"/>
          <w:b/>
          <w:bCs/>
          <w:i/>
          <w:iCs/>
          <w:sz w:val="14"/>
          <w:szCs w:val="14"/>
        </w:rPr>
      </w:pPr>
    </w:p>
    <w:p w14:paraId="59054630" w14:textId="77777777" w:rsidR="00B22C35" w:rsidRPr="00B22C35" w:rsidRDefault="00B22C35" w:rsidP="00B22C35">
      <w:pPr>
        <w:spacing w:after="0" w:line="240" w:lineRule="auto"/>
        <w:jc w:val="both"/>
        <w:rPr>
          <w:rFonts w:ascii="ITC Avant Garde" w:hAnsi="ITC Avant Garde"/>
          <w:sz w:val="14"/>
          <w:szCs w:val="14"/>
        </w:rPr>
      </w:pPr>
      <w:r w:rsidRPr="00B22C35">
        <w:rPr>
          <w:rFonts w:ascii="ITC Avant Garde" w:hAnsi="ITC Avant Garde"/>
          <w:sz w:val="14"/>
          <w:szCs w:val="14"/>
        </w:rPr>
        <w:t>La Comisionada María Elena Estavillo Flores manifestó voto concurrente respecto al Resolutivo Cuarto.</w:t>
      </w:r>
    </w:p>
    <w:p w14:paraId="3A6282B8" w14:textId="77777777" w:rsidR="00B22C35" w:rsidRPr="00B22C35" w:rsidRDefault="00B22C35" w:rsidP="00B22C35">
      <w:pPr>
        <w:spacing w:after="0" w:line="240" w:lineRule="auto"/>
        <w:jc w:val="both"/>
        <w:rPr>
          <w:rFonts w:ascii="ITC Avant Garde" w:hAnsi="ITC Avant Garde"/>
          <w:b/>
          <w:bCs/>
          <w:i/>
          <w:iCs/>
          <w:sz w:val="14"/>
          <w:szCs w:val="14"/>
        </w:rPr>
      </w:pPr>
    </w:p>
    <w:p w14:paraId="703D9A2B" w14:textId="77777777" w:rsidR="00B22C35" w:rsidRPr="00B22C35" w:rsidRDefault="00B22C35" w:rsidP="00B22C35">
      <w:pPr>
        <w:spacing w:after="0" w:line="240" w:lineRule="auto"/>
        <w:jc w:val="both"/>
        <w:rPr>
          <w:rFonts w:ascii="ITC Avant Garde" w:hAnsi="ITC Avant Garde"/>
          <w:sz w:val="14"/>
          <w:szCs w:val="14"/>
        </w:rPr>
      </w:pPr>
      <w:r w:rsidRPr="00B22C35">
        <w:rPr>
          <w:rFonts w:ascii="ITC Avant Garde" w:hAnsi="ITC Avant Garde"/>
          <w:sz w:val="14"/>
          <w:szCs w:val="14"/>
        </w:rPr>
        <w:t xml:space="preserve">El Comisionado Adolfo Cuevas Teja manifestó su voto en contra del Resolutivo Primero y su parte considerativa; así como del Resolutivo Quinto, en lo referente a ordenar la celebración de convenios de interconexión conforme a los términos y condiciones señalados en el Resolutivo Primero. </w:t>
      </w:r>
    </w:p>
    <w:p w14:paraId="06504ED9" w14:textId="77777777" w:rsidR="00B22C35" w:rsidRPr="00B22C35" w:rsidRDefault="00B22C35" w:rsidP="00B22C35">
      <w:pPr>
        <w:spacing w:after="0" w:line="240" w:lineRule="auto"/>
        <w:jc w:val="both"/>
        <w:rPr>
          <w:rFonts w:ascii="ITC Avant Garde" w:hAnsi="ITC Avant Garde"/>
          <w:b/>
          <w:bCs/>
          <w:i/>
          <w:iCs/>
          <w:sz w:val="14"/>
          <w:szCs w:val="14"/>
        </w:rPr>
      </w:pPr>
    </w:p>
    <w:p w14:paraId="51ED8B9C" w14:textId="77777777" w:rsidR="00B22C35" w:rsidRPr="00B22C35" w:rsidRDefault="00B22C35" w:rsidP="00B22C35">
      <w:pPr>
        <w:spacing w:after="0" w:line="240" w:lineRule="auto"/>
        <w:jc w:val="both"/>
        <w:rPr>
          <w:rFonts w:ascii="ITC Avant Garde" w:hAnsi="ITC Avant Garde"/>
          <w:b/>
          <w:bCs/>
          <w:i/>
          <w:iCs/>
          <w:sz w:val="14"/>
          <w:szCs w:val="14"/>
        </w:rPr>
      </w:pPr>
      <w:r w:rsidRPr="00B22C35">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P/IFT/251115/545.</w:t>
      </w:r>
    </w:p>
    <w:sectPr w:rsidR="00B22C35" w:rsidRPr="00B22C35" w:rsidSect="00C27DBD">
      <w:headerReference w:type="even" r:id="rId11"/>
      <w:footerReference w:type="default" r:id="rId12"/>
      <w:headerReference w:type="first" r:id="rId13"/>
      <w:pgSz w:w="12240" w:h="15840"/>
      <w:pgMar w:top="2127" w:right="1325"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5DEA" w14:textId="77777777" w:rsidR="002D6CB7" w:rsidRDefault="002D6CB7" w:rsidP="00072BC8">
      <w:pPr>
        <w:spacing w:after="0" w:line="240" w:lineRule="auto"/>
      </w:pPr>
      <w:r>
        <w:separator/>
      </w:r>
    </w:p>
  </w:endnote>
  <w:endnote w:type="continuationSeparator" w:id="0">
    <w:p w14:paraId="1A9FCE64" w14:textId="77777777" w:rsidR="002D6CB7" w:rsidRDefault="002D6CB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182331"/>
      <w:docPartObj>
        <w:docPartGallery w:val="Page Numbers (Bottom of Page)"/>
        <w:docPartUnique/>
      </w:docPartObj>
    </w:sdtPr>
    <w:sdtEndPr/>
    <w:sdtContent>
      <w:p w14:paraId="7F46E291" w14:textId="77777777" w:rsidR="002D6CB7" w:rsidRDefault="002D6CB7">
        <w:pPr>
          <w:pStyle w:val="Piedepgina"/>
          <w:jc w:val="center"/>
        </w:pPr>
        <w:r>
          <w:fldChar w:fldCharType="begin"/>
        </w:r>
        <w:r>
          <w:instrText>PAGE   \* MERGEFORMAT</w:instrText>
        </w:r>
        <w:r>
          <w:fldChar w:fldCharType="separate"/>
        </w:r>
        <w:r w:rsidR="00EE7611" w:rsidRPr="00EE7611">
          <w:rPr>
            <w:noProof/>
            <w:lang w:val="es-ES"/>
          </w:rPr>
          <w:t>29</w:t>
        </w:r>
        <w:r>
          <w:rPr>
            <w:noProof/>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0EC3" w14:textId="77777777" w:rsidR="002D6CB7" w:rsidRDefault="002D6CB7" w:rsidP="00072BC8">
      <w:pPr>
        <w:spacing w:after="0" w:line="240" w:lineRule="auto"/>
      </w:pPr>
      <w:r>
        <w:separator/>
      </w:r>
    </w:p>
  </w:footnote>
  <w:footnote w:type="continuationSeparator" w:id="0">
    <w:p w14:paraId="23FE3E45" w14:textId="77777777" w:rsidR="002D6CB7" w:rsidRDefault="002D6CB7" w:rsidP="00072BC8">
      <w:pPr>
        <w:spacing w:after="0" w:line="240" w:lineRule="auto"/>
      </w:pPr>
      <w:r>
        <w:continuationSeparator/>
      </w:r>
    </w:p>
  </w:footnote>
  <w:footnote w:id="1">
    <w:p w14:paraId="509D6742" w14:textId="77777777" w:rsidR="002D6CB7" w:rsidRPr="009B4EF5" w:rsidRDefault="002D6CB7" w:rsidP="00150AC0">
      <w:pPr>
        <w:pStyle w:val="Textonotapie"/>
        <w:jc w:val="both"/>
      </w:pPr>
      <w:r>
        <w:rPr>
          <w:rStyle w:val="Refdenotaalpie"/>
        </w:rPr>
        <w:footnoteRef/>
      </w:r>
      <w:r>
        <w:t xml:space="preserve"> </w:t>
      </w:r>
      <w:r>
        <w:rPr>
          <w:rFonts w:ascii="ITC Avant Garde" w:hAnsi="ITC Avant Garde" w:cs="Arial"/>
          <w:sz w:val="18"/>
          <w:szCs w:val="18"/>
        </w:rPr>
        <w:t>Producción y servicios. El a</w:t>
      </w:r>
      <w:r w:rsidRPr="006737B9">
        <w:rPr>
          <w:rFonts w:ascii="ITC Avant Garde" w:hAnsi="ITC Avant Garde" w:cs="Arial"/>
          <w:sz w:val="18"/>
          <w:szCs w:val="18"/>
        </w:rPr>
        <w:t xml:space="preserve">rtículo 18, Fracciones </w:t>
      </w:r>
      <w:r>
        <w:rPr>
          <w:rFonts w:ascii="ITC Avant Garde" w:hAnsi="ITC Avant Garde" w:cs="Arial"/>
          <w:sz w:val="18"/>
          <w:szCs w:val="18"/>
        </w:rPr>
        <w:t>I, II, III, V, VI, VII, X y</w:t>
      </w:r>
      <w:r w:rsidRPr="006737B9">
        <w:rPr>
          <w:rFonts w:ascii="ITC Avant Garde" w:hAnsi="ITC Avant Garde" w:cs="Arial"/>
          <w:sz w:val="18"/>
          <w:szCs w:val="18"/>
        </w:rPr>
        <w:t xml:space="preserve"> XI</w:t>
      </w:r>
      <w:r>
        <w:rPr>
          <w:rFonts w:ascii="ITC Avant Garde" w:hAnsi="ITC Avant Garde" w:cs="Arial"/>
          <w:sz w:val="18"/>
          <w:szCs w:val="18"/>
        </w:rPr>
        <w:t>, de la ley del impuesto especial relativo (vigente durante el año de 2002), en cuanto concede exenciones por la prestación de servicios de telefonía, i</w:t>
      </w:r>
      <w:r w:rsidRPr="006737B9">
        <w:rPr>
          <w:rFonts w:ascii="ITC Avant Garde" w:hAnsi="ITC Avant Garde" w:cs="Arial"/>
          <w:sz w:val="18"/>
          <w:szCs w:val="18"/>
        </w:rPr>
        <w:t>nternet</w:t>
      </w:r>
      <w:r>
        <w:rPr>
          <w:rFonts w:ascii="ITC Avant Garde" w:hAnsi="ITC Avant Garde" w:cs="Arial"/>
          <w:sz w:val="18"/>
          <w:szCs w:val="18"/>
        </w:rPr>
        <w:t xml:space="preserve"> e Interconexión, mas no por el de televisión por cable, no es violatorio del principio de equidad t</w:t>
      </w:r>
      <w:r w:rsidRPr="006737B9">
        <w:rPr>
          <w:rFonts w:ascii="ITC Avant Garde" w:hAnsi="ITC Avant Garde" w:cs="Arial"/>
          <w:sz w:val="18"/>
          <w:szCs w:val="18"/>
        </w:rPr>
        <w:t>ributaria</w:t>
      </w:r>
      <w:r>
        <w:rPr>
          <w:rFonts w:ascii="ITC Avant Garde" w:hAnsi="ITC Avant Garde" w:cs="Arial"/>
          <w:sz w:val="18"/>
          <w:szCs w:val="18"/>
        </w:rPr>
        <w:t>.</w:t>
      </w:r>
    </w:p>
  </w:footnote>
  <w:footnote w:id="2">
    <w:p w14:paraId="418F1CD4" w14:textId="77777777" w:rsidR="002D6CB7" w:rsidRPr="00C44EA4" w:rsidRDefault="002D6CB7" w:rsidP="002974FA">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ACUERDO mediante el cual el Pleno del Instituto Federal de Telecomunicaciones establece las condiciones técnicas mínimas para la interconexión entre concesionarios que operen redes públicas de telecomunicaciones.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CF133" w14:textId="77777777" w:rsidR="002D6CB7" w:rsidRDefault="00EE7611">
    <w:pPr>
      <w:pStyle w:val="Encabezado"/>
    </w:pPr>
    <w:r>
      <w:rPr>
        <w:noProof/>
        <w:lang w:eastAsia="es-MX"/>
      </w:rPr>
      <w:pict w14:anchorId="1443C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626D4" w14:textId="77777777" w:rsidR="002D6CB7" w:rsidRDefault="00EE7611">
    <w:pPr>
      <w:pStyle w:val="Encabezado"/>
    </w:pPr>
    <w:r>
      <w:rPr>
        <w:noProof/>
        <w:lang w:eastAsia="es-MX"/>
      </w:rPr>
      <w:pict w14:anchorId="081C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4F0D8F"/>
    <w:multiLevelType w:val="hybridMultilevel"/>
    <w:tmpl w:val="EBC20EE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A7924F3"/>
    <w:multiLevelType w:val="hybridMultilevel"/>
    <w:tmpl w:val="9CD8BB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DFE35F7"/>
    <w:multiLevelType w:val="hybridMultilevel"/>
    <w:tmpl w:val="6FAEE3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024A2"/>
    <w:multiLevelType w:val="hybridMultilevel"/>
    <w:tmpl w:val="37949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D44C64"/>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A6758"/>
    <w:multiLevelType w:val="hybridMultilevel"/>
    <w:tmpl w:val="B2E0D7F8"/>
    <w:lvl w:ilvl="0" w:tplc="080A0001">
      <w:start w:val="1"/>
      <w:numFmt w:val="bullet"/>
      <w:lvlText w:val=""/>
      <w:lvlJc w:val="left"/>
      <w:pPr>
        <w:ind w:left="1283" w:hanging="360"/>
      </w:pPr>
      <w:rPr>
        <w:rFonts w:ascii="Symbol" w:hAnsi="Symbol" w:hint="default"/>
      </w:rPr>
    </w:lvl>
    <w:lvl w:ilvl="1" w:tplc="080A0003" w:tentative="1">
      <w:start w:val="1"/>
      <w:numFmt w:val="bullet"/>
      <w:lvlText w:val="o"/>
      <w:lvlJc w:val="left"/>
      <w:pPr>
        <w:ind w:left="2003" w:hanging="360"/>
      </w:pPr>
      <w:rPr>
        <w:rFonts w:ascii="Courier New" w:hAnsi="Courier New" w:cs="Courier New" w:hint="default"/>
      </w:rPr>
    </w:lvl>
    <w:lvl w:ilvl="2" w:tplc="080A0005" w:tentative="1">
      <w:start w:val="1"/>
      <w:numFmt w:val="bullet"/>
      <w:lvlText w:val=""/>
      <w:lvlJc w:val="left"/>
      <w:pPr>
        <w:ind w:left="2723" w:hanging="360"/>
      </w:pPr>
      <w:rPr>
        <w:rFonts w:ascii="Wingdings" w:hAnsi="Wingdings" w:hint="default"/>
      </w:rPr>
    </w:lvl>
    <w:lvl w:ilvl="3" w:tplc="080A0001" w:tentative="1">
      <w:start w:val="1"/>
      <w:numFmt w:val="bullet"/>
      <w:lvlText w:val=""/>
      <w:lvlJc w:val="left"/>
      <w:pPr>
        <w:ind w:left="3443" w:hanging="360"/>
      </w:pPr>
      <w:rPr>
        <w:rFonts w:ascii="Symbol" w:hAnsi="Symbol" w:hint="default"/>
      </w:rPr>
    </w:lvl>
    <w:lvl w:ilvl="4" w:tplc="080A0003" w:tentative="1">
      <w:start w:val="1"/>
      <w:numFmt w:val="bullet"/>
      <w:lvlText w:val="o"/>
      <w:lvlJc w:val="left"/>
      <w:pPr>
        <w:ind w:left="4163" w:hanging="360"/>
      </w:pPr>
      <w:rPr>
        <w:rFonts w:ascii="Courier New" w:hAnsi="Courier New" w:cs="Courier New" w:hint="default"/>
      </w:rPr>
    </w:lvl>
    <w:lvl w:ilvl="5" w:tplc="080A0005" w:tentative="1">
      <w:start w:val="1"/>
      <w:numFmt w:val="bullet"/>
      <w:lvlText w:val=""/>
      <w:lvlJc w:val="left"/>
      <w:pPr>
        <w:ind w:left="4883" w:hanging="360"/>
      </w:pPr>
      <w:rPr>
        <w:rFonts w:ascii="Wingdings" w:hAnsi="Wingdings" w:hint="default"/>
      </w:rPr>
    </w:lvl>
    <w:lvl w:ilvl="6" w:tplc="080A0001" w:tentative="1">
      <w:start w:val="1"/>
      <w:numFmt w:val="bullet"/>
      <w:lvlText w:val=""/>
      <w:lvlJc w:val="left"/>
      <w:pPr>
        <w:ind w:left="5603" w:hanging="360"/>
      </w:pPr>
      <w:rPr>
        <w:rFonts w:ascii="Symbol" w:hAnsi="Symbol" w:hint="default"/>
      </w:rPr>
    </w:lvl>
    <w:lvl w:ilvl="7" w:tplc="080A0003" w:tentative="1">
      <w:start w:val="1"/>
      <w:numFmt w:val="bullet"/>
      <w:lvlText w:val="o"/>
      <w:lvlJc w:val="left"/>
      <w:pPr>
        <w:ind w:left="6323" w:hanging="360"/>
      </w:pPr>
      <w:rPr>
        <w:rFonts w:ascii="Courier New" w:hAnsi="Courier New" w:cs="Courier New" w:hint="default"/>
      </w:rPr>
    </w:lvl>
    <w:lvl w:ilvl="8" w:tplc="080A0005" w:tentative="1">
      <w:start w:val="1"/>
      <w:numFmt w:val="bullet"/>
      <w:lvlText w:val=""/>
      <w:lvlJc w:val="left"/>
      <w:pPr>
        <w:ind w:left="7043" w:hanging="360"/>
      </w:pPr>
      <w:rPr>
        <w:rFonts w:ascii="Wingdings" w:hAnsi="Wingdings" w:hint="default"/>
      </w:rPr>
    </w:lvl>
  </w:abstractNum>
  <w:abstractNum w:abstractNumId="20"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47B51"/>
    <w:multiLevelType w:val="hybridMultilevel"/>
    <w:tmpl w:val="5B821D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4F0892"/>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CB1229"/>
    <w:multiLevelType w:val="hybridMultilevel"/>
    <w:tmpl w:val="48B499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B86562"/>
    <w:multiLevelType w:val="hybridMultilevel"/>
    <w:tmpl w:val="48264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0"/>
  </w:num>
  <w:num w:numId="5">
    <w:abstractNumId w:val="1"/>
  </w:num>
  <w:num w:numId="6">
    <w:abstractNumId w:val="12"/>
  </w:num>
  <w:num w:numId="7">
    <w:abstractNumId w:val="10"/>
  </w:num>
  <w:num w:numId="8">
    <w:abstractNumId w:val="15"/>
  </w:num>
  <w:num w:numId="9">
    <w:abstractNumId w:val="4"/>
  </w:num>
  <w:num w:numId="10">
    <w:abstractNumId w:val="11"/>
  </w:num>
  <w:num w:numId="11">
    <w:abstractNumId w:val="3"/>
  </w:num>
  <w:num w:numId="12">
    <w:abstractNumId w:val="18"/>
  </w:num>
  <w:num w:numId="13">
    <w:abstractNumId w:val="20"/>
  </w:num>
  <w:num w:numId="14">
    <w:abstractNumId w:val="7"/>
  </w:num>
  <w:num w:numId="15">
    <w:abstractNumId w:val="19"/>
  </w:num>
  <w:num w:numId="16">
    <w:abstractNumId w:val="6"/>
  </w:num>
  <w:num w:numId="17">
    <w:abstractNumId w:val="21"/>
  </w:num>
  <w:num w:numId="18">
    <w:abstractNumId w:val="23"/>
  </w:num>
  <w:num w:numId="19">
    <w:abstractNumId w:val="22"/>
  </w:num>
  <w:num w:numId="20">
    <w:abstractNumId w:val="14"/>
  </w:num>
  <w:num w:numId="21">
    <w:abstractNumId w:val="5"/>
  </w:num>
  <w:num w:numId="22">
    <w:abstractNumId w:val="8"/>
  </w:num>
  <w:num w:numId="23">
    <w:abstractNumId w:val="13"/>
  </w:num>
  <w:num w:numId="24">
    <w:abstractNumId w:val="2"/>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11447"/>
    <w:rsid w:val="00011561"/>
    <w:rsid w:val="000154B0"/>
    <w:rsid w:val="00016131"/>
    <w:rsid w:val="00020418"/>
    <w:rsid w:val="000205C9"/>
    <w:rsid w:val="00021C46"/>
    <w:rsid w:val="00021F85"/>
    <w:rsid w:val="00023013"/>
    <w:rsid w:val="00024522"/>
    <w:rsid w:val="000326D6"/>
    <w:rsid w:val="00033BE9"/>
    <w:rsid w:val="000342C5"/>
    <w:rsid w:val="000358CA"/>
    <w:rsid w:val="000377C2"/>
    <w:rsid w:val="00042E7E"/>
    <w:rsid w:val="00046C8F"/>
    <w:rsid w:val="00052044"/>
    <w:rsid w:val="00057A2A"/>
    <w:rsid w:val="00060D36"/>
    <w:rsid w:val="00067018"/>
    <w:rsid w:val="000708B0"/>
    <w:rsid w:val="00071002"/>
    <w:rsid w:val="000718F8"/>
    <w:rsid w:val="000720EE"/>
    <w:rsid w:val="00072BC8"/>
    <w:rsid w:val="00073DDC"/>
    <w:rsid w:val="00074558"/>
    <w:rsid w:val="0007607F"/>
    <w:rsid w:val="0007621B"/>
    <w:rsid w:val="00081068"/>
    <w:rsid w:val="00081503"/>
    <w:rsid w:val="00081B80"/>
    <w:rsid w:val="00081CFB"/>
    <w:rsid w:val="00083396"/>
    <w:rsid w:val="00083ECA"/>
    <w:rsid w:val="000901D2"/>
    <w:rsid w:val="00091012"/>
    <w:rsid w:val="00092870"/>
    <w:rsid w:val="00093255"/>
    <w:rsid w:val="00096D65"/>
    <w:rsid w:val="00096FE1"/>
    <w:rsid w:val="00097822"/>
    <w:rsid w:val="000978F0"/>
    <w:rsid w:val="00097F64"/>
    <w:rsid w:val="000A05E5"/>
    <w:rsid w:val="000A2091"/>
    <w:rsid w:val="000A2AF8"/>
    <w:rsid w:val="000A3068"/>
    <w:rsid w:val="000A50DB"/>
    <w:rsid w:val="000A5E4A"/>
    <w:rsid w:val="000A5EC4"/>
    <w:rsid w:val="000A7D62"/>
    <w:rsid w:val="000B0DC1"/>
    <w:rsid w:val="000B334C"/>
    <w:rsid w:val="000B3735"/>
    <w:rsid w:val="000B48AE"/>
    <w:rsid w:val="000C1F38"/>
    <w:rsid w:val="000C27E7"/>
    <w:rsid w:val="000C2CF4"/>
    <w:rsid w:val="000C4877"/>
    <w:rsid w:val="000C49DE"/>
    <w:rsid w:val="000C6FC6"/>
    <w:rsid w:val="000D04CA"/>
    <w:rsid w:val="000D1A16"/>
    <w:rsid w:val="000D4A3A"/>
    <w:rsid w:val="000E305E"/>
    <w:rsid w:val="000E457B"/>
    <w:rsid w:val="000E4C0A"/>
    <w:rsid w:val="000E6467"/>
    <w:rsid w:val="000E6F53"/>
    <w:rsid w:val="000F3AAC"/>
    <w:rsid w:val="000F4101"/>
    <w:rsid w:val="000F4522"/>
    <w:rsid w:val="000F4F10"/>
    <w:rsid w:val="000F5BEC"/>
    <w:rsid w:val="00102C7D"/>
    <w:rsid w:val="00103A6C"/>
    <w:rsid w:val="00103CD2"/>
    <w:rsid w:val="00104C74"/>
    <w:rsid w:val="0010524D"/>
    <w:rsid w:val="00105EFB"/>
    <w:rsid w:val="00106523"/>
    <w:rsid w:val="001100CF"/>
    <w:rsid w:val="0011030F"/>
    <w:rsid w:val="00112684"/>
    <w:rsid w:val="00112FC7"/>
    <w:rsid w:val="0011309A"/>
    <w:rsid w:val="00113E2E"/>
    <w:rsid w:val="001175D7"/>
    <w:rsid w:val="00120E4C"/>
    <w:rsid w:val="001226C1"/>
    <w:rsid w:val="0012304B"/>
    <w:rsid w:val="00124241"/>
    <w:rsid w:val="00124E28"/>
    <w:rsid w:val="00125F77"/>
    <w:rsid w:val="001272DB"/>
    <w:rsid w:val="00132D70"/>
    <w:rsid w:val="001335BC"/>
    <w:rsid w:val="0013396B"/>
    <w:rsid w:val="0013399B"/>
    <w:rsid w:val="0013473E"/>
    <w:rsid w:val="00140AE0"/>
    <w:rsid w:val="00140E59"/>
    <w:rsid w:val="0014228B"/>
    <w:rsid w:val="0014251D"/>
    <w:rsid w:val="00146DD5"/>
    <w:rsid w:val="00150AC0"/>
    <w:rsid w:val="001514AC"/>
    <w:rsid w:val="00151DD4"/>
    <w:rsid w:val="00152EAF"/>
    <w:rsid w:val="00153C43"/>
    <w:rsid w:val="00157BBE"/>
    <w:rsid w:val="00163E96"/>
    <w:rsid w:val="001665D7"/>
    <w:rsid w:val="00167460"/>
    <w:rsid w:val="001755FC"/>
    <w:rsid w:val="00175EFA"/>
    <w:rsid w:val="00176F5F"/>
    <w:rsid w:val="001811AF"/>
    <w:rsid w:val="001813C5"/>
    <w:rsid w:val="00181BC5"/>
    <w:rsid w:val="00181BDE"/>
    <w:rsid w:val="001840B6"/>
    <w:rsid w:val="00186CD7"/>
    <w:rsid w:val="0019298B"/>
    <w:rsid w:val="0019438F"/>
    <w:rsid w:val="0019449A"/>
    <w:rsid w:val="001947F8"/>
    <w:rsid w:val="00195DC5"/>
    <w:rsid w:val="001960F0"/>
    <w:rsid w:val="001A48DD"/>
    <w:rsid w:val="001A4C2D"/>
    <w:rsid w:val="001A5205"/>
    <w:rsid w:val="001A604E"/>
    <w:rsid w:val="001A7B3A"/>
    <w:rsid w:val="001A7F98"/>
    <w:rsid w:val="001B33C4"/>
    <w:rsid w:val="001B367A"/>
    <w:rsid w:val="001B48C1"/>
    <w:rsid w:val="001B58A1"/>
    <w:rsid w:val="001B64BA"/>
    <w:rsid w:val="001B6768"/>
    <w:rsid w:val="001C5A3B"/>
    <w:rsid w:val="001D014D"/>
    <w:rsid w:val="001D0D90"/>
    <w:rsid w:val="001D169C"/>
    <w:rsid w:val="001D1F61"/>
    <w:rsid w:val="001D2FA2"/>
    <w:rsid w:val="001D3C2C"/>
    <w:rsid w:val="001D4D54"/>
    <w:rsid w:val="001D5599"/>
    <w:rsid w:val="001D5838"/>
    <w:rsid w:val="001E0251"/>
    <w:rsid w:val="001E1D9E"/>
    <w:rsid w:val="001E265E"/>
    <w:rsid w:val="001E3033"/>
    <w:rsid w:val="001E3E45"/>
    <w:rsid w:val="001F113D"/>
    <w:rsid w:val="001F2F07"/>
    <w:rsid w:val="001F325B"/>
    <w:rsid w:val="001F3BC9"/>
    <w:rsid w:val="001F4E74"/>
    <w:rsid w:val="002007A5"/>
    <w:rsid w:val="00201285"/>
    <w:rsid w:val="002012FB"/>
    <w:rsid w:val="002032A7"/>
    <w:rsid w:val="00204F43"/>
    <w:rsid w:val="0020508C"/>
    <w:rsid w:val="00207FD9"/>
    <w:rsid w:val="00210F73"/>
    <w:rsid w:val="00217839"/>
    <w:rsid w:val="00217CF8"/>
    <w:rsid w:val="00223B93"/>
    <w:rsid w:val="0022460D"/>
    <w:rsid w:val="0023288D"/>
    <w:rsid w:val="0023752B"/>
    <w:rsid w:val="00242E29"/>
    <w:rsid w:val="00243B5A"/>
    <w:rsid w:val="00244F4B"/>
    <w:rsid w:val="00245364"/>
    <w:rsid w:val="002502B1"/>
    <w:rsid w:val="00250617"/>
    <w:rsid w:val="0025109B"/>
    <w:rsid w:val="00253E94"/>
    <w:rsid w:val="00254946"/>
    <w:rsid w:val="002659C5"/>
    <w:rsid w:val="00267A6F"/>
    <w:rsid w:val="002713EF"/>
    <w:rsid w:val="00272B28"/>
    <w:rsid w:val="0027444C"/>
    <w:rsid w:val="00276E89"/>
    <w:rsid w:val="002803B3"/>
    <w:rsid w:val="00281965"/>
    <w:rsid w:val="00282DC3"/>
    <w:rsid w:val="0028363B"/>
    <w:rsid w:val="00283C6D"/>
    <w:rsid w:val="00285020"/>
    <w:rsid w:val="0029172A"/>
    <w:rsid w:val="002920C0"/>
    <w:rsid w:val="00293D63"/>
    <w:rsid w:val="002960C7"/>
    <w:rsid w:val="002963F2"/>
    <w:rsid w:val="002974FA"/>
    <w:rsid w:val="0029760C"/>
    <w:rsid w:val="002A489F"/>
    <w:rsid w:val="002A7692"/>
    <w:rsid w:val="002B20B2"/>
    <w:rsid w:val="002B4382"/>
    <w:rsid w:val="002B711E"/>
    <w:rsid w:val="002C05D5"/>
    <w:rsid w:val="002C12B0"/>
    <w:rsid w:val="002C21CB"/>
    <w:rsid w:val="002C50F4"/>
    <w:rsid w:val="002C634E"/>
    <w:rsid w:val="002C64EE"/>
    <w:rsid w:val="002D1100"/>
    <w:rsid w:val="002D1D4B"/>
    <w:rsid w:val="002D2EF5"/>
    <w:rsid w:val="002D4C98"/>
    <w:rsid w:val="002D6CB7"/>
    <w:rsid w:val="002D7FBC"/>
    <w:rsid w:val="002E015C"/>
    <w:rsid w:val="002E1682"/>
    <w:rsid w:val="002E6B97"/>
    <w:rsid w:val="002E71F1"/>
    <w:rsid w:val="002E7677"/>
    <w:rsid w:val="002F3BC8"/>
    <w:rsid w:val="00300922"/>
    <w:rsid w:val="00302363"/>
    <w:rsid w:val="003050F2"/>
    <w:rsid w:val="00306DF9"/>
    <w:rsid w:val="00307639"/>
    <w:rsid w:val="00307A92"/>
    <w:rsid w:val="00307F97"/>
    <w:rsid w:val="00311A21"/>
    <w:rsid w:val="00311B5A"/>
    <w:rsid w:val="0031277B"/>
    <w:rsid w:val="0031479E"/>
    <w:rsid w:val="00315919"/>
    <w:rsid w:val="00320D80"/>
    <w:rsid w:val="00321C60"/>
    <w:rsid w:val="00331467"/>
    <w:rsid w:val="00331515"/>
    <w:rsid w:val="003333A3"/>
    <w:rsid w:val="003371E1"/>
    <w:rsid w:val="003410DC"/>
    <w:rsid w:val="00343316"/>
    <w:rsid w:val="00353A56"/>
    <w:rsid w:val="00356263"/>
    <w:rsid w:val="00360FFA"/>
    <w:rsid w:val="00363BC1"/>
    <w:rsid w:val="00367B4C"/>
    <w:rsid w:val="00370258"/>
    <w:rsid w:val="003702A7"/>
    <w:rsid w:val="00370F9A"/>
    <w:rsid w:val="003719BA"/>
    <w:rsid w:val="00371B59"/>
    <w:rsid w:val="00372A69"/>
    <w:rsid w:val="00373118"/>
    <w:rsid w:val="00373D57"/>
    <w:rsid w:val="00380CD5"/>
    <w:rsid w:val="00381E86"/>
    <w:rsid w:val="00382BCC"/>
    <w:rsid w:val="00383334"/>
    <w:rsid w:val="00384051"/>
    <w:rsid w:val="00385C0C"/>
    <w:rsid w:val="00390CDA"/>
    <w:rsid w:val="0039193D"/>
    <w:rsid w:val="00394255"/>
    <w:rsid w:val="00394A6D"/>
    <w:rsid w:val="003A1BA9"/>
    <w:rsid w:val="003A2FA7"/>
    <w:rsid w:val="003A3C8A"/>
    <w:rsid w:val="003A49C5"/>
    <w:rsid w:val="003A5479"/>
    <w:rsid w:val="003A5C87"/>
    <w:rsid w:val="003A7B99"/>
    <w:rsid w:val="003B083D"/>
    <w:rsid w:val="003B203E"/>
    <w:rsid w:val="003B37C1"/>
    <w:rsid w:val="003B3FCD"/>
    <w:rsid w:val="003B4F28"/>
    <w:rsid w:val="003B7F2B"/>
    <w:rsid w:val="003C0C79"/>
    <w:rsid w:val="003C27D5"/>
    <w:rsid w:val="003C657A"/>
    <w:rsid w:val="003C6814"/>
    <w:rsid w:val="003D2034"/>
    <w:rsid w:val="003D2097"/>
    <w:rsid w:val="003D3C07"/>
    <w:rsid w:val="003D556D"/>
    <w:rsid w:val="003D719A"/>
    <w:rsid w:val="003E14D5"/>
    <w:rsid w:val="003E53A0"/>
    <w:rsid w:val="003E75E6"/>
    <w:rsid w:val="003F177C"/>
    <w:rsid w:val="003F5ABC"/>
    <w:rsid w:val="003F6162"/>
    <w:rsid w:val="004007ED"/>
    <w:rsid w:val="00400F9A"/>
    <w:rsid w:val="00412CAC"/>
    <w:rsid w:val="00413744"/>
    <w:rsid w:val="00413B0A"/>
    <w:rsid w:val="00415A10"/>
    <w:rsid w:val="004203FE"/>
    <w:rsid w:val="004208F5"/>
    <w:rsid w:val="004214C9"/>
    <w:rsid w:val="00425C7A"/>
    <w:rsid w:val="00426594"/>
    <w:rsid w:val="004265EF"/>
    <w:rsid w:val="00434B05"/>
    <w:rsid w:val="00434B57"/>
    <w:rsid w:val="00435466"/>
    <w:rsid w:val="00435AD2"/>
    <w:rsid w:val="00436827"/>
    <w:rsid w:val="00436B02"/>
    <w:rsid w:val="00437642"/>
    <w:rsid w:val="00441F33"/>
    <w:rsid w:val="00450113"/>
    <w:rsid w:val="00450136"/>
    <w:rsid w:val="00450D28"/>
    <w:rsid w:val="00450F7F"/>
    <w:rsid w:val="004511A0"/>
    <w:rsid w:val="0045681D"/>
    <w:rsid w:val="00457370"/>
    <w:rsid w:val="004573DA"/>
    <w:rsid w:val="00457B38"/>
    <w:rsid w:val="00460408"/>
    <w:rsid w:val="00460F82"/>
    <w:rsid w:val="00461629"/>
    <w:rsid w:val="00462009"/>
    <w:rsid w:val="00463A03"/>
    <w:rsid w:val="004641E5"/>
    <w:rsid w:val="00466E9A"/>
    <w:rsid w:val="004709AF"/>
    <w:rsid w:val="00474610"/>
    <w:rsid w:val="0047643C"/>
    <w:rsid w:val="004771FF"/>
    <w:rsid w:val="00483036"/>
    <w:rsid w:val="00483F69"/>
    <w:rsid w:val="00484CCD"/>
    <w:rsid w:val="00486DF6"/>
    <w:rsid w:val="004903D5"/>
    <w:rsid w:val="00490508"/>
    <w:rsid w:val="0049721A"/>
    <w:rsid w:val="00497331"/>
    <w:rsid w:val="00497CA5"/>
    <w:rsid w:val="004A2786"/>
    <w:rsid w:val="004A2CF0"/>
    <w:rsid w:val="004A3929"/>
    <w:rsid w:val="004A5DB0"/>
    <w:rsid w:val="004B0E67"/>
    <w:rsid w:val="004B2194"/>
    <w:rsid w:val="004C04C8"/>
    <w:rsid w:val="004C417D"/>
    <w:rsid w:val="004C7D3F"/>
    <w:rsid w:val="004E1AE6"/>
    <w:rsid w:val="004E20D1"/>
    <w:rsid w:val="004E3E69"/>
    <w:rsid w:val="004E41F0"/>
    <w:rsid w:val="004E4E05"/>
    <w:rsid w:val="004E5E44"/>
    <w:rsid w:val="004E6845"/>
    <w:rsid w:val="004F0C87"/>
    <w:rsid w:val="004F38AB"/>
    <w:rsid w:val="004F7894"/>
    <w:rsid w:val="00500013"/>
    <w:rsid w:val="00500541"/>
    <w:rsid w:val="0050076D"/>
    <w:rsid w:val="00500BF1"/>
    <w:rsid w:val="0050145B"/>
    <w:rsid w:val="005039AE"/>
    <w:rsid w:val="00504FF0"/>
    <w:rsid w:val="00506798"/>
    <w:rsid w:val="005106CC"/>
    <w:rsid w:val="0051108D"/>
    <w:rsid w:val="005112D1"/>
    <w:rsid w:val="00513D01"/>
    <w:rsid w:val="0051432C"/>
    <w:rsid w:val="0051488F"/>
    <w:rsid w:val="005160CE"/>
    <w:rsid w:val="00516539"/>
    <w:rsid w:val="00516A2D"/>
    <w:rsid w:val="00517FC6"/>
    <w:rsid w:val="005213DD"/>
    <w:rsid w:val="00526B1D"/>
    <w:rsid w:val="005306E4"/>
    <w:rsid w:val="005315CC"/>
    <w:rsid w:val="00531974"/>
    <w:rsid w:val="00532D4D"/>
    <w:rsid w:val="005339FC"/>
    <w:rsid w:val="00534752"/>
    <w:rsid w:val="005349E0"/>
    <w:rsid w:val="00534DA1"/>
    <w:rsid w:val="0053533F"/>
    <w:rsid w:val="005355BA"/>
    <w:rsid w:val="0053599B"/>
    <w:rsid w:val="00536328"/>
    <w:rsid w:val="00536B06"/>
    <w:rsid w:val="00537EAE"/>
    <w:rsid w:val="00541B14"/>
    <w:rsid w:val="00543D44"/>
    <w:rsid w:val="005453C7"/>
    <w:rsid w:val="0054738F"/>
    <w:rsid w:val="0055506D"/>
    <w:rsid w:val="00557E14"/>
    <w:rsid w:val="00563BF8"/>
    <w:rsid w:val="00563F87"/>
    <w:rsid w:val="0056638E"/>
    <w:rsid w:val="00566511"/>
    <w:rsid w:val="00572386"/>
    <w:rsid w:val="00572734"/>
    <w:rsid w:val="00575144"/>
    <w:rsid w:val="005803ED"/>
    <w:rsid w:val="005811A6"/>
    <w:rsid w:val="0058417E"/>
    <w:rsid w:val="005848D0"/>
    <w:rsid w:val="00585B2F"/>
    <w:rsid w:val="00586A6F"/>
    <w:rsid w:val="00586C89"/>
    <w:rsid w:val="00591550"/>
    <w:rsid w:val="00592813"/>
    <w:rsid w:val="00595F36"/>
    <w:rsid w:val="00596401"/>
    <w:rsid w:val="00597908"/>
    <w:rsid w:val="005A115B"/>
    <w:rsid w:val="005A67AE"/>
    <w:rsid w:val="005A7998"/>
    <w:rsid w:val="005A7F63"/>
    <w:rsid w:val="005B0262"/>
    <w:rsid w:val="005B0A5C"/>
    <w:rsid w:val="005B1A19"/>
    <w:rsid w:val="005B1ECB"/>
    <w:rsid w:val="005B224F"/>
    <w:rsid w:val="005B299D"/>
    <w:rsid w:val="005B6B0D"/>
    <w:rsid w:val="005C1592"/>
    <w:rsid w:val="005C1F9F"/>
    <w:rsid w:val="005C2DBE"/>
    <w:rsid w:val="005C4D9E"/>
    <w:rsid w:val="005D1666"/>
    <w:rsid w:val="005D29C7"/>
    <w:rsid w:val="005D6448"/>
    <w:rsid w:val="005D64CC"/>
    <w:rsid w:val="005D723B"/>
    <w:rsid w:val="005E2570"/>
    <w:rsid w:val="005E3257"/>
    <w:rsid w:val="005E3BAE"/>
    <w:rsid w:val="005E55D1"/>
    <w:rsid w:val="005E5CA1"/>
    <w:rsid w:val="005E69DC"/>
    <w:rsid w:val="005E6BF9"/>
    <w:rsid w:val="005F0C9F"/>
    <w:rsid w:val="005F1DD1"/>
    <w:rsid w:val="005F26E9"/>
    <w:rsid w:val="005F2C5B"/>
    <w:rsid w:val="005F3489"/>
    <w:rsid w:val="005F3ACE"/>
    <w:rsid w:val="005F5681"/>
    <w:rsid w:val="005F5E6F"/>
    <w:rsid w:val="005F641C"/>
    <w:rsid w:val="00600E8A"/>
    <w:rsid w:val="00607044"/>
    <w:rsid w:val="00607C55"/>
    <w:rsid w:val="00614F78"/>
    <w:rsid w:val="0061535D"/>
    <w:rsid w:val="00616C85"/>
    <w:rsid w:val="00617D3E"/>
    <w:rsid w:val="006214E4"/>
    <w:rsid w:val="00621B17"/>
    <w:rsid w:val="00623521"/>
    <w:rsid w:val="00625030"/>
    <w:rsid w:val="006259FF"/>
    <w:rsid w:val="00625D13"/>
    <w:rsid w:val="00626F08"/>
    <w:rsid w:val="00630B46"/>
    <w:rsid w:val="00631D55"/>
    <w:rsid w:val="00634F7D"/>
    <w:rsid w:val="00640D6D"/>
    <w:rsid w:val="00640D86"/>
    <w:rsid w:val="00641BAE"/>
    <w:rsid w:val="00642729"/>
    <w:rsid w:val="00644742"/>
    <w:rsid w:val="00644D33"/>
    <w:rsid w:val="006451F4"/>
    <w:rsid w:val="00646BCE"/>
    <w:rsid w:val="00646E5B"/>
    <w:rsid w:val="00647BC3"/>
    <w:rsid w:val="00647F20"/>
    <w:rsid w:val="0065082E"/>
    <w:rsid w:val="00650AAB"/>
    <w:rsid w:val="00653AA8"/>
    <w:rsid w:val="00654BF8"/>
    <w:rsid w:val="00654EC5"/>
    <w:rsid w:val="00656863"/>
    <w:rsid w:val="00656D01"/>
    <w:rsid w:val="00660F49"/>
    <w:rsid w:val="00663F7D"/>
    <w:rsid w:val="00664C33"/>
    <w:rsid w:val="006659FA"/>
    <w:rsid w:val="00670FBA"/>
    <w:rsid w:val="006737B9"/>
    <w:rsid w:val="00673A58"/>
    <w:rsid w:val="00675562"/>
    <w:rsid w:val="00676A1B"/>
    <w:rsid w:val="00677524"/>
    <w:rsid w:val="006858B0"/>
    <w:rsid w:val="00685E34"/>
    <w:rsid w:val="00690651"/>
    <w:rsid w:val="00690F1D"/>
    <w:rsid w:val="0069339A"/>
    <w:rsid w:val="006A0F32"/>
    <w:rsid w:val="006A15A7"/>
    <w:rsid w:val="006A2A6B"/>
    <w:rsid w:val="006A3951"/>
    <w:rsid w:val="006A4A67"/>
    <w:rsid w:val="006A6728"/>
    <w:rsid w:val="006A718C"/>
    <w:rsid w:val="006B307F"/>
    <w:rsid w:val="006B3148"/>
    <w:rsid w:val="006B4165"/>
    <w:rsid w:val="006B6E39"/>
    <w:rsid w:val="006C1D5C"/>
    <w:rsid w:val="006C2424"/>
    <w:rsid w:val="006C3B66"/>
    <w:rsid w:val="006C6204"/>
    <w:rsid w:val="006C64FC"/>
    <w:rsid w:val="006D1173"/>
    <w:rsid w:val="006D2A46"/>
    <w:rsid w:val="006D3EC1"/>
    <w:rsid w:val="006D6BF2"/>
    <w:rsid w:val="006E1962"/>
    <w:rsid w:val="006E1F9B"/>
    <w:rsid w:val="006E3C59"/>
    <w:rsid w:val="006E7757"/>
    <w:rsid w:val="006E7DBD"/>
    <w:rsid w:val="006F171E"/>
    <w:rsid w:val="006F3F35"/>
    <w:rsid w:val="006F72CA"/>
    <w:rsid w:val="00706D65"/>
    <w:rsid w:val="00706E09"/>
    <w:rsid w:val="007101A1"/>
    <w:rsid w:val="0071079A"/>
    <w:rsid w:val="00711FEF"/>
    <w:rsid w:val="00713DD6"/>
    <w:rsid w:val="00714688"/>
    <w:rsid w:val="0071537D"/>
    <w:rsid w:val="007167AC"/>
    <w:rsid w:val="00717095"/>
    <w:rsid w:val="00721E96"/>
    <w:rsid w:val="00732BE0"/>
    <w:rsid w:val="007349CB"/>
    <w:rsid w:val="00735599"/>
    <w:rsid w:val="00737377"/>
    <w:rsid w:val="00741CD1"/>
    <w:rsid w:val="007422A3"/>
    <w:rsid w:val="00743530"/>
    <w:rsid w:val="0074416D"/>
    <w:rsid w:val="00747383"/>
    <w:rsid w:val="00753E5C"/>
    <w:rsid w:val="00761C83"/>
    <w:rsid w:val="00763D2A"/>
    <w:rsid w:val="007660DB"/>
    <w:rsid w:val="007711CF"/>
    <w:rsid w:val="0077316A"/>
    <w:rsid w:val="00773807"/>
    <w:rsid w:val="007759EF"/>
    <w:rsid w:val="00775BE7"/>
    <w:rsid w:val="00781F67"/>
    <w:rsid w:val="00785CB9"/>
    <w:rsid w:val="00786561"/>
    <w:rsid w:val="00787271"/>
    <w:rsid w:val="00795AF2"/>
    <w:rsid w:val="007964DF"/>
    <w:rsid w:val="00796567"/>
    <w:rsid w:val="007977EA"/>
    <w:rsid w:val="007B1035"/>
    <w:rsid w:val="007B1C84"/>
    <w:rsid w:val="007B2A2F"/>
    <w:rsid w:val="007B613D"/>
    <w:rsid w:val="007C0F5F"/>
    <w:rsid w:val="007C30DB"/>
    <w:rsid w:val="007C3CBD"/>
    <w:rsid w:val="007C6BCB"/>
    <w:rsid w:val="007C75AA"/>
    <w:rsid w:val="007D2670"/>
    <w:rsid w:val="007D2EC5"/>
    <w:rsid w:val="007D4847"/>
    <w:rsid w:val="007D74D8"/>
    <w:rsid w:val="007E18DA"/>
    <w:rsid w:val="007E2CA1"/>
    <w:rsid w:val="007E3008"/>
    <w:rsid w:val="007E5602"/>
    <w:rsid w:val="007E713F"/>
    <w:rsid w:val="007F0357"/>
    <w:rsid w:val="007F1287"/>
    <w:rsid w:val="007F16E6"/>
    <w:rsid w:val="007F196A"/>
    <w:rsid w:val="007F1C14"/>
    <w:rsid w:val="007F1F88"/>
    <w:rsid w:val="00800247"/>
    <w:rsid w:val="00806460"/>
    <w:rsid w:val="00806EEC"/>
    <w:rsid w:val="00810133"/>
    <w:rsid w:val="00813158"/>
    <w:rsid w:val="00813237"/>
    <w:rsid w:val="0081323F"/>
    <w:rsid w:val="00813A32"/>
    <w:rsid w:val="0081546C"/>
    <w:rsid w:val="00821BC8"/>
    <w:rsid w:val="00823B48"/>
    <w:rsid w:val="0082567B"/>
    <w:rsid w:val="00826BE0"/>
    <w:rsid w:val="00827DBB"/>
    <w:rsid w:val="00831FCC"/>
    <w:rsid w:val="00832075"/>
    <w:rsid w:val="008329A3"/>
    <w:rsid w:val="00832AC6"/>
    <w:rsid w:val="00832DC1"/>
    <w:rsid w:val="00833151"/>
    <w:rsid w:val="008339A0"/>
    <w:rsid w:val="0083675D"/>
    <w:rsid w:val="00842B3D"/>
    <w:rsid w:val="00844098"/>
    <w:rsid w:val="008451B6"/>
    <w:rsid w:val="00846B32"/>
    <w:rsid w:val="00850FE0"/>
    <w:rsid w:val="00852C0D"/>
    <w:rsid w:val="008545B1"/>
    <w:rsid w:val="008575B3"/>
    <w:rsid w:val="008604EC"/>
    <w:rsid w:val="008611AA"/>
    <w:rsid w:val="008628B4"/>
    <w:rsid w:val="00863E34"/>
    <w:rsid w:val="008648E7"/>
    <w:rsid w:val="00864B7D"/>
    <w:rsid w:val="00864CD6"/>
    <w:rsid w:val="00865478"/>
    <w:rsid w:val="00865A8A"/>
    <w:rsid w:val="00867046"/>
    <w:rsid w:val="008670BE"/>
    <w:rsid w:val="008702DD"/>
    <w:rsid w:val="0087043D"/>
    <w:rsid w:val="00870971"/>
    <w:rsid w:val="00870E1B"/>
    <w:rsid w:val="00880192"/>
    <w:rsid w:val="008814D3"/>
    <w:rsid w:val="00883BE7"/>
    <w:rsid w:val="008911B0"/>
    <w:rsid w:val="00892BAB"/>
    <w:rsid w:val="00894754"/>
    <w:rsid w:val="00895C16"/>
    <w:rsid w:val="00896878"/>
    <w:rsid w:val="008A0EDD"/>
    <w:rsid w:val="008A4232"/>
    <w:rsid w:val="008A7B3F"/>
    <w:rsid w:val="008B0EC9"/>
    <w:rsid w:val="008B2FB1"/>
    <w:rsid w:val="008B321E"/>
    <w:rsid w:val="008B6100"/>
    <w:rsid w:val="008B738D"/>
    <w:rsid w:val="008C1124"/>
    <w:rsid w:val="008C1596"/>
    <w:rsid w:val="008C2685"/>
    <w:rsid w:val="008C26D2"/>
    <w:rsid w:val="008C4A7B"/>
    <w:rsid w:val="008D065E"/>
    <w:rsid w:val="008D11E0"/>
    <w:rsid w:val="008D1631"/>
    <w:rsid w:val="008D24CF"/>
    <w:rsid w:val="008D55C7"/>
    <w:rsid w:val="008D5992"/>
    <w:rsid w:val="008D6307"/>
    <w:rsid w:val="008D7869"/>
    <w:rsid w:val="008E3664"/>
    <w:rsid w:val="008E46F2"/>
    <w:rsid w:val="008E5006"/>
    <w:rsid w:val="008E6A60"/>
    <w:rsid w:val="008E6E32"/>
    <w:rsid w:val="008E7682"/>
    <w:rsid w:val="008F1F51"/>
    <w:rsid w:val="008F738B"/>
    <w:rsid w:val="008F78D0"/>
    <w:rsid w:val="00904329"/>
    <w:rsid w:val="0090537E"/>
    <w:rsid w:val="009055AD"/>
    <w:rsid w:val="0091378C"/>
    <w:rsid w:val="00914D23"/>
    <w:rsid w:val="0091520E"/>
    <w:rsid w:val="009159B6"/>
    <w:rsid w:val="00915FD1"/>
    <w:rsid w:val="0091646C"/>
    <w:rsid w:val="00916A7E"/>
    <w:rsid w:val="00916B56"/>
    <w:rsid w:val="00925F61"/>
    <w:rsid w:val="00931F3A"/>
    <w:rsid w:val="009360BF"/>
    <w:rsid w:val="009368CE"/>
    <w:rsid w:val="0094254B"/>
    <w:rsid w:val="009448F5"/>
    <w:rsid w:val="00945D02"/>
    <w:rsid w:val="00946933"/>
    <w:rsid w:val="00946B26"/>
    <w:rsid w:val="00953C12"/>
    <w:rsid w:val="00961F96"/>
    <w:rsid w:val="00962602"/>
    <w:rsid w:val="009669DE"/>
    <w:rsid w:val="00971FBE"/>
    <w:rsid w:val="00973367"/>
    <w:rsid w:val="00973D49"/>
    <w:rsid w:val="00975254"/>
    <w:rsid w:val="009804A7"/>
    <w:rsid w:val="00980CB5"/>
    <w:rsid w:val="0098189F"/>
    <w:rsid w:val="009829A7"/>
    <w:rsid w:val="00986149"/>
    <w:rsid w:val="009932C8"/>
    <w:rsid w:val="0099404A"/>
    <w:rsid w:val="009A1A86"/>
    <w:rsid w:val="009A4621"/>
    <w:rsid w:val="009A4640"/>
    <w:rsid w:val="009A52AC"/>
    <w:rsid w:val="009A600C"/>
    <w:rsid w:val="009B07DB"/>
    <w:rsid w:val="009B0D32"/>
    <w:rsid w:val="009B1114"/>
    <w:rsid w:val="009B2576"/>
    <w:rsid w:val="009B4EF5"/>
    <w:rsid w:val="009B657A"/>
    <w:rsid w:val="009B798F"/>
    <w:rsid w:val="009B7E3F"/>
    <w:rsid w:val="009C307B"/>
    <w:rsid w:val="009C3918"/>
    <w:rsid w:val="009C41C9"/>
    <w:rsid w:val="009C4719"/>
    <w:rsid w:val="009D02B5"/>
    <w:rsid w:val="009D0466"/>
    <w:rsid w:val="009D0C9B"/>
    <w:rsid w:val="009D2928"/>
    <w:rsid w:val="009D368F"/>
    <w:rsid w:val="009D3E31"/>
    <w:rsid w:val="009D5A07"/>
    <w:rsid w:val="009D78CF"/>
    <w:rsid w:val="009D7D03"/>
    <w:rsid w:val="009E3198"/>
    <w:rsid w:val="009E4A70"/>
    <w:rsid w:val="009E65BF"/>
    <w:rsid w:val="009E6C26"/>
    <w:rsid w:val="009E766C"/>
    <w:rsid w:val="009F23FB"/>
    <w:rsid w:val="009F3D3D"/>
    <w:rsid w:val="009F49C0"/>
    <w:rsid w:val="00A04086"/>
    <w:rsid w:val="00A04DC0"/>
    <w:rsid w:val="00A06D46"/>
    <w:rsid w:val="00A12A85"/>
    <w:rsid w:val="00A144E9"/>
    <w:rsid w:val="00A17918"/>
    <w:rsid w:val="00A20403"/>
    <w:rsid w:val="00A2333F"/>
    <w:rsid w:val="00A258E3"/>
    <w:rsid w:val="00A25C97"/>
    <w:rsid w:val="00A26621"/>
    <w:rsid w:val="00A26842"/>
    <w:rsid w:val="00A26A82"/>
    <w:rsid w:val="00A31649"/>
    <w:rsid w:val="00A33134"/>
    <w:rsid w:val="00A36073"/>
    <w:rsid w:val="00A40995"/>
    <w:rsid w:val="00A4546C"/>
    <w:rsid w:val="00A46CC5"/>
    <w:rsid w:val="00A50269"/>
    <w:rsid w:val="00A5136A"/>
    <w:rsid w:val="00A5312F"/>
    <w:rsid w:val="00A54818"/>
    <w:rsid w:val="00A61A31"/>
    <w:rsid w:val="00A633CF"/>
    <w:rsid w:val="00A66049"/>
    <w:rsid w:val="00A67924"/>
    <w:rsid w:val="00A67C9F"/>
    <w:rsid w:val="00A70124"/>
    <w:rsid w:val="00A7512D"/>
    <w:rsid w:val="00A76511"/>
    <w:rsid w:val="00A77BD1"/>
    <w:rsid w:val="00A77EE0"/>
    <w:rsid w:val="00A8213D"/>
    <w:rsid w:val="00A8499D"/>
    <w:rsid w:val="00A850C1"/>
    <w:rsid w:val="00A86A0C"/>
    <w:rsid w:val="00A91D02"/>
    <w:rsid w:val="00A91F6F"/>
    <w:rsid w:val="00A92E0D"/>
    <w:rsid w:val="00A95361"/>
    <w:rsid w:val="00A962B2"/>
    <w:rsid w:val="00A9665C"/>
    <w:rsid w:val="00AA1914"/>
    <w:rsid w:val="00AA6555"/>
    <w:rsid w:val="00AA6A37"/>
    <w:rsid w:val="00AB04AF"/>
    <w:rsid w:val="00AB1172"/>
    <w:rsid w:val="00AB3AFA"/>
    <w:rsid w:val="00AB3E3E"/>
    <w:rsid w:val="00AB6C70"/>
    <w:rsid w:val="00AB7BD4"/>
    <w:rsid w:val="00AC035E"/>
    <w:rsid w:val="00AC04A2"/>
    <w:rsid w:val="00AC2E28"/>
    <w:rsid w:val="00AC30E6"/>
    <w:rsid w:val="00AC5611"/>
    <w:rsid w:val="00AC6280"/>
    <w:rsid w:val="00AC7E9C"/>
    <w:rsid w:val="00AD0379"/>
    <w:rsid w:val="00AD1C40"/>
    <w:rsid w:val="00AD1D7A"/>
    <w:rsid w:val="00AD2A27"/>
    <w:rsid w:val="00AD2D93"/>
    <w:rsid w:val="00AD34A3"/>
    <w:rsid w:val="00AD54D6"/>
    <w:rsid w:val="00AD76C4"/>
    <w:rsid w:val="00AE0144"/>
    <w:rsid w:val="00AE1A75"/>
    <w:rsid w:val="00AE2474"/>
    <w:rsid w:val="00AE4963"/>
    <w:rsid w:val="00AE5E94"/>
    <w:rsid w:val="00AE6310"/>
    <w:rsid w:val="00AF0992"/>
    <w:rsid w:val="00AF2474"/>
    <w:rsid w:val="00AF5A2B"/>
    <w:rsid w:val="00AF6655"/>
    <w:rsid w:val="00AF746D"/>
    <w:rsid w:val="00AF7CF8"/>
    <w:rsid w:val="00B00254"/>
    <w:rsid w:val="00B002DE"/>
    <w:rsid w:val="00B016AC"/>
    <w:rsid w:val="00B018AF"/>
    <w:rsid w:val="00B04D8E"/>
    <w:rsid w:val="00B053F4"/>
    <w:rsid w:val="00B11341"/>
    <w:rsid w:val="00B114A0"/>
    <w:rsid w:val="00B114F0"/>
    <w:rsid w:val="00B12060"/>
    <w:rsid w:val="00B1290B"/>
    <w:rsid w:val="00B12A7B"/>
    <w:rsid w:val="00B1374F"/>
    <w:rsid w:val="00B17AF8"/>
    <w:rsid w:val="00B20E30"/>
    <w:rsid w:val="00B2152D"/>
    <w:rsid w:val="00B217FC"/>
    <w:rsid w:val="00B22C35"/>
    <w:rsid w:val="00B2338B"/>
    <w:rsid w:val="00B25AE9"/>
    <w:rsid w:val="00B307CF"/>
    <w:rsid w:val="00B314BD"/>
    <w:rsid w:val="00B32EAF"/>
    <w:rsid w:val="00B333E6"/>
    <w:rsid w:val="00B33D5B"/>
    <w:rsid w:val="00B35EE2"/>
    <w:rsid w:val="00B3689B"/>
    <w:rsid w:val="00B42245"/>
    <w:rsid w:val="00B448DB"/>
    <w:rsid w:val="00B504C5"/>
    <w:rsid w:val="00B514ED"/>
    <w:rsid w:val="00B51A8D"/>
    <w:rsid w:val="00B52833"/>
    <w:rsid w:val="00B53B55"/>
    <w:rsid w:val="00B54661"/>
    <w:rsid w:val="00B54F1C"/>
    <w:rsid w:val="00B56ACF"/>
    <w:rsid w:val="00B6064D"/>
    <w:rsid w:val="00B63ABD"/>
    <w:rsid w:val="00B67744"/>
    <w:rsid w:val="00B67B43"/>
    <w:rsid w:val="00B717AE"/>
    <w:rsid w:val="00B75D65"/>
    <w:rsid w:val="00B761D6"/>
    <w:rsid w:val="00B763E3"/>
    <w:rsid w:val="00B825DE"/>
    <w:rsid w:val="00B83FEA"/>
    <w:rsid w:val="00B85774"/>
    <w:rsid w:val="00B90D6E"/>
    <w:rsid w:val="00B93D94"/>
    <w:rsid w:val="00B9618E"/>
    <w:rsid w:val="00BA189C"/>
    <w:rsid w:val="00BA35A3"/>
    <w:rsid w:val="00BA6EDA"/>
    <w:rsid w:val="00BA70C1"/>
    <w:rsid w:val="00BA7508"/>
    <w:rsid w:val="00BA7770"/>
    <w:rsid w:val="00BB1103"/>
    <w:rsid w:val="00BB22C6"/>
    <w:rsid w:val="00BB504D"/>
    <w:rsid w:val="00BB71F5"/>
    <w:rsid w:val="00BC0452"/>
    <w:rsid w:val="00BC444B"/>
    <w:rsid w:val="00BC618C"/>
    <w:rsid w:val="00BD5DB7"/>
    <w:rsid w:val="00BD685D"/>
    <w:rsid w:val="00BE09D0"/>
    <w:rsid w:val="00BE1367"/>
    <w:rsid w:val="00BE252E"/>
    <w:rsid w:val="00BE2806"/>
    <w:rsid w:val="00BE2C00"/>
    <w:rsid w:val="00BE626E"/>
    <w:rsid w:val="00BE7E9A"/>
    <w:rsid w:val="00BF1CFD"/>
    <w:rsid w:val="00BF2A4D"/>
    <w:rsid w:val="00BF30D8"/>
    <w:rsid w:val="00BF3866"/>
    <w:rsid w:val="00BF55AC"/>
    <w:rsid w:val="00BF55ED"/>
    <w:rsid w:val="00C00AAD"/>
    <w:rsid w:val="00C00B7C"/>
    <w:rsid w:val="00C02595"/>
    <w:rsid w:val="00C05D6A"/>
    <w:rsid w:val="00C061C1"/>
    <w:rsid w:val="00C07A78"/>
    <w:rsid w:val="00C121DE"/>
    <w:rsid w:val="00C179DD"/>
    <w:rsid w:val="00C21449"/>
    <w:rsid w:val="00C217ED"/>
    <w:rsid w:val="00C222CF"/>
    <w:rsid w:val="00C24483"/>
    <w:rsid w:val="00C25F00"/>
    <w:rsid w:val="00C2605C"/>
    <w:rsid w:val="00C27DBD"/>
    <w:rsid w:val="00C32053"/>
    <w:rsid w:val="00C34283"/>
    <w:rsid w:val="00C35929"/>
    <w:rsid w:val="00C42477"/>
    <w:rsid w:val="00C43215"/>
    <w:rsid w:val="00C47E85"/>
    <w:rsid w:val="00C56A9F"/>
    <w:rsid w:val="00C57D73"/>
    <w:rsid w:val="00C62307"/>
    <w:rsid w:val="00C62F78"/>
    <w:rsid w:val="00C63840"/>
    <w:rsid w:val="00C638BC"/>
    <w:rsid w:val="00C639E3"/>
    <w:rsid w:val="00C64F59"/>
    <w:rsid w:val="00C65C03"/>
    <w:rsid w:val="00C7037D"/>
    <w:rsid w:val="00C705D3"/>
    <w:rsid w:val="00C72962"/>
    <w:rsid w:val="00C73F82"/>
    <w:rsid w:val="00C745EE"/>
    <w:rsid w:val="00C75D0B"/>
    <w:rsid w:val="00C8065B"/>
    <w:rsid w:val="00C81437"/>
    <w:rsid w:val="00C81BDA"/>
    <w:rsid w:val="00C8323C"/>
    <w:rsid w:val="00C87707"/>
    <w:rsid w:val="00C90862"/>
    <w:rsid w:val="00C92C0A"/>
    <w:rsid w:val="00C92EBC"/>
    <w:rsid w:val="00C95888"/>
    <w:rsid w:val="00CA02D1"/>
    <w:rsid w:val="00CA1B60"/>
    <w:rsid w:val="00CA490C"/>
    <w:rsid w:val="00CB006D"/>
    <w:rsid w:val="00CB0DB6"/>
    <w:rsid w:val="00CB2AB7"/>
    <w:rsid w:val="00CB2D9F"/>
    <w:rsid w:val="00CB45C7"/>
    <w:rsid w:val="00CB523C"/>
    <w:rsid w:val="00CB5620"/>
    <w:rsid w:val="00CB76D2"/>
    <w:rsid w:val="00CC3F97"/>
    <w:rsid w:val="00CC4DB6"/>
    <w:rsid w:val="00CC6A85"/>
    <w:rsid w:val="00CC7A9E"/>
    <w:rsid w:val="00CD0EB4"/>
    <w:rsid w:val="00CD1344"/>
    <w:rsid w:val="00CD3AF0"/>
    <w:rsid w:val="00CD46BA"/>
    <w:rsid w:val="00CD74E9"/>
    <w:rsid w:val="00CD7AAC"/>
    <w:rsid w:val="00CE008E"/>
    <w:rsid w:val="00CE0199"/>
    <w:rsid w:val="00CE51BA"/>
    <w:rsid w:val="00CE712C"/>
    <w:rsid w:val="00CF35D8"/>
    <w:rsid w:val="00CF51A4"/>
    <w:rsid w:val="00D0087D"/>
    <w:rsid w:val="00D119B7"/>
    <w:rsid w:val="00D12ACC"/>
    <w:rsid w:val="00D13A23"/>
    <w:rsid w:val="00D15FF7"/>
    <w:rsid w:val="00D1754B"/>
    <w:rsid w:val="00D20C63"/>
    <w:rsid w:val="00D210BA"/>
    <w:rsid w:val="00D22BD3"/>
    <w:rsid w:val="00D2366D"/>
    <w:rsid w:val="00D2553A"/>
    <w:rsid w:val="00D25CA6"/>
    <w:rsid w:val="00D326DF"/>
    <w:rsid w:val="00D4008B"/>
    <w:rsid w:val="00D40AC5"/>
    <w:rsid w:val="00D40B13"/>
    <w:rsid w:val="00D43913"/>
    <w:rsid w:val="00D439A5"/>
    <w:rsid w:val="00D4516C"/>
    <w:rsid w:val="00D46C0A"/>
    <w:rsid w:val="00D47128"/>
    <w:rsid w:val="00D508A1"/>
    <w:rsid w:val="00D50A3A"/>
    <w:rsid w:val="00D511D7"/>
    <w:rsid w:val="00D53241"/>
    <w:rsid w:val="00D53F28"/>
    <w:rsid w:val="00D571CE"/>
    <w:rsid w:val="00D57418"/>
    <w:rsid w:val="00D57AA9"/>
    <w:rsid w:val="00D64AC2"/>
    <w:rsid w:val="00D76510"/>
    <w:rsid w:val="00D76F7A"/>
    <w:rsid w:val="00D817F9"/>
    <w:rsid w:val="00D862E4"/>
    <w:rsid w:val="00D8670A"/>
    <w:rsid w:val="00D91D9F"/>
    <w:rsid w:val="00D92295"/>
    <w:rsid w:val="00D94FDF"/>
    <w:rsid w:val="00D95B28"/>
    <w:rsid w:val="00D96107"/>
    <w:rsid w:val="00D97741"/>
    <w:rsid w:val="00D97E2E"/>
    <w:rsid w:val="00D97EEC"/>
    <w:rsid w:val="00DA5560"/>
    <w:rsid w:val="00DA6E80"/>
    <w:rsid w:val="00DB0AD6"/>
    <w:rsid w:val="00DB136D"/>
    <w:rsid w:val="00DB1610"/>
    <w:rsid w:val="00DB57A5"/>
    <w:rsid w:val="00DC08AF"/>
    <w:rsid w:val="00DC0BE6"/>
    <w:rsid w:val="00DC4719"/>
    <w:rsid w:val="00DC4798"/>
    <w:rsid w:val="00DC4B39"/>
    <w:rsid w:val="00DC5DF9"/>
    <w:rsid w:val="00DD42C1"/>
    <w:rsid w:val="00DD5863"/>
    <w:rsid w:val="00DD73A7"/>
    <w:rsid w:val="00DE679A"/>
    <w:rsid w:val="00DF0FA4"/>
    <w:rsid w:val="00DF1595"/>
    <w:rsid w:val="00DF38C0"/>
    <w:rsid w:val="00DF5BCF"/>
    <w:rsid w:val="00DF7A6E"/>
    <w:rsid w:val="00E03D63"/>
    <w:rsid w:val="00E03E63"/>
    <w:rsid w:val="00E05FD7"/>
    <w:rsid w:val="00E067D7"/>
    <w:rsid w:val="00E06A0B"/>
    <w:rsid w:val="00E104CF"/>
    <w:rsid w:val="00E135BC"/>
    <w:rsid w:val="00E13DEC"/>
    <w:rsid w:val="00E1406D"/>
    <w:rsid w:val="00E153F3"/>
    <w:rsid w:val="00E169D8"/>
    <w:rsid w:val="00E17263"/>
    <w:rsid w:val="00E22108"/>
    <w:rsid w:val="00E2354C"/>
    <w:rsid w:val="00E24836"/>
    <w:rsid w:val="00E306CE"/>
    <w:rsid w:val="00E3157C"/>
    <w:rsid w:val="00E31F63"/>
    <w:rsid w:val="00E35FA1"/>
    <w:rsid w:val="00E3730B"/>
    <w:rsid w:val="00E41834"/>
    <w:rsid w:val="00E42BDA"/>
    <w:rsid w:val="00E44093"/>
    <w:rsid w:val="00E44B15"/>
    <w:rsid w:val="00E46271"/>
    <w:rsid w:val="00E46A95"/>
    <w:rsid w:val="00E46CE4"/>
    <w:rsid w:val="00E4798C"/>
    <w:rsid w:val="00E52477"/>
    <w:rsid w:val="00E52655"/>
    <w:rsid w:val="00E5440B"/>
    <w:rsid w:val="00E54608"/>
    <w:rsid w:val="00E6488C"/>
    <w:rsid w:val="00E660F3"/>
    <w:rsid w:val="00E70613"/>
    <w:rsid w:val="00E717C8"/>
    <w:rsid w:val="00E72611"/>
    <w:rsid w:val="00E729CA"/>
    <w:rsid w:val="00E747B2"/>
    <w:rsid w:val="00E80EAA"/>
    <w:rsid w:val="00E80FDD"/>
    <w:rsid w:val="00E81A0D"/>
    <w:rsid w:val="00E82AE2"/>
    <w:rsid w:val="00E8371E"/>
    <w:rsid w:val="00E85A9F"/>
    <w:rsid w:val="00E87123"/>
    <w:rsid w:val="00E908F1"/>
    <w:rsid w:val="00E92352"/>
    <w:rsid w:val="00E93740"/>
    <w:rsid w:val="00E93B70"/>
    <w:rsid w:val="00E95170"/>
    <w:rsid w:val="00E9534E"/>
    <w:rsid w:val="00E95EB3"/>
    <w:rsid w:val="00E96C61"/>
    <w:rsid w:val="00EA2750"/>
    <w:rsid w:val="00EA2AB0"/>
    <w:rsid w:val="00EA49AC"/>
    <w:rsid w:val="00EA5E80"/>
    <w:rsid w:val="00EA7155"/>
    <w:rsid w:val="00EA724F"/>
    <w:rsid w:val="00EB1811"/>
    <w:rsid w:val="00EB42BE"/>
    <w:rsid w:val="00EC099E"/>
    <w:rsid w:val="00EC1477"/>
    <w:rsid w:val="00EC176A"/>
    <w:rsid w:val="00EC4E55"/>
    <w:rsid w:val="00EC575C"/>
    <w:rsid w:val="00EC5D5F"/>
    <w:rsid w:val="00EC7A10"/>
    <w:rsid w:val="00ED312D"/>
    <w:rsid w:val="00ED6744"/>
    <w:rsid w:val="00ED6B34"/>
    <w:rsid w:val="00ED7BAF"/>
    <w:rsid w:val="00EE2361"/>
    <w:rsid w:val="00EE47D1"/>
    <w:rsid w:val="00EE5B70"/>
    <w:rsid w:val="00EE7611"/>
    <w:rsid w:val="00EE77C6"/>
    <w:rsid w:val="00EE7C64"/>
    <w:rsid w:val="00EF1077"/>
    <w:rsid w:val="00EF17C0"/>
    <w:rsid w:val="00EF2BE3"/>
    <w:rsid w:val="00EF4F8B"/>
    <w:rsid w:val="00F031F1"/>
    <w:rsid w:val="00F056BC"/>
    <w:rsid w:val="00F07759"/>
    <w:rsid w:val="00F11878"/>
    <w:rsid w:val="00F12EC6"/>
    <w:rsid w:val="00F1311A"/>
    <w:rsid w:val="00F14160"/>
    <w:rsid w:val="00F145E2"/>
    <w:rsid w:val="00F14AE8"/>
    <w:rsid w:val="00F20181"/>
    <w:rsid w:val="00F240A6"/>
    <w:rsid w:val="00F26CF4"/>
    <w:rsid w:val="00F26E59"/>
    <w:rsid w:val="00F2748D"/>
    <w:rsid w:val="00F3083F"/>
    <w:rsid w:val="00F30B22"/>
    <w:rsid w:val="00F31563"/>
    <w:rsid w:val="00F33E7D"/>
    <w:rsid w:val="00F341FA"/>
    <w:rsid w:val="00F34248"/>
    <w:rsid w:val="00F342E8"/>
    <w:rsid w:val="00F35A81"/>
    <w:rsid w:val="00F361E0"/>
    <w:rsid w:val="00F407F3"/>
    <w:rsid w:val="00F413A3"/>
    <w:rsid w:val="00F428E9"/>
    <w:rsid w:val="00F444CB"/>
    <w:rsid w:val="00F44769"/>
    <w:rsid w:val="00F47C55"/>
    <w:rsid w:val="00F47FBF"/>
    <w:rsid w:val="00F5075C"/>
    <w:rsid w:val="00F51B2A"/>
    <w:rsid w:val="00F529F7"/>
    <w:rsid w:val="00F52B88"/>
    <w:rsid w:val="00F54259"/>
    <w:rsid w:val="00F54C72"/>
    <w:rsid w:val="00F57E3C"/>
    <w:rsid w:val="00F61165"/>
    <w:rsid w:val="00F62BDB"/>
    <w:rsid w:val="00F648E5"/>
    <w:rsid w:val="00F66920"/>
    <w:rsid w:val="00F66FD9"/>
    <w:rsid w:val="00F67A5C"/>
    <w:rsid w:val="00F67B7F"/>
    <w:rsid w:val="00F7278D"/>
    <w:rsid w:val="00F74E67"/>
    <w:rsid w:val="00F80033"/>
    <w:rsid w:val="00F8187C"/>
    <w:rsid w:val="00F8361F"/>
    <w:rsid w:val="00F86A86"/>
    <w:rsid w:val="00F90A2F"/>
    <w:rsid w:val="00F9232F"/>
    <w:rsid w:val="00F93247"/>
    <w:rsid w:val="00F94C2A"/>
    <w:rsid w:val="00F96FAC"/>
    <w:rsid w:val="00F971A0"/>
    <w:rsid w:val="00FA2C6E"/>
    <w:rsid w:val="00FA2DF6"/>
    <w:rsid w:val="00FA6170"/>
    <w:rsid w:val="00FA7C65"/>
    <w:rsid w:val="00FB0436"/>
    <w:rsid w:val="00FB2DD4"/>
    <w:rsid w:val="00FB4182"/>
    <w:rsid w:val="00FB4D4E"/>
    <w:rsid w:val="00FB65A5"/>
    <w:rsid w:val="00FB6938"/>
    <w:rsid w:val="00FB76B3"/>
    <w:rsid w:val="00FB7CC4"/>
    <w:rsid w:val="00FC0302"/>
    <w:rsid w:val="00FC1836"/>
    <w:rsid w:val="00FC3C90"/>
    <w:rsid w:val="00FC4BCC"/>
    <w:rsid w:val="00FC6C36"/>
    <w:rsid w:val="00FC77C8"/>
    <w:rsid w:val="00FD0A0E"/>
    <w:rsid w:val="00FD14EB"/>
    <w:rsid w:val="00FD183C"/>
    <w:rsid w:val="00FE50BF"/>
    <w:rsid w:val="00FE5895"/>
    <w:rsid w:val="00FF02BD"/>
    <w:rsid w:val="00FF22B7"/>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0026976"/>
  <w15:docId w15:val="{C89682A4-DFA3-4645-A75D-019E1F3B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52337778">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3508654">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18406261">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605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3468-0B41-4076-ACA9-91B8B689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0596121-3E66-427D-BB24-19A7D1A4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11493</Words>
  <Characters>63215</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6</cp:revision>
  <cp:lastPrinted>2015-10-08T23:57:00Z</cp:lastPrinted>
  <dcterms:created xsi:type="dcterms:W3CDTF">2015-12-01T19:01:00Z</dcterms:created>
  <dcterms:modified xsi:type="dcterms:W3CDTF">2016-01-25T16:23:00Z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