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8CF5B" w14:textId="77777777" w:rsidR="00CF553F" w:rsidRPr="00BF0BF5" w:rsidRDefault="00E422DF" w:rsidP="00BF0BF5">
      <w:pPr>
        <w:pStyle w:val="Ttulo1"/>
        <w:spacing w:after="240" w:line="240" w:lineRule="auto"/>
        <w:jc w:val="both"/>
        <w:rPr>
          <w:rFonts w:ascii="ITC Avant Garde" w:hAnsi="ITC Avant Garde"/>
          <w:b/>
          <w:color w:val="000000" w:themeColor="text1"/>
          <w:sz w:val="22"/>
          <w:szCs w:val="22"/>
          <w:lang w:eastAsia="es-MX"/>
        </w:rPr>
      </w:pPr>
      <w:r w:rsidRPr="00BF0BF5">
        <w:rPr>
          <w:rFonts w:ascii="ITC Avant Garde" w:hAnsi="ITC Avant Garde"/>
          <w:b/>
          <w:color w:val="000000" w:themeColor="text1"/>
          <w:sz w:val="22"/>
          <w:szCs w:val="22"/>
          <w:lang w:eastAsia="es-MX"/>
        </w:rPr>
        <w:t xml:space="preserve">RESOLUCIÓN </w:t>
      </w:r>
      <w:r w:rsidR="00852B04" w:rsidRPr="00BF0BF5">
        <w:rPr>
          <w:rFonts w:ascii="ITC Avant Garde" w:hAnsi="ITC Avant Garde"/>
          <w:b/>
          <w:color w:val="000000" w:themeColor="text1"/>
          <w:sz w:val="22"/>
          <w:szCs w:val="22"/>
          <w:lang w:eastAsia="es-MX"/>
        </w:rPr>
        <w:t xml:space="preserve">MEDIANTE </w:t>
      </w:r>
      <w:r w:rsidRPr="00BF0BF5">
        <w:rPr>
          <w:rFonts w:ascii="ITC Avant Garde" w:hAnsi="ITC Avant Garde"/>
          <w:b/>
          <w:color w:val="000000" w:themeColor="text1"/>
          <w:sz w:val="22"/>
          <w:szCs w:val="22"/>
          <w:lang w:eastAsia="es-MX"/>
        </w:rPr>
        <w:t>LA CUAL EL PLENO DEL INSTITUTO FEDERAL DE TELECOMUNICACIONES PR</w:t>
      </w:r>
      <w:r w:rsidR="00386F85" w:rsidRPr="00BF0BF5">
        <w:rPr>
          <w:rFonts w:ascii="ITC Avant Garde" w:hAnsi="ITC Avant Garde"/>
          <w:b/>
          <w:color w:val="000000" w:themeColor="text1"/>
          <w:sz w:val="22"/>
          <w:szCs w:val="22"/>
          <w:lang w:eastAsia="es-MX"/>
        </w:rPr>
        <w:t>O</w:t>
      </w:r>
      <w:r w:rsidRPr="00BF0BF5">
        <w:rPr>
          <w:rFonts w:ascii="ITC Avant Garde" w:hAnsi="ITC Avant Garde"/>
          <w:b/>
          <w:color w:val="000000" w:themeColor="text1"/>
          <w:sz w:val="22"/>
          <w:szCs w:val="22"/>
          <w:lang w:eastAsia="es-MX"/>
        </w:rPr>
        <w:t xml:space="preserve">RROGA </w:t>
      </w:r>
      <w:r w:rsidR="00264038" w:rsidRPr="00BF0BF5">
        <w:rPr>
          <w:rFonts w:ascii="ITC Avant Garde" w:hAnsi="ITC Avant Garde"/>
          <w:b/>
          <w:color w:val="000000" w:themeColor="text1"/>
          <w:sz w:val="22"/>
          <w:szCs w:val="22"/>
          <w:lang w:eastAsia="es-MX"/>
        </w:rPr>
        <w:t xml:space="preserve">LA </w:t>
      </w:r>
      <w:r w:rsidR="00FC192D" w:rsidRPr="00BF0BF5">
        <w:rPr>
          <w:rFonts w:ascii="ITC Avant Garde" w:hAnsi="ITC Avant Garde"/>
          <w:b/>
          <w:color w:val="000000" w:themeColor="text1"/>
          <w:sz w:val="22"/>
          <w:szCs w:val="22"/>
          <w:lang w:eastAsia="es-MX"/>
        </w:rPr>
        <w:t xml:space="preserve">VIGENCIA DE LA </w:t>
      </w:r>
      <w:r w:rsidRPr="00BF0BF5">
        <w:rPr>
          <w:rFonts w:ascii="ITC Avant Garde" w:hAnsi="ITC Avant Garde"/>
          <w:b/>
          <w:color w:val="000000" w:themeColor="text1"/>
          <w:sz w:val="22"/>
          <w:szCs w:val="22"/>
          <w:lang w:eastAsia="es-MX"/>
        </w:rPr>
        <w:t xml:space="preserve">CONCESIÓN </w:t>
      </w:r>
      <w:r w:rsidR="005903DB" w:rsidRPr="00BF0BF5">
        <w:rPr>
          <w:rFonts w:ascii="ITC Avant Garde" w:hAnsi="ITC Avant Garde"/>
          <w:b/>
          <w:color w:val="000000" w:themeColor="text1"/>
          <w:sz w:val="22"/>
          <w:szCs w:val="22"/>
          <w:lang w:eastAsia="es-MX"/>
        </w:rPr>
        <w:t>DE</w:t>
      </w:r>
      <w:r w:rsidR="00B559C7" w:rsidRPr="00BF0BF5">
        <w:rPr>
          <w:rFonts w:ascii="ITC Avant Garde" w:hAnsi="ITC Avant Garde"/>
          <w:b/>
          <w:color w:val="000000" w:themeColor="text1"/>
          <w:sz w:val="22"/>
          <w:szCs w:val="22"/>
          <w:lang w:eastAsia="es-MX"/>
        </w:rPr>
        <w:t xml:space="preserve"> </w:t>
      </w:r>
      <w:r w:rsidR="005621F2" w:rsidRPr="00BF0BF5">
        <w:rPr>
          <w:rFonts w:ascii="ITC Avant Garde" w:hAnsi="ITC Avant Garde"/>
          <w:b/>
          <w:color w:val="000000" w:themeColor="text1"/>
          <w:sz w:val="22"/>
          <w:szCs w:val="22"/>
          <w:lang w:eastAsia="es-MX"/>
        </w:rPr>
        <w:t>IUSA MEDICIÓN</w:t>
      </w:r>
      <w:r w:rsidR="00B559C7" w:rsidRPr="00BF0BF5">
        <w:rPr>
          <w:rFonts w:ascii="ITC Avant Garde" w:hAnsi="ITC Avant Garde"/>
          <w:b/>
          <w:color w:val="000000" w:themeColor="text1"/>
          <w:sz w:val="22"/>
          <w:szCs w:val="22"/>
          <w:lang w:eastAsia="es-MX"/>
        </w:rPr>
        <w:t>, S.A. DE C.V.</w:t>
      </w:r>
      <w:r w:rsidR="00FC192D" w:rsidRPr="00BF0BF5">
        <w:rPr>
          <w:rFonts w:ascii="ITC Avant Garde" w:hAnsi="ITC Avant Garde"/>
          <w:b/>
          <w:color w:val="000000" w:themeColor="text1"/>
          <w:sz w:val="22"/>
          <w:szCs w:val="22"/>
          <w:lang w:eastAsia="es-MX"/>
        </w:rPr>
        <w:t>, Y OTORGA UN TÍTULO DE CONCESIÓN ÚNICA PARA USO COMERCIAL</w:t>
      </w:r>
      <w:r w:rsidR="00CB6954" w:rsidRPr="00BF0BF5">
        <w:rPr>
          <w:rFonts w:ascii="ITC Avant Garde" w:hAnsi="ITC Avant Garde"/>
          <w:b/>
          <w:color w:val="000000" w:themeColor="text1"/>
          <w:sz w:val="22"/>
          <w:szCs w:val="22"/>
          <w:lang w:eastAsia="es-MX"/>
        </w:rPr>
        <w:t>.</w:t>
      </w:r>
    </w:p>
    <w:p w14:paraId="7B2245FB" w14:textId="77777777" w:rsidR="00CF553F" w:rsidRPr="00BF0BF5" w:rsidRDefault="0097328C" w:rsidP="00BF0BF5">
      <w:pPr>
        <w:pStyle w:val="Ttulo2"/>
        <w:spacing w:after="240"/>
        <w:jc w:val="center"/>
        <w:rPr>
          <w:rFonts w:ascii="ITC Avant Garde" w:hAnsi="ITC Avant Garde"/>
          <w:b/>
          <w:color w:val="000000" w:themeColor="text1"/>
          <w:sz w:val="22"/>
          <w:szCs w:val="22"/>
        </w:rPr>
      </w:pPr>
      <w:r w:rsidRPr="00BF0BF5">
        <w:rPr>
          <w:rFonts w:ascii="ITC Avant Garde" w:hAnsi="ITC Avant Garde"/>
          <w:b/>
          <w:color w:val="000000" w:themeColor="text1"/>
          <w:sz w:val="22"/>
          <w:szCs w:val="22"/>
        </w:rPr>
        <w:t>ANTECEDENTES</w:t>
      </w:r>
    </w:p>
    <w:p w14:paraId="72D73E0A" w14:textId="77777777" w:rsidR="00CF553F" w:rsidRPr="00CF553F" w:rsidRDefault="000E5970" w:rsidP="00CF553F">
      <w:pPr>
        <w:pStyle w:val="Prrafodelista"/>
        <w:numPr>
          <w:ilvl w:val="0"/>
          <w:numId w:val="1"/>
        </w:numPr>
        <w:spacing w:before="240" w:after="240"/>
        <w:jc w:val="both"/>
        <w:rPr>
          <w:rFonts w:ascii="ITC Avant Garde" w:eastAsia="Calibri" w:hAnsi="ITC Avant Garde"/>
          <w:bCs/>
          <w:color w:val="000000"/>
          <w:sz w:val="22"/>
          <w:szCs w:val="22"/>
          <w:lang w:eastAsia="es-MX"/>
        </w:rPr>
      </w:pPr>
      <w:r w:rsidRPr="00CF553F">
        <w:rPr>
          <w:rFonts w:ascii="ITC Avant Garde" w:hAnsi="ITC Avant Garde"/>
          <w:b/>
          <w:bCs/>
          <w:color w:val="000000" w:themeColor="text1"/>
          <w:sz w:val="22"/>
          <w:szCs w:val="22"/>
          <w:lang w:eastAsia="es-MX"/>
        </w:rPr>
        <w:t>Otorgamiento de la Concesión</w:t>
      </w:r>
      <w:r w:rsidRPr="00CF553F">
        <w:rPr>
          <w:rFonts w:ascii="ITC Avant Garde" w:hAnsi="ITC Avant Garde"/>
          <w:bCs/>
          <w:color w:val="000000" w:themeColor="text1"/>
          <w:sz w:val="22"/>
          <w:szCs w:val="22"/>
          <w:lang w:eastAsia="es-MX"/>
        </w:rPr>
        <w:t xml:space="preserve">. </w:t>
      </w:r>
      <w:r w:rsidRPr="00CF553F">
        <w:rPr>
          <w:rFonts w:ascii="ITC Avant Garde" w:eastAsia="Calibri" w:hAnsi="ITC Avant Garde"/>
          <w:bCs/>
          <w:color w:val="000000"/>
          <w:sz w:val="22"/>
          <w:szCs w:val="22"/>
          <w:lang w:eastAsia="es-MX"/>
        </w:rPr>
        <w:t xml:space="preserve">El </w:t>
      </w:r>
      <w:r w:rsidR="005621F2" w:rsidRPr="00CF553F">
        <w:rPr>
          <w:rFonts w:ascii="ITC Avant Garde" w:eastAsia="Calibri" w:hAnsi="ITC Avant Garde"/>
          <w:bCs/>
          <w:color w:val="000000"/>
          <w:sz w:val="22"/>
          <w:szCs w:val="22"/>
          <w:lang w:eastAsia="es-MX"/>
        </w:rPr>
        <w:t>30</w:t>
      </w:r>
      <w:r w:rsidRPr="00CF553F">
        <w:rPr>
          <w:rFonts w:ascii="ITC Avant Garde" w:eastAsia="Calibri" w:hAnsi="ITC Avant Garde"/>
          <w:bCs/>
          <w:color w:val="000000"/>
          <w:sz w:val="22"/>
          <w:szCs w:val="22"/>
          <w:lang w:eastAsia="es-MX"/>
        </w:rPr>
        <w:t xml:space="preserve"> de </w:t>
      </w:r>
      <w:r w:rsidR="005621F2" w:rsidRPr="00CF553F">
        <w:rPr>
          <w:rFonts w:ascii="ITC Avant Garde" w:eastAsia="Calibri" w:hAnsi="ITC Avant Garde"/>
          <w:bCs/>
          <w:color w:val="000000"/>
          <w:sz w:val="22"/>
          <w:szCs w:val="22"/>
          <w:lang w:eastAsia="es-MX"/>
        </w:rPr>
        <w:t>julio</w:t>
      </w:r>
      <w:r w:rsidRPr="00CF553F">
        <w:rPr>
          <w:rFonts w:ascii="ITC Avant Garde" w:eastAsia="Calibri" w:hAnsi="ITC Avant Garde"/>
          <w:bCs/>
          <w:color w:val="000000"/>
          <w:sz w:val="22"/>
          <w:szCs w:val="22"/>
          <w:lang w:eastAsia="es-MX"/>
        </w:rPr>
        <w:t xml:space="preserve"> de </w:t>
      </w:r>
      <w:r w:rsidR="005621F2" w:rsidRPr="00CF553F">
        <w:rPr>
          <w:rFonts w:ascii="ITC Avant Garde" w:eastAsia="Calibri" w:hAnsi="ITC Avant Garde"/>
          <w:bCs/>
          <w:color w:val="000000"/>
          <w:sz w:val="22"/>
          <w:szCs w:val="22"/>
          <w:lang w:eastAsia="es-MX"/>
        </w:rPr>
        <w:t>2002</w:t>
      </w:r>
      <w:r w:rsidR="001833E3" w:rsidRPr="00CF553F">
        <w:rPr>
          <w:rFonts w:ascii="ITC Avant Garde" w:eastAsia="Calibri" w:hAnsi="ITC Avant Garde"/>
          <w:bCs/>
          <w:color w:val="000000"/>
          <w:sz w:val="22"/>
          <w:szCs w:val="22"/>
          <w:lang w:eastAsia="es-MX"/>
        </w:rPr>
        <w:t xml:space="preserve">, </w:t>
      </w:r>
      <w:r w:rsidRPr="00CF553F">
        <w:rPr>
          <w:rFonts w:ascii="ITC Avant Garde" w:eastAsia="Calibri" w:hAnsi="ITC Avant Garde"/>
          <w:bCs/>
          <w:color w:val="000000"/>
          <w:sz w:val="22"/>
          <w:szCs w:val="22"/>
          <w:lang w:eastAsia="es-MX"/>
        </w:rPr>
        <w:t>la Secretaría</w:t>
      </w:r>
      <w:r w:rsidR="005621F2" w:rsidRPr="00CF553F">
        <w:rPr>
          <w:rFonts w:ascii="ITC Avant Garde" w:eastAsia="Calibri" w:hAnsi="ITC Avant Garde"/>
          <w:bCs/>
          <w:color w:val="000000"/>
          <w:sz w:val="22"/>
          <w:szCs w:val="22"/>
          <w:lang w:eastAsia="es-MX"/>
        </w:rPr>
        <w:t xml:space="preserve"> de Comunicaciones y Transportes (la “Secretaría”)</w:t>
      </w:r>
      <w:r w:rsidR="001833E3" w:rsidRPr="00CF553F">
        <w:rPr>
          <w:rFonts w:ascii="ITC Avant Garde" w:eastAsia="Calibri" w:hAnsi="ITC Avant Garde"/>
          <w:bCs/>
          <w:color w:val="000000"/>
          <w:sz w:val="22"/>
          <w:szCs w:val="22"/>
          <w:lang w:eastAsia="es-MX"/>
        </w:rPr>
        <w:t xml:space="preserve"> otorgó </w:t>
      </w:r>
      <w:r w:rsidR="003B1D95" w:rsidRPr="00CF553F">
        <w:rPr>
          <w:rFonts w:ascii="ITC Avant Garde" w:eastAsia="Calibri" w:hAnsi="ITC Avant Garde"/>
          <w:bCs/>
          <w:color w:val="000000"/>
          <w:sz w:val="22"/>
          <w:szCs w:val="22"/>
          <w:lang w:eastAsia="es-MX"/>
        </w:rPr>
        <w:t xml:space="preserve">a Internet Directo, S.A. de C.V., </w:t>
      </w:r>
      <w:r w:rsidR="00AD025D" w:rsidRPr="00CF553F">
        <w:rPr>
          <w:rFonts w:ascii="ITC Avant Garde" w:hAnsi="ITC Avant Garde"/>
          <w:bCs/>
          <w:color w:val="000000" w:themeColor="text1"/>
          <w:sz w:val="22"/>
          <w:szCs w:val="22"/>
          <w:lang w:eastAsia="es-MX"/>
        </w:rPr>
        <w:t>un</w:t>
      </w:r>
      <w:r w:rsidR="003B1D95" w:rsidRPr="00CF553F">
        <w:rPr>
          <w:rFonts w:ascii="ITC Avant Garde" w:hAnsi="ITC Avant Garde"/>
          <w:bCs/>
          <w:color w:val="000000" w:themeColor="text1"/>
          <w:sz w:val="22"/>
          <w:szCs w:val="22"/>
          <w:lang w:eastAsia="es-MX"/>
        </w:rPr>
        <w:t>a</w:t>
      </w:r>
      <w:r w:rsidR="00AD025D" w:rsidRPr="00CF553F">
        <w:rPr>
          <w:rFonts w:ascii="ITC Avant Garde" w:hAnsi="ITC Avant Garde"/>
          <w:bCs/>
          <w:color w:val="000000" w:themeColor="text1"/>
          <w:sz w:val="22"/>
          <w:szCs w:val="22"/>
          <w:lang w:eastAsia="es-MX"/>
        </w:rPr>
        <w:t xml:space="preserve"> concesión </w:t>
      </w:r>
      <w:r w:rsidR="00AD025D" w:rsidRPr="00CF553F">
        <w:rPr>
          <w:rFonts w:ascii="ITC Avant Garde" w:hAnsi="ITC Avant Garde"/>
          <w:bCs/>
          <w:color w:val="000000"/>
          <w:sz w:val="22"/>
          <w:szCs w:val="22"/>
          <w:lang w:val="es-ES" w:eastAsia="es-MX"/>
        </w:rPr>
        <w:t xml:space="preserve">para instalar, operar y explotar </w:t>
      </w:r>
      <w:r w:rsidR="003B1D95" w:rsidRPr="00CF553F">
        <w:rPr>
          <w:rFonts w:ascii="ITC Avant Garde" w:hAnsi="ITC Avant Garde"/>
          <w:sz w:val="22"/>
          <w:szCs w:val="22"/>
        </w:rPr>
        <w:t xml:space="preserve">una red pública de telecomunicaciones para prestar el servicio de conducción de señales </w:t>
      </w:r>
      <w:r w:rsidR="00EC1B5F" w:rsidRPr="00CF553F">
        <w:rPr>
          <w:rFonts w:ascii="ITC Avant Garde" w:hAnsi="ITC Avant Garde"/>
          <w:sz w:val="22"/>
          <w:szCs w:val="22"/>
        </w:rPr>
        <w:t>vía satélite</w:t>
      </w:r>
      <w:r w:rsidR="003B1D95" w:rsidRPr="00CF553F">
        <w:rPr>
          <w:rFonts w:ascii="ITC Avant Garde" w:hAnsi="ITC Avant Garde"/>
          <w:sz w:val="22"/>
          <w:szCs w:val="22"/>
        </w:rPr>
        <w:t>,</w:t>
      </w:r>
      <w:r w:rsidR="00B577D0" w:rsidRPr="00CF553F">
        <w:rPr>
          <w:rFonts w:ascii="ITC Avant Garde" w:hAnsi="ITC Avant Garde"/>
          <w:sz w:val="22"/>
          <w:szCs w:val="22"/>
        </w:rPr>
        <w:t xml:space="preserve"> consistente en: i) distribución satelital multipunto; ii) multimedia; iii) multimedia interactiva, y iv) comunicación asimétrica satelital,</w:t>
      </w:r>
      <w:r w:rsidR="003B1D95" w:rsidRPr="00CF553F">
        <w:rPr>
          <w:rFonts w:ascii="ITC Avant Garde" w:hAnsi="ITC Avant Garde"/>
          <w:sz w:val="22"/>
          <w:szCs w:val="22"/>
        </w:rPr>
        <w:t xml:space="preserve"> a nivel nacional</w:t>
      </w:r>
      <w:r w:rsidR="004A6A06" w:rsidRPr="00CF553F">
        <w:rPr>
          <w:rFonts w:ascii="ITC Avant Garde" w:hAnsi="ITC Avant Garde"/>
          <w:sz w:val="22"/>
          <w:szCs w:val="22"/>
        </w:rPr>
        <w:t>, con una vigencia de 15 (quince) años, contados a partir de la fecha de su otorgamiento</w:t>
      </w:r>
      <w:r w:rsidR="003B1D95" w:rsidRPr="00CF553F">
        <w:rPr>
          <w:rFonts w:ascii="ITC Avant Garde" w:hAnsi="ITC Avant Garde"/>
          <w:bCs/>
          <w:color w:val="000000"/>
          <w:sz w:val="22"/>
          <w:szCs w:val="22"/>
          <w:lang w:val="es-ES" w:eastAsia="es-MX"/>
        </w:rPr>
        <w:t xml:space="preserve"> </w:t>
      </w:r>
      <w:r w:rsidR="001121B0" w:rsidRPr="00CF553F">
        <w:rPr>
          <w:rFonts w:ascii="ITC Avant Garde" w:hAnsi="ITC Avant Garde"/>
          <w:bCs/>
          <w:color w:val="000000"/>
          <w:sz w:val="22"/>
          <w:szCs w:val="22"/>
          <w:lang w:val="es-ES" w:eastAsia="es-MX"/>
        </w:rPr>
        <w:t>(la “Concesión”).</w:t>
      </w:r>
    </w:p>
    <w:p w14:paraId="6C38F2AD" w14:textId="77777777" w:rsidR="00CF553F" w:rsidRPr="00CF553F" w:rsidRDefault="00351B1F" w:rsidP="00CF553F">
      <w:pPr>
        <w:spacing w:before="240" w:after="240"/>
        <w:ind w:left="567"/>
        <w:jc w:val="both"/>
        <w:rPr>
          <w:rFonts w:ascii="ITC Avant Garde" w:hAnsi="ITC Avant Garde"/>
          <w:bCs/>
          <w:color w:val="000000"/>
          <w:sz w:val="22"/>
          <w:szCs w:val="22"/>
          <w:lang w:val="es-ES" w:eastAsia="es-MX"/>
        </w:rPr>
      </w:pPr>
      <w:r w:rsidRPr="00CF553F">
        <w:rPr>
          <w:rFonts w:ascii="ITC Avant Garde" w:hAnsi="ITC Avant Garde"/>
          <w:bCs/>
          <w:color w:val="000000"/>
          <w:sz w:val="22"/>
          <w:szCs w:val="22"/>
          <w:lang w:val="es-ES" w:eastAsia="es-MX"/>
        </w:rPr>
        <w:t>Adicionalmente, Internet Directo, S.A. de C.V. era titular desde el 22 de mayo de 1998 de la Constancia de Registro de Servicios de Valor Agregado número SVA-020/09 que le permitía prestar el servicio de acceso a Internet.</w:t>
      </w:r>
    </w:p>
    <w:p w14:paraId="4ED55582" w14:textId="77777777" w:rsidR="00CF553F" w:rsidRPr="00CF553F" w:rsidRDefault="001E7752" w:rsidP="00CF553F">
      <w:pPr>
        <w:pStyle w:val="Prrafodelista"/>
        <w:numPr>
          <w:ilvl w:val="0"/>
          <w:numId w:val="1"/>
        </w:numPr>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t>Primera modificación de la Concesión.</w:t>
      </w:r>
      <w:r w:rsidRPr="00CF553F">
        <w:rPr>
          <w:rFonts w:ascii="ITC Avant Garde" w:eastAsia="Calibri" w:hAnsi="ITC Avant Garde"/>
          <w:bCs/>
          <w:color w:val="000000"/>
          <w:sz w:val="22"/>
          <w:szCs w:val="22"/>
          <w:lang w:eastAsia="es-MX"/>
        </w:rPr>
        <w:t xml:space="preserve"> El 20 de enero de 2004, </w:t>
      </w:r>
      <w:r w:rsidRPr="00CF553F">
        <w:rPr>
          <w:rFonts w:ascii="ITC Avant Garde" w:hAnsi="ITC Avant Garde"/>
          <w:bCs/>
          <w:color w:val="000000" w:themeColor="text1"/>
          <w:sz w:val="22"/>
          <w:szCs w:val="22"/>
          <w:lang w:eastAsia="es-MX"/>
        </w:rPr>
        <w:t xml:space="preserve">la Comisión Federal de Telecomunicaciones autorizó a </w:t>
      </w:r>
      <w:r w:rsidRPr="00CF553F">
        <w:rPr>
          <w:rFonts w:ascii="ITC Avant Garde" w:eastAsia="Calibri" w:hAnsi="ITC Avant Garde"/>
          <w:bCs/>
          <w:color w:val="000000"/>
          <w:sz w:val="22"/>
          <w:szCs w:val="22"/>
          <w:lang w:eastAsia="es-MX"/>
        </w:rPr>
        <w:t>Internet Directo, S.A. de C.V., la reubicación de su estación terrena maestra y de su centro de control de monitoreo.</w:t>
      </w:r>
    </w:p>
    <w:p w14:paraId="14BB042F" w14:textId="77777777" w:rsidR="00CF553F" w:rsidRPr="00CF553F" w:rsidRDefault="001E7752" w:rsidP="00CF553F">
      <w:pPr>
        <w:pStyle w:val="Prrafodelista"/>
        <w:numPr>
          <w:ilvl w:val="0"/>
          <w:numId w:val="1"/>
        </w:numPr>
        <w:spacing w:before="240" w:after="240"/>
        <w:jc w:val="both"/>
        <w:rPr>
          <w:rFonts w:ascii="ITC Avant Garde" w:eastAsia="Calibri" w:hAnsi="ITC Avant Garde"/>
          <w:bCs/>
          <w:color w:val="000000"/>
          <w:sz w:val="22"/>
          <w:szCs w:val="22"/>
          <w:lang w:eastAsia="es-MX"/>
        </w:rPr>
      </w:pPr>
      <w:r w:rsidRPr="00CF553F">
        <w:rPr>
          <w:rFonts w:ascii="ITC Avant Garde" w:hAnsi="ITC Avant Garde"/>
          <w:b/>
          <w:bCs/>
          <w:color w:val="000000" w:themeColor="text1"/>
          <w:sz w:val="22"/>
          <w:szCs w:val="22"/>
          <w:lang w:eastAsia="es-MX"/>
        </w:rPr>
        <w:t xml:space="preserve">Segunda modificación de la Concesión. </w:t>
      </w:r>
      <w:r w:rsidRPr="00CF553F">
        <w:rPr>
          <w:rFonts w:ascii="ITC Avant Garde" w:hAnsi="ITC Avant Garde"/>
          <w:bCs/>
          <w:color w:val="000000" w:themeColor="text1"/>
          <w:sz w:val="22"/>
          <w:szCs w:val="22"/>
          <w:lang w:eastAsia="es-MX"/>
        </w:rPr>
        <w:t xml:space="preserve">El 15 de julio de 2004, la Comisión Federal de Telecomunicaciones autorizó a </w:t>
      </w:r>
      <w:r w:rsidRPr="00CF553F">
        <w:rPr>
          <w:rFonts w:ascii="ITC Avant Garde" w:eastAsia="Calibri" w:hAnsi="ITC Avant Garde"/>
          <w:bCs/>
          <w:color w:val="000000"/>
          <w:sz w:val="22"/>
          <w:szCs w:val="22"/>
          <w:lang w:eastAsia="es-MX"/>
        </w:rPr>
        <w:t xml:space="preserve">Internet Directo, S.A. de C.V., </w:t>
      </w:r>
      <w:r w:rsidRPr="00CF553F">
        <w:rPr>
          <w:rFonts w:ascii="ITC Avant Garde" w:hAnsi="ITC Avant Garde"/>
          <w:bCs/>
          <w:color w:val="000000" w:themeColor="text1"/>
          <w:sz w:val="22"/>
          <w:szCs w:val="22"/>
          <w:lang w:eastAsia="es-MX"/>
        </w:rPr>
        <w:t xml:space="preserve">operar con el satélite extranjero Galaxy 111-C, de la flota del operador satelital </w:t>
      </w:r>
      <w:proofErr w:type="spellStart"/>
      <w:r w:rsidRPr="00CF553F">
        <w:rPr>
          <w:rFonts w:ascii="ITC Avant Garde" w:hAnsi="ITC Avant Garde"/>
          <w:bCs/>
          <w:color w:val="000000" w:themeColor="text1"/>
          <w:sz w:val="22"/>
          <w:szCs w:val="22"/>
          <w:lang w:eastAsia="es-MX"/>
        </w:rPr>
        <w:t>Panamsat</w:t>
      </w:r>
      <w:proofErr w:type="spellEnd"/>
      <w:r w:rsidRPr="00CF553F">
        <w:rPr>
          <w:rFonts w:ascii="ITC Avant Garde" w:hAnsi="ITC Avant Garde"/>
          <w:bCs/>
          <w:color w:val="000000" w:themeColor="text1"/>
          <w:sz w:val="22"/>
          <w:szCs w:val="22"/>
          <w:lang w:eastAsia="es-MX"/>
        </w:rPr>
        <w:t>.</w:t>
      </w:r>
    </w:p>
    <w:p w14:paraId="3631E70A" w14:textId="77777777" w:rsidR="00CF553F" w:rsidRPr="00CF553F" w:rsidRDefault="008F1136" w:rsidP="00CF553F">
      <w:pPr>
        <w:numPr>
          <w:ilvl w:val="0"/>
          <w:numId w:val="1"/>
        </w:numPr>
        <w:spacing w:before="240" w:after="240"/>
        <w:jc w:val="both"/>
        <w:rPr>
          <w:rFonts w:ascii="ITC Avant Garde" w:hAnsi="ITC Avant Garde"/>
          <w:b/>
          <w:bCs/>
          <w:color w:val="000000" w:themeColor="text1"/>
          <w:sz w:val="22"/>
          <w:szCs w:val="22"/>
          <w:lang w:eastAsia="es-MX"/>
        </w:rPr>
      </w:pPr>
      <w:r w:rsidRPr="00CF553F">
        <w:rPr>
          <w:rFonts w:ascii="ITC Avant Garde" w:hAnsi="ITC Avant Garde"/>
          <w:b/>
          <w:bCs/>
          <w:color w:val="000000" w:themeColor="text1"/>
          <w:sz w:val="22"/>
          <w:szCs w:val="22"/>
          <w:lang w:eastAsia="es-MX"/>
        </w:rPr>
        <w:t>Cambio de denominación</w:t>
      </w:r>
      <w:r w:rsidR="00E36B86" w:rsidRPr="00CF553F">
        <w:rPr>
          <w:rFonts w:ascii="ITC Avant Garde" w:hAnsi="ITC Avant Garde"/>
          <w:b/>
          <w:bCs/>
          <w:color w:val="000000" w:themeColor="text1"/>
          <w:sz w:val="22"/>
          <w:szCs w:val="22"/>
          <w:lang w:eastAsia="es-MX"/>
        </w:rPr>
        <w:t xml:space="preserve"> del </w:t>
      </w:r>
      <w:r w:rsidR="00072171" w:rsidRPr="00CF553F">
        <w:rPr>
          <w:rFonts w:ascii="ITC Avant Garde" w:hAnsi="ITC Avant Garde"/>
          <w:b/>
          <w:bCs/>
          <w:color w:val="000000" w:themeColor="text1"/>
          <w:sz w:val="22"/>
          <w:szCs w:val="22"/>
          <w:lang w:eastAsia="es-MX"/>
        </w:rPr>
        <w:t>co</w:t>
      </w:r>
      <w:r w:rsidR="00E36B86" w:rsidRPr="00CF553F">
        <w:rPr>
          <w:rFonts w:ascii="ITC Avant Garde" w:hAnsi="ITC Avant Garde"/>
          <w:b/>
          <w:bCs/>
          <w:color w:val="000000" w:themeColor="text1"/>
          <w:sz w:val="22"/>
          <w:szCs w:val="22"/>
          <w:lang w:eastAsia="es-MX"/>
        </w:rPr>
        <w:t>ncesionario</w:t>
      </w:r>
      <w:r w:rsidR="003B2AED" w:rsidRPr="00CF553F">
        <w:rPr>
          <w:rFonts w:ascii="ITC Avant Garde" w:hAnsi="ITC Avant Garde"/>
          <w:b/>
          <w:bCs/>
          <w:color w:val="000000" w:themeColor="text1"/>
          <w:sz w:val="22"/>
          <w:szCs w:val="22"/>
          <w:lang w:eastAsia="es-MX"/>
        </w:rPr>
        <w:t>.</w:t>
      </w:r>
      <w:r w:rsidR="00E36B86" w:rsidRPr="00CF553F">
        <w:rPr>
          <w:rFonts w:ascii="ITC Avant Garde" w:hAnsi="ITC Avant Garde"/>
          <w:bCs/>
          <w:color w:val="000000" w:themeColor="text1"/>
          <w:sz w:val="22"/>
          <w:szCs w:val="22"/>
          <w:lang w:eastAsia="es-MX"/>
        </w:rPr>
        <w:t xml:space="preserve"> Con oficio 2.1.-8711 de fecha 9 de diciembre de 2010, la Secretaría, a través de la Dirección General de Política de Telecomunicaciones y de Radiodifusión, autorizó la modificación a los estatutos sociales de</w:t>
      </w:r>
      <w:r w:rsidR="00F2773D" w:rsidRPr="00CF553F">
        <w:rPr>
          <w:rFonts w:ascii="ITC Avant Garde" w:hAnsi="ITC Avant Garde"/>
          <w:bCs/>
          <w:color w:val="000000" w:themeColor="text1"/>
          <w:sz w:val="22"/>
          <w:szCs w:val="22"/>
          <w:lang w:eastAsia="es-MX"/>
        </w:rPr>
        <w:t xml:space="preserve"> Internet Directo, S.A. de C.V.</w:t>
      </w:r>
      <w:r w:rsidR="00E36B86" w:rsidRPr="00CF553F">
        <w:rPr>
          <w:rFonts w:ascii="ITC Avant Garde" w:hAnsi="ITC Avant Garde"/>
          <w:bCs/>
          <w:color w:val="000000" w:themeColor="text1"/>
          <w:sz w:val="22"/>
          <w:szCs w:val="22"/>
          <w:lang w:eastAsia="es-MX"/>
        </w:rPr>
        <w:t xml:space="preserve"> y</w:t>
      </w:r>
      <w:r w:rsidR="00F2773D" w:rsidRPr="00CF553F">
        <w:rPr>
          <w:rFonts w:ascii="ITC Avant Garde" w:hAnsi="ITC Avant Garde"/>
          <w:bCs/>
          <w:color w:val="000000" w:themeColor="text1"/>
          <w:sz w:val="22"/>
          <w:szCs w:val="22"/>
          <w:lang w:eastAsia="es-MX"/>
        </w:rPr>
        <w:t>,</w:t>
      </w:r>
      <w:r w:rsidR="00E36B86" w:rsidRPr="00CF553F">
        <w:rPr>
          <w:rFonts w:ascii="ITC Avant Garde" w:hAnsi="ITC Avant Garde"/>
          <w:bCs/>
          <w:color w:val="000000" w:themeColor="text1"/>
          <w:sz w:val="22"/>
          <w:szCs w:val="22"/>
          <w:lang w:eastAsia="es-MX"/>
        </w:rPr>
        <w:t xml:space="preserve"> en específico</w:t>
      </w:r>
      <w:r w:rsidR="00F2773D" w:rsidRPr="00CF553F">
        <w:rPr>
          <w:rFonts w:ascii="ITC Avant Garde" w:hAnsi="ITC Avant Garde"/>
          <w:bCs/>
          <w:color w:val="000000" w:themeColor="text1"/>
          <w:sz w:val="22"/>
          <w:szCs w:val="22"/>
          <w:lang w:eastAsia="es-MX"/>
        </w:rPr>
        <w:t>,</w:t>
      </w:r>
      <w:r w:rsidR="00E36B86" w:rsidRPr="00CF553F">
        <w:rPr>
          <w:rFonts w:ascii="ITC Avant Garde" w:hAnsi="ITC Avant Garde"/>
          <w:bCs/>
          <w:color w:val="000000" w:themeColor="text1"/>
          <w:sz w:val="22"/>
          <w:szCs w:val="22"/>
          <w:lang w:eastAsia="es-MX"/>
        </w:rPr>
        <w:t xml:space="preserve"> el cambio de denominación social, para quedar como Iusa Medición, S.A. de C.V.</w:t>
      </w:r>
    </w:p>
    <w:p w14:paraId="4D50529F" w14:textId="77777777" w:rsidR="00CF553F" w:rsidRPr="00CF553F" w:rsidRDefault="00F2773D" w:rsidP="00CF553F">
      <w:pPr>
        <w:numPr>
          <w:ilvl w:val="0"/>
          <w:numId w:val="1"/>
        </w:numPr>
        <w:spacing w:before="240" w:after="240"/>
        <w:jc w:val="both"/>
        <w:rPr>
          <w:rFonts w:ascii="ITC Avant Garde" w:hAnsi="ITC Avant Garde"/>
          <w:bCs/>
          <w:color w:val="000000"/>
          <w:sz w:val="22"/>
          <w:szCs w:val="22"/>
          <w:lang w:val="es-ES" w:eastAsia="es-MX"/>
        </w:rPr>
      </w:pPr>
      <w:r w:rsidRPr="00CF553F">
        <w:rPr>
          <w:rFonts w:ascii="ITC Avant Garde" w:hAnsi="ITC Avant Garde"/>
          <w:b/>
          <w:bCs/>
          <w:color w:val="000000"/>
          <w:sz w:val="22"/>
          <w:szCs w:val="22"/>
          <w:lang w:val="es-ES" w:eastAsia="es-MX"/>
        </w:rPr>
        <w:t xml:space="preserve">Decreto de Reforma Constitucional. </w:t>
      </w:r>
      <w:r w:rsidRPr="00CF553F">
        <w:rPr>
          <w:rFonts w:ascii="ITC Avant Garde" w:eastAsia="Calibri"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w:t>
      </w:r>
      <w:r w:rsidR="00232BCF" w:rsidRPr="00CF553F">
        <w:rPr>
          <w:rFonts w:ascii="ITC Avant Garde" w:eastAsia="Calibri" w:hAnsi="ITC Avant Garde"/>
          <w:bCs/>
          <w:color w:val="000000"/>
          <w:sz w:val="22"/>
          <w:szCs w:val="22"/>
          <w:lang w:eastAsia="es-MX"/>
        </w:rPr>
        <w:t xml:space="preserve"> (el “Instituto”),</w:t>
      </w:r>
      <w:r w:rsidRPr="00CF553F">
        <w:rPr>
          <w:rFonts w:ascii="ITC Avant Garde" w:eastAsia="Calibri" w:hAnsi="ITC Avant Garde"/>
          <w:bCs/>
          <w:color w:val="000000"/>
          <w:sz w:val="22"/>
          <w:szCs w:val="22"/>
          <w:lang w:eastAsia="es-MX"/>
        </w:rPr>
        <w:t xml:space="preserve"> como un órgano autónomo encargado del desarrollo eficiente de la radiodifusión y las telecomunicaciones.</w:t>
      </w:r>
    </w:p>
    <w:p w14:paraId="186E78BB" w14:textId="77777777" w:rsidR="00CF553F" w:rsidRPr="00CF553F" w:rsidRDefault="00F2773D" w:rsidP="00CF553F">
      <w:pPr>
        <w:numPr>
          <w:ilvl w:val="0"/>
          <w:numId w:val="1"/>
        </w:numPr>
        <w:spacing w:before="240" w:after="240"/>
        <w:jc w:val="both"/>
        <w:rPr>
          <w:rFonts w:ascii="ITC Avant Garde" w:hAnsi="ITC Avant Garde"/>
          <w:bCs/>
          <w:color w:val="000000"/>
          <w:sz w:val="22"/>
          <w:szCs w:val="22"/>
          <w:lang w:val="es-ES" w:eastAsia="es-MX"/>
        </w:rPr>
      </w:pPr>
      <w:r w:rsidRPr="00CF553F">
        <w:rPr>
          <w:rFonts w:ascii="ITC Avant Garde" w:hAnsi="ITC Avant Garde"/>
          <w:b/>
          <w:bCs/>
          <w:color w:val="000000"/>
          <w:sz w:val="22"/>
          <w:szCs w:val="22"/>
          <w:lang w:eastAsia="es-MX"/>
        </w:rPr>
        <w:t>Decreto de Ley.</w:t>
      </w:r>
      <w:r w:rsidRPr="00CF553F">
        <w:rPr>
          <w:rFonts w:ascii="ITC Avant Garde" w:hAnsi="ITC Avant Garde"/>
          <w:bCs/>
          <w:color w:val="000000" w:themeColor="text1"/>
          <w:sz w:val="22"/>
          <w:szCs w:val="22"/>
          <w:lang w:eastAsia="es-MX"/>
        </w:rPr>
        <w:t xml:space="preserve"> </w:t>
      </w:r>
      <w:r w:rsidRPr="00CF553F">
        <w:rPr>
          <w:rFonts w:ascii="ITC Avant Garde" w:eastAsia="Calibri" w:hAnsi="ITC Avant Garde"/>
          <w:bCs/>
          <w:color w:val="000000"/>
          <w:sz w:val="22"/>
          <w:szCs w:val="22"/>
          <w:lang w:eastAsia="es-MX"/>
        </w:rPr>
        <w:t xml:space="preserve">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w:t>
      </w:r>
      <w:r w:rsidRPr="00CF553F">
        <w:rPr>
          <w:rFonts w:ascii="ITC Avant Garde" w:eastAsia="Calibri" w:hAnsi="ITC Avant Garde"/>
          <w:bCs/>
          <w:color w:val="000000"/>
          <w:sz w:val="22"/>
          <w:szCs w:val="22"/>
          <w:lang w:eastAsia="es-MX"/>
        </w:rPr>
        <w:lastRenderedPageBreak/>
        <w:t>telecomunicaciones y radiodifusión” (el “Decreto de Ley”)</w:t>
      </w:r>
      <w:r w:rsidRPr="00CF553F">
        <w:rPr>
          <w:rFonts w:ascii="ITC Avant Garde" w:hAnsi="ITC Avant Garde"/>
          <w:bCs/>
          <w:color w:val="000000" w:themeColor="text1"/>
          <w:sz w:val="22"/>
          <w:szCs w:val="22"/>
          <w:lang w:eastAsia="es-MX"/>
        </w:rPr>
        <w:t>, mismo que entró en vigor el 13 de agosto de 2014</w:t>
      </w:r>
      <w:r w:rsidRPr="00CF553F">
        <w:rPr>
          <w:rFonts w:ascii="ITC Avant Garde" w:eastAsia="Calibri" w:hAnsi="ITC Avant Garde"/>
          <w:bCs/>
          <w:color w:val="000000"/>
          <w:sz w:val="22"/>
          <w:szCs w:val="22"/>
          <w:lang w:eastAsia="es-MX"/>
        </w:rPr>
        <w:t>.</w:t>
      </w:r>
    </w:p>
    <w:p w14:paraId="4C32FDFA" w14:textId="77777777" w:rsidR="00CF553F" w:rsidRPr="00CF553F" w:rsidRDefault="005131CB" w:rsidP="00CF553F">
      <w:pPr>
        <w:numPr>
          <w:ilvl w:val="0"/>
          <w:numId w:val="1"/>
        </w:numPr>
        <w:spacing w:before="240" w:after="240"/>
        <w:jc w:val="both"/>
        <w:rPr>
          <w:rFonts w:ascii="ITC Avant Garde" w:hAnsi="ITC Avant Garde"/>
          <w:bCs/>
          <w:color w:val="000000"/>
          <w:sz w:val="22"/>
          <w:szCs w:val="22"/>
          <w:lang w:val="es-ES" w:eastAsia="es-MX"/>
        </w:rPr>
      </w:pPr>
      <w:r w:rsidRPr="00CF553F">
        <w:rPr>
          <w:rFonts w:ascii="ITC Avant Garde" w:hAnsi="ITC Avant Garde"/>
          <w:b/>
          <w:bCs/>
          <w:color w:val="000000"/>
          <w:sz w:val="22"/>
          <w:szCs w:val="22"/>
          <w:lang w:val="es-ES" w:eastAsia="es-MX"/>
        </w:rPr>
        <w:t>Solicitud de Prórroga</w:t>
      </w:r>
      <w:r w:rsidR="00650806" w:rsidRPr="00CF553F">
        <w:rPr>
          <w:rFonts w:ascii="ITC Avant Garde" w:hAnsi="ITC Avant Garde"/>
          <w:b/>
          <w:bCs/>
          <w:color w:val="000000"/>
          <w:sz w:val="22"/>
          <w:szCs w:val="22"/>
          <w:lang w:val="es-ES" w:eastAsia="es-MX"/>
        </w:rPr>
        <w:t xml:space="preserve"> de Vigencia</w:t>
      </w:r>
      <w:r w:rsidR="00F81D3C" w:rsidRPr="00CF553F">
        <w:rPr>
          <w:rFonts w:ascii="ITC Avant Garde" w:hAnsi="ITC Avant Garde"/>
          <w:b/>
          <w:bCs/>
          <w:color w:val="000000"/>
          <w:sz w:val="22"/>
          <w:szCs w:val="22"/>
          <w:lang w:val="es-ES" w:eastAsia="es-MX"/>
        </w:rPr>
        <w:t>.</w:t>
      </w:r>
      <w:r w:rsidR="00096AAA" w:rsidRPr="00CF553F">
        <w:rPr>
          <w:rFonts w:ascii="ITC Avant Garde" w:hAnsi="ITC Avant Garde"/>
          <w:b/>
          <w:bCs/>
          <w:color w:val="000000"/>
          <w:sz w:val="22"/>
          <w:szCs w:val="22"/>
          <w:lang w:val="es-ES" w:eastAsia="es-MX"/>
        </w:rPr>
        <w:t xml:space="preserve"> </w:t>
      </w:r>
      <w:r w:rsidR="00F2773D" w:rsidRPr="00CF553F">
        <w:rPr>
          <w:rFonts w:ascii="ITC Avant Garde" w:hAnsi="ITC Avant Garde"/>
          <w:bCs/>
          <w:color w:val="000000"/>
          <w:sz w:val="22"/>
          <w:szCs w:val="22"/>
          <w:lang w:val="es-ES" w:eastAsia="es-MX"/>
        </w:rPr>
        <w:t xml:space="preserve">El 17 de julio de 2014, el </w:t>
      </w:r>
      <w:r w:rsidR="00232BCF" w:rsidRPr="00CF553F">
        <w:rPr>
          <w:rFonts w:ascii="ITC Avant Garde" w:hAnsi="ITC Avant Garde"/>
          <w:bCs/>
          <w:color w:val="000000"/>
          <w:sz w:val="22"/>
          <w:szCs w:val="22"/>
          <w:lang w:val="es-ES" w:eastAsia="es-MX"/>
        </w:rPr>
        <w:t>representante legal de Iusa Medición, S.A. de C.V.</w:t>
      </w:r>
      <w:r w:rsidR="00F2773D" w:rsidRPr="00CF553F">
        <w:rPr>
          <w:rFonts w:ascii="ITC Avant Garde" w:hAnsi="ITC Avant Garde"/>
          <w:bCs/>
          <w:color w:val="000000"/>
          <w:sz w:val="22"/>
          <w:szCs w:val="22"/>
          <w:lang w:val="es-ES" w:eastAsia="es-MX"/>
        </w:rPr>
        <w:t xml:space="preserve">, presentó ante el Instituto </w:t>
      </w:r>
      <w:r w:rsidR="00232BCF" w:rsidRPr="00CF553F">
        <w:rPr>
          <w:rFonts w:ascii="ITC Avant Garde" w:hAnsi="ITC Avant Garde"/>
          <w:bCs/>
          <w:color w:val="000000"/>
          <w:sz w:val="22"/>
          <w:szCs w:val="22"/>
          <w:lang w:val="es-ES" w:eastAsia="es-MX"/>
        </w:rPr>
        <w:t>solicitud de</w:t>
      </w:r>
      <w:r w:rsidR="00F2773D" w:rsidRPr="00CF553F">
        <w:rPr>
          <w:rFonts w:ascii="ITC Avant Garde" w:hAnsi="ITC Avant Garde"/>
          <w:bCs/>
          <w:color w:val="000000"/>
          <w:sz w:val="22"/>
          <w:szCs w:val="22"/>
          <w:lang w:val="es-ES" w:eastAsia="es-MX"/>
        </w:rPr>
        <w:t xml:space="preserve"> </w:t>
      </w:r>
      <w:r w:rsidR="00DC72BA" w:rsidRPr="00CF553F">
        <w:rPr>
          <w:rFonts w:ascii="ITC Avant Garde" w:hAnsi="ITC Avant Garde"/>
          <w:bCs/>
          <w:color w:val="000000"/>
          <w:sz w:val="22"/>
          <w:szCs w:val="22"/>
          <w:lang w:val="es-ES" w:eastAsia="es-MX"/>
        </w:rPr>
        <w:t xml:space="preserve">prórroga </w:t>
      </w:r>
      <w:r w:rsidR="006070B6" w:rsidRPr="00CF553F">
        <w:rPr>
          <w:rFonts w:ascii="ITC Avant Garde" w:hAnsi="ITC Avant Garde"/>
          <w:bCs/>
          <w:color w:val="000000"/>
          <w:sz w:val="22"/>
          <w:szCs w:val="22"/>
          <w:lang w:val="es-ES" w:eastAsia="es-MX"/>
        </w:rPr>
        <w:t>de vigencia de la Concesión (la “Solicitud de Prórroga”)</w:t>
      </w:r>
      <w:r w:rsidR="00F2773D" w:rsidRPr="00CF553F">
        <w:rPr>
          <w:rFonts w:ascii="ITC Avant Garde" w:hAnsi="ITC Avant Garde"/>
          <w:bCs/>
          <w:color w:val="000000"/>
          <w:sz w:val="22"/>
          <w:szCs w:val="22"/>
          <w:lang w:val="es-ES" w:eastAsia="es-MX"/>
        </w:rPr>
        <w:t>.</w:t>
      </w:r>
    </w:p>
    <w:p w14:paraId="304FB7DE" w14:textId="77777777" w:rsidR="00CF553F" w:rsidRPr="00CF553F" w:rsidRDefault="00B3131F" w:rsidP="00CF553F">
      <w:pPr>
        <w:numPr>
          <w:ilvl w:val="0"/>
          <w:numId w:val="1"/>
        </w:numPr>
        <w:spacing w:before="240" w:after="240"/>
        <w:jc w:val="both"/>
        <w:rPr>
          <w:rFonts w:ascii="ITC Avant Garde" w:eastAsia="Calibri" w:hAnsi="ITC Avant Garde"/>
          <w:bCs/>
          <w:color w:val="000000"/>
          <w:sz w:val="22"/>
          <w:szCs w:val="22"/>
          <w:lang w:eastAsia="es-MX"/>
        </w:rPr>
      </w:pPr>
      <w:r w:rsidRPr="00CF553F">
        <w:rPr>
          <w:rFonts w:ascii="ITC Avant Garde" w:hAnsi="ITC Avant Garde"/>
          <w:b/>
          <w:bCs/>
          <w:color w:val="000000"/>
          <w:sz w:val="22"/>
          <w:szCs w:val="22"/>
          <w:lang w:val="es-ES" w:eastAsia="es-MX"/>
        </w:rPr>
        <w:t xml:space="preserve">Solicitud de </w:t>
      </w:r>
      <w:r w:rsidR="00232BCF" w:rsidRPr="00CF553F">
        <w:rPr>
          <w:rFonts w:ascii="ITC Avant Garde" w:hAnsi="ITC Avant Garde"/>
          <w:b/>
          <w:bCs/>
          <w:color w:val="000000"/>
          <w:sz w:val="22"/>
          <w:szCs w:val="22"/>
          <w:lang w:val="es-ES" w:eastAsia="es-MX"/>
        </w:rPr>
        <w:t>Dictamen de C</w:t>
      </w:r>
      <w:r w:rsidRPr="00CF553F">
        <w:rPr>
          <w:rFonts w:ascii="ITC Avant Garde" w:hAnsi="ITC Avant Garde"/>
          <w:b/>
          <w:bCs/>
          <w:color w:val="000000"/>
          <w:sz w:val="22"/>
          <w:szCs w:val="22"/>
          <w:lang w:val="es-ES" w:eastAsia="es-MX"/>
        </w:rPr>
        <w:t xml:space="preserve">umplimiento de </w:t>
      </w:r>
      <w:r w:rsidR="00232BCF" w:rsidRPr="00CF553F">
        <w:rPr>
          <w:rFonts w:ascii="ITC Avant Garde" w:hAnsi="ITC Avant Garde"/>
          <w:b/>
          <w:bCs/>
          <w:color w:val="000000"/>
          <w:sz w:val="22"/>
          <w:szCs w:val="22"/>
          <w:lang w:val="es-ES" w:eastAsia="es-MX"/>
        </w:rPr>
        <w:t>O</w:t>
      </w:r>
      <w:r w:rsidRPr="00CF553F">
        <w:rPr>
          <w:rFonts w:ascii="ITC Avant Garde" w:hAnsi="ITC Avant Garde"/>
          <w:b/>
          <w:bCs/>
          <w:color w:val="000000"/>
          <w:sz w:val="22"/>
          <w:szCs w:val="22"/>
          <w:lang w:val="es-ES" w:eastAsia="es-MX"/>
        </w:rPr>
        <w:t xml:space="preserve">bligaciones. </w:t>
      </w:r>
      <w:r w:rsidRPr="00CF553F">
        <w:rPr>
          <w:rFonts w:ascii="ITC Avant Garde" w:eastAsia="Calibri" w:hAnsi="ITC Avant Garde"/>
          <w:bCs/>
          <w:color w:val="000000"/>
          <w:sz w:val="22"/>
          <w:szCs w:val="22"/>
          <w:lang w:eastAsia="es-MX"/>
        </w:rPr>
        <w:t>Mediante oficio IFT/D03/USI/DGLS/0360/2014 de fecha 26 de agosto de 2014, la Dirección General de Licitaciones de Espectro Radioeléctrico y Servicios, adscrita a la entonces Unidad de Servicios a la Industria, solicitó a la entonces Unidad de Supervisión y Verificación se informara sobre el cumplimiento por parte de</w:t>
      </w:r>
      <w:r w:rsidR="00072171" w:rsidRPr="00CF553F">
        <w:rPr>
          <w:rFonts w:ascii="ITC Avant Garde" w:eastAsia="Calibri" w:hAnsi="ITC Avant Garde"/>
          <w:bCs/>
          <w:color w:val="000000"/>
          <w:sz w:val="22"/>
          <w:szCs w:val="22"/>
          <w:lang w:eastAsia="es-MX"/>
        </w:rPr>
        <w:t xml:space="preserve"> Iusa Medición, S.A. de C.V.,</w:t>
      </w:r>
      <w:r w:rsidRPr="00CF553F">
        <w:rPr>
          <w:rFonts w:ascii="ITC Avant Garde" w:eastAsia="Calibri" w:hAnsi="ITC Avant Garde"/>
          <w:bCs/>
          <w:color w:val="000000"/>
          <w:sz w:val="22"/>
          <w:szCs w:val="22"/>
          <w:lang w:eastAsia="es-MX"/>
        </w:rPr>
        <w:t xml:space="preserve"> de las obligaciones derivadas de la Concesión.</w:t>
      </w:r>
    </w:p>
    <w:p w14:paraId="25F4B75A" w14:textId="77777777" w:rsidR="00CF553F" w:rsidRPr="00CF553F" w:rsidRDefault="00757BA3" w:rsidP="00CF553F">
      <w:pPr>
        <w:numPr>
          <w:ilvl w:val="0"/>
          <w:numId w:val="1"/>
        </w:numPr>
        <w:spacing w:before="240" w:after="240"/>
        <w:jc w:val="both"/>
        <w:rPr>
          <w:rFonts w:ascii="ITC Avant Garde" w:eastAsia="Calibri" w:hAnsi="ITC Avant Garde"/>
          <w:b/>
          <w:bCs/>
          <w:color w:val="000000"/>
          <w:sz w:val="22"/>
          <w:szCs w:val="22"/>
          <w:lang w:eastAsia="es-MX"/>
        </w:rPr>
      </w:pPr>
      <w:r w:rsidRPr="00CF553F">
        <w:rPr>
          <w:rFonts w:ascii="ITC Avant Garde" w:hAnsi="ITC Avant Garde"/>
          <w:b/>
          <w:bCs/>
          <w:color w:val="000000" w:themeColor="text1"/>
          <w:sz w:val="22"/>
          <w:szCs w:val="22"/>
          <w:lang w:eastAsia="es-MX"/>
        </w:rPr>
        <w:t>Estatuto Orgánico.</w:t>
      </w:r>
      <w:r w:rsidRPr="00CF553F">
        <w:rPr>
          <w:rFonts w:ascii="ITC Avant Garde" w:hAnsi="ITC Avant Garde"/>
          <w:bCs/>
          <w:color w:val="000000" w:themeColor="text1"/>
          <w:sz w:val="22"/>
          <w:szCs w:val="22"/>
          <w:lang w:eastAsia="es-MX"/>
        </w:rPr>
        <w:t xml:space="preserve"> </w:t>
      </w:r>
      <w:r w:rsidRPr="00CF553F">
        <w:rPr>
          <w:rFonts w:ascii="ITC Avant Garde" w:eastAsia="Calibri" w:hAnsi="ITC Avant Garde"/>
          <w:bCs/>
          <w:color w:val="000000"/>
          <w:sz w:val="22"/>
          <w:szCs w:val="22"/>
          <w:lang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232BCF" w:rsidRPr="00CF553F">
        <w:rPr>
          <w:rFonts w:ascii="ITC Avant Garde" w:eastAsia="Calibri" w:hAnsi="ITC Avant Garde"/>
          <w:bCs/>
          <w:color w:val="000000"/>
          <w:sz w:val="22"/>
          <w:szCs w:val="22"/>
          <w:lang w:eastAsia="es-MX"/>
        </w:rPr>
        <w:t>por última vez el 20 de julio de 2017</w:t>
      </w:r>
      <w:r w:rsidRPr="00CF553F">
        <w:rPr>
          <w:rFonts w:ascii="ITC Avant Garde" w:eastAsia="Calibri" w:hAnsi="ITC Avant Garde"/>
          <w:bCs/>
          <w:color w:val="000000"/>
          <w:sz w:val="22"/>
          <w:szCs w:val="22"/>
          <w:lang w:eastAsia="es-MX"/>
        </w:rPr>
        <w:t>.</w:t>
      </w:r>
    </w:p>
    <w:p w14:paraId="5862C3BE" w14:textId="77777777" w:rsidR="00CF553F" w:rsidRPr="00CF553F" w:rsidRDefault="00757BA3" w:rsidP="00CF553F">
      <w:pPr>
        <w:numPr>
          <w:ilvl w:val="0"/>
          <w:numId w:val="1"/>
        </w:numPr>
        <w:spacing w:before="240" w:after="240"/>
        <w:jc w:val="both"/>
        <w:rPr>
          <w:rFonts w:ascii="ITC Avant Garde" w:eastAsia="Calibri" w:hAnsi="ITC Avant Garde"/>
          <w:bCs/>
          <w:color w:val="000000"/>
          <w:sz w:val="22"/>
          <w:szCs w:val="22"/>
          <w:lang w:eastAsia="es-MX"/>
        </w:rPr>
      </w:pPr>
      <w:r w:rsidRPr="00CF553F">
        <w:rPr>
          <w:rFonts w:ascii="ITC Avant Garde" w:hAnsi="ITC Avant Garde"/>
          <w:b/>
          <w:bCs/>
          <w:color w:val="000000"/>
          <w:sz w:val="22"/>
          <w:szCs w:val="22"/>
          <w:lang w:val="es-ES" w:eastAsia="es-MX"/>
        </w:rPr>
        <w:t xml:space="preserve">Solicitud de Opinión </w:t>
      </w:r>
      <w:r w:rsidR="00022516" w:rsidRPr="00CF553F">
        <w:rPr>
          <w:rFonts w:ascii="ITC Avant Garde" w:hAnsi="ITC Avant Garde"/>
          <w:b/>
          <w:bCs/>
          <w:color w:val="000000"/>
          <w:sz w:val="22"/>
          <w:szCs w:val="22"/>
          <w:lang w:val="es-ES" w:eastAsia="es-MX"/>
        </w:rPr>
        <w:t>en materia de</w:t>
      </w:r>
      <w:r w:rsidRPr="00CF553F">
        <w:rPr>
          <w:rFonts w:ascii="ITC Avant Garde" w:hAnsi="ITC Avant Garde"/>
          <w:b/>
          <w:bCs/>
          <w:color w:val="000000"/>
          <w:sz w:val="22"/>
          <w:szCs w:val="22"/>
          <w:lang w:val="es-ES" w:eastAsia="es-MX"/>
        </w:rPr>
        <w:t xml:space="preserve"> Competencia Económica</w:t>
      </w:r>
      <w:r w:rsidRPr="00CF553F">
        <w:rPr>
          <w:rFonts w:ascii="ITC Avant Garde" w:eastAsia="Calibri" w:hAnsi="ITC Avant Garde"/>
          <w:b/>
          <w:bCs/>
          <w:color w:val="000000"/>
          <w:sz w:val="22"/>
          <w:szCs w:val="22"/>
          <w:lang w:eastAsia="es-MX"/>
        </w:rPr>
        <w:t>.</w:t>
      </w:r>
      <w:r w:rsidRPr="00CF553F">
        <w:rPr>
          <w:rFonts w:ascii="ITC Avant Garde" w:eastAsia="Calibri" w:hAnsi="ITC Avant Garde"/>
          <w:bCs/>
          <w:color w:val="000000"/>
          <w:sz w:val="22"/>
          <w:szCs w:val="22"/>
          <w:lang w:eastAsia="es-MX"/>
        </w:rPr>
        <w:t xml:space="preserve"> Mediante oficio IFT/223/UCS/DG-CTEL/2094/2016 de fecha 6 de septiembre de 2016, la Dirección General de Concesiones de Telecomunicaciones, adscrita a la Unidad de Concesiones y Servicios, solicitó a la Dirección General de Concentraciones y Concesiones de la Unidad de Competencia Económica, la opinión en materia de competencia económica respecto de la Solicitud de Prórroga.</w:t>
      </w:r>
    </w:p>
    <w:p w14:paraId="6754DB2A" w14:textId="77777777" w:rsidR="00CF553F" w:rsidRPr="00CF553F" w:rsidRDefault="00757BA3" w:rsidP="00CF553F">
      <w:pPr>
        <w:numPr>
          <w:ilvl w:val="0"/>
          <w:numId w:val="1"/>
        </w:numPr>
        <w:spacing w:before="240" w:after="240"/>
        <w:jc w:val="both"/>
        <w:rPr>
          <w:rFonts w:ascii="ITC Avant Garde" w:eastAsia="Calibri" w:hAnsi="ITC Avant Garde"/>
          <w:bCs/>
          <w:color w:val="000000"/>
          <w:sz w:val="22"/>
          <w:szCs w:val="22"/>
          <w:lang w:eastAsia="es-MX"/>
        </w:rPr>
      </w:pPr>
      <w:r w:rsidRPr="00CF553F">
        <w:rPr>
          <w:rFonts w:ascii="ITC Avant Garde" w:hAnsi="ITC Avant Garde"/>
          <w:b/>
          <w:bCs/>
          <w:color w:val="000000"/>
          <w:sz w:val="22"/>
          <w:szCs w:val="22"/>
          <w:lang w:val="es-ES" w:eastAsia="es-MX"/>
        </w:rPr>
        <w:t>Solicitud de Opinión Técnica.</w:t>
      </w:r>
      <w:r w:rsidRPr="00CF553F">
        <w:rPr>
          <w:rFonts w:ascii="ITC Avant Garde" w:hAnsi="ITC Avant Garde"/>
          <w:bCs/>
          <w:color w:val="000000"/>
          <w:sz w:val="22"/>
          <w:szCs w:val="22"/>
          <w:lang w:val="es-ES" w:eastAsia="es-MX"/>
        </w:rPr>
        <w:t xml:space="preserve"> </w:t>
      </w:r>
      <w:r w:rsidRPr="00CF553F">
        <w:rPr>
          <w:rFonts w:ascii="ITC Avant Garde" w:eastAsia="Calibri" w:hAnsi="ITC Avant Garde"/>
          <w:bCs/>
          <w:color w:val="000000"/>
          <w:sz w:val="22"/>
          <w:szCs w:val="22"/>
          <w:lang w:eastAsia="es-MX"/>
        </w:rPr>
        <w:t>Con oficio IFT/223/UCS/1102/2017 de fecha 31 de julio de 2017, el Instituto</w:t>
      </w:r>
      <w:r w:rsidR="00022516" w:rsidRPr="00CF553F">
        <w:rPr>
          <w:rFonts w:ascii="ITC Avant Garde" w:eastAsia="Calibri" w:hAnsi="ITC Avant Garde"/>
          <w:bCs/>
          <w:color w:val="000000"/>
          <w:sz w:val="22"/>
          <w:szCs w:val="22"/>
          <w:lang w:eastAsia="es-MX"/>
        </w:rPr>
        <w:t>, a través de la Unidad de Concesiones y Servicios,</w:t>
      </w:r>
      <w:r w:rsidRPr="00CF553F">
        <w:rPr>
          <w:rFonts w:ascii="ITC Avant Garde" w:eastAsia="Calibri" w:hAnsi="ITC Avant Garde"/>
          <w:bCs/>
          <w:color w:val="000000"/>
          <w:sz w:val="22"/>
          <w:szCs w:val="22"/>
          <w:lang w:eastAsia="es-MX"/>
        </w:rPr>
        <w:t xml:space="preserve"> solicitó a la Secretaría la opinión técnica correspondiente a la Solicitud de Prórroga, en términos de lo establecido por el artículo 28 párrafo décimo séptimo de la Constitución Política de los Estados Unidos Mexicanos (la “Constitución”) y la Ley Federal de Telecomunicaciones y Radiodifusión (la “Ley”).</w:t>
      </w:r>
    </w:p>
    <w:p w14:paraId="75A6AB2E" w14:textId="77777777" w:rsidR="00CF553F" w:rsidRPr="00CF553F" w:rsidRDefault="00D2736C" w:rsidP="00CF553F">
      <w:pPr>
        <w:numPr>
          <w:ilvl w:val="0"/>
          <w:numId w:val="1"/>
        </w:numPr>
        <w:spacing w:before="240" w:after="240"/>
        <w:jc w:val="both"/>
        <w:rPr>
          <w:rFonts w:ascii="ITC Avant Garde" w:eastAsia="Calibri" w:hAnsi="ITC Avant Garde"/>
          <w:bCs/>
          <w:color w:val="000000"/>
          <w:sz w:val="22"/>
          <w:szCs w:val="22"/>
          <w:lang w:eastAsia="es-MX"/>
        </w:rPr>
      </w:pPr>
      <w:r w:rsidRPr="00CF553F">
        <w:rPr>
          <w:rFonts w:ascii="ITC Avant Garde" w:hAnsi="ITC Avant Garde"/>
          <w:b/>
          <w:bCs/>
          <w:color w:val="000000"/>
          <w:sz w:val="22"/>
          <w:szCs w:val="22"/>
          <w:lang w:val="es-ES" w:eastAsia="es-MX"/>
        </w:rPr>
        <w:t>Dictamen en materia de Cumplimiento de Obligaciones.</w:t>
      </w:r>
      <w:r w:rsidRPr="00CF553F">
        <w:rPr>
          <w:rFonts w:ascii="ITC Avant Garde" w:hAnsi="ITC Avant Garde"/>
          <w:bCs/>
          <w:color w:val="000000"/>
          <w:sz w:val="22"/>
          <w:szCs w:val="22"/>
          <w:lang w:eastAsia="es-MX"/>
        </w:rPr>
        <w:t xml:space="preserve"> </w:t>
      </w:r>
      <w:r w:rsidRPr="00CF553F">
        <w:rPr>
          <w:rFonts w:ascii="ITC Avant Garde" w:eastAsia="Calibri" w:hAnsi="ITC Avant Garde"/>
          <w:bCs/>
          <w:color w:val="000000"/>
          <w:sz w:val="22"/>
          <w:szCs w:val="22"/>
          <w:lang w:eastAsia="es-MX"/>
        </w:rPr>
        <w:t>Con oficio IFT/225/UC/DG-SUV/2406/2017 de fecha 7 de agosto de 2017, la Unidad de Cumplimiento, a través de la Dirección General de Supervisión, emitió el dictamen correspondiente a la Solicitud de Prórroga.</w:t>
      </w:r>
    </w:p>
    <w:p w14:paraId="6696772B" w14:textId="77777777" w:rsidR="00CF553F" w:rsidRPr="00CF553F" w:rsidRDefault="007013A0" w:rsidP="00CF553F">
      <w:pPr>
        <w:numPr>
          <w:ilvl w:val="0"/>
          <w:numId w:val="1"/>
        </w:numPr>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t xml:space="preserve">Opinión en materia de </w:t>
      </w:r>
      <w:r w:rsidR="00AC5EAC" w:rsidRPr="00CF553F">
        <w:rPr>
          <w:rFonts w:ascii="ITC Avant Garde" w:eastAsia="Calibri" w:hAnsi="ITC Avant Garde"/>
          <w:b/>
          <w:bCs/>
          <w:color w:val="000000"/>
          <w:sz w:val="22"/>
          <w:szCs w:val="22"/>
          <w:lang w:eastAsia="es-MX"/>
        </w:rPr>
        <w:t>C</w:t>
      </w:r>
      <w:r w:rsidRPr="00CF553F">
        <w:rPr>
          <w:rFonts w:ascii="ITC Avant Garde" w:eastAsia="Calibri" w:hAnsi="ITC Avant Garde"/>
          <w:b/>
          <w:bCs/>
          <w:color w:val="000000"/>
          <w:sz w:val="22"/>
          <w:szCs w:val="22"/>
          <w:lang w:eastAsia="es-MX"/>
        </w:rPr>
        <w:t xml:space="preserve">ompetencia </w:t>
      </w:r>
      <w:r w:rsidR="00AC5EAC" w:rsidRPr="00CF553F">
        <w:rPr>
          <w:rFonts w:ascii="ITC Avant Garde" w:eastAsia="Calibri" w:hAnsi="ITC Avant Garde"/>
          <w:b/>
          <w:bCs/>
          <w:color w:val="000000"/>
          <w:sz w:val="22"/>
          <w:szCs w:val="22"/>
          <w:lang w:eastAsia="es-MX"/>
        </w:rPr>
        <w:t>E</w:t>
      </w:r>
      <w:r w:rsidRPr="00CF553F">
        <w:rPr>
          <w:rFonts w:ascii="ITC Avant Garde" w:eastAsia="Calibri" w:hAnsi="ITC Avant Garde"/>
          <w:b/>
          <w:bCs/>
          <w:color w:val="000000"/>
          <w:sz w:val="22"/>
          <w:szCs w:val="22"/>
          <w:lang w:eastAsia="es-MX"/>
        </w:rPr>
        <w:t xml:space="preserve">conómica. </w:t>
      </w:r>
      <w:r w:rsidR="00E07E33" w:rsidRPr="00CF553F">
        <w:rPr>
          <w:rFonts w:ascii="ITC Avant Garde" w:eastAsia="Calibri" w:hAnsi="ITC Avant Garde"/>
          <w:bCs/>
          <w:color w:val="000000"/>
          <w:sz w:val="22"/>
          <w:szCs w:val="22"/>
          <w:lang w:eastAsia="es-MX"/>
        </w:rPr>
        <w:t xml:space="preserve">Con fecha </w:t>
      </w:r>
      <w:r w:rsidR="004E664F" w:rsidRPr="00CF553F">
        <w:rPr>
          <w:rFonts w:ascii="ITC Avant Garde" w:eastAsia="Calibri" w:hAnsi="ITC Avant Garde"/>
          <w:bCs/>
          <w:color w:val="000000"/>
          <w:sz w:val="22"/>
          <w:szCs w:val="22"/>
          <w:lang w:eastAsia="es-MX"/>
        </w:rPr>
        <w:t>22</w:t>
      </w:r>
      <w:r w:rsidR="00E07E33" w:rsidRPr="00CF553F">
        <w:rPr>
          <w:rFonts w:ascii="ITC Avant Garde" w:eastAsia="Calibri" w:hAnsi="ITC Avant Garde"/>
          <w:bCs/>
          <w:color w:val="000000"/>
          <w:sz w:val="22"/>
          <w:szCs w:val="22"/>
          <w:lang w:eastAsia="es-MX"/>
        </w:rPr>
        <w:t xml:space="preserve"> de </w:t>
      </w:r>
      <w:r w:rsidR="004E664F" w:rsidRPr="00CF553F">
        <w:rPr>
          <w:rFonts w:ascii="ITC Avant Garde" w:eastAsia="Calibri" w:hAnsi="ITC Avant Garde"/>
          <w:bCs/>
          <w:color w:val="000000"/>
          <w:sz w:val="22"/>
          <w:szCs w:val="22"/>
          <w:lang w:eastAsia="es-MX"/>
        </w:rPr>
        <w:t>agosto</w:t>
      </w:r>
      <w:r w:rsidR="00E07E33" w:rsidRPr="00CF553F">
        <w:rPr>
          <w:rFonts w:ascii="ITC Avant Garde" w:eastAsia="Calibri" w:hAnsi="ITC Avant Garde"/>
          <w:bCs/>
          <w:color w:val="000000"/>
          <w:sz w:val="22"/>
          <w:szCs w:val="22"/>
          <w:lang w:eastAsia="es-MX"/>
        </w:rPr>
        <w:t xml:space="preserve"> de 2017, la Unidad de Competencia Económica, a través de la Dirección General de Concentraciones y Concesiones, emitió el oficio IFT/226/UCE/DG-CCON/</w:t>
      </w:r>
      <w:r w:rsidR="004E664F" w:rsidRPr="00CF553F">
        <w:rPr>
          <w:rFonts w:ascii="ITC Avant Garde" w:eastAsia="Calibri" w:hAnsi="ITC Avant Garde"/>
          <w:bCs/>
          <w:color w:val="000000"/>
          <w:sz w:val="22"/>
          <w:szCs w:val="22"/>
          <w:lang w:eastAsia="es-MX"/>
        </w:rPr>
        <w:t>546</w:t>
      </w:r>
      <w:r w:rsidR="00E07E33" w:rsidRPr="00CF553F">
        <w:rPr>
          <w:rFonts w:ascii="ITC Avant Garde" w:eastAsia="Calibri" w:hAnsi="ITC Avant Garde"/>
          <w:bCs/>
          <w:color w:val="000000"/>
          <w:sz w:val="22"/>
          <w:szCs w:val="22"/>
          <w:lang w:eastAsia="es-MX"/>
        </w:rPr>
        <w:t>/2017, mediante el cual remitió la opinión respecto a la Solicitud de Prórroga, en sentido favorable.</w:t>
      </w:r>
    </w:p>
    <w:p w14:paraId="3960CD1E" w14:textId="77777777" w:rsidR="00CF553F" w:rsidRPr="00CF553F" w:rsidRDefault="00A248D7" w:rsidP="00CF553F">
      <w:pPr>
        <w:spacing w:before="240" w:after="240"/>
        <w:ind w:right="99"/>
        <w:jc w:val="both"/>
        <w:rPr>
          <w:rFonts w:ascii="ITC Avant Garde" w:hAnsi="ITC Avant Garde"/>
          <w:bCs/>
          <w:color w:val="000000"/>
          <w:sz w:val="22"/>
          <w:szCs w:val="22"/>
          <w:lang w:val="es-ES" w:eastAsia="es-MX"/>
        </w:rPr>
      </w:pPr>
      <w:r w:rsidRPr="00CF553F">
        <w:rPr>
          <w:rFonts w:ascii="ITC Avant Garde" w:hAnsi="ITC Avant Garde"/>
          <w:bCs/>
          <w:color w:val="000000"/>
          <w:sz w:val="22"/>
          <w:szCs w:val="22"/>
          <w:lang w:val="es-ES" w:eastAsia="es-MX"/>
        </w:rPr>
        <w:t xml:space="preserve">En virtud de los antecedentes referidos, y </w:t>
      </w:r>
    </w:p>
    <w:p w14:paraId="79C37E22" w14:textId="77777777" w:rsidR="00CF553F" w:rsidRPr="00BF0BF5" w:rsidRDefault="00A248D7" w:rsidP="00BF0BF5">
      <w:pPr>
        <w:pStyle w:val="Ttulo2"/>
        <w:spacing w:after="240"/>
        <w:jc w:val="center"/>
        <w:rPr>
          <w:rFonts w:ascii="ITC Avant Garde" w:hAnsi="ITC Avant Garde"/>
          <w:b/>
          <w:color w:val="000000" w:themeColor="text1"/>
          <w:sz w:val="22"/>
          <w:szCs w:val="22"/>
        </w:rPr>
      </w:pPr>
      <w:r w:rsidRPr="00BF0BF5">
        <w:rPr>
          <w:rFonts w:ascii="ITC Avant Garde" w:hAnsi="ITC Avant Garde"/>
          <w:b/>
          <w:color w:val="000000" w:themeColor="text1"/>
          <w:sz w:val="22"/>
          <w:szCs w:val="22"/>
        </w:rPr>
        <w:lastRenderedPageBreak/>
        <w:t>CONSIDERANDO</w:t>
      </w:r>
    </w:p>
    <w:p w14:paraId="0E9DF85F" w14:textId="77777777" w:rsidR="00CF553F" w:rsidRPr="00CF553F" w:rsidRDefault="008E519E"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t>Primero.- Competencia.</w:t>
      </w:r>
      <w:r w:rsidRPr="00CF553F">
        <w:rPr>
          <w:rFonts w:ascii="ITC Avant Garde" w:hAnsi="ITC Avant Garde" w:cstheme="minorHAnsi"/>
          <w:bCs/>
          <w:sz w:val="22"/>
          <w:szCs w:val="22"/>
        </w:rPr>
        <w:t xml:space="preserve"> </w:t>
      </w:r>
      <w:r w:rsidR="001C12D9" w:rsidRPr="00CF553F">
        <w:rPr>
          <w:rFonts w:ascii="ITC Avant Garde" w:eastAsia="Calibri" w:hAnsi="ITC Avant Garde"/>
          <w:bCs/>
          <w:color w:val="000000"/>
          <w:sz w:val="22"/>
          <w:szCs w:val="22"/>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1610E106" w14:textId="77777777" w:rsidR="00CF553F" w:rsidRPr="00CF553F" w:rsidRDefault="008E519E"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Asimismo, el Instituto es la autoridad en la materia de competencia económica de los sectores de radiodifusión y telecomunicaciones, por lo que</w:t>
      </w:r>
      <w:r w:rsidR="001C12D9" w:rsidRPr="00CF553F">
        <w:rPr>
          <w:rFonts w:ascii="ITC Avant Garde" w:eastAsia="Calibri" w:hAnsi="ITC Avant Garde"/>
          <w:bCs/>
          <w:color w:val="000000"/>
          <w:sz w:val="22"/>
          <w:szCs w:val="22"/>
          <w:lang w:eastAsia="es-MX"/>
        </w:rPr>
        <w:t>,</w:t>
      </w:r>
      <w:r w:rsidRPr="00CF553F">
        <w:rPr>
          <w:rFonts w:ascii="ITC Avant Garde" w:eastAsia="Calibri" w:hAnsi="ITC Avant Garde"/>
          <w:bCs/>
          <w:color w:val="000000"/>
          <w:sz w:val="22"/>
          <w:szCs w:val="22"/>
          <w:lang w:eastAsia="es-MX"/>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E214CB" w:rsidRPr="00CF553F">
        <w:rPr>
          <w:rFonts w:ascii="ITC Avant Garde" w:eastAsia="Calibri" w:hAnsi="ITC Avant Garde"/>
          <w:bCs/>
          <w:color w:val="000000"/>
          <w:sz w:val="22"/>
          <w:szCs w:val="22"/>
          <w:lang w:eastAsia="es-MX"/>
        </w:rPr>
        <w:t>por</w:t>
      </w:r>
      <w:r w:rsidRPr="00CF553F">
        <w:rPr>
          <w:rFonts w:ascii="ITC Avant Garde" w:eastAsia="Calibri" w:hAnsi="ITC Avant Garde"/>
          <w:bCs/>
          <w:color w:val="000000"/>
          <w:sz w:val="22"/>
          <w:szCs w:val="22"/>
          <w:lang w:eastAsia="es-MX"/>
        </w:rPr>
        <w:t xml:space="preserve"> los artículos 6o. y 7o. de la Constitución.</w:t>
      </w:r>
    </w:p>
    <w:p w14:paraId="1E498443" w14:textId="77777777" w:rsidR="00CF553F" w:rsidRPr="00CF553F" w:rsidRDefault="004377A2"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De igual forma, corresponde al Instituto el otorgamiento de concesiones en materia de radiodifusión y telecomunicaciones. En este sentido, el Pleno del Instituto está facultado, conforme a lo establecido por los artículos 15 fracciones IV y LVII y 17 fracción I de la Ley, para resolver sobre el otorgamiento, prórrogas, modificación o terminación de concesiones en materia de radiodifusión y telecomunicaciones, así como interpretar la Ley y demás disposiciones administrativas en materia de telecomunicaciones y radiodifusión, en el ámbito de sus atribuciones.</w:t>
      </w:r>
    </w:p>
    <w:p w14:paraId="609A6334" w14:textId="77777777" w:rsidR="00CF553F" w:rsidRPr="00CF553F" w:rsidRDefault="00E214CB"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Por su parte, el artículo 6 fracciones I y XVIII del Estatuto Orgánico, establece que corresponde al Pleno del Instituto, entre otras,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Ley, y las disposiciones administrativas en materia de telecomunicaciones y radiodifusión, en el ámbito de sus atribuciones.</w:t>
      </w:r>
    </w:p>
    <w:p w14:paraId="34EFF3DB" w14:textId="77777777" w:rsidR="00CF553F" w:rsidRPr="00CF553F" w:rsidRDefault="00E214CB"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Asimismo, conforme a los artículos 32 y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a la Unidad de Competencia Económica.</w:t>
      </w:r>
    </w:p>
    <w:p w14:paraId="4280CBA7" w14:textId="77777777" w:rsidR="00CF553F" w:rsidRPr="00CF553F" w:rsidRDefault="00E214CB"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En consecuencia, el Instituto está facultado para otorgar concesiones en materia de telecomunicaciones, así como resolver respecto de las prórrogas, modificación o </w:t>
      </w:r>
      <w:r w:rsidRPr="00CF553F">
        <w:rPr>
          <w:rFonts w:ascii="ITC Avant Garde" w:eastAsia="Calibri" w:hAnsi="ITC Avant Garde"/>
          <w:bCs/>
          <w:color w:val="000000"/>
          <w:sz w:val="22"/>
          <w:szCs w:val="22"/>
          <w:lang w:eastAsia="es-MX"/>
        </w:rPr>
        <w:lastRenderedPageBreak/>
        <w:t>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Ley,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14:paraId="5AFE3A6E" w14:textId="77777777" w:rsidR="00CF553F" w:rsidRPr="00CF553F" w:rsidRDefault="00251E37"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t xml:space="preserve">Segundo.- </w:t>
      </w:r>
      <w:r w:rsidR="004377A2" w:rsidRPr="00CF553F">
        <w:rPr>
          <w:rFonts w:ascii="ITC Avant Garde" w:eastAsia="Calibri" w:hAnsi="ITC Avant Garde"/>
          <w:b/>
          <w:bCs/>
          <w:color w:val="000000"/>
          <w:sz w:val="22"/>
          <w:szCs w:val="22"/>
          <w:lang w:eastAsia="es-MX"/>
        </w:rPr>
        <w:t>Marco normativo general aplicable a prórrogas de vigencia de concesiones en materia de telecomunicaciones</w:t>
      </w:r>
      <w:r w:rsidRPr="00CF553F">
        <w:rPr>
          <w:rFonts w:ascii="ITC Avant Garde" w:eastAsia="Calibri" w:hAnsi="ITC Avant Garde"/>
          <w:b/>
          <w:bCs/>
          <w:color w:val="000000"/>
          <w:sz w:val="22"/>
          <w:szCs w:val="22"/>
          <w:lang w:eastAsia="es-MX"/>
        </w:rPr>
        <w:t>.</w:t>
      </w:r>
      <w:r w:rsidRPr="00CF553F">
        <w:rPr>
          <w:rFonts w:ascii="ITC Avant Garde" w:hAnsi="ITC Avant Garde"/>
          <w:bCs/>
          <w:sz w:val="22"/>
          <w:szCs w:val="22"/>
        </w:rPr>
        <w:t xml:space="preserve"> </w:t>
      </w:r>
      <w:r w:rsidR="00C8572C" w:rsidRPr="00CF553F">
        <w:rPr>
          <w:rFonts w:ascii="ITC Avant Garde" w:eastAsia="Calibri" w:hAnsi="ITC Avant Garde"/>
          <w:bCs/>
          <w:color w:val="000000"/>
          <w:sz w:val="22"/>
          <w:szCs w:val="22"/>
          <w:lang w:eastAsia="es-MX"/>
        </w:rPr>
        <w:t>El artículo Sexto Transitorio del Decreto de Ley, establece que la atención, trámite y resolución de los asuntos y procedimientos que hayan iniciado previamente a la entrada en vigor del mismo, como es el caso que nos ocupa, se realizarán en los términos establecidos en el artículo Séptimo Transitorio del Decreto de Reforma Constitucional.</w:t>
      </w:r>
      <w:r w:rsidR="008143E3" w:rsidRPr="00CF553F">
        <w:rPr>
          <w:rFonts w:ascii="ITC Avant Garde" w:eastAsia="Calibri" w:hAnsi="ITC Avant Garde"/>
          <w:bCs/>
          <w:color w:val="000000"/>
          <w:sz w:val="22"/>
          <w:szCs w:val="22"/>
          <w:lang w:eastAsia="es-MX"/>
        </w:rPr>
        <w:t xml:space="preserve"> </w:t>
      </w:r>
    </w:p>
    <w:p w14:paraId="38C4EACD"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En tal virtud, y considerando que a la fecha de presentación de la Solicitud de Prórroga ya se encontraba integrado el Instituto pero no en vigor el Decreto de Ley, el presente trámite debe ser atendido de conformidad con la normatividad vigente al momento de su inicio.</w:t>
      </w:r>
    </w:p>
    <w:p w14:paraId="777B7AD3"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En seguimiento a lo anterior,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w:t>
      </w:r>
    </w:p>
    <w:p w14:paraId="14C58262"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En ese sentido resulta conveniente señalar que la Concesión establece en su condición 1.5</w:t>
      </w:r>
      <w:r w:rsidR="007C23CA" w:rsidRPr="00CF553F">
        <w:rPr>
          <w:rFonts w:ascii="ITC Avant Garde" w:eastAsia="Calibri" w:hAnsi="ITC Avant Garde"/>
          <w:bCs/>
          <w:color w:val="000000"/>
          <w:sz w:val="22"/>
          <w:szCs w:val="22"/>
          <w:lang w:eastAsia="es-MX"/>
        </w:rPr>
        <w:t>.</w:t>
      </w:r>
      <w:r w:rsidRPr="00CF553F">
        <w:rPr>
          <w:rFonts w:ascii="ITC Avant Garde" w:eastAsia="Calibri" w:hAnsi="ITC Avant Garde"/>
          <w:bCs/>
          <w:color w:val="000000"/>
          <w:sz w:val="22"/>
          <w:szCs w:val="22"/>
          <w:lang w:eastAsia="es-MX"/>
        </w:rPr>
        <w:t xml:space="preserve"> </w:t>
      </w:r>
      <w:proofErr w:type="gramStart"/>
      <w:r w:rsidRPr="00CF553F">
        <w:rPr>
          <w:rFonts w:ascii="ITC Avant Garde" w:eastAsia="Calibri" w:hAnsi="ITC Avant Garde"/>
          <w:bCs/>
          <w:color w:val="000000"/>
          <w:sz w:val="22"/>
          <w:szCs w:val="22"/>
          <w:lang w:eastAsia="es-MX"/>
        </w:rPr>
        <w:t>que</w:t>
      </w:r>
      <w:proofErr w:type="gramEnd"/>
      <w:r w:rsidRPr="00CF553F">
        <w:rPr>
          <w:rFonts w:ascii="ITC Avant Garde" w:eastAsia="Calibri" w:hAnsi="ITC Avant Garde"/>
          <w:bCs/>
          <w:color w:val="000000"/>
          <w:sz w:val="22"/>
          <w:szCs w:val="22"/>
          <w:lang w:eastAsia="es-MX"/>
        </w:rPr>
        <w:t xml:space="preserve"> la vigencia de la misma será de 1</w:t>
      </w:r>
      <w:r w:rsidR="00361F4C" w:rsidRPr="00CF553F">
        <w:rPr>
          <w:rFonts w:ascii="ITC Avant Garde" w:eastAsia="Calibri" w:hAnsi="ITC Avant Garde"/>
          <w:bCs/>
          <w:color w:val="000000"/>
          <w:sz w:val="22"/>
          <w:szCs w:val="22"/>
          <w:lang w:eastAsia="es-MX"/>
        </w:rPr>
        <w:t>5</w:t>
      </w:r>
      <w:r w:rsidRPr="00CF553F">
        <w:rPr>
          <w:rFonts w:ascii="ITC Avant Garde" w:eastAsia="Calibri" w:hAnsi="ITC Avant Garde"/>
          <w:bCs/>
          <w:color w:val="000000"/>
          <w:sz w:val="22"/>
          <w:szCs w:val="22"/>
          <w:lang w:eastAsia="es-MX"/>
        </w:rPr>
        <w:t xml:space="preserve"> (</w:t>
      </w:r>
      <w:r w:rsidR="00361F4C" w:rsidRPr="00CF553F">
        <w:rPr>
          <w:rFonts w:ascii="ITC Avant Garde" w:eastAsia="Calibri" w:hAnsi="ITC Avant Garde"/>
          <w:bCs/>
          <w:color w:val="000000"/>
          <w:sz w:val="22"/>
          <w:szCs w:val="22"/>
          <w:lang w:eastAsia="es-MX"/>
        </w:rPr>
        <w:t>quince</w:t>
      </w:r>
      <w:r w:rsidRPr="00CF553F">
        <w:rPr>
          <w:rFonts w:ascii="ITC Avant Garde" w:eastAsia="Calibri" w:hAnsi="ITC Avant Garde"/>
          <w:bCs/>
          <w:color w:val="000000"/>
          <w:sz w:val="22"/>
          <w:szCs w:val="22"/>
          <w:lang w:eastAsia="es-MX"/>
        </w:rPr>
        <w:t xml:space="preserve">) años contados a partir de su otorgamiento y podrá ser prorrogada de acuerdo con el artículo 27 de la abrogada Ley Federal de Telecomunicaciones (la “LFT”). </w:t>
      </w:r>
    </w:p>
    <w:p w14:paraId="245167F7"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Al respecto, el artículo 27 de la LFT establece expresamente lo siguiente: </w:t>
      </w:r>
    </w:p>
    <w:p w14:paraId="5399590C" w14:textId="77777777" w:rsidR="00CF553F" w:rsidRPr="00CF553F" w:rsidRDefault="00C8572C" w:rsidP="00CF553F">
      <w:pPr>
        <w:spacing w:before="240" w:after="240"/>
        <w:ind w:left="567" w:right="618"/>
        <w:jc w:val="both"/>
        <w:rPr>
          <w:rFonts w:ascii="ITC Avant Garde" w:hAnsi="ITC Avant Garde"/>
          <w:iCs/>
          <w:color w:val="000000"/>
          <w:sz w:val="18"/>
          <w:szCs w:val="18"/>
          <w:lang w:eastAsia="es-MX"/>
        </w:rPr>
      </w:pPr>
      <w:r w:rsidRPr="00CF553F">
        <w:rPr>
          <w:rFonts w:ascii="ITC Avant Garde" w:hAnsi="ITC Avant Garde"/>
          <w:iCs/>
          <w:color w:val="000000"/>
          <w:sz w:val="18"/>
          <w:szCs w:val="18"/>
          <w:lang w:eastAsia="es-MX"/>
        </w:rPr>
        <w:t>“</w:t>
      </w:r>
      <w:r w:rsidRPr="00CF553F">
        <w:rPr>
          <w:rFonts w:ascii="ITC Avant Garde" w:hAnsi="ITC Avant Garde"/>
          <w:b/>
          <w:iCs/>
          <w:color w:val="000000"/>
          <w:sz w:val="18"/>
          <w:szCs w:val="18"/>
          <w:lang w:eastAsia="es-MX"/>
        </w:rPr>
        <w:t>Artículo 27.</w:t>
      </w:r>
      <w:r w:rsidRPr="00CF553F">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14:paraId="5BCDB4B8" w14:textId="77777777" w:rsidR="00CF553F" w:rsidRPr="00CF553F" w:rsidRDefault="00C8572C" w:rsidP="00CF553F">
      <w:pPr>
        <w:autoSpaceDE w:val="0"/>
        <w:autoSpaceDN w:val="0"/>
        <w:adjustRightInd w:val="0"/>
        <w:spacing w:before="240" w:after="240"/>
        <w:ind w:left="567" w:right="670"/>
        <w:jc w:val="both"/>
        <w:rPr>
          <w:rFonts w:ascii="ITC Avant Garde" w:eastAsia="Calibri" w:hAnsi="ITC Avant Garde"/>
          <w:bCs/>
          <w:color w:val="000000"/>
          <w:sz w:val="18"/>
          <w:szCs w:val="18"/>
          <w:lang w:eastAsia="es-MX"/>
        </w:rPr>
      </w:pPr>
      <w:r w:rsidRPr="00CF553F">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36926344"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lastRenderedPageBreak/>
        <w:t>En ese sentido, dicho artículo señala que para el otorgamiento de prórrogas de concesiones en materia de telecomunicaciones es necesario que el concesionario: (i) hubiere cumplido con las condiciones previstas en la concesión que preten</w:t>
      </w:r>
      <w:r w:rsidR="0060164B" w:rsidRPr="00CF553F">
        <w:rPr>
          <w:rFonts w:ascii="ITC Avant Garde" w:eastAsia="Calibri" w:hAnsi="ITC Avant Garde"/>
          <w:bCs/>
          <w:color w:val="000000"/>
          <w:sz w:val="22"/>
          <w:szCs w:val="22"/>
          <w:lang w:eastAsia="es-MX"/>
        </w:rPr>
        <w:t>da prorrogarse; (ii) lo solicitara</w:t>
      </w:r>
      <w:r w:rsidRPr="00CF553F">
        <w:rPr>
          <w:rFonts w:ascii="ITC Avant Garde" w:eastAsia="Calibri" w:hAnsi="ITC Avant Garde"/>
          <w:bCs/>
          <w:color w:val="000000"/>
          <w:sz w:val="22"/>
          <w:szCs w:val="22"/>
          <w:lang w:eastAsia="es-MX"/>
        </w:rPr>
        <w:t xml:space="preserve"> antes de que inici</w:t>
      </w:r>
      <w:r w:rsidR="0060164B" w:rsidRPr="00CF553F">
        <w:rPr>
          <w:rFonts w:ascii="ITC Avant Garde" w:eastAsia="Calibri" w:hAnsi="ITC Avant Garde"/>
          <w:bCs/>
          <w:color w:val="000000"/>
          <w:sz w:val="22"/>
          <w:szCs w:val="22"/>
          <w:lang w:eastAsia="es-MX"/>
        </w:rPr>
        <w:t>ara</w:t>
      </w:r>
      <w:r w:rsidRPr="00CF553F">
        <w:rPr>
          <w:rFonts w:ascii="ITC Avant Garde" w:eastAsia="Calibri" w:hAnsi="ITC Avant Garde"/>
          <w:bCs/>
          <w:color w:val="000000"/>
          <w:sz w:val="22"/>
          <w:szCs w:val="22"/>
          <w:lang w:eastAsia="es-MX"/>
        </w:rPr>
        <w:t xml:space="preserve"> la última quinta parte del plazo de la Concesión, y (iii) acepte las nuevas condiciones que al efecto se le establezcan.</w:t>
      </w:r>
    </w:p>
    <w:p w14:paraId="24FD9A73"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En otro orden de ideas, es importante señalar que, </w:t>
      </w:r>
      <w:r w:rsidR="00AB3BAC" w:rsidRPr="00CF553F">
        <w:rPr>
          <w:rFonts w:ascii="ITC Avant Garde" w:eastAsia="Calibri" w:hAnsi="ITC Avant Garde"/>
          <w:bCs/>
          <w:color w:val="000000"/>
          <w:sz w:val="22"/>
          <w:szCs w:val="22"/>
          <w:lang w:eastAsia="es-MX"/>
        </w:rPr>
        <w:t>aun</w:t>
      </w:r>
      <w:r w:rsidR="0060164B" w:rsidRPr="00CF553F">
        <w:rPr>
          <w:rFonts w:ascii="ITC Avant Garde" w:eastAsia="Calibri" w:hAnsi="ITC Avant Garde"/>
          <w:bCs/>
          <w:color w:val="000000"/>
          <w:sz w:val="22"/>
          <w:szCs w:val="22"/>
          <w:lang w:eastAsia="es-MX"/>
        </w:rPr>
        <w:t xml:space="preserve"> cuando</w:t>
      </w:r>
      <w:r w:rsidRPr="00CF553F">
        <w:rPr>
          <w:rFonts w:ascii="ITC Avant Garde" w:eastAsia="Calibri" w:hAnsi="ITC Avant Garde"/>
          <w:bCs/>
          <w:color w:val="000000"/>
          <w:sz w:val="22"/>
          <w:szCs w:val="22"/>
          <w:lang w:eastAsia="es-MX"/>
        </w:rPr>
        <w:t xml:space="preserve"> el análisis que debe realizar el Instituto respecto de la Solicitud de Prórroga presentada debe de llevarse a cabo en estricto apego a los términos y requisitos previstos en la LFT, lo establecido en los propios títulos de concesión y las disposiciones legales vigentes al momento de iniciar el trámite de mérito, el Instituto, al resolver en definitiva dicho trámite, no puede otorgar una concesión para instalar, operar y explotar una red pública de telecomunicaciones, pues la misma no se encuentra prevista en la Ley.</w:t>
      </w:r>
    </w:p>
    <w:p w14:paraId="141D76D2"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Si bien es cierto que la Ley solo contempla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marco normativo vigente.</w:t>
      </w:r>
    </w:p>
    <w:p w14:paraId="1EBD6B88"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En efecto, la LFT en su artículo 3 fracción X, establecía que las redes públicas de telecomunicaciones eran aquellas redes a través de las cuales se explotaban comercialmente servicios de telecomunicaciones, en tanto que el artículo 3 fracción LVIII de la Ley define a la red pública de telecomunicaciones como aquella a través de la cual se explotan comercialmente servicios de telecomunicaciones, definición que es idéntica a la establecida por la LFT.</w:t>
      </w:r>
    </w:p>
    <w:p w14:paraId="31279CA7"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Asimismo, cabe señalar, que los servicios de telecomunicaciones que se prestan al amparo de la Concesión, son servicios públicos de interés general en virtud de lo señalado en el artículo 6o. Apartado B fracción II de la Constitución, por lo que el Estado debe garantizar que los mismos sean prestados, entre otras, en condiciones de competencia y continuidad.</w:t>
      </w:r>
    </w:p>
    <w:p w14:paraId="6C91C7D1" w14:textId="63D30304" w:rsidR="00C8572C"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En ese sentido, la Ley al definir a la concesión única, señala que es el acto administrativo mediante el cual el Instituto confiere el derecho para prestar de manera convergente todo tipo de servicios públicos de telecomunicaciones o radiodifusión.</w:t>
      </w:r>
    </w:p>
    <w:p w14:paraId="4D51D7F9"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Por otro lado, no debe pasarse por alto que el último párrafo de la condición 1.</w:t>
      </w:r>
      <w:r w:rsidR="009C0838" w:rsidRPr="00CF553F">
        <w:rPr>
          <w:rFonts w:ascii="ITC Avant Garde" w:eastAsia="Calibri" w:hAnsi="ITC Avant Garde"/>
          <w:bCs/>
          <w:color w:val="000000"/>
          <w:sz w:val="22"/>
          <w:szCs w:val="22"/>
          <w:lang w:eastAsia="es-MX"/>
        </w:rPr>
        <w:t>7.</w:t>
      </w:r>
      <w:r w:rsidRPr="00CF553F">
        <w:rPr>
          <w:rFonts w:ascii="ITC Avant Garde" w:eastAsia="Calibri" w:hAnsi="ITC Avant Garde"/>
          <w:bCs/>
          <w:color w:val="000000"/>
          <w:sz w:val="22"/>
          <w:szCs w:val="22"/>
          <w:lang w:eastAsia="es-MX"/>
        </w:rPr>
        <w:t xml:space="preserve"> </w:t>
      </w:r>
      <w:proofErr w:type="gramStart"/>
      <w:r w:rsidRPr="00CF553F">
        <w:rPr>
          <w:rFonts w:ascii="ITC Avant Garde" w:eastAsia="Calibri" w:hAnsi="ITC Avant Garde"/>
          <w:bCs/>
          <w:color w:val="000000"/>
          <w:sz w:val="22"/>
          <w:szCs w:val="22"/>
          <w:lang w:eastAsia="es-MX"/>
        </w:rPr>
        <w:t>del</w:t>
      </w:r>
      <w:proofErr w:type="gramEnd"/>
      <w:r w:rsidRPr="00CF553F">
        <w:rPr>
          <w:rFonts w:ascii="ITC Avant Garde" w:eastAsia="Calibri" w:hAnsi="ITC Avant Garde"/>
          <w:bCs/>
          <w:color w:val="000000"/>
          <w:sz w:val="22"/>
          <w:szCs w:val="22"/>
          <w:lang w:eastAsia="es-MX"/>
        </w:rPr>
        <w:t xml:space="preserve"> citado título establece que el concesionario acepta que si las disposiciones legales, reglamentarias y administrativas aplicables fueran derogadas, modificadas o adicionadas, el concesionario quedará sujeto a la nueva legislación y disposiciones administrativas aplicables a partir de su entrada en vigor.</w:t>
      </w:r>
    </w:p>
    <w:p w14:paraId="790E8054"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14:paraId="7296F6CE" w14:textId="77777777" w:rsidR="00CF553F" w:rsidRPr="00CF553F" w:rsidRDefault="00C8572C"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lastRenderedPageBreak/>
        <w:t>Es por ello que</w:t>
      </w:r>
      <w:r w:rsidR="009C0838" w:rsidRPr="00CF553F">
        <w:rPr>
          <w:rFonts w:ascii="ITC Avant Garde" w:eastAsia="Calibri" w:hAnsi="ITC Avant Garde"/>
          <w:bCs/>
          <w:color w:val="000000"/>
          <w:sz w:val="22"/>
          <w:szCs w:val="22"/>
          <w:lang w:eastAsia="es-MX"/>
        </w:rPr>
        <w:t>,</w:t>
      </w:r>
      <w:r w:rsidRPr="00CF553F">
        <w:rPr>
          <w:rFonts w:ascii="ITC Avant Garde" w:eastAsia="Calibri" w:hAnsi="ITC Avant Garde"/>
          <w:bCs/>
          <w:color w:val="000000"/>
          <w:sz w:val="22"/>
          <w:szCs w:val="22"/>
          <w:lang w:eastAsia="es-MX"/>
        </w:rPr>
        <w:t xml:space="preserve"> de resolverse de manera favorable la Solicitud de Prórroga, 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w:t>
      </w:r>
    </w:p>
    <w:p w14:paraId="1CD95BF4" w14:textId="457D4A44" w:rsidR="00CF553F" w:rsidRPr="00CF553F" w:rsidRDefault="00251355"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t xml:space="preserve">Tercero.- </w:t>
      </w:r>
      <w:r w:rsidR="009C0838" w:rsidRPr="00CF553F">
        <w:rPr>
          <w:rFonts w:ascii="ITC Avant Garde" w:eastAsia="Calibri" w:hAnsi="ITC Avant Garde"/>
          <w:b/>
          <w:bCs/>
          <w:color w:val="000000"/>
          <w:sz w:val="22"/>
          <w:szCs w:val="22"/>
          <w:lang w:eastAsia="es-MX"/>
        </w:rPr>
        <w:t>Análisis de la Solicitud de Prórroga</w:t>
      </w:r>
      <w:r w:rsidR="009C0838" w:rsidRPr="00CF553F">
        <w:rPr>
          <w:rFonts w:ascii="ITC Avant Garde" w:hAnsi="ITC Avant Garde"/>
          <w:b/>
          <w:bCs/>
          <w:sz w:val="22"/>
          <w:szCs w:val="22"/>
        </w:rPr>
        <w:t>.</w:t>
      </w:r>
      <w:r w:rsidR="009C0838" w:rsidRPr="00CF553F">
        <w:rPr>
          <w:rFonts w:ascii="ITC Avant Garde" w:hAnsi="ITC Avant Garde"/>
          <w:bCs/>
          <w:sz w:val="22"/>
          <w:szCs w:val="22"/>
        </w:rPr>
        <w:t xml:space="preserve"> </w:t>
      </w:r>
      <w:r w:rsidR="009C0838" w:rsidRPr="00CF553F">
        <w:rPr>
          <w:rFonts w:ascii="ITC Avant Garde" w:eastAsia="Calibri" w:hAnsi="ITC Avant Garde"/>
          <w:bCs/>
          <w:color w:val="000000"/>
          <w:sz w:val="22"/>
          <w:szCs w:val="22"/>
          <w:lang w:eastAsia="es-MX"/>
        </w:rPr>
        <w:t>Por lo que hace al primer requisito señalado en el artículo 27 de la LFT, que señala que el concesionario</w:t>
      </w:r>
      <w:r w:rsidR="00507979" w:rsidRPr="00CF553F">
        <w:rPr>
          <w:sz w:val="22"/>
          <w:szCs w:val="22"/>
        </w:rPr>
        <w:t xml:space="preserve"> </w:t>
      </w:r>
      <w:r w:rsidR="00507979" w:rsidRPr="00CF553F">
        <w:rPr>
          <w:rFonts w:ascii="ITC Avant Garde" w:eastAsia="Calibri" w:hAnsi="ITC Avant Garde"/>
          <w:bCs/>
          <w:color w:val="000000"/>
          <w:sz w:val="22"/>
          <w:szCs w:val="22"/>
          <w:lang w:eastAsia="es-MX"/>
        </w:rPr>
        <w:t xml:space="preserve">hubiere cumplido con las condiciones previstas en la Concesión </w:t>
      </w:r>
      <w:r w:rsidR="009C0838" w:rsidRPr="00CF553F">
        <w:rPr>
          <w:rFonts w:ascii="ITC Avant Garde" w:eastAsia="Calibri" w:hAnsi="ITC Avant Garde"/>
          <w:bCs/>
          <w:color w:val="000000"/>
          <w:sz w:val="22"/>
          <w:szCs w:val="22"/>
          <w:lang w:eastAsia="es-MX"/>
        </w:rPr>
        <w:t xml:space="preserve">y demás disposiciones, la Dirección General de Licitaciones de Espectro Radioeléctrico y Servicios, adscrita a la </w:t>
      </w:r>
      <w:r w:rsidR="00507979" w:rsidRPr="00CF553F">
        <w:rPr>
          <w:rFonts w:ascii="ITC Avant Garde" w:eastAsia="Calibri" w:hAnsi="ITC Avant Garde"/>
          <w:bCs/>
          <w:color w:val="000000"/>
          <w:sz w:val="22"/>
          <w:szCs w:val="22"/>
          <w:lang w:eastAsia="es-MX"/>
        </w:rPr>
        <w:t xml:space="preserve">entonces </w:t>
      </w:r>
      <w:r w:rsidR="009C0838" w:rsidRPr="00CF553F">
        <w:rPr>
          <w:rFonts w:ascii="ITC Avant Garde" w:eastAsia="Calibri" w:hAnsi="ITC Avant Garde"/>
          <w:bCs/>
          <w:color w:val="000000"/>
          <w:sz w:val="22"/>
          <w:szCs w:val="22"/>
          <w:lang w:eastAsia="es-MX"/>
        </w:rPr>
        <w:t>Unidad de Servicios a la Industria, mediante oficio IFT/</w:t>
      </w:r>
      <w:r w:rsidR="00507979" w:rsidRPr="00CF553F">
        <w:rPr>
          <w:rFonts w:ascii="ITC Avant Garde" w:eastAsia="Calibri" w:hAnsi="ITC Avant Garde"/>
          <w:bCs/>
          <w:color w:val="000000"/>
          <w:sz w:val="22"/>
          <w:szCs w:val="22"/>
          <w:lang w:eastAsia="es-MX"/>
        </w:rPr>
        <w:t>D03/USI/DGLS/0360/2014</w:t>
      </w:r>
      <w:r w:rsidR="009C0838" w:rsidRPr="00CF553F">
        <w:rPr>
          <w:rFonts w:ascii="ITC Avant Garde" w:eastAsia="Calibri" w:hAnsi="ITC Avant Garde"/>
          <w:bCs/>
          <w:color w:val="000000"/>
          <w:sz w:val="22"/>
          <w:szCs w:val="22"/>
          <w:lang w:eastAsia="es-MX"/>
        </w:rPr>
        <w:t xml:space="preserve"> de fecha 26 de agosto de 2014, solicitó a la entonces Unidad de Supervisión y Verificación informara si dicho concesionario se encontraba en cumplimiento de las obligaciones y condiciones relacionadas con su título de concesión y demás ordenamientos aplicables. En respuesta a lo anterior, la Dirección General de Supervisión, adscrita a la Unidad de Cumplimiento, a través del oficio IFT/225/UC/DG-SUV/2406/2017 de fecha 7 de agosto de 2017, informó</w:t>
      </w:r>
      <w:r w:rsidR="00507979" w:rsidRPr="00CF553F">
        <w:rPr>
          <w:rFonts w:ascii="ITC Avant Garde" w:eastAsia="Calibri" w:hAnsi="ITC Avant Garde"/>
          <w:bCs/>
          <w:color w:val="000000"/>
          <w:sz w:val="22"/>
          <w:szCs w:val="22"/>
          <w:lang w:eastAsia="es-MX"/>
        </w:rPr>
        <w:t>,</w:t>
      </w:r>
      <w:r w:rsidR="009C0838" w:rsidRPr="00CF553F">
        <w:rPr>
          <w:rFonts w:ascii="ITC Avant Garde" w:eastAsia="Calibri" w:hAnsi="ITC Avant Garde"/>
          <w:bCs/>
          <w:color w:val="000000"/>
          <w:sz w:val="22"/>
          <w:szCs w:val="22"/>
          <w:lang w:eastAsia="es-MX"/>
        </w:rPr>
        <w:t xml:space="preserve"> entre otros aspectos, lo siguiente:</w:t>
      </w:r>
    </w:p>
    <w:p w14:paraId="5426769F" w14:textId="77777777" w:rsidR="00CF553F" w:rsidRPr="00CF553F" w:rsidRDefault="001B523A" w:rsidP="00CF553F">
      <w:pPr>
        <w:spacing w:before="240" w:after="240"/>
        <w:ind w:left="567" w:right="618"/>
        <w:jc w:val="both"/>
        <w:rPr>
          <w:rFonts w:ascii="ITC Avant Garde" w:hAnsi="ITC Avant Garde"/>
          <w:iCs/>
          <w:color w:val="000000"/>
          <w:sz w:val="18"/>
          <w:szCs w:val="18"/>
          <w:lang w:eastAsia="es-MX"/>
        </w:rPr>
      </w:pPr>
      <w:r w:rsidRPr="00CF553F">
        <w:rPr>
          <w:rFonts w:ascii="ITC Avant Garde" w:hAnsi="ITC Avant Garde"/>
          <w:iCs/>
          <w:color w:val="000000"/>
          <w:sz w:val="18"/>
          <w:szCs w:val="18"/>
          <w:lang w:eastAsia="es-MX"/>
        </w:rPr>
        <w:t>“[…]</w:t>
      </w:r>
    </w:p>
    <w:p w14:paraId="697B4FDE" w14:textId="77777777" w:rsidR="00CF553F" w:rsidRPr="00CF553F" w:rsidRDefault="001B523A" w:rsidP="00CF553F">
      <w:pPr>
        <w:numPr>
          <w:ilvl w:val="0"/>
          <w:numId w:val="3"/>
        </w:numPr>
        <w:spacing w:before="240" w:after="240"/>
        <w:ind w:left="567" w:right="615" w:firstLine="0"/>
        <w:contextualSpacing/>
        <w:jc w:val="both"/>
        <w:rPr>
          <w:rFonts w:ascii="ITC Avant Garde" w:hAnsi="ITC Avant Garde" w:cs="Arial"/>
          <w:b/>
          <w:sz w:val="18"/>
          <w:szCs w:val="18"/>
          <w:lang w:val="es-ES"/>
        </w:rPr>
      </w:pPr>
      <w:r w:rsidRPr="00CF553F">
        <w:rPr>
          <w:rFonts w:ascii="ITC Avant Garde" w:hAnsi="ITC Avant Garde" w:cs="Arial"/>
          <w:b/>
          <w:sz w:val="18"/>
          <w:szCs w:val="18"/>
          <w:lang w:val="es-ES"/>
        </w:rPr>
        <w:t>Supervisión documental</w:t>
      </w:r>
    </w:p>
    <w:p w14:paraId="216403F8" w14:textId="77777777" w:rsidR="00CF553F" w:rsidRPr="00CF553F" w:rsidRDefault="001B523A" w:rsidP="00CF553F">
      <w:pPr>
        <w:spacing w:before="240" w:after="240"/>
        <w:ind w:left="567" w:right="615"/>
        <w:jc w:val="both"/>
        <w:rPr>
          <w:rFonts w:ascii="ITC Avant Garde" w:hAnsi="ITC Avant Garde" w:cs="Arial"/>
          <w:sz w:val="18"/>
          <w:szCs w:val="18"/>
        </w:rPr>
      </w:pPr>
      <w:r w:rsidRPr="00CF553F">
        <w:rPr>
          <w:rFonts w:ascii="ITC Avant Garde" w:hAnsi="ITC Avant Garde" w:cs="Arial"/>
          <w:b/>
          <w:sz w:val="18"/>
          <w:szCs w:val="18"/>
        </w:rPr>
        <w:t xml:space="preserve">Título de concesión para instalar, operar y explotar una red pública de telecomunicaciones, para prestar el servicio de </w:t>
      </w:r>
      <w:r w:rsidR="00C57022" w:rsidRPr="00CF553F">
        <w:rPr>
          <w:rFonts w:ascii="ITC Avant Garde" w:hAnsi="ITC Avant Garde" w:cs="Arial"/>
          <w:b/>
          <w:sz w:val="18"/>
          <w:szCs w:val="18"/>
        </w:rPr>
        <w:t>conducción de señales</w:t>
      </w:r>
      <w:r w:rsidRPr="00CF553F">
        <w:rPr>
          <w:rFonts w:ascii="ITC Avant Garde" w:hAnsi="ITC Avant Garde" w:cs="Arial"/>
          <w:b/>
          <w:sz w:val="18"/>
          <w:szCs w:val="18"/>
        </w:rPr>
        <w:t xml:space="preserve"> vía satélite.</w:t>
      </w:r>
    </w:p>
    <w:p w14:paraId="315A8DB7" w14:textId="77777777" w:rsidR="00CF553F" w:rsidRPr="00CF553F" w:rsidRDefault="001B523A"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De acuerdo a los criterios plasmados en el Acuerdo de Pleno P/051011/385 de fecha 5 de octubre de 2011, así como en el criterio emitido por la Coordinación General de Consultoría Jurídica, mediante oficio CFT/P/D01/CGCJ/014/13 de fecha 18 de enero de 2013, ambos de la extinta Comisión Federal de Telecomunicaciones, las acciones de supervisión se llevan a cabo por el plazo de 5 años anteriores a la presentación de la solicitud respectiva.</w:t>
      </w:r>
    </w:p>
    <w:p w14:paraId="3FF162BB" w14:textId="77777777" w:rsidR="00CF553F" w:rsidRPr="00CF553F" w:rsidRDefault="001B523A"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003F03C8" w:rsidRPr="00CF553F">
        <w:rPr>
          <w:rFonts w:ascii="ITC Avant Garde" w:hAnsi="ITC Avant Garde" w:cs="Arial"/>
          <w:b/>
          <w:sz w:val="18"/>
          <w:szCs w:val="18"/>
        </w:rPr>
        <w:t>310.6</w:t>
      </w:r>
      <w:r w:rsidRPr="00CF553F">
        <w:rPr>
          <w:rFonts w:ascii="ITC Avant Garde" w:hAnsi="ITC Avant Garde" w:cs="Arial"/>
          <w:b/>
          <w:sz w:val="18"/>
          <w:szCs w:val="18"/>
        </w:rPr>
        <w:t>/0</w:t>
      </w:r>
      <w:r w:rsidR="003F03C8" w:rsidRPr="00CF553F">
        <w:rPr>
          <w:rFonts w:ascii="ITC Avant Garde" w:hAnsi="ITC Avant Garde" w:cs="Arial"/>
          <w:b/>
          <w:sz w:val="18"/>
          <w:szCs w:val="18"/>
        </w:rPr>
        <w:t>006</w:t>
      </w:r>
      <w:r w:rsidRPr="00CF553F">
        <w:rPr>
          <w:rFonts w:ascii="ITC Avant Garde" w:hAnsi="ITC Avant Garde" w:cs="Arial"/>
          <w:sz w:val="18"/>
          <w:szCs w:val="18"/>
        </w:rPr>
        <w:t>, integrado por la Dirección General de Adquisiciones, Recursos Materiales y Servicios Generales de</w:t>
      </w:r>
      <w:r w:rsidR="003F03C8" w:rsidRPr="00CF553F">
        <w:rPr>
          <w:rFonts w:ascii="ITC Avant Garde" w:hAnsi="ITC Avant Garde" w:cs="Arial"/>
          <w:sz w:val="18"/>
          <w:szCs w:val="18"/>
        </w:rPr>
        <w:t>l</w:t>
      </w:r>
      <w:r w:rsidRPr="00CF553F">
        <w:rPr>
          <w:rFonts w:ascii="ITC Avant Garde" w:hAnsi="ITC Avant Garde" w:cs="Arial"/>
          <w:sz w:val="18"/>
          <w:szCs w:val="18"/>
        </w:rPr>
        <w:t xml:space="preserve"> Instituto</w:t>
      </w:r>
      <w:r w:rsidR="003F03C8" w:rsidRPr="00CF553F">
        <w:rPr>
          <w:rFonts w:ascii="ITC Avant Garde" w:hAnsi="ITC Avant Garde" w:cs="Arial"/>
          <w:sz w:val="18"/>
          <w:szCs w:val="18"/>
        </w:rPr>
        <w:t xml:space="preserve"> Federal de Tele</w:t>
      </w:r>
      <w:r w:rsidR="00463161" w:rsidRPr="00CF553F">
        <w:rPr>
          <w:rFonts w:ascii="ITC Avant Garde" w:hAnsi="ITC Avant Garde" w:cs="Arial"/>
          <w:sz w:val="18"/>
          <w:szCs w:val="18"/>
        </w:rPr>
        <w:t>comunicaciones (en lo sucesivo ‘Instituto’</w:t>
      </w:r>
      <w:r w:rsidR="003F03C8" w:rsidRPr="00CF553F">
        <w:rPr>
          <w:rFonts w:ascii="ITC Avant Garde" w:hAnsi="ITC Avant Garde" w:cs="Arial"/>
          <w:sz w:val="18"/>
          <w:szCs w:val="18"/>
        </w:rPr>
        <w:t>)</w:t>
      </w:r>
      <w:r w:rsidRPr="00CF553F">
        <w:rPr>
          <w:rFonts w:ascii="ITC Avant Garde" w:hAnsi="ITC Avant Garde" w:cs="Arial"/>
          <w:sz w:val="18"/>
          <w:szCs w:val="18"/>
        </w:rPr>
        <w:t xml:space="preserve"> a nombre de </w:t>
      </w:r>
      <w:r w:rsidR="003F03C8" w:rsidRPr="00CF553F">
        <w:rPr>
          <w:rFonts w:ascii="ITC Avant Garde" w:hAnsi="ITC Avant Garde" w:cs="Arial"/>
          <w:b/>
          <w:sz w:val="18"/>
          <w:szCs w:val="18"/>
        </w:rPr>
        <w:t>IUSA</w:t>
      </w:r>
      <w:r w:rsidR="003F03C8" w:rsidRPr="00CF553F">
        <w:rPr>
          <w:rFonts w:ascii="ITC Avant Garde" w:hAnsi="ITC Avant Garde" w:cs="Arial"/>
          <w:sz w:val="18"/>
          <w:szCs w:val="18"/>
        </w:rPr>
        <w:t>,</w:t>
      </w:r>
      <w:r w:rsidRPr="00CF553F">
        <w:rPr>
          <w:rFonts w:ascii="ITC Avant Garde" w:hAnsi="ITC Avant Garde" w:cs="Arial"/>
          <w:sz w:val="18"/>
          <w:szCs w:val="18"/>
        </w:rPr>
        <w:t xml:space="preserve"> desprendiéndose que al 2</w:t>
      </w:r>
      <w:r w:rsidR="003F03C8" w:rsidRPr="00CF553F">
        <w:rPr>
          <w:rFonts w:ascii="ITC Avant Garde" w:hAnsi="ITC Avant Garde" w:cs="Arial"/>
          <w:sz w:val="18"/>
          <w:szCs w:val="18"/>
        </w:rPr>
        <w:t>6</w:t>
      </w:r>
      <w:r w:rsidRPr="00CF553F">
        <w:rPr>
          <w:rFonts w:ascii="ITC Avant Garde" w:hAnsi="ITC Avant Garde" w:cs="Arial"/>
          <w:sz w:val="18"/>
          <w:szCs w:val="18"/>
        </w:rPr>
        <w:t xml:space="preserve"> de </w:t>
      </w:r>
      <w:r w:rsidR="003F03C8" w:rsidRPr="00CF553F">
        <w:rPr>
          <w:rFonts w:ascii="ITC Avant Garde" w:hAnsi="ITC Avant Garde" w:cs="Arial"/>
          <w:sz w:val="18"/>
          <w:szCs w:val="18"/>
        </w:rPr>
        <w:t>junio</w:t>
      </w:r>
      <w:r w:rsidRPr="00CF553F">
        <w:rPr>
          <w:rFonts w:ascii="ITC Avant Garde" w:hAnsi="ITC Avant Garde" w:cs="Arial"/>
          <w:sz w:val="18"/>
          <w:szCs w:val="18"/>
        </w:rPr>
        <w:t xml:space="preserve"> de 2017, no se localizó la totalidad de las documentales que debió presentar dicha concesionaria por el periodo </w:t>
      </w:r>
      <w:r w:rsidR="003F03C8" w:rsidRPr="00CF553F">
        <w:rPr>
          <w:rFonts w:ascii="ITC Avant Garde" w:hAnsi="ITC Avant Garde" w:cs="Arial"/>
          <w:sz w:val="18"/>
          <w:szCs w:val="18"/>
        </w:rPr>
        <w:t>sujeto a supervisión</w:t>
      </w:r>
      <w:r w:rsidRPr="00CF553F">
        <w:rPr>
          <w:rFonts w:ascii="ITC Avant Garde" w:hAnsi="ITC Avant Garde" w:cs="Arial"/>
          <w:sz w:val="18"/>
          <w:szCs w:val="18"/>
        </w:rPr>
        <w:t xml:space="preserve"> y que le son aplicables conforme a su título de concesión y demás disposiciones legales, reglamentarias y administrativas.</w:t>
      </w:r>
    </w:p>
    <w:p w14:paraId="0F515162" w14:textId="77777777" w:rsidR="00CF553F" w:rsidRPr="00CF553F" w:rsidRDefault="001B523A"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 xml:space="preserve">En atención a lo anterior, mediante oficio </w:t>
      </w:r>
      <w:r w:rsidRPr="00CF553F">
        <w:rPr>
          <w:rFonts w:ascii="ITC Avant Garde" w:hAnsi="ITC Avant Garde" w:cs="Arial"/>
          <w:b/>
          <w:sz w:val="18"/>
          <w:szCs w:val="18"/>
        </w:rPr>
        <w:t>IFT/225/UC/DG-SUV/</w:t>
      </w:r>
      <w:r w:rsidR="003F03C8" w:rsidRPr="00CF553F">
        <w:rPr>
          <w:rFonts w:ascii="ITC Avant Garde" w:hAnsi="ITC Avant Garde" w:cs="Arial"/>
          <w:b/>
          <w:sz w:val="18"/>
          <w:szCs w:val="18"/>
        </w:rPr>
        <w:t>2</w:t>
      </w:r>
      <w:r w:rsidRPr="00CF553F">
        <w:rPr>
          <w:rFonts w:ascii="ITC Avant Garde" w:hAnsi="ITC Avant Garde" w:cs="Arial"/>
          <w:b/>
          <w:sz w:val="18"/>
          <w:szCs w:val="18"/>
        </w:rPr>
        <w:t>0</w:t>
      </w:r>
      <w:r w:rsidR="003F03C8" w:rsidRPr="00CF553F">
        <w:rPr>
          <w:rFonts w:ascii="ITC Avant Garde" w:hAnsi="ITC Avant Garde" w:cs="Arial"/>
          <w:b/>
          <w:sz w:val="18"/>
          <w:szCs w:val="18"/>
        </w:rPr>
        <w:t>70</w:t>
      </w:r>
      <w:r w:rsidRPr="00CF553F">
        <w:rPr>
          <w:rFonts w:ascii="ITC Avant Garde" w:hAnsi="ITC Avant Garde" w:cs="Arial"/>
          <w:b/>
          <w:sz w:val="18"/>
          <w:szCs w:val="18"/>
        </w:rPr>
        <w:t>/2017</w:t>
      </w:r>
      <w:r w:rsidRPr="00CF553F">
        <w:rPr>
          <w:rFonts w:ascii="ITC Avant Garde" w:hAnsi="ITC Avant Garde" w:cs="Arial"/>
          <w:sz w:val="18"/>
          <w:szCs w:val="18"/>
        </w:rPr>
        <w:t xml:space="preserve"> de 2</w:t>
      </w:r>
      <w:r w:rsidR="003F03C8" w:rsidRPr="00CF553F">
        <w:rPr>
          <w:rFonts w:ascii="ITC Avant Garde" w:hAnsi="ITC Avant Garde" w:cs="Arial"/>
          <w:sz w:val="18"/>
          <w:szCs w:val="18"/>
        </w:rPr>
        <w:t>6</w:t>
      </w:r>
      <w:r w:rsidRPr="00CF553F">
        <w:rPr>
          <w:rFonts w:ascii="ITC Avant Garde" w:hAnsi="ITC Avant Garde" w:cs="Arial"/>
          <w:sz w:val="18"/>
          <w:szCs w:val="18"/>
        </w:rPr>
        <w:t xml:space="preserve"> de </w:t>
      </w:r>
      <w:r w:rsidR="003F03C8" w:rsidRPr="00CF553F">
        <w:rPr>
          <w:rFonts w:ascii="ITC Avant Garde" w:hAnsi="ITC Avant Garde" w:cs="Arial"/>
          <w:sz w:val="18"/>
          <w:szCs w:val="18"/>
        </w:rPr>
        <w:t>junio</w:t>
      </w:r>
      <w:r w:rsidRPr="00CF553F">
        <w:rPr>
          <w:rFonts w:ascii="ITC Avant Garde" w:hAnsi="ITC Avant Garde" w:cs="Arial"/>
          <w:sz w:val="18"/>
          <w:szCs w:val="18"/>
        </w:rPr>
        <w:t xml:space="preserve"> de 2017, notificado el 2</w:t>
      </w:r>
      <w:r w:rsidR="003F03C8" w:rsidRPr="00CF553F">
        <w:rPr>
          <w:rFonts w:ascii="ITC Avant Garde" w:hAnsi="ITC Avant Garde" w:cs="Arial"/>
          <w:sz w:val="18"/>
          <w:szCs w:val="18"/>
        </w:rPr>
        <w:t>9</w:t>
      </w:r>
      <w:r w:rsidRPr="00CF553F">
        <w:rPr>
          <w:rFonts w:ascii="ITC Avant Garde" w:hAnsi="ITC Avant Garde" w:cs="Arial"/>
          <w:sz w:val="18"/>
          <w:szCs w:val="18"/>
        </w:rPr>
        <w:t xml:space="preserve"> de </w:t>
      </w:r>
      <w:r w:rsidR="003F03C8" w:rsidRPr="00CF553F">
        <w:rPr>
          <w:rFonts w:ascii="ITC Avant Garde" w:hAnsi="ITC Avant Garde" w:cs="Arial"/>
          <w:sz w:val="18"/>
          <w:szCs w:val="18"/>
        </w:rPr>
        <w:t>junio</w:t>
      </w:r>
      <w:r w:rsidRPr="00CF553F">
        <w:rPr>
          <w:rFonts w:ascii="ITC Avant Garde" w:hAnsi="ITC Avant Garde" w:cs="Arial"/>
          <w:sz w:val="18"/>
          <w:szCs w:val="18"/>
        </w:rPr>
        <w:t xml:space="preserve"> del año en curso, se llevó a cabo requerimiento de información documental a </w:t>
      </w:r>
      <w:r w:rsidR="003F03C8" w:rsidRPr="00CF553F">
        <w:rPr>
          <w:rFonts w:ascii="ITC Avant Garde" w:hAnsi="ITC Avant Garde" w:cs="Arial"/>
          <w:b/>
          <w:sz w:val="18"/>
          <w:szCs w:val="18"/>
        </w:rPr>
        <w:t>IUSA</w:t>
      </w:r>
      <w:r w:rsidRPr="00CF553F">
        <w:rPr>
          <w:rFonts w:ascii="ITC Avant Garde" w:hAnsi="ITC Avant Garde" w:cs="Arial"/>
          <w:sz w:val="18"/>
          <w:szCs w:val="18"/>
        </w:rPr>
        <w:t xml:space="preserve">, </w:t>
      </w:r>
      <w:r w:rsidR="003F03C8" w:rsidRPr="00CF553F">
        <w:rPr>
          <w:rFonts w:ascii="ITC Avant Garde" w:hAnsi="ITC Avant Garde" w:cs="Arial"/>
          <w:sz w:val="18"/>
          <w:szCs w:val="18"/>
        </w:rPr>
        <w:t>a efecto de que acreditara</w:t>
      </w:r>
      <w:r w:rsidRPr="00CF553F">
        <w:rPr>
          <w:rFonts w:ascii="ITC Avant Garde" w:hAnsi="ITC Avant Garde" w:cs="Arial"/>
          <w:sz w:val="18"/>
          <w:szCs w:val="18"/>
        </w:rPr>
        <w:t xml:space="preserve"> el cumplimiento de diversas obligaciones</w:t>
      </w:r>
      <w:r w:rsidR="003F03C8" w:rsidRPr="00CF553F">
        <w:rPr>
          <w:rFonts w:ascii="ITC Avant Garde" w:hAnsi="ITC Avant Garde" w:cs="Arial"/>
          <w:sz w:val="18"/>
          <w:szCs w:val="18"/>
        </w:rPr>
        <w:t>, que le son aplicables</w:t>
      </w:r>
      <w:r w:rsidRPr="00CF553F">
        <w:rPr>
          <w:rFonts w:ascii="ITC Avant Garde" w:hAnsi="ITC Avant Garde" w:cs="Arial"/>
          <w:sz w:val="18"/>
          <w:szCs w:val="18"/>
        </w:rPr>
        <w:t>.</w:t>
      </w:r>
    </w:p>
    <w:p w14:paraId="068ABC36" w14:textId="77777777" w:rsidR="00CF553F" w:rsidRPr="00CF553F" w:rsidRDefault="003F03C8"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 xml:space="preserve">Mediante escrito recibido en oficialía de partes de este Instituto el 3 de julio de 2017, </w:t>
      </w:r>
      <w:r w:rsidRPr="00CF553F">
        <w:rPr>
          <w:rFonts w:ascii="ITC Avant Garde" w:hAnsi="ITC Avant Garde" w:cs="Arial"/>
          <w:b/>
          <w:sz w:val="18"/>
          <w:szCs w:val="18"/>
        </w:rPr>
        <w:t>IUSA</w:t>
      </w:r>
      <w:r w:rsidRPr="00CF553F">
        <w:rPr>
          <w:rFonts w:ascii="ITC Avant Garde" w:hAnsi="ITC Avant Garde" w:cs="Arial"/>
          <w:sz w:val="18"/>
          <w:szCs w:val="18"/>
        </w:rPr>
        <w:t xml:space="preserve"> solicitó prórroga para atender el requerimiento ante mencionado.</w:t>
      </w:r>
    </w:p>
    <w:p w14:paraId="5E3CE593" w14:textId="77777777" w:rsidR="00CF553F" w:rsidRPr="00CF553F" w:rsidRDefault="003F03C8"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lastRenderedPageBreak/>
        <w:t>Con</w:t>
      </w:r>
      <w:r w:rsidR="001B523A" w:rsidRPr="00CF553F">
        <w:rPr>
          <w:rFonts w:ascii="ITC Avant Garde" w:hAnsi="ITC Avant Garde" w:cs="Arial"/>
          <w:sz w:val="18"/>
          <w:szCs w:val="18"/>
        </w:rPr>
        <w:t xml:space="preserve"> oficio </w:t>
      </w:r>
      <w:r w:rsidR="001B523A" w:rsidRPr="00CF553F">
        <w:rPr>
          <w:rFonts w:ascii="ITC Avant Garde" w:hAnsi="ITC Avant Garde" w:cs="Arial"/>
          <w:b/>
          <w:sz w:val="18"/>
          <w:szCs w:val="18"/>
        </w:rPr>
        <w:t>IFT/225/UC/DG-SUV/</w:t>
      </w:r>
      <w:r w:rsidRPr="00CF553F">
        <w:rPr>
          <w:rFonts w:ascii="ITC Avant Garde" w:hAnsi="ITC Avant Garde" w:cs="Arial"/>
          <w:b/>
          <w:sz w:val="18"/>
          <w:szCs w:val="18"/>
        </w:rPr>
        <w:t>2225</w:t>
      </w:r>
      <w:r w:rsidR="001B523A" w:rsidRPr="00CF553F">
        <w:rPr>
          <w:rFonts w:ascii="ITC Avant Garde" w:hAnsi="ITC Avant Garde" w:cs="Arial"/>
          <w:b/>
          <w:sz w:val="18"/>
          <w:szCs w:val="18"/>
        </w:rPr>
        <w:t>/2017</w:t>
      </w:r>
      <w:r w:rsidR="001B523A" w:rsidRPr="00CF553F">
        <w:rPr>
          <w:rFonts w:ascii="ITC Avant Garde" w:hAnsi="ITC Avant Garde" w:cs="Arial"/>
          <w:sz w:val="18"/>
          <w:szCs w:val="18"/>
        </w:rPr>
        <w:t xml:space="preserve"> de </w:t>
      </w:r>
      <w:r w:rsidRPr="00CF553F">
        <w:rPr>
          <w:rFonts w:ascii="ITC Avant Garde" w:hAnsi="ITC Avant Garde" w:cs="Arial"/>
          <w:sz w:val="18"/>
          <w:szCs w:val="18"/>
        </w:rPr>
        <w:t>12</w:t>
      </w:r>
      <w:r w:rsidR="001B523A" w:rsidRPr="00CF553F">
        <w:rPr>
          <w:rFonts w:ascii="ITC Avant Garde" w:hAnsi="ITC Avant Garde" w:cs="Arial"/>
          <w:sz w:val="18"/>
          <w:szCs w:val="18"/>
        </w:rPr>
        <w:t xml:space="preserve"> de </w:t>
      </w:r>
      <w:r w:rsidRPr="00CF553F">
        <w:rPr>
          <w:rFonts w:ascii="ITC Avant Garde" w:hAnsi="ITC Avant Garde" w:cs="Arial"/>
          <w:sz w:val="18"/>
          <w:szCs w:val="18"/>
        </w:rPr>
        <w:t>julio</w:t>
      </w:r>
      <w:r w:rsidR="001B523A" w:rsidRPr="00CF553F">
        <w:rPr>
          <w:rFonts w:ascii="ITC Avant Garde" w:hAnsi="ITC Avant Garde" w:cs="Arial"/>
          <w:sz w:val="18"/>
          <w:szCs w:val="18"/>
        </w:rPr>
        <w:t xml:space="preserve"> de 2017, </w:t>
      </w:r>
      <w:r w:rsidRPr="00CF553F">
        <w:rPr>
          <w:rFonts w:ascii="ITC Avant Garde" w:hAnsi="ITC Avant Garde" w:cs="Arial"/>
          <w:sz w:val="18"/>
          <w:szCs w:val="18"/>
        </w:rPr>
        <w:t xml:space="preserve">le fue autorizada a </w:t>
      </w:r>
      <w:r w:rsidRPr="00CF553F">
        <w:rPr>
          <w:rFonts w:ascii="ITC Avant Garde" w:hAnsi="ITC Avant Garde" w:cs="Arial"/>
          <w:b/>
          <w:sz w:val="18"/>
          <w:szCs w:val="18"/>
        </w:rPr>
        <w:t>IUSA</w:t>
      </w:r>
      <w:r w:rsidRPr="00CF553F">
        <w:rPr>
          <w:rFonts w:ascii="ITC Avant Garde" w:hAnsi="ITC Avant Garde" w:cs="Arial"/>
          <w:sz w:val="18"/>
          <w:szCs w:val="18"/>
        </w:rPr>
        <w:t xml:space="preserve"> una prórroga de 2 días hábiles contados a partir del días siguiente al que surta efectos la notificación del citado oficio, para dar atención al citado requerimiento.</w:t>
      </w:r>
    </w:p>
    <w:p w14:paraId="754480F2" w14:textId="77777777" w:rsidR="00CF553F" w:rsidRPr="00CF553F" w:rsidRDefault="003F03C8" w:rsidP="00CF553F">
      <w:pPr>
        <w:spacing w:before="240" w:after="240"/>
        <w:ind w:left="567" w:right="615"/>
        <w:jc w:val="both"/>
        <w:rPr>
          <w:rFonts w:ascii="ITC Avant Garde" w:hAnsi="ITC Avant Garde" w:cs="Arial"/>
          <w:sz w:val="18"/>
          <w:szCs w:val="18"/>
          <w:lang w:val="es-ES"/>
        </w:rPr>
      </w:pPr>
      <w:r w:rsidRPr="00CF553F">
        <w:rPr>
          <w:rFonts w:ascii="ITC Avant Garde" w:hAnsi="ITC Avant Garde" w:cs="Arial"/>
          <w:sz w:val="18"/>
          <w:szCs w:val="18"/>
        </w:rPr>
        <w:t>Con fecha 2 de agosto de 2017, la concesionaria presentó ante este Instituto diversa información en cumplimiento al multicitado requerimiento.</w:t>
      </w:r>
    </w:p>
    <w:p w14:paraId="71A24148" w14:textId="77777777" w:rsidR="00CF553F" w:rsidRPr="00CF553F" w:rsidRDefault="001B523A" w:rsidP="00CF553F">
      <w:pPr>
        <w:numPr>
          <w:ilvl w:val="0"/>
          <w:numId w:val="3"/>
        </w:numPr>
        <w:spacing w:before="240" w:after="240"/>
        <w:ind w:left="567" w:right="615" w:firstLine="0"/>
        <w:contextualSpacing/>
        <w:jc w:val="both"/>
        <w:rPr>
          <w:rFonts w:ascii="ITC Avant Garde" w:hAnsi="ITC Avant Garde" w:cs="Arial"/>
          <w:b/>
          <w:sz w:val="18"/>
          <w:szCs w:val="18"/>
          <w:lang w:val="es-ES"/>
        </w:rPr>
      </w:pPr>
      <w:r w:rsidRPr="00CF553F">
        <w:rPr>
          <w:rFonts w:ascii="ITC Avant Garde" w:hAnsi="ITC Avant Garde" w:cs="Arial"/>
          <w:b/>
          <w:sz w:val="18"/>
          <w:szCs w:val="18"/>
          <w:lang w:val="es-ES"/>
        </w:rPr>
        <w:t>Verificación</w:t>
      </w:r>
    </w:p>
    <w:p w14:paraId="78880F58" w14:textId="77777777" w:rsidR="00CF553F" w:rsidRPr="00CF553F" w:rsidRDefault="001B523A"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Mediante oficio IFT/225/UC/DG-VER/</w:t>
      </w:r>
      <w:r w:rsidR="006A55EA" w:rsidRPr="00CF553F">
        <w:rPr>
          <w:rFonts w:ascii="ITC Avant Garde" w:hAnsi="ITC Avant Garde" w:cs="Arial"/>
          <w:sz w:val="18"/>
          <w:szCs w:val="18"/>
        </w:rPr>
        <w:t>1438</w:t>
      </w:r>
      <w:r w:rsidRPr="00CF553F">
        <w:rPr>
          <w:rFonts w:ascii="ITC Avant Garde" w:hAnsi="ITC Avant Garde" w:cs="Arial"/>
          <w:sz w:val="18"/>
          <w:szCs w:val="18"/>
        </w:rPr>
        <w:t xml:space="preserve">/2017 de fecha </w:t>
      </w:r>
      <w:r w:rsidR="006A55EA" w:rsidRPr="00CF553F">
        <w:rPr>
          <w:rFonts w:ascii="ITC Avant Garde" w:hAnsi="ITC Avant Garde" w:cs="Arial"/>
          <w:sz w:val="18"/>
          <w:szCs w:val="18"/>
        </w:rPr>
        <w:t>2</w:t>
      </w:r>
      <w:r w:rsidRPr="00CF553F">
        <w:rPr>
          <w:rFonts w:ascii="ITC Avant Garde" w:hAnsi="ITC Avant Garde" w:cs="Arial"/>
          <w:sz w:val="18"/>
          <w:szCs w:val="18"/>
        </w:rPr>
        <w:t xml:space="preserve">0 de </w:t>
      </w:r>
      <w:r w:rsidR="006A55EA" w:rsidRPr="00CF553F">
        <w:rPr>
          <w:rFonts w:ascii="ITC Avant Garde" w:hAnsi="ITC Avant Garde" w:cs="Arial"/>
          <w:sz w:val="18"/>
          <w:szCs w:val="18"/>
        </w:rPr>
        <w:t>julio</w:t>
      </w:r>
      <w:r w:rsidRPr="00CF553F">
        <w:rPr>
          <w:rFonts w:ascii="ITC Avant Garde" w:hAnsi="ITC Avant Garde" w:cs="Arial"/>
          <w:sz w:val="18"/>
          <w:szCs w:val="18"/>
        </w:rPr>
        <w:t xml:space="preserve"> de 2017, la Dirección General de Verificación informó que de la revisión practicada a los archivos de esa Dirección General, no se encontró denuncia presentada en contra de </w:t>
      </w:r>
      <w:r w:rsidR="006A55EA" w:rsidRPr="00CF553F">
        <w:rPr>
          <w:rFonts w:ascii="ITC Avant Garde" w:hAnsi="ITC Avant Garde" w:cs="Arial"/>
          <w:sz w:val="18"/>
          <w:szCs w:val="18"/>
        </w:rPr>
        <w:t>la concesionaria mencionada</w:t>
      </w:r>
      <w:r w:rsidRPr="00CF553F">
        <w:rPr>
          <w:rFonts w:ascii="ITC Avant Garde" w:hAnsi="ITC Avant Garde" w:cs="Arial"/>
          <w:sz w:val="18"/>
          <w:szCs w:val="18"/>
        </w:rPr>
        <w:t xml:space="preserve"> de la cual esté pendiente de realizar visita de inspección</w:t>
      </w:r>
      <w:r w:rsidR="006A55EA" w:rsidRPr="00CF553F">
        <w:rPr>
          <w:rFonts w:ascii="ITC Avant Garde" w:hAnsi="ITC Avant Garde" w:cs="Arial"/>
          <w:sz w:val="18"/>
          <w:szCs w:val="18"/>
        </w:rPr>
        <w:t xml:space="preserve"> y </w:t>
      </w:r>
      <w:r w:rsidRPr="00CF553F">
        <w:rPr>
          <w:rFonts w:ascii="ITC Avant Garde" w:hAnsi="ITC Avant Garde" w:cs="Arial"/>
          <w:sz w:val="18"/>
          <w:szCs w:val="18"/>
        </w:rPr>
        <w:t>verificación, respecto del incumplimiento de las obligaciones a su cargo.</w:t>
      </w:r>
    </w:p>
    <w:p w14:paraId="1F190FAA" w14:textId="77777777" w:rsidR="00CF553F" w:rsidRPr="00CF553F" w:rsidRDefault="001B523A"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Al respecto es aplicable el criterio emitido por la Coordinación General de Consultoría Jurídica de la Extinta Comisión Federal de Telecomunicaciones en oficio CFT/P/D01/CGCJ/213/2013, el cual establece que será ocioso realizar visitas de inspección-verificación a la concesionaria de mérito, cuando se encuentre en cumplimiento y no exista denuncia alguna en contra del concesionari</w:t>
      </w:r>
      <w:r w:rsidR="006A55EA" w:rsidRPr="00CF553F">
        <w:rPr>
          <w:rFonts w:ascii="ITC Avant Garde" w:hAnsi="ITC Avant Garde" w:cs="Arial"/>
          <w:sz w:val="18"/>
          <w:szCs w:val="18"/>
        </w:rPr>
        <w:t>o</w:t>
      </w:r>
      <w:r w:rsidRPr="00CF553F">
        <w:rPr>
          <w:rFonts w:ascii="ITC Avant Garde" w:hAnsi="ITC Avant Garde" w:cs="Arial"/>
          <w:sz w:val="18"/>
          <w:szCs w:val="18"/>
        </w:rPr>
        <w:t xml:space="preserve"> en comento, respecto del incumplimiento de las obligaciones a su cargo.</w:t>
      </w:r>
    </w:p>
    <w:p w14:paraId="3E53901E" w14:textId="77777777" w:rsidR="00CF553F" w:rsidRPr="00CF553F" w:rsidRDefault="001B523A" w:rsidP="00CF553F">
      <w:pPr>
        <w:numPr>
          <w:ilvl w:val="0"/>
          <w:numId w:val="3"/>
        </w:numPr>
        <w:spacing w:before="240" w:after="240"/>
        <w:ind w:left="567" w:right="615" w:firstLine="0"/>
        <w:contextualSpacing/>
        <w:jc w:val="both"/>
        <w:rPr>
          <w:rFonts w:ascii="ITC Avant Garde" w:hAnsi="ITC Avant Garde" w:cs="Arial"/>
          <w:b/>
          <w:sz w:val="18"/>
          <w:szCs w:val="18"/>
          <w:lang w:val="es-ES"/>
        </w:rPr>
      </w:pPr>
      <w:r w:rsidRPr="00CF553F">
        <w:rPr>
          <w:rFonts w:ascii="ITC Avant Garde" w:hAnsi="ITC Avant Garde" w:cs="Arial"/>
          <w:b/>
          <w:sz w:val="18"/>
          <w:szCs w:val="18"/>
          <w:lang w:val="es-ES"/>
        </w:rPr>
        <w:t>Sanciones</w:t>
      </w:r>
    </w:p>
    <w:p w14:paraId="2238F654" w14:textId="06FAE25C" w:rsidR="00BA0A13" w:rsidRPr="00CF553F" w:rsidRDefault="001B523A"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Mediante oficio IFT/225/UC/DG-SAN/03</w:t>
      </w:r>
      <w:r w:rsidR="006A55EA" w:rsidRPr="00CF553F">
        <w:rPr>
          <w:rFonts w:ascii="ITC Avant Garde" w:hAnsi="ITC Avant Garde" w:cs="Arial"/>
          <w:sz w:val="18"/>
          <w:szCs w:val="18"/>
        </w:rPr>
        <w:t>82</w:t>
      </w:r>
      <w:r w:rsidRPr="00CF553F">
        <w:rPr>
          <w:rFonts w:ascii="ITC Avant Garde" w:hAnsi="ITC Avant Garde" w:cs="Arial"/>
          <w:sz w:val="18"/>
          <w:szCs w:val="18"/>
        </w:rPr>
        <w:t xml:space="preserve">/2017 de fecha </w:t>
      </w:r>
      <w:r w:rsidR="006A55EA" w:rsidRPr="00CF553F">
        <w:rPr>
          <w:rFonts w:ascii="ITC Avant Garde" w:hAnsi="ITC Avant Garde" w:cs="Arial"/>
          <w:sz w:val="18"/>
          <w:szCs w:val="18"/>
        </w:rPr>
        <w:t>13</w:t>
      </w:r>
      <w:r w:rsidRPr="00CF553F">
        <w:rPr>
          <w:rFonts w:ascii="ITC Avant Garde" w:hAnsi="ITC Avant Garde" w:cs="Arial"/>
          <w:sz w:val="18"/>
          <w:szCs w:val="18"/>
        </w:rPr>
        <w:t xml:space="preserve"> de </w:t>
      </w:r>
      <w:r w:rsidR="006A55EA" w:rsidRPr="00CF553F">
        <w:rPr>
          <w:rFonts w:ascii="ITC Avant Garde" w:hAnsi="ITC Avant Garde" w:cs="Arial"/>
          <w:sz w:val="18"/>
          <w:szCs w:val="18"/>
        </w:rPr>
        <w:t>julio</w:t>
      </w:r>
      <w:r w:rsidRPr="00CF553F">
        <w:rPr>
          <w:rFonts w:ascii="ITC Avant Garde" w:hAnsi="ITC Avant Garde" w:cs="Arial"/>
          <w:sz w:val="18"/>
          <w:szCs w:val="18"/>
        </w:rPr>
        <w:t xml:space="preserve"> de 2017, la Dirección General de Sanciones informó que </w:t>
      </w:r>
      <w:r w:rsidR="006A55EA" w:rsidRPr="00CF553F">
        <w:rPr>
          <w:rFonts w:ascii="ITC Avant Garde" w:hAnsi="ITC Avant Garde" w:cs="Arial"/>
          <w:sz w:val="18"/>
          <w:szCs w:val="18"/>
        </w:rPr>
        <w:t>en los archivos de esa Dirección General,</w:t>
      </w:r>
      <w:r w:rsidRPr="00CF553F">
        <w:rPr>
          <w:rFonts w:ascii="ITC Avant Garde" w:hAnsi="ITC Avant Garde" w:cs="Arial"/>
          <w:sz w:val="18"/>
          <w:szCs w:val="18"/>
        </w:rPr>
        <w:t xml:space="preserve"> existe</w:t>
      </w:r>
      <w:r w:rsidR="006A55EA" w:rsidRPr="00CF553F">
        <w:rPr>
          <w:rFonts w:ascii="ITC Avant Garde" w:hAnsi="ITC Avant Garde" w:cs="Arial"/>
          <w:sz w:val="18"/>
          <w:szCs w:val="18"/>
        </w:rPr>
        <w:t xml:space="preserve"> un</w:t>
      </w:r>
      <w:r w:rsidRPr="00CF553F">
        <w:rPr>
          <w:rFonts w:ascii="ITC Avant Garde" w:hAnsi="ITC Avant Garde" w:cs="Arial"/>
          <w:sz w:val="18"/>
          <w:szCs w:val="18"/>
        </w:rPr>
        <w:t xml:space="preserve"> procedimiento administrativo de imposición de sanción en contra de </w:t>
      </w:r>
      <w:r w:rsidR="006A55EA" w:rsidRPr="00CF553F">
        <w:rPr>
          <w:rFonts w:ascii="ITC Avant Garde" w:hAnsi="ITC Avant Garde" w:cs="Arial"/>
          <w:sz w:val="18"/>
          <w:szCs w:val="18"/>
        </w:rPr>
        <w:t>la citada concesionaria</w:t>
      </w:r>
      <w:r w:rsidRPr="00CF553F">
        <w:rPr>
          <w:rFonts w:ascii="ITC Avant Garde" w:hAnsi="ITC Avant Garde" w:cs="Arial"/>
          <w:sz w:val="18"/>
          <w:szCs w:val="18"/>
        </w:rPr>
        <w:t xml:space="preserve">, </w:t>
      </w:r>
      <w:r w:rsidR="006A55EA" w:rsidRPr="00CF553F">
        <w:rPr>
          <w:rFonts w:ascii="ITC Avant Garde" w:hAnsi="ITC Avant Garde" w:cs="Arial"/>
          <w:sz w:val="18"/>
          <w:szCs w:val="18"/>
        </w:rPr>
        <w:t>mismo que se detalla a continuación:</w:t>
      </w:r>
    </w:p>
    <w:tbl>
      <w:tblPr>
        <w:tblStyle w:val="Tablaconcuadrcula1"/>
        <w:tblW w:w="0" w:type="auto"/>
        <w:jc w:val="center"/>
        <w:tblLook w:val="04A0" w:firstRow="1" w:lastRow="0" w:firstColumn="1" w:lastColumn="0" w:noHBand="0" w:noVBand="1"/>
        <w:tblCaption w:val="Procedimiento administrativo de imposición de sanción "/>
        <w:tblDescription w:val="En una tabla de 3 columnas y 2 filas, se proporcionan los datos del Expediente, incumplimiento y Estado que guarda el Expediente. "/>
      </w:tblPr>
      <w:tblGrid>
        <w:gridCol w:w="2551"/>
        <w:gridCol w:w="3827"/>
        <w:gridCol w:w="1985"/>
      </w:tblGrid>
      <w:tr w:rsidR="006A55EA" w:rsidRPr="00BF0BF5" w14:paraId="0BE61376" w14:textId="77777777" w:rsidTr="008D40AB">
        <w:trPr>
          <w:tblHeader/>
          <w:jc w:val="center"/>
        </w:trPr>
        <w:tc>
          <w:tcPr>
            <w:tcW w:w="2551" w:type="dxa"/>
            <w:shd w:val="clear" w:color="auto" w:fill="A6A6A6" w:themeFill="background1" w:themeFillShade="A6"/>
            <w:vAlign w:val="center"/>
          </w:tcPr>
          <w:p w14:paraId="2DC71728" w14:textId="5DBA7B08" w:rsidR="006A55EA" w:rsidRPr="00BF0BF5" w:rsidRDefault="006A55EA" w:rsidP="008D40AB">
            <w:pPr>
              <w:ind w:left="33" w:hanging="33"/>
              <w:jc w:val="center"/>
              <w:rPr>
                <w:rFonts w:ascii="ITC Avant Garde" w:hAnsi="ITC Avant Garde" w:cs="Arial"/>
                <w:b/>
                <w:sz w:val="16"/>
                <w:szCs w:val="16"/>
              </w:rPr>
            </w:pPr>
            <w:bookmarkStart w:id="0" w:name="_GoBack" w:colFirst="0" w:colLast="3"/>
            <w:r w:rsidRPr="00BF0BF5">
              <w:rPr>
                <w:rFonts w:ascii="ITC Avant Garde" w:hAnsi="ITC Avant Garde" w:cs="Arial"/>
                <w:b/>
                <w:sz w:val="16"/>
                <w:szCs w:val="16"/>
              </w:rPr>
              <w:t>Expediente DG-SAN</w:t>
            </w:r>
          </w:p>
        </w:tc>
        <w:tc>
          <w:tcPr>
            <w:tcW w:w="3827" w:type="dxa"/>
            <w:shd w:val="clear" w:color="auto" w:fill="A6A6A6" w:themeFill="background1" w:themeFillShade="A6"/>
            <w:vAlign w:val="center"/>
          </w:tcPr>
          <w:p w14:paraId="49D029C7" w14:textId="3146B667" w:rsidR="006A55EA" w:rsidRPr="00BF0BF5" w:rsidRDefault="006A55EA" w:rsidP="008D40AB">
            <w:pPr>
              <w:ind w:left="567" w:right="615"/>
              <w:jc w:val="center"/>
              <w:rPr>
                <w:rFonts w:ascii="ITC Avant Garde" w:hAnsi="ITC Avant Garde" w:cs="Arial"/>
                <w:b/>
                <w:sz w:val="16"/>
                <w:szCs w:val="16"/>
              </w:rPr>
            </w:pPr>
            <w:r w:rsidRPr="00BF0BF5">
              <w:rPr>
                <w:rFonts w:ascii="ITC Avant Garde" w:hAnsi="ITC Avant Garde" w:cs="Arial"/>
                <w:b/>
                <w:sz w:val="16"/>
                <w:szCs w:val="16"/>
              </w:rPr>
              <w:t>Incumplimientos</w:t>
            </w:r>
          </w:p>
        </w:tc>
        <w:tc>
          <w:tcPr>
            <w:tcW w:w="1985" w:type="dxa"/>
            <w:shd w:val="clear" w:color="auto" w:fill="A6A6A6" w:themeFill="background1" w:themeFillShade="A6"/>
            <w:vAlign w:val="center"/>
          </w:tcPr>
          <w:p w14:paraId="51DFA5BD" w14:textId="00D05906" w:rsidR="006A55EA" w:rsidRPr="00BF0BF5" w:rsidRDefault="006A55EA" w:rsidP="008D40AB">
            <w:pPr>
              <w:ind w:left="-108"/>
              <w:jc w:val="center"/>
              <w:rPr>
                <w:rFonts w:ascii="ITC Avant Garde" w:hAnsi="ITC Avant Garde" w:cs="Arial"/>
                <w:b/>
                <w:sz w:val="16"/>
                <w:szCs w:val="16"/>
              </w:rPr>
            </w:pPr>
            <w:r w:rsidRPr="00BF0BF5">
              <w:rPr>
                <w:rFonts w:ascii="ITC Avant Garde" w:hAnsi="ITC Avant Garde" w:cs="Arial"/>
                <w:b/>
                <w:sz w:val="16"/>
                <w:szCs w:val="16"/>
              </w:rPr>
              <w:t>Estado que guarda el expediente DG-SAN</w:t>
            </w:r>
          </w:p>
        </w:tc>
      </w:tr>
      <w:bookmarkEnd w:id="0"/>
      <w:tr w:rsidR="006A55EA" w:rsidRPr="00CF553F" w14:paraId="0ED50E9F" w14:textId="77777777" w:rsidTr="00BF0BF5">
        <w:trPr>
          <w:jc w:val="center"/>
        </w:trPr>
        <w:tc>
          <w:tcPr>
            <w:tcW w:w="2551" w:type="dxa"/>
          </w:tcPr>
          <w:p w14:paraId="36573AD3" w14:textId="09D6FD88" w:rsidR="006A55EA" w:rsidRPr="00CF553F" w:rsidRDefault="006A55EA" w:rsidP="00BF0BF5">
            <w:pPr>
              <w:ind w:right="34"/>
              <w:jc w:val="center"/>
              <w:rPr>
                <w:rFonts w:ascii="ITC Avant Garde" w:hAnsi="ITC Avant Garde" w:cs="Arial"/>
                <w:sz w:val="16"/>
                <w:szCs w:val="16"/>
              </w:rPr>
            </w:pPr>
            <w:r w:rsidRPr="00CF553F">
              <w:rPr>
                <w:rFonts w:ascii="ITC Avant Garde" w:hAnsi="ITC Avant Garde" w:cs="Arial"/>
                <w:sz w:val="16"/>
                <w:szCs w:val="16"/>
              </w:rPr>
              <w:t>E-IFT.UC.DG-SAN.III.0156/2017</w:t>
            </w:r>
          </w:p>
        </w:tc>
        <w:tc>
          <w:tcPr>
            <w:tcW w:w="3827" w:type="dxa"/>
          </w:tcPr>
          <w:p w14:paraId="6413A71D" w14:textId="77777777" w:rsidR="006A55EA" w:rsidRPr="00CF553F" w:rsidRDefault="006A55EA" w:rsidP="00BF0BF5">
            <w:pPr>
              <w:pStyle w:val="Prrafodelista"/>
              <w:numPr>
                <w:ilvl w:val="0"/>
                <w:numId w:val="6"/>
              </w:numPr>
              <w:ind w:left="34" w:right="33" w:firstLine="0"/>
              <w:jc w:val="both"/>
              <w:rPr>
                <w:rFonts w:ascii="ITC Avant Garde" w:hAnsi="ITC Avant Garde" w:cs="Arial"/>
                <w:sz w:val="16"/>
                <w:szCs w:val="16"/>
              </w:rPr>
            </w:pPr>
            <w:r w:rsidRPr="00CF553F">
              <w:rPr>
                <w:rFonts w:ascii="ITC Avant Garde" w:hAnsi="ITC Avant Garde" w:cs="Arial"/>
                <w:sz w:val="16"/>
                <w:szCs w:val="16"/>
              </w:rPr>
              <w:t>Condición 2.6 Contratos. (No se encuentra aprobado por la PROFECO).</w:t>
            </w:r>
          </w:p>
          <w:p w14:paraId="526CCA41" w14:textId="77777777" w:rsidR="006A55EA" w:rsidRPr="00CF553F" w:rsidRDefault="006A55EA" w:rsidP="00BF0BF5">
            <w:pPr>
              <w:pStyle w:val="Prrafodelista"/>
              <w:numPr>
                <w:ilvl w:val="0"/>
                <w:numId w:val="6"/>
              </w:numPr>
              <w:ind w:left="34" w:right="33" w:firstLine="0"/>
              <w:jc w:val="both"/>
              <w:rPr>
                <w:rFonts w:ascii="ITC Avant Garde" w:hAnsi="ITC Avant Garde" w:cs="Arial"/>
                <w:sz w:val="16"/>
                <w:szCs w:val="16"/>
              </w:rPr>
            </w:pPr>
            <w:r w:rsidRPr="00CF553F">
              <w:rPr>
                <w:rFonts w:ascii="ITC Avant Garde" w:hAnsi="ITC Avant Garde" w:cs="Arial"/>
                <w:sz w:val="16"/>
                <w:szCs w:val="16"/>
              </w:rPr>
              <w:t>Condición A.10 Estaciones Terrenas (No acreditó relación de usuarios activos).</w:t>
            </w:r>
          </w:p>
          <w:p w14:paraId="4B7890C9" w14:textId="6F23BD62" w:rsidR="006A55EA" w:rsidRPr="00CF553F" w:rsidRDefault="006A55EA" w:rsidP="00BF0BF5">
            <w:pPr>
              <w:pStyle w:val="Prrafodelista"/>
              <w:numPr>
                <w:ilvl w:val="0"/>
                <w:numId w:val="6"/>
              </w:numPr>
              <w:ind w:left="34" w:right="33" w:firstLine="0"/>
              <w:jc w:val="both"/>
              <w:rPr>
                <w:rFonts w:ascii="ITC Avant Garde" w:hAnsi="ITC Avant Garde" w:cs="Arial"/>
                <w:sz w:val="16"/>
                <w:szCs w:val="16"/>
              </w:rPr>
            </w:pPr>
            <w:r w:rsidRPr="00CF553F">
              <w:rPr>
                <w:rFonts w:ascii="ITC Avant Garde" w:hAnsi="ITC Avant Garde" w:cs="Arial"/>
                <w:sz w:val="16"/>
                <w:szCs w:val="16"/>
              </w:rPr>
              <w:t>Presentación extemporánea de la información a que se refiere el artículo 112 de la LFTyR (estructura accionaria).</w:t>
            </w:r>
          </w:p>
        </w:tc>
        <w:tc>
          <w:tcPr>
            <w:tcW w:w="1985" w:type="dxa"/>
          </w:tcPr>
          <w:p w14:paraId="6B574A94" w14:textId="1488DB41" w:rsidR="006A55EA" w:rsidRPr="00CF553F" w:rsidRDefault="006A55EA" w:rsidP="00BF0BF5">
            <w:pPr>
              <w:ind w:right="34"/>
              <w:jc w:val="center"/>
              <w:rPr>
                <w:rFonts w:ascii="ITC Avant Garde" w:hAnsi="ITC Avant Garde" w:cs="Arial"/>
                <w:sz w:val="16"/>
                <w:szCs w:val="16"/>
              </w:rPr>
            </w:pPr>
            <w:r w:rsidRPr="00CF553F">
              <w:rPr>
                <w:rFonts w:ascii="ITC Avant Garde" w:hAnsi="ITC Avant Garde" w:cs="Arial"/>
                <w:sz w:val="16"/>
                <w:szCs w:val="16"/>
              </w:rPr>
              <w:t>En trámite</w:t>
            </w:r>
          </w:p>
        </w:tc>
      </w:tr>
    </w:tbl>
    <w:p w14:paraId="6AA18D0E" w14:textId="77777777" w:rsidR="00BF0BF5" w:rsidRDefault="00BF0BF5" w:rsidP="00BF0BF5">
      <w:pPr>
        <w:spacing w:before="240"/>
        <w:ind w:left="567" w:right="615"/>
        <w:contextualSpacing/>
        <w:jc w:val="both"/>
        <w:rPr>
          <w:rFonts w:ascii="ITC Avant Garde" w:hAnsi="ITC Avant Garde" w:cs="Arial"/>
          <w:b/>
          <w:sz w:val="18"/>
          <w:szCs w:val="18"/>
          <w:lang w:val="es-ES"/>
        </w:rPr>
      </w:pPr>
    </w:p>
    <w:p w14:paraId="0301E250" w14:textId="77777777" w:rsidR="001B523A" w:rsidRPr="00CF553F" w:rsidRDefault="001B523A" w:rsidP="00BF0BF5">
      <w:pPr>
        <w:numPr>
          <w:ilvl w:val="0"/>
          <w:numId w:val="3"/>
        </w:numPr>
        <w:spacing w:before="240"/>
        <w:ind w:left="567" w:right="615" w:firstLine="0"/>
        <w:contextualSpacing/>
        <w:jc w:val="both"/>
        <w:rPr>
          <w:rFonts w:ascii="ITC Avant Garde" w:hAnsi="ITC Avant Garde" w:cs="Arial"/>
          <w:b/>
          <w:sz w:val="18"/>
          <w:szCs w:val="18"/>
          <w:lang w:val="es-ES"/>
        </w:rPr>
      </w:pPr>
      <w:r w:rsidRPr="00CF553F">
        <w:rPr>
          <w:rFonts w:ascii="ITC Avant Garde" w:hAnsi="ITC Avant Garde" w:cs="Arial"/>
          <w:b/>
          <w:sz w:val="18"/>
          <w:szCs w:val="18"/>
          <w:lang w:val="es-ES"/>
        </w:rPr>
        <w:t>Dictamen</w:t>
      </w:r>
    </w:p>
    <w:p w14:paraId="4A570E05" w14:textId="77777777" w:rsidR="00CF553F" w:rsidRPr="00CF553F" w:rsidRDefault="001B523A"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 xml:space="preserve">De la </w:t>
      </w:r>
      <w:r w:rsidR="006A55EA" w:rsidRPr="00CF553F">
        <w:rPr>
          <w:rFonts w:ascii="ITC Avant Garde" w:hAnsi="ITC Avant Garde" w:cs="Arial"/>
          <w:sz w:val="18"/>
          <w:szCs w:val="18"/>
        </w:rPr>
        <w:t xml:space="preserve">revisión documental del </w:t>
      </w:r>
      <w:r w:rsidRPr="00CF553F">
        <w:rPr>
          <w:rFonts w:ascii="ITC Avant Garde" w:hAnsi="ITC Avant Garde" w:cs="Arial"/>
          <w:sz w:val="18"/>
          <w:szCs w:val="18"/>
        </w:rPr>
        <w:t xml:space="preserve">expediente </w:t>
      </w:r>
      <w:r w:rsidR="006A55EA" w:rsidRPr="00CF553F">
        <w:rPr>
          <w:rFonts w:ascii="ITC Avant Garde" w:hAnsi="ITC Avant Garde" w:cs="Arial"/>
          <w:b/>
          <w:sz w:val="18"/>
          <w:szCs w:val="18"/>
        </w:rPr>
        <w:t>310.6/0006</w:t>
      </w:r>
      <w:r w:rsidR="006A55EA" w:rsidRPr="00CF553F">
        <w:rPr>
          <w:rFonts w:ascii="ITC Avant Garde" w:hAnsi="ITC Avant Garde" w:cs="Arial"/>
          <w:sz w:val="18"/>
          <w:szCs w:val="18"/>
        </w:rPr>
        <w:t xml:space="preserve"> integrado por la Dirección General de Adquisiciones, Recursos Materiales y Servicios Generales de este Instituto a nombre de </w:t>
      </w:r>
      <w:r w:rsidR="006A55EA" w:rsidRPr="00CF553F">
        <w:rPr>
          <w:rFonts w:ascii="ITC Avant Garde" w:hAnsi="ITC Avant Garde" w:cs="Arial"/>
          <w:b/>
          <w:sz w:val="18"/>
          <w:szCs w:val="18"/>
        </w:rPr>
        <w:t>Iusa Medición, S.A. de C.V.</w:t>
      </w:r>
      <w:r w:rsidR="006A55EA" w:rsidRPr="00CF553F">
        <w:rPr>
          <w:rFonts w:ascii="ITC Avant Garde" w:hAnsi="ITC Avant Garde" w:cs="Arial"/>
          <w:sz w:val="18"/>
          <w:szCs w:val="18"/>
        </w:rPr>
        <w:t xml:space="preserve">, se desprende que al 1 de agosto de 2017, </w:t>
      </w:r>
      <w:r w:rsidR="006A55EA" w:rsidRPr="00CF553F">
        <w:rPr>
          <w:rFonts w:ascii="ITC Avant Garde" w:hAnsi="ITC Avant Garde" w:cs="Arial"/>
          <w:b/>
          <w:sz w:val="18"/>
          <w:szCs w:val="18"/>
          <w:u w:val="single"/>
        </w:rPr>
        <w:t xml:space="preserve">la concesionaria se encontró al corriente en la presentación de las documentales derivadas de las obligaciones que tiene a su </w:t>
      </w:r>
      <w:r w:rsidR="006A55EA" w:rsidRPr="00CF553F">
        <w:rPr>
          <w:rFonts w:ascii="ITC Avant Garde" w:hAnsi="ITC Avant Garde" w:cs="Arial"/>
          <w:sz w:val="18"/>
          <w:szCs w:val="18"/>
        </w:rPr>
        <w:t>cargo y que le son aplicables conforme a su título de concesión para instalar, operar y explotar una red pública de telecomunicaciones, y demás disposiciones legales, reglamentarias y administrativas.</w:t>
      </w:r>
    </w:p>
    <w:p w14:paraId="092375B7" w14:textId="77777777" w:rsidR="00CF553F" w:rsidRPr="00CF553F" w:rsidRDefault="00116134"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w:t>
      </w:r>
    </w:p>
    <w:p w14:paraId="146B3399" w14:textId="77777777" w:rsidR="00CF553F" w:rsidRPr="00CF553F" w:rsidRDefault="001B523A" w:rsidP="00CF553F">
      <w:pPr>
        <w:spacing w:before="240" w:after="240"/>
        <w:ind w:left="567" w:right="615"/>
        <w:jc w:val="both"/>
        <w:rPr>
          <w:rFonts w:ascii="ITC Avant Garde" w:hAnsi="ITC Avant Garde" w:cs="Arial"/>
          <w:sz w:val="18"/>
          <w:szCs w:val="18"/>
        </w:rPr>
      </w:pPr>
      <w:r w:rsidRPr="00CF553F">
        <w:rPr>
          <w:rFonts w:ascii="ITC Avant Garde" w:hAnsi="ITC Avant Garde" w:cs="Arial"/>
          <w:sz w:val="18"/>
          <w:szCs w:val="18"/>
        </w:rPr>
        <w:t xml:space="preserve">Lo anterior se hace de su conocimiento para los efectos a que haya lugar, sin perjuicio de que esta Dirección General, proponga al área respectiva el inicio del procedimiento sancionatorio que pudiera corresponder por </w:t>
      </w:r>
      <w:r w:rsidR="006A55EA" w:rsidRPr="00CF553F">
        <w:rPr>
          <w:rFonts w:ascii="ITC Avant Garde" w:hAnsi="ITC Avant Garde" w:cs="Arial"/>
          <w:sz w:val="18"/>
          <w:szCs w:val="18"/>
        </w:rPr>
        <w:t>entregas</w:t>
      </w:r>
      <w:r w:rsidRPr="00CF553F">
        <w:rPr>
          <w:rFonts w:ascii="ITC Avant Garde" w:hAnsi="ITC Avant Garde" w:cs="Arial"/>
          <w:sz w:val="18"/>
          <w:szCs w:val="18"/>
        </w:rPr>
        <w:t xml:space="preserve"> extemporánea</w:t>
      </w:r>
      <w:r w:rsidR="006A55EA" w:rsidRPr="00CF553F">
        <w:rPr>
          <w:rFonts w:ascii="ITC Avant Garde" w:hAnsi="ITC Avant Garde" w:cs="Arial"/>
          <w:sz w:val="18"/>
          <w:szCs w:val="18"/>
        </w:rPr>
        <w:t>s</w:t>
      </w:r>
      <w:r w:rsidRPr="00CF553F">
        <w:rPr>
          <w:rFonts w:ascii="ITC Avant Garde" w:hAnsi="ITC Avant Garde" w:cs="Arial"/>
          <w:sz w:val="18"/>
          <w:szCs w:val="18"/>
        </w:rPr>
        <w:t xml:space="preserve"> de dichas obligaciones.</w:t>
      </w:r>
    </w:p>
    <w:p w14:paraId="7D78D96F" w14:textId="77777777" w:rsidR="00CF553F" w:rsidRPr="00CF553F" w:rsidRDefault="001B523A" w:rsidP="00CF553F">
      <w:pPr>
        <w:spacing w:before="240" w:after="240"/>
        <w:ind w:left="567" w:right="618"/>
        <w:jc w:val="both"/>
        <w:rPr>
          <w:rFonts w:ascii="ITC Avant Garde" w:hAnsi="ITC Avant Garde"/>
          <w:iCs/>
          <w:color w:val="000000"/>
          <w:sz w:val="18"/>
          <w:szCs w:val="18"/>
          <w:lang w:eastAsia="es-MX"/>
        </w:rPr>
      </w:pPr>
      <w:r w:rsidRPr="00CF553F">
        <w:rPr>
          <w:rFonts w:ascii="ITC Avant Garde" w:hAnsi="ITC Avant Garde"/>
          <w:iCs/>
          <w:color w:val="000000"/>
          <w:sz w:val="18"/>
          <w:szCs w:val="18"/>
          <w:lang w:eastAsia="es-MX"/>
        </w:rPr>
        <w:t>[…].” (Sic)</w:t>
      </w:r>
    </w:p>
    <w:p w14:paraId="7C255D83" w14:textId="77777777" w:rsidR="00CF553F" w:rsidRPr="00CF553F" w:rsidRDefault="008C59E0"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Por lo que hace al segundo requisito de procedencia establecido por el artículo 27 de la LFT, relativo a que Iusa Medición, S.A. de C.V. solicitara la prórroga antes del inicio de la última quinta parte de la Concesión, este Instituto considera que el mismo se </w:t>
      </w:r>
      <w:r w:rsidRPr="00CF553F">
        <w:rPr>
          <w:rFonts w:ascii="ITC Avant Garde" w:eastAsia="Calibri" w:hAnsi="ITC Avant Garde"/>
          <w:bCs/>
          <w:color w:val="000000"/>
          <w:sz w:val="22"/>
          <w:szCs w:val="22"/>
          <w:lang w:eastAsia="es-MX"/>
        </w:rPr>
        <w:lastRenderedPageBreak/>
        <w:t>encuentra cumplido, en virtud de que la Concesión fue otorgada el 30 de julio de 2002 con una vigencia de 15 (quince) años contados a partir de ese momento, y la Solicitud de Prórroga fue presentada el 17 de julio de 2014, es decir, antes de iniciar la última quinta parte de la Concesión.</w:t>
      </w:r>
    </w:p>
    <w:p w14:paraId="4129D136" w14:textId="77777777" w:rsidR="00CF553F" w:rsidRPr="00CF553F" w:rsidRDefault="008C59E0"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Por lo que hace al tercer requisito de procedencia establecido por el artículo 27 de la LFT, el cual establece que el concesionario deberá aceptar las nuevas condiciones que establezca el propio Instituto, se considera que tendrá que recabarse de Iusa Medición, S.A. de C.V. su conformidad y total aceptación respecto de las nuevas condiciones que se establecerán en el título de concesión única que, en su caso, se otorgue, previamente a la entrega de dicho instrumento.</w:t>
      </w:r>
    </w:p>
    <w:p w14:paraId="081783DB"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En este sentido, se estima conveniente que en el supuesto de que en la presente Resolución se autorice la prórroga de la Concesión, ésta deberá estar sujeta a la condición suspensiva relativa a que </w:t>
      </w:r>
      <w:r w:rsidR="00072171"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S.A. de C.V. acepte las nuevas condiciones del título de concesión única. Para tal efecto, la Unidad de Concesiones y Servicios deberá someter a consideración del solicitante el proyecto de título de concesión única, con la finalidad de recabar su aceptación.</w:t>
      </w:r>
    </w:p>
    <w:p w14:paraId="322E782A"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Lo anterior, en el entendido que de no recibirse la aceptación lisa y llana correspondiente por parte de </w:t>
      </w:r>
      <w:r w:rsidR="00072171"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S.A. de C.V., la prórroga que, en su caso, se emita en la presente Resolución</w:t>
      </w:r>
      <w:r w:rsidR="00A9494C" w:rsidRPr="00CF553F">
        <w:rPr>
          <w:rFonts w:ascii="ITC Avant Garde" w:eastAsia="Calibri" w:hAnsi="ITC Avant Garde"/>
          <w:bCs/>
          <w:color w:val="000000"/>
          <w:sz w:val="22"/>
          <w:szCs w:val="22"/>
          <w:lang w:eastAsia="es-MX"/>
        </w:rPr>
        <w:t>,</w:t>
      </w:r>
      <w:r w:rsidRPr="00CF553F">
        <w:rPr>
          <w:rFonts w:ascii="ITC Avant Garde" w:eastAsia="Calibri" w:hAnsi="ITC Avant Garde"/>
          <w:bCs/>
          <w:color w:val="000000"/>
          <w:sz w:val="22"/>
          <w:szCs w:val="22"/>
          <w:lang w:eastAsia="es-MX"/>
        </w:rPr>
        <w:t xml:space="preserve"> no surtirá efectos.</w:t>
      </w:r>
    </w:p>
    <w:p w14:paraId="0244600A"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En otro orden de ideas, cabe señalar que </w:t>
      </w:r>
      <w:r w:rsidR="00072171"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xml:space="preserve">, S.A. de C.V. presentó el comprobante de pago de derechos por el estudio de la Solicitud de Prórroga, de conformidad con el artículo </w:t>
      </w:r>
      <w:r w:rsidR="00A34806" w:rsidRPr="00CF553F">
        <w:rPr>
          <w:rFonts w:ascii="ITC Avant Garde" w:eastAsia="Calibri" w:hAnsi="ITC Avant Garde"/>
          <w:bCs/>
          <w:color w:val="000000"/>
          <w:sz w:val="22"/>
          <w:szCs w:val="22"/>
          <w:lang w:eastAsia="es-MX"/>
        </w:rPr>
        <w:t>9</w:t>
      </w:r>
      <w:r w:rsidRPr="00CF553F">
        <w:rPr>
          <w:rFonts w:ascii="ITC Avant Garde" w:eastAsia="Calibri" w:hAnsi="ITC Avant Garde"/>
          <w:bCs/>
          <w:color w:val="000000"/>
          <w:sz w:val="22"/>
          <w:szCs w:val="22"/>
          <w:lang w:eastAsia="es-MX"/>
        </w:rPr>
        <w:t>4 fracción I</w:t>
      </w:r>
      <w:r w:rsidR="00A34806" w:rsidRPr="00CF553F">
        <w:rPr>
          <w:rFonts w:ascii="ITC Avant Garde" w:eastAsia="Calibri" w:hAnsi="ITC Avant Garde"/>
          <w:bCs/>
          <w:color w:val="000000"/>
          <w:sz w:val="22"/>
          <w:szCs w:val="22"/>
          <w:lang w:eastAsia="es-MX"/>
        </w:rPr>
        <w:t>II</w:t>
      </w:r>
      <w:r w:rsidRPr="00CF553F">
        <w:rPr>
          <w:rFonts w:ascii="ITC Avant Garde" w:eastAsia="Calibri" w:hAnsi="ITC Avant Garde"/>
          <w:bCs/>
          <w:color w:val="000000"/>
          <w:sz w:val="22"/>
          <w:szCs w:val="22"/>
          <w:lang w:eastAsia="es-MX"/>
        </w:rPr>
        <w:t xml:space="preserve"> de la Ley Federal de Derechos vigente en </w:t>
      </w:r>
      <w:r w:rsidR="008C59E0" w:rsidRPr="00CF553F">
        <w:rPr>
          <w:rFonts w:ascii="ITC Avant Garde" w:eastAsia="Calibri" w:hAnsi="ITC Avant Garde"/>
          <w:bCs/>
          <w:color w:val="000000"/>
          <w:sz w:val="22"/>
          <w:szCs w:val="22"/>
          <w:lang w:eastAsia="es-MX"/>
        </w:rPr>
        <w:t>2014</w:t>
      </w:r>
      <w:r w:rsidRPr="00CF553F">
        <w:rPr>
          <w:rFonts w:ascii="ITC Avant Garde" w:eastAsia="Calibri" w:hAnsi="ITC Avant Garde"/>
          <w:bCs/>
          <w:color w:val="000000"/>
          <w:sz w:val="22"/>
          <w:szCs w:val="22"/>
          <w:lang w:eastAsia="es-MX"/>
        </w:rPr>
        <w:t>.</w:t>
      </w:r>
    </w:p>
    <w:p w14:paraId="6C1EB912"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Por otra parte, la Unidad de Concesiones y Servicios a través de la Dirección General de Concesiones de Telecomunicaciones, mediante oficio IFT/223/UCS/DG-CTEL/</w:t>
      </w:r>
      <w:r w:rsidR="00A34806" w:rsidRPr="00CF553F">
        <w:rPr>
          <w:rFonts w:ascii="ITC Avant Garde" w:eastAsia="Calibri" w:hAnsi="ITC Avant Garde"/>
          <w:bCs/>
          <w:color w:val="000000"/>
          <w:sz w:val="22"/>
          <w:szCs w:val="22"/>
          <w:lang w:eastAsia="es-MX"/>
        </w:rPr>
        <w:t>2</w:t>
      </w:r>
      <w:r w:rsidRPr="00CF553F">
        <w:rPr>
          <w:rFonts w:ascii="ITC Avant Garde" w:eastAsia="Calibri" w:hAnsi="ITC Avant Garde"/>
          <w:bCs/>
          <w:color w:val="000000"/>
          <w:sz w:val="22"/>
          <w:szCs w:val="22"/>
          <w:lang w:eastAsia="es-MX"/>
        </w:rPr>
        <w:t>0</w:t>
      </w:r>
      <w:r w:rsidR="00A34806" w:rsidRPr="00CF553F">
        <w:rPr>
          <w:rFonts w:ascii="ITC Avant Garde" w:eastAsia="Calibri" w:hAnsi="ITC Avant Garde"/>
          <w:bCs/>
          <w:color w:val="000000"/>
          <w:sz w:val="22"/>
          <w:szCs w:val="22"/>
          <w:lang w:eastAsia="es-MX"/>
        </w:rPr>
        <w:t>94</w:t>
      </w:r>
      <w:r w:rsidRPr="00CF553F">
        <w:rPr>
          <w:rFonts w:ascii="ITC Avant Garde" w:eastAsia="Calibri" w:hAnsi="ITC Avant Garde"/>
          <w:bCs/>
          <w:color w:val="000000"/>
          <w:sz w:val="22"/>
          <w:szCs w:val="22"/>
          <w:lang w:eastAsia="es-MX"/>
        </w:rPr>
        <w:t>/201</w:t>
      </w:r>
      <w:r w:rsidR="00A34806" w:rsidRPr="00CF553F">
        <w:rPr>
          <w:rFonts w:ascii="ITC Avant Garde" w:eastAsia="Calibri" w:hAnsi="ITC Avant Garde"/>
          <w:bCs/>
          <w:color w:val="000000"/>
          <w:sz w:val="22"/>
          <w:szCs w:val="22"/>
          <w:lang w:eastAsia="es-MX"/>
        </w:rPr>
        <w:t>6</w:t>
      </w:r>
      <w:r w:rsidRPr="00CF553F">
        <w:rPr>
          <w:rFonts w:ascii="ITC Avant Garde" w:eastAsia="Calibri" w:hAnsi="ITC Avant Garde"/>
          <w:bCs/>
          <w:color w:val="000000"/>
          <w:sz w:val="22"/>
          <w:szCs w:val="22"/>
          <w:lang w:eastAsia="es-MX"/>
        </w:rPr>
        <w:t xml:space="preserve"> de fecha </w:t>
      </w:r>
      <w:r w:rsidR="00A34806" w:rsidRPr="00CF553F">
        <w:rPr>
          <w:rFonts w:ascii="ITC Avant Garde" w:eastAsia="Calibri" w:hAnsi="ITC Avant Garde"/>
          <w:bCs/>
          <w:color w:val="000000"/>
          <w:sz w:val="22"/>
          <w:szCs w:val="22"/>
          <w:lang w:eastAsia="es-MX"/>
        </w:rPr>
        <w:t>6</w:t>
      </w:r>
      <w:r w:rsidRPr="00CF553F">
        <w:rPr>
          <w:rFonts w:ascii="ITC Avant Garde" w:eastAsia="Calibri" w:hAnsi="ITC Avant Garde"/>
          <w:bCs/>
          <w:color w:val="000000"/>
          <w:sz w:val="22"/>
          <w:szCs w:val="22"/>
          <w:lang w:eastAsia="es-MX"/>
        </w:rPr>
        <w:t xml:space="preserve"> de </w:t>
      </w:r>
      <w:r w:rsidR="00A34806" w:rsidRPr="00CF553F">
        <w:rPr>
          <w:rFonts w:ascii="ITC Avant Garde" w:eastAsia="Calibri" w:hAnsi="ITC Avant Garde"/>
          <w:bCs/>
          <w:color w:val="000000"/>
          <w:sz w:val="22"/>
          <w:szCs w:val="22"/>
          <w:lang w:eastAsia="es-MX"/>
        </w:rPr>
        <w:t>septiembre</w:t>
      </w:r>
      <w:r w:rsidRPr="00CF553F">
        <w:rPr>
          <w:rFonts w:ascii="ITC Avant Garde" w:eastAsia="Calibri" w:hAnsi="ITC Avant Garde"/>
          <w:bCs/>
          <w:color w:val="000000"/>
          <w:sz w:val="22"/>
          <w:szCs w:val="22"/>
          <w:lang w:eastAsia="es-MX"/>
        </w:rPr>
        <w:t xml:space="preserve"> de 201</w:t>
      </w:r>
      <w:r w:rsidR="00A34806" w:rsidRPr="00CF553F">
        <w:rPr>
          <w:rFonts w:ascii="ITC Avant Garde" w:eastAsia="Calibri" w:hAnsi="ITC Avant Garde"/>
          <w:bCs/>
          <w:color w:val="000000"/>
          <w:sz w:val="22"/>
          <w:szCs w:val="22"/>
          <w:lang w:eastAsia="es-MX"/>
        </w:rPr>
        <w:t>6</w:t>
      </w:r>
      <w:r w:rsidRPr="00CF553F">
        <w:rPr>
          <w:rFonts w:ascii="ITC Avant Garde" w:eastAsia="Calibri" w:hAnsi="ITC Avant Garde"/>
          <w:bCs/>
          <w:color w:val="000000"/>
          <w:sz w:val="22"/>
          <w:szCs w:val="22"/>
          <w:lang w:eastAsia="es-MX"/>
        </w:rPr>
        <w:t>, solicitó a la Dirección General de Concentraciones y Concesiones de la Unidad de Competencia Económica, opinión respecto de la Solicitud de Prórroga. En respuesta a lo anterior, mediante oficio IFT/226/UCE/DG-CCON/</w:t>
      </w:r>
      <w:r w:rsidR="0060349B" w:rsidRPr="00CF553F">
        <w:rPr>
          <w:rFonts w:ascii="ITC Avant Garde" w:eastAsia="Calibri" w:hAnsi="ITC Avant Garde"/>
          <w:bCs/>
          <w:color w:val="000000"/>
          <w:sz w:val="22"/>
          <w:szCs w:val="22"/>
          <w:lang w:eastAsia="es-MX"/>
        </w:rPr>
        <w:t>546</w:t>
      </w:r>
      <w:r w:rsidRPr="00CF553F">
        <w:rPr>
          <w:rFonts w:ascii="ITC Avant Garde" w:eastAsia="Calibri" w:hAnsi="ITC Avant Garde"/>
          <w:bCs/>
          <w:color w:val="000000"/>
          <w:sz w:val="22"/>
          <w:szCs w:val="22"/>
          <w:lang w:eastAsia="es-MX"/>
        </w:rPr>
        <w:t xml:space="preserve">/2017 de fecha </w:t>
      </w:r>
      <w:r w:rsidR="0060349B" w:rsidRPr="00CF553F">
        <w:rPr>
          <w:rFonts w:ascii="ITC Avant Garde" w:eastAsia="Calibri" w:hAnsi="ITC Avant Garde"/>
          <w:bCs/>
          <w:color w:val="000000"/>
          <w:sz w:val="22"/>
          <w:szCs w:val="22"/>
          <w:lang w:eastAsia="es-MX"/>
        </w:rPr>
        <w:t>22</w:t>
      </w:r>
      <w:r w:rsidRPr="00CF553F">
        <w:rPr>
          <w:rFonts w:ascii="ITC Avant Garde" w:eastAsia="Calibri" w:hAnsi="ITC Avant Garde"/>
          <w:bCs/>
          <w:color w:val="000000"/>
          <w:sz w:val="22"/>
          <w:szCs w:val="22"/>
          <w:lang w:eastAsia="es-MX"/>
        </w:rPr>
        <w:t xml:space="preserve"> de </w:t>
      </w:r>
      <w:r w:rsidR="0060349B" w:rsidRPr="00CF553F">
        <w:rPr>
          <w:rFonts w:ascii="ITC Avant Garde" w:eastAsia="Calibri" w:hAnsi="ITC Avant Garde"/>
          <w:bCs/>
          <w:color w:val="000000"/>
          <w:sz w:val="22"/>
          <w:szCs w:val="22"/>
          <w:lang w:eastAsia="es-MX"/>
        </w:rPr>
        <w:t>agosto</w:t>
      </w:r>
      <w:r w:rsidRPr="00CF553F">
        <w:rPr>
          <w:rFonts w:ascii="ITC Avant Garde" w:eastAsia="Calibri" w:hAnsi="ITC Avant Garde"/>
          <w:bCs/>
          <w:color w:val="000000"/>
          <w:sz w:val="22"/>
          <w:szCs w:val="22"/>
          <w:lang w:eastAsia="es-MX"/>
        </w:rPr>
        <w:t xml:space="preserve"> de 2017, la Dirección General de Concentraciones y Concesiones emitió opinión en sentido favorable respecto de la Solicitud de Prórroga, manifestado lo siguiente:</w:t>
      </w:r>
    </w:p>
    <w:p w14:paraId="5A907D4A" w14:textId="77777777" w:rsidR="00CF553F" w:rsidRPr="00CF553F" w:rsidRDefault="001B523A" w:rsidP="00CF553F">
      <w:pPr>
        <w:spacing w:before="240" w:after="240"/>
        <w:ind w:left="851" w:right="618"/>
        <w:jc w:val="both"/>
        <w:rPr>
          <w:rFonts w:ascii="ITC Avant Garde" w:hAnsi="ITC Avant Garde"/>
          <w:iCs/>
          <w:color w:val="000000"/>
          <w:sz w:val="18"/>
          <w:szCs w:val="18"/>
          <w:lang w:eastAsia="es-MX"/>
        </w:rPr>
      </w:pPr>
      <w:r w:rsidRPr="00CF553F">
        <w:rPr>
          <w:rFonts w:ascii="ITC Avant Garde" w:hAnsi="ITC Avant Garde"/>
          <w:iCs/>
          <w:color w:val="000000"/>
          <w:sz w:val="18"/>
          <w:szCs w:val="18"/>
          <w:lang w:eastAsia="es-MX"/>
        </w:rPr>
        <w:t>“[…]</w:t>
      </w:r>
    </w:p>
    <w:p w14:paraId="0BE2581F" w14:textId="77777777" w:rsidR="00CF553F" w:rsidRPr="00CF553F" w:rsidRDefault="0011385D" w:rsidP="00CF553F">
      <w:pPr>
        <w:spacing w:before="240" w:after="240"/>
        <w:ind w:left="851" w:right="618"/>
        <w:jc w:val="both"/>
        <w:rPr>
          <w:rFonts w:ascii="ITC Avant Garde" w:hAnsi="ITC Avant Garde"/>
          <w:b/>
          <w:bCs/>
          <w:sz w:val="18"/>
          <w:szCs w:val="18"/>
        </w:rPr>
      </w:pPr>
      <w:r w:rsidRPr="00CF553F">
        <w:rPr>
          <w:rFonts w:ascii="ITC Avant Garde" w:hAnsi="ITC Avant Garde"/>
          <w:b/>
          <w:bCs/>
          <w:sz w:val="18"/>
          <w:szCs w:val="18"/>
        </w:rPr>
        <w:t>Opinión en materia de competencia de la Solicitud</w:t>
      </w:r>
    </w:p>
    <w:p w14:paraId="1E5A1020" w14:textId="77777777" w:rsidR="00CF553F" w:rsidRPr="00CF553F" w:rsidRDefault="0011385D" w:rsidP="00CF553F">
      <w:pPr>
        <w:spacing w:before="240" w:after="240"/>
        <w:ind w:left="851" w:right="618"/>
        <w:jc w:val="both"/>
        <w:rPr>
          <w:rFonts w:ascii="ITC Avant Garde" w:hAnsi="ITC Avant Garde"/>
          <w:bCs/>
          <w:sz w:val="18"/>
          <w:szCs w:val="18"/>
        </w:rPr>
      </w:pPr>
      <w:r w:rsidRPr="00CF553F">
        <w:rPr>
          <w:rFonts w:ascii="ITC Avant Garde" w:hAnsi="ITC Avant Garde"/>
          <w:bCs/>
          <w:sz w:val="18"/>
          <w:szCs w:val="18"/>
        </w:rPr>
        <w:t>Considerando los elementos previamente identificados, se tiene lo siguiente:</w:t>
      </w:r>
    </w:p>
    <w:p w14:paraId="4B483011" w14:textId="77777777" w:rsidR="00CF553F" w:rsidRPr="00CF553F" w:rsidRDefault="0011385D" w:rsidP="00CF553F">
      <w:pPr>
        <w:pStyle w:val="Prrafodelista"/>
        <w:numPr>
          <w:ilvl w:val="0"/>
          <w:numId w:val="10"/>
        </w:numPr>
        <w:spacing w:before="240" w:after="240"/>
        <w:ind w:left="1418" w:right="618" w:hanging="284"/>
        <w:jc w:val="both"/>
        <w:rPr>
          <w:rFonts w:ascii="ITC Avant Garde" w:hAnsi="ITC Avant Garde"/>
          <w:bCs/>
          <w:sz w:val="18"/>
          <w:szCs w:val="18"/>
        </w:rPr>
      </w:pPr>
      <w:r w:rsidRPr="00CF553F">
        <w:rPr>
          <w:rFonts w:ascii="ITC Avant Garde" w:hAnsi="ITC Avant Garde"/>
          <w:bCs/>
          <w:sz w:val="18"/>
          <w:szCs w:val="18"/>
        </w:rPr>
        <w:t>La sociedad IUSA Medición solicita prórroga a la vigencia de 1 (un) título de concesión para instalar, operar y explotar una RPT.</w:t>
      </w:r>
    </w:p>
    <w:p w14:paraId="6F7FBC2A" w14:textId="77777777" w:rsidR="00CF553F" w:rsidRPr="00CF553F" w:rsidRDefault="0011385D" w:rsidP="00CF553F">
      <w:pPr>
        <w:pStyle w:val="Prrafodelista"/>
        <w:numPr>
          <w:ilvl w:val="0"/>
          <w:numId w:val="10"/>
        </w:numPr>
        <w:spacing w:before="240" w:after="240"/>
        <w:ind w:left="1418" w:right="618" w:hanging="284"/>
        <w:jc w:val="both"/>
        <w:rPr>
          <w:rFonts w:ascii="ITC Avant Garde" w:hAnsi="ITC Avant Garde"/>
          <w:bCs/>
          <w:sz w:val="18"/>
          <w:szCs w:val="18"/>
        </w:rPr>
      </w:pPr>
      <w:r w:rsidRPr="00CF553F">
        <w:rPr>
          <w:rFonts w:ascii="ITC Avant Garde" w:hAnsi="ITC Avant Garde"/>
          <w:bCs/>
          <w:sz w:val="18"/>
          <w:szCs w:val="18"/>
        </w:rPr>
        <w:t>Al amparo de la concesión que se analiza, IUSA Medición provee el servicio de conducción de señales vía satélite. También provee el servicio de acceso a internet.</w:t>
      </w:r>
    </w:p>
    <w:p w14:paraId="69CCAD75" w14:textId="77777777" w:rsidR="00CF553F" w:rsidRPr="00CF553F" w:rsidRDefault="0011385D" w:rsidP="00CF553F">
      <w:pPr>
        <w:pStyle w:val="Prrafodelista"/>
        <w:numPr>
          <w:ilvl w:val="0"/>
          <w:numId w:val="10"/>
        </w:numPr>
        <w:spacing w:before="240" w:after="240"/>
        <w:ind w:left="1418" w:right="618" w:hanging="284"/>
        <w:jc w:val="both"/>
        <w:rPr>
          <w:rFonts w:ascii="ITC Avant Garde" w:hAnsi="ITC Avant Garde"/>
          <w:bCs/>
          <w:sz w:val="18"/>
          <w:szCs w:val="18"/>
        </w:rPr>
      </w:pPr>
      <w:r w:rsidRPr="00CF553F">
        <w:rPr>
          <w:rFonts w:ascii="ITC Avant Garde" w:hAnsi="ITC Avant Garde"/>
          <w:bCs/>
          <w:sz w:val="18"/>
          <w:szCs w:val="18"/>
        </w:rPr>
        <w:t>El servicio de conducción de señales vía satélite se presta a través de satélites que ofrecen capacidad satelital y que se ubican en órbita geoestacionaria.</w:t>
      </w:r>
    </w:p>
    <w:p w14:paraId="3DD38ED0" w14:textId="77777777" w:rsidR="00CF553F" w:rsidRPr="00CF553F" w:rsidRDefault="0011385D" w:rsidP="00CF553F">
      <w:pPr>
        <w:pStyle w:val="Prrafodelista"/>
        <w:numPr>
          <w:ilvl w:val="0"/>
          <w:numId w:val="10"/>
        </w:numPr>
        <w:spacing w:before="240" w:after="240"/>
        <w:ind w:left="1418" w:right="618" w:hanging="284"/>
        <w:jc w:val="both"/>
        <w:rPr>
          <w:rFonts w:ascii="ITC Avant Garde" w:hAnsi="ITC Avant Garde"/>
          <w:bCs/>
          <w:sz w:val="18"/>
          <w:szCs w:val="18"/>
        </w:rPr>
      </w:pPr>
      <w:r w:rsidRPr="00CF553F">
        <w:rPr>
          <w:rFonts w:ascii="ITC Avant Garde" w:hAnsi="ITC Avant Garde"/>
          <w:bCs/>
          <w:sz w:val="18"/>
          <w:szCs w:val="18"/>
        </w:rPr>
        <w:lastRenderedPageBreak/>
        <w:t>IUSA Medición no participan, directa o indirectamente, en el capital social de operadores de satélites que ofrecen capacidad satelital en México. Tampoco participa, directa o indirectamente, en el capital social de otros proveedores del servicio de conducción de señales vía satélite y del servicio de acceso a internet satelital.</w:t>
      </w:r>
    </w:p>
    <w:p w14:paraId="31947B66" w14:textId="77777777" w:rsidR="00CF553F" w:rsidRPr="00CF553F" w:rsidRDefault="0011385D" w:rsidP="00CF553F">
      <w:pPr>
        <w:pStyle w:val="Prrafodelista"/>
        <w:numPr>
          <w:ilvl w:val="0"/>
          <w:numId w:val="10"/>
        </w:numPr>
        <w:spacing w:before="240" w:after="240"/>
        <w:ind w:left="1418" w:right="618" w:hanging="284"/>
        <w:jc w:val="both"/>
        <w:rPr>
          <w:rFonts w:ascii="ITC Avant Garde" w:hAnsi="ITC Avant Garde"/>
          <w:bCs/>
          <w:sz w:val="18"/>
          <w:szCs w:val="18"/>
        </w:rPr>
      </w:pPr>
      <w:r w:rsidRPr="00CF553F">
        <w:rPr>
          <w:rFonts w:ascii="ITC Avant Garde" w:hAnsi="ITC Avant Garde"/>
          <w:bCs/>
          <w:sz w:val="18"/>
          <w:szCs w:val="18"/>
        </w:rPr>
        <w:t>La legislación actual prevé el otorgamiento de una concesión única en lugar de concesiones de RPT. En caso de una posible autorización de prórroga y de otorgamiento de concesión única a IUSA Medición, ésta le permitiría prestar cualquier servicio público de telecomunicaciones o radiodifusión con cobertura nacional.</w:t>
      </w:r>
    </w:p>
    <w:p w14:paraId="71B79CCB" w14:textId="77777777" w:rsidR="00CF553F" w:rsidRPr="00CF553F" w:rsidRDefault="0011385D" w:rsidP="00CF553F">
      <w:pPr>
        <w:spacing w:before="240" w:after="240"/>
        <w:ind w:left="1418" w:right="618"/>
        <w:jc w:val="both"/>
        <w:rPr>
          <w:rFonts w:ascii="ITC Avant Garde" w:hAnsi="ITC Avant Garde"/>
          <w:bCs/>
          <w:sz w:val="18"/>
          <w:szCs w:val="18"/>
        </w:rPr>
      </w:pPr>
      <w:r w:rsidRPr="00CF553F">
        <w:rPr>
          <w:rFonts w:ascii="ITC Avant Garde" w:hAnsi="ITC Avant Garde"/>
          <w:bCs/>
          <w:sz w:val="18"/>
          <w:szCs w:val="18"/>
        </w:rPr>
        <w:t>En caso de que al amparo del título de concesión única, IUSA Medición preste otros servicios de telecomunicaciones o radiodifusión, esta sociedad representará nueva oferta competitiva en esos servicios.</w:t>
      </w:r>
    </w:p>
    <w:p w14:paraId="25A1E8DF" w14:textId="77777777" w:rsidR="00CF553F" w:rsidRPr="00CF553F" w:rsidRDefault="0011385D" w:rsidP="00CF553F">
      <w:pPr>
        <w:spacing w:before="240" w:after="240"/>
        <w:ind w:left="851" w:right="618"/>
        <w:jc w:val="both"/>
        <w:rPr>
          <w:rFonts w:ascii="ITC Avant Garde" w:hAnsi="ITC Avant Garde"/>
          <w:bCs/>
          <w:sz w:val="18"/>
          <w:szCs w:val="18"/>
        </w:rPr>
      </w:pPr>
      <w:r w:rsidRPr="00CF553F">
        <w:rPr>
          <w:rFonts w:ascii="ITC Avant Garde" w:hAnsi="ITC Avant Garde"/>
          <w:bCs/>
          <w:sz w:val="18"/>
          <w:szCs w:val="18"/>
        </w:rPr>
        <w:t>En conclusión, con base en la información disponible, no se identifican elementos que permitan concluir que la autorización de la prórroga solicitada por IUSA Medición obstaculice o impida la libre concurrencia y la competencia económica, ni tenga por objeto o efecto facilitar sustancialmente a los participantes en dicho acto o tentativa el ejercicio de prácticas monopólicas. Lo anterior, en la provisión del servicio de conducción de señales vía satélite, o en la provisión de otros servicios de radiodifusión o de telecomunicaciones que el Solicitante tenga la capacidad de prestar al amparo del título de concesión que le autorice el Instituto.</w:t>
      </w:r>
    </w:p>
    <w:p w14:paraId="0572B942" w14:textId="77777777" w:rsidR="00CF553F" w:rsidRPr="00CF553F" w:rsidRDefault="00886D66" w:rsidP="00CF553F">
      <w:pPr>
        <w:spacing w:before="240" w:after="240"/>
        <w:ind w:left="851" w:right="618"/>
        <w:jc w:val="both"/>
        <w:rPr>
          <w:rFonts w:ascii="ITC Avant Garde" w:hAnsi="ITC Avant Garde"/>
          <w:b/>
          <w:bCs/>
          <w:sz w:val="18"/>
          <w:szCs w:val="18"/>
        </w:rPr>
      </w:pPr>
      <w:r w:rsidRPr="00CF553F">
        <w:rPr>
          <w:rFonts w:ascii="ITC Avant Garde" w:hAnsi="ITC Avant Garde"/>
          <w:b/>
          <w:bCs/>
          <w:sz w:val="18"/>
          <w:szCs w:val="18"/>
        </w:rPr>
        <w:t>V. Aspectos Generales de la Solicitud</w:t>
      </w:r>
    </w:p>
    <w:p w14:paraId="4F2E5B40" w14:textId="77777777" w:rsidR="00CF553F" w:rsidRPr="00CF553F" w:rsidRDefault="00886D66" w:rsidP="00CF553F">
      <w:pPr>
        <w:spacing w:before="240" w:after="240"/>
        <w:ind w:left="851" w:right="618"/>
        <w:jc w:val="both"/>
        <w:rPr>
          <w:rFonts w:ascii="ITC Avant Garde" w:hAnsi="ITC Avant Garde"/>
          <w:bCs/>
          <w:sz w:val="18"/>
          <w:szCs w:val="18"/>
        </w:rPr>
      </w:pPr>
      <w:r w:rsidRPr="00CF553F">
        <w:rPr>
          <w:rFonts w:ascii="ITC Avant Garde" w:hAnsi="ITC Avant Garde"/>
          <w:bCs/>
          <w:sz w:val="18"/>
          <w:szCs w:val="18"/>
        </w:rPr>
        <w:t>El análisis y la opinión que se emiten en este documento se circunscriben a la evaluación, en materia de competencia económica de la Solicitud, sin prejuzgar sobre otras autorizaciones, requisitos u obligaciones que, en su caso, IUSA Medición deba obtener de este Instituto u otra autoridad competente, ni sobre violaciones a la Ley Federal de Competencia Económica, la Ley Federal de Telecomunicaciones y Radiodifusión u otros ordenamientos, en que haya incurrido o pueda incurrir el Solicitante.” (Sic)</w:t>
      </w:r>
    </w:p>
    <w:p w14:paraId="100AAA1C" w14:textId="77777777" w:rsidR="00CF553F" w:rsidRPr="00CF553F" w:rsidRDefault="00161B2B" w:rsidP="00CF553F">
      <w:pPr>
        <w:spacing w:before="240" w:after="240"/>
        <w:jc w:val="both"/>
        <w:rPr>
          <w:rFonts w:ascii="ITC Avant Garde" w:hAnsi="ITC Avant Garde"/>
          <w:bCs/>
          <w:color w:val="000000"/>
          <w:sz w:val="22"/>
          <w:szCs w:val="22"/>
          <w:highlight w:val="yellow"/>
          <w:lang w:eastAsia="es-MX"/>
        </w:rPr>
      </w:pPr>
      <w:r w:rsidRPr="00CF553F">
        <w:rPr>
          <w:rFonts w:ascii="ITC Avant Garde" w:hAnsi="ITC Avant Garde"/>
          <w:bCs/>
          <w:color w:val="000000"/>
          <w:sz w:val="22"/>
          <w:szCs w:val="22"/>
          <w:lang w:eastAsia="es-MX"/>
        </w:rPr>
        <w:t>Finalmente, en relación con lo señalado en el párrafo décimo séptimo del artículo 28 de la Constitución, a través del oficio IFT/223/UCS/1102/2017 notificado el 3 de agosto de 2017, el Instituto solicitó a la Secretaría la opinión técnica correspondiente a la Solicitud de Prórroga. Al respecto, se debe considerar que la emisión de dicha opinión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Prórroga, este Instituto puede continuar con el trámite respectivo.</w:t>
      </w:r>
    </w:p>
    <w:p w14:paraId="405EFA85"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Derivado de lo anterior, </w:t>
      </w:r>
      <w:r w:rsidR="00145E44" w:rsidRPr="00CF553F">
        <w:rPr>
          <w:rFonts w:ascii="ITC Avant Garde" w:eastAsia="Calibri" w:hAnsi="ITC Avant Garde"/>
          <w:bCs/>
          <w:color w:val="000000"/>
          <w:sz w:val="22"/>
          <w:szCs w:val="22"/>
          <w:lang w:eastAsia="es-MX"/>
        </w:rPr>
        <w:t>se concluye</w:t>
      </w:r>
      <w:r w:rsidRPr="00CF553F">
        <w:rPr>
          <w:rFonts w:ascii="ITC Avant Garde" w:eastAsia="Calibri" w:hAnsi="ITC Avant Garde"/>
          <w:bCs/>
          <w:color w:val="000000"/>
          <w:sz w:val="22"/>
          <w:szCs w:val="22"/>
          <w:lang w:eastAsia="es-MX"/>
        </w:rPr>
        <w:t xml:space="preserve"> que la Solicitud de Prórroga cumple con los requisitos establecidos en las disposiciones legales, reglamentarias y administrativas aplicables en materia de telecomunicaciones</w:t>
      </w:r>
      <w:r w:rsidR="00AC241F" w:rsidRPr="00CF553F">
        <w:rPr>
          <w:rFonts w:ascii="ITC Avant Garde" w:eastAsia="Calibri" w:hAnsi="ITC Avant Garde"/>
          <w:bCs/>
          <w:color w:val="000000"/>
          <w:sz w:val="22"/>
          <w:szCs w:val="22"/>
          <w:lang w:eastAsia="es-MX"/>
        </w:rPr>
        <w:t>.</w:t>
      </w:r>
    </w:p>
    <w:p w14:paraId="028225B3" w14:textId="77777777" w:rsidR="00CF553F" w:rsidRPr="00CF553F" w:rsidRDefault="00AC241F"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Con base en el análisis anterior, este Pleno considera procedente otorgar una concesión única para uso comercial al solicitante.</w:t>
      </w:r>
    </w:p>
    <w:p w14:paraId="7E3C08E8" w14:textId="77777777" w:rsidR="00CF553F" w:rsidRPr="00CF553F" w:rsidRDefault="00AC241F" w:rsidP="00CF553F">
      <w:pPr>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lastRenderedPageBreak/>
        <w:t xml:space="preserve">Cuarto.- Cobro sobre el pago de derechos por diversos trámites </w:t>
      </w:r>
      <w:r w:rsidR="00CE44E8" w:rsidRPr="00CF553F">
        <w:rPr>
          <w:rFonts w:ascii="ITC Avant Garde" w:eastAsia="Calibri" w:hAnsi="ITC Avant Garde"/>
          <w:b/>
          <w:bCs/>
          <w:color w:val="000000"/>
          <w:sz w:val="22"/>
          <w:szCs w:val="22"/>
          <w:lang w:eastAsia="es-MX"/>
        </w:rPr>
        <w:t xml:space="preserve">presentados </w:t>
      </w:r>
      <w:r w:rsidRPr="00CF553F">
        <w:rPr>
          <w:rFonts w:ascii="ITC Avant Garde" w:eastAsia="Calibri" w:hAnsi="ITC Avant Garde"/>
          <w:b/>
          <w:bCs/>
          <w:color w:val="000000"/>
          <w:sz w:val="22"/>
          <w:szCs w:val="22"/>
          <w:lang w:eastAsia="es-MX"/>
        </w:rPr>
        <w:t>ante</w:t>
      </w:r>
      <w:r w:rsidR="00CE44E8" w:rsidRPr="00CF553F">
        <w:rPr>
          <w:rFonts w:ascii="ITC Avant Garde" w:eastAsia="Calibri" w:hAnsi="ITC Avant Garde"/>
          <w:b/>
          <w:bCs/>
          <w:color w:val="000000"/>
          <w:sz w:val="22"/>
          <w:szCs w:val="22"/>
          <w:lang w:eastAsia="es-MX"/>
        </w:rPr>
        <w:t>s de</w:t>
      </w:r>
      <w:r w:rsidRPr="00CF553F">
        <w:rPr>
          <w:rFonts w:ascii="ITC Avant Garde" w:eastAsia="Calibri" w:hAnsi="ITC Avant Garde"/>
          <w:b/>
          <w:bCs/>
          <w:color w:val="000000"/>
          <w:sz w:val="22"/>
          <w:szCs w:val="22"/>
          <w:lang w:eastAsia="es-MX"/>
        </w:rPr>
        <w:t xml:space="preserve"> la entrada en vigor de la </w:t>
      </w:r>
      <w:r w:rsidR="00161B2B" w:rsidRPr="00CF553F">
        <w:rPr>
          <w:rFonts w:ascii="ITC Avant Garde" w:eastAsia="Calibri" w:hAnsi="ITC Avant Garde"/>
          <w:b/>
          <w:bCs/>
          <w:color w:val="000000"/>
          <w:sz w:val="22"/>
          <w:szCs w:val="22"/>
          <w:lang w:eastAsia="es-MX"/>
        </w:rPr>
        <w:t>Ley Federal de Derechos vigente</w:t>
      </w:r>
      <w:r w:rsidRPr="00CF553F">
        <w:rPr>
          <w:rFonts w:ascii="ITC Avant Garde" w:eastAsia="Calibri" w:hAnsi="ITC Avant Garde"/>
          <w:b/>
          <w:bCs/>
          <w:color w:val="000000"/>
          <w:sz w:val="22"/>
          <w:szCs w:val="22"/>
          <w:lang w:eastAsia="es-MX"/>
        </w:rPr>
        <w:t>.</w:t>
      </w:r>
      <w:r w:rsidRPr="00CF553F">
        <w:rPr>
          <w:rFonts w:ascii="ITC Avant Garde" w:hAnsi="ITC Avant Garde"/>
          <w:sz w:val="22"/>
          <w:szCs w:val="22"/>
          <w:lang w:eastAsia="es-MX"/>
        </w:rPr>
        <w:t xml:space="preserve"> </w:t>
      </w:r>
      <w:r w:rsidRPr="00CF553F">
        <w:rPr>
          <w:rFonts w:ascii="ITC Avant Garde" w:eastAsia="Calibri" w:hAnsi="ITC Avant Garde"/>
          <w:bCs/>
          <w:color w:val="000000"/>
          <w:sz w:val="22"/>
          <w:szCs w:val="22"/>
          <w:lang w:eastAsia="es-MX"/>
        </w:rPr>
        <w:t xml:space="preserve">El 18 de noviembre de 2015 se publicó en el Diario Oficial de la Federación el “Decreto por el que se reforman, adicionan y derogan diversas disposiciones de la Ley Federal de Derechos”,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77F275EE" w14:textId="77777777" w:rsidR="00CF553F" w:rsidRPr="00CF553F" w:rsidRDefault="00AC241F" w:rsidP="00CF553F">
      <w:pPr>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vigencias de concesiones para instalar, operar y explotar redes públicas de telecomunicaciones.</w:t>
      </w:r>
    </w:p>
    <w:p w14:paraId="2E33860E" w14:textId="77777777" w:rsidR="00CF553F" w:rsidRPr="00CF553F" w:rsidRDefault="00AC241F" w:rsidP="00CF553F">
      <w:pPr>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En este sentido, la Ley Federal de Derechos vigente a partir del 1º de enero de 2016 estableció en su artículo 174-B un nuevo sistema de cobro de derechos para los trámites relativos al estudio de la solicitud y, en su caso, expedición de título o prórroga de concesión única para prestar todo tipo de servicios de telecomunicaciones o radiodifusión,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6F93B0CC" w14:textId="77777777" w:rsidR="00CF553F" w:rsidRPr="00CF553F" w:rsidRDefault="00AC241F"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El </w:t>
      </w:r>
      <w:r w:rsidRPr="00CF553F">
        <w:rPr>
          <w:rFonts w:ascii="ITC Avant Garde" w:hAnsi="ITC Avant Garde"/>
          <w:bCs/>
          <w:color w:val="000000"/>
          <w:sz w:val="22"/>
          <w:szCs w:val="22"/>
          <w:lang w:val="es-ES" w:eastAsia="es-MX"/>
        </w:rPr>
        <w:t>17 de julio de 2014, adjunto a la Solicitud de Prórroga</w:t>
      </w:r>
      <w:r w:rsidRPr="00CF553F">
        <w:rPr>
          <w:rFonts w:ascii="ITC Avant Garde" w:eastAsia="Calibri" w:hAnsi="ITC Avant Garde"/>
          <w:bCs/>
          <w:color w:val="000000"/>
          <w:sz w:val="22"/>
          <w:szCs w:val="22"/>
          <w:lang w:eastAsia="es-MX"/>
        </w:rPr>
        <w:t>, únicamente se presentó el pago por el estudio del trámite.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14:paraId="715A901B"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Por lo anteriormente señalado, y con fundamento en los artículos 28 párrafos décimo quinto, décimo sexto y décimo séptimo de la Constitución Política de los Estados Unidos Mexicanos; </w:t>
      </w:r>
      <w:r w:rsidR="00AC241F" w:rsidRPr="00CF553F">
        <w:rPr>
          <w:rFonts w:ascii="ITC Avant Garde" w:eastAsia="Calibri" w:hAnsi="ITC Avant Garde"/>
          <w:bCs/>
          <w:color w:val="000000"/>
          <w:sz w:val="22"/>
          <w:szCs w:val="22"/>
          <w:lang w:eastAsia="es-MX"/>
        </w:rPr>
        <w:t xml:space="preserve">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CF553F">
        <w:rPr>
          <w:rFonts w:ascii="ITC Avant Garde" w:eastAsia="Calibri" w:hAnsi="ITC Avant Garde"/>
          <w:bCs/>
          <w:color w:val="000000"/>
          <w:sz w:val="22"/>
          <w:szCs w:val="22"/>
          <w:lang w:eastAsia="es-MX"/>
        </w:rPr>
        <w:t>6 fracción IV, 15 fracciones IV y LVII, 16, 17 fracción I, 66, 67 fracción I, 68, 71,</w:t>
      </w:r>
      <w:r w:rsidR="00323729" w:rsidRPr="00CF553F">
        <w:rPr>
          <w:rFonts w:ascii="ITC Avant Garde" w:eastAsia="Calibri" w:hAnsi="ITC Avant Garde"/>
          <w:bCs/>
          <w:color w:val="000000"/>
          <w:sz w:val="22"/>
          <w:szCs w:val="22"/>
          <w:lang w:eastAsia="es-MX"/>
        </w:rPr>
        <w:t xml:space="preserve"> 72 </w:t>
      </w:r>
      <w:r w:rsidRPr="00CF553F">
        <w:rPr>
          <w:rFonts w:ascii="ITC Avant Garde" w:eastAsia="Calibri" w:hAnsi="ITC Avant Garde"/>
          <w:bCs/>
          <w:color w:val="000000"/>
          <w:sz w:val="22"/>
          <w:szCs w:val="22"/>
          <w:lang w:eastAsia="es-MX"/>
        </w:rPr>
        <w:t xml:space="preserve">y 177 fracción I de la Ley Federal de Telecomunicaciones y Radiodifusión; </w:t>
      </w:r>
      <w:r w:rsidR="005A6D37" w:rsidRPr="00CF553F">
        <w:rPr>
          <w:rFonts w:ascii="ITC Avant Garde" w:eastAsia="Calibri" w:hAnsi="ITC Avant Garde"/>
          <w:bCs/>
          <w:color w:val="000000"/>
          <w:sz w:val="22"/>
          <w:szCs w:val="22"/>
          <w:lang w:eastAsia="es-MX"/>
        </w:rPr>
        <w:t xml:space="preserve">Sexto y </w:t>
      </w:r>
      <w:r w:rsidRPr="00CF553F">
        <w:rPr>
          <w:rFonts w:ascii="ITC Avant Garde" w:eastAsia="Calibri" w:hAnsi="ITC Avant Garde"/>
          <w:bCs/>
          <w:color w:val="000000"/>
          <w:sz w:val="22"/>
          <w:szCs w:val="22"/>
          <w:lang w:eastAsia="es-MX"/>
        </w:rPr>
        <w:t>Séptimo Transitorio</w:t>
      </w:r>
      <w:r w:rsidR="005A6D37" w:rsidRPr="00CF553F">
        <w:rPr>
          <w:rFonts w:ascii="ITC Avant Garde" w:eastAsia="Calibri" w:hAnsi="ITC Avant Garde"/>
          <w:bCs/>
          <w:color w:val="000000"/>
          <w:sz w:val="22"/>
          <w:szCs w:val="22"/>
          <w:lang w:eastAsia="es-MX"/>
        </w:rPr>
        <w:t>s</w:t>
      </w:r>
      <w:r w:rsidRPr="00CF553F">
        <w:rPr>
          <w:rFonts w:ascii="ITC Avant Garde" w:eastAsia="Calibri" w:hAnsi="ITC Avant Garde"/>
          <w:bCs/>
          <w:color w:val="000000"/>
          <w:sz w:val="22"/>
          <w:szCs w:val="22"/>
          <w:lang w:eastAsia="es-MX"/>
        </w:rPr>
        <w:t xml:space="preserve"> del</w:t>
      </w:r>
      <w:r w:rsidRPr="00CF553F">
        <w:rPr>
          <w:rFonts w:ascii="ITC Avant Garde" w:hAnsi="ITC Avant Garde"/>
          <w:bCs/>
          <w:sz w:val="22"/>
          <w:szCs w:val="22"/>
        </w:rPr>
        <w:t xml:space="preserve"> </w:t>
      </w:r>
      <w:r w:rsidRPr="00CF553F">
        <w:rPr>
          <w:rFonts w:ascii="ITC Avant Garde" w:eastAsia="Calibri" w:hAnsi="ITC Avant Garde"/>
          <w:bCs/>
          <w:color w:val="000000"/>
          <w:sz w:val="22"/>
          <w:szCs w:val="22"/>
          <w:lang w:eastAsia="es-MX"/>
        </w:rPr>
        <w:t xml:space="preserve">“Decreto por el que </w:t>
      </w:r>
      <w:r w:rsidRPr="00CF553F">
        <w:rPr>
          <w:rFonts w:ascii="ITC Avant Garde" w:eastAsia="Calibri" w:hAnsi="ITC Avant Garde"/>
          <w:bCs/>
          <w:color w:val="000000"/>
          <w:sz w:val="22"/>
          <w:szCs w:val="22"/>
          <w:lang w:eastAsia="es-MX"/>
        </w:rPr>
        <w:lastRenderedPageBreak/>
        <w:t>se expiden la Ley Federal de Telecomunicaciones y Radiodifusión, y la Ley del Sistema Público de Radiodifusión del Estado Mexicano; y se reforman, adicionan y derogan diversas disposiciones en materia de telecomunicaciones y radiodifusión”</w:t>
      </w:r>
      <w:r w:rsidRPr="00CF553F">
        <w:rPr>
          <w:rFonts w:ascii="ITC Avant Garde" w:hAnsi="ITC Avant Garde"/>
          <w:bCs/>
          <w:sz w:val="22"/>
          <w:szCs w:val="22"/>
        </w:rPr>
        <w:t xml:space="preserve">, </w:t>
      </w:r>
      <w:r w:rsidRPr="00CF553F">
        <w:rPr>
          <w:rFonts w:ascii="ITC Avant Garde" w:eastAsia="Calibri" w:hAnsi="ITC Avant Garde"/>
          <w:bCs/>
          <w:color w:val="000000"/>
          <w:sz w:val="22"/>
          <w:szCs w:val="22"/>
          <w:lang w:eastAsia="es-MX"/>
        </w:rPr>
        <w:t xml:space="preserve">publicado en el Diario Oficial de la Federación el 14 de julio de 2014; 35 fracción I, 36, 38, 39 y 57 fracción I de la Ley Federal de Procedimiento Administrativo; </w:t>
      </w:r>
      <w:r w:rsidR="005A6D37" w:rsidRPr="00CF553F">
        <w:rPr>
          <w:rFonts w:ascii="ITC Avant Garde" w:eastAsia="Calibri" w:hAnsi="ITC Avant Garde"/>
          <w:bCs/>
          <w:color w:val="000000"/>
          <w:sz w:val="22"/>
          <w:szCs w:val="22"/>
          <w:lang w:eastAsia="es-MX"/>
        </w:rPr>
        <w:t xml:space="preserve">94 fracción III de la Ley Federal </w:t>
      </w:r>
      <w:r w:rsidRPr="00CF553F">
        <w:rPr>
          <w:rFonts w:ascii="ITC Avant Garde" w:eastAsia="Calibri" w:hAnsi="ITC Avant Garde"/>
          <w:bCs/>
          <w:color w:val="000000"/>
          <w:sz w:val="22"/>
          <w:szCs w:val="22"/>
          <w:lang w:eastAsia="es-MX"/>
        </w:rPr>
        <w:t>de Derechos</w:t>
      </w:r>
      <w:r w:rsidR="005A6D37" w:rsidRPr="00CF553F">
        <w:rPr>
          <w:rFonts w:ascii="ITC Avant Garde" w:eastAsia="Calibri" w:hAnsi="ITC Avant Garde"/>
          <w:bCs/>
          <w:color w:val="000000"/>
          <w:sz w:val="22"/>
          <w:szCs w:val="22"/>
          <w:lang w:eastAsia="es-MX"/>
        </w:rPr>
        <w:t xml:space="preserve"> vigente en 2014; 27 de la abrogada Ley Federal de Telecomunicaciones</w:t>
      </w:r>
      <w:r w:rsidRPr="00CF553F">
        <w:rPr>
          <w:rFonts w:ascii="ITC Avant Garde" w:eastAsia="Calibri" w:hAnsi="ITC Avant Garde"/>
          <w:bCs/>
          <w:color w:val="000000"/>
          <w:sz w:val="22"/>
          <w:szCs w:val="22"/>
          <w:lang w:eastAsia="es-MX"/>
        </w:rPr>
        <w:t>, y 1, 6 fracciones I, XVIII, XXXVIII, 32 y 33 fracción II del Estatuto Orgánico del Instituto Federal de Telecomunicaciones, este órgano autónomo emite los siguientes:</w:t>
      </w:r>
    </w:p>
    <w:p w14:paraId="3FF104C6" w14:textId="77777777" w:rsidR="00CF553F" w:rsidRPr="00BF0BF5" w:rsidRDefault="001B523A" w:rsidP="00BF0BF5">
      <w:pPr>
        <w:pStyle w:val="Ttulo2"/>
        <w:spacing w:after="240"/>
        <w:jc w:val="center"/>
        <w:rPr>
          <w:rFonts w:ascii="ITC Avant Garde" w:hAnsi="ITC Avant Garde"/>
          <w:b/>
          <w:color w:val="000000" w:themeColor="text1"/>
          <w:sz w:val="22"/>
          <w:szCs w:val="22"/>
        </w:rPr>
      </w:pPr>
      <w:r w:rsidRPr="00BF0BF5">
        <w:rPr>
          <w:rFonts w:ascii="ITC Avant Garde" w:hAnsi="ITC Avant Garde"/>
          <w:b/>
          <w:color w:val="000000" w:themeColor="text1"/>
          <w:sz w:val="22"/>
          <w:szCs w:val="22"/>
        </w:rPr>
        <w:t>RESOLUTIVOS</w:t>
      </w:r>
    </w:p>
    <w:p w14:paraId="704C56EB" w14:textId="3A573DF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t>PRIMERO.-</w:t>
      </w:r>
      <w:r w:rsidRPr="00CF553F">
        <w:rPr>
          <w:rFonts w:ascii="ITC Avant Garde" w:hAnsi="ITC Avant Garde"/>
          <w:bCs/>
          <w:sz w:val="22"/>
          <w:szCs w:val="22"/>
        </w:rPr>
        <w:t xml:space="preserve"> </w:t>
      </w:r>
      <w:r w:rsidRPr="00CF553F">
        <w:rPr>
          <w:rFonts w:ascii="ITC Avant Garde" w:eastAsia="Calibri" w:hAnsi="ITC Avant Garde"/>
          <w:bCs/>
          <w:color w:val="000000"/>
          <w:sz w:val="22"/>
          <w:szCs w:val="22"/>
          <w:lang w:eastAsia="es-MX"/>
        </w:rPr>
        <w:t>Se autoriza la prórroga de vigencia de la concesión</w:t>
      </w:r>
      <w:r w:rsidR="00323729" w:rsidRPr="00CF553F">
        <w:rPr>
          <w:rFonts w:ascii="ITC Avant Garde" w:eastAsia="Calibri" w:hAnsi="ITC Avant Garde"/>
          <w:bCs/>
          <w:color w:val="000000"/>
          <w:sz w:val="22"/>
          <w:szCs w:val="22"/>
          <w:lang w:eastAsia="es-MX"/>
        </w:rPr>
        <w:t xml:space="preserve"> para instalar, operar y explotar una red pública de telecomunicaciones,</w:t>
      </w:r>
      <w:r w:rsidRPr="00CF553F">
        <w:rPr>
          <w:rFonts w:ascii="ITC Avant Garde" w:eastAsia="Calibri" w:hAnsi="ITC Avant Garde"/>
          <w:bCs/>
          <w:color w:val="000000"/>
          <w:sz w:val="22"/>
          <w:szCs w:val="22"/>
          <w:lang w:eastAsia="es-MX"/>
        </w:rPr>
        <w:t xml:space="preserve"> otorgada a </w:t>
      </w:r>
      <w:r w:rsidR="00A4199C"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S.A. de C.V., el 3</w:t>
      </w:r>
      <w:r w:rsidR="00A154B5" w:rsidRPr="00CF553F">
        <w:rPr>
          <w:rFonts w:ascii="ITC Avant Garde" w:eastAsia="Calibri" w:hAnsi="ITC Avant Garde"/>
          <w:bCs/>
          <w:color w:val="000000"/>
          <w:sz w:val="22"/>
          <w:szCs w:val="22"/>
          <w:lang w:eastAsia="es-MX"/>
        </w:rPr>
        <w:t>0</w:t>
      </w:r>
      <w:r w:rsidRPr="00CF553F">
        <w:rPr>
          <w:rFonts w:ascii="ITC Avant Garde" w:eastAsia="Calibri" w:hAnsi="ITC Avant Garde"/>
          <w:bCs/>
          <w:color w:val="000000"/>
          <w:sz w:val="22"/>
          <w:szCs w:val="22"/>
          <w:lang w:eastAsia="es-MX"/>
        </w:rPr>
        <w:t xml:space="preserve"> de </w:t>
      </w:r>
      <w:r w:rsidR="00A154B5" w:rsidRPr="00CF553F">
        <w:rPr>
          <w:rFonts w:ascii="ITC Avant Garde" w:eastAsia="Calibri" w:hAnsi="ITC Avant Garde"/>
          <w:bCs/>
          <w:color w:val="000000"/>
          <w:sz w:val="22"/>
          <w:szCs w:val="22"/>
          <w:lang w:eastAsia="es-MX"/>
        </w:rPr>
        <w:t>julio</w:t>
      </w:r>
      <w:r w:rsidRPr="00CF553F">
        <w:rPr>
          <w:rFonts w:ascii="ITC Avant Garde" w:eastAsia="Calibri" w:hAnsi="ITC Avant Garde"/>
          <w:bCs/>
          <w:color w:val="000000"/>
          <w:sz w:val="22"/>
          <w:szCs w:val="22"/>
          <w:lang w:eastAsia="es-MX"/>
        </w:rPr>
        <w:t xml:space="preserve"> de 200</w:t>
      </w:r>
      <w:r w:rsidR="00A154B5" w:rsidRPr="00CF553F">
        <w:rPr>
          <w:rFonts w:ascii="ITC Avant Garde" w:eastAsia="Calibri" w:hAnsi="ITC Avant Garde"/>
          <w:bCs/>
          <w:color w:val="000000"/>
          <w:sz w:val="22"/>
          <w:szCs w:val="22"/>
          <w:lang w:eastAsia="es-MX"/>
        </w:rPr>
        <w:t>2</w:t>
      </w:r>
      <w:r w:rsidR="001935C8" w:rsidRPr="00CF553F">
        <w:rPr>
          <w:rFonts w:ascii="ITC Avant Garde" w:eastAsia="Calibri" w:hAnsi="ITC Avant Garde"/>
          <w:bCs/>
          <w:color w:val="000000"/>
          <w:sz w:val="22"/>
          <w:szCs w:val="22"/>
          <w:lang w:eastAsia="es-MX"/>
        </w:rPr>
        <w:t xml:space="preserve">, </w:t>
      </w:r>
      <w:r w:rsidR="001935C8" w:rsidRPr="00CF553F">
        <w:rPr>
          <w:rFonts w:ascii="ITC Avant Garde" w:hAnsi="ITC Avant Garde"/>
          <w:sz w:val="22"/>
          <w:szCs w:val="22"/>
        </w:rPr>
        <w:t>con una vigencia de 15 (quince) años, contados a partir de la fecha de su otorgamiento, para prestar el servicio de conducción de señales vía satélite, consistente en: i) distribución satelital multipunto; ii) multimedia; iii) multimedia interactiva, y iv) comunicación asimétrica satelital, a nivel nacional.</w:t>
      </w:r>
    </w:p>
    <w:p w14:paraId="5078B130"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Para tal efecto, el Instituto Federal de Telecomunicaciones otorgará un título de concesión única para uso comercial, en favor de </w:t>
      </w:r>
      <w:r w:rsidR="00A4199C"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S.A. de C.V. con una vigencia de 30 (treinta) años contados a partir del</w:t>
      </w:r>
      <w:r w:rsidRPr="00CF553F">
        <w:rPr>
          <w:rFonts w:ascii="ITC Avant Garde" w:hAnsi="ITC Avant Garde"/>
          <w:bCs/>
          <w:sz w:val="22"/>
          <w:szCs w:val="22"/>
        </w:rPr>
        <w:t xml:space="preserve"> </w:t>
      </w:r>
      <w:r w:rsidR="00A154B5" w:rsidRPr="00CF553F">
        <w:rPr>
          <w:rFonts w:ascii="ITC Avant Garde" w:eastAsia="Calibri" w:hAnsi="ITC Avant Garde"/>
          <w:bCs/>
          <w:color w:val="000000"/>
          <w:sz w:val="22"/>
          <w:szCs w:val="22"/>
          <w:lang w:eastAsia="es-MX"/>
        </w:rPr>
        <w:t>31 de julio de 2017</w:t>
      </w:r>
      <w:r w:rsidRPr="00CF553F">
        <w:rPr>
          <w:rFonts w:ascii="ITC Avant Garde" w:hAnsi="ITC Avant Garde"/>
          <w:bCs/>
          <w:sz w:val="22"/>
          <w:szCs w:val="22"/>
        </w:rPr>
        <w:t xml:space="preserve">, </w:t>
      </w:r>
      <w:r w:rsidRPr="00CF553F">
        <w:rPr>
          <w:rFonts w:ascii="ITC Avant Garde" w:eastAsia="Calibri" w:hAnsi="ITC Avant Garde"/>
          <w:bCs/>
          <w:color w:val="000000"/>
          <w:sz w:val="22"/>
          <w:szCs w:val="22"/>
          <w:lang w:eastAsia="es-MX"/>
        </w:rPr>
        <w:t>con cobertura nacional y con el que podrá prestar cualquier servicio de telecomunicaciones y de radiodifusión que sea técnicamente factible.</w:t>
      </w:r>
    </w:p>
    <w:p w14:paraId="437A0D14"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Lo anterior, sin perjuicio de las autorizaciones que deba obtener </w:t>
      </w:r>
      <w:r w:rsidR="00A4199C"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S.A. de C.V. en caso de requerir el uso de bandas de frecuencias del espectro radioeléctrico o recursos orbitales, en los términos previstos en la Ley Federal de Telecomunicaciones y Radiodifusión.</w:t>
      </w:r>
    </w:p>
    <w:p w14:paraId="118A5D99"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A fin de que el Instituto Federal de Telecomunicaciones expida el título de concesión señalado en el presente Resolutivo, </w:t>
      </w:r>
      <w:r w:rsidR="00A4199C"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S.A. de C.V. deberá aceptar expresamente y de manera previa, las nuevas condiciones que al efecto se le establezcan, de conformidad con lo dispuesto por el Resolutivo Segundo de la presente Resolución.</w:t>
      </w:r>
    </w:p>
    <w:p w14:paraId="12409B75"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t>SEGUNDO.-</w:t>
      </w:r>
      <w:r w:rsidRPr="00CF553F">
        <w:rPr>
          <w:rFonts w:ascii="ITC Avant Garde" w:hAnsi="ITC Avant Garde"/>
          <w:bCs/>
          <w:sz w:val="22"/>
          <w:szCs w:val="22"/>
          <w:lang w:val="es-ES_tradnl"/>
        </w:rPr>
        <w:t xml:space="preserve"> </w:t>
      </w:r>
      <w:r w:rsidRPr="00CF553F">
        <w:rPr>
          <w:rFonts w:ascii="ITC Avant Garde" w:eastAsia="Calibri" w:hAnsi="ITC Avant Garde"/>
          <w:bCs/>
          <w:color w:val="000000"/>
          <w:sz w:val="22"/>
          <w:szCs w:val="22"/>
          <w:lang w:eastAsia="es-MX"/>
        </w:rPr>
        <w:t xml:space="preserve">Se instruye a la Unidad de Concesiones y Servicios a hacer del conocimiento de </w:t>
      </w:r>
      <w:r w:rsidR="00A4199C"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S.A. de C.V. la presente Resolución, así como las nuevas condiciones establecidas en el proyecto de título de concesión única señalado en el Resolutivo Primero y que forma parte integral de la presente Resolución, a efecto de recabar de ést</w:t>
      </w:r>
      <w:r w:rsidR="006C60FC" w:rsidRPr="00CF553F">
        <w:rPr>
          <w:rFonts w:ascii="ITC Avant Garde" w:eastAsia="Calibri" w:hAnsi="ITC Avant Garde"/>
          <w:bCs/>
          <w:color w:val="000000"/>
          <w:sz w:val="22"/>
          <w:szCs w:val="22"/>
          <w:lang w:eastAsia="es-MX"/>
        </w:rPr>
        <w:t>a</w:t>
      </w:r>
      <w:r w:rsidRPr="00CF553F">
        <w:rPr>
          <w:rFonts w:ascii="ITC Avant Garde" w:eastAsia="Calibri" w:hAnsi="ITC Avant Garde"/>
          <w:bCs/>
          <w:color w:val="000000"/>
          <w:sz w:val="22"/>
          <w:szCs w:val="22"/>
          <w:lang w:eastAsia="es-MX"/>
        </w:rPr>
        <w:t xml:space="preserve">, en un plazo no mayor a </w:t>
      </w:r>
      <w:r w:rsidR="001935C8" w:rsidRPr="00CF553F">
        <w:rPr>
          <w:rFonts w:ascii="ITC Avant Garde" w:eastAsia="Calibri" w:hAnsi="ITC Avant Garde"/>
          <w:bCs/>
          <w:color w:val="000000"/>
          <w:sz w:val="22"/>
          <w:szCs w:val="22"/>
          <w:lang w:eastAsia="es-MX"/>
        </w:rPr>
        <w:t>30</w:t>
      </w:r>
      <w:r w:rsidRPr="00CF553F">
        <w:rPr>
          <w:rFonts w:ascii="ITC Avant Garde" w:eastAsia="Calibri" w:hAnsi="ITC Avant Garde"/>
          <w:bCs/>
          <w:color w:val="000000"/>
          <w:sz w:val="22"/>
          <w:szCs w:val="22"/>
          <w:lang w:eastAsia="es-MX"/>
        </w:rPr>
        <w:t xml:space="preserve"> (</w:t>
      </w:r>
      <w:r w:rsidR="001935C8" w:rsidRPr="00CF553F">
        <w:rPr>
          <w:rFonts w:ascii="ITC Avant Garde" w:eastAsia="Calibri" w:hAnsi="ITC Avant Garde"/>
          <w:bCs/>
          <w:color w:val="000000"/>
          <w:sz w:val="22"/>
          <w:szCs w:val="22"/>
          <w:lang w:eastAsia="es-MX"/>
        </w:rPr>
        <w:t>treinta</w:t>
      </w:r>
      <w:r w:rsidRPr="00CF553F">
        <w:rPr>
          <w:rFonts w:ascii="ITC Avant Garde" w:eastAsia="Calibri" w:hAnsi="ITC Avant Garde"/>
          <w:bCs/>
          <w:color w:val="000000"/>
          <w:sz w:val="22"/>
          <w:szCs w:val="22"/>
          <w:lang w:eastAsia="es-MX"/>
        </w:rPr>
        <w:t>) días hábiles contados a partir del día siguiente a aquel en que surta efectos la notificación respectiva, su aceptación expresa e indubitable de las nuevas condiciones.</w:t>
      </w:r>
    </w:p>
    <w:p w14:paraId="1FFE5B00"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En caso de que no se reciba por parte de </w:t>
      </w:r>
      <w:r w:rsidR="00A4199C"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S.A. de C.V., la aceptación referida dentro del plazo establecido, la presente Resolución quedará sin efectos y, en consecuencia, se tendrá por negada la prórroga de vigencia solicitada.</w:t>
      </w:r>
    </w:p>
    <w:p w14:paraId="22FDFCC6"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lastRenderedPageBreak/>
        <w:t>TERCERO.-</w:t>
      </w:r>
      <w:r w:rsidRPr="00CF553F">
        <w:rPr>
          <w:rFonts w:ascii="ITC Avant Garde" w:hAnsi="ITC Avant Garde"/>
          <w:bCs/>
          <w:sz w:val="22"/>
          <w:szCs w:val="22"/>
          <w:lang w:val="es-ES_tradnl"/>
        </w:rPr>
        <w:t xml:space="preserve"> </w:t>
      </w:r>
      <w:r w:rsidRPr="00CF553F">
        <w:rPr>
          <w:rFonts w:ascii="ITC Avant Garde" w:eastAsia="Calibri" w:hAnsi="ITC Avant Garde"/>
          <w:bCs/>
          <w:color w:val="000000"/>
          <w:sz w:val="22"/>
          <w:szCs w:val="22"/>
          <w:lang w:eastAsia="es-MX"/>
        </w:rPr>
        <w:t xml:space="preserve">Una vez satisfecho lo establecido por los Resolutivos Primero cuarto párrafo y Segundo, </w:t>
      </w:r>
      <w:r w:rsidR="00D6744A" w:rsidRPr="00CF553F">
        <w:rPr>
          <w:rFonts w:ascii="ITC Avant Garde" w:eastAsia="Calibri" w:hAnsi="ITC Avant Garde"/>
          <w:bCs/>
          <w:color w:val="000000"/>
          <w:sz w:val="22"/>
          <w:szCs w:val="22"/>
          <w:lang w:eastAsia="es-MX"/>
        </w:rPr>
        <w:t>la</w:t>
      </w:r>
      <w:r w:rsidRPr="00CF553F">
        <w:rPr>
          <w:rFonts w:ascii="ITC Avant Garde" w:eastAsia="Calibri" w:hAnsi="ITC Avant Garde"/>
          <w:bCs/>
          <w:color w:val="000000"/>
          <w:sz w:val="22"/>
          <w:szCs w:val="22"/>
          <w:lang w:eastAsia="es-MX"/>
        </w:rPr>
        <w:t xml:space="preserve"> Comisionad</w:t>
      </w:r>
      <w:r w:rsidR="00D6744A" w:rsidRPr="00CF553F">
        <w:rPr>
          <w:rFonts w:ascii="ITC Avant Garde" w:eastAsia="Calibri" w:hAnsi="ITC Avant Garde"/>
          <w:bCs/>
          <w:color w:val="000000"/>
          <w:sz w:val="22"/>
          <w:szCs w:val="22"/>
          <w:lang w:eastAsia="es-MX"/>
        </w:rPr>
        <w:t>a</w:t>
      </w:r>
      <w:r w:rsidRPr="00CF553F">
        <w:rPr>
          <w:rFonts w:ascii="ITC Avant Garde" w:eastAsia="Calibri" w:hAnsi="ITC Avant Garde"/>
          <w:bCs/>
          <w:color w:val="000000"/>
          <w:sz w:val="22"/>
          <w:szCs w:val="22"/>
          <w:lang w:eastAsia="es-MX"/>
        </w:rPr>
        <w:t xml:space="preserve"> President</w:t>
      </w:r>
      <w:r w:rsidR="00D6744A" w:rsidRPr="00CF553F">
        <w:rPr>
          <w:rFonts w:ascii="ITC Avant Garde" w:eastAsia="Calibri" w:hAnsi="ITC Avant Garde"/>
          <w:bCs/>
          <w:color w:val="000000"/>
          <w:sz w:val="22"/>
          <w:szCs w:val="22"/>
          <w:lang w:eastAsia="es-MX"/>
        </w:rPr>
        <w:t>a</w:t>
      </w:r>
      <w:r w:rsidRPr="00CF553F">
        <w:rPr>
          <w:rFonts w:ascii="ITC Avant Garde" w:eastAsia="Calibri" w:hAnsi="ITC Avant Garde"/>
          <w:bCs/>
          <w:color w:val="000000"/>
          <w:sz w:val="22"/>
          <w:szCs w:val="22"/>
          <w:lang w:eastAsia="es-MX"/>
        </w:rPr>
        <w:t xml:space="preserve"> del Instituto Federal de Telecomunicaciones, con base en las facultades que le confiere el artículo 14 fracción X del Estatuto Orgánico, suscribirá el título de concesión única que se otorgue con motivo de la presente Resolución.</w:t>
      </w:r>
    </w:p>
    <w:p w14:paraId="44C3FE6F"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Cs/>
          <w:color w:val="000000"/>
          <w:sz w:val="22"/>
          <w:szCs w:val="22"/>
          <w:lang w:eastAsia="es-MX"/>
        </w:rPr>
        <w:t xml:space="preserve">Concluido lo anterior, se instruye a la Unidad de Concesiones y Servicios a notificar a </w:t>
      </w:r>
      <w:r w:rsidR="00A4199C" w:rsidRPr="00CF553F">
        <w:rPr>
          <w:rFonts w:ascii="ITC Avant Garde" w:eastAsia="Calibri" w:hAnsi="ITC Avant Garde"/>
          <w:bCs/>
          <w:color w:val="000000"/>
          <w:sz w:val="22"/>
          <w:szCs w:val="22"/>
          <w:lang w:eastAsia="es-MX"/>
        </w:rPr>
        <w:t>Iusa Medición</w:t>
      </w:r>
      <w:r w:rsidRPr="00CF553F">
        <w:rPr>
          <w:rFonts w:ascii="ITC Avant Garde" w:eastAsia="Calibri" w:hAnsi="ITC Avant Garde"/>
          <w:bCs/>
          <w:color w:val="000000"/>
          <w:sz w:val="22"/>
          <w:szCs w:val="22"/>
          <w:lang w:eastAsia="es-MX"/>
        </w:rPr>
        <w:t>, S.A. de C.V., de ser el caso, el título de concesión única a que se refiere la presente Resolución.</w:t>
      </w:r>
    </w:p>
    <w:p w14:paraId="097C8135"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t>CUARTO.-</w:t>
      </w:r>
      <w:r w:rsidRPr="00CF553F">
        <w:rPr>
          <w:rFonts w:ascii="ITC Avant Garde" w:hAnsi="ITC Avant Garde"/>
          <w:bCs/>
          <w:sz w:val="22"/>
          <w:szCs w:val="22"/>
          <w:lang w:val="es-ES_tradnl"/>
        </w:rPr>
        <w:t xml:space="preserve"> </w:t>
      </w:r>
      <w:proofErr w:type="spellStart"/>
      <w:r w:rsidR="00A4199C" w:rsidRPr="00CF553F">
        <w:rPr>
          <w:rFonts w:ascii="ITC Avant Garde" w:eastAsia="Calibri" w:hAnsi="ITC Avant Garde"/>
          <w:bCs/>
          <w:color w:val="000000"/>
          <w:sz w:val="22"/>
          <w:szCs w:val="22"/>
          <w:lang w:eastAsia="es-MX"/>
        </w:rPr>
        <w:t>Iusa</w:t>
      </w:r>
      <w:proofErr w:type="spellEnd"/>
      <w:r w:rsidR="00A4199C" w:rsidRPr="00CF553F">
        <w:rPr>
          <w:rFonts w:ascii="ITC Avant Garde" w:eastAsia="Calibri" w:hAnsi="ITC Avant Garde"/>
          <w:bCs/>
          <w:color w:val="000000"/>
          <w:sz w:val="22"/>
          <w:szCs w:val="22"/>
          <w:lang w:eastAsia="es-MX"/>
        </w:rPr>
        <w:t xml:space="preserve"> Medición</w:t>
      </w:r>
      <w:r w:rsidRPr="00CF553F">
        <w:rPr>
          <w:rFonts w:ascii="ITC Avant Garde" w:eastAsia="Calibri" w:hAnsi="ITC Avant Garde"/>
          <w:bCs/>
          <w:color w:val="000000"/>
          <w:sz w:val="22"/>
          <w:szCs w:val="22"/>
          <w:lang w:eastAsia="es-MX"/>
        </w:rPr>
        <w:t xml:space="preserve">, S.A. de C.V., en cumplimiento a lo establecido en el último párrafo del artículo 112 de la Ley Federal de Telecomunicaciones y Radiodifusión, en un plazo no mayor de </w:t>
      </w:r>
      <w:r w:rsidR="00931F3E" w:rsidRPr="00CF553F">
        <w:rPr>
          <w:rFonts w:ascii="ITC Avant Garde" w:eastAsia="Calibri" w:hAnsi="ITC Avant Garde"/>
          <w:bCs/>
          <w:color w:val="000000"/>
          <w:sz w:val="22"/>
          <w:szCs w:val="22"/>
          <w:lang w:eastAsia="es-MX"/>
        </w:rPr>
        <w:t>90 (</w:t>
      </w:r>
      <w:r w:rsidRPr="00CF553F">
        <w:rPr>
          <w:rFonts w:ascii="ITC Avant Garde" w:eastAsia="Calibri" w:hAnsi="ITC Avant Garde"/>
          <w:bCs/>
          <w:color w:val="000000"/>
          <w:sz w:val="22"/>
          <w:szCs w:val="22"/>
          <w:lang w:eastAsia="es-MX"/>
        </w:rPr>
        <w:t>noventa</w:t>
      </w:r>
      <w:r w:rsidR="00931F3E" w:rsidRPr="00CF553F">
        <w:rPr>
          <w:rFonts w:ascii="ITC Avant Garde" w:eastAsia="Calibri" w:hAnsi="ITC Avant Garde"/>
          <w:bCs/>
          <w:color w:val="000000"/>
          <w:sz w:val="22"/>
          <w:szCs w:val="22"/>
          <w:lang w:eastAsia="es-MX"/>
        </w:rPr>
        <w:t>)</w:t>
      </w:r>
      <w:r w:rsidRPr="00CF553F">
        <w:rPr>
          <w:rFonts w:ascii="ITC Avant Garde" w:eastAsia="Calibri" w:hAnsi="ITC Avant Garde"/>
          <w:bCs/>
          <w:color w:val="000000"/>
          <w:sz w:val="22"/>
          <w:szCs w:val="22"/>
          <w:lang w:eastAsia="es-MX"/>
        </w:rPr>
        <w:t xml:space="preserve"> días hábiles contados a partir de la fecha de entrega de la concesión a que se refiere el Resolutivo Primero, deberá presentar ante el Instituto Federal de Telecomunicaciones, copia certificada del instrumento donde conste que se llevaron a cabo las modificaciones correspondientes a sus estatutos sociales. </w:t>
      </w:r>
    </w:p>
    <w:p w14:paraId="15A3C669" w14:textId="77777777" w:rsidR="00CF553F" w:rsidRPr="00CF553F" w:rsidRDefault="001B523A" w:rsidP="00CF553F">
      <w:pPr>
        <w:autoSpaceDE w:val="0"/>
        <w:autoSpaceDN w:val="0"/>
        <w:adjustRightInd w:val="0"/>
        <w:spacing w:before="240" w:after="240"/>
        <w:jc w:val="both"/>
        <w:rPr>
          <w:rFonts w:ascii="ITC Avant Garde" w:eastAsia="Calibri" w:hAnsi="ITC Avant Garde"/>
          <w:bCs/>
          <w:color w:val="000000"/>
          <w:sz w:val="22"/>
          <w:szCs w:val="22"/>
          <w:lang w:eastAsia="es-MX"/>
        </w:rPr>
      </w:pPr>
      <w:r w:rsidRPr="00CF553F">
        <w:rPr>
          <w:rFonts w:ascii="ITC Avant Garde" w:eastAsia="Calibri" w:hAnsi="ITC Avant Garde"/>
          <w:b/>
          <w:bCs/>
          <w:color w:val="000000"/>
          <w:sz w:val="22"/>
          <w:szCs w:val="22"/>
          <w:lang w:eastAsia="es-MX"/>
        </w:rPr>
        <w:t>QUINTO.-</w:t>
      </w:r>
      <w:r w:rsidRPr="00CF553F">
        <w:rPr>
          <w:rFonts w:ascii="ITC Avant Garde" w:hAnsi="ITC Avant Garde"/>
          <w:bCs/>
          <w:sz w:val="22"/>
          <w:szCs w:val="22"/>
          <w:lang w:val="es-ES_tradnl"/>
        </w:rPr>
        <w:t xml:space="preserve"> </w:t>
      </w:r>
      <w:r w:rsidRPr="00CF553F">
        <w:rPr>
          <w:rFonts w:ascii="ITC Avant Garde" w:eastAsia="Calibri" w:hAnsi="ITC Avant Garde"/>
          <w:bCs/>
          <w:color w:val="000000"/>
          <w:sz w:val="22"/>
          <w:szCs w:val="22"/>
          <w:lang w:eastAsia="es-MX"/>
        </w:rPr>
        <w:t>Inscríbase en el Registro Público de Concesiones el título de concesión única que</w:t>
      </w:r>
      <w:r w:rsidR="006C60FC" w:rsidRPr="00CF553F">
        <w:rPr>
          <w:rFonts w:ascii="ITC Avant Garde" w:eastAsia="Calibri" w:hAnsi="ITC Avant Garde"/>
          <w:bCs/>
          <w:color w:val="000000"/>
          <w:sz w:val="22"/>
          <w:szCs w:val="22"/>
          <w:lang w:eastAsia="es-MX"/>
        </w:rPr>
        <w:t>,</w:t>
      </w:r>
      <w:r w:rsidRPr="00CF553F">
        <w:rPr>
          <w:rFonts w:ascii="ITC Avant Garde" w:eastAsia="Calibri" w:hAnsi="ITC Avant Garde"/>
          <w:bCs/>
          <w:color w:val="000000"/>
          <w:sz w:val="22"/>
          <w:szCs w:val="22"/>
          <w:lang w:eastAsia="es-MX"/>
        </w:rPr>
        <w:t xml:space="preserve"> en su caso</w:t>
      </w:r>
      <w:r w:rsidR="006C60FC" w:rsidRPr="00CF553F">
        <w:rPr>
          <w:rFonts w:ascii="ITC Avant Garde" w:eastAsia="Calibri" w:hAnsi="ITC Avant Garde"/>
          <w:bCs/>
          <w:color w:val="000000"/>
          <w:sz w:val="22"/>
          <w:szCs w:val="22"/>
          <w:lang w:eastAsia="es-MX"/>
        </w:rPr>
        <w:t>,</w:t>
      </w:r>
      <w:r w:rsidRPr="00CF553F">
        <w:rPr>
          <w:rFonts w:ascii="ITC Avant Garde" w:eastAsia="Calibri" w:hAnsi="ITC Avant Garde"/>
          <w:bCs/>
          <w:color w:val="000000"/>
          <w:sz w:val="22"/>
          <w:szCs w:val="22"/>
          <w:lang w:eastAsia="es-MX"/>
        </w:rPr>
        <w:t xml:space="preserve"> se otorgue, una vez que sea debidamente entregado al interesado.</w:t>
      </w:r>
    </w:p>
    <w:p w14:paraId="5AB9ED1F" w14:textId="77777777" w:rsidR="00534C02" w:rsidRPr="00CF553F" w:rsidRDefault="00534C02" w:rsidP="00CF553F">
      <w:pPr>
        <w:spacing w:before="240" w:after="240"/>
        <w:jc w:val="both"/>
        <w:rPr>
          <w:rFonts w:ascii="ITC Avant Garde" w:hAnsi="ITC Avant Garde"/>
          <w:sz w:val="14"/>
          <w:szCs w:val="14"/>
          <w:lang w:val="es-ES"/>
        </w:rPr>
      </w:pPr>
      <w:r w:rsidRPr="00CF553F">
        <w:rPr>
          <w:rFonts w:ascii="ITC Avant Garde" w:hAnsi="ITC Avant Garde"/>
          <w:sz w:val="14"/>
          <w:szCs w:val="14"/>
          <w:lang w:val="es-ES"/>
        </w:rPr>
        <w:t xml:space="preserve">La presente Resolución fue aprobada por el Pleno del Instituto Federal de Telecomunicaciones en su XXXIX Sesión Ordinaria celebrada el 25 de septiembre de 2017, por unanimidad de votos de los Comisionados Adriana Sofía </w:t>
      </w:r>
      <w:proofErr w:type="spellStart"/>
      <w:r w:rsidRPr="00CF553F">
        <w:rPr>
          <w:rFonts w:ascii="ITC Avant Garde" w:hAnsi="ITC Avant Garde"/>
          <w:sz w:val="14"/>
          <w:szCs w:val="14"/>
          <w:lang w:val="es-ES"/>
        </w:rPr>
        <w:t>Labardini</w:t>
      </w:r>
      <w:proofErr w:type="spellEnd"/>
      <w:r w:rsidRPr="00CF553F">
        <w:rPr>
          <w:rFonts w:ascii="ITC Avant Garde" w:hAnsi="ITC Avant Garde"/>
          <w:sz w:val="14"/>
          <w:szCs w:val="14"/>
          <w:lang w:val="es-ES"/>
        </w:rPr>
        <w:t xml:space="preserve"> </w:t>
      </w:r>
      <w:proofErr w:type="spellStart"/>
      <w:r w:rsidRPr="00CF553F">
        <w:rPr>
          <w:rFonts w:ascii="ITC Avant Garde" w:hAnsi="ITC Avant Garde"/>
          <w:sz w:val="14"/>
          <w:szCs w:val="14"/>
          <w:lang w:val="es-ES"/>
        </w:rPr>
        <w:t>Inzunza</w:t>
      </w:r>
      <w:proofErr w:type="spellEnd"/>
      <w:r w:rsidRPr="00CF553F">
        <w:rPr>
          <w:rFonts w:ascii="ITC Avant Garde" w:hAnsi="ITC Avant Garde"/>
          <w:sz w:val="14"/>
          <w:szCs w:val="14"/>
          <w:lang w:val="es-ES"/>
        </w:rPr>
        <w:t xml:space="preserve">, María Elena </w:t>
      </w:r>
      <w:proofErr w:type="spellStart"/>
      <w:r w:rsidRPr="00CF553F">
        <w:rPr>
          <w:rFonts w:ascii="ITC Avant Garde" w:hAnsi="ITC Avant Garde"/>
          <w:sz w:val="14"/>
          <w:szCs w:val="14"/>
          <w:lang w:val="es-ES"/>
        </w:rPr>
        <w:t>Estavillo</w:t>
      </w:r>
      <w:proofErr w:type="spellEnd"/>
      <w:r w:rsidRPr="00CF553F">
        <w:rPr>
          <w:rFonts w:ascii="ITC Avant Garde" w:hAnsi="ITC Avant Garde"/>
          <w:sz w:val="14"/>
          <w:szCs w:val="14"/>
          <w:lang w:val="es-ES"/>
        </w:rPr>
        <w:t xml:space="preserve"> Flores, Gabriel Oswaldo Contreras Saldívar, Mario Germán </w:t>
      </w:r>
      <w:proofErr w:type="spellStart"/>
      <w:r w:rsidRPr="00CF553F">
        <w:rPr>
          <w:rFonts w:ascii="ITC Avant Garde" w:hAnsi="ITC Avant Garde"/>
          <w:sz w:val="14"/>
          <w:szCs w:val="14"/>
          <w:lang w:val="es-ES"/>
        </w:rPr>
        <w:t>Fromow</w:t>
      </w:r>
      <w:proofErr w:type="spellEnd"/>
      <w:r w:rsidRPr="00CF553F">
        <w:rPr>
          <w:rFonts w:ascii="ITC Avant Garde" w:hAnsi="ITC Avant Garde"/>
          <w:sz w:val="14"/>
          <w:szCs w:val="14"/>
          <w:lang w:val="es-ES"/>
        </w:rPr>
        <w:t xml:space="preserve"> Rangel, Adolfo Cuevas Teja, Javier Juárez Mojica y Arturo Robles </w:t>
      </w:r>
      <w:proofErr w:type="spellStart"/>
      <w:r w:rsidRPr="00CF553F">
        <w:rPr>
          <w:rFonts w:ascii="ITC Avant Garde" w:hAnsi="ITC Avant Garde"/>
          <w:sz w:val="14"/>
          <w:szCs w:val="14"/>
          <w:lang w:val="es-ES"/>
        </w:rPr>
        <w:t>Rovalo</w:t>
      </w:r>
      <w:proofErr w:type="spellEnd"/>
      <w:r w:rsidRPr="00CF553F">
        <w:rPr>
          <w:rFonts w:ascii="ITC Avant Garde" w:hAnsi="ITC Avant Garde"/>
          <w:sz w:val="14"/>
          <w:szCs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P/IFT/250917/591.</w:t>
      </w:r>
    </w:p>
    <w:p w14:paraId="07ED3B73" w14:textId="77777777" w:rsidR="00042FBF" w:rsidRPr="00CF553F" w:rsidRDefault="00042FBF" w:rsidP="00CF553F">
      <w:pPr>
        <w:autoSpaceDE w:val="0"/>
        <w:autoSpaceDN w:val="0"/>
        <w:adjustRightInd w:val="0"/>
        <w:spacing w:before="240" w:after="240"/>
        <w:jc w:val="both"/>
        <w:rPr>
          <w:rFonts w:ascii="ITC Avant Garde" w:hAnsi="ITC Avant Garde"/>
          <w:bCs/>
          <w:color w:val="000000"/>
          <w:sz w:val="14"/>
          <w:szCs w:val="14"/>
          <w:lang w:val="es-ES" w:eastAsia="es-MX"/>
        </w:rPr>
        <w:sectPr w:rsidR="00042FBF" w:rsidRPr="00CF553F" w:rsidSect="00CF553F">
          <w:footerReference w:type="even" r:id="rId8"/>
          <w:footerReference w:type="default" r:id="rId9"/>
          <w:footnotePr>
            <w:numStart w:val="5"/>
          </w:footnotePr>
          <w:pgSz w:w="12240" w:h="15840" w:code="1"/>
          <w:pgMar w:top="1560" w:right="1418" w:bottom="1418" w:left="1418" w:header="720" w:footer="380" w:gutter="0"/>
          <w:cols w:space="720"/>
        </w:sectPr>
      </w:pPr>
    </w:p>
    <w:p w14:paraId="7549562B" w14:textId="77777777" w:rsidR="00CF553F" w:rsidRPr="00BF0BF5" w:rsidRDefault="00042FBF" w:rsidP="008D40AB">
      <w:pPr>
        <w:pStyle w:val="Ttulo1"/>
        <w:spacing w:after="240" w:line="240" w:lineRule="auto"/>
        <w:jc w:val="both"/>
        <w:rPr>
          <w:rFonts w:ascii="ITC Avant Garde" w:hAnsi="ITC Avant Garde"/>
          <w:b/>
          <w:color w:val="000000" w:themeColor="text1"/>
          <w:sz w:val="22"/>
          <w:szCs w:val="22"/>
        </w:rPr>
      </w:pPr>
      <w:r w:rsidRPr="00BF0BF5">
        <w:rPr>
          <w:rFonts w:ascii="ITC Avant Garde" w:hAnsi="ITC Avant Garde"/>
          <w:b/>
          <w:color w:val="000000" w:themeColor="text1"/>
          <w:sz w:val="22"/>
          <w:szCs w:val="22"/>
        </w:rPr>
        <w:lastRenderedPageBreak/>
        <w:t xml:space="preserve">TÍTULO DE CONCESIÓN ÚNICA PARA USO COMERCIAL, QUE OTORGA EL INSTITUTO FEDERAL DE </w:t>
      </w:r>
      <w:r w:rsidRPr="00BF0BF5">
        <w:rPr>
          <w:rFonts w:ascii="ITC Avant Garde" w:hAnsi="ITC Avant Garde"/>
          <w:b/>
          <w:color w:val="000000" w:themeColor="text1"/>
          <w:sz w:val="22"/>
          <w:szCs w:val="22"/>
          <w:lang w:eastAsia="es-MX"/>
        </w:rPr>
        <w:t>TELECOMUNICACIONES</w:t>
      </w:r>
      <w:r w:rsidRPr="00BF0BF5">
        <w:rPr>
          <w:rFonts w:ascii="ITC Avant Garde" w:hAnsi="ITC Avant Garde"/>
          <w:b/>
          <w:color w:val="000000" w:themeColor="text1"/>
          <w:sz w:val="22"/>
          <w:szCs w:val="22"/>
        </w:rPr>
        <w:t xml:space="preserve"> PARA PRESTAR SERVICIOS PÚBLICOS DE TELECOMUNICACIONES Y RADIODIFUSIÓN, A FAVOR DE IUSA MEDICIÓN, S.A. DE C.V., DE CONFORMIDAD CON LOS SIGUIENTES:</w:t>
      </w:r>
    </w:p>
    <w:p w14:paraId="366BC220" w14:textId="77777777" w:rsidR="00CF553F" w:rsidRPr="00BF0BF5" w:rsidRDefault="00042FBF" w:rsidP="00BF0BF5">
      <w:pPr>
        <w:pStyle w:val="Ttulo2"/>
        <w:spacing w:after="240"/>
        <w:jc w:val="center"/>
        <w:rPr>
          <w:rFonts w:ascii="ITC Avant Garde" w:hAnsi="ITC Avant Garde"/>
          <w:b/>
          <w:color w:val="000000" w:themeColor="text1"/>
          <w:sz w:val="22"/>
          <w:szCs w:val="22"/>
        </w:rPr>
      </w:pPr>
      <w:r w:rsidRPr="00BF0BF5">
        <w:rPr>
          <w:rFonts w:ascii="ITC Avant Garde" w:hAnsi="ITC Avant Garde"/>
          <w:b/>
          <w:color w:val="000000" w:themeColor="text1"/>
          <w:sz w:val="22"/>
          <w:szCs w:val="22"/>
        </w:rPr>
        <w:t>ANTECEDENTES</w:t>
      </w:r>
    </w:p>
    <w:p w14:paraId="14C41673" w14:textId="77777777" w:rsidR="00CF553F" w:rsidRPr="00CF553F" w:rsidRDefault="00042FBF" w:rsidP="008D40AB">
      <w:pPr>
        <w:numPr>
          <w:ilvl w:val="0"/>
          <w:numId w:val="13"/>
        </w:numPr>
        <w:spacing w:before="240" w:after="240" w:line="276" w:lineRule="auto"/>
        <w:ind w:left="284" w:hanging="284"/>
        <w:contextualSpacing/>
        <w:jc w:val="both"/>
        <w:rPr>
          <w:rFonts w:ascii="ITC Avant Garde" w:hAnsi="ITC Avant Garde"/>
          <w:bCs/>
          <w:color w:val="000000"/>
          <w:lang w:eastAsia="es-MX"/>
        </w:rPr>
      </w:pPr>
      <w:r w:rsidRPr="00CF553F">
        <w:rPr>
          <w:rFonts w:ascii="ITC Avant Garde" w:hAnsi="ITC Avant Garde"/>
          <w:bCs/>
          <w:color w:val="000000"/>
          <w:shd w:val="clear" w:color="auto" w:fill="FFFFFF"/>
        </w:rPr>
        <w:t xml:space="preserve">El </w:t>
      </w:r>
      <w:r w:rsidRPr="00CF553F">
        <w:rPr>
          <w:rFonts w:ascii="ITC Avant Garde" w:hAnsi="ITC Avant Garde"/>
          <w:bCs/>
          <w:color w:val="000000"/>
          <w:lang w:eastAsia="es-MX"/>
        </w:rPr>
        <w:t>17 de julio de 2014,</w:t>
      </w:r>
      <w:r w:rsidRPr="00CF553F">
        <w:rPr>
          <w:rFonts w:ascii="ITC Avant Garde" w:hAnsi="ITC Avant Garde"/>
          <w:bCs/>
          <w:color w:val="000000" w:themeColor="text1"/>
          <w:lang w:eastAsia="es-MX"/>
        </w:rPr>
        <w:t xml:space="preserve"> </w:t>
      </w:r>
      <w:proofErr w:type="spellStart"/>
      <w:r w:rsidRPr="00CF553F">
        <w:rPr>
          <w:rFonts w:ascii="ITC Avant Garde" w:hAnsi="ITC Avant Garde"/>
          <w:bCs/>
          <w:color w:val="000000" w:themeColor="text1"/>
          <w:lang w:eastAsia="es-MX"/>
        </w:rPr>
        <w:t>Iusa</w:t>
      </w:r>
      <w:proofErr w:type="spellEnd"/>
      <w:r w:rsidRPr="00CF553F">
        <w:rPr>
          <w:rFonts w:ascii="ITC Avant Garde" w:hAnsi="ITC Avant Garde"/>
          <w:bCs/>
          <w:color w:val="000000" w:themeColor="text1"/>
          <w:lang w:eastAsia="es-MX"/>
        </w:rPr>
        <w:t xml:space="preserve"> Medición</w:t>
      </w:r>
      <w:r w:rsidRPr="00CF553F">
        <w:rPr>
          <w:rFonts w:ascii="ITC Avant Garde" w:hAnsi="ITC Avant Garde"/>
          <w:bCs/>
          <w:color w:val="000000"/>
          <w:lang w:eastAsia="es-MX"/>
        </w:rPr>
        <w:t>, S.A. de C.V., presentó ante el Instituto</w:t>
      </w:r>
      <w:r w:rsidRPr="00CF553F">
        <w:rPr>
          <w:rFonts w:ascii="ITC Avant Garde" w:hAnsi="ITC Avant Garde"/>
        </w:rPr>
        <w:t xml:space="preserve"> Federal de Telecomunicaciones</w:t>
      </w:r>
      <w:r w:rsidRPr="00CF553F">
        <w:rPr>
          <w:rFonts w:ascii="ITC Avant Garde" w:hAnsi="ITC Avant Garde"/>
          <w:bCs/>
          <w:color w:val="000000"/>
          <w:lang w:eastAsia="es-MX"/>
        </w:rPr>
        <w:t>,</w:t>
      </w:r>
      <w:r w:rsidRPr="00CF553F">
        <w:rPr>
          <w:rFonts w:ascii="ITC Avant Garde" w:hAnsi="ITC Avant Garde"/>
          <w:bCs/>
          <w:color w:val="000000"/>
        </w:rPr>
        <w:t xml:space="preserve"> a</w:t>
      </w:r>
      <w:r w:rsidRPr="00CF553F">
        <w:rPr>
          <w:rFonts w:ascii="ITC Avant Garde" w:hAnsi="ITC Avant Garde"/>
          <w:bCs/>
          <w:color w:val="000000"/>
          <w:lang w:eastAsia="es-MX"/>
        </w:rPr>
        <w:t xml:space="preserve"> través de su representante legal, la solicitud de prórroga de vigencia de la concesión para instalar, operar y explotar una red pública de telecomunicaciones </w:t>
      </w:r>
      <w:r w:rsidRPr="00CF553F">
        <w:rPr>
          <w:rFonts w:ascii="ITC Avant Garde" w:hAnsi="ITC Avant Garde"/>
        </w:rPr>
        <w:t>para prestar el servicio de conducción de señales vía satélite, consistente en: i) distribución satelital multipunto; ii) multimedia; iii) multimedia interactiva, y iv) comunicación asimétrica satelital, a nivel nacional,</w:t>
      </w:r>
      <w:r w:rsidRPr="00CF553F">
        <w:rPr>
          <w:rFonts w:ascii="ITC Avant Garde" w:hAnsi="ITC Avant Garde"/>
          <w:bCs/>
          <w:color w:val="000000"/>
          <w:lang w:eastAsia="es-MX"/>
        </w:rPr>
        <w:t xml:space="preserve"> otorgada el 30 de julio de 2002 por la Secretaría de Comunicaciones y Transportes, </w:t>
      </w:r>
      <w:r w:rsidRPr="00CF553F">
        <w:rPr>
          <w:rFonts w:ascii="ITC Avant Garde" w:hAnsi="ITC Avant Garde"/>
        </w:rPr>
        <w:t>con una vigencia de 15 (quince) años, contados a partir de la fecha de su otorgamiento</w:t>
      </w:r>
      <w:r w:rsidRPr="00CF553F">
        <w:rPr>
          <w:rFonts w:ascii="ITC Avant Garde" w:hAnsi="ITC Avant Garde"/>
          <w:bCs/>
          <w:color w:val="000000"/>
          <w:lang w:eastAsia="es-MX"/>
        </w:rPr>
        <w:t>.</w:t>
      </w:r>
    </w:p>
    <w:p w14:paraId="64FC6D41" w14:textId="1BE61583" w:rsidR="00CF553F" w:rsidRPr="00CF553F" w:rsidRDefault="00042FBF" w:rsidP="008D40AB">
      <w:pPr>
        <w:numPr>
          <w:ilvl w:val="0"/>
          <w:numId w:val="13"/>
        </w:numPr>
        <w:spacing w:before="240" w:after="240" w:line="276" w:lineRule="auto"/>
        <w:ind w:left="284" w:hanging="284"/>
        <w:contextualSpacing/>
        <w:jc w:val="both"/>
        <w:rPr>
          <w:rFonts w:ascii="ITC Avant Garde" w:hAnsi="ITC Avant Garde"/>
          <w:bCs/>
          <w:color w:val="000000"/>
          <w:lang w:eastAsia="es-MX"/>
        </w:rPr>
      </w:pPr>
      <w:r w:rsidRPr="00CF553F">
        <w:rPr>
          <w:rFonts w:ascii="ITC Avant Garde" w:hAnsi="ITC Avant Garde"/>
        </w:rPr>
        <w:t xml:space="preserve">El Pleno del Instituto Federal de </w:t>
      </w:r>
      <w:r w:rsidRPr="00CF553F">
        <w:rPr>
          <w:rFonts w:ascii="ITC Avant Garde" w:hAnsi="ITC Avant Garde"/>
          <w:bCs/>
          <w:color w:val="000000"/>
          <w:lang w:eastAsia="es-MX"/>
        </w:rPr>
        <w:t>Telecomunicaciones, mediante Acuerdo</w:t>
      </w:r>
      <w:r w:rsidRPr="00BF0BF5">
        <w:rPr>
          <w:rFonts w:ascii="ITC Avant Garde" w:hAnsi="ITC Avant Garde"/>
          <w:b/>
          <w:bCs/>
          <w:color w:val="0000FF"/>
          <w:lang w:eastAsia="es-MX"/>
        </w:rPr>
        <w:t xml:space="preserve"> </w:t>
      </w:r>
      <w:r w:rsidR="00BF0BF5" w:rsidRPr="00BF0BF5">
        <w:rPr>
          <w:rFonts w:ascii="ITC Avant Garde" w:hAnsi="ITC Avant Garde"/>
          <w:b/>
          <w:bCs/>
          <w:color w:val="0000FF"/>
          <w:lang w:eastAsia="es-MX"/>
        </w:rPr>
        <w:t>(…)</w:t>
      </w:r>
      <w:r w:rsidRPr="00CF553F">
        <w:rPr>
          <w:rFonts w:ascii="ITC Avant Garde" w:hAnsi="ITC Avant Garde"/>
          <w:bCs/>
          <w:color w:val="000000"/>
          <w:lang w:eastAsia="es-MX"/>
        </w:rPr>
        <w:t xml:space="preserve"> de fecha</w:t>
      </w:r>
      <w:r w:rsidR="00BF0BF5">
        <w:rPr>
          <w:rFonts w:ascii="ITC Avant Garde" w:hAnsi="ITC Avant Garde"/>
          <w:bCs/>
          <w:color w:val="000000"/>
          <w:lang w:eastAsia="es-MX"/>
        </w:rPr>
        <w:t xml:space="preserve"> </w:t>
      </w:r>
      <w:r w:rsidR="00BF0BF5" w:rsidRPr="00BF0BF5">
        <w:rPr>
          <w:rFonts w:ascii="ITC Avant Garde" w:hAnsi="ITC Avant Garde"/>
          <w:b/>
          <w:bCs/>
          <w:color w:val="0000FF"/>
          <w:lang w:eastAsia="es-MX"/>
        </w:rPr>
        <w:t>(…)</w:t>
      </w:r>
      <w:r w:rsidRPr="00CF553F">
        <w:rPr>
          <w:rFonts w:ascii="ITC Avant Garde" w:hAnsi="ITC Avant Garde"/>
          <w:bCs/>
          <w:color w:val="000000"/>
          <w:lang w:eastAsia="es-MX"/>
        </w:rPr>
        <w:t xml:space="preserve"> de 2017, resolvió autorizar la prórroga de vigencia de la concesión de </w:t>
      </w:r>
      <w:proofErr w:type="spellStart"/>
      <w:r w:rsidRPr="00CF553F">
        <w:rPr>
          <w:rFonts w:ascii="ITC Avant Garde" w:hAnsi="ITC Avant Garde"/>
          <w:bCs/>
          <w:color w:val="000000"/>
          <w:lang w:eastAsia="es-MX"/>
        </w:rPr>
        <w:t>Iusa</w:t>
      </w:r>
      <w:proofErr w:type="spellEnd"/>
      <w:r w:rsidRPr="00CF553F">
        <w:rPr>
          <w:rFonts w:ascii="ITC Avant Garde" w:hAnsi="ITC Avant Garde"/>
          <w:bCs/>
          <w:color w:val="000000"/>
          <w:lang w:eastAsia="es-MX"/>
        </w:rPr>
        <w:t xml:space="preserve"> Medición, S.A. de C.V. sujeta a la aceptación de las condiciones contenidas en el presente título de concesión única para uso comercial.</w:t>
      </w:r>
    </w:p>
    <w:p w14:paraId="497E203F" w14:textId="77777777" w:rsidR="00CF553F" w:rsidRPr="00CF553F" w:rsidRDefault="00042FBF" w:rsidP="008D40AB">
      <w:pPr>
        <w:spacing w:before="240" w:after="240" w:line="276" w:lineRule="auto"/>
        <w:ind w:left="284"/>
        <w:contextualSpacing/>
        <w:jc w:val="both"/>
        <w:rPr>
          <w:rFonts w:ascii="ITC Avant Garde" w:hAnsi="ITC Avant Garde"/>
          <w:bCs/>
          <w:color w:val="000000"/>
          <w:lang w:eastAsia="es-MX"/>
        </w:rPr>
      </w:pPr>
      <w:r w:rsidRPr="00CF553F">
        <w:rPr>
          <w:rFonts w:ascii="ITC Avant Garde" w:hAnsi="ITC Avant Garde"/>
          <w:bCs/>
          <w:color w:val="000000"/>
          <w:lang w:eastAsia="es-MX"/>
        </w:rPr>
        <w:t xml:space="preserve">Asimismo, acordó que la Comisionada Presidenta del Instituto Federal de Telecomunicaciones, con base en las facultades que le confiere el artículo 14 fracción X del Estatuto Orgánico, suscribiera el título de concesión única que se otorgue con motivo de la prórroga de la concesión de </w:t>
      </w:r>
      <w:proofErr w:type="spellStart"/>
      <w:r w:rsidRPr="00CF553F">
        <w:rPr>
          <w:rFonts w:ascii="ITC Avant Garde" w:hAnsi="ITC Avant Garde"/>
          <w:bCs/>
          <w:color w:val="000000"/>
          <w:lang w:eastAsia="es-MX"/>
        </w:rPr>
        <w:t>Iusa</w:t>
      </w:r>
      <w:proofErr w:type="spellEnd"/>
      <w:r w:rsidRPr="00CF553F">
        <w:rPr>
          <w:rFonts w:ascii="ITC Avant Garde" w:hAnsi="ITC Avant Garde"/>
          <w:bCs/>
          <w:color w:val="000000"/>
          <w:lang w:eastAsia="es-MX"/>
        </w:rPr>
        <w:t xml:space="preserve"> Medición, S.A. de C.V.</w:t>
      </w:r>
    </w:p>
    <w:p w14:paraId="7576F5A0" w14:textId="52745EC5" w:rsidR="00CF553F" w:rsidRPr="00CF553F" w:rsidRDefault="00042FBF" w:rsidP="008D40AB">
      <w:pPr>
        <w:numPr>
          <w:ilvl w:val="0"/>
          <w:numId w:val="13"/>
        </w:numPr>
        <w:spacing w:before="240" w:after="240" w:line="276" w:lineRule="auto"/>
        <w:ind w:left="284" w:hanging="284"/>
        <w:contextualSpacing/>
        <w:jc w:val="both"/>
        <w:rPr>
          <w:rFonts w:ascii="ITC Avant Garde" w:hAnsi="ITC Avant Garde"/>
          <w:bCs/>
          <w:color w:val="000000"/>
          <w:lang w:eastAsia="es-MX"/>
        </w:rPr>
      </w:pPr>
      <w:r w:rsidRPr="00CF553F">
        <w:rPr>
          <w:rFonts w:ascii="ITC Avant Garde" w:hAnsi="ITC Avant Garde"/>
          <w:bCs/>
          <w:color w:val="000000"/>
          <w:lang w:eastAsia="es-MX"/>
        </w:rPr>
        <w:t xml:space="preserve">En cumplimiento a lo resuelto por el Pleno del Instituto Federal de Telecomunicaciones en el Acuerdo </w:t>
      </w:r>
      <w:r w:rsidR="00BF0BF5" w:rsidRPr="00BF0BF5">
        <w:rPr>
          <w:rFonts w:ascii="ITC Avant Garde" w:hAnsi="ITC Avant Garde"/>
          <w:b/>
          <w:bCs/>
          <w:color w:val="0000FF"/>
          <w:lang w:eastAsia="es-MX"/>
        </w:rPr>
        <w:t>(…)</w:t>
      </w:r>
      <w:r w:rsidRPr="00CF553F">
        <w:rPr>
          <w:rFonts w:ascii="ITC Avant Garde" w:hAnsi="ITC Avant Garde"/>
          <w:bCs/>
          <w:color w:val="000000"/>
          <w:lang w:eastAsia="es-MX"/>
        </w:rPr>
        <w:t xml:space="preserve">, la Unidad de Concesiones y Servicios con fecha </w:t>
      </w:r>
      <w:r w:rsidR="00BF0BF5" w:rsidRPr="00BF0BF5">
        <w:rPr>
          <w:rFonts w:ascii="ITC Avant Garde" w:hAnsi="ITC Avant Garde"/>
          <w:b/>
          <w:bCs/>
          <w:color w:val="0000FF"/>
          <w:lang w:eastAsia="es-MX"/>
        </w:rPr>
        <w:t>(…)</w:t>
      </w:r>
      <w:r w:rsidR="00BF0BF5" w:rsidRPr="00CF553F">
        <w:rPr>
          <w:rFonts w:ascii="ITC Avant Garde" w:hAnsi="ITC Avant Garde"/>
          <w:bCs/>
          <w:color w:val="000000"/>
          <w:lang w:eastAsia="es-MX"/>
        </w:rPr>
        <w:t xml:space="preserve"> </w:t>
      </w:r>
      <w:r w:rsidRPr="00CF553F">
        <w:rPr>
          <w:rFonts w:ascii="ITC Avant Garde" w:hAnsi="ITC Avant Garde"/>
          <w:bCs/>
          <w:color w:val="000000"/>
          <w:lang w:eastAsia="es-MX"/>
        </w:rPr>
        <w:t xml:space="preserve">de 2017, sometió a consideración de </w:t>
      </w:r>
      <w:proofErr w:type="spellStart"/>
      <w:r w:rsidRPr="00CF553F">
        <w:rPr>
          <w:rFonts w:ascii="ITC Avant Garde" w:hAnsi="ITC Avant Garde"/>
          <w:bCs/>
          <w:color w:val="000000"/>
          <w:lang w:eastAsia="es-MX"/>
        </w:rPr>
        <w:t>Iusa</w:t>
      </w:r>
      <w:proofErr w:type="spellEnd"/>
      <w:r w:rsidRPr="00CF553F">
        <w:rPr>
          <w:rFonts w:ascii="ITC Avant Garde" w:hAnsi="ITC Avant Garde"/>
          <w:bCs/>
          <w:color w:val="000000"/>
          <w:lang w:eastAsia="es-MX"/>
        </w:rPr>
        <w:t xml:space="preserve"> Medición, S.A. de C.V. el proyecto de título de concesión única, a efecto de recabar de éste, en su caso, el total apego y conformidad al mismo.</w:t>
      </w:r>
    </w:p>
    <w:p w14:paraId="4967DFD1" w14:textId="3DE1FD57" w:rsidR="00CF553F" w:rsidRPr="00CF553F" w:rsidRDefault="00042FBF" w:rsidP="008D40AB">
      <w:pPr>
        <w:spacing w:before="240" w:after="240" w:line="276" w:lineRule="auto"/>
        <w:ind w:left="284"/>
        <w:contextualSpacing/>
        <w:jc w:val="both"/>
        <w:rPr>
          <w:rFonts w:ascii="ITC Avant Garde" w:hAnsi="ITC Avant Garde"/>
          <w:bCs/>
          <w:color w:val="000000"/>
          <w:lang w:eastAsia="es-MX"/>
        </w:rPr>
      </w:pPr>
      <w:r w:rsidRPr="00CF553F">
        <w:rPr>
          <w:rFonts w:ascii="ITC Avant Garde" w:hAnsi="ITC Avant Garde"/>
          <w:bCs/>
          <w:color w:val="000000"/>
          <w:lang w:eastAsia="es-MX"/>
        </w:rPr>
        <w:t xml:space="preserve">Por su parte, mediante escrito recibido en el Instituto Federal de Telecomunicaciones el </w:t>
      </w:r>
      <w:r w:rsidR="00BF0BF5" w:rsidRPr="00BF0BF5">
        <w:rPr>
          <w:rFonts w:ascii="ITC Avant Garde" w:hAnsi="ITC Avant Garde"/>
          <w:b/>
          <w:bCs/>
          <w:color w:val="0000FF"/>
          <w:lang w:eastAsia="es-MX"/>
        </w:rPr>
        <w:t>(…)</w:t>
      </w:r>
      <w:r w:rsidR="00BF0BF5" w:rsidRPr="00CF553F">
        <w:rPr>
          <w:rFonts w:ascii="ITC Avant Garde" w:hAnsi="ITC Avant Garde"/>
          <w:bCs/>
          <w:color w:val="000000"/>
          <w:lang w:eastAsia="es-MX"/>
        </w:rPr>
        <w:t xml:space="preserve"> </w:t>
      </w:r>
      <w:r w:rsidRPr="00CF553F">
        <w:rPr>
          <w:rFonts w:ascii="ITC Avant Garde" w:hAnsi="ITC Avant Garde"/>
          <w:bCs/>
          <w:color w:val="000000"/>
          <w:lang w:eastAsia="es-MX"/>
        </w:rPr>
        <w:t xml:space="preserve">de 2017, </w:t>
      </w:r>
      <w:proofErr w:type="spellStart"/>
      <w:r w:rsidRPr="00CF553F">
        <w:rPr>
          <w:rFonts w:ascii="ITC Avant Garde" w:hAnsi="ITC Avant Garde"/>
          <w:bCs/>
          <w:color w:val="000000"/>
          <w:lang w:eastAsia="es-MX"/>
        </w:rPr>
        <w:t>Iusa</w:t>
      </w:r>
      <w:proofErr w:type="spellEnd"/>
      <w:r w:rsidRPr="00CF553F">
        <w:rPr>
          <w:rFonts w:ascii="ITC Avant Garde" w:hAnsi="ITC Avant Garde"/>
          <w:bCs/>
          <w:color w:val="000000"/>
          <w:lang w:eastAsia="es-MX"/>
        </w:rPr>
        <w:t xml:space="preserve"> Medición, S.A. de C.V., a través de su representante legal, manifestó su conformidad y total aceptación al proyecto de título de concesión única señalado en el párrafo inmediato anterior.</w:t>
      </w:r>
    </w:p>
    <w:p w14:paraId="6BCA80E7" w14:textId="77777777" w:rsidR="00CF553F" w:rsidRPr="00CF553F" w:rsidRDefault="00042FBF" w:rsidP="008D40AB">
      <w:pPr>
        <w:spacing w:before="240" w:after="240" w:line="276" w:lineRule="auto"/>
        <w:contextualSpacing/>
        <w:jc w:val="both"/>
        <w:rPr>
          <w:rFonts w:ascii="ITC Avant Garde" w:hAnsi="ITC Avant Garde"/>
          <w:bCs/>
          <w:color w:val="000000"/>
          <w:lang w:eastAsia="es-MX"/>
        </w:rPr>
      </w:pPr>
      <w:r w:rsidRPr="00CF553F">
        <w:rPr>
          <w:rFonts w:ascii="ITC Avant Garde" w:hAnsi="ITC Avant Garde"/>
          <w:bCs/>
          <w:color w:val="000000"/>
          <w:lang w:eastAsia="es-MX"/>
        </w:rPr>
        <w:t xml:space="preserve">Derivado de lo anterior y con fundamento en lo dispuesto por los artículos 28 párrafos décimo quinto, décimo sexto y décimo séptimo de la Constitución Política de los Estados Unidos Mexicanos; 1, 2, 3, 4, 5, 7, 15 fracción IV, 16, 17 </w:t>
      </w:r>
      <w:r w:rsidRPr="00CF553F">
        <w:rPr>
          <w:rFonts w:ascii="ITC Avant Garde" w:hAnsi="ITC Avant Garde"/>
          <w:bCs/>
          <w:color w:val="000000"/>
          <w:lang w:eastAsia="es-MX"/>
        </w:rPr>
        <w:lastRenderedPageBreak/>
        <w:t>fracción I, 66, 67 fracción I, 68, 71, 72 y 74 de la Ley Federal de Telecomunicaciones y Radiodifusión; y 1, 4 fracción II, 14 fracción X del Estatuto Orgánico del Instituto Federal de Telecomunicaciones, se expide el presente título de concesión única para uso comercial sujeto a las siguientes:</w:t>
      </w:r>
    </w:p>
    <w:p w14:paraId="2C7BFD9A" w14:textId="77777777" w:rsidR="00CF553F" w:rsidRPr="00BF0BF5" w:rsidRDefault="00042FBF" w:rsidP="00BF0BF5">
      <w:pPr>
        <w:pStyle w:val="Ttulo2"/>
        <w:spacing w:after="240"/>
        <w:jc w:val="center"/>
        <w:rPr>
          <w:rFonts w:ascii="ITC Avant Garde" w:hAnsi="ITC Avant Garde"/>
          <w:b/>
          <w:color w:val="000000" w:themeColor="text1"/>
          <w:sz w:val="22"/>
          <w:szCs w:val="22"/>
        </w:rPr>
      </w:pPr>
      <w:r w:rsidRPr="00BF0BF5">
        <w:rPr>
          <w:rFonts w:ascii="ITC Avant Garde" w:hAnsi="ITC Avant Garde"/>
          <w:b/>
          <w:color w:val="000000" w:themeColor="text1"/>
          <w:sz w:val="22"/>
          <w:szCs w:val="22"/>
        </w:rPr>
        <w:t>CONDICIONES</w:t>
      </w:r>
    </w:p>
    <w:p w14:paraId="022A8101" w14:textId="77777777" w:rsidR="00CF553F" w:rsidRPr="008D40AB" w:rsidRDefault="00042FBF" w:rsidP="008D40AB">
      <w:pPr>
        <w:pStyle w:val="Ttulo3"/>
        <w:jc w:val="center"/>
        <w:rPr>
          <w:rFonts w:ascii="ITC Avant Garde" w:hAnsi="ITC Avant Garde"/>
          <w:b/>
          <w:color w:val="000000" w:themeColor="text1"/>
          <w:sz w:val="22"/>
          <w:szCs w:val="22"/>
        </w:rPr>
      </w:pPr>
      <w:r w:rsidRPr="008D40AB">
        <w:rPr>
          <w:rFonts w:ascii="ITC Avant Garde" w:hAnsi="ITC Avant Garde"/>
          <w:b/>
          <w:color w:val="000000" w:themeColor="text1"/>
          <w:sz w:val="22"/>
          <w:szCs w:val="22"/>
        </w:rPr>
        <w:t>Disposiciones Generales</w:t>
      </w:r>
    </w:p>
    <w:p w14:paraId="4CD0647B" w14:textId="2BBCB9A4" w:rsidR="00CF553F" w:rsidRPr="00CF553F" w:rsidRDefault="00042FBF" w:rsidP="008D40AB">
      <w:pPr>
        <w:pStyle w:val="estilo30"/>
        <w:numPr>
          <w:ilvl w:val="0"/>
          <w:numId w:val="11"/>
        </w:numPr>
        <w:spacing w:before="240" w:beforeAutospacing="0" w:after="240" w:afterAutospacing="0" w:line="276" w:lineRule="auto"/>
        <w:ind w:left="567" w:hanging="425"/>
        <w:contextualSpacing/>
        <w:jc w:val="both"/>
        <w:rPr>
          <w:rFonts w:ascii="ITC Avant Garde" w:hAnsi="ITC Avant Garde"/>
          <w:sz w:val="22"/>
          <w:szCs w:val="22"/>
        </w:rPr>
      </w:pPr>
      <w:r w:rsidRPr="00CF553F">
        <w:rPr>
          <w:rFonts w:ascii="ITC Avant Garde" w:hAnsi="ITC Avant Garde"/>
          <w:b/>
          <w:sz w:val="22"/>
          <w:szCs w:val="22"/>
        </w:rPr>
        <w:t>Definición de términos.</w:t>
      </w:r>
      <w:r w:rsidRPr="00CF553F">
        <w:rPr>
          <w:rFonts w:ascii="ITC Avant Garde" w:hAnsi="ITC Avant Garde"/>
          <w:sz w:val="22"/>
          <w:szCs w:val="22"/>
        </w:rPr>
        <w:t xml:space="preserve"> Para los efectos del presente título, se entenderá por:</w:t>
      </w:r>
    </w:p>
    <w:p w14:paraId="615B3E6F" w14:textId="77777777" w:rsidR="00CF553F" w:rsidRPr="00CF553F" w:rsidRDefault="00042FBF" w:rsidP="008D40AB">
      <w:pPr>
        <w:pStyle w:val="estilo30"/>
        <w:numPr>
          <w:ilvl w:val="1"/>
          <w:numId w:val="12"/>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Concesión única:</w:t>
      </w:r>
      <w:r w:rsidRPr="00CF553F">
        <w:rPr>
          <w:rFonts w:ascii="ITC Avant Garde" w:hAnsi="ITC Avant Garde"/>
          <w:sz w:val="22"/>
          <w:szCs w:val="22"/>
        </w:rPr>
        <w:t xml:space="preserve"> La presente concesión única para uso comercial que otorga el Instituto.</w:t>
      </w:r>
    </w:p>
    <w:p w14:paraId="672A3971" w14:textId="77777777" w:rsidR="00CF553F" w:rsidRPr="00CF553F" w:rsidRDefault="00042FBF" w:rsidP="008D40AB">
      <w:pPr>
        <w:pStyle w:val="estilo30"/>
        <w:numPr>
          <w:ilvl w:val="1"/>
          <w:numId w:val="12"/>
        </w:numPr>
        <w:spacing w:before="240" w:beforeAutospacing="0" w:after="240" w:afterAutospacing="0" w:line="276" w:lineRule="auto"/>
        <w:contextualSpacing/>
        <w:jc w:val="both"/>
        <w:rPr>
          <w:rFonts w:ascii="ITC Avant Garde" w:hAnsi="ITC Avant Garde"/>
          <w:bCs/>
          <w:color w:val="000000"/>
          <w:sz w:val="22"/>
          <w:szCs w:val="22"/>
        </w:rPr>
      </w:pPr>
      <w:r w:rsidRPr="00CF553F">
        <w:rPr>
          <w:rFonts w:ascii="ITC Avant Garde" w:hAnsi="ITC Avant Garde"/>
          <w:b/>
          <w:sz w:val="22"/>
          <w:szCs w:val="22"/>
        </w:rPr>
        <w:t>Concesionario:</w:t>
      </w:r>
      <w:r w:rsidRPr="00CF553F">
        <w:rPr>
          <w:rFonts w:ascii="ITC Avant Garde" w:hAnsi="ITC Avant Garde"/>
          <w:sz w:val="22"/>
          <w:szCs w:val="22"/>
        </w:rPr>
        <w:t xml:space="preserve"> Persona física o moral, titular de la Concesión única</w:t>
      </w:r>
      <w:r w:rsidRPr="00CF553F">
        <w:rPr>
          <w:rFonts w:ascii="ITC Avant Garde" w:hAnsi="ITC Avant Garde"/>
          <w:bCs/>
          <w:color w:val="000000"/>
          <w:sz w:val="22"/>
          <w:szCs w:val="22"/>
        </w:rPr>
        <w:t>.</w:t>
      </w:r>
    </w:p>
    <w:p w14:paraId="16C684A7" w14:textId="77777777" w:rsidR="00CF553F" w:rsidRPr="00CF553F" w:rsidRDefault="00042FBF" w:rsidP="008D40AB">
      <w:pPr>
        <w:pStyle w:val="estilo30"/>
        <w:numPr>
          <w:ilvl w:val="1"/>
          <w:numId w:val="12"/>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Instituto:</w:t>
      </w:r>
      <w:r w:rsidRPr="00CF553F">
        <w:rPr>
          <w:rFonts w:ascii="ITC Avant Garde" w:hAnsi="ITC Avant Garde"/>
          <w:sz w:val="22"/>
          <w:szCs w:val="22"/>
        </w:rPr>
        <w:t xml:space="preserve"> El Instituto Federal de Telecomunicaciones.</w:t>
      </w:r>
    </w:p>
    <w:p w14:paraId="02BF648F" w14:textId="77777777" w:rsidR="00CF553F" w:rsidRPr="00CF553F" w:rsidRDefault="00042FBF" w:rsidP="008D40AB">
      <w:pPr>
        <w:pStyle w:val="estilo30"/>
        <w:numPr>
          <w:ilvl w:val="1"/>
          <w:numId w:val="12"/>
        </w:numPr>
        <w:spacing w:before="240" w:beforeAutospacing="0" w:after="240" w:afterAutospacing="0" w:line="276" w:lineRule="auto"/>
        <w:contextualSpacing/>
        <w:jc w:val="both"/>
        <w:rPr>
          <w:rFonts w:ascii="ITC Avant Garde" w:hAnsi="ITC Avant Garde"/>
          <w:bCs/>
          <w:color w:val="000000"/>
          <w:sz w:val="22"/>
          <w:szCs w:val="22"/>
        </w:rPr>
      </w:pPr>
      <w:r w:rsidRPr="00CF553F">
        <w:rPr>
          <w:rFonts w:ascii="ITC Avant Garde" w:hAnsi="ITC Avant Garde"/>
          <w:b/>
          <w:sz w:val="22"/>
          <w:szCs w:val="22"/>
        </w:rPr>
        <w:t>Ley:</w:t>
      </w:r>
      <w:r w:rsidRPr="00CF553F">
        <w:rPr>
          <w:rFonts w:ascii="ITC Avant Garde" w:hAnsi="ITC Avant Garde"/>
          <w:sz w:val="22"/>
          <w:szCs w:val="22"/>
        </w:rPr>
        <w:t xml:space="preserve"> La Ley Federal de Telecomunicaciones y Radiodifusión</w:t>
      </w:r>
      <w:r w:rsidRPr="00CF553F">
        <w:rPr>
          <w:rFonts w:ascii="ITC Avant Garde" w:hAnsi="ITC Avant Garde"/>
          <w:bCs/>
          <w:color w:val="000000"/>
          <w:sz w:val="22"/>
          <w:szCs w:val="22"/>
        </w:rPr>
        <w:t>.</w:t>
      </w:r>
    </w:p>
    <w:p w14:paraId="1A545353" w14:textId="77777777" w:rsidR="00CF553F" w:rsidRPr="00CF553F" w:rsidRDefault="00042FBF" w:rsidP="008D40AB">
      <w:pPr>
        <w:pStyle w:val="estilo30"/>
        <w:numPr>
          <w:ilvl w:val="1"/>
          <w:numId w:val="12"/>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Servicios:</w:t>
      </w:r>
      <w:r w:rsidRPr="00CF553F">
        <w:rPr>
          <w:rFonts w:ascii="ITC Avant Garde" w:hAnsi="ITC Avant Garde"/>
          <w:sz w:val="22"/>
          <w:szCs w:val="22"/>
        </w:rPr>
        <w:t xml:space="preserve"> Los servicios públicos de telecomunicaciones o radiodifusión que preste el Concesionario al amparo de la presente Concesión única.</w:t>
      </w:r>
    </w:p>
    <w:p w14:paraId="0A058BE7" w14:textId="77777777" w:rsidR="00CF553F" w:rsidRPr="00CF553F" w:rsidRDefault="00042FBF" w:rsidP="008D40AB">
      <w:pPr>
        <w:pStyle w:val="estilo30"/>
        <w:numPr>
          <w:ilvl w:val="1"/>
          <w:numId w:val="12"/>
        </w:numPr>
        <w:spacing w:before="240" w:beforeAutospacing="0" w:after="240" w:afterAutospacing="0" w:line="276" w:lineRule="auto"/>
        <w:contextualSpacing/>
        <w:jc w:val="both"/>
        <w:rPr>
          <w:rFonts w:ascii="ITC Avant Garde" w:hAnsi="ITC Avant Garde"/>
          <w:bCs/>
          <w:color w:val="000000"/>
          <w:sz w:val="22"/>
          <w:szCs w:val="22"/>
        </w:rPr>
      </w:pPr>
      <w:r w:rsidRPr="00CF553F">
        <w:rPr>
          <w:rFonts w:ascii="ITC Avant Garde" w:hAnsi="ITC Avant Garde"/>
          <w:b/>
          <w:sz w:val="22"/>
          <w:szCs w:val="22"/>
        </w:rPr>
        <w:t>Suscriptor:</w:t>
      </w:r>
      <w:r w:rsidRPr="00CF553F">
        <w:rPr>
          <w:rFonts w:ascii="ITC Avant Garde" w:hAnsi="ITC Avant Garde"/>
          <w:sz w:val="22"/>
          <w:szCs w:val="22"/>
        </w:rPr>
        <w:t xml:space="preserve"> Persona física o moral que celebra un contrato con el Concesionario por virtud del cual le son prestados los servicios de telecomunicaciones</w:t>
      </w:r>
      <w:r w:rsidRPr="00CF553F">
        <w:rPr>
          <w:rFonts w:ascii="ITC Avant Garde" w:hAnsi="ITC Avant Garde"/>
          <w:bCs/>
          <w:color w:val="000000"/>
          <w:sz w:val="22"/>
          <w:szCs w:val="22"/>
        </w:rPr>
        <w:t>.</w:t>
      </w:r>
    </w:p>
    <w:p w14:paraId="2E217F38" w14:textId="77777777" w:rsidR="00CF553F" w:rsidRPr="00CF553F" w:rsidRDefault="00042FBF" w:rsidP="008D40AB">
      <w:pPr>
        <w:pStyle w:val="estilo30"/>
        <w:numPr>
          <w:ilvl w:val="1"/>
          <w:numId w:val="12"/>
        </w:numPr>
        <w:spacing w:before="240" w:beforeAutospacing="0" w:after="240" w:afterAutospacing="0" w:line="276" w:lineRule="auto"/>
        <w:contextualSpacing/>
        <w:jc w:val="both"/>
        <w:rPr>
          <w:rFonts w:ascii="ITC Avant Garde" w:hAnsi="ITC Avant Garde"/>
          <w:bCs/>
          <w:color w:val="000000"/>
          <w:sz w:val="22"/>
          <w:szCs w:val="22"/>
        </w:rPr>
      </w:pPr>
      <w:r w:rsidRPr="00CF553F">
        <w:rPr>
          <w:rFonts w:ascii="ITC Avant Garde" w:hAnsi="ITC Avant Garde"/>
          <w:b/>
          <w:sz w:val="22"/>
          <w:szCs w:val="22"/>
        </w:rPr>
        <w:t>Usuario final:</w:t>
      </w:r>
      <w:r w:rsidRPr="00CF553F">
        <w:rPr>
          <w:rFonts w:ascii="ITC Avant Garde" w:hAnsi="ITC Avant Garde"/>
          <w:sz w:val="22"/>
          <w:szCs w:val="22"/>
        </w:rPr>
        <w:t xml:space="preserve"> Persona física o moral que utiliza un servicio de telecomunicaciones como destinatario final.</w:t>
      </w:r>
    </w:p>
    <w:p w14:paraId="4CA06EBA" w14:textId="77777777"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Domicilio convencional.</w:t>
      </w:r>
      <w:r w:rsidRPr="00CF553F">
        <w:rPr>
          <w:rFonts w:ascii="ITC Avant Garde" w:hAnsi="ITC Avant Garde"/>
          <w:sz w:val="22"/>
          <w:szCs w:val="22"/>
        </w:rPr>
        <w:t xml:space="preserve"> El Concesionario señala como domicilio para oír y recibir todo tipo de notificaciones y documentos, el ubicado en: Paseo de la Reforma No. 2608, quinto piso, Colonia Lomas Altas, Delegación Miguel Hidalgo, C.P. 11950, Ciudad de México.</w:t>
      </w:r>
    </w:p>
    <w:p w14:paraId="2F5F59C7" w14:textId="77777777" w:rsidR="00CF553F" w:rsidRPr="00CF553F" w:rsidRDefault="00042FBF" w:rsidP="008D40AB">
      <w:pPr>
        <w:spacing w:before="240" w:after="240" w:line="276" w:lineRule="auto"/>
        <w:ind w:left="709"/>
        <w:contextualSpacing/>
        <w:jc w:val="both"/>
        <w:rPr>
          <w:rFonts w:ascii="ITC Avant Garde" w:hAnsi="ITC Avant Garde"/>
          <w:lang w:eastAsia="es-MX"/>
        </w:rPr>
      </w:pPr>
      <w:r w:rsidRPr="00CF553F">
        <w:rPr>
          <w:rFonts w:ascii="ITC Avant Garde" w:hAnsi="ITC Avant Garde"/>
          <w:lang w:eastAsia="es-MX"/>
        </w:rPr>
        <w:t>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este numeral.</w:t>
      </w:r>
    </w:p>
    <w:p w14:paraId="4B113984" w14:textId="77777777"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Uso de la Concesión única.</w:t>
      </w:r>
      <w:r w:rsidRPr="00CF553F">
        <w:rPr>
          <w:rFonts w:ascii="ITC Avant Garde" w:hAnsi="ITC Avant Garde"/>
          <w:sz w:val="22"/>
          <w:szCs w:val="22"/>
        </w:rPr>
        <w:t xml:space="preserve"> La Concesión única se otorga para uso comercial y confiere el derecho para prestar todo tipo de servicios públicos de telecomunicaciones y de radiodifusión con fines de lucro, a través de la infraestructura asociada a una red pública de telecomunicaciones o estaciones </w:t>
      </w:r>
      <w:r w:rsidRPr="00CF553F">
        <w:rPr>
          <w:rFonts w:ascii="ITC Avant Garde" w:hAnsi="ITC Avant Garde"/>
          <w:sz w:val="22"/>
          <w:szCs w:val="22"/>
        </w:rPr>
        <w:lastRenderedPageBreak/>
        <w:t>de radiodifusión, en los términos y condiciones que se describen en el presente título.</w:t>
      </w:r>
    </w:p>
    <w:p w14:paraId="7E8BE423" w14:textId="77777777" w:rsidR="00CF553F" w:rsidRPr="00CF553F" w:rsidRDefault="00042FBF" w:rsidP="008D40AB">
      <w:pPr>
        <w:pStyle w:val="estilo30"/>
        <w:spacing w:before="240" w:beforeAutospacing="0" w:after="240" w:afterAutospacing="0" w:line="276" w:lineRule="auto"/>
        <w:ind w:left="709"/>
        <w:contextualSpacing/>
        <w:jc w:val="both"/>
        <w:rPr>
          <w:rFonts w:ascii="ITC Avant Garde" w:hAnsi="ITC Avant Garde"/>
          <w:sz w:val="22"/>
          <w:szCs w:val="22"/>
        </w:rPr>
      </w:pPr>
      <w:r w:rsidRPr="00CF553F">
        <w:rPr>
          <w:rFonts w:ascii="ITC Avant Garde" w:hAnsi="ITC Avant Garde"/>
          <w:sz w:val="22"/>
          <w:szCs w:val="22"/>
        </w:rPr>
        <w:t>La prestación de los servicios públicos de telecomunicaciones y/o radiodifusión objeto del presente título,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este título.</w:t>
      </w:r>
    </w:p>
    <w:p w14:paraId="6334A9E1" w14:textId="77777777" w:rsidR="00CF553F" w:rsidRPr="00CF553F" w:rsidRDefault="00042FBF" w:rsidP="008D40AB">
      <w:pPr>
        <w:spacing w:before="240" w:after="240" w:line="276" w:lineRule="auto"/>
        <w:ind w:left="709"/>
        <w:contextualSpacing/>
        <w:jc w:val="both"/>
        <w:rPr>
          <w:rFonts w:ascii="ITC Avant Garde" w:hAnsi="ITC Avant Garde"/>
        </w:rPr>
      </w:pPr>
      <w:r w:rsidRPr="00CF553F">
        <w:rPr>
          <w:rFonts w:ascii="ITC Avant Garde" w:hAnsi="ITC Avant Garde"/>
        </w:rPr>
        <w:t>En el supuesto de que la legislación y/o disposiciones administrativas, vigentes a la fecha de otorgamiento del presente título fueran abrogadas, derogadas y/o reformadas, la presente Concesión única quedará sujeta a las disposiciones legales y administrativas aplicables que las sustituyan, a partir de su entrada en vigor.</w:t>
      </w:r>
    </w:p>
    <w:p w14:paraId="41217865" w14:textId="77777777" w:rsidR="00CF553F" w:rsidRPr="00CF553F" w:rsidRDefault="00042FBF" w:rsidP="008D40AB">
      <w:pPr>
        <w:pStyle w:val="Prrafodelista"/>
        <w:numPr>
          <w:ilvl w:val="0"/>
          <w:numId w:val="11"/>
        </w:numPr>
        <w:spacing w:before="240" w:after="240" w:line="276" w:lineRule="auto"/>
        <w:contextualSpacing/>
        <w:jc w:val="both"/>
        <w:rPr>
          <w:rFonts w:ascii="ITC Avant Garde" w:hAnsi="ITC Avant Garde"/>
          <w:sz w:val="22"/>
          <w:szCs w:val="22"/>
          <w:lang w:eastAsia="es-MX"/>
        </w:rPr>
      </w:pPr>
      <w:r w:rsidRPr="00CF553F">
        <w:rPr>
          <w:rFonts w:ascii="ITC Avant Garde" w:hAnsi="ITC Avant Garde"/>
          <w:b/>
          <w:sz w:val="22"/>
          <w:szCs w:val="22"/>
          <w:lang w:eastAsia="es-MX"/>
        </w:rPr>
        <w:t>Registro de servicios.</w:t>
      </w:r>
      <w:r w:rsidRPr="00CF553F">
        <w:rPr>
          <w:rFonts w:ascii="ITC Avant Garde" w:hAnsi="ITC Avant Garde"/>
          <w:sz w:val="22"/>
          <w:szCs w:val="22"/>
          <w:lang w:eastAsia="es-MX"/>
        </w:rPr>
        <w:t xml:space="preserve"> La Concesión única autoriza la prestación de cualquier servicio público de telecomunicaciones y/o radiodifusión que técnicamente sea factible de ser prestado, considerando la infraestructura requerida, así como los medios de transmisión propios o de terceros con los que cuente el Concesionario de conformidad con la Ley.</w:t>
      </w:r>
    </w:p>
    <w:p w14:paraId="7B6DC444" w14:textId="77777777" w:rsidR="00CF553F" w:rsidRPr="00CF553F" w:rsidRDefault="00042FBF" w:rsidP="008D40AB">
      <w:pPr>
        <w:pStyle w:val="estilo30"/>
        <w:spacing w:before="240" w:beforeAutospacing="0" w:after="240" w:afterAutospacing="0" w:line="276" w:lineRule="auto"/>
        <w:ind w:left="720"/>
        <w:contextualSpacing/>
        <w:jc w:val="both"/>
        <w:rPr>
          <w:rFonts w:ascii="ITC Avant Garde" w:hAnsi="ITC Avant Garde"/>
          <w:sz w:val="22"/>
          <w:szCs w:val="22"/>
        </w:rPr>
      </w:pPr>
      <w:r w:rsidRPr="00CF553F">
        <w:rPr>
          <w:rFonts w:ascii="ITC Avant Garde" w:hAnsi="ITC Avant Garde"/>
          <w:sz w:val="22"/>
          <w:szCs w:val="22"/>
        </w:rPr>
        <w:t>En caso de que el Concesionario requiera utilizar bandas de frecuencias del espectro radioeléctrico distintas a las de uso libre, o en su caso,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124E6DA7" w14:textId="77777777" w:rsidR="00CF553F" w:rsidRPr="00CF553F" w:rsidRDefault="00042FBF" w:rsidP="008D40AB">
      <w:pPr>
        <w:pStyle w:val="Prrafodelista"/>
        <w:spacing w:before="240" w:after="240" w:line="276" w:lineRule="auto"/>
        <w:contextualSpacing/>
        <w:jc w:val="both"/>
        <w:rPr>
          <w:rFonts w:ascii="ITC Avant Garde" w:hAnsi="ITC Avant Garde"/>
          <w:sz w:val="22"/>
          <w:szCs w:val="22"/>
          <w:lang w:eastAsia="es-MX"/>
        </w:rPr>
      </w:pPr>
      <w:r w:rsidRPr="00CF553F">
        <w:rPr>
          <w:rFonts w:ascii="ITC Avant Garde" w:hAnsi="ITC Avant Garde"/>
          <w:sz w:val="22"/>
          <w:szCs w:val="22"/>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1989B402" w14:textId="3D0F62CF" w:rsidR="00042FBF" w:rsidRPr="00CF553F" w:rsidRDefault="00042FBF" w:rsidP="008D40AB">
      <w:pPr>
        <w:pStyle w:val="Prrafodelista"/>
        <w:spacing w:before="240" w:after="240" w:line="276" w:lineRule="auto"/>
        <w:contextualSpacing/>
        <w:jc w:val="both"/>
        <w:rPr>
          <w:rFonts w:ascii="ITC Avant Garde" w:hAnsi="ITC Avant Garde"/>
          <w:sz w:val="22"/>
          <w:szCs w:val="22"/>
          <w:lang w:eastAsia="es-MX"/>
        </w:rPr>
      </w:pPr>
      <w:r w:rsidRPr="00CF553F">
        <w:rPr>
          <w:rFonts w:ascii="ITC Avant Garde" w:hAnsi="ITC Avant Garde"/>
          <w:sz w:val="22"/>
          <w:szCs w:val="22"/>
          <w:lang w:eastAsia="es-MX"/>
        </w:rPr>
        <w:t xml:space="preserve">Dicha inscripción deberá realizase previamente al inicio de operaciones del servicio público de telecomunicaciones y/o radiodifusión de que se trate, adjuntando para tal efecto, las características generales del proyecto respectivo, </w:t>
      </w:r>
      <w:r w:rsidRPr="00CF553F">
        <w:rPr>
          <w:rFonts w:ascii="ITC Avant Garde" w:hAnsi="ITC Avant Garde"/>
          <w:sz w:val="22"/>
          <w:szCs w:val="22"/>
          <w:lang w:eastAsia="es-MX"/>
        </w:rPr>
        <w:lastRenderedPageBreak/>
        <w:t xml:space="preserve">la descripción de la infraestructura a utilizar y, tratándose de servicios de radiodifusión, en su caso, acompañar la opinión favorable de la Comisión Nacional de Inversiones Extranjeras. </w:t>
      </w:r>
    </w:p>
    <w:p w14:paraId="2B751859" w14:textId="77777777"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Vigencia de la Concesión.</w:t>
      </w:r>
      <w:r w:rsidRPr="00CF553F">
        <w:rPr>
          <w:rFonts w:ascii="ITC Avant Garde" w:hAnsi="ITC Avant Garde"/>
          <w:sz w:val="22"/>
          <w:szCs w:val="22"/>
        </w:rPr>
        <w:t xml:space="preserve"> La Concesión única para uso comercial tendrá una vigencia de 30 (treinta) años contados a partir </w:t>
      </w:r>
      <w:r w:rsidRPr="00CF553F">
        <w:rPr>
          <w:rFonts w:ascii="ITC Avant Garde" w:hAnsi="ITC Avant Garde"/>
          <w:bCs/>
          <w:sz w:val="22"/>
          <w:szCs w:val="22"/>
          <w:lang w:val="es-ES_tradnl"/>
        </w:rPr>
        <w:t>del 31 de julio de 2017,</w:t>
      </w:r>
      <w:r w:rsidRPr="00CF553F">
        <w:rPr>
          <w:rFonts w:ascii="ITC Avant Garde" w:hAnsi="ITC Avant Garde"/>
          <w:sz w:val="22"/>
          <w:szCs w:val="22"/>
        </w:rPr>
        <w:t xml:space="preserve"> y podrá ser prorrogada hasta por plazos iguales conforme a lo dispuesto en la Ley.</w:t>
      </w:r>
    </w:p>
    <w:p w14:paraId="4BD845C6" w14:textId="77777777" w:rsidR="00CF553F" w:rsidRPr="00CF553F" w:rsidRDefault="00042FBF" w:rsidP="008D40AB">
      <w:pPr>
        <w:pStyle w:val="estilo30"/>
        <w:numPr>
          <w:ilvl w:val="0"/>
          <w:numId w:val="11"/>
        </w:numPr>
        <w:spacing w:before="240" w:beforeAutospacing="0" w:after="240" w:afterAutospacing="0" w:line="276" w:lineRule="auto"/>
        <w:ind w:right="-1"/>
        <w:contextualSpacing/>
        <w:jc w:val="both"/>
        <w:rPr>
          <w:rFonts w:ascii="ITC Avant Garde" w:hAnsi="ITC Avant Garde"/>
          <w:sz w:val="22"/>
          <w:szCs w:val="22"/>
        </w:rPr>
      </w:pPr>
      <w:r w:rsidRPr="00CF553F">
        <w:rPr>
          <w:rFonts w:ascii="ITC Avant Garde" w:hAnsi="ITC Avant Garde"/>
          <w:b/>
          <w:sz w:val="22"/>
          <w:szCs w:val="22"/>
        </w:rPr>
        <w:t>Características Generales del Proyecto.</w:t>
      </w:r>
      <w:r w:rsidRPr="00CF553F">
        <w:rPr>
          <w:rFonts w:ascii="ITC Avant Garde" w:hAnsi="ITC Avant Garde"/>
          <w:sz w:val="22"/>
          <w:szCs w:val="22"/>
        </w:rPr>
        <w:t xml:space="preserve"> El Concesionario continuará proporcionando los servicios de conducción de señales vía satélite y acceso a Internet, con cobertura a nivel nacional.</w:t>
      </w:r>
    </w:p>
    <w:p w14:paraId="7DB4E2BE" w14:textId="77777777" w:rsidR="00CF553F" w:rsidRPr="00CF553F" w:rsidRDefault="00042FBF" w:rsidP="008D40AB">
      <w:pPr>
        <w:pStyle w:val="estilo30"/>
        <w:spacing w:before="240" w:beforeAutospacing="0" w:after="240" w:afterAutospacing="0" w:line="276" w:lineRule="auto"/>
        <w:ind w:left="708"/>
        <w:contextualSpacing/>
        <w:jc w:val="both"/>
        <w:rPr>
          <w:rFonts w:ascii="ITC Avant Garde" w:hAnsi="ITC Avant Garde"/>
          <w:sz w:val="22"/>
          <w:szCs w:val="22"/>
        </w:rPr>
      </w:pPr>
      <w:r w:rsidRPr="00CF553F">
        <w:rPr>
          <w:rFonts w:ascii="ITC Avant Garde" w:hAnsi="ITC Avant Garde"/>
          <w:sz w:val="22"/>
          <w:szCs w:val="22"/>
        </w:rPr>
        <w:t>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w:t>
      </w:r>
    </w:p>
    <w:p w14:paraId="7AD6E271" w14:textId="77777777" w:rsidR="00CF553F" w:rsidRPr="00CF553F" w:rsidRDefault="00042FBF" w:rsidP="008D40AB">
      <w:pPr>
        <w:pStyle w:val="estilo30"/>
        <w:spacing w:before="240" w:beforeAutospacing="0" w:after="240" w:afterAutospacing="0" w:line="276" w:lineRule="auto"/>
        <w:ind w:left="720"/>
        <w:contextualSpacing/>
        <w:jc w:val="both"/>
        <w:rPr>
          <w:rFonts w:ascii="ITC Avant Garde" w:hAnsi="ITC Avant Garde"/>
          <w:sz w:val="22"/>
          <w:szCs w:val="22"/>
        </w:rPr>
      </w:pPr>
      <w:r w:rsidRPr="00CF553F">
        <w:rPr>
          <w:rFonts w:ascii="ITC Avant Garde" w:hAnsi="ITC Avant Garde"/>
          <w:sz w:val="22"/>
          <w:szCs w:val="22"/>
        </w:rPr>
        <w:t>Cuando el Concesionario instale, arriende o haga uso de nueva infraestructura activa, infraestructura pasiva, medios de transmisión, derechos de vía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192A9528" w14:textId="77777777"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b/>
          <w:sz w:val="22"/>
          <w:szCs w:val="22"/>
        </w:rPr>
      </w:pPr>
      <w:r w:rsidRPr="00CF553F">
        <w:rPr>
          <w:rFonts w:ascii="ITC Avant Garde" w:hAnsi="ITC Avant Garde"/>
          <w:b/>
          <w:sz w:val="22"/>
          <w:szCs w:val="22"/>
        </w:rPr>
        <w:t xml:space="preserve">Programas y compromisos de inversión, calidad, de cobertura geográfica, poblacional o social, de conectividad en sitios públicos y de contribución a la cobertura universal. </w:t>
      </w:r>
      <w:r w:rsidRPr="00CF553F">
        <w:rPr>
          <w:rFonts w:ascii="ITC Avant Garde" w:hAnsi="ITC Avant Garde"/>
          <w:sz w:val="22"/>
          <w:szCs w:val="22"/>
        </w:rPr>
        <w:t>El Concesionario deberá cumplir con los siguientes:</w:t>
      </w:r>
    </w:p>
    <w:p w14:paraId="17BEC25B" w14:textId="77777777" w:rsidR="00CF553F" w:rsidRPr="00CF553F" w:rsidRDefault="00042FBF" w:rsidP="008D40AB">
      <w:pPr>
        <w:pStyle w:val="estilo30"/>
        <w:spacing w:before="240" w:beforeAutospacing="0" w:after="240" w:afterAutospacing="0" w:line="276" w:lineRule="auto"/>
        <w:ind w:left="1134" w:hanging="425"/>
        <w:contextualSpacing/>
        <w:jc w:val="both"/>
        <w:rPr>
          <w:rFonts w:ascii="ITC Avant Garde" w:hAnsi="ITC Avant Garde"/>
          <w:b/>
          <w:sz w:val="22"/>
          <w:szCs w:val="22"/>
        </w:rPr>
      </w:pPr>
      <w:r w:rsidRPr="00CF553F">
        <w:rPr>
          <w:rFonts w:ascii="ITC Avant Garde" w:hAnsi="ITC Avant Garde"/>
          <w:b/>
          <w:sz w:val="22"/>
          <w:szCs w:val="22"/>
        </w:rPr>
        <w:t>7.1. Programas de cobertura social, poblacional, conectividad en sitios públicos y contribución a la cobertura universal.</w:t>
      </w:r>
      <w:r w:rsidRPr="00CF553F">
        <w:rPr>
          <w:rFonts w:ascii="ITC Avant Garde" w:hAnsi="ITC Avant Garde"/>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w:t>
      </w:r>
    </w:p>
    <w:p w14:paraId="13C1D198" w14:textId="77777777" w:rsidR="00CF553F" w:rsidRPr="00CF553F" w:rsidRDefault="00042FBF" w:rsidP="008D40AB">
      <w:pPr>
        <w:pStyle w:val="estilo30"/>
        <w:spacing w:before="240" w:beforeAutospacing="0" w:after="240" w:afterAutospacing="0" w:line="276" w:lineRule="auto"/>
        <w:ind w:left="1134" w:hanging="425"/>
        <w:contextualSpacing/>
        <w:jc w:val="both"/>
        <w:rPr>
          <w:rFonts w:ascii="ITC Avant Garde" w:hAnsi="ITC Avant Garde"/>
          <w:sz w:val="22"/>
          <w:szCs w:val="22"/>
        </w:rPr>
      </w:pPr>
      <w:r w:rsidRPr="00CF553F">
        <w:rPr>
          <w:rFonts w:ascii="ITC Avant Garde" w:hAnsi="ITC Avant Garde"/>
          <w:b/>
          <w:sz w:val="22"/>
          <w:szCs w:val="22"/>
        </w:rPr>
        <w:t xml:space="preserve">7.2. Compromisos de Inversión. </w:t>
      </w:r>
      <w:r w:rsidRPr="00CF553F">
        <w:rPr>
          <w:rFonts w:ascii="ITC Avant Garde" w:hAnsi="ITC Avant Garde"/>
          <w:sz w:val="22"/>
          <w:szCs w:val="22"/>
        </w:rPr>
        <w:t>El Concesionario se compromete a realizar todas las inversiones necesarias para que los servicios públicos de telecomunicaciones y/o radiodifusión que se provean al amparo del presente título, se presten de manera continua, eficiente y con calidad.</w:t>
      </w:r>
    </w:p>
    <w:p w14:paraId="683BF813" w14:textId="0C32CBD1" w:rsidR="00042FBF" w:rsidRPr="00CF553F" w:rsidRDefault="00042FBF" w:rsidP="008D40AB">
      <w:pPr>
        <w:pStyle w:val="estilo30"/>
        <w:spacing w:before="240" w:beforeAutospacing="0" w:after="240" w:afterAutospacing="0" w:line="276" w:lineRule="auto"/>
        <w:ind w:left="1134" w:hanging="425"/>
        <w:contextualSpacing/>
        <w:jc w:val="both"/>
        <w:rPr>
          <w:rFonts w:ascii="ITC Avant Garde" w:hAnsi="ITC Avant Garde"/>
          <w:sz w:val="22"/>
          <w:szCs w:val="22"/>
        </w:rPr>
      </w:pPr>
      <w:r w:rsidRPr="00CF553F">
        <w:rPr>
          <w:rFonts w:ascii="ITC Avant Garde" w:hAnsi="ITC Avant Garde"/>
          <w:b/>
          <w:sz w:val="22"/>
          <w:szCs w:val="22"/>
        </w:rPr>
        <w:t xml:space="preserve">7.3. Compromisos de Calidad. </w:t>
      </w:r>
      <w:r w:rsidRPr="00CF553F">
        <w:rPr>
          <w:rFonts w:ascii="ITC Avant Garde" w:hAnsi="ITC Avant Garde"/>
          <w:sz w:val="22"/>
          <w:szCs w:val="22"/>
        </w:rPr>
        <w:t xml:space="preserve">El Concesionario deberá cumplir con los parámetros de calidad que al efecto establezcan las disposiciones legales, </w:t>
      </w:r>
      <w:r w:rsidRPr="00CF553F">
        <w:rPr>
          <w:rFonts w:ascii="ITC Avant Garde" w:hAnsi="ITC Avant Garde"/>
          <w:sz w:val="22"/>
          <w:szCs w:val="22"/>
        </w:rPr>
        <w:lastRenderedPageBreak/>
        <w:t>reglamentarias o administrativas aplicables, respecto de los servicios públicos que preste al amparo de la presente Concesión única para uso comercial.</w:t>
      </w:r>
    </w:p>
    <w:p w14:paraId="43399980" w14:textId="77777777" w:rsidR="00CF553F" w:rsidRPr="00CF553F" w:rsidRDefault="00042FBF" w:rsidP="008D40AB">
      <w:pPr>
        <w:pStyle w:val="estilo30"/>
        <w:spacing w:before="240" w:beforeAutospacing="0" w:after="240" w:afterAutospacing="0" w:line="276" w:lineRule="auto"/>
        <w:ind w:left="1134"/>
        <w:contextualSpacing/>
        <w:jc w:val="both"/>
        <w:rPr>
          <w:rFonts w:ascii="ITC Avant Garde" w:hAnsi="ITC Avant Garde"/>
          <w:sz w:val="22"/>
          <w:szCs w:val="22"/>
        </w:rPr>
      </w:pPr>
      <w:r w:rsidRPr="00CF553F">
        <w:rPr>
          <w:rFonts w:ascii="ITC Avant Garde" w:hAnsi="ITC Avant Garde"/>
          <w:sz w:val="22"/>
          <w:szCs w:val="22"/>
        </w:rPr>
        <w:t>Sin perjuicio de lo anterior, el Concesionario deberá respetar los parámetros de calidad que hubiere ofrecido contractualmente a sus Usuarios o bien, comprometidos para sus audiencias con respecto a los servicios públicos que preste, los cuales no podrán ser inferiores, en su caso, a los parámetros que establezcan las disposiciones aplicables.</w:t>
      </w:r>
    </w:p>
    <w:p w14:paraId="2E7F28BB" w14:textId="77777777" w:rsidR="00CF553F" w:rsidRPr="00CF553F" w:rsidRDefault="00042FBF" w:rsidP="008D40AB">
      <w:pPr>
        <w:pStyle w:val="estilo30"/>
        <w:spacing w:before="240" w:beforeAutospacing="0" w:after="240" w:afterAutospacing="0" w:line="276" w:lineRule="auto"/>
        <w:ind w:left="1134" w:hanging="414"/>
        <w:contextualSpacing/>
        <w:jc w:val="both"/>
        <w:rPr>
          <w:rFonts w:ascii="ITC Avant Garde" w:hAnsi="ITC Avant Garde"/>
          <w:sz w:val="22"/>
          <w:szCs w:val="22"/>
        </w:rPr>
      </w:pPr>
      <w:r w:rsidRPr="00CF553F">
        <w:rPr>
          <w:rFonts w:ascii="ITC Avant Garde" w:hAnsi="ITC Avant Garde"/>
          <w:b/>
          <w:sz w:val="22"/>
          <w:szCs w:val="22"/>
        </w:rPr>
        <w:t>7.4.</w:t>
      </w:r>
      <w:r w:rsidRPr="00CF553F">
        <w:rPr>
          <w:rFonts w:ascii="ITC Avant Garde" w:hAnsi="ITC Avant Garde"/>
          <w:b/>
          <w:sz w:val="22"/>
          <w:szCs w:val="22"/>
        </w:rPr>
        <w:tab/>
        <w:t>Compromisos de Cobertura.</w:t>
      </w:r>
      <w:r w:rsidRPr="00CF553F">
        <w:rPr>
          <w:rFonts w:ascii="ITC Avant Garde" w:hAnsi="ITC Avant Garde"/>
          <w:sz w:val="22"/>
          <w:szCs w:val="22"/>
        </w:rPr>
        <w:t xml:space="preserve"> La presente Concesión única habilita a su titular a prestar servicios públicos de telecomunicaciones y/o radiodifusión en el territorio nacional, observando en todo momento las restricciones inherentes al uso, aprovechamiento y explotación del espectro radioeléctrico, en términos de las concesiones correspondientes.</w:t>
      </w:r>
    </w:p>
    <w:p w14:paraId="451A017D" w14:textId="77777777"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No discriminación.</w:t>
      </w:r>
      <w:r w:rsidRPr="00CF553F">
        <w:rPr>
          <w:rFonts w:ascii="ITC Avant Garde" w:hAnsi="ITC Avant Garde"/>
          <w:sz w:val="22"/>
          <w:szCs w:val="22"/>
        </w:rPr>
        <w:t xml:space="preserve"> En la prestación de los servicios públicos de telecomunicaciones y/o radiodifusión queda prohibido establecer privilegios o distinciones que configuren algún tipo de discriminación y, tratándose de personas físicas, estará prohibida toda discriminación motivada por origen étnico o nacionalidad, género, edad, discapacidades, condición social, condiciones de salud, religión, opiniones, preferencias sexuales, el estado civil o cualquier otra que atente contra la dignidad humana y tenga por objeto anular o menoscabar los derechos y libertades de las personas.</w:t>
      </w:r>
    </w:p>
    <w:p w14:paraId="594B2D9E" w14:textId="77777777"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Prestación de los servicios públicos a través del agente económico del que forma parte el concesionario.</w:t>
      </w:r>
      <w:r w:rsidRPr="00CF553F">
        <w:rPr>
          <w:rFonts w:ascii="ITC Avant Garde" w:hAnsi="ITC Avant Garde"/>
          <w:sz w:val="22"/>
          <w:szCs w:val="22"/>
        </w:rPr>
        <w:t xml:space="preserve"> Previa autorización del Instituto, el Concesionario podrá prestar los servicios públicos que ampara la Concesión única para uso comercial a través de quienes conformen el agente económico del que forma parte 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15FFCF2B" w14:textId="77777777" w:rsidR="00CF553F" w:rsidRPr="00CF553F" w:rsidRDefault="00042FBF" w:rsidP="008D40AB">
      <w:pPr>
        <w:pStyle w:val="estilo30"/>
        <w:spacing w:before="240" w:beforeAutospacing="0" w:after="240" w:afterAutospacing="0" w:line="276" w:lineRule="auto"/>
        <w:ind w:left="709"/>
        <w:contextualSpacing/>
        <w:jc w:val="both"/>
        <w:rPr>
          <w:rFonts w:ascii="ITC Avant Garde" w:hAnsi="ITC Avant Garde"/>
          <w:sz w:val="22"/>
          <w:szCs w:val="22"/>
        </w:rPr>
      </w:pPr>
      <w:r w:rsidRPr="00CF553F">
        <w:rPr>
          <w:rFonts w:ascii="ITC Avant Garde" w:hAnsi="ITC Avant Garde"/>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5A6EF16B" w14:textId="77777777" w:rsidR="00CF553F" w:rsidRPr="00CF553F" w:rsidRDefault="00042FBF" w:rsidP="008D40AB">
      <w:pPr>
        <w:pStyle w:val="estilo30"/>
        <w:spacing w:before="240" w:beforeAutospacing="0" w:after="240" w:afterAutospacing="0" w:line="276" w:lineRule="auto"/>
        <w:ind w:left="709"/>
        <w:contextualSpacing/>
        <w:jc w:val="both"/>
        <w:rPr>
          <w:rFonts w:ascii="ITC Avant Garde" w:hAnsi="ITC Avant Garde"/>
          <w:sz w:val="22"/>
          <w:szCs w:val="22"/>
        </w:rPr>
      </w:pPr>
      <w:r w:rsidRPr="00CF553F">
        <w:rPr>
          <w:rFonts w:ascii="ITC Avant Garde" w:hAnsi="ITC Avant Garde"/>
          <w:sz w:val="22"/>
          <w:szCs w:val="22"/>
        </w:rPr>
        <w:t>Asimismo, el Concesionario no podrá evadir ninguna obligación relacionada con el presente título, como consecuencia de la prestación de servicios</w:t>
      </w:r>
      <w:r w:rsidRPr="00CF553F" w:rsidDel="00E22295">
        <w:rPr>
          <w:rFonts w:ascii="ITC Avant Garde" w:hAnsi="ITC Avant Garde"/>
          <w:sz w:val="22"/>
          <w:szCs w:val="22"/>
        </w:rPr>
        <w:t xml:space="preserve"> </w:t>
      </w:r>
      <w:r w:rsidRPr="00CF553F">
        <w:rPr>
          <w:rFonts w:ascii="ITC Avant Garde" w:hAnsi="ITC Avant Garde"/>
          <w:sz w:val="22"/>
          <w:szCs w:val="22"/>
        </w:rPr>
        <w:t>a través de quienes conformen el agente económico de quien forme parte.</w:t>
      </w:r>
    </w:p>
    <w:p w14:paraId="774B7E80" w14:textId="77777777"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 xml:space="preserve">Código de Prácticas Comerciales. </w:t>
      </w:r>
      <w:r w:rsidRPr="00CF553F">
        <w:rPr>
          <w:rFonts w:ascii="ITC Avant Garde" w:hAnsi="ITC Avant Garde"/>
          <w:sz w:val="22"/>
          <w:szCs w:val="22"/>
        </w:rPr>
        <w:t xml:space="preserve">El Concesionario deberá publicar en su página de Internet o, en su caso, proporcionar a sus Usuarios o Suscriptores, una copia del Código de Prácticas Comerciales, el cual establecerá claramente todos los procedimientos de atención a clientes, incluyendo aquellos relativos a </w:t>
      </w:r>
      <w:r w:rsidRPr="00CF553F">
        <w:rPr>
          <w:rFonts w:ascii="ITC Avant Garde" w:hAnsi="ITC Avant Garde"/>
          <w:sz w:val="22"/>
          <w:szCs w:val="22"/>
        </w:rPr>
        <w:lastRenderedPageBreak/>
        <w:t>aclaraciones, reportes de fallas, cancelaciones, bonificaciones, reembolsos, reemplazo de equipo, mediación en caso de controversias y deberá contener, además, la siguiente información:</w:t>
      </w:r>
    </w:p>
    <w:p w14:paraId="23BC3D5E" w14:textId="77777777" w:rsidR="00CF553F" w:rsidRPr="00CF553F" w:rsidRDefault="00042FBF" w:rsidP="008D40AB">
      <w:pPr>
        <w:pStyle w:val="estilo30"/>
        <w:spacing w:before="240" w:beforeAutospacing="0" w:after="240" w:afterAutospacing="0" w:line="276" w:lineRule="auto"/>
        <w:ind w:left="1276" w:hanging="567"/>
        <w:contextualSpacing/>
        <w:jc w:val="both"/>
        <w:rPr>
          <w:rFonts w:ascii="ITC Avant Garde" w:hAnsi="ITC Avant Garde"/>
          <w:sz w:val="22"/>
          <w:szCs w:val="22"/>
        </w:rPr>
      </w:pPr>
      <w:r w:rsidRPr="00CF553F">
        <w:rPr>
          <w:rFonts w:ascii="ITC Avant Garde" w:hAnsi="ITC Avant Garde"/>
          <w:b/>
          <w:sz w:val="22"/>
          <w:szCs w:val="22"/>
        </w:rPr>
        <w:t>10.1</w:t>
      </w:r>
      <w:r w:rsidRPr="00CF553F">
        <w:rPr>
          <w:rFonts w:ascii="ITC Avant Garde" w:hAnsi="ITC Avant Garde"/>
          <w:sz w:val="22"/>
          <w:szCs w:val="22"/>
        </w:rPr>
        <w:t>.</w:t>
      </w:r>
      <w:r w:rsidRPr="00CF553F">
        <w:rPr>
          <w:rFonts w:ascii="ITC Avant Garde" w:hAnsi="ITC Avant Garde"/>
          <w:sz w:val="22"/>
          <w:szCs w:val="22"/>
        </w:rPr>
        <w:tab/>
        <w:t>Descripción de los Servicios que preste;</w:t>
      </w:r>
    </w:p>
    <w:p w14:paraId="787696B3" w14:textId="77777777" w:rsidR="00CF553F" w:rsidRPr="00CF553F" w:rsidRDefault="00042FBF" w:rsidP="008D40AB">
      <w:pPr>
        <w:pStyle w:val="estilo30"/>
        <w:spacing w:before="240" w:beforeAutospacing="0" w:after="240" w:afterAutospacing="0" w:line="276" w:lineRule="auto"/>
        <w:ind w:left="1276" w:hanging="567"/>
        <w:contextualSpacing/>
        <w:jc w:val="both"/>
        <w:rPr>
          <w:rFonts w:ascii="ITC Avant Garde" w:hAnsi="ITC Avant Garde"/>
          <w:sz w:val="22"/>
          <w:szCs w:val="22"/>
        </w:rPr>
      </w:pPr>
      <w:r w:rsidRPr="00CF553F">
        <w:rPr>
          <w:rFonts w:ascii="ITC Avant Garde" w:hAnsi="ITC Avant Garde"/>
          <w:b/>
          <w:sz w:val="22"/>
          <w:szCs w:val="22"/>
        </w:rPr>
        <w:t>10.2.</w:t>
      </w:r>
      <w:r w:rsidRPr="00CF553F">
        <w:rPr>
          <w:rFonts w:ascii="ITC Avant Garde" w:hAnsi="ITC Avant Garde"/>
          <w:sz w:val="22"/>
          <w:szCs w:val="22"/>
        </w:rPr>
        <w:tab/>
        <w:t>Formas y tiempos de medición, tasación, facturación y procedimientos de cobranza de los Servicios;</w:t>
      </w:r>
    </w:p>
    <w:p w14:paraId="6C3AC774" w14:textId="77777777" w:rsidR="00CF553F" w:rsidRPr="00CF553F" w:rsidRDefault="00042FBF" w:rsidP="008D40AB">
      <w:pPr>
        <w:pStyle w:val="estilo30"/>
        <w:spacing w:before="240" w:beforeAutospacing="0" w:after="240" w:afterAutospacing="0" w:line="276" w:lineRule="auto"/>
        <w:ind w:left="1276" w:hanging="567"/>
        <w:contextualSpacing/>
        <w:jc w:val="both"/>
        <w:rPr>
          <w:rFonts w:ascii="ITC Avant Garde" w:hAnsi="ITC Avant Garde"/>
          <w:sz w:val="22"/>
          <w:szCs w:val="22"/>
        </w:rPr>
      </w:pPr>
      <w:r w:rsidRPr="00CF553F">
        <w:rPr>
          <w:rFonts w:ascii="ITC Avant Garde" w:hAnsi="ITC Avant Garde"/>
          <w:b/>
          <w:sz w:val="22"/>
          <w:szCs w:val="22"/>
        </w:rPr>
        <w:t>10.3.</w:t>
      </w:r>
      <w:r w:rsidRPr="00CF553F">
        <w:rPr>
          <w:rFonts w:ascii="ITC Avant Garde" w:hAnsi="ITC Avant Garde"/>
          <w:sz w:val="22"/>
          <w:szCs w:val="22"/>
        </w:rPr>
        <w:tab/>
        <w:t>Niveles y compromisos de calidad que ofrece en cada uno de los Servicios que presta;</w:t>
      </w:r>
    </w:p>
    <w:p w14:paraId="4DAFF283" w14:textId="77777777" w:rsidR="00CF553F" w:rsidRPr="00CF553F" w:rsidRDefault="00042FBF" w:rsidP="008D40AB">
      <w:pPr>
        <w:pStyle w:val="estilo30"/>
        <w:spacing w:before="240" w:beforeAutospacing="0" w:after="240" w:afterAutospacing="0" w:line="276" w:lineRule="auto"/>
        <w:ind w:left="1276" w:hanging="567"/>
        <w:contextualSpacing/>
        <w:jc w:val="both"/>
        <w:rPr>
          <w:rFonts w:ascii="ITC Avant Garde" w:hAnsi="ITC Avant Garde"/>
          <w:sz w:val="22"/>
          <w:szCs w:val="22"/>
        </w:rPr>
      </w:pPr>
      <w:r w:rsidRPr="00CF553F">
        <w:rPr>
          <w:rFonts w:ascii="ITC Avant Garde" w:hAnsi="ITC Avant Garde"/>
          <w:b/>
          <w:sz w:val="22"/>
          <w:szCs w:val="22"/>
        </w:rPr>
        <w:t>10.4.</w:t>
      </w:r>
      <w:r w:rsidRPr="00CF553F">
        <w:rPr>
          <w:rFonts w:ascii="ITC Avant Garde" w:hAnsi="ITC Avant Garde"/>
          <w:sz w:val="22"/>
          <w:szCs w:val="22"/>
        </w:rPr>
        <w:tab/>
        <w:t>Teléfonos, correos y ubicación de centros de atención a clientes, a efecto de contactar con su sistema de aclaraciones, quejas y reparaciones, el cual deberá estar en funcionamiento las 24 (veinticuatro) horas del día, los 365 (trescientos sesenta y cinco) días del año, sin perjuicio de otros medios de atención a clientes;</w:t>
      </w:r>
    </w:p>
    <w:p w14:paraId="3A9C22E7" w14:textId="77777777" w:rsidR="00CF553F" w:rsidRPr="00CF553F" w:rsidRDefault="00042FBF" w:rsidP="008D40AB">
      <w:pPr>
        <w:pStyle w:val="estilo30"/>
        <w:spacing w:before="240" w:beforeAutospacing="0" w:after="240" w:afterAutospacing="0" w:line="276" w:lineRule="auto"/>
        <w:ind w:left="1276" w:hanging="567"/>
        <w:contextualSpacing/>
        <w:jc w:val="both"/>
        <w:rPr>
          <w:rFonts w:ascii="ITC Avant Garde" w:hAnsi="ITC Avant Garde"/>
          <w:sz w:val="22"/>
          <w:szCs w:val="22"/>
        </w:rPr>
      </w:pPr>
      <w:r w:rsidRPr="00CF553F">
        <w:rPr>
          <w:rFonts w:ascii="ITC Avant Garde" w:hAnsi="ITC Avant Garde"/>
          <w:b/>
          <w:sz w:val="22"/>
          <w:szCs w:val="22"/>
        </w:rPr>
        <w:t>10.5.</w:t>
      </w:r>
      <w:r w:rsidRPr="00CF553F">
        <w:rPr>
          <w:rFonts w:ascii="ITC Avant Garde" w:hAnsi="ITC Avant Garde"/>
          <w:sz w:val="22"/>
          <w:szCs w:val="22"/>
        </w:rPr>
        <w:tab/>
        <w:t>Plazos máximos de los procedimientos y solución de aclaraciones, quejas, reparaciones y de realización de las bonificaciones correspondientes;</w:t>
      </w:r>
    </w:p>
    <w:p w14:paraId="6FA1C626" w14:textId="71F762F4" w:rsidR="00042FBF" w:rsidRPr="00CF553F" w:rsidRDefault="00042FBF" w:rsidP="008D40AB">
      <w:pPr>
        <w:pStyle w:val="estilo30"/>
        <w:spacing w:before="240" w:beforeAutospacing="0" w:after="240" w:afterAutospacing="0" w:line="276" w:lineRule="auto"/>
        <w:ind w:left="1276" w:hanging="567"/>
        <w:contextualSpacing/>
        <w:jc w:val="both"/>
        <w:rPr>
          <w:rFonts w:ascii="ITC Avant Garde" w:hAnsi="ITC Avant Garde"/>
          <w:sz w:val="22"/>
          <w:szCs w:val="22"/>
        </w:rPr>
      </w:pPr>
      <w:r w:rsidRPr="00CF553F">
        <w:rPr>
          <w:rFonts w:ascii="ITC Avant Garde" w:hAnsi="ITC Avant Garde"/>
          <w:b/>
          <w:sz w:val="22"/>
          <w:szCs w:val="22"/>
        </w:rPr>
        <w:t>10.6.</w:t>
      </w:r>
      <w:r w:rsidRPr="00CF553F">
        <w:rPr>
          <w:rFonts w:ascii="ITC Avant Garde" w:hAnsi="ITC Avant Garde"/>
          <w:sz w:val="22"/>
          <w:szCs w:val="22"/>
        </w:rPr>
        <w:tab/>
        <w:t>En caso de cambio de paquete o servicio, la forma en que se le entregará al Usuario final o Suscriptor el comprobante del mismo o el nuevo contrato, y</w:t>
      </w:r>
      <w:r w:rsidRPr="00CF553F" w:rsidDel="00457214">
        <w:rPr>
          <w:rFonts w:ascii="ITC Avant Garde" w:hAnsi="ITC Avant Garde"/>
          <w:sz w:val="22"/>
          <w:szCs w:val="22"/>
        </w:rPr>
        <w:t xml:space="preserve"> </w:t>
      </w:r>
    </w:p>
    <w:p w14:paraId="2C3B8C61" w14:textId="77777777" w:rsidR="00042FBF" w:rsidRPr="00CF553F" w:rsidRDefault="00042FBF" w:rsidP="008D40AB">
      <w:pPr>
        <w:pStyle w:val="estilo30"/>
        <w:spacing w:before="240" w:beforeAutospacing="0" w:after="240" w:afterAutospacing="0" w:line="276" w:lineRule="auto"/>
        <w:ind w:left="1276" w:hanging="571"/>
        <w:jc w:val="both"/>
        <w:rPr>
          <w:rFonts w:ascii="ITC Avant Garde" w:hAnsi="ITC Avant Garde"/>
          <w:sz w:val="22"/>
          <w:szCs w:val="22"/>
        </w:rPr>
      </w:pPr>
      <w:r w:rsidRPr="00CF553F">
        <w:rPr>
          <w:rFonts w:ascii="ITC Avant Garde" w:hAnsi="ITC Avant Garde"/>
          <w:b/>
          <w:sz w:val="22"/>
          <w:szCs w:val="22"/>
        </w:rPr>
        <w:t>10.7.</w:t>
      </w:r>
      <w:r w:rsidRPr="00CF553F">
        <w:rPr>
          <w:rFonts w:ascii="ITC Avant Garde" w:hAnsi="ITC Avant Garde"/>
          <w:sz w:val="22"/>
          <w:szCs w:val="22"/>
        </w:rPr>
        <w:tab/>
        <w:t>Política de cancelación de servicios, sin perjuicio de que el Usuario o Suscriptor liquide los adeudos acumulados. En este sentido, las cancelaciones deberán realizarse sin costo extra para el Usuario o Suscriptor y no podrá recibir trato discriminatorio con respecto a otros Usuarios finales o Suscriptores que solicitan otro tipo de servicios.</w:t>
      </w:r>
    </w:p>
    <w:p w14:paraId="0385205C" w14:textId="77777777" w:rsidR="00042FBF" w:rsidRPr="00CF553F" w:rsidRDefault="00042FBF" w:rsidP="008D40AB">
      <w:pPr>
        <w:pStyle w:val="estilo30"/>
        <w:spacing w:before="240" w:beforeAutospacing="0" w:after="240" w:afterAutospacing="0" w:line="276" w:lineRule="auto"/>
        <w:ind w:left="1276"/>
        <w:jc w:val="both"/>
        <w:rPr>
          <w:rFonts w:ascii="ITC Avant Garde" w:hAnsi="ITC Avant Garde"/>
          <w:sz w:val="22"/>
          <w:szCs w:val="22"/>
        </w:rPr>
      </w:pPr>
      <w:r w:rsidRPr="00CF553F">
        <w:rPr>
          <w:rFonts w:ascii="ITC Avant Garde" w:hAnsi="ITC Avant Garde"/>
          <w:sz w:val="22"/>
          <w:szCs w:val="22"/>
        </w:rPr>
        <w:t>El Código de Prácticas Comerciales no deberá contener obligaciones a cargo del Suscriptor o el Usuario que no estén incluidas expresamente en el contrato de prestación de servicios.</w:t>
      </w:r>
    </w:p>
    <w:p w14:paraId="2C16AFEE" w14:textId="77777777" w:rsidR="00CF553F" w:rsidRPr="00CF553F" w:rsidRDefault="00042FBF" w:rsidP="008D40AB">
      <w:pPr>
        <w:pStyle w:val="estilo30"/>
        <w:spacing w:before="240" w:beforeAutospacing="0" w:after="240" w:afterAutospacing="0" w:line="276" w:lineRule="auto"/>
        <w:ind w:left="1276"/>
        <w:contextualSpacing/>
        <w:jc w:val="both"/>
        <w:rPr>
          <w:rFonts w:ascii="ITC Avant Garde" w:hAnsi="ITC Avant Garde"/>
          <w:sz w:val="22"/>
          <w:szCs w:val="22"/>
        </w:rPr>
      </w:pPr>
      <w:r w:rsidRPr="00CF553F">
        <w:rPr>
          <w:rFonts w:ascii="ITC Avant Garde" w:hAnsi="ITC Avant Garde"/>
          <w:sz w:val="22"/>
          <w:szCs w:val="22"/>
        </w:rPr>
        <w:t>El Concesionario deberá tener a disposición del Instituto el Código de Prácticas Comerciales cuando éste lo requiera.</w:t>
      </w:r>
    </w:p>
    <w:p w14:paraId="1AC35422" w14:textId="77777777" w:rsidR="00CF553F" w:rsidRPr="00CF553F" w:rsidRDefault="00042FBF" w:rsidP="008D40AB">
      <w:pPr>
        <w:pStyle w:val="estilo30"/>
        <w:numPr>
          <w:ilvl w:val="0"/>
          <w:numId w:val="11"/>
        </w:numPr>
        <w:spacing w:before="240" w:beforeAutospacing="0" w:after="240" w:afterAutospacing="0" w:line="276" w:lineRule="auto"/>
        <w:jc w:val="both"/>
        <w:rPr>
          <w:rFonts w:ascii="ITC Avant Garde" w:hAnsi="ITC Avant Garde"/>
          <w:sz w:val="22"/>
          <w:szCs w:val="22"/>
        </w:rPr>
      </w:pPr>
      <w:r w:rsidRPr="00CF553F">
        <w:rPr>
          <w:rFonts w:ascii="ITC Avant Garde" w:hAnsi="ITC Avant Garde"/>
          <w:b/>
          <w:sz w:val="22"/>
          <w:szCs w:val="22"/>
        </w:rPr>
        <w:t>Poderes</w:t>
      </w:r>
      <w:r w:rsidRPr="00CF553F">
        <w:rPr>
          <w:rFonts w:ascii="ITC Avant Garde" w:hAnsi="ITC Avant Garde"/>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7BEF299C" w14:textId="77777777" w:rsidR="00CF553F" w:rsidRPr="00CF553F" w:rsidRDefault="00042FBF" w:rsidP="008D40AB">
      <w:pPr>
        <w:pStyle w:val="estilo30"/>
        <w:numPr>
          <w:ilvl w:val="0"/>
          <w:numId w:val="11"/>
        </w:numPr>
        <w:spacing w:before="240" w:beforeAutospacing="0" w:after="240" w:afterAutospacing="0" w:line="276" w:lineRule="auto"/>
        <w:ind w:left="705"/>
        <w:contextualSpacing/>
        <w:jc w:val="both"/>
        <w:rPr>
          <w:rFonts w:ascii="ITC Avant Garde" w:hAnsi="ITC Avant Garde"/>
          <w:sz w:val="22"/>
          <w:szCs w:val="22"/>
        </w:rPr>
      </w:pPr>
      <w:r w:rsidRPr="00CF553F">
        <w:rPr>
          <w:rFonts w:ascii="ITC Avant Garde" w:hAnsi="ITC Avant Garde"/>
          <w:b/>
          <w:sz w:val="22"/>
          <w:szCs w:val="22"/>
        </w:rPr>
        <w:t>Gravámenes</w:t>
      </w:r>
      <w:r w:rsidRPr="00CF553F">
        <w:rPr>
          <w:rFonts w:ascii="ITC Avant Garde" w:hAnsi="ITC Avant Garde"/>
          <w:sz w:val="22"/>
          <w:szCs w:val="22"/>
        </w:rPr>
        <w:t xml:space="preserve">.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w:t>
      </w:r>
      <w:r w:rsidRPr="00CF553F">
        <w:rPr>
          <w:rFonts w:ascii="ITC Avant Garde" w:hAnsi="ITC Avant Garde"/>
          <w:sz w:val="22"/>
          <w:szCs w:val="22"/>
        </w:rPr>
        <w:lastRenderedPageBreak/>
        <w:t>no vulnere ninguna ley u otras disposiciones reglamentarias y administrativas aplicables.</w:t>
      </w:r>
    </w:p>
    <w:p w14:paraId="56B11D1A" w14:textId="77777777" w:rsidR="00CF553F" w:rsidRPr="00CF553F" w:rsidRDefault="00042FBF" w:rsidP="008D40AB">
      <w:pPr>
        <w:pStyle w:val="estilo30"/>
        <w:spacing w:before="240" w:beforeAutospacing="0" w:after="240" w:afterAutospacing="0" w:line="276" w:lineRule="auto"/>
        <w:ind w:left="708"/>
        <w:contextualSpacing/>
        <w:jc w:val="both"/>
        <w:rPr>
          <w:rFonts w:ascii="ITC Avant Garde" w:hAnsi="ITC Avant Garde"/>
          <w:sz w:val="22"/>
          <w:szCs w:val="22"/>
        </w:rPr>
      </w:pPr>
      <w:r w:rsidRPr="00CF553F">
        <w:rPr>
          <w:rFonts w:ascii="ITC Avant Garde" w:hAnsi="ITC Avant Garde"/>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w:t>
      </w:r>
    </w:p>
    <w:p w14:paraId="6347C6F5" w14:textId="77777777" w:rsidR="00CF553F" w:rsidRPr="00CF553F" w:rsidRDefault="00042FBF" w:rsidP="008D40AB">
      <w:pPr>
        <w:pStyle w:val="estilo30"/>
        <w:numPr>
          <w:ilvl w:val="0"/>
          <w:numId w:val="11"/>
        </w:numPr>
        <w:spacing w:before="240" w:beforeAutospacing="0" w:after="240" w:afterAutospacing="0" w:line="276" w:lineRule="auto"/>
        <w:ind w:left="705"/>
        <w:contextualSpacing/>
        <w:jc w:val="both"/>
        <w:rPr>
          <w:rFonts w:ascii="ITC Avant Garde" w:hAnsi="ITC Avant Garde"/>
          <w:sz w:val="22"/>
          <w:szCs w:val="22"/>
        </w:rPr>
      </w:pPr>
      <w:r w:rsidRPr="00CF553F">
        <w:rPr>
          <w:rFonts w:ascii="ITC Avant Garde" w:hAnsi="ITC Avant Garde"/>
          <w:b/>
          <w:bCs/>
          <w:color w:val="000000"/>
          <w:sz w:val="22"/>
          <w:szCs w:val="22"/>
        </w:rPr>
        <w:t>Programación dirigida a niñas, niños y adolescentes.</w:t>
      </w:r>
      <w:r w:rsidRPr="00CF553F">
        <w:rPr>
          <w:rFonts w:ascii="ITC Avant Garde" w:hAnsi="ITC Avant Garde"/>
          <w:bCs/>
          <w:color w:val="000000"/>
          <w:sz w:val="22"/>
          <w:szCs w:val="22"/>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03D48219" w14:textId="77777777" w:rsidR="00CF553F" w:rsidRPr="008D40AB" w:rsidRDefault="00042FBF" w:rsidP="008D40AB">
      <w:pPr>
        <w:pStyle w:val="Ttulo3"/>
        <w:jc w:val="center"/>
        <w:rPr>
          <w:rFonts w:ascii="ITC Avant Garde" w:hAnsi="ITC Avant Garde"/>
          <w:b/>
          <w:color w:val="000000" w:themeColor="text1"/>
          <w:sz w:val="22"/>
          <w:szCs w:val="22"/>
        </w:rPr>
      </w:pPr>
      <w:r w:rsidRPr="008D40AB">
        <w:rPr>
          <w:rFonts w:ascii="ITC Avant Garde" w:hAnsi="ITC Avant Garde"/>
          <w:b/>
          <w:color w:val="000000" w:themeColor="text1"/>
          <w:sz w:val="22"/>
          <w:szCs w:val="22"/>
        </w:rPr>
        <w:t>Verificación y Vigilancia</w:t>
      </w:r>
    </w:p>
    <w:p w14:paraId="46CD053F" w14:textId="77777777"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bCs/>
          <w:color w:val="000000"/>
          <w:sz w:val="22"/>
          <w:szCs w:val="22"/>
        </w:rPr>
      </w:pPr>
      <w:r w:rsidRPr="00CF553F">
        <w:rPr>
          <w:rFonts w:ascii="ITC Avant Garde" w:hAnsi="ITC Avant Garde"/>
          <w:b/>
          <w:sz w:val="22"/>
          <w:szCs w:val="22"/>
        </w:rPr>
        <w:t>Información</w:t>
      </w:r>
      <w:r w:rsidRPr="00CF553F">
        <w:rPr>
          <w:rFonts w:ascii="ITC Avant Garde" w:hAnsi="ITC Avant Garde"/>
          <w:sz w:val="22"/>
          <w:szCs w:val="22"/>
        </w:rPr>
        <w:t xml:space="preserve">. El Concesionario </w:t>
      </w:r>
      <w:r w:rsidRPr="00CF553F">
        <w:rPr>
          <w:rFonts w:ascii="ITC Avant Garde" w:hAnsi="ITC Avant Garde"/>
          <w:bCs/>
          <w:color w:val="000000"/>
          <w:sz w:val="22"/>
          <w:szCs w:val="22"/>
        </w:rPr>
        <w:t>estará obligado a permitir a los verificadores del Instituto, el acceso al domicilio de la empresa e instalaciones, así como a otorgarles todas las facilidades para el ejercicio de sus funciones y proporcionar la información y documentación que requieran, incluidos los acuerdos y contratos realizados con terceros que estén relacionados con el objeto de la Concesión única.</w:t>
      </w:r>
    </w:p>
    <w:p w14:paraId="723A8578" w14:textId="77777777" w:rsidR="00CF553F" w:rsidRPr="00CF553F" w:rsidRDefault="00042FBF" w:rsidP="008D40AB">
      <w:pPr>
        <w:pStyle w:val="estilo30"/>
        <w:spacing w:before="240" w:beforeAutospacing="0" w:after="240" w:afterAutospacing="0" w:line="276" w:lineRule="auto"/>
        <w:ind w:left="720"/>
        <w:contextualSpacing/>
        <w:jc w:val="both"/>
        <w:rPr>
          <w:rFonts w:ascii="ITC Avant Garde" w:hAnsi="ITC Avant Garde"/>
          <w:sz w:val="22"/>
          <w:szCs w:val="22"/>
        </w:rPr>
      </w:pPr>
      <w:r w:rsidRPr="00CF553F">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y explotación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w:t>
      </w:r>
      <w:r w:rsidRPr="00CF553F">
        <w:rPr>
          <w:rFonts w:ascii="ITC Avant Garde" w:hAnsi="ITC Avant Garde"/>
          <w:sz w:val="22"/>
          <w:szCs w:val="22"/>
        </w:rPr>
        <w:t xml:space="preserve"> radiodifusión.</w:t>
      </w:r>
    </w:p>
    <w:p w14:paraId="2C64F035" w14:textId="77777777"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Información Financiera.</w:t>
      </w:r>
      <w:r w:rsidRPr="00CF553F">
        <w:rPr>
          <w:rFonts w:ascii="ITC Avant Garde" w:hAnsi="ITC Avant Garde"/>
          <w:sz w:val="22"/>
          <w:szCs w:val="22"/>
        </w:rPr>
        <w:t xml:space="preserve"> El Concesionario deberá:</w:t>
      </w:r>
    </w:p>
    <w:p w14:paraId="761151D5" w14:textId="77777777" w:rsidR="00CF553F" w:rsidRPr="00CF553F" w:rsidRDefault="00042FBF" w:rsidP="008D40AB">
      <w:pPr>
        <w:pStyle w:val="estilo30"/>
        <w:spacing w:before="240" w:beforeAutospacing="0" w:after="240" w:afterAutospacing="0" w:line="276" w:lineRule="auto"/>
        <w:ind w:left="1413" w:hanging="705"/>
        <w:contextualSpacing/>
        <w:jc w:val="both"/>
        <w:rPr>
          <w:rFonts w:ascii="ITC Avant Garde" w:hAnsi="ITC Avant Garde"/>
          <w:sz w:val="22"/>
          <w:szCs w:val="22"/>
        </w:rPr>
      </w:pPr>
      <w:r w:rsidRPr="00CF553F">
        <w:rPr>
          <w:rFonts w:ascii="ITC Avant Garde" w:hAnsi="ITC Avant Garde"/>
          <w:b/>
          <w:sz w:val="22"/>
          <w:szCs w:val="22"/>
        </w:rPr>
        <w:t>15.1.</w:t>
      </w:r>
      <w:r w:rsidRPr="00CF553F">
        <w:rPr>
          <w:rFonts w:ascii="ITC Avant Garde" w:hAnsi="ITC Avant Garde"/>
          <w:sz w:val="22"/>
          <w:szCs w:val="22"/>
        </w:rPr>
        <w:t xml:space="preserve"> </w:t>
      </w:r>
      <w:r w:rsidRPr="00CF553F">
        <w:rPr>
          <w:rFonts w:ascii="ITC Avant Garde" w:hAnsi="ITC Avant Garde"/>
          <w:sz w:val="22"/>
          <w:szCs w:val="22"/>
        </w:rPr>
        <w:tab/>
        <w:t xml:space="preserve">Poner a disposición del Instituto y entregar cuando éste lo requiera, en los formatos que determine, sus estados financieros anuales desglosados por servicio y por área de cobertura, así como los estados financieros anuales correspondientes a cada persona quienes conformen el agente </w:t>
      </w:r>
      <w:r w:rsidRPr="00CF553F">
        <w:rPr>
          <w:rFonts w:ascii="ITC Avant Garde" w:hAnsi="ITC Avant Garde"/>
          <w:sz w:val="22"/>
          <w:szCs w:val="22"/>
        </w:rPr>
        <w:lastRenderedPageBreak/>
        <w:t>económico al cual pertenezca el Concesionario, en caso de que preste los servicios públicos a través de alguna de ellas.</w:t>
      </w:r>
    </w:p>
    <w:p w14:paraId="295F96A7" w14:textId="77777777" w:rsidR="00CF553F" w:rsidRPr="00CF553F" w:rsidRDefault="00042FBF" w:rsidP="008D40AB">
      <w:pPr>
        <w:pStyle w:val="estilo30"/>
        <w:spacing w:before="240" w:beforeAutospacing="0" w:after="240" w:afterAutospacing="0" w:line="276" w:lineRule="auto"/>
        <w:ind w:left="1413" w:hanging="705"/>
        <w:contextualSpacing/>
        <w:jc w:val="both"/>
        <w:rPr>
          <w:rFonts w:ascii="ITC Avant Garde" w:hAnsi="ITC Avant Garde"/>
          <w:sz w:val="22"/>
          <w:szCs w:val="22"/>
        </w:rPr>
      </w:pPr>
      <w:r w:rsidRPr="00CF553F">
        <w:rPr>
          <w:rFonts w:ascii="ITC Avant Garde" w:hAnsi="ITC Avant Garde"/>
          <w:b/>
          <w:sz w:val="22"/>
          <w:szCs w:val="22"/>
        </w:rPr>
        <w:t>15.2.</w:t>
      </w:r>
      <w:r w:rsidRPr="00CF553F">
        <w:rPr>
          <w:rFonts w:ascii="ITC Avant Garde" w:hAnsi="ITC Avant Garde"/>
          <w:b/>
          <w:sz w:val="22"/>
          <w:szCs w:val="22"/>
        </w:rPr>
        <w:tab/>
      </w:r>
      <w:r w:rsidRPr="00CF553F">
        <w:rPr>
          <w:rFonts w:ascii="ITC Avant Garde" w:hAnsi="ITC Avant Garde"/>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14:paraId="0E9736C8" w14:textId="77777777" w:rsidR="00CF553F" w:rsidRPr="008D40AB" w:rsidRDefault="00042FBF" w:rsidP="008D40AB">
      <w:pPr>
        <w:pStyle w:val="Ttulo3"/>
        <w:jc w:val="center"/>
        <w:rPr>
          <w:rFonts w:ascii="ITC Avant Garde" w:hAnsi="ITC Avant Garde"/>
          <w:b/>
          <w:color w:val="000000" w:themeColor="text1"/>
          <w:sz w:val="22"/>
          <w:szCs w:val="22"/>
        </w:rPr>
      </w:pPr>
      <w:r w:rsidRPr="008D40AB">
        <w:rPr>
          <w:rFonts w:ascii="ITC Avant Garde" w:hAnsi="ITC Avant Garde"/>
          <w:b/>
          <w:color w:val="000000" w:themeColor="text1"/>
          <w:sz w:val="22"/>
          <w:szCs w:val="22"/>
        </w:rPr>
        <w:t>Jurisdicción y competencia</w:t>
      </w:r>
    </w:p>
    <w:p w14:paraId="7CB983E8" w14:textId="53235C42" w:rsidR="00CF553F" w:rsidRPr="00CF553F" w:rsidRDefault="00042FBF" w:rsidP="008D40AB">
      <w:pPr>
        <w:pStyle w:val="estilo30"/>
        <w:numPr>
          <w:ilvl w:val="0"/>
          <w:numId w:val="11"/>
        </w:numPr>
        <w:spacing w:before="240" w:beforeAutospacing="0" w:after="240" w:afterAutospacing="0" w:line="276" w:lineRule="auto"/>
        <w:contextualSpacing/>
        <w:jc w:val="both"/>
        <w:rPr>
          <w:rFonts w:ascii="ITC Avant Garde" w:hAnsi="ITC Avant Garde"/>
          <w:sz w:val="22"/>
          <w:szCs w:val="22"/>
        </w:rPr>
      </w:pPr>
      <w:r w:rsidRPr="00CF553F">
        <w:rPr>
          <w:rFonts w:ascii="ITC Avant Garde" w:hAnsi="ITC Avant Garde"/>
          <w:b/>
          <w:sz w:val="22"/>
          <w:szCs w:val="22"/>
        </w:rPr>
        <w:t>Jurisdicción y competencia.</w:t>
      </w:r>
      <w:r w:rsidRPr="00CF553F">
        <w:rPr>
          <w:rFonts w:ascii="ITC Avant Garde" w:hAnsi="ITC Avant Garde"/>
          <w:sz w:val="22"/>
          <w:szCs w:val="22"/>
        </w:rPr>
        <w:t xml:space="preserve"> 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31E83E0F" w14:textId="50224889" w:rsidR="00CF553F" w:rsidRPr="00CF553F" w:rsidRDefault="00042FBF" w:rsidP="008D40AB">
      <w:pPr>
        <w:pStyle w:val="estilo30"/>
        <w:spacing w:before="240" w:beforeAutospacing="0" w:after="240" w:afterAutospacing="0" w:line="276" w:lineRule="auto"/>
        <w:contextualSpacing/>
        <w:jc w:val="both"/>
        <w:rPr>
          <w:rFonts w:ascii="ITC Avant Garde" w:hAnsi="ITC Avant Garde"/>
          <w:b/>
          <w:sz w:val="22"/>
          <w:szCs w:val="22"/>
        </w:rPr>
      </w:pPr>
      <w:r w:rsidRPr="00CF553F">
        <w:rPr>
          <w:rFonts w:ascii="ITC Avant Garde" w:hAnsi="ITC Avant Garde"/>
          <w:b/>
          <w:sz w:val="22"/>
          <w:szCs w:val="22"/>
        </w:rPr>
        <w:t xml:space="preserve">Ciudad de México, a </w:t>
      </w:r>
      <w:r w:rsidR="00BF0BF5" w:rsidRPr="00BF0BF5">
        <w:rPr>
          <w:rFonts w:ascii="ITC Avant Garde" w:hAnsi="ITC Avant Garde"/>
          <w:b/>
          <w:bCs/>
          <w:color w:val="0000FF"/>
        </w:rPr>
        <w:t>(…)</w:t>
      </w:r>
    </w:p>
    <w:p w14:paraId="09E73E6C" w14:textId="5A1D5239" w:rsidR="00042FBF" w:rsidRPr="00CF553F" w:rsidRDefault="00042FBF" w:rsidP="00CF553F">
      <w:pPr>
        <w:spacing w:before="240" w:after="240"/>
        <w:jc w:val="center"/>
        <w:rPr>
          <w:rFonts w:ascii="ITC Avant Garde" w:hAnsi="ITC Avant Garde"/>
          <w:b/>
          <w:bCs/>
          <w:color w:val="000000"/>
        </w:rPr>
      </w:pPr>
      <w:r w:rsidRPr="00CF553F">
        <w:rPr>
          <w:rFonts w:ascii="ITC Avant Garde" w:hAnsi="ITC Avant Garde"/>
          <w:b/>
          <w:bCs/>
          <w:color w:val="000000"/>
        </w:rPr>
        <w:t>INSTITUTO FEDERAL DE TELECOMUNICACIONES</w:t>
      </w:r>
    </w:p>
    <w:p w14:paraId="69D6A8F9" w14:textId="77777777" w:rsidR="00CF553F" w:rsidRPr="00CF553F" w:rsidRDefault="00042FBF" w:rsidP="00CF553F">
      <w:pPr>
        <w:spacing w:before="240" w:after="240"/>
        <w:jc w:val="center"/>
        <w:rPr>
          <w:rFonts w:ascii="ITC Avant Garde" w:hAnsi="ITC Avant Garde"/>
          <w:b/>
          <w:bCs/>
          <w:lang w:val="es-ES"/>
        </w:rPr>
      </w:pPr>
      <w:r w:rsidRPr="00CF553F">
        <w:rPr>
          <w:rFonts w:ascii="ITC Avant Garde" w:hAnsi="ITC Avant Garde"/>
          <w:b/>
          <w:bCs/>
          <w:lang w:val="es-ES"/>
        </w:rPr>
        <w:t xml:space="preserve">COMISIONADA PRESIDENTA </w:t>
      </w:r>
      <w:r w:rsidRPr="00CF553F">
        <w:rPr>
          <w:rStyle w:val="Refdenotaalpie"/>
          <w:b/>
          <w:bCs/>
          <w:color w:val="000000"/>
        </w:rPr>
        <w:footnoteReference w:customMarkFollows="1" w:id="2"/>
        <w:t>[1]</w:t>
      </w:r>
    </w:p>
    <w:p w14:paraId="7C0887BD" w14:textId="4E9F5FF5" w:rsidR="00BF0BF5" w:rsidRDefault="00BF0BF5" w:rsidP="00CF553F">
      <w:pPr>
        <w:spacing w:before="240" w:after="240"/>
        <w:jc w:val="center"/>
        <w:rPr>
          <w:rFonts w:ascii="ITC Avant Garde" w:hAnsi="ITC Avant Garde"/>
          <w:bCs/>
          <w:color w:val="000000"/>
          <w:lang w:eastAsia="es-MX"/>
        </w:rPr>
      </w:pPr>
      <w:r w:rsidRPr="00BF0BF5">
        <w:rPr>
          <w:rFonts w:ascii="ITC Avant Garde" w:hAnsi="ITC Avant Garde"/>
          <w:b/>
          <w:bCs/>
          <w:color w:val="0000FF"/>
          <w:lang w:eastAsia="es-MX"/>
        </w:rPr>
        <w:t>(…)</w:t>
      </w:r>
    </w:p>
    <w:p w14:paraId="5D2AC860" w14:textId="6E4C5851" w:rsidR="00CF553F" w:rsidRPr="00CF553F" w:rsidRDefault="00042FBF" w:rsidP="00CF553F">
      <w:pPr>
        <w:spacing w:before="240" w:after="240"/>
        <w:jc w:val="center"/>
        <w:rPr>
          <w:rFonts w:ascii="ITC Avant Garde" w:hAnsi="ITC Avant Garde"/>
          <w:b/>
          <w:bCs/>
          <w:lang w:val="es-ES"/>
        </w:rPr>
      </w:pPr>
      <w:r w:rsidRPr="00CF553F">
        <w:rPr>
          <w:rFonts w:ascii="ITC Avant Garde" w:hAnsi="ITC Avant Garde"/>
          <w:b/>
          <w:bCs/>
          <w:lang w:val="es-ES"/>
        </w:rPr>
        <w:t>ADRIANA SOFÍA LABARDINI INZUNZA</w:t>
      </w:r>
    </w:p>
    <w:p w14:paraId="19C999D1" w14:textId="4C2C5E4F" w:rsidR="00042FBF" w:rsidRPr="00CF553F" w:rsidRDefault="00042FBF" w:rsidP="00BF0BF5">
      <w:pPr>
        <w:pStyle w:val="estilo30"/>
        <w:spacing w:before="240" w:beforeAutospacing="0" w:after="240" w:afterAutospacing="0" w:line="480" w:lineRule="auto"/>
        <w:contextualSpacing/>
        <w:jc w:val="center"/>
        <w:rPr>
          <w:rFonts w:ascii="ITC Avant Garde" w:hAnsi="ITC Avant Garde"/>
          <w:b/>
          <w:sz w:val="22"/>
          <w:szCs w:val="22"/>
        </w:rPr>
      </w:pPr>
      <w:r w:rsidRPr="00CF553F">
        <w:rPr>
          <w:rFonts w:ascii="ITC Avant Garde" w:hAnsi="ITC Avant Garde"/>
          <w:b/>
          <w:sz w:val="22"/>
          <w:szCs w:val="22"/>
        </w:rPr>
        <w:t>EL CONCESIONARIO</w:t>
      </w:r>
    </w:p>
    <w:p w14:paraId="5D94B773" w14:textId="77777777" w:rsidR="00CF553F" w:rsidRPr="00CF553F" w:rsidRDefault="00042FBF" w:rsidP="00BF0BF5">
      <w:pPr>
        <w:pStyle w:val="estilo30"/>
        <w:spacing w:before="240" w:beforeAutospacing="0" w:after="240" w:afterAutospacing="0" w:line="480" w:lineRule="auto"/>
        <w:contextualSpacing/>
        <w:jc w:val="center"/>
        <w:rPr>
          <w:rFonts w:ascii="ITC Avant Garde" w:hAnsi="ITC Avant Garde"/>
          <w:b/>
          <w:sz w:val="22"/>
          <w:szCs w:val="22"/>
        </w:rPr>
      </w:pPr>
      <w:r w:rsidRPr="00CF553F">
        <w:rPr>
          <w:rFonts w:ascii="ITC Avant Garde" w:hAnsi="ITC Avant Garde"/>
          <w:b/>
          <w:bCs/>
          <w:color w:val="000000"/>
          <w:sz w:val="22"/>
          <w:szCs w:val="22"/>
        </w:rPr>
        <w:t>IUSA MEDICIÓN, S.A. DE C.V.</w:t>
      </w:r>
    </w:p>
    <w:p w14:paraId="49A1AC6E" w14:textId="77777777" w:rsidR="00BF0BF5" w:rsidRDefault="00BF0BF5" w:rsidP="00BF0BF5">
      <w:pPr>
        <w:pStyle w:val="estilo30"/>
        <w:spacing w:before="240" w:beforeAutospacing="0" w:after="240" w:afterAutospacing="0" w:line="480" w:lineRule="auto"/>
        <w:contextualSpacing/>
        <w:jc w:val="center"/>
        <w:rPr>
          <w:rFonts w:ascii="ITC Avant Garde" w:hAnsi="ITC Avant Garde"/>
          <w:bCs/>
          <w:color w:val="000000"/>
        </w:rPr>
      </w:pPr>
      <w:r w:rsidRPr="00BF0BF5">
        <w:rPr>
          <w:rFonts w:ascii="ITC Avant Garde" w:hAnsi="ITC Avant Garde"/>
          <w:b/>
          <w:bCs/>
          <w:color w:val="0000FF"/>
        </w:rPr>
        <w:t>(…)</w:t>
      </w:r>
      <w:r w:rsidRPr="00CF553F">
        <w:rPr>
          <w:rFonts w:ascii="ITC Avant Garde" w:hAnsi="ITC Avant Garde"/>
          <w:bCs/>
          <w:color w:val="000000"/>
        </w:rPr>
        <w:t xml:space="preserve"> </w:t>
      </w:r>
    </w:p>
    <w:p w14:paraId="7B85E548" w14:textId="18036F66" w:rsidR="00534C02" w:rsidRPr="00BF0BF5" w:rsidRDefault="00042FBF" w:rsidP="00BF0BF5">
      <w:pPr>
        <w:pStyle w:val="estilo30"/>
        <w:spacing w:before="240" w:beforeAutospacing="0" w:after="240" w:afterAutospacing="0" w:line="480" w:lineRule="auto"/>
        <w:contextualSpacing/>
        <w:jc w:val="center"/>
        <w:rPr>
          <w:rFonts w:ascii="ITC Avant Garde" w:hAnsi="ITC Avant Garde"/>
          <w:sz w:val="22"/>
          <w:szCs w:val="22"/>
        </w:rPr>
      </w:pPr>
      <w:r w:rsidRPr="00CF553F">
        <w:rPr>
          <w:rFonts w:ascii="ITC Avant Garde" w:hAnsi="ITC Avant Garde"/>
          <w:b/>
          <w:bCs/>
          <w:color w:val="000000"/>
          <w:sz w:val="22"/>
          <w:szCs w:val="22"/>
        </w:rPr>
        <w:t>REPRESENTANTE LEGAL</w:t>
      </w:r>
    </w:p>
    <w:sectPr w:rsidR="00534C02" w:rsidRPr="00BF0BF5" w:rsidSect="00042FBF">
      <w:headerReference w:type="even" r:id="rId10"/>
      <w:headerReference w:type="default" r:id="rId11"/>
      <w:footerReference w:type="default" r:id="rId12"/>
      <w:headerReference w:type="first" r:id="rId13"/>
      <w:footerReference w:type="first" r:id="rId14"/>
      <w:pgSz w:w="12240" w:h="15840"/>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B32F7" w14:textId="77777777" w:rsidR="001F434F" w:rsidRDefault="001F434F">
      <w:r>
        <w:separator/>
      </w:r>
    </w:p>
  </w:endnote>
  <w:endnote w:type="continuationSeparator" w:id="0">
    <w:p w14:paraId="7CCCDF64" w14:textId="77777777" w:rsidR="001F434F" w:rsidRDefault="001F434F">
      <w:r>
        <w:continuationSeparator/>
      </w:r>
    </w:p>
  </w:endnote>
  <w:endnote w:type="continuationNotice" w:id="1">
    <w:p w14:paraId="36AB3EC3" w14:textId="77777777" w:rsidR="001F434F" w:rsidRDefault="001F4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C74F5" w14:textId="77777777" w:rsidR="00CF553F" w:rsidRDefault="006C60FC" w:rsidP="00813B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D9A77" w14:textId="37F6E42D" w:rsidR="006C60FC" w:rsidRDefault="006C60FC" w:rsidP="005112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22645"/>
      <w:docPartObj>
        <w:docPartGallery w:val="Page Numbers (Bottom of Page)"/>
        <w:docPartUnique/>
      </w:docPartObj>
    </w:sdtPr>
    <w:sdtEndPr>
      <w:rPr>
        <w:rFonts w:ascii="ITC Avant Garde" w:hAnsi="ITC Avant Garde"/>
        <w:sz w:val="20"/>
      </w:rPr>
    </w:sdtEndPr>
    <w:sdtContent>
      <w:p w14:paraId="61D78C04" w14:textId="2FC05C64" w:rsidR="006C60FC" w:rsidRPr="00CF553F" w:rsidRDefault="00BA0A13" w:rsidP="00CF553F">
        <w:pPr>
          <w:pStyle w:val="Piedepgina"/>
          <w:jc w:val="right"/>
          <w:rPr>
            <w:rFonts w:ascii="ITC Avant Garde" w:hAnsi="ITC Avant Garde"/>
            <w:sz w:val="20"/>
          </w:rPr>
        </w:pPr>
        <w:r w:rsidRPr="00BA0A13">
          <w:rPr>
            <w:rFonts w:ascii="ITC Avant Garde" w:hAnsi="ITC Avant Garde"/>
            <w:sz w:val="20"/>
          </w:rPr>
          <w:fldChar w:fldCharType="begin"/>
        </w:r>
        <w:r w:rsidRPr="00BA0A13">
          <w:rPr>
            <w:rFonts w:ascii="ITC Avant Garde" w:hAnsi="ITC Avant Garde"/>
            <w:sz w:val="20"/>
          </w:rPr>
          <w:instrText>PAGE   \* MERGEFORMAT</w:instrText>
        </w:r>
        <w:r w:rsidRPr="00BA0A13">
          <w:rPr>
            <w:rFonts w:ascii="ITC Avant Garde" w:hAnsi="ITC Avant Garde"/>
            <w:sz w:val="20"/>
          </w:rPr>
          <w:fldChar w:fldCharType="separate"/>
        </w:r>
        <w:r w:rsidR="008D40AB" w:rsidRPr="008D40AB">
          <w:rPr>
            <w:rFonts w:ascii="ITC Avant Garde" w:hAnsi="ITC Avant Garde"/>
            <w:noProof/>
            <w:sz w:val="20"/>
            <w:lang w:val="es-ES"/>
          </w:rPr>
          <w:t>12</w:t>
        </w:r>
        <w:r w:rsidRPr="00BA0A13">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488523"/>
      <w:docPartObj>
        <w:docPartGallery w:val="Page Numbers (Bottom of Page)"/>
        <w:docPartUnique/>
      </w:docPartObj>
    </w:sdtPr>
    <w:sdtEndPr/>
    <w:sdtContent>
      <w:p w14:paraId="1F0868B4" w14:textId="3A5565B9" w:rsidR="00947FD9" w:rsidRPr="00BF0BF5" w:rsidRDefault="00DD7466" w:rsidP="00BF0BF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D40AB">
          <w:rPr>
            <w:rFonts w:ascii="ITC Avant Garde" w:hAnsi="ITC Avant Garde" w:cs="Calibri"/>
            <w:noProof/>
            <w:sz w:val="18"/>
            <w:szCs w:val="18"/>
          </w:rPr>
          <w:t>8</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8D40AB">
          <w:rPr>
            <w:rFonts w:ascii="ITC Avant Garde" w:hAnsi="ITC Avant Garde" w:cs="Calibri"/>
            <w:sz w:val="18"/>
            <w:szCs w:val="18"/>
          </w:rPr>
          <w:t>8</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9586"/>
      <w:docPartObj>
        <w:docPartGallery w:val="Page Numbers (Bottom of Page)"/>
        <w:docPartUnique/>
      </w:docPartObj>
    </w:sdtPr>
    <w:sdtEndPr/>
    <w:sdtContent>
      <w:p w14:paraId="4A915F70" w14:textId="7E9A3CDA" w:rsidR="00947FD9" w:rsidRPr="00042FBF" w:rsidRDefault="00DD7466" w:rsidP="00042FBF">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D40AB">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042FBF">
          <w:rPr>
            <w:rFonts w:ascii="ITC Avant Garde" w:hAnsi="ITC Avant Garde" w:cs="Calibri"/>
            <w:sz w:val="18"/>
            <w:szCs w:val="18"/>
          </w:rPr>
          <w:t>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9DB58" w14:textId="77777777" w:rsidR="001F434F" w:rsidRDefault="001F434F">
      <w:r>
        <w:separator/>
      </w:r>
    </w:p>
  </w:footnote>
  <w:footnote w:type="continuationSeparator" w:id="0">
    <w:p w14:paraId="260E524B" w14:textId="77777777" w:rsidR="001F434F" w:rsidRDefault="001F434F">
      <w:r>
        <w:continuationSeparator/>
      </w:r>
    </w:p>
  </w:footnote>
  <w:footnote w:type="continuationNotice" w:id="1">
    <w:p w14:paraId="23B02C75" w14:textId="77777777" w:rsidR="001F434F" w:rsidRDefault="001F434F"/>
  </w:footnote>
  <w:footnote w:id="2">
    <w:p w14:paraId="5B5D9410" w14:textId="77777777" w:rsidR="00042FBF" w:rsidRDefault="00042FBF" w:rsidP="00042FBF">
      <w:pPr>
        <w:pStyle w:val="Textonotapie"/>
      </w:pPr>
      <w:r>
        <w:rPr>
          <w:rStyle w:val="Refdenotaalpie"/>
        </w:rPr>
        <w:t>[1]</w:t>
      </w:r>
      <w:r>
        <w:t xml:space="preserve"> En términos de lo dispuesto por el artículo 19 de la Ley Federal de Telecomunicaciones y Radiodifusión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EB33" w14:textId="77777777" w:rsidR="00947FD9" w:rsidRDefault="001F434F">
    <w:pPr>
      <w:pStyle w:val="Encabezado"/>
    </w:pPr>
    <w:r>
      <w:rPr>
        <w:noProof/>
        <w:lang w:eastAsia="es-MX"/>
      </w:rPr>
      <w:pict w14:anchorId="30060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4CC6D" w14:textId="77777777" w:rsidR="00947FD9" w:rsidRDefault="001F434F" w:rsidP="00A71D1D">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F4E4" w14:textId="77777777" w:rsidR="00947FD9" w:rsidRPr="00D8686A" w:rsidRDefault="001F434F" w:rsidP="00A71D1D">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3C877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857F8"/>
    <w:multiLevelType w:val="hybridMultilevel"/>
    <w:tmpl w:val="34864FC6"/>
    <w:lvl w:ilvl="0" w:tplc="7844243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0F6C54C6"/>
    <w:multiLevelType w:val="hybridMultilevel"/>
    <w:tmpl w:val="E8FEEB3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36C60C1D"/>
    <w:multiLevelType w:val="multilevel"/>
    <w:tmpl w:val="E5C686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E06A40"/>
    <w:multiLevelType w:val="multilevel"/>
    <w:tmpl w:val="23DAC46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57F563A"/>
    <w:multiLevelType w:val="hybridMultilevel"/>
    <w:tmpl w:val="BE64A0D6"/>
    <w:lvl w:ilvl="0" w:tplc="94EA7B7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45EE7362"/>
    <w:multiLevelType w:val="hybridMultilevel"/>
    <w:tmpl w:val="D8749956"/>
    <w:lvl w:ilvl="0" w:tplc="E4508474">
      <w:start w:val="1"/>
      <w:numFmt w:val="upperRoman"/>
      <w:lvlText w:val="%1."/>
      <w:lvlJc w:val="left"/>
      <w:pPr>
        <w:ind w:left="1080" w:hanging="720"/>
      </w:pPr>
      <w:rPr>
        <w:rFonts w:ascii="ITC Avant Garde Std Bk" w:eastAsia="Calibri" w:hAnsi="ITC Avant Garde Std Bk" w:cs="Times New Roman"/>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A9169C7"/>
    <w:multiLevelType w:val="hybridMultilevel"/>
    <w:tmpl w:val="B0D67C22"/>
    <w:lvl w:ilvl="0" w:tplc="06345468">
      <w:start w:val="1"/>
      <w:numFmt w:val="decimal"/>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9" w15:restartNumberingAfterBreak="0">
    <w:nsid w:val="54B01A2B"/>
    <w:multiLevelType w:val="hybridMultilevel"/>
    <w:tmpl w:val="197AA0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20637B"/>
    <w:multiLevelType w:val="hybridMultilevel"/>
    <w:tmpl w:val="3AC04468"/>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8F46927"/>
    <w:multiLevelType w:val="hybridMultilevel"/>
    <w:tmpl w:val="819E1FC4"/>
    <w:lvl w:ilvl="0" w:tplc="080A0011">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7B4D0FF8"/>
    <w:multiLevelType w:val="hybridMultilevel"/>
    <w:tmpl w:val="DB7E229C"/>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8"/>
  </w:num>
  <w:num w:numId="5">
    <w:abstractNumId w:val="3"/>
  </w:num>
  <w:num w:numId="6">
    <w:abstractNumId w:val="9"/>
  </w:num>
  <w:num w:numId="7">
    <w:abstractNumId w:val="4"/>
  </w:num>
  <w:num w:numId="8">
    <w:abstractNumId w:val="6"/>
  </w:num>
  <w:num w:numId="9">
    <w:abstractNumId w:val="1"/>
  </w:num>
  <w:num w:numId="10">
    <w:abstractNumId w:val="11"/>
  </w:num>
  <w:num w:numId="11">
    <w:abstractNumId w:val="12"/>
  </w:num>
  <w:num w:numId="12">
    <w:abstractNumId w:val="2"/>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numStart w:val="5"/>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8C"/>
    <w:rsid w:val="00001C95"/>
    <w:rsid w:val="000033B8"/>
    <w:rsid w:val="0000359B"/>
    <w:rsid w:val="00005E0C"/>
    <w:rsid w:val="000065C2"/>
    <w:rsid w:val="00007248"/>
    <w:rsid w:val="00007A47"/>
    <w:rsid w:val="00007DF4"/>
    <w:rsid w:val="000111B4"/>
    <w:rsid w:val="0001222C"/>
    <w:rsid w:val="00013794"/>
    <w:rsid w:val="00015945"/>
    <w:rsid w:val="00017616"/>
    <w:rsid w:val="00017697"/>
    <w:rsid w:val="00017947"/>
    <w:rsid w:val="00017AF6"/>
    <w:rsid w:val="00020A9A"/>
    <w:rsid w:val="00021E72"/>
    <w:rsid w:val="00022516"/>
    <w:rsid w:val="00023FF1"/>
    <w:rsid w:val="0002515B"/>
    <w:rsid w:val="000305DA"/>
    <w:rsid w:val="00033159"/>
    <w:rsid w:val="00033447"/>
    <w:rsid w:val="00033D40"/>
    <w:rsid w:val="0003610C"/>
    <w:rsid w:val="000361C0"/>
    <w:rsid w:val="00036C36"/>
    <w:rsid w:val="00036C77"/>
    <w:rsid w:val="000413BB"/>
    <w:rsid w:val="0004227D"/>
    <w:rsid w:val="00042361"/>
    <w:rsid w:val="00042A89"/>
    <w:rsid w:val="00042B17"/>
    <w:rsid w:val="00042FBF"/>
    <w:rsid w:val="0004312C"/>
    <w:rsid w:val="00043BDC"/>
    <w:rsid w:val="00044052"/>
    <w:rsid w:val="000442B9"/>
    <w:rsid w:val="0004438F"/>
    <w:rsid w:val="000447E9"/>
    <w:rsid w:val="00046465"/>
    <w:rsid w:val="00046582"/>
    <w:rsid w:val="000467BB"/>
    <w:rsid w:val="00047A93"/>
    <w:rsid w:val="00047CBA"/>
    <w:rsid w:val="0005079D"/>
    <w:rsid w:val="00050BDC"/>
    <w:rsid w:val="000521B0"/>
    <w:rsid w:val="0005229C"/>
    <w:rsid w:val="00053E8F"/>
    <w:rsid w:val="00054275"/>
    <w:rsid w:val="000552F4"/>
    <w:rsid w:val="00055913"/>
    <w:rsid w:val="00055A44"/>
    <w:rsid w:val="000578C1"/>
    <w:rsid w:val="000606FD"/>
    <w:rsid w:val="00063033"/>
    <w:rsid w:val="00065A5B"/>
    <w:rsid w:val="000660A9"/>
    <w:rsid w:val="00066724"/>
    <w:rsid w:val="000701AA"/>
    <w:rsid w:val="000707B0"/>
    <w:rsid w:val="00071CB7"/>
    <w:rsid w:val="00072171"/>
    <w:rsid w:val="00072206"/>
    <w:rsid w:val="00073385"/>
    <w:rsid w:val="00074C33"/>
    <w:rsid w:val="00075942"/>
    <w:rsid w:val="00076950"/>
    <w:rsid w:val="000778C1"/>
    <w:rsid w:val="00081503"/>
    <w:rsid w:val="000823F5"/>
    <w:rsid w:val="00083E3D"/>
    <w:rsid w:val="00084357"/>
    <w:rsid w:val="00085958"/>
    <w:rsid w:val="00085D21"/>
    <w:rsid w:val="00086477"/>
    <w:rsid w:val="00086C2C"/>
    <w:rsid w:val="00087AE5"/>
    <w:rsid w:val="00091A86"/>
    <w:rsid w:val="000936D0"/>
    <w:rsid w:val="000947DB"/>
    <w:rsid w:val="00094E98"/>
    <w:rsid w:val="000962A0"/>
    <w:rsid w:val="00096AAA"/>
    <w:rsid w:val="00096F68"/>
    <w:rsid w:val="000A0EBD"/>
    <w:rsid w:val="000A2E19"/>
    <w:rsid w:val="000A3AB4"/>
    <w:rsid w:val="000A4722"/>
    <w:rsid w:val="000A61F0"/>
    <w:rsid w:val="000A6E75"/>
    <w:rsid w:val="000A7B76"/>
    <w:rsid w:val="000B1587"/>
    <w:rsid w:val="000B28A0"/>
    <w:rsid w:val="000B4130"/>
    <w:rsid w:val="000B6E98"/>
    <w:rsid w:val="000B77D3"/>
    <w:rsid w:val="000B7B75"/>
    <w:rsid w:val="000B7C0B"/>
    <w:rsid w:val="000C0C3C"/>
    <w:rsid w:val="000C1710"/>
    <w:rsid w:val="000C45D1"/>
    <w:rsid w:val="000C7242"/>
    <w:rsid w:val="000C759B"/>
    <w:rsid w:val="000D0064"/>
    <w:rsid w:val="000D02B9"/>
    <w:rsid w:val="000D04FE"/>
    <w:rsid w:val="000D0816"/>
    <w:rsid w:val="000D1164"/>
    <w:rsid w:val="000D340E"/>
    <w:rsid w:val="000D3AE9"/>
    <w:rsid w:val="000D5E1D"/>
    <w:rsid w:val="000D60A1"/>
    <w:rsid w:val="000D6EC6"/>
    <w:rsid w:val="000E08A6"/>
    <w:rsid w:val="000E0E6C"/>
    <w:rsid w:val="000E1584"/>
    <w:rsid w:val="000E206A"/>
    <w:rsid w:val="000E37EF"/>
    <w:rsid w:val="000E577E"/>
    <w:rsid w:val="000E5970"/>
    <w:rsid w:val="000E61CC"/>
    <w:rsid w:val="000E6F0B"/>
    <w:rsid w:val="000E719A"/>
    <w:rsid w:val="000E7AAF"/>
    <w:rsid w:val="000F08B6"/>
    <w:rsid w:val="000F0D9E"/>
    <w:rsid w:val="000F2367"/>
    <w:rsid w:val="000F3211"/>
    <w:rsid w:val="000F339A"/>
    <w:rsid w:val="000F35A9"/>
    <w:rsid w:val="000F3DF3"/>
    <w:rsid w:val="000F4832"/>
    <w:rsid w:val="000F4D5D"/>
    <w:rsid w:val="000F5F94"/>
    <w:rsid w:val="000F6D5B"/>
    <w:rsid w:val="000F6E7D"/>
    <w:rsid w:val="000F729E"/>
    <w:rsid w:val="00100357"/>
    <w:rsid w:val="00100675"/>
    <w:rsid w:val="001017E1"/>
    <w:rsid w:val="00101F94"/>
    <w:rsid w:val="001021AE"/>
    <w:rsid w:val="00102B29"/>
    <w:rsid w:val="00103F46"/>
    <w:rsid w:val="00104D92"/>
    <w:rsid w:val="00107032"/>
    <w:rsid w:val="0010756C"/>
    <w:rsid w:val="00110459"/>
    <w:rsid w:val="00110BF0"/>
    <w:rsid w:val="00111255"/>
    <w:rsid w:val="001115F3"/>
    <w:rsid w:val="001121B0"/>
    <w:rsid w:val="00112BC9"/>
    <w:rsid w:val="00113044"/>
    <w:rsid w:val="001132E3"/>
    <w:rsid w:val="0011385D"/>
    <w:rsid w:val="00113B5F"/>
    <w:rsid w:val="0011404C"/>
    <w:rsid w:val="0011466E"/>
    <w:rsid w:val="001148F1"/>
    <w:rsid w:val="001152B5"/>
    <w:rsid w:val="00116134"/>
    <w:rsid w:val="0011655E"/>
    <w:rsid w:val="00116EFB"/>
    <w:rsid w:val="0012107C"/>
    <w:rsid w:val="001241F5"/>
    <w:rsid w:val="001251E2"/>
    <w:rsid w:val="0012791B"/>
    <w:rsid w:val="00127A31"/>
    <w:rsid w:val="00130D2D"/>
    <w:rsid w:val="00131135"/>
    <w:rsid w:val="00133914"/>
    <w:rsid w:val="001339C8"/>
    <w:rsid w:val="00135033"/>
    <w:rsid w:val="00142A70"/>
    <w:rsid w:val="00145E44"/>
    <w:rsid w:val="0014715F"/>
    <w:rsid w:val="00151FD5"/>
    <w:rsid w:val="001523F0"/>
    <w:rsid w:val="001552FC"/>
    <w:rsid w:val="00155681"/>
    <w:rsid w:val="00155963"/>
    <w:rsid w:val="00156062"/>
    <w:rsid w:val="00157131"/>
    <w:rsid w:val="00157741"/>
    <w:rsid w:val="00161B2B"/>
    <w:rsid w:val="00162144"/>
    <w:rsid w:val="00162268"/>
    <w:rsid w:val="00162D5C"/>
    <w:rsid w:val="00162E7D"/>
    <w:rsid w:val="00162FC2"/>
    <w:rsid w:val="00163852"/>
    <w:rsid w:val="001640FD"/>
    <w:rsid w:val="001652DA"/>
    <w:rsid w:val="001707AF"/>
    <w:rsid w:val="00171CBA"/>
    <w:rsid w:val="00174889"/>
    <w:rsid w:val="001756F6"/>
    <w:rsid w:val="001765CD"/>
    <w:rsid w:val="001768B0"/>
    <w:rsid w:val="00177354"/>
    <w:rsid w:val="00177588"/>
    <w:rsid w:val="001805DC"/>
    <w:rsid w:val="001819FB"/>
    <w:rsid w:val="0018248E"/>
    <w:rsid w:val="0018275A"/>
    <w:rsid w:val="00182808"/>
    <w:rsid w:val="001833E3"/>
    <w:rsid w:val="001845AB"/>
    <w:rsid w:val="0018506F"/>
    <w:rsid w:val="00186B53"/>
    <w:rsid w:val="00187028"/>
    <w:rsid w:val="00187B60"/>
    <w:rsid w:val="0019119E"/>
    <w:rsid w:val="00192149"/>
    <w:rsid w:val="001935C8"/>
    <w:rsid w:val="00193ACD"/>
    <w:rsid w:val="00193F2E"/>
    <w:rsid w:val="0019438B"/>
    <w:rsid w:val="00194FB9"/>
    <w:rsid w:val="0019617A"/>
    <w:rsid w:val="001969FA"/>
    <w:rsid w:val="0019724F"/>
    <w:rsid w:val="001A01B1"/>
    <w:rsid w:val="001A04F2"/>
    <w:rsid w:val="001A09E1"/>
    <w:rsid w:val="001A2CF8"/>
    <w:rsid w:val="001A4328"/>
    <w:rsid w:val="001A54B4"/>
    <w:rsid w:val="001A60E0"/>
    <w:rsid w:val="001A6905"/>
    <w:rsid w:val="001A75EE"/>
    <w:rsid w:val="001A76AC"/>
    <w:rsid w:val="001B1509"/>
    <w:rsid w:val="001B26CA"/>
    <w:rsid w:val="001B351C"/>
    <w:rsid w:val="001B3594"/>
    <w:rsid w:val="001B3CDC"/>
    <w:rsid w:val="001B41A2"/>
    <w:rsid w:val="001B45E1"/>
    <w:rsid w:val="001B4D9A"/>
    <w:rsid w:val="001B523A"/>
    <w:rsid w:val="001B5D11"/>
    <w:rsid w:val="001B62F4"/>
    <w:rsid w:val="001B6765"/>
    <w:rsid w:val="001B687C"/>
    <w:rsid w:val="001C0C5C"/>
    <w:rsid w:val="001C0D89"/>
    <w:rsid w:val="001C12AF"/>
    <w:rsid w:val="001C12D9"/>
    <w:rsid w:val="001C1377"/>
    <w:rsid w:val="001C2F7A"/>
    <w:rsid w:val="001C3587"/>
    <w:rsid w:val="001C3897"/>
    <w:rsid w:val="001C3E04"/>
    <w:rsid w:val="001C4DE1"/>
    <w:rsid w:val="001C5591"/>
    <w:rsid w:val="001C5C10"/>
    <w:rsid w:val="001C613C"/>
    <w:rsid w:val="001D001E"/>
    <w:rsid w:val="001D088D"/>
    <w:rsid w:val="001D0DFA"/>
    <w:rsid w:val="001D1009"/>
    <w:rsid w:val="001D109C"/>
    <w:rsid w:val="001D1C87"/>
    <w:rsid w:val="001D2F3C"/>
    <w:rsid w:val="001D34E8"/>
    <w:rsid w:val="001D3A0E"/>
    <w:rsid w:val="001D4CFA"/>
    <w:rsid w:val="001D57FA"/>
    <w:rsid w:val="001D5BBE"/>
    <w:rsid w:val="001D7082"/>
    <w:rsid w:val="001D725E"/>
    <w:rsid w:val="001E1360"/>
    <w:rsid w:val="001E1510"/>
    <w:rsid w:val="001E2587"/>
    <w:rsid w:val="001E5EC7"/>
    <w:rsid w:val="001E6D56"/>
    <w:rsid w:val="001E7752"/>
    <w:rsid w:val="001E777F"/>
    <w:rsid w:val="001E7D57"/>
    <w:rsid w:val="001E7F2B"/>
    <w:rsid w:val="001F13A2"/>
    <w:rsid w:val="001F1DD7"/>
    <w:rsid w:val="001F2002"/>
    <w:rsid w:val="001F2512"/>
    <w:rsid w:val="001F27DA"/>
    <w:rsid w:val="001F3658"/>
    <w:rsid w:val="001F39A3"/>
    <w:rsid w:val="001F3D90"/>
    <w:rsid w:val="001F3F66"/>
    <w:rsid w:val="001F41B6"/>
    <w:rsid w:val="001F434F"/>
    <w:rsid w:val="001F4632"/>
    <w:rsid w:val="001F4998"/>
    <w:rsid w:val="001F5693"/>
    <w:rsid w:val="001F60A7"/>
    <w:rsid w:val="00200204"/>
    <w:rsid w:val="00203742"/>
    <w:rsid w:val="00203806"/>
    <w:rsid w:val="00203BB4"/>
    <w:rsid w:val="00203DB8"/>
    <w:rsid w:val="0020462B"/>
    <w:rsid w:val="0020463F"/>
    <w:rsid w:val="002047C3"/>
    <w:rsid w:val="00204DCF"/>
    <w:rsid w:val="00205EEF"/>
    <w:rsid w:val="002060DD"/>
    <w:rsid w:val="00206E7D"/>
    <w:rsid w:val="00207ACE"/>
    <w:rsid w:val="002111DA"/>
    <w:rsid w:val="00212790"/>
    <w:rsid w:val="00212DD2"/>
    <w:rsid w:val="00214D78"/>
    <w:rsid w:val="00215C97"/>
    <w:rsid w:val="0022163A"/>
    <w:rsid w:val="002223CC"/>
    <w:rsid w:val="00223A00"/>
    <w:rsid w:val="00224799"/>
    <w:rsid w:val="00224B5D"/>
    <w:rsid w:val="002252B9"/>
    <w:rsid w:val="002257A2"/>
    <w:rsid w:val="00226585"/>
    <w:rsid w:val="00226AF8"/>
    <w:rsid w:val="002311DE"/>
    <w:rsid w:val="00231745"/>
    <w:rsid w:val="00231CFB"/>
    <w:rsid w:val="00232985"/>
    <w:rsid w:val="00232A59"/>
    <w:rsid w:val="00232BCF"/>
    <w:rsid w:val="0023312B"/>
    <w:rsid w:val="00233C19"/>
    <w:rsid w:val="002348C1"/>
    <w:rsid w:val="00235264"/>
    <w:rsid w:val="002364B7"/>
    <w:rsid w:val="00236679"/>
    <w:rsid w:val="00236C0E"/>
    <w:rsid w:val="00236FD9"/>
    <w:rsid w:val="002402E7"/>
    <w:rsid w:val="002404EF"/>
    <w:rsid w:val="00240660"/>
    <w:rsid w:val="00242F7E"/>
    <w:rsid w:val="0024324A"/>
    <w:rsid w:val="00243C9D"/>
    <w:rsid w:val="0024499B"/>
    <w:rsid w:val="00244A46"/>
    <w:rsid w:val="00244E93"/>
    <w:rsid w:val="00244F45"/>
    <w:rsid w:val="002455DA"/>
    <w:rsid w:val="002456F8"/>
    <w:rsid w:val="00245F57"/>
    <w:rsid w:val="00251355"/>
    <w:rsid w:val="00251E37"/>
    <w:rsid w:val="00252BD3"/>
    <w:rsid w:val="002533B6"/>
    <w:rsid w:val="002549BD"/>
    <w:rsid w:val="00254B36"/>
    <w:rsid w:val="00254E38"/>
    <w:rsid w:val="002552A5"/>
    <w:rsid w:val="00255993"/>
    <w:rsid w:val="002579C4"/>
    <w:rsid w:val="0026153E"/>
    <w:rsid w:val="0026256F"/>
    <w:rsid w:val="00264038"/>
    <w:rsid w:val="0026427C"/>
    <w:rsid w:val="0026473F"/>
    <w:rsid w:val="002650A6"/>
    <w:rsid w:val="002658C3"/>
    <w:rsid w:val="002659C1"/>
    <w:rsid w:val="00265F46"/>
    <w:rsid w:val="00267EB7"/>
    <w:rsid w:val="00270897"/>
    <w:rsid w:val="002724C3"/>
    <w:rsid w:val="00273234"/>
    <w:rsid w:val="00273A76"/>
    <w:rsid w:val="00273B9F"/>
    <w:rsid w:val="002742E1"/>
    <w:rsid w:val="00275E66"/>
    <w:rsid w:val="00276062"/>
    <w:rsid w:val="00276610"/>
    <w:rsid w:val="002768F8"/>
    <w:rsid w:val="00280782"/>
    <w:rsid w:val="00280C51"/>
    <w:rsid w:val="002812E6"/>
    <w:rsid w:val="00281660"/>
    <w:rsid w:val="002820C0"/>
    <w:rsid w:val="00283486"/>
    <w:rsid w:val="00286B93"/>
    <w:rsid w:val="00287DAE"/>
    <w:rsid w:val="002903E3"/>
    <w:rsid w:val="00291312"/>
    <w:rsid w:val="00291F4C"/>
    <w:rsid w:val="0029502E"/>
    <w:rsid w:val="002953C2"/>
    <w:rsid w:val="002956EC"/>
    <w:rsid w:val="002967B3"/>
    <w:rsid w:val="00297BCC"/>
    <w:rsid w:val="002A04CA"/>
    <w:rsid w:val="002A15CA"/>
    <w:rsid w:val="002A1A69"/>
    <w:rsid w:val="002A1E0B"/>
    <w:rsid w:val="002A29BE"/>
    <w:rsid w:val="002A2C60"/>
    <w:rsid w:val="002A3570"/>
    <w:rsid w:val="002A3AFB"/>
    <w:rsid w:val="002A43D3"/>
    <w:rsid w:val="002A4B39"/>
    <w:rsid w:val="002A50C9"/>
    <w:rsid w:val="002A5A76"/>
    <w:rsid w:val="002A676A"/>
    <w:rsid w:val="002A77DB"/>
    <w:rsid w:val="002B2006"/>
    <w:rsid w:val="002B2673"/>
    <w:rsid w:val="002B270F"/>
    <w:rsid w:val="002B3824"/>
    <w:rsid w:val="002B3987"/>
    <w:rsid w:val="002B3A46"/>
    <w:rsid w:val="002B4A39"/>
    <w:rsid w:val="002B566D"/>
    <w:rsid w:val="002B5A87"/>
    <w:rsid w:val="002C0EB2"/>
    <w:rsid w:val="002C2711"/>
    <w:rsid w:val="002C3C2C"/>
    <w:rsid w:val="002C442B"/>
    <w:rsid w:val="002C4614"/>
    <w:rsid w:val="002C4A11"/>
    <w:rsid w:val="002C4C2A"/>
    <w:rsid w:val="002C4C64"/>
    <w:rsid w:val="002D0075"/>
    <w:rsid w:val="002D00D4"/>
    <w:rsid w:val="002D1885"/>
    <w:rsid w:val="002D22C4"/>
    <w:rsid w:val="002D28A2"/>
    <w:rsid w:val="002D3260"/>
    <w:rsid w:val="002D3FEC"/>
    <w:rsid w:val="002D4DFE"/>
    <w:rsid w:val="002D60B8"/>
    <w:rsid w:val="002D75FD"/>
    <w:rsid w:val="002E08F4"/>
    <w:rsid w:val="002E0FDF"/>
    <w:rsid w:val="002E15B4"/>
    <w:rsid w:val="002E2DEC"/>
    <w:rsid w:val="002E31E9"/>
    <w:rsid w:val="002E3937"/>
    <w:rsid w:val="002E4063"/>
    <w:rsid w:val="002E5555"/>
    <w:rsid w:val="002E59B5"/>
    <w:rsid w:val="002E6835"/>
    <w:rsid w:val="002F01BE"/>
    <w:rsid w:val="002F0602"/>
    <w:rsid w:val="002F120B"/>
    <w:rsid w:val="002F1771"/>
    <w:rsid w:val="002F261D"/>
    <w:rsid w:val="002F3845"/>
    <w:rsid w:val="002F4C73"/>
    <w:rsid w:val="002F5829"/>
    <w:rsid w:val="002F5B2F"/>
    <w:rsid w:val="002F65B4"/>
    <w:rsid w:val="002F775F"/>
    <w:rsid w:val="00302DC1"/>
    <w:rsid w:val="0030307E"/>
    <w:rsid w:val="00304155"/>
    <w:rsid w:val="00305294"/>
    <w:rsid w:val="00305992"/>
    <w:rsid w:val="003069C5"/>
    <w:rsid w:val="003079D0"/>
    <w:rsid w:val="003105CF"/>
    <w:rsid w:val="00310F81"/>
    <w:rsid w:val="00311A17"/>
    <w:rsid w:val="00311B59"/>
    <w:rsid w:val="00312A5C"/>
    <w:rsid w:val="00312AA7"/>
    <w:rsid w:val="0031679F"/>
    <w:rsid w:val="00320611"/>
    <w:rsid w:val="00320D58"/>
    <w:rsid w:val="003216F1"/>
    <w:rsid w:val="00322844"/>
    <w:rsid w:val="00323729"/>
    <w:rsid w:val="0032420A"/>
    <w:rsid w:val="00324291"/>
    <w:rsid w:val="00325416"/>
    <w:rsid w:val="00325975"/>
    <w:rsid w:val="00331BB9"/>
    <w:rsid w:val="00333283"/>
    <w:rsid w:val="003336E9"/>
    <w:rsid w:val="0033384A"/>
    <w:rsid w:val="00334103"/>
    <w:rsid w:val="00334EA4"/>
    <w:rsid w:val="00337332"/>
    <w:rsid w:val="00337E9B"/>
    <w:rsid w:val="003426E2"/>
    <w:rsid w:val="00342857"/>
    <w:rsid w:val="00343F92"/>
    <w:rsid w:val="003440B3"/>
    <w:rsid w:val="0034455D"/>
    <w:rsid w:val="00344B2D"/>
    <w:rsid w:val="00344FDD"/>
    <w:rsid w:val="00345125"/>
    <w:rsid w:val="003457B6"/>
    <w:rsid w:val="00345A7B"/>
    <w:rsid w:val="003462CA"/>
    <w:rsid w:val="00347240"/>
    <w:rsid w:val="00350039"/>
    <w:rsid w:val="00350860"/>
    <w:rsid w:val="00351B1F"/>
    <w:rsid w:val="00352DF3"/>
    <w:rsid w:val="003533FC"/>
    <w:rsid w:val="00354C4D"/>
    <w:rsid w:val="00356BF0"/>
    <w:rsid w:val="00357733"/>
    <w:rsid w:val="00357A9A"/>
    <w:rsid w:val="0036124B"/>
    <w:rsid w:val="00361F4C"/>
    <w:rsid w:val="00363E1C"/>
    <w:rsid w:val="0036589B"/>
    <w:rsid w:val="00366B95"/>
    <w:rsid w:val="00366E3F"/>
    <w:rsid w:val="00370F53"/>
    <w:rsid w:val="00371E5D"/>
    <w:rsid w:val="003725A8"/>
    <w:rsid w:val="0037461D"/>
    <w:rsid w:val="00375A70"/>
    <w:rsid w:val="00375B65"/>
    <w:rsid w:val="00376651"/>
    <w:rsid w:val="00376BAC"/>
    <w:rsid w:val="00381308"/>
    <w:rsid w:val="0038149F"/>
    <w:rsid w:val="003822A6"/>
    <w:rsid w:val="00385705"/>
    <w:rsid w:val="00385D4E"/>
    <w:rsid w:val="00385DBA"/>
    <w:rsid w:val="003860F3"/>
    <w:rsid w:val="00386F85"/>
    <w:rsid w:val="00387D24"/>
    <w:rsid w:val="0039083C"/>
    <w:rsid w:val="003909FD"/>
    <w:rsid w:val="003916F7"/>
    <w:rsid w:val="00391F7F"/>
    <w:rsid w:val="00392438"/>
    <w:rsid w:val="003926A9"/>
    <w:rsid w:val="00393DE1"/>
    <w:rsid w:val="003940A5"/>
    <w:rsid w:val="003943A8"/>
    <w:rsid w:val="00395A2E"/>
    <w:rsid w:val="00396192"/>
    <w:rsid w:val="003968C1"/>
    <w:rsid w:val="0039705E"/>
    <w:rsid w:val="00397565"/>
    <w:rsid w:val="003A196F"/>
    <w:rsid w:val="003A1E2D"/>
    <w:rsid w:val="003A476D"/>
    <w:rsid w:val="003A567E"/>
    <w:rsid w:val="003A6C90"/>
    <w:rsid w:val="003A7C21"/>
    <w:rsid w:val="003B0005"/>
    <w:rsid w:val="003B010C"/>
    <w:rsid w:val="003B1D95"/>
    <w:rsid w:val="003B28B2"/>
    <w:rsid w:val="003B2AED"/>
    <w:rsid w:val="003B2F28"/>
    <w:rsid w:val="003B3AF9"/>
    <w:rsid w:val="003B430B"/>
    <w:rsid w:val="003B578E"/>
    <w:rsid w:val="003B5AEE"/>
    <w:rsid w:val="003B70AE"/>
    <w:rsid w:val="003B72F1"/>
    <w:rsid w:val="003B7AED"/>
    <w:rsid w:val="003C09B3"/>
    <w:rsid w:val="003C19BD"/>
    <w:rsid w:val="003C1AED"/>
    <w:rsid w:val="003C28B7"/>
    <w:rsid w:val="003C28BD"/>
    <w:rsid w:val="003C4CC0"/>
    <w:rsid w:val="003C7B77"/>
    <w:rsid w:val="003D0901"/>
    <w:rsid w:val="003D166C"/>
    <w:rsid w:val="003D1A36"/>
    <w:rsid w:val="003D3195"/>
    <w:rsid w:val="003D3F30"/>
    <w:rsid w:val="003D408D"/>
    <w:rsid w:val="003D4476"/>
    <w:rsid w:val="003D4D3F"/>
    <w:rsid w:val="003D66D7"/>
    <w:rsid w:val="003D729F"/>
    <w:rsid w:val="003D744E"/>
    <w:rsid w:val="003D77E5"/>
    <w:rsid w:val="003D7A38"/>
    <w:rsid w:val="003E0CFF"/>
    <w:rsid w:val="003E16D2"/>
    <w:rsid w:val="003E176F"/>
    <w:rsid w:val="003E183F"/>
    <w:rsid w:val="003E33E8"/>
    <w:rsid w:val="003E3988"/>
    <w:rsid w:val="003E4986"/>
    <w:rsid w:val="003E4FEC"/>
    <w:rsid w:val="003E5EB6"/>
    <w:rsid w:val="003F03C8"/>
    <w:rsid w:val="003F24FC"/>
    <w:rsid w:val="003F259C"/>
    <w:rsid w:val="003F37E8"/>
    <w:rsid w:val="003F44BD"/>
    <w:rsid w:val="003F497B"/>
    <w:rsid w:val="003F6036"/>
    <w:rsid w:val="003F643A"/>
    <w:rsid w:val="003F7CE2"/>
    <w:rsid w:val="00400AAD"/>
    <w:rsid w:val="00401C72"/>
    <w:rsid w:val="004024AE"/>
    <w:rsid w:val="00402DAC"/>
    <w:rsid w:val="00403573"/>
    <w:rsid w:val="0040385E"/>
    <w:rsid w:val="00403E60"/>
    <w:rsid w:val="004050BD"/>
    <w:rsid w:val="00405AA0"/>
    <w:rsid w:val="00407B5F"/>
    <w:rsid w:val="00407D8E"/>
    <w:rsid w:val="00410134"/>
    <w:rsid w:val="004111EF"/>
    <w:rsid w:val="0041373A"/>
    <w:rsid w:val="00414161"/>
    <w:rsid w:val="00415ED0"/>
    <w:rsid w:val="00416F98"/>
    <w:rsid w:val="0041704C"/>
    <w:rsid w:val="00417ACE"/>
    <w:rsid w:val="00417B47"/>
    <w:rsid w:val="00420FF0"/>
    <w:rsid w:val="00422C7A"/>
    <w:rsid w:val="0042488F"/>
    <w:rsid w:val="00424F17"/>
    <w:rsid w:val="004254B1"/>
    <w:rsid w:val="00425509"/>
    <w:rsid w:val="0042636A"/>
    <w:rsid w:val="00426DDA"/>
    <w:rsid w:val="00431DE3"/>
    <w:rsid w:val="00433338"/>
    <w:rsid w:val="004335CE"/>
    <w:rsid w:val="004347F8"/>
    <w:rsid w:val="00435BDE"/>
    <w:rsid w:val="00435E40"/>
    <w:rsid w:val="00436233"/>
    <w:rsid w:val="004377A2"/>
    <w:rsid w:val="004406AC"/>
    <w:rsid w:val="0044599B"/>
    <w:rsid w:val="00446202"/>
    <w:rsid w:val="00447996"/>
    <w:rsid w:val="00447B36"/>
    <w:rsid w:val="00450A75"/>
    <w:rsid w:val="004513B9"/>
    <w:rsid w:val="0045190C"/>
    <w:rsid w:val="00451A53"/>
    <w:rsid w:val="00451A69"/>
    <w:rsid w:val="0045362A"/>
    <w:rsid w:val="00453ED7"/>
    <w:rsid w:val="00454715"/>
    <w:rsid w:val="00456081"/>
    <w:rsid w:val="004564DF"/>
    <w:rsid w:val="004566B7"/>
    <w:rsid w:val="00456FC1"/>
    <w:rsid w:val="00457237"/>
    <w:rsid w:val="004578A5"/>
    <w:rsid w:val="00461715"/>
    <w:rsid w:val="004621D9"/>
    <w:rsid w:val="004628FC"/>
    <w:rsid w:val="00463161"/>
    <w:rsid w:val="00464F8C"/>
    <w:rsid w:val="004653DD"/>
    <w:rsid w:val="004659FD"/>
    <w:rsid w:val="00466DA0"/>
    <w:rsid w:val="00471735"/>
    <w:rsid w:val="00471A68"/>
    <w:rsid w:val="004725A3"/>
    <w:rsid w:val="00472C8D"/>
    <w:rsid w:val="004731F3"/>
    <w:rsid w:val="004733AB"/>
    <w:rsid w:val="00473F18"/>
    <w:rsid w:val="0047401D"/>
    <w:rsid w:val="004743AE"/>
    <w:rsid w:val="00474F3D"/>
    <w:rsid w:val="00477215"/>
    <w:rsid w:val="0047721E"/>
    <w:rsid w:val="00477438"/>
    <w:rsid w:val="00480133"/>
    <w:rsid w:val="004802D8"/>
    <w:rsid w:val="00480E5B"/>
    <w:rsid w:val="00481848"/>
    <w:rsid w:val="00482350"/>
    <w:rsid w:val="00482AB2"/>
    <w:rsid w:val="00482BF1"/>
    <w:rsid w:val="00482ED6"/>
    <w:rsid w:val="00483209"/>
    <w:rsid w:val="00483357"/>
    <w:rsid w:val="00483D98"/>
    <w:rsid w:val="00484574"/>
    <w:rsid w:val="004853DF"/>
    <w:rsid w:val="004863DC"/>
    <w:rsid w:val="00486C75"/>
    <w:rsid w:val="004873A0"/>
    <w:rsid w:val="004904DD"/>
    <w:rsid w:val="00491AF0"/>
    <w:rsid w:val="00491E0E"/>
    <w:rsid w:val="00491F39"/>
    <w:rsid w:val="0049347E"/>
    <w:rsid w:val="0049730F"/>
    <w:rsid w:val="004A1BED"/>
    <w:rsid w:val="004A226E"/>
    <w:rsid w:val="004A295D"/>
    <w:rsid w:val="004A2E10"/>
    <w:rsid w:val="004A3606"/>
    <w:rsid w:val="004A55C8"/>
    <w:rsid w:val="004A57DE"/>
    <w:rsid w:val="004A6A06"/>
    <w:rsid w:val="004A6B33"/>
    <w:rsid w:val="004B01EC"/>
    <w:rsid w:val="004B2113"/>
    <w:rsid w:val="004B251C"/>
    <w:rsid w:val="004B29E5"/>
    <w:rsid w:val="004B4EE8"/>
    <w:rsid w:val="004B551D"/>
    <w:rsid w:val="004B648A"/>
    <w:rsid w:val="004C1FD5"/>
    <w:rsid w:val="004C37B2"/>
    <w:rsid w:val="004C3E1D"/>
    <w:rsid w:val="004C41F0"/>
    <w:rsid w:val="004C4C37"/>
    <w:rsid w:val="004C4D3E"/>
    <w:rsid w:val="004C532B"/>
    <w:rsid w:val="004C554E"/>
    <w:rsid w:val="004C68E7"/>
    <w:rsid w:val="004C6E8F"/>
    <w:rsid w:val="004C7D2A"/>
    <w:rsid w:val="004C7F12"/>
    <w:rsid w:val="004D0A0C"/>
    <w:rsid w:val="004D2448"/>
    <w:rsid w:val="004D3265"/>
    <w:rsid w:val="004D4FA1"/>
    <w:rsid w:val="004D5872"/>
    <w:rsid w:val="004D73BD"/>
    <w:rsid w:val="004D7726"/>
    <w:rsid w:val="004E068D"/>
    <w:rsid w:val="004E25DF"/>
    <w:rsid w:val="004E3989"/>
    <w:rsid w:val="004E4E4F"/>
    <w:rsid w:val="004E591D"/>
    <w:rsid w:val="004E664F"/>
    <w:rsid w:val="004E7AC5"/>
    <w:rsid w:val="004E7C5B"/>
    <w:rsid w:val="004F00CE"/>
    <w:rsid w:val="004F05CB"/>
    <w:rsid w:val="004F2A36"/>
    <w:rsid w:val="004F2BA6"/>
    <w:rsid w:val="004F2C0C"/>
    <w:rsid w:val="004F34B4"/>
    <w:rsid w:val="004F463C"/>
    <w:rsid w:val="004F6BBB"/>
    <w:rsid w:val="004F71DA"/>
    <w:rsid w:val="004F76D2"/>
    <w:rsid w:val="0050145C"/>
    <w:rsid w:val="00501C05"/>
    <w:rsid w:val="00502224"/>
    <w:rsid w:val="00502AC4"/>
    <w:rsid w:val="0050314A"/>
    <w:rsid w:val="00505169"/>
    <w:rsid w:val="005056C9"/>
    <w:rsid w:val="00505F60"/>
    <w:rsid w:val="005062B1"/>
    <w:rsid w:val="005070A2"/>
    <w:rsid w:val="00507517"/>
    <w:rsid w:val="00507979"/>
    <w:rsid w:val="00510415"/>
    <w:rsid w:val="005111D7"/>
    <w:rsid w:val="00511255"/>
    <w:rsid w:val="005113C0"/>
    <w:rsid w:val="005123DF"/>
    <w:rsid w:val="005125C3"/>
    <w:rsid w:val="005127E3"/>
    <w:rsid w:val="005131CB"/>
    <w:rsid w:val="005140E9"/>
    <w:rsid w:val="00514AFC"/>
    <w:rsid w:val="00515990"/>
    <w:rsid w:val="005202C2"/>
    <w:rsid w:val="00520D65"/>
    <w:rsid w:val="0052105A"/>
    <w:rsid w:val="005212B1"/>
    <w:rsid w:val="00522459"/>
    <w:rsid w:val="00522969"/>
    <w:rsid w:val="005236D9"/>
    <w:rsid w:val="00524400"/>
    <w:rsid w:val="00525484"/>
    <w:rsid w:val="00525996"/>
    <w:rsid w:val="00526A06"/>
    <w:rsid w:val="00527652"/>
    <w:rsid w:val="0052773B"/>
    <w:rsid w:val="00527C14"/>
    <w:rsid w:val="00527F32"/>
    <w:rsid w:val="00530F69"/>
    <w:rsid w:val="0053113C"/>
    <w:rsid w:val="00531857"/>
    <w:rsid w:val="00532071"/>
    <w:rsid w:val="00534142"/>
    <w:rsid w:val="00534510"/>
    <w:rsid w:val="00534C02"/>
    <w:rsid w:val="00536885"/>
    <w:rsid w:val="005414A5"/>
    <w:rsid w:val="00543B2F"/>
    <w:rsid w:val="00544B7D"/>
    <w:rsid w:val="00546626"/>
    <w:rsid w:val="00547E24"/>
    <w:rsid w:val="00550D0E"/>
    <w:rsid w:val="00550F4B"/>
    <w:rsid w:val="005513CD"/>
    <w:rsid w:val="00552052"/>
    <w:rsid w:val="00552C8F"/>
    <w:rsid w:val="00552E84"/>
    <w:rsid w:val="0055415D"/>
    <w:rsid w:val="0055471C"/>
    <w:rsid w:val="005558F9"/>
    <w:rsid w:val="00556517"/>
    <w:rsid w:val="005602BA"/>
    <w:rsid w:val="00560814"/>
    <w:rsid w:val="00560F37"/>
    <w:rsid w:val="00561DDA"/>
    <w:rsid w:val="005621F2"/>
    <w:rsid w:val="00563789"/>
    <w:rsid w:val="00563F77"/>
    <w:rsid w:val="005646AF"/>
    <w:rsid w:val="00565E26"/>
    <w:rsid w:val="005669A6"/>
    <w:rsid w:val="00566AA2"/>
    <w:rsid w:val="005671F9"/>
    <w:rsid w:val="0056766D"/>
    <w:rsid w:val="00571119"/>
    <w:rsid w:val="005718C4"/>
    <w:rsid w:val="0057199D"/>
    <w:rsid w:val="00571BE2"/>
    <w:rsid w:val="005720A9"/>
    <w:rsid w:val="0057326A"/>
    <w:rsid w:val="00573D75"/>
    <w:rsid w:val="00574EB9"/>
    <w:rsid w:val="00575017"/>
    <w:rsid w:val="0058108A"/>
    <w:rsid w:val="005822E5"/>
    <w:rsid w:val="00585692"/>
    <w:rsid w:val="0058575E"/>
    <w:rsid w:val="00587FCA"/>
    <w:rsid w:val="005903DB"/>
    <w:rsid w:val="00592277"/>
    <w:rsid w:val="00592EAD"/>
    <w:rsid w:val="005932CA"/>
    <w:rsid w:val="005936E7"/>
    <w:rsid w:val="00595D4F"/>
    <w:rsid w:val="00596FD5"/>
    <w:rsid w:val="0059754D"/>
    <w:rsid w:val="00597682"/>
    <w:rsid w:val="00597CF9"/>
    <w:rsid w:val="005A0878"/>
    <w:rsid w:val="005A177B"/>
    <w:rsid w:val="005A27C9"/>
    <w:rsid w:val="005A3409"/>
    <w:rsid w:val="005A34A6"/>
    <w:rsid w:val="005A34CD"/>
    <w:rsid w:val="005A3598"/>
    <w:rsid w:val="005A35CC"/>
    <w:rsid w:val="005A5860"/>
    <w:rsid w:val="005A6B55"/>
    <w:rsid w:val="005A6CD4"/>
    <w:rsid w:val="005A6D37"/>
    <w:rsid w:val="005A7609"/>
    <w:rsid w:val="005A7C00"/>
    <w:rsid w:val="005B08F1"/>
    <w:rsid w:val="005B1193"/>
    <w:rsid w:val="005B124D"/>
    <w:rsid w:val="005B150B"/>
    <w:rsid w:val="005B1615"/>
    <w:rsid w:val="005B1A2A"/>
    <w:rsid w:val="005B4389"/>
    <w:rsid w:val="005B43B5"/>
    <w:rsid w:val="005B4792"/>
    <w:rsid w:val="005B4F76"/>
    <w:rsid w:val="005B5256"/>
    <w:rsid w:val="005B5DD8"/>
    <w:rsid w:val="005B5F1B"/>
    <w:rsid w:val="005B624C"/>
    <w:rsid w:val="005B6453"/>
    <w:rsid w:val="005B653A"/>
    <w:rsid w:val="005C0AFD"/>
    <w:rsid w:val="005C1301"/>
    <w:rsid w:val="005C2F2D"/>
    <w:rsid w:val="005C4A5A"/>
    <w:rsid w:val="005C4AB4"/>
    <w:rsid w:val="005C544E"/>
    <w:rsid w:val="005C5A31"/>
    <w:rsid w:val="005C601D"/>
    <w:rsid w:val="005C6F84"/>
    <w:rsid w:val="005C7104"/>
    <w:rsid w:val="005C7795"/>
    <w:rsid w:val="005C7F6D"/>
    <w:rsid w:val="005D085E"/>
    <w:rsid w:val="005D1C9A"/>
    <w:rsid w:val="005D3A19"/>
    <w:rsid w:val="005D5A8D"/>
    <w:rsid w:val="005D78AB"/>
    <w:rsid w:val="005E05B1"/>
    <w:rsid w:val="005E0F4C"/>
    <w:rsid w:val="005E1E0C"/>
    <w:rsid w:val="005E2281"/>
    <w:rsid w:val="005E263D"/>
    <w:rsid w:val="005E2E83"/>
    <w:rsid w:val="005E2FE9"/>
    <w:rsid w:val="005E507D"/>
    <w:rsid w:val="005E6988"/>
    <w:rsid w:val="005E6D45"/>
    <w:rsid w:val="005E74CD"/>
    <w:rsid w:val="005F0189"/>
    <w:rsid w:val="005F02B0"/>
    <w:rsid w:val="005F1955"/>
    <w:rsid w:val="005F2D56"/>
    <w:rsid w:val="005F3EA5"/>
    <w:rsid w:val="005F4709"/>
    <w:rsid w:val="005F4E09"/>
    <w:rsid w:val="005F7EB2"/>
    <w:rsid w:val="0060164B"/>
    <w:rsid w:val="00602313"/>
    <w:rsid w:val="00602A1F"/>
    <w:rsid w:val="0060349B"/>
    <w:rsid w:val="00604EA6"/>
    <w:rsid w:val="006070B6"/>
    <w:rsid w:val="00607BCC"/>
    <w:rsid w:val="0061264C"/>
    <w:rsid w:val="00614063"/>
    <w:rsid w:val="0061412E"/>
    <w:rsid w:val="00616D89"/>
    <w:rsid w:val="00621FE1"/>
    <w:rsid w:val="0062269A"/>
    <w:rsid w:val="00622826"/>
    <w:rsid w:val="00622B87"/>
    <w:rsid w:val="00622F73"/>
    <w:rsid w:val="0062377B"/>
    <w:rsid w:val="00623A4F"/>
    <w:rsid w:val="00623D14"/>
    <w:rsid w:val="0062479C"/>
    <w:rsid w:val="00625EB9"/>
    <w:rsid w:val="006268C5"/>
    <w:rsid w:val="00627B2E"/>
    <w:rsid w:val="00627FFE"/>
    <w:rsid w:val="00631019"/>
    <w:rsid w:val="0063109C"/>
    <w:rsid w:val="006328E8"/>
    <w:rsid w:val="00633998"/>
    <w:rsid w:val="006352A5"/>
    <w:rsid w:val="0063566F"/>
    <w:rsid w:val="00635A1E"/>
    <w:rsid w:val="00635BEF"/>
    <w:rsid w:val="006360B5"/>
    <w:rsid w:val="00636CFB"/>
    <w:rsid w:val="00637296"/>
    <w:rsid w:val="00637C60"/>
    <w:rsid w:val="00640748"/>
    <w:rsid w:val="00642BA3"/>
    <w:rsid w:val="00644715"/>
    <w:rsid w:val="00644AA3"/>
    <w:rsid w:val="00645E93"/>
    <w:rsid w:val="00645F18"/>
    <w:rsid w:val="006469F1"/>
    <w:rsid w:val="0064762D"/>
    <w:rsid w:val="006479B0"/>
    <w:rsid w:val="00647C19"/>
    <w:rsid w:val="00647E1E"/>
    <w:rsid w:val="00650806"/>
    <w:rsid w:val="00650AC8"/>
    <w:rsid w:val="00650FE4"/>
    <w:rsid w:val="00651CD1"/>
    <w:rsid w:val="006524FB"/>
    <w:rsid w:val="00652765"/>
    <w:rsid w:val="006531FA"/>
    <w:rsid w:val="00653762"/>
    <w:rsid w:val="00655F1D"/>
    <w:rsid w:val="006563FF"/>
    <w:rsid w:val="00656EE1"/>
    <w:rsid w:val="00657147"/>
    <w:rsid w:val="006615EF"/>
    <w:rsid w:val="006616C0"/>
    <w:rsid w:val="00661FE5"/>
    <w:rsid w:val="00663D02"/>
    <w:rsid w:val="00663FEA"/>
    <w:rsid w:val="0066523F"/>
    <w:rsid w:val="006710E0"/>
    <w:rsid w:val="006713CB"/>
    <w:rsid w:val="00672470"/>
    <w:rsid w:val="00672B9E"/>
    <w:rsid w:val="00673850"/>
    <w:rsid w:val="00673C54"/>
    <w:rsid w:val="006779A6"/>
    <w:rsid w:val="00677A9C"/>
    <w:rsid w:val="00677E0F"/>
    <w:rsid w:val="00681319"/>
    <w:rsid w:val="00683BFC"/>
    <w:rsid w:val="00683D0C"/>
    <w:rsid w:val="006840D2"/>
    <w:rsid w:val="00684BFE"/>
    <w:rsid w:val="00686BBA"/>
    <w:rsid w:val="0068795B"/>
    <w:rsid w:val="00692A13"/>
    <w:rsid w:val="00692B9A"/>
    <w:rsid w:val="00696746"/>
    <w:rsid w:val="006971E7"/>
    <w:rsid w:val="006A1084"/>
    <w:rsid w:val="006A358A"/>
    <w:rsid w:val="006A4292"/>
    <w:rsid w:val="006A4389"/>
    <w:rsid w:val="006A43ED"/>
    <w:rsid w:val="006A457E"/>
    <w:rsid w:val="006A55EA"/>
    <w:rsid w:val="006A6904"/>
    <w:rsid w:val="006A6CD3"/>
    <w:rsid w:val="006A7E98"/>
    <w:rsid w:val="006B2398"/>
    <w:rsid w:val="006B23F8"/>
    <w:rsid w:val="006B2DAF"/>
    <w:rsid w:val="006B3404"/>
    <w:rsid w:val="006B3547"/>
    <w:rsid w:val="006B7B9A"/>
    <w:rsid w:val="006C0D5B"/>
    <w:rsid w:val="006C0FCB"/>
    <w:rsid w:val="006C3129"/>
    <w:rsid w:val="006C48AB"/>
    <w:rsid w:val="006C5E2F"/>
    <w:rsid w:val="006C60FC"/>
    <w:rsid w:val="006C6D16"/>
    <w:rsid w:val="006C72DB"/>
    <w:rsid w:val="006C7DB0"/>
    <w:rsid w:val="006D22A8"/>
    <w:rsid w:val="006D367C"/>
    <w:rsid w:val="006D4CC4"/>
    <w:rsid w:val="006D5133"/>
    <w:rsid w:val="006D5CC0"/>
    <w:rsid w:val="006D64BD"/>
    <w:rsid w:val="006D6F6E"/>
    <w:rsid w:val="006D71DF"/>
    <w:rsid w:val="006D7861"/>
    <w:rsid w:val="006D7E09"/>
    <w:rsid w:val="006E05DF"/>
    <w:rsid w:val="006E11C5"/>
    <w:rsid w:val="006E1844"/>
    <w:rsid w:val="006E1DC0"/>
    <w:rsid w:val="006E1F23"/>
    <w:rsid w:val="006E27A8"/>
    <w:rsid w:val="006E313C"/>
    <w:rsid w:val="006E4BF8"/>
    <w:rsid w:val="006E5D30"/>
    <w:rsid w:val="006E5FDD"/>
    <w:rsid w:val="006E6D52"/>
    <w:rsid w:val="006E7160"/>
    <w:rsid w:val="006F13A5"/>
    <w:rsid w:val="006F1648"/>
    <w:rsid w:val="006F25CF"/>
    <w:rsid w:val="006F3EEC"/>
    <w:rsid w:val="006F4C26"/>
    <w:rsid w:val="006F514A"/>
    <w:rsid w:val="006F5264"/>
    <w:rsid w:val="006F5620"/>
    <w:rsid w:val="006F625D"/>
    <w:rsid w:val="006F64A3"/>
    <w:rsid w:val="006F672D"/>
    <w:rsid w:val="006F7E84"/>
    <w:rsid w:val="007013A0"/>
    <w:rsid w:val="0070205A"/>
    <w:rsid w:val="007020F0"/>
    <w:rsid w:val="007024F1"/>
    <w:rsid w:val="007029A3"/>
    <w:rsid w:val="0070322E"/>
    <w:rsid w:val="0070327A"/>
    <w:rsid w:val="00703F24"/>
    <w:rsid w:val="007078B7"/>
    <w:rsid w:val="00712B9E"/>
    <w:rsid w:val="00712F2D"/>
    <w:rsid w:val="00714384"/>
    <w:rsid w:val="007143A4"/>
    <w:rsid w:val="00720442"/>
    <w:rsid w:val="00720C3D"/>
    <w:rsid w:val="00722042"/>
    <w:rsid w:val="007221FF"/>
    <w:rsid w:val="007231B0"/>
    <w:rsid w:val="007232DD"/>
    <w:rsid w:val="007235D2"/>
    <w:rsid w:val="0072368F"/>
    <w:rsid w:val="00724352"/>
    <w:rsid w:val="007243FD"/>
    <w:rsid w:val="00725751"/>
    <w:rsid w:val="00725791"/>
    <w:rsid w:val="00725DEA"/>
    <w:rsid w:val="0072680E"/>
    <w:rsid w:val="007269F9"/>
    <w:rsid w:val="00726AC5"/>
    <w:rsid w:val="00726BE4"/>
    <w:rsid w:val="00726C3A"/>
    <w:rsid w:val="00727382"/>
    <w:rsid w:val="007304C3"/>
    <w:rsid w:val="007309B1"/>
    <w:rsid w:val="00731E83"/>
    <w:rsid w:val="007325E3"/>
    <w:rsid w:val="007331A1"/>
    <w:rsid w:val="00735A2E"/>
    <w:rsid w:val="00736F35"/>
    <w:rsid w:val="00737028"/>
    <w:rsid w:val="0073796F"/>
    <w:rsid w:val="007379BB"/>
    <w:rsid w:val="00740F52"/>
    <w:rsid w:val="007414F4"/>
    <w:rsid w:val="00744152"/>
    <w:rsid w:val="00744816"/>
    <w:rsid w:val="0074664E"/>
    <w:rsid w:val="00746D14"/>
    <w:rsid w:val="00747B7C"/>
    <w:rsid w:val="007509F4"/>
    <w:rsid w:val="007525A7"/>
    <w:rsid w:val="00755AC6"/>
    <w:rsid w:val="0075629E"/>
    <w:rsid w:val="00757BA3"/>
    <w:rsid w:val="00757F8B"/>
    <w:rsid w:val="00760D33"/>
    <w:rsid w:val="00761003"/>
    <w:rsid w:val="00761C9D"/>
    <w:rsid w:val="00761CAD"/>
    <w:rsid w:val="007621F1"/>
    <w:rsid w:val="00762AFA"/>
    <w:rsid w:val="00762D76"/>
    <w:rsid w:val="00762E4D"/>
    <w:rsid w:val="00764E10"/>
    <w:rsid w:val="00765510"/>
    <w:rsid w:val="00765640"/>
    <w:rsid w:val="00765B0A"/>
    <w:rsid w:val="00765C80"/>
    <w:rsid w:val="00767278"/>
    <w:rsid w:val="0076764B"/>
    <w:rsid w:val="00771151"/>
    <w:rsid w:val="00772736"/>
    <w:rsid w:val="00774C4A"/>
    <w:rsid w:val="00774F1E"/>
    <w:rsid w:val="007778AF"/>
    <w:rsid w:val="00777E6E"/>
    <w:rsid w:val="007805E9"/>
    <w:rsid w:val="00782A0D"/>
    <w:rsid w:val="00782C5F"/>
    <w:rsid w:val="007839E6"/>
    <w:rsid w:val="00784B6F"/>
    <w:rsid w:val="00784E58"/>
    <w:rsid w:val="00784F96"/>
    <w:rsid w:val="0078536B"/>
    <w:rsid w:val="00786ACF"/>
    <w:rsid w:val="00786D73"/>
    <w:rsid w:val="007870C8"/>
    <w:rsid w:val="00792B8B"/>
    <w:rsid w:val="007937BB"/>
    <w:rsid w:val="00793B29"/>
    <w:rsid w:val="00793F85"/>
    <w:rsid w:val="0079413E"/>
    <w:rsid w:val="00795C11"/>
    <w:rsid w:val="00795F0A"/>
    <w:rsid w:val="00796D67"/>
    <w:rsid w:val="0079732D"/>
    <w:rsid w:val="00797388"/>
    <w:rsid w:val="007A1316"/>
    <w:rsid w:val="007A18D9"/>
    <w:rsid w:val="007A287A"/>
    <w:rsid w:val="007A2D4D"/>
    <w:rsid w:val="007A3920"/>
    <w:rsid w:val="007A59A8"/>
    <w:rsid w:val="007A5B22"/>
    <w:rsid w:val="007A5C90"/>
    <w:rsid w:val="007A6456"/>
    <w:rsid w:val="007A7338"/>
    <w:rsid w:val="007A7357"/>
    <w:rsid w:val="007B1114"/>
    <w:rsid w:val="007B3257"/>
    <w:rsid w:val="007B42E4"/>
    <w:rsid w:val="007B4628"/>
    <w:rsid w:val="007B5A89"/>
    <w:rsid w:val="007B6914"/>
    <w:rsid w:val="007C00F0"/>
    <w:rsid w:val="007C0959"/>
    <w:rsid w:val="007C1189"/>
    <w:rsid w:val="007C17A7"/>
    <w:rsid w:val="007C1A67"/>
    <w:rsid w:val="007C1B3D"/>
    <w:rsid w:val="007C21CE"/>
    <w:rsid w:val="007C23CA"/>
    <w:rsid w:val="007C2AC0"/>
    <w:rsid w:val="007C2F71"/>
    <w:rsid w:val="007C335A"/>
    <w:rsid w:val="007C4964"/>
    <w:rsid w:val="007C7B4E"/>
    <w:rsid w:val="007D0B36"/>
    <w:rsid w:val="007D1784"/>
    <w:rsid w:val="007D29B7"/>
    <w:rsid w:val="007D2F51"/>
    <w:rsid w:val="007D3FEC"/>
    <w:rsid w:val="007D456F"/>
    <w:rsid w:val="007D5273"/>
    <w:rsid w:val="007D5FA7"/>
    <w:rsid w:val="007D66A3"/>
    <w:rsid w:val="007D724A"/>
    <w:rsid w:val="007D7C43"/>
    <w:rsid w:val="007E0306"/>
    <w:rsid w:val="007E06EB"/>
    <w:rsid w:val="007E24D0"/>
    <w:rsid w:val="007E5708"/>
    <w:rsid w:val="007E67E7"/>
    <w:rsid w:val="007E71C4"/>
    <w:rsid w:val="007E766A"/>
    <w:rsid w:val="007E7D56"/>
    <w:rsid w:val="007F0D70"/>
    <w:rsid w:val="007F0D8E"/>
    <w:rsid w:val="007F12B1"/>
    <w:rsid w:val="007F17F0"/>
    <w:rsid w:val="007F2275"/>
    <w:rsid w:val="007F2D22"/>
    <w:rsid w:val="007F3AAB"/>
    <w:rsid w:val="007F7137"/>
    <w:rsid w:val="007F7232"/>
    <w:rsid w:val="007F7EF1"/>
    <w:rsid w:val="008009BE"/>
    <w:rsid w:val="00800F59"/>
    <w:rsid w:val="00800FC3"/>
    <w:rsid w:val="00801376"/>
    <w:rsid w:val="008020C9"/>
    <w:rsid w:val="00802B93"/>
    <w:rsid w:val="00804063"/>
    <w:rsid w:val="008076B6"/>
    <w:rsid w:val="008078D4"/>
    <w:rsid w:val="00807C91"/>
    <w:rsid w:val="00811FC7"/>
    <w:rsid w:val="00812083"/>
    <w:rsid w:val="00812774"/>
    <w:rsid w:val="00812E18"/>
    <w:rsid w:val="00813B50"/>
    <w:rsid w:val="00813F4E"/>
    <w:rsid w:val="008143E3"/>
    <w:rsid w:val="008149D2"/>
    <w:rsid w:val="008162F3"/>
    <w:rsid w:val="00817BEB"/>
    <w:rsid w:val="008204BE"/>
    <w:rsid w:val="008205DB"/>
    <w:rsid w:val="00820BC2"/>
    <w:rsid w:val="00821711"/>
    <w:rsid w:val="008222AE"/>
    <w:rsid w:val="0082238D"/>
    <w:rsid w:val="0082360B"/>
    <w:rsid w:val="00825B98"/>
    <w:rsid w:val="008260AF"/>
    <w:rsid w:val="00830A50"/>
    <w:rsid w:val="00832117"/>
    <w:rsid w:val="00832D1B"/>
    <w:rsid w:val="00834412"/>
    <w:rsid w:val="00834561"/>
    <w:rsid w:val="00834C14"/>
    <w:rsid w:val="00834CAB"/>
    <w:rsid w:val="0083550B"/>
    <w:rsid w:val="0083660D"/>
    <w:rsid w:val="0083663F"/>
    <w:rsid w:val="008370DC"/>
    <w:rsid w:val="00840175"/>
    <w:rsid w:val="008404AD"/>
    <w:rsid w:val="00840976"/>
    <w:rsid w:val="00842B9A"/>
    <w:rsid w:val="0084331B"/>
    <w:rsid w:val="008439D7"/>
    <w:rsid w:val="00845568"/>
    <w:rsid w:val="00850D3C"/>
    <w:rsid w:val="00852AF3"/>
    <w:rsid w:val="00852B04"/>
    <w:rsid w:val="00852DD7"/>
    <w:rsid w:val="0085478A"/>
    <w:rsid w:val="008551AE"/>
    <w:rsid w:val="008568BB"/>
    <w:rsid w:val="008568E5"/>
    <w:rsid w:val="00860394"/>
    <w:rsid w:val="008609A9"/>
    <w:rsid w:val="00861BE4"/>
    <w:rsid w:val="00861BEF"/>
    <w:rsid w:val="0086564C"/>
    <w:rsid w:val="00866087"/>
    <w:rsid w:val="0086612F"/>
    <w:rsid w:val="00870C25"/>
    <w:rsid w:val="00872DF4"/>
    <w:rsid w:val="00872F23"/>
    <w:rsid w:val="008733F5"/>
    <w:rsid w:val="00874294"/>
    <w:rsid w:val="00875CAC"/>
    <w:rsid w:val="00876E18"/>
    <w:rsid w:val="00877CB3"/>
    <w:rsid w:val="0088186C"/>
    <w:rsid w:val="00883895"/>
    <w:rsid w:val="00884041"/>
    <w:rsid w:val="008852CF"/>
    <w:rsid w:val="00886669"/>
    <w:rsid w:val="00886B93"/>
    <w:rsid w:val="00886D66"/>
    <w:rsid w:val="00887BDB"/>
    <w:rsid w:val="00887F14"/>
    <w:rsid w:val="00893088"/>
    <w:rsid w:val="00893434"/>
    <w:rsid w:val="00893A27"/>
    <w:rsid w:val="00895496"/>
    <w:rsid w:val="00897506"/>
    <w:rsid w:val="00897DE4"/>
    <w:rsid w:val="008A1457"/>
    <w:rsid w:val="008A2623"/>
    <w:rsid w:val="008A2B64"/>
    <w:rsid w:val="008A3EF8"/>
    <w:rsid w:val="008A4657"/>
    <w:rsid w:val="008A4E26"/>
    <w:rsid w:val="008A5943"/>
    <w:rsid w:val="008A5B33"/>
    <w:rsid w:val="008A65E1"/>
    <w:rsid w:val="008A6BD5"/>
    <w:rsid w:val="008B08CC"/>
    <w:rsid w:val="008B0CE6"/>
    <w:rsid w:val="008B1F40"/>
    <w:rsid w:val="008B2317"/>
    <w:rsid w:val="008B357C"/>
    <w:rsid w:val="008B4253"/>
    <w:rsid w:val="008B7911"/>
    <w:rsid w:val="008C0B01"/>
    <w:rsid w:val="008C10BB"/>
    <w:rsid w:val="008C271F"/>
    <w:rsid w:val="008C3D9E"/>
    <w:rsid w:val="008C4E98"/>
    <w:rsid w:val="008C59E0"/>
    <w:rsid w:val="008C74D9"/>
    <w:rsid w:val="008D0402"/>
    <w:rsid w:val="008D0D3F"/>
    <w:rsid w:val="008D1091"/>
    <w:rsid w:val="008D40AB"/>
    <w:rsid w:val="008D40C8"/>
    <w:rsid w:val="008D5DA6"/>
    <w:rsid w:val="008D61D6"/>
    <w:rsid w:val="008D7287"/>
    <w:rsid w:val="008E01E1"/>
    <w:rsid w:val="008E0FC6"/>
    <w:rsid w:val="008E10D7"/>
    <w:rsid w:val="008E149B"/>
    <w:rsid w:val="008E1C46"/>
    <w:rsid w:val="008E2849"/>
    <w:rsid w:val="008E4AF8"/>
    <w:rsid w:val="008E4B72"/>
    <w:rsid w:val="008E519E"/>
    <w:rsid w:val="008E59A8"/>
    <w:rsid w:val="008E5BC0"/>
    <w:rsid w:val="008E6908"/>
    <w:rsid w:val="008E6CE8"/>
    <w:rsid w:val="008E7242"/>
    <w:rsid w:val="008E73DC"/>
    <w:rsid w:val="008E79D0"/>
    <w:rsid w:val="008F0F3D"/>
    <w:rsid w:val="008F1136"/>
    <w:rsid w:val="008F1AAB"/>
    <w:rsid w:val="008F2095"/>
    <w:rsid w:val="008F3F52"/>
    <w:rsid w:val="008F4475"/>
    <w:rsid w:val="008F4C23"/>
    <w:rsid w:val="008F511C"/>
    <w:rsid w:val="008F55C2"/>
    <w:rsid w:val="008F611A"/>
    <w:rsid w:val="008F6876"/>
    <w:rsid w:val="008F68CE"/>
    <w:rsid w:val="008F7A12"/>
    <w:rsid w:val="008F7CC8"/>
    <w:rsid w:val="009004EA"/>
    <w:rsid w:val="00901A49"/>
    <w:rsid w:val="009023E6"/>
    <w:rsid w:val="009034D3"/>
    <w:rsid w:val="00904204"/>
    <w:rsid w:val="00905ADC"/>
    <w:rsid w:val="009060D7"/>
    <w:rsid w:val="009062EE"/>
    <w:rsid w:val="00906521"/>
    <w:rsid w:val="00907CAC"/>
    <w:rsid w:val="00907F9A"/>
    <w:rsid w:val="009101E9"/>
    <w:rsid w:val="0091054D"/>
    <w:rsid w:val="0091400E"/>
    <w:rsid w:val="0091442A"/>
    <w:rsid w:val="009147F0"/>
    <w:rsid w:val="0091492F"/>
    <w:rsid w:val="00914A93"/>
    <w:rsid w:val="00914CEB"/>
    <w:rsid w:val="00915F07"/>
    <w:rsid w:val="00916B30"/>
    <w:rsid w:val="00916D46"/>
    <w:rsid w:val="00916E18"/>
    <w:rsid w:val="00917047"/>
    <w:rsid w:val="00920C28"/>
    <w:rsid w:val="0092103C"/>
    <w:rsid w:val="0092124E"/>
    <w:rsid w:val="00921F3E"/>
    <w:rsid w:val="00922204"/>
    <w:rsid w:val="00922E7D"/>
    <w:rsid w:val="00925456"/>
    <w:rsid w:val="009255BD"/>
    <w:rsid w:val="00925662"/>
    <w:rsid w:val="00925794"/>
    <w:rsid w:val="009261DC"/>
    <w:rsid w:val="00926996"/>
    <w:rsid w:val="009270EE"/>
    <w:rsid w:val="00930B44"/>
    <w:rsid w:val="00931367"/>
    <w:rsid w:val="00931F3E"/>
    <w:rsid w:val="00932789"/>
    <w:rsid w:val="00933B0C"/>
    <w:rsid w:val="00934332"/>
    <w:rsid w:val="009346E1"/>
    <w:rsid w:val="0093537F"/>
    <w:rsid w:val="0093572D"/>
    <w:rsid w:val="00935DBB"/>
    <w:rsid w:val="00936984"/>
    <w:rsid w:val="0094054E"/>
    <w:rsid w:val="009409AE"/>
    <w:rsid w:val="009409C3"/>
    <w:rsid w:val="00942020"/>
    <w:rsid w:val="00943340"/>
    <w:rsid w:val="00943580"/>
    <w:rsid w:val="00943954"/>
    <w:rsid w:val="009441F6"/>
    <w:rsid w:val="009455DC"/>
    <w:rsid w:val="009479F0"/>
    <w:rsid w:val="0095062E"/>
    <w:rsid w:val="00951FA1"/>
    <w:rsid w:val="009544BB"/>
    <w:rsid w:val="0095648F"/>
    <w:rsid w:val="00961515"/>
    <w:rsid w:val="0096243F"/>
    <w:rsid w:val="00964639"/>
    <w:rsid w:val="00964DC8"/>
    <w:rsid w:val="009654C5"/>
    <w:rsid w:val="009655CB"/>
    <w:rsid w:val="0096561D"/>
    <w:rsid w:val="009659AE"/>
    <w:rsid w:val="00965CB0"/>
    <w:rsid w:val="00966C36"/>
    <w:rsid w:val="00966E03"/>
    <w:rsid w:val="00967EC7"/>
    <w:rsid w:val="00970A30"/>
    <w:rsid w:val="0097147C"/>
    <w:rsid w:val="00971822"/>
    <w:rsid w:val="009727FB"/>
    <w:rsid w:val="0097328C"/>
    <w:rsid w:val="009736BE"/>
    <w:rsid w:val="0097422C"/>
    <w:rsid w:val="009754FD"/>
    <w:rsid w:val="00975DE9"/>
    <w:rsid w:val="009767B8"/>
    <w:rsid w:val="0098199B"/>
    <w:rsid w:val="00982026"/>
    <w:rsid w:val="00982A61"/>
    <w:rsid w:val="009860A5"/>
    <w:rsid w:val="00987DA0"/>
    <w:rsid w:val="00990429"/>
    <w:rsid w:val="00992245"/>
    <w:rsid w:val="0099698C"/>
    <w:rsid w:val="009970F4"/>
    <w:rsid w:val="00997454"/>
    <w:rsid w:val="009A0F4E"/>
    <w:rsid w:val="009A1DBE"/>
    <w:rsid w:val="009A1E5B"/>
    <w:rsid w:val="009A2CCB"/>
    <w:rsid w:val="009A4447"/>
    <w:rsid w:val="009A48CF"/>
    <w:rsid w:val="009A5F91"/>
    <w:rsid w:val="009B0406"/>
    <w:rsid w:val="009B219D"/>
    <w:rsid w:val="009B23D1"/>
    <w:rsid w:val="009B287B"/>
    <w:rsid w:val="009B303B"/>
    <w:rsid w:val="009B4050"/>
    <w:rsid w:val="009B4643"/>
    <w:rsid w:val="009B510B"/>
    <w:rsid w:val="009B7465"/>
    <w:rsid w:val="009C06BF"/>
    <w:rsid w:val="009C0838"/>
    <w:rsid w:val="009C1FFF"/>
    <w:rsid w:val="009C224F"/>
    <w:rsid w:val="009C3677"/>
    <w:rsid w:val="009C38B0"/>
    <w:rsid w:val="009C4092"/>
    <w:rsid w:val="009C5364"/>
    <w:rsid w:val="009C65B0"/>
    <w:rsid w:val="009D02C1"/>
    <w:rsid w:val="009D2973"/>
    <w:rsid w:val="009D36CD"/>
    <w:rsid w:val="009D55F0"/>
    <w:rsid w:val="009D6DE5"/>
    <w:rsid w:val="009D76F4"/>
    <w:rsid w:val="009D7BE4"/>
    <w:rsid w:val="009E005F"/>
    <w:rsid w:val="009E0AE8"/>
    <w:rsid w:val="009E14B6"/>
    <w:rsid w:val="009E171A"/>
    <w:rsid w:val="009E2511"/>
    <w:rsid w:val="009E2A52"/>
    <w:rsid w:val="009E30D0"/>
    <w:rsid w:val="009E3D08"/>
    <w:rsid w:val="009E6B50"/>
    <w:rsid w:val="009F05A3"/>
    <w:rsid w:val="009F0755"/>
    <w:rsid w:val="009F0932"/>
    <w:rsid w:val="009F0DA2"/>
    <w:rsid w:val="009F222E"/>
    <w:rsid w:val="009F4F80"/>
    <w:rsid w:val="009F503D"/>
    <w:rsid w:val="009F6A4E"/>
    <w:rsid w:val="009F7150"/>
    <w:rsid w:val="009F764F"/>
    <w:rsid w:val="009F7E1A"/>
    <w:rsid w:val="00A0024A"/>
    <w:rsid w:val="00A00454"/>
    <w:rsid w:val="00A00781"/>
    <w:rsid w:val="00A00A32"/>
    <w:rsid w:val="00A01339"/>
    <w:rsid w:val="00A016EA"/>
    <w:rsid w:val="00A0197E"/>
    <w:rsid w:val="00A01F5F"/>
    <w:rsid w:val="00A03706"/>
    <w:rsid w:val="00A04C59"/>
    <w:rsid w:val="00A0535C"/>
    <w:rsid w:val="00A06150"/>
    <w:rsid w:val="00A1256B"/>
    <w:rsid w:val="00A13EEA"/>
    <w:rsid w:val="00A154B5"/>
    <w:rsid w:val="00A1578E"/>
    <w:rsid w:val="00A15F5F"/>
    <w:rsid w:val="00A165C1"/>
    <w:rsid w:val="00A171DD"/>
    <w:rsid w:val="00A20114"/>
    <w:rsid w:val="00A209A4"/>
    <w:rsid w:val="00A21885"/>
    <w:rsid w:val="00A22658"/>
    <w:rsid w:val="00A2274F"/>
    <w:rsid w:val="00A23098"/>
    <w:rsid w:val="00A233FF"/>
    <w:rsid w:val="00A23E99"/>
    <w:rsid w:val="00A248D7"/>
    <w:rsid w:val="00A25AE6"/>
    <w:rsid w:val="00A2611E"/>
    <w:rsid w:val="00A323F8"/>
    <w:rsid w:val="00A33B9C"/>
    <w:rsid w:val="00A34806"/>
    <w:rsid w:val="00A358A0"/>
    <w:rsid w:val="00A35BD7"/>
    <w:rsid w:val="00A37641"/>
    <w:rsid w:val="00A4094F"/>
    <w:rsid w:val="00A40B68"/>
    <w:rsid w:val="00A41587"/>
    <w:rsid w:val="00A4199C"/>
    <w:rsid w:val="00A4285B"/>
    <w:rsid w:val="00A43F99"/>
    <w:rsid w:val="00A44684"/>
    <w:rsid w:val="00A446B8"/>
    <w:rsid w:val="00A44D94"/>
    <w:rsid w:val="00A44DF9"/>
    <w:rsid w:val="00A472C3"/>
    <w:rsid w:val="00A478EA"/>
    <w:rsid w:val="00A50874"/>
    <w:rsid w:val="00A51633"/>
    <w:rsid w:val="00A51A17"/>
    <w:rsid w:val="00A53490"/>
    <w:rsid w:val="00A54DB7"/>
    <w:rsid w:val="00A56A4B"/>
    <w:rsid w:val="00A57A89"/>
    <w:rsid w:val="00A601A7"/>
    <w:rsid w:val="00A633D6"/>
    <w:rsid w:val="00A64387"/>
    <w:rsid w:val="00A646C4"/>
    <w:rsid w:val="00A65D06"/>
    <w:rsid w:val="00A662C1"/>
    <w:rsid w:val="00A66D82"/>
    <w:rsid w:val="00A678C5"/>
    <w:rsid w:val="00A67ADB"/>
    <w:rsid w:val="00A70C2E"/>
    <w:rsid w:val="00A71C50"/>
    <w:rsid w:val="00A71E45"/>
    <w:rsid w:val="00A734FC"/>
    <w:rsid w:val="00A75AFF"/>
    <w:rsid w:val="00A77336"/>
    <w:rsid w:val="00A773BF"/>
    <w:rsid w:val="00A807EE"/>
    <w:rsid w:val="00A809AA"/>
    <w:rsid w:val="00A811FB"/>
    <w:rsid w:val="00A81516"/>
    <w:rsid w:val="00A84147"/>
    <w:rsid w:val="00A84CE3"/>
    <w:rsid w:val="00A852BA"/>
    <w:rsid w:val="00A8605E"/>
    <w:rsid w:val="00A86D42"/>
    <w:rsid w:val="00A87496"/>
    <w:rsid w:val="00A87F21"/>
    <w:rsid w:val="00A90825"/>
    <w:rsid w:val="00A913ED"/>
    <w:rsid w:val="00A93B49"/>
    <w:rsid w:val="00A947B1"/>
    <w:rsid w:val="00A9494C"/>
    <w:rsid w:val="00A949B0"/>
    <w:rsid w:val="00A9540A"/>
    <w:rsid w:val="00A96645"/>
    <w:rsid w:val="00A96DF6"/>
    <w:rsid w:val="00AA27C0"/>
    <w:rsid w:val="00AA33B1"/>
    <w:rsid w:val="00AA49B6"/>
    <w:rsid w:val="00AA56F3"/>
    <w:rsid w:val="00AA5A88"/>
    <w:rsid w:val="00AA5C19"/>
    <w:rsid w:val="00AA7516"/>
    <w:rsid w:val="00AA7BE7"/>
    <w:rsid w:val="00AA7F0E"/>
    <w:rsid w:val="00AB0A05"/>
    <w:rsid w:val="00AB24B3"/>
    <w:rsid w:val="00AB306A"/>
    <w:rsid w:val="00AB3BAC"/>
    <w:rsid w:val="00AB471F"/>
    <w:rsid w:val="00AB48B1"/>
    <w:rsid w:val="00AB48BE"/>
    <w:rsid w:val="00AB5DE1"/>
    <w:rsid w:val="00AB6462"/>
    <w:rsid w:val="00AB751D"/>
    <w:rsid w:val="00AC1C84"/>
    <w:rsid w:val="00AC241F"/>
    <w:rsid w:val="00AC29BE"/>
    <w:rsid w:val="00AC3D0B"/>
    <w:rsid w:val="00AC3DCF"/>
    <w:rsid w:val="00AC4309"/>
    <w:rsid w:val="00AC43EA"/>
    <w:rsid w:val="00AC4595"/>
    <w:rsid w:val="00AC483F"/>
    <w:rsid w:val="00AC488A"/>
    <w:rsid w:val="00AC4F24"/>
    <w:rsid w:val="00AC5247"/>
    <w:rsid w:val="00AC57E8"/>
    <w:rsid w:val="00AC5EAC"/>
    <w:rsid w:val="00AC60FD"/>
    <w:rsid w:val="00AC6181"/>
    <w:rsid w:val="00AC6432"/>
    <w:rsid w:val="00AC653D"/>
    <w:rsid w:val="00AC6AE3"/>
    <w:rsid w:val="00AC77E1"/>
    <w:rsid w:val="00AD025D"/>
    <w:rsid w:val="00AD0DB7"/>
    <w:rsid w:val="00AD29B3"/>
    <w:rsid w:val="00AD4DBD"/>
    <w:rsid w:val="00AD50F2"/>
    <w:rsid w:val="00AD535B"/>
    <w:rsid w:val="00AD5438"/>
    <w:rsid w:val="00AD61CB"/>
    <w:rsid w:val="00AD6FBB"/>
    <w:rsid w:val="00AD7078"/>
    <w:rsid w:val="00AE0B45"/>
    <w:rsid w:val="00AE17E1"/>
    <w:rsid w:val="00AE24B3"/>
    <w:rsid w:val="00AE2CF8"/>
    <w:rsid w:val="00AE369F"/>
    <w:rsid w:val="00AE43A6"/>
    <w:rsid w:val="00AE442F"/>
    <w:rsid w:val="00AE52E9"/>
    <w:rsid w:val="00AE60B8"/>
    <w:rsid w:val="00AE6449"/>
    <w:rsid w:val="00AE6CB9"/>
    <w:rsid w:val="00AE76EF"/>
    <w:rsid w:val="00AF1FFA"/>
    <w:rsid w:val="00AF339D"/>
    <w:rsid w:val="00AF33E0"/>
    <w:rsid w:val="00AF468F"/>
    <w:rsid w:val="00AF6644"/>
    <w:rsid w:val="00AF778D"/>
    <w:rsid w:val="00B014BD"/>
    <w:rsid w:val="00B04069"/>
    <w:rsid w:val="00B043DB"/>
    <w:rsid w:val="00B0444A"/>
    <w:rsid w:val="00B04FC2"/>
    <w:rsid w:val="00B055FB"/>
    <w:rsid w:val="00B05F2A"/>
    <w:rsid w:val="00B07D91"/>
    <w:rsid w:val="00B07DAC"/>
    <w:rsid w:val="00B1008F"/>
    <w:rsid w:val="00B10821"/>
    <w:rsid w:val="00B10831"/>
    <w:rsid w:val="00B1269A"/>
    <w:rsid w:val="00B12F3A"/>
    <w:rsid w:val="00B13A26"/>
    <w:rsid w:val="00B15289"/>
    <w:rsid w:val="00B166CD"/>
    <w:rsid w:val="00B17DB2"/>
    <w:rsid w:val="00B20B1D"/>
    <w:rsid w:val="00B20BD5"/>
    <w:rsid w:val="00B21E6C"/>
    <w:rsid w:val="00B227EB"/>
    <w:rsid w:val="00B256BA"/>
    <w:rsid w:val="00B26087"/>
    <w:rsid w:val="00B265C5"/>
    <w:rsid w:val="00B266C1"/>
    <w:rsid w:val="00B30EC5"/>
    <w:rsid w:val="00B30F63"/>
    <w:rsid w:val="00B31175"/>
    <w:rsid w:val="00B3131F"/>
    <w:rsid w:val="00B31D98"/>
    <w:rsid w:val="00B32757"/>
    <w:rsid w:val="00B3303E"/>
    <w:rsid w:val="00B35363"/>
    <w:rsid w:val="00B35A89"/>
    <w:rsid w:val="00B36091"/>
    <w:rsid w:val="00B37540"/>
    <w:rsid w:val="00B4029D"/>
    <w:rsid w:val="00B403CB"/>
    <w:rsid w:val="00B41ED2"/>
    <w:rsid w:val="00B4398D"/>
    <w:rsid w:val="00B43B6A"/>
    <w:rsid w:val="00B45BBC"/>
    <w:rsid w:val="00B4643D"/>
    <w:rsid w:val="00B51B0C"/>
    <w:rsid w:val="00B51D70"/>
    <w:rsid w:val="00B52390"/>
    <w:rsid w:val="00B52445"/>
    <w:rsid w:val="00B5319B"/>
    <w:rsid w:val="00B5439D"/>
    <w:rsid w:val="00B54BB1"/>
    <w:rsid w:val="00B54BE7"/>
    <w:rsid w:val="00B55400"/>
    <w:rsid w:val="00B559C7"/>
    <w:rsid w:val="00B56951"/>
    <w:rsid w:val="00B56AF1"/>
    <w:rsid w:val="00B57115"/>
    <w:rsid w:val="00B574E5"/>
    <w:rsid w:val="00B577D0"/>
    <w:rsid w:val="00B60026"/>
    <w:rsid w:val="00B602D5"/>
    <w:rsid w:val="00B61449"/>
    <w:rsid w:val="00B62EA5"/>
    <w:rsid w:val="00B64666"/>
    <w:rsid w:val="00B64EF1"/>
    <w:rsid w:val="00B7068D"/>
    <w:rsid w:val="00B70FB1"/>
    <w:rsid w:val="00B70FF0"/>
    <w:rsid w:val="00B7190A"/>
    <w:rsid w:val="00B71999"/>
    <w:rsid w:val="00B7295C"/>
    <w:rsid w:val="00B735B1"/>
    <w:rsid w:val="00B747EC"/>
    <w:rsid w:val="00B764BB"/>
    <w:rsid w:val="00B775C8"/>
    <w:rsid w:val="00B77981"/>
    <w:rsid w:val="00B800B9"/>
    <w:rsid w:val="00B80106"/>
    <w:rsid w:val="00B81989"/>
    <w:rsid w:val="00B81D3D"/>
    <w:rsid w:val="00B82EE5"/>
    <w:rsid w:val="00B84012"/>
    <w:rsid w:val="00B84FA2"/>
    <w:rsid w:val="00B850A2"/>
    <w:rsid w:val="00B85938"/>
    <w:rsid w:val="00B8686A"/>
    <w:rsid w:val="00B8730E"/>
    <w:rsid w:val="00B87C7E"/>
    <w:rsid w:val="00B93130"/>
    <w:rsid w:val="00B93858"/>
    <w:rsid w:val="00B945A0"/>
    <w:rsid w:val="00B9481D"/>
    <w:rsid w:val="00B9542B"/>
    <w:rsid w:val="00B95BC5"/>
    <w:rsid w:val="00B96659"/>
    <w:rsid w:val="00B96AA8"/>
    <w:rsid w:val="00B97489"/>
    <w:rsid w:val="00B97B4C"/>
    <w:rsid w:val="00B97EEE"/>
    <w:rsid w:val="00BA0A13"/>
    <w:rsid w:val="00BA0D6A"/>
    <w:rsid w:val="00BA11DA"/>
    <w:rsid w:val="00BA2530"/>
    <w:rsid w:val="00BA2703"/>
    <w:rsid w:val="00BA39FF"/>
    <w:rsid w:val="00BA4532"/>
    <w:rsid w:val="00BA4771"/>
    <w:rsid w:val="00BA5C1D"/>
    <w:rsid w:val="00BA6937"/>
    <w:rsid w:val="00BA6C9A"/>
    <w:rsid w:val="00BA6F9A"/>
    <w:rsid w:val="00BB0C17"/>
    <w:rsid w:val="00BB0D47"/>
    <w:rsid w:val="00BB0E11"/>
    <w:rsid w:val="00BB0E8F"/>
    <w:rsid w:val="00BB167A"/>
    <w:rsid w:val="00BB3219"/>
    <w:rsid w:val="00BB45AA"/>
    <w:rsid w:val="00BB4EA3"/>
    <w:rsid w:val="00BB67DD"/>
    <w:rsid w:val="00BC02AB"/>
    <w:rsid w:val="00BC0C64"/>
    <w:rsid w:val="00BC0CA4"/>
    <w:rsid w:val="00BC0E3D"/>
    <w:rsid w:val="00BC0EB7"/>
    <w:rsid w:val="00BC10C2"/>
    <w:rsid w:val="00BC1532"/>
    <w:rsid w:val="00BC1DAB"/>
    <w:rsid w:val="00BC242D"/>
    <w:rsid w:val="00BC68B6"/>
    <w:rsid w:val="00BC75E0"/>
    <w:rsid w:val="00BC7B0D"/>
    <w:rsid w:val="00BD0C07"/>
    <w:rsid w:val="00BD130D"/>
    <w:rsid w:val="00BD326F"/>
    <w:rsid w:val="00BD3B61"/>
    <w:rsid w:val="00BD44B6"/>
    <w:rsid w:val="00BD45C2"/>
    <w:rsid w:val="00BD7618"/>
    <w:rsid w:val="00BD7A2E"/>
    <w:rsid w:val="00BE013C"/>
    <w:rsid w:val="00BE0737"/>
    <w:rsid w:val="00BE0970"/>
    <w:rsid w:val="00BE2CDE"/>
    <w:rsid w:val="00BE4B7F"/>
    <w:rsid w:val="00BE4B85"/>
    <w:rsid w:val="00BE58CB"/>
    <w:rsid w:val="00BE5CB0"/>
    <w:rsid w:val="00BE60D3"/>
    <w:rsid w:val="00BE67CB"/>
    <w:rsid w:val="00BE6A11"/>
    <w:rsid w:val="00BE7105"/>
    <w:rsid w:val="00BF0BF5"/>
    <w:rsid w:val="00BF145A"/>
    <w:rsid w:val="00BF161A"/>
    <w:rsid w:val="00BF1A6F"/>
    <w:rsid w:val="00BF303B"/>
    <w:rsid w:val="00BF46CE"/>
    <w:rsid w:val="00BF4C76"/>
    <w:rsid w:val="00BF6616"/>
    <w:rsid w:val="00BF67BA"/>
    <w:rsid w:val="00C003FB"/>
    <w:rsid w:val="00C004C5"/>
    <w:rsid w:val="00C0131E"/>
    <w:rsid w:val="00C027C3"/>
    <w:rsid w:val="00C03425"/>
    <w:rsid w:val="00C03683"/>
    <w:rsid w:val="00C03C7C"/>
    <w:rsid w:val="00C04040"/>
    <w:rsid w:val="00C04303"/>
    <w:rsid w:val="00C04625"/>
    <w:rsid w:val="00C0706D"/>
    <w:rsid w:val="00C07165"/>
    <w:rsid w:val="00C07C78"/>
    <w:rsid w:val="00C11B00"/>
    <w:rsid w:val="00C11F1A"/>
    <w:rsid w:val="00C12C00"/>
    <w:rsid w:val="00C12E4C"/>
    <w:rsid w:val="00C12F6A"/>
    <w:rsid w:val="00C1565E"/>
    <w:rsid w:val="00C1724A"/>
    <w:rsid w:val="00C217CF"/>
    <w:rsid w:val="00C21A8F"/>
    <w:rsid w:val="00C22B18"/>
    <w:rsid w:val="00C22F2D"/>
    <w:rsid w:val="00C2442C"/>
    <w:rsid w:val="00C24E5E"/>
    <w:rsid w:val="00C256EB"/>
    <w:rsid w:val="00C25E94"/>
    <w:rsid w:val="00C266F4"/>
    <w:rsid w:val="00C267DF"/>
    <w:rsid w:val="00C26C9F"/>
    <w:rsid w:val="00C32309"/>
    <w:rsid w:val="00C326E7"/>
    <w:rsid w:val="00C338EC"/>
    <w:rsid w:val="00C36259"/>
    <w:rsid w:val="00C36E0E"/>
    <w:rsid w:val="00C413C5"/>
    <w:rsid w:val="00C42BDD"/>
    <w:rsid w:val="00C4318E"/>
    <w:rsid w:val="00C43842"/>
    <w:rsid w:val="00C43CA5"/>
    <w:rsid w:val="00C43FF3"/>
    <w:rsid w:val="00C44C59"/>
    <w:rsid w:val="00C4601D"/>
    <w:rsid w:val="00C46952"/>
    <w:rsid w:val="00C469DB"/>
    <w:rsid w:val="00C4729C"/>
    <w:rsid w:val="00C50495"/>
    <w:rsid w:val="00C50610"/>
    <w:rsid w:val="00C51338"/>
    <w:rsid w:val="00C5325C"/>
    <w:rsid w:val="00C55721"/>
    <w:rsid w:val="00C5573B"/>
    <w:rsid w:val="00C57022"/>
    <w:rsid w:val="00C577B9"/>
    <w:rsid w:val="00C60029"/>
    <w:rsid w:val="00C600D4"/>
    <w:rsid w:val="00C625BC"/>
    <w:rsid w:val="00C65701"/>
    <w:rsid w:val="00C66420"/>
    <w:rsid w:val="00C66987"/>
    <w:rsid w:val="00C67180"/>
    <w:rsid w:val="00C6768C"/>
    <w:rsid w:val="00C67AA1"/>
    <w:rsid w:val="00C70ACF"/>
    <w:rsid w:val="00C7127F"/>
    <w:rsid w:val="00C71F55"/>
    <w:rsid w:val="00C72A12"/>
    <w:rsid w:val="00C7305B"/>
    <w:rsid w:val="00C73C37"/>
    <w:rsid w:val="00C74CBE"/>
    <w:rsid w:val="00C74EF1"/>
    <w:rsid w:val="00C75FC9"/>
    <w:rsid w:val="00C760DE"/>
    <w:rsid w:val="00C76796"/>
    <w:rsid w:val="00C77AED"/>
    <w:rsid w:val="00C814BD"/>
    <w:rsid w:val="00C818E2"/>
    <w:rsid w:val="00C83721"/>
    <w:rsid w:val="00C842F1"/>
    <w:rsid w:val="00C84473"/>
    <w:rsid w:val="00C8572C"/>
    <w:rsid w:val="00C863D9"/>
    <w:rsid w:val="00C8670C"/>
    <w:rsid w:val="00C87B33"/>
    <w:rsid w:val="00C910E0"/>
    <w:rsid w:val="00C93648"/>
    <w:rsid w:val="00C93B4D"/>
    <w:rsid w:val="00C946E1"/>
    <w:rsid w:val="00C9482B"/>
    <w:rsid w:val="00C94835"/>
    <w:rsid w:val="00C94A4F"/>
    <w:rsid w:val="00C95589"/>
    <w:rsid w:val="00C95ACC"/>
    <w:rsid w:val="00C963DF"/>
    <w:rsid w:val="00C96DD0"/>
    <w:rsid w:val="00C97B01"/>
    <w:rsid w:val="00C97BE8"/>
    <w:rsid w:val="00CA0967"/>
    <w:rsid w:val="00CA1B8C"/>
    <w:rsid w:val="00CA4CF6"/>
    <w:rsid w:val="00CA54EF"/>
    <w:rsid w:val="00CA59CE"/>
    <w:rsid w:val="00CA5FBA"/>
    <w:rsid w:val="00CA692D"/>
    <w:rsid w:val="00CA755C"/>
    <w:rsid w:val="00CA7862"/>
    <w:rsid w:val="00CA792C"/>
    <w:rsid w:val="00CB02CD"/>
    <w:rsid w:val="00CB0641"/>
    <w:rsid w:val="00CB0706"/>
    <w:rsid w:val="00CB0EA5"/>
    <w:rsid w:val="00CB116F"/>
    <w:rsid w:val="00CB1F20"/>
    <w:rsid w:val="00CB29CA"/>
    <w:rsid w:val="00CB3ABC"/>
    <w:rsid w:val="00CB3D53"/>
    <w:rsid w:val="00CB42E4"/>
    <w:rsid w:val="00CB440C"/>
    <w:rsid w:val="00CB4679"/>
    <w:rsid w:val="00CB5738"/>
    <w:rsid w:val="00CB5914"/>
    <w:rsid w:val="00CB6954"/>
    <w:rsid w:val="00CB6F0D"/>
    <w:rsid w:val="00CB7B55"/>
    <w:rsid w:val="00CC0904"/>
    <w:rsid w:val="00CC18BF"/>
    <w:rsid w:val="00CC1C58"/>
    <w:rsid w:val="00CC2611"/>
    <w:rsid w:val="00CC2E9B"/>
    <w:rsid w:val="00CC56F0"/>
    <w:rsid w:val="00CC6F76"/>
    <w:rsid w:val="00CC6FED"/>
    <w:rsid w:val="00CC7A3C"/>
    <w:rsid w:val="00CC7BFB"/>
    <w:rsid w:val="00CC7DD4"/>
    <w:rsid w:val="00CD0151"/>
    <w:rsid w:val="00CD0576"/>
    <w:rsid w:val="00CD15C7"/>
    <w:rsid w:val="00CD2A21"/>
    <w:rsid w:val="00CD3660"/>
    <w:rsid w:val="00CD5FBB"/>
    <w:rsid w:val="00CD6341"/>
    <w:rsid w:val="00CD6372"/>
    <w:rsid w:val="00CD7D21"/>
    <w:rsid w:val="00CE0924"/>
    <w:rsid w:val="00CE12AD"/>
    <w:rsid w:val="00CE1C1F"/>
    <w:rsid w:val="00CE25B6"/>
    <w:rsid w:val="00CE3033"/>
    <w:rsid w:val="00CE343D"/>
    <w:rsid w:val="00CE3DEE"/>
    <w:rsid w:val="00CE44E8"/>
    <w:rsid w:val="00CE6EB8"/>
    <w:rsid w:val="00CE7189"/>
    <w:rsid w:val="00CE7B14"/>
    <w:rsid w:val="00CF1085"/>
    <w:rsid w:val="00CF3262"/>
    <w:rsid w:val="00CF4381"/>
    <w:rsid w:val="00CF4E90"/>
    <w:rsid w:val="00CF540E"/>
    <w:rsid w:val="00CF553F"/>
    <w:rsid w:val="00CF5D8C"/>
    <w:rsid w:val="00CF7028"/>
    <w:rsid w:val="00D01C3D"/>
    <w:rsid w:val="00D046CE"/>
    <w:rsid w:val="00D0501D"/>
    <w:rsid w:val="00D05560"/>
    <w:rsid w:val="00D05610"/>
    <w:rsid w:val="00D06209"/>
    <w:rsid w:val="00D1041C"/>
    <w:rsid w:val="00D12722"/>
    <w:rsid w:val="00D15241"/>
    <w:rsid w:val="00D17675"/>
    <w:rsid w:val="00D178DA"/>
    <w:rsid w:val="00D21DDA"/>
    <w:rsid w:val="00D23575"/>
    <w:rsid w:val="00D2508F"/>
    <w:rsid w:val="00D255B2"/>
    <w:rsid w:val="00D25E5F"/>
    <w:rsid w:val="00D25E65"/>
    <w:rsid w:val="00D25F2C"/>
    <w:rsid w:val="00D25F7F"/>
    <w:rsid w:val="00D2736C"/>
    <w:rsid w:val="00D3080F"/>
    <w:rsid w:val="00D309F7"/>
    <w:rsid w:val="00D31007"/>
    <w:rsid w:val="00D3107E"/>
    <w:rsid w:val="00D31539"/>
    <w:rsid w:val="00D32049"/>
    <w:rsid w:val="00D34027"/>
    <w:rsid w:val="00D355BB"/>
    <w:rsid w:val="00D3652E"/>
    <w:rsid w:val="00D367B8"/>
    <w:rsid w:val="00D37E97"/>
    <w:rsid w:val="00D40531"/>
    <w:rsid w:val="00D40A39"/>
    <w:rsid w:val="00D40D77"/>
    <w:rsid w:val="00D411EB"/>
    <w:rsid w:val="00D424BE"/>
    <w:rsid w:val="00D43FA0"/>
    <w:rsid w:val="00D454B6"/>
    <w:rsid w:val="00D45834"/>
    <w:rsid w:val="00D46145"/>
    <w:rsid w:val="00D46BC6"/>
    <w:rsid w:val="00D47472"/>
    <w:rsid w:val="00D523CD"/>
    <w:rsid w:val="00D52693"/>
    <w:rsid w:val="00D5387B"/>
    <w:rsid w:val="00D553F2"/>
    <w:rsid w:val="00D55464"/>
    <w:rsid w:val="00D56C82"/>
    <w:rsid w:val="00D56CE3"/>
    <w:rsid w:val="00D60F4F"/>
    <w:rsid w:val="00D62551"/>
    <w:rsid w:val="00D627FE"/>
    <w:rsid w:val="00D62841"/>
    <w:rsid w:val="00D62AFB"/>
    <w:rsid w:val="00D62D7A"/>
    <w:rsid w:val="00D63225"/>
    <w:rsid w:val="00D641EF"/>
    <w:rsid w:val="00D65C4A"/>
    <w:rsid w:val="00D66D8A"/>
    <w:rsid w:val="00D6744A"/>
    <w:rsid w:val="00D67707"/>
    <w:rsid w:val="00D71FEC"/>
    <w:rsid w:val="00D72331"/>
    <w:rsid w:val="00D75808"/>
    <w:rsid w:val="00D7654F"/>
    <w:rsid w:val="00D77A35"/>
    <w:rsid w:val="00D80D7A"/>
    <w:rsid w:val="00D80F5E"/>
    <w:rsid w:val="00D818FF"/>
    <w:rsid w:val="00D852E2"/>
    <w:rsid w:val="00D85952"/>
    <w:rsid w:val="00D87383"/>
    <w:rsid w:val="00D90C6E"/>
    <w:rsid w:val="00D92279"/>
    <w:rsid w:val="00D9229B"/>
    <w:rsid w:val="00D923A3"/>
    <w:rsid w:val="00D92427"/>
    <w:rsid w:val="00D928B5"/>
    <w:rsid w:val="00D930EA"/>
    <w:rsid w:val="00D93374"/>
    <w:rsid w:val="00D94275"/>
    <w:rsid w:val="00D95117"/>
    <w:rsid w:val="00D96696"/>
    <w:rsid w:val="00D96E26"/>
    <w:rsid w:val="00DA3B62"/>
    <w:rsid w:val="00DA3CE1"/>
    <w:rsid w:val="00DA47D3"/>
    <w:rsid w:val="00DA58C6"/>
    <w:rsid w:val="00DA6B50"/>
    <w:rsid w:val="00DA7A8E"/>
    <w:rsid w:val="00DB0378"/>
    <w:rsid w:val="00DB1B1E"/>
    <w:rsid w:val="00DB2C67"/>
    <w:rsid w:val="00DB3958"/>
    <w:rsid w:val="00DB41F5"/>
    <w:rsid w:val="00DB51D6"/>
    <w:rsid w:val="00DB528E"/>
    <w:rsid w:val="00DB55D5"/>
    <w:rsid w:val="00DB6CDF"/>
    <w:rsid w:val="00DB73EA"/>
    <w:rsid w:val="00DC052E"/>
    <w:rsid w:val="00DC0E00"/>
    <w:rsid w:val="00DC18C8"/>
    <w:rsid w:val="00DC3A0F"/>
    <w:rsid w:val="00DC4040"/>
    <w:rsid w:val="00DC41DF"/>
    <w:rsid w:val="00DC456E"/>
    <w:rsid w:val="00DC7048"/>
    <w:rsid w:val="00DC72BA"/>
    <w:rsid w:val="00DC7DE7"/>
    <w:rsid w:val="00DD046E"/>
    <w:rsid w:val="00DD08F2"/>
    <w:rsid w:val="00DD1B30"/>
    <w:rsid w:val="00DD2447"/>
    <w:rsid w:val="00DD3299"/>
    <w:rsid w:val="00DD3FC9"/>
    <w:rsid w:val="00DD441A"/>
    <w:rsid w:val="00DD510F"/>
    <w:rsid w:val="00DD5D3E"/>
    <w:rsid w:val="00DD60CE"/>
    <w:rsid w:val="00DD7466"/>
    <w:rsid w:val="00DE00CB"/>
    <w:rsid w:val="00DE0222"/>
    <w:rsid w:val="00DE078A"/>
    <w:rsid w:val="00DE0DAC"/>
    <w:rsid w:val="00DE0EAE"/>
    <w:rsid w:val="00DE0FE8"/>
    <w:rsid w:val="00DE1DC1"/>
    <w:rsid w:val="00DE23F8"/>
    <w:rsid w:val="00DE250A"/>
    <w:rsid w:val="00DE294F"/>
    <w:rsid w:val="00DE33F0"/>
    <w:rsid w:val="00DE396F"/>
    <w:rsid w:val="00DE59D9"/>
    <w:rsid w:val="00DE5B10"/>
    <w:rsid w:val="00DE5D16"/>
    <w:rsid w:val="00DE6431"/>
    <w:rsid w:val="00DE6553"/>
    <w:rsid w:val="00DE754E"/>
    <w:rsid w:val="00DF0F23"/>
    <w:rsid w:val="00DF194F"/>
    <w:rsid w:val="00DF1D9C"/>
    <w:rsid w:val="00DF1F69"/>
    <w:rsid w:val="00DF22E9"/>
    <w:rsid w:val="00DF2FC7"/>
    <w:rsid w:val="00DF3406"/>
    <w:rsid w:val="00DF3771"/>
    <w:rsid w:val="00DF39F8"/>
    <w:rsid w:val="00DF4344"/>
    <w:rsid w:val="00DF435E"/>
    <w:rsid w:val="00DF4927"/>
    <w:rsid w:val="00DF49BE"/>
    <w:rsid w:val="00DF65A0"/>
    <w:rsid w:val="00DF6C89"/>
    <w:rsid w:val="00DF704D"/>
    <w:rsid w:val="00E00176"/>
    <w:rsid w:val="00E00A6A"/>
    <w:rsid w:val="00E01B74"/>
    <w:rsid w:val="00E02608"/>
    <w:rsid w:val="00E03454"/>
    <w:rsid w:val="00E04CD8"/>
    <w:rsid w:val="00E07E33"/>
    <w:rsid w:val="00E101FE"/>
    <w:rsid w:val="00E107AA"/>
    <w:rsid w:val="00E114F3"/>
    <w:rsid w:val="00E1231D"/>
    <w:rsid w:val="00E13FB7"/>
    <w:rsid w:val="00E1516F"/>
    <w:rsid w:val="00E1590D"/>
    <w:rsid w:val="00E1666E"/>
    <w:rsid w:val="00E1725B"/>
    <w:rsid w:val="00E17405"/>
    <w:rsid w:val="00E20B13"/>
    <w:rsid w:val="00E214CB"/>
    <w:rsid w:val="00E217CD"/>
    <w:rsid w:val="00E22387"/>
    <w:rsid w:val="00E24D56"/>
    <w:rsid w:val="00E256E2"/>
    <w:rsid w:val="00E25BD7"/>
    <w:rsid w:val="00E26450"/>
    <w:rsid w:val="00E26BDE"/>
    <w:rsid w:val="00E31CDD"/>
    <w:rsid w:val="00E31CF0"/>
    <w:rsid w:val="00E324E4"/>
    <w:rsid w:val="00E32696"/>
    <w:rsid w:val="00E326BF"/>
    <w:rsid w:val="00E3333D"/>
    <w:rsid w:val="00E34B69"/>
    <w:rsid w:val="00E3565D"/>
    <w:rsid w:val="00E35A7F"/>
    <w:rsid w:val="00E35FA9"/>
    <w:rsid w:val="00E366DE"/>
    <w:rsid w:val="00E36B86"/>
    <w:rsid w:val="00E36D0C"/>
    <w:rsid w:val="00E37B7A"/>
    <w:rsid w:val="00E37D73"/>
    <w:rsid w:val="00E40FCF"/>
    <w:rsid w:val="00E41ABF"/>
    <w:rsid w:val="00E42160"/>
    <w:rsid w:val="00E422DF"/>
    <w:rsid w:val="00E4668F"/>
    <w:rsid w:val="00E47889"/>
    <w:rsid w:val="00E502E1"/>
    <w:rsid w:val="00E50B7D"/>
    <w:rsid w:val="00E50F9B"/>
    <w:rsid w:val="00E51ADE"/>
    <w:rsid w:val="00E5391E"/>
    <w:rsid w:val="00E53EFB"/>
    <w:rsid w:val="00E545DB"/>
    <w:rsid w:val="00E55729"/>
    <w:rsid w:val="00E55C5E"/>
    <w:rsid w:val="00E56D67"/>
    <w:rsid w:val="00E575DA"/>
    <w:rsid w:val="00E57C6C"/>
    <w:rsid w:val="00E57D3A"/>
    <w:rsid w:val="00E6020B"/>
    <w:rsid w:val="00E6123A"/>
    <w:rsid w:val="00E61717"/>
    <w:rsid w:val="00E6183E"/>
    <w:rsid w:val="00E61B1C"/>
    <w:rsid w:val="00E62875"/>
    <w:rsid w:val="00E62F9A"/>
    <w:rsid w:val="00E634C6"/>
    <w:rsid w:val="00E635E8"/>
    <w:rsid w:val="00E63DA3"/>
    <w:rsid w:val="00E63F0B"/>
    <w:rsid w:val="00E64243"/>
    <w:rsid w:val="00E656F8"/>
    <w:rsid w:val="00E67018"/>
    <w:rsid w:val="00E71803"/>
    <w:rsid w:val="00E730BE"/>
    <w:rsid w:val="00E74A05"/>
    <w:rsid w:val="00E74ABF"/>
    <w:rsid w:val="00E74AFD"/>
    <w:rsid w:val="00E75614"/>
    <w:rsid w:val="00E75C82"/>
    <w:rsid w:val="00E75D9E"/>
    <w:rsid w:val="00E76919"/>
    <w:rsid w:val="00E76F41"/>
    <w:rsid w:val="00E80587"/>
    <w:rsid w:val="00E81D51"/>
    <w:rsid w:val="00E82213"/>
    <w:rsid w:val="00E8258C"/>
    <w:rsid w:val="00E82E17"/>
    <w:rsid w:val="00E83E18"/>
    <w:rsid w:val="00E83F06"/>
    <w:rsid w:val="00E84522"/>
    <w:rsid w:val="00E84B8E"/>
    <w:rsid w:val="00E8571F"/>
    <w:rsid w:val="00E866B9"/>
    <w:rsid w:val="00E874D6"/>
    <w:rsid w:val="00E91F1B"/>
    <w:rsid w:val="00E92ED5"/>
    <w:rsid w:val="00E93558"/>
    <w:rsid w:val="00E938F6"/>
    <w:rsid w:val="00E942C3"/>
    <w:rsid w:val="00E94584"/>
    <w:rsid w:val="00E94936"/>
    <w:rsid w:val="00E963D8"/>
    <w:rsid w:val="00E97E20"/>
    <w:rsid w:val="00EA04E7"/>
    <w:rsid w:val="00EA1358"/>
    <w:rsid w:val="00EA164C"/>
    <w:rsid w:val="00EA1A1A"/>
    <w:rsid w:val="00EA22A8"/>
    <w:rsid w:val="00EA2AA5"/>
    <w:rsid w:val="00EA2B1A"/>
    <w:rsid w:val="00EA3C17"/>
    <w:rsid w:val="00EA5637"/>
    <w:rsid w:val="00EA5A03"/>
    <w:rsid w:val="00EA73CB"/>
    <w:rsid w:val="00EA75B5"/>
    <w:rsid w:val="00EA762F"/>
    <w:rsid w:val="00EA7BF3"/>
    <w:rsid w:val="00EB0687"/>
    <w:rsid w:val="00EB08BB"/>
    <w:rsid w:val="00EB4FCF"/>
    <w:rsid w:val="00EB5866"/>
    <w:rsid w:val="00EB58E8"/>
    <w:rsid w:val="00EB5D5C"/>
    <w:rsid w:val="00EB762F"/>
    <w:rsid w:val="00EC1873"/>
    <w:rsid w:val="00EC18A0"/>
    <w:rsid w:val="00EC1B5F"/>
    <w:rsid w:val="00EC41FB"/>
    <w:rsid w:val="00EC5100"/>
    <w:rsid w:val="00EC660F"/>
    <w:rsid w:val="00EC6ADB"/>
    <w:rsid w:val="00EC771D"/>
    <w:rsid w:val="00EC7B36"/>
    <w:rsid w:val="00ED1091"/>
    <w:rsid w:val="00ED1313"/>
    <w:rsid w:val="00ED476F"/>
    <w:rsid w:val="00ED4A2F"/>
    <w:rsid w:val="00ED6322"/>
    <w:rsid w:val="00ED6A8E"/>
    <w:rsid w:val="00ED6C29"/>
    <w:rsid w:val="00ED6F57"/>
    <w:rsid w:val="00ED7A09"/>
    <w:rsid w:val="00ED7F77"/>
    <w:rsid w:val="00EE04E8"/>
    <w:rsid w:val="00EE1C4F"/>
    <w:rsid w:val="00EE3328"/>
    <w:rsid w:val="00EE3567"/>
    <w:rsid w:val="00EE3D6D"/>
    <w:rsid w:val="00EE6135"/>
    <w:rsid w:val="00EE7122"/>
    <w:rsid w:val="00EF056F"/>
    <w:rsid w:val="00EF0B14"/>
    <w:rsid w:val="00EF0BC7"/>
    <w:rsid w:val="00EF24ED"/>
    <w:rsid w:val="00EF5B40"/>
    <w:rsid w:val="00EF5CC3"/>
    <w:rsid w:val="00EF70B8"/>
    <w:rsid w:val="00EF73C8"/>
    <w:rsid w:val="00EF7753"/>
    <w:rsid w:val="00F00413"/>
    <w:rsid w:val="00F02334"/>
    <w:rsid w:val="00F025E7"/>
    <w:rsid w:val="00F02EA9"/>
    <w:rsid w:val="00F03423"/>
    <w:rsid w:val="00F035C6"/>
    <w:rsid w:val="00F03E5F"/>
    <w:rsid w:val="00F04E87"/>
    <w:rsid w:val="00F04E9C"/>
    <w:rsid w:val="00F04F52"/>
    <w:rsid w:val="00F051FB"/>
    <w:rsid w:val="00F05212"/>
    <w:rsid w:val="00F05BE3"/>
    <w:rsid w:val="00F0674E"/>
    <w:rsid w:val="00F06BF9"/>
    <w:rsid w:val="00F0795B"/>
    <w:rsid w:val="00F10B38"/>
    <w:rsid w:val="00F10C0F"/>
    <w:rsid w:val="00F11EB0"/>
    <w:rsid w:val="00F11EF2"/>
    <w:rsid w:val="00F11FF9"/>
    <w:rsid w:val="00F12577"/>
    <w:rsid w:val="00F12B32"/>
    <w:rsid w:val="00F1460F"/>
    <w:rsid w:val="00F14A05"/>
    <w:rsid w:val="00F14C49"/>
    <w:rsid w:val="00F15125"/>
    <w:rsid w:val="00F163A3"/>
    <w:rsid w:val="00F17E65"/>
    <w:rsid w:val="00F20F25"/>
    <w:rsid w:val="00F212C0"/>
    <w:rsid w:val="00F219E2"/>
    <w:rsid w:val="00F21A7D"/>
    <w:rsid w:val="00F230D8"/>
    <w:rsid w:val="00F2340F"/>
    <w:rsid w:val="00F23D00"/>
    <w:rsid w:val="00F24FED"/>
    <w:rsid w:val="00F27702"/>
    <w:rsid w:val="00F2773D"/>
    <w:rsid w:val="00F277E7"/>
    <w:rsid w:val="00F27FE4"/>
    <w:rsid w:val="00F308D5"/>
    <w:rsid w:val="00F31609"/>
    <w:rsid w:val="00F31A4B"/>
    <w:rsid w:val="00F3250C"/>
    <w:rsid w:val="00F35395"/>
    <w:rsid w:val="00F3599D"/>
    <w:rsid w:val="00F36E61"/>
    <w:rsid w:val="00F37982"/>
    <w:rsid w:val="00F41F83"/>
    <w:rsid w:val="00F42158"/>
    <w:rsid w:val="00F42571"/>
    <w:rsid w:val="00F42DE2"/>
    <w:rsid w:val="00F42E43"/>
    <w:rsid w:val="00F4357F"/>
    <w:rsid w:val="00F464BE"/>
    <w:rsid w:val="00F479AF"/>
    <w:rsid w:val="00F50C05"/>
    <w:rsid w:val="00F50FAE"/>
    <w:rsid w:val="00F515D7"/>
    <w:rsid w:val="00F55A7B"/>
    <w:rsid w:val="00F565DC"/>
    <w:rsid w:val="00F578D4"/>
    <w:rsid w:val="00F60CEB"/>
    <w:rsid w:val="00F60F71"/>
    <w:rsid w:val="00F6148A"/>
    <w:rsid w:val="00F6162D"/>
    <w:rsid w:val="00F621DF"/>
    <w:rsid w:val="00F656B7"/>
    <w:rsid w:val="00F65966"/>
    <w:rsid w:val="00F65FE1"/>
    <w:rsid w:val="00F67092"/>
    <w:rsid w:val="00F6772E"/>
    <w:rsid w:val="00F67B48"/>
    <w:rsid w:val="00F70014"/>
    <w:rsid w:val="00F708BD"/>
    <w:rsid w:val="00F71A3B"/>
    <w:rsid w:val="00F74D0C"/>
    <w:rsid w:val="00F7562D"/>
    <w:rsid w:val="00F76012"/>
    <w:rsid w:val="00F77752"/>
    <w:rsid w:val="00F77F79"/>
    <w:rsid w:val="00F80E4C"/>
    <w:rsid w:val="00F8109C"/>
    <w:rsid w:val="00F81D3C"/>
    <w:rsid w:val="00F81D98"/>
    <w:rsid w:val="00F82794"/>
    <w:rsid w:val="00F82914"/>
    <w:rsid w:val="00F844F4"/>
    <w:rsid w:val="00F84C11"/>
    <w:rsid w:val="00F85114"/>
    <w:rsid w:val="00F86658"/>
    <w:rsid w:val="00F87B2B"/>
    <w:rsid w:val="00F87D54"/>
    <w:rsid w:val="00F900FE"/>
    <w:rsid w:val="00F905D1"/>
    <w:rsid w:val="00F9069A"/>
    <w:rsid w:val="00F91FC1"/>
    <w:rsid w:val="00F92566"/>
    <w:rsid w:val="00F92893"/>
    <w:rsid w:val="00F92D99"/>
    <w:rsid w:val="00F93646"/>
    <w:rsid w:val="00F9389C"/>
    <w:rsid w:val="00F93EB9"/>
    <w:rsid w:val="00F93F6C"/>
    <w:rsid w:val="00F958C6"/>
    <w:rsid w:val="00F971B5"/>
    <w:rsid w:val="00F97A38"/>
    <w:rsid w:val="00FA171A"/>
    <w:rsid w:val="00FA1D1A"/>
    <w:rsid w:val="00FA24AB"/>
    <w:rsid w:val="00FA27C6"/>
    <w:rsid w:val="00FA3A8C"/>
    <w:rsid w:val="00FA3E67"/>
    <w:rsid w:val="00FA3FF4"/>
    <w:rsid w:val="00FA4A37"/>
    <w:rsid w:val="00FA5395"/>
    <w:rsid w:val="00FA6A51"/>
    <w:rsid w:val="00FA6D04"/>
    <w:rsid w:val="00FA6E4E"/>
    <w:rsid w:val="00FA7E7A"/>
    <w:rsid w:val="00FB03E0"/>
    <w:rsid w:val="00FB0BD5"/>
    <w:rsid w:val="00FB163A"/>
    <w:rsid w:val="00FB1A7A"/>
    <w:rsid w:val="00FB25FA"/>
    <w:rsid w:val="00FB3669"/>
    <w:rsid w:val="00FB4202"/>
    <w:rsid w:val="00FB5FDE"/>
    <w:rsid w:val="00FB619F"/>
    <w:rsid w:val="00FB6670"/>
    <w:rsid w:val="00FB7213"/>
    <w:rsid w:val="00FB7B29"/>
    <w:rsid w:val="00FC0BC8"/>
    <w:rsid w:val="00FC0BD8"/>
    <w:rsid w:val="00FC192D"/>
    <w:rsid w:val="00FC261B"/>
    <w:rsid w:val="00FC2DB6"/>
    <w:rsid w:val="00FC3164"/>
    <w:rsid w:val="00FC353D"/>
    <w:rsid w:val="00FC58DC"/>
    <w:rsid w:val="00FC5F79"/>
    <w:rsid w:val="00FD044C"/>
    <w:rsid w:val="00FD0F3F"/>
    <w:rsid w:val="00FD168A"/>
    <w:rsid w:val="00FD217A"/>
    <w:rsid w:val="00FD2413"/>
    <w:rsid w:val="00FD2420"/>
    <w:rsid w:val="00FD43F8"/>
    <w:rsid w:val="00FD4CD5"/>
    <w:rsid w:val="00FD54E4"/>
    <w:rsid w:val="00FD554D"/>
    <w:rsid w:val="00FD5B6C"/>
    <w:rsid w:val="00FD63FE"/>
    <w:rsid w:val="00FD660D"/>
    <w:rsid w:val="00FD6832"/>
    <w:rsid w:val="00FD784A"/>
    <w:rsid w:val="00FD7ECB"/>
    <w:rsid w:val="00FE2120"/>
    <w:rsid w:val="00FE2227"/>
    <w:rsid w:val="00FE22EF"/>
    <w:rsid w:val="00FE317B"/>
    <w:rsid w:val="00FE515B"/>
    <w:rsid w:val="00FE6784"/>
    <w:rsid w:val="00FF0A7B"/>
    <w:rsid w:val="00FF1AEC"/>
    <w:rsid w:val="00FF4962"/>
    <w:rsid w:val="00FF5379"/>
    <w:rsid w:val="00FF5398"/>
    <w:rsid w:val="00FF5C00"/>
    <w:rsid w:val="00FF5CC5"/>
    <w:rsid w:val="00FF7E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208E19"/>
  <w15:docId w15:val="{52C2F921-07C5-4A85-A25C-50C50580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CC"/>
    <w:rPr>
      <w:rFonts w:ascii="Arial" w:hAnsi="Arial"/>
      <w:sz w:val="24"/>
      <w:lang w:val="es-MX"/>
    </w:rPr>
  </w:style>
  <w:style w:type="paragraph" w:styleId="Ttulo1">
    <w:name w:val="heading 1"/>
    <w:basedOn w:val="Normal"/>
    <w:next w:val="Normal"/>
    <w:link w:val="Ttulo1Car"/>
    <w:uiPriority w:val="9"/>
    <w:qFormat/>
    <w:rsid w:val="00BF0BF5"/>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ar"/>
    <w:uiPriority w:val="9"/>
    <w:unhideWhenUsed/>
    <w:qFormat/>
    <w:rsid w:val="00BF0BF5"/>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8D40AB"/>
    <w:pPr>
      <w:keepNext/>
      <w:keepLines/>
      <w:spacing w:before="40" w:line="276" w:lineRule="auto"/>
      <w:outlineLvl w:val="2"/>
    </w:pPr>
    <w:rPr>
      <w:rFonts w:asciiTheme="majorHAnsi" w:eastAsiaTheme="majorEastAsia" w:hAnsiTheme="majorHAnsi" w:cstheme="majorBidi"/>
      <w:color w:val="243F60" w:themeColor="accent1" w:themeShade="7F"/>
      <w:szCs w:val="24"/>
      <w:lang w:eastAsia="en-US"/>
    </w:rPr>
  </w:style>
  <w:style w:type="paragraph" w:styleId="Ttulo5">
    <w:name w:val="heading 5"/>
    <w:basedOn w:val="Normal"/>
    <w:next w:val="Normal"/>
    <w:qFormat/>
    <w:rsid w:val="0097328C"/>
    <w:pPr>
      <w:keepNext/>
      <w:jc w:val="center"/>
      <w:outlineLvl w:val="4"/>
    </w:pPr>
    <w:rPr>
      <w:b/>
    </w:rPr>
  </w:style>
  <w:style w:type="paragraph" w:styleId="Ttulo6">
    <w:name w:val="heading 6"/>
    <w:basedOn w:val="Normal"/>
    <w:next w:val="Normal"/>
    <w:qFormat/>
    <w:rsid w:val="0097328C"/>
    <w:pPr>
      <w:keepNext/>
      <w:jc w:val="center"/>
      <w:outlineLvl w:val="5"/>
    </w:pPr>
    <w:rPr>
      <w:b/>
      <w:sz w:val="19"/>
    </w:rPr>
  </w:style>
  <w:style w:type="paragraph" w:styleId="Ttulo7">
    <w:name w:val="heading 7"/>
    <w:basedOn w:val="Normal"/>
    <w:next w:val="Normal"/>
    <w:qFormat/>
    <w:rsid w:val="0097328C"/>
    <w:pPr>
      <w:keepNext/>
      <w:spacing w:before="240"/>
      <w:outlineLvl w:val="6"/>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28C"/>
    <w:pPr>
      <w:jc w:val="both"/>
    </w:pPr>
  </w:style>
  <w:style w:type="paragraph" w:styleId="Puesto">
    <w:name w:val="Title"/>
    <w:basedOn w:val="Normal"/>
    <w:qFormat/>
    <w:rsid w:val="0097328C"/>
    <w:pPr>
      <w:jc w:val="center"/>
    </w:pPr>
    <w:rPr>
      <w:b/>
      <w:sz w:val="20"/>
    </w:rPr>
  </w:style>
  <w:style w:type="paragraph" w:styleId="Textodeglobo">
    <w:name w:val="Balloon Text"/>
    <w:basedOn w:val="Normal"/>
    <w:semiHidden/>
    <w:rsid w:val="00A209A4"/>
    <w:rPr>
      <w:rFonts w:ascii="Tahoma" w:hAnsi="Tahoma" w:cs="Tahoma"/>
      <w:sz w:val="16"/>
      <w:szCs w:val="16"/>
    </w:rPr>
  </w:style>
  <w:style w:type="paragraph" w:styleId="Piedepgina">
    <w:name w:val="footer"/>
    <w:basedOn w:val="Normal"/>
    <w:link w:val="PiedepginaCar"/>
    <w:uiPriority w:val="99"/>
    <w:rsid w:val="00511255"/>
    <w:pPr>
      <w:tabs>
        <w:tab w:val="center" w:pos="4252"/>
        <w:tab w:val="right" w:pos="8504"/>
      </w:tabs>
    </w:pPr>
  </w:style>
  <w:style w:type="character" w:styleId="Nmerodepgina">
    <w:name w:val="page number"/>
    <w:basedOn w:val="Fuentedeprrafopredeter"/>
    <w:rsid w:val="00511255"/>
  </w:style>
  <w:style w:type="paragraph" w:styleId="Encabezado">
    <w:name w:val="header"/>
    <w:basedOn w:val="Normal"/>
    <w:link w:val="EncabezadoCar"/>
    <w:rsid w:val="00511255"/>
    <w:pPr>
      <w:tabs>
        <w:tab w:val="center" w:pos="4252"/>
        <w:tab w:val="right" w:pos="8504"/>
      </w:tabs>
    </w:pPr>
  </w:style>
  <w:style w:type="table" w:styleId="Tablaconcuadrcula">
    <w:name w:val="Table Grid"/>
    <w:basedOn w:val="Tablanormal"/>
    <w:uiPriority w:val="59"/>
    <w:rsid w:val="0083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92A13"/>
    <w:pPr>
      <w:spacing w:before="100" w:beforeAutospacing="1" w:after="100" w:afterAutospacing="1"/>
    </w:pPr>
    <w:rPr>
      <w:rFonts w:ascii="Times New Roman" w:hAnsi="Times New Roman"/>
      <w:szCs w:val="24"/>
      <w:lang w:val="es-ES"/>
    </w:rPr>
  </w:style>
  <w:style w:type="paragraph" w:customStyle="1" w:styleId="texto">
    <w:name w:val="texto"/>
    <w:basedOn w:val="Normal"/>
    <w:rsid w:val="00884041"/>
    <w:pPr>
      <w:spacing w:after="101" w:line="216" w:lineRule="atLeast"/>
      <w:ind w:firstLine="288"/>
      <w:jc w:val="both"/>
    </w:pPr>
    <w:rPr>
      <w:rFonts w:cs="Arial"/>
      <w:sz w:val="18"/>
      <w:lang w:val="es-ES_tradnl" w:eastAsia="es-MX"/>
    </w:rPr>
  </w:style>
  <w:style w:type="paragraph" w:styleId="Prrafodelista">
    <w:name w:val="List Paragraph"/>
    <w:aliases w:val="4 Viñ 1nivel,Numeración 1,Cuadrícula media 1 - Énfasis 21"/>
    <w:basedOn w:val="Normal"/>
    <w:link w:val="PrrafodelistaCar"/>
    <w:uiPriority w:val="34"/>
    <w:qFormat/>
    <w:rsid w:val="00017AF6"/>
    <w:pPr>
      <w:ind w:left="708"/>
    </w:pPr>
  </w:style>
  <w:style w:type="character" w:customStyle="1" w:styleId="TextoindependienteCar">
    <w:name w:val="Texto independiente Car"/>
    <w:link w:val="Textoindependiente"/>
    <w:rsid w:val="007B5A89"/>
    <w:rPr>
      <w:rFonts w:ascii="Arial" w:hAnsi="Arial"/>
      <w:sz w:val="24"/>
      <w:lang w:val="es-MX"/>
    </w:rPr>
  </w:style>
  <w:style w:type="character" w:styleId="Refdecomentario">
    <w:name w:val="annotation reference"/>
    <w:basedOn w:val="Fuentedeprrafopredeter"/>
    <w:uiPriority w:val="99"/>
    <w:semiHidden/>
    <w:unhideWhenUsed/>
    <w:rsid w:val="00650806"/>
    <w:rPr>
      <w:sz w:val="16"/>
      <w:szCs w:val="16"/>
    </w:rPr>
  </w:style>
  <w:style w:type="paragraph" w:styleId="Textocomentario">
    <w:name w:val="annotation text"/>
    <w:basedOn w:val="Normal"/>
    <w:link w:val="TextocomentarioCar"/>
    <w:uiPriority w:val="99"/>
    <w:semiHidden/>
    <w:unhideWhenUsed/>
    <w:rsid w:val="00650806"/>
    <w:rPr>
      <w:sz w:val="20"/>
    </w:rPr>
  </w:style>
  <w:style w:type="character" w:customStyle="1" w:styleId="TextocomentarioCar">
    <w:name w:val="Texto comentario Car"/>
    <w:basedOn w:val="Fuentedeprrafopredeter"/>
    <w:link w:val="Textocomentario"/>
    <w:uiPriority w:val="99"/>
    <w:semiHidden/>
    <w:rsid w:val="00650806"/>
    <w:rPr>
      <w:rFonts w:ascii="Arial" w:hAnsi="Arial"/>
      <w:lang w:val="es-MX"/>
    </w:rPr>
  </w:style>
  <w:style w:type="paragraph" w:styleId="Asuntodelcomentario">
    <w:name w:val="annotation subject"/>
    <w:basedOn w:val="Textocomentario"/>
    <w:next w:val="Textocomentario"/>
    <w:link w:val="AsuntodelcomentarioCar"/>
    <w:semiHidden/>
    <w:unhideWhenUsed/>
    <w:rsid w:val="00650806"/>
    <w:rPr>
      <w:b/>
      <w:bCs/>
    </w:rPr>
  </w:style>
  <w:style w:type="character" w:customStyle="1" w:styleId="AsuntodelcomentarioCar">
    <w:name w:val="Asunto del comentario Car"/>
    <w:basedOn w:val="TextocomentarioCar"/>
    <w:link w:val="Asuntodelcomentario"/>
    <w:semiHidden/>
    <w:rsid w:val="00650806"/>
    <w:rPr>
      <w:rFonts w:ascii="Arial" w:hAnsi="Arial"/>
      <w:b/>
      <w:bCs/>
      <w:lang w:val="es-MX"/>
    </w:rPr>
  </w:style>
  <w:style w:type="paragraph" w:styleId="Textodebloque">
    <w:name w:val="Block Text"/>
    <w:basedOn w:val="Normal"/>
    <w:rsid w:val="001241F5"/>
    <w:pPr>
      <w:tabs>
        <w:tab w:val="left" w:pos="8910"/>
      </w:tabs>
      <w:ind w:left="720" w:right="720"/>
      <w:jc w:val="both"/>
    </w:pPr>
    <w:rPr>
      <w:lang w:eastAsia="en-US"/>
    </w:rPr>
  </w:style>
  <w:style w:type="character" w:customStyle="1" w:styleId="EncabezadoCar">
    <w:name w:val="Encabezado Car"/>
    <w:basedOn w:val="Fuentedeprrafopredeter"/>
    <w:link w:val="Encabezado"/>
    <w:rsid w:val="005D5A8D"/>
    <w:rPr>
      <w:rFonts w:ascii="Arial" w:hAnsi="Arial"/>
      <w:sz w:val="24"/>
      <w:lang w:val="es-MX"/>
    </w:rPr>
  </w:style>
  <w:style w:type="paragraph" w:styleId="Revisin">
    <w:name w:val="Revision"/>
    <w:hidden/>
    <w:uiPriority w:val="99"/>
    <w:semiHidden/>
    <w:rsid w:val="00731E83"/>
    <w:rPr>
      <w:rFonts w:ascii="Arial" w:hAnsi="Arial"/>
      <w:sz w:val="24"/>
      <w:lang w:val="es-MX"/>
    </w:rPr>
  </w:style>
  <w:style w:type="paragraph" w:styleId="Listaconvietas">
    <w:name w:val="List Bullet"/>
    <w:basedOn w:val="Normal"/>
    <w:unhideWhenUsed/>
    <w:rsid w:val="00907CAC"/>
    <w:pPr>
      <w:numPr>
        <w:numId w:val="2"/>
      </w:numPr>
      <w:contextualSpacing/>
    </w:pPr>
  </w:style>
  <w:style w:type="character" w:customStyle="1" w:styleId="PrrafodelistaCar">
    <w:name w:val="Párrafo de lista Car"/>
    <w:aliases w:val="4 Viñ 1nivel Car,Numeración 1 Car,Cuadrícula media 1 - Énfasis 21 Car"/>
    <w:link w:val="Prrafodelista"/>
    <w:uiPriority w:val="34"/>
    <w:locked/>
    <w:rsid w:val="00CC7BFB"/>
    <w:rPr>
      <w:rFonts w:ascii="Arial" w:hAnsi="Arial"/>
      <w:sz w:val="24"/>
      <w:lang w:val="es-MX"/>
    </w:rPr>
  </w:style>
  <w:style w:type="character" w:styleId="Refdenotaalpie">
    <w:name w:val="footnote reference"/>
    <w:basedOn w:val="Fuentedeprrafopredeter"/>
    <w:uiPriority w:val="99"/>
    <w:semiHidden/>
    <w:unhideWhenUsed/>
    <w:rsid w:val="00812083"/>
    <w:rPr>
      <w:vertAlign w:val="superscript"/>
    </w:rPr>
  </w:style>
  <w:style w:type="paragraph" w:styleId="Textonotapie">
    <w:name w:val="footnote text"/>
    <w:basedOn w:val="Normal"/>
    <w:link w:val="TextonotapieCar"/>
    <w:uiPriority w:val="99"/>
    <w:semiHidden/>
    <w:unhideWhenUsed/>
    <w:rsid w:val="002348C1"/>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2348C1"/>
    <w:rPr>
      <w:rFonts w:asciiTheme="minorHAnsi" w:eastAsiaTheme="minorHAnsi" w:hAnsiTheme="minorHAnsi" w:cstheme="minorBidi"/>
      <w:lang w:val="es-MX" w:eastAsia="en-US"/>
    </w:rPr>
  </w:style>
  <w:style w:type="paragraph" w:customStyle="1" w:styleId="estilo30">
    <w:name w:val="estilo30"/>
    <w:basedOn w:val="Normal"/>
    <w:rsid w:val="00AA7BE7"/>
    <w:pPr>
      <w:spacing w:before="100" w:beforeAutospacing="1" w:after="100" w:afterAutospacing="1"/>
    </w:pPr>
    <w:rPr>
      <w:rFonts w:ascii="Times New Roman" w:hAnsi="Times New Roman"/>
      <w:szCs w:val="24"/>
      <w:lang w:eastAsia="es-MX"/>
    </w:rPr>
  </w:style>
  <w:style w:type="character" w:styleId="Hipervnculo">
    <w:name w:val="Hyperlink"/>
    <w:basedOn w:val="Fuentedeprrafopredeter"/>
    <w:uiPriority w:val="99"/>
    <w:unhideWhenUsed/>
    <w:rsid w:val="001B523A"/>
    <w:rPr>
      <w:color w:val="0000FF" w:themeColor="hyperlink"/>
      <w:u w:val="single"/>
    </w:rPr>
  </w:style>
  <w:style w:type="paragraph" w:styleId="Textonotaalfinal">
    <w:name w:val="endnote text"/>
    <w:basedOn w:val="Normal"/>
    <w:link w:val="TextonotaalfinalCar"/>
    <w:semiHidden/>
    <w:unhideWhenUsed/>
    <w:rsid w:val="008D7287"/>
    <w:rPr>
      <w:sz w:val="20"/>
    </w:rPr>
  </w:style>
  <w:style w:type="character" w:customStyle="1" w:styleId="TextonotaalfinalCar">
    <w:name w:val="Texto nota al final Car"/>
    <w:basedOn w:val="Fuentedeprrafopredeter"/>
    <w:link w:val="Textonotaalfinal"/>
    <w:semiHidden/>
    <w:rsid w:val="008D7287"/>
    <w:rPr>
      <w:rFonts w:ascii="Arial" w:hAnsi="Arial"/>
      <w:lang w:val="es-MX"/>
    </w:rPr>
  </w:style>
  <w:style w:type="character" w:styleId="Refdenotaalfinal">
    <w:name w:val="endnote reference"/>
    <w:basedOn w:val="Fuentedeprrafopredeter"/>
    <w:semiHidden/>
    <w:unhideWhenUsed/>
    <w:rsid w:val="008D7287"/>
    <w:rPr>
      <w:vertAlign w:val="superscript"/>
    </w:rPr>
  </w:style>
  <w:style w:type="table" w:customStyle="1" w:styleId="Tablaconcuadrcula1">
    <w:name w:val="Tabla con cuadrícula1"/>
    <w:basedOn w:val="Tablanormal"/>
    <w:next w:val="Tablaconcuadrcula"/>
    <w:uiPriority w:val="39"/>
    <w:rsid w:val="0041704C"/>
    <w:rPr>
      <w:rFonts w:ascii="Arial" w:eastAsiaTheme="minorHAnsi" w:hAnsi="Arial"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BA0A13"/>
    <w:rPr>
      <w:rFonts w:ascii="Arial" w:hAnsi="Arial"/>
      <w:sz w:val="24"/>
      <w:lang w:val="es-MX"/>
    </w:rPr>
  </w:style>
  <w:style w:type="character" w:customStyle="1" w:styleId="Ttulo1Car">
    <w:name w:val="Título 1 Car"/>
    <w:basedOn w:val="Fuentedeprrafopredeter"/>
    <w:link w:val="Ttulo1"/>
    <w:uiPriority w:val="9"/>
    <w:rsid w:val="00BF0BF5"/>
    <w:rPr>
      <w:rFonts w:asciiTheme="majorHAnsi" w:eastAsiaTheme="majorEastAsia" w:hAnsiTheme="majorHAnsi" w:cstheme="majorBidi"/>
      <w:color w:val="365F91" w:themeColor="accent1" w:themeShade="BF"/>
      <w:sz w:val="32"/>
      <w:szCs w:val="32"/>
      <w:lang w:val="es-MX" w:eastAsia="en-US"/>
    </w:rPr>
  </w:style>
  <w:style w:type="character" w:customStyle="1" w:styleId="Ttulo2Car">
    <w:name w:val="Título 2 Car"/>
    <w:basedOn w:val="Fuentedeprrafopredeter"/>
    <w:link w:val="Ttulo2"/>
    <w:uiPriority w:val="9"/>
    <w:rsid w:val="00BF0BF5"/>
    <w:rPr>
      <w:rFonts w:asciiTheme="majorHAnsi" w:eastAsiaTheme="majorEastAsia" w:hAnsiTheme="majorHAnsi" w:cstheme="majorBidi"/>
      <w:color w:val="365F91" w:themeColor="accent1" w:themeShade="BF"/>
      <w:sz w:val="26"/>
      <w:szCs w:val="26"/>
      <w:lang w:val="es-MX" w:eastAsia="en-US"/>
    </w:rPr>
  </w:style>
  <w:style w:type="character" w:customStyle="1" w:styleId="Ttulo3Car">
    <w:name w:val="Título 3 Car"/>
    <w:basedOn w:val="Fuentedeprrafopredeter"/>
    <w:link w:val="Ttulo3"/>
    <w:uiPriority w:val="9"/>
    <w:rsid w:val="008D40AB"/>
    <w:rPr>
      <w:rFonts w:asciiTheme="majorHAnsi" w:eastAsiaTheme="majorEastAsia" w:hAnsiTheme="majorHAnsi" w:cstheme="majorBidi"/>
      <w:color w:val="243F60" w:themeColor="accent1" w:themeShade="7F"/>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618">
      <w:bodyDiv w:val="1"/>
      <w:marLeft w:val="0"/>
      <w:marRight w:val="0"/>
      <w:marTop w:val="0"/>
      <w:marBottom w:val="0"/>
      <w:divBdr>
        <w:top w:val="none" w:sz="0" w:space="0" w:color="auto"/>
        <w:left w:val="none" w:sz="0" w:space="0" w:color="auto"/>
        <w:bottom w:val="none" w:sz="0" w:space="0" w:color="auto"/>
        <w:right w:val="none" w:sz="0" w:space="0" w:color="auto"/>
      </w:divBdr>
    </w:div>
    <w:div w:id="92556895">
      <w:bodyDiv w:val="1"/>
      <w:marLeft w:val="0"/>
      <w:marRight w:val="0"/>
      <w:marTop w:val="0"/>
      <w:marBottom w:val="0"/>
      <w:divBdr>
        <w:top w:val="none" w:sz="0" w:space="0" w:color="auto"/>
        <w:left w:val="none" w:sz="0" w:space="0" w:color="auto"/>
        <w:bottom w:val="none" w:sz="0" w:space="0" w:color="auto"/>
        <w:right w:val="none" w:sz="0" w:space="0" w:color="auto"/>
      </w:divBdr>
    </w:div>
    <w:div w:id="147290995">
      <w:bodyDiv w:val="1"/>
      <w:marLeft w:val="0"/>
      <w:marRight w:val="0"/>
      <w:marTop w:val="0"/>
      <w:marBottom w:val="0"/>
      <w:divBdr>
        <w:top w:val="none" w:sz="0" w:space="0" w:color="auto"/>
        <w:left w:val="none" w:sz="0" w:space="0" w:color="auto"/>
        <w:bottom w:val="none" w:sz="0" w:space="0" w:color="auto"/>
        <w:right w:val="none" w:sz="0" w:space="0" w:color="auto"/>
      </w:divBdr>
    </w:div>
    <w:div w:id="175661303">
      <w:bodyDiv w:val="1"/>
      <w:marLeft w:val="0"/>
      <w:marRight w:val="0"/>
      <w:marTop w:val="0"/>
      <w:marBottom w:val="0"/>
      <w:divBdr>
        <w:top w:val="none" w:sz="0" w:space="0" w:color="auto"/>
        <w:left w:val="none" w:sz="0" w:space="0" w:color="auto"/>
        <w:bottom w:val="none" w:sz="0" w:space="0" w:color="auto"/>
        <w:right w:val="none" w:sz="0" w:space="0" w:color="auto"/>
      </w:divBdr>
    </w:div>
    <w:div w:id="193423008">
      <w:bodyDiv w:val="1"/>
      <w:marLeft w:val="0"/>
      <w:marRight w:val="0"/>
      <w:marTop w:val="0"/>
      <w:marBottom w:val="0"/>
      <w:divBdr>
        <w:top w:val="none" w:sz="0" w:space="0" w:color="auto"/>
        <w:left w:val="none" w:sz="0" w:space="0" w:color="auto"/>
        <w:bottom w:val="none" w:sz="0" w:space="0" w:color="auto"/>
        <w:right w:val="none" w:sz="0" w:space="0" w:color="auto"/>
      </w:divBdr>
    </w:div>
    <w:div w:id="202182623">
      <w:bodyDiv w:val="1"/>
      <w:marLeft w:val="0"/>
      <w:marRight w:val="0"/>
      <w:marTop w:val="0"/>
      <w:marBottom w:val="0"/>
      <w:divBdr>
        <w:top w:val="none" w:sz="0" w:space="0" w:color="auto"/>
        <w:left w:val="none" w:sz="0" w:space="0" w:color="auto"/>
        <w:bottom w:val="none" w:sz="0" w:space="0" w:color="auto"/>
        <w:right w:val="none" w:sz="0" w:space="0" w:color="auto"/>
      </w:divBdr>
    </w:div>
    <w:div w:id="217590126">
      <w:bodyDiv w:val="1"/>
      <w:marLeft w:val="0"/>
      <w:marRight w:val="0"/>
      <w:marTop w:val="0"/>
      <w:marBottom w:val="0"/>
      <w:divBdr>
        <w:top w:val="none" w:sz="0" w:space="0" w:color="auto"/>
        <w:left w:val="none" w:sz="0" w:space="0" w:color="auto"/>
        <w:bottom w:val="none" w:sz="0" w:space="0" w:color="auto"/>
        <w:right w:val="none" w:sz="0" w:space="0" w:color="auto"/>
      </w:divBdr>
    </w:div>
    <w:div w:id="261301627">
      <w:bodyDiv w:val="1"/>
      <w:marLeft w:val="0"/>
      <w:marRight w:val="0"/>
      <w:marTop w:val="0"/>
      <w:marBottom w:val="0"/>
      <w:divBdr>
        <w:top w:val="none" w:sz="0" w:space="0" w:color="auto"/>
        <w:left w:val="none" w:sz="0" w:space="0" w:color="auto"/>
        <w:bottom w:val="none" w:sz="0" w:space="0" w:color="auto"/>
        <w:right w:val="none" w:sz="0" w:space="0" w:color="auto"/>
      </w:divBdr>
    </w:div>
    <w:div w:id="273174041">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335961824">
      <w:bodyDiv w:val="1"/>
      <w:marLeft w:val="0"/>
      <w:marRight w:val="0"/>
      <w:marTop w:val="0"/>
      <w:marBottom w:val="0"/>
      <w:divBdr>
        <w:top w:val="none" w:sz="0" w:space="0" w:color="auto"/>
        <w:left w:val="none" w:sz="0" w:space="0" w:color="auto"/>
        <w:bottom w:val="none" w:sz="0" w:space="0" w:color="auto"/>
        <w:right w:val="none" w:sz="0" w:space="0" w:color="auto"/>
      </w:divBdr>
    </w:div>
    <w:div w:id="373039035">
      <w:bodyDiv w:val="1"/>
      <w:marLeft w:val="0"/>
      <w:marRight w:val="0"/>
      <w:marTop w:val="0"/>
      <w:marBottom w:val="0"/>
      <w:divBdr>
        <w:top w:val="none" w:sz="0" w:space="0" w:color="auto"/>
        <w:left w:val="none" w:sz="0" w:space="0" w:color="auto"/>
        <w:bottom w:val="none" w:sz="0" w:space="0" w:color="auto"/>
        <w:right w:val="none" w:sz="0" w:space="0" w:color="auto"/>
      </w:divBdr>
    </w:div>
    <w:div w:id="387414083">
      <w:bodyDiv w:val="1"/>
      <w:marLeft w:val="0"/>
      <w:marRight w:val="0"/>
      <w:marTop w:val="0"/>
      <w:marBottom w:val="0"/>
      <w:divBdr>
        <w:top w:val="none" w:sz="0" w:space="0" w:color="auto"/>
        <w:left w:val="none" w:sz="0" w:space="0" w:color="auto"/>
        <w:bottom w:val="none" w:sz="0" w:space="0" w:color="auto"/>
        <w:right w:val="none" w:sz="0" w:space="0" w:color="auto"/>
      </w:divBdr>
    </w:div>
    <w:div w:id="408962801">
      <w:bodyDiv w:val="1"/>
      <w:marLeft w:val="0"/>
      <w:marRight w:val="0"/>
      <w:marTop w:val="0"/>
      <w:marBottom w:val="0"/>
      <w:divBdr>
        <w:top w:val="none" w:sz="0" w:space="0" w:color="auto"/>
        <w:left w:val="none" w:sz="0" w:space="0" w:color="auto"/>
        <w:bottom w:val="none" w:sz="0" w:space="0" w:color="auto"/>
        <w:right w:val="none" w:sz="0" w:space="0" w:color="auto"/>
      </w:divBdr>
    </w:div>
    <w:div w:id="472019465">
      <w:bodyDiv w:val="1"/>
      <w:marLeft w:val="0"/>
      <w:marRight w:val="0"/>
      <w:marTop w:val="0"/>
      <w:marBottom w:val="0"/>
      <w:divBdr>
        <w:top w:val="none" w:sz="0" w:space="0" w:color="auto"/>
        <w:left w:val="none" w:sz="0" w:space="0" w:color="auto"/>
        <w:bottom w:val="none" w:sz="0" w:space="0" w:color="auto"/>
        <w:right w:val="none" w:sz="0" w:space="0" w:color="auto"/>
      </w:divBdr>
    </w:div>
    <w:div w:id="494496074">
      <w:bodyDiv w:val="1"/>
      <w:marLeft w:val="0"/>
      <w:marRight w:val="0"/>
      <w:marTop w:val="0"/>
      <w:marBottom w:val="0"/>
      <w:divBdr>
        <w:top w:val="none" w:sz="0" w:space="0" w:color="auto"/>
        <w:left w:val="none" w:sz="0" w:space="0" w:color="auto"/>
        <w:bottom w:val="none" w:sz="0" w:space="0" w:color="auto"/>
        <w:right w:val="none" w:sz="0" w:space="0" w:color="auto"/>
      </w:divBdr>
    </w:div>
    <w:div w:id="568274242">
      <w:bodyDiv w:val="1"/>
      <w:marLeft w:val="0"/>
      <w:marRight w:val="0"/>
      <w:marTop w:val="0"/>
      <w:marBottom w:val="0"/>
      <w:divBdr>
        <w:top w:val="none" w:sz="0" w:space="0" w:color="auto"/>
        <w:left w:val="none" w:sz="0" w:space="0" w:color="auto"/>
        <w:bottom w:val="none" w:sz="0" w:space="0" w:color="auto"/>
        <w:right w:val="none" w:sz="0" w:space="0" w:color="auto"/>
      </w:divBdr>
    </w:div>
    <w:div w:id="590116303">
      <w:bodyDiv w:val="1"/>
      <w:marLeft w:val="0"/>
      <w:marRight w:val="0"/>
      <w:marTop w:val="0"/>
      <w:marBottom w:val="0"/>
      <w:divBdr>
        <w:top w:val="none" w:sz="0" w:space="0" w:color="auto"/>
        <w:left w:val="none" w:sz="0" w:space="0" w:color="auto"/>
        <w:bottom w:val="none" w:sz="0" w:space="0" w:color="auto"/>
        <w:right w:val="none" w:sz="0" w:space="0" w:color="auto"/>
      </w:divBdr>
    </w:div>
    <w:div w:id="591353246">
      <w:bodyDiv w:val="1"/>
      <w:marLeft w:val="0"/>
      <w:marRight w:val="0"/>
      <w:marTop w:val="0"/>
      <w:marBottom w:val="0"/>
      <w:divBdr>
        <w:top w:val="none" w:sz="0" w:space="0" w:color="auto"/>
        <w:left w:val="none" w:sz="0" w:space="0" w:color="auto"/>
        <w:bottom w:val="none" w:sz="0" w:space="0" w:color="auto"/>
        <w:right w:val="none" w:sz="0" w:space="0" w:color="auto"/>
      </w:divBdr>
    </w:div>
    <w:div w:id="650140603">
      <w:bodyDiv w:val="1"/>
      <w:marLeft w:val="0"/>
      <w:marRight w:val="0"/>
      <w:marTop w:val="0"/>
      <w:marBottom w:val="0"/>
      <w:divBdr>
        <w:top w:val="none" w:sz="0" w:space="0" w:color="auto"/>
        <w:left w:val="none" w:sz="0" w:space="0" w:color="auto"/>
        <w:bottom w:val="none" w:sz="0" w:space="0" w:color="auto"/>
        <w:right w:val="none" w:sz="0" w:space="0" w:color="auto"/>
      </w:divBdr>
    </w:div>
    <w:div w:id="709841884">
      <w:bodyDiv w:val="1"/>
      <w:marLeft w:val="0"/>
      <w:marRight w:val="0"/>
      <w:marTop w:val="0"/>
      <w:marBottom w:val="0"/>
      <w:divBdr>
        <w:top w:val="none" w:sz="0" w:space="0" w:color="auto"/>
        <w:left w:val="none" w:sz="0" w:space="0" w:color="auto"/>
        <w:bottom w:val="none" w:sz="0" w:space="0" w:color="auto"/>
        <w:right w:val="none" w:sz="0" w:space="0" w:color="auto"/>
      </w:divBdr>
    </w:div>
    <w:div w:id="738747778">
      <w:bodyDiv w:val="1"/>
      <w:marLeft w:val="0"/>
      <w:marRight w:val="0"/>
      <w:marTop w:val="0"/>
      <w:marBottom w:val="0"/>
      <w:divBdr>
        <w:top w:val="none" w:sz="0" w:space="0" w:color="auto"/>
        <w:left w:val="none" w:sz="0" w:space="0" w:color="auto"/>
        <w:bottom w:val="none" w:sz="0" w:space="0" w:color="auto"/>
        <w:right w:val="none" w:sz="0" w:space="0" w:color="auto"/>
      </w:divBdr>
    </w:div>
    <w:div w:id="756706967">
      <w:bodyDiv w:val="1"/>
      <w:marLeft w:val="0"/>
      <w:marRight w:val="0"/>
      <w:marTop w:val="0"/>
      <w:marBottom w:val="0"/>
      <w:divBdr>
        <w:top w:val="none" w:sz="0" w:space="0" w:color="auto"/>
        <w:left w:val="none" w:sz="0" w:space="0" w:color="auto"/>
        <w:bottom w:val="none" w:sz="0" w:space="0" w:color="auto"/>
        <w:right w:val="none" w:sz="0" w:space="0" w:color="auto"/>
      </w:divBdr>
    </w:div>
    <w:div w:id="762803677">
      <w:bodyDiv w:val="1"/>
      <w:marLeft w:val="0"/>
      <w:marRight w:val="0"/>
      <w:marTop w:val="0"/>
      <w:marBottom w:val="0"/>
      <w:divBdr>
        <w:top w:val="none" w:sz="0" w:space="0" w:color="auto"/>
        <w:left w:val="none" w:sz="0" w:space="0" w:color="auto"/>
        <w:bottom w:val="none" w:sz="0" w:space="0" w:color="auto"/>
        <w:right w:val="none" w:sz="0" w:space="0" w:color="auto"/>
      </w:divBdr>
    </w:div>
    <w:div w:id="831213481">
      <w:bodyDiv w:val="1"/>
      <w:marLeft w:val="0"/>
      <w:marRight w:val="0"/>
      <w:marTop w:val="0"/>
      <w:marBottom w:val="0"/>
      <w:divBdr>
        <w:top w:val="none" w:sz="0" w:space="0" w:color="auto"/>
        <w:left w:val="none" w:sz="0" w:space="0" w:color="auto"/>
        <w:bottom w:val="none" w:sz="0" w:space="0" w:color="auto"/>
        <w:right w:val="none" w:sz="0" w:space="0" w:color="auto"/>
      </w:divBdr>
    </w:div>
    <w:div w:id="835848245">
      <w:bodyDiv w:val="1"/>
      <w:marLeft w:val="0"/>
      <w:marRight w:val="0"/>
      <w:marTop w:val="0"/>
      <w:marBottom w:val="0"/>
      <w:divBdr>
        <w:top w:val="none" w:sz="0" w:space="0" w:color="auto"/>
        <w:left w:val="none" w:sz="0" w:space="0" w:color="auto"/>
        <w:bottom w:val="none" w:sz="0" w:space="0" w:color="auto"/>
        <w:right w:val="none" w:sz="0" w:space="0" w:color="auto"/>
      </w:divBdr>
    </w:div>
    <w:div w:id="908419801">
      <w:bodyDiv w:val="1"/>
      <w:marLeft w:val="0"/>
      <w:marRight w:val="0"/>
      <w:marTop w:val="0"/>
      <w:marBottom w:val="0"/>
      <w:divBdr>
        <w:top w:val="none" w:sz="0" w:space="0" w:color="auto"/>
        <w:left w:val="none" w:sz="0" w:space="0" w:color="auto"/>
        <w:bottom w:val="none" w:sz="0" w:space="0" w:color="auto"/>
        <w:right w:val="none" w:sz="0" w:space="0" w:color="auto"/>
      </w:divBdr>
    </w:div>
    <w:div w:id="1066147609">
      <w:bodyDiv w:val="1"/>
      <w:marLeft w:val="0"/>
      <w:marRight w:val="0"/>
      <w:marTop w:val="0"/>
      <w:marBottom w:val="0"/>
      <w:divBdr>
        <w:top w:val="none" w:sz="0" w:space="0" w:color="auto"/>
        <w:left w:val="none" w:sz="0" w:space="0" w:color="auto"/>
        <w:bottom w:val="none" w:sz="0" w:space="0" w:color="auto"/>
        <w:right w:val="none" w:sz="0" w:space="0" w:color="auto"/>
      </w:divBdr>
    </w:div>
    <w:div w:id="1135679482">
      <w:bodyDiv w:val="1"/>
      <w:marLeft w:val="0"/>
      <w:marRight w:val="0"/>
      <w:marTop w:val="0"/>
      <w:marBottom w:val="0"/>
      <w:divBdr>
        <w:top w:val="none" w:sz="0" w:space="0" w:color="auto"/>
        <w:left w:val="none" w:sz="0" w:space="0" w:color="auto"/>
        <w:bottom w:val="none" w:sz="0" w:space="0" w:color="auto"/>
        <w:right w:val="none" w:sz="0" w:space="0" w:color="auto"/>
      </w:divBdr>
    </w:div>
    <w:div w:id="1263221825">
      <w:bodyDiv w:val="1"/>
      <w:marLeft w:val="0"/>
      <w:marRight w:val="0"/>
      <w:marTop w:val="0"/>
      <w:marBottom w:val="0"/>
      <w:divBdr>
        <w:top w:val="none" w:sz="0" w:space="0" w:color="auto"/>
        <w:left w:val="none" w:sz="0" w:space="0" w:color="auto"/>
        <w:bottom w:val="none" w:sz="0" w:space="0" w:color="auto"/>
        <w:right w:val="none" w:sz="0" w:space="0" w:color="auto"/>
      </w:divBdr>
    </w:div>
    <w:div w:id="1265456220">
      <w:bodyDiv w:val="1"/>
      <w:marLeft w:val="0"/>
      <w:marRight w:val="0"/>
      <w:marTop w:val="0"/>
      <w:marBottom w:val="0"/>
      <w:divBdr>
        <w:top w:val="none" w:sz="0" w:space="0" w:color="auto"/>
        <w:left w:val="none" w:sz="0" w:space="0" w:color="auto"/>
        <w:bottom w:val="none" w:sz="0" w:space="0" w:color="auto"/>
        <w:right w:val="none" w:sz="0" w:space="0" w:color="auto"/>
      </w:divBdr>
    </w:div>
    <w:div w:id="1269119520">
      <w:bodyDiv w:val="1"/>
      <w:marLeft w:val="0"/>
      <w:marRight w:val="0"/>
      <w:marTop w:val="0"/>
      <w:marBottom w:val="0"/>
      <w:divBdr>
        <w:top w:val="none" w:sz="0" w:space="0" w:color="auto"/>
        <w:left w:val="none" w:sz="0" w:space="0" w:color="auto"/>
        <w:bottom w:val="none" w:sz="0" w:space="0" w:color="auto"/>
        <w:right w:val="none" w:sz="0" w:space="0" w:color="auto"/>
      </w:divBdr>
    </w:div>
    <w:div w:id="1329676897">
      <w:bodyDiv w:val="1"/>
      <w:marLeft w:val="0"/>
      <w:marRight w:val="0"/>
      <w:marTop w:val="0"/>
      <w:marBottom w:val="0"/>
      <w:divBdr>
        <w:top w:val="none" w:sz="0" w:space="0" w:color="auto"/>
        <w:left w:val="none" w:sz="0" w:space="0" w:color="auto"/>
        <w:bottom w:val="none" w:sz="0" w:space="0" w:color="auto"/>
        <w:right w:val="none" w:sz="0" w:space="0" w:color="auto"/>
      </w:divBdr>
    </w:div>
    <w:div w:id="1384139893">
      <w:bodyDiv w:val="1"/>
      <w:marLeft w:val="0"/>
      <w:marRight w:val="0"/>
      <w:marTop w:val="0"/>
      <w:marBottom w:val="0"/>
      <w:divBdr>
        <w:top w:val="none" w:sz="0" w:space="0" w:color="auto"/>
        <w:left w:val="none" w:sz="0" w:space="0" w:color="auto"/>
        <w:bottom w:val="none" w:sz="0" w:space="0" w:color="auto"/>
        <w:right w:val="none" w:sz="0" w:space="0" w:color="auto"/>
      </w:divBdr>
    </w:div>
    <w:div w:id="1415512368">
      <w:bodyDiv w:val="1"/>
      <w:marLeft w:val="0"/>
      <w:marRight w:val="0"/>
      <w:marTop w:val="0"/>
      <w:marBottom w:val="0"/>
      <w:divBdr>
        <w:top w:val="none" w:sz="0" w:space="0" w:color="auto"/>
        <w:left w:val="none" w:sz="0" w:space="0" w:color="auto"/>
        <w:bottom w:val="none" w:sz="0" w:space="0" w:color="auto"/>
        <w:right w:val="none" w:sz="0" w:space="0" w:color="auto"/>
      </w:divBdr>
    </w:div>
    <w:div w:id="1473055551">
      <w:bodyDiv w:val="1"/>
      <w:marLeft w:val="0"/>
      <w:marRight w:val="0"/>
      <w:marTop w:val="0"/>
      <w:marBottom w:val="0"/>
      <w:divBdr>
        <w:top w:val="none" w:sz="0" w:space="0" w:color="auto"/>
        <w:left w:val="none" w:sz="0" w:space="0" w:color="auto"/>
        <w:bottom w:val="none" w:sz="0" w:space="0" w:color="auto"/>
        <w:right w:val="none" w:sz="0" w:space="0" w:color="auto"/>
      </w:divBdr>
    </w:div>
    <w:div w:id="1522627947">
      <w:bodyDiv w:val="1"/>
      <w:marLeft w:val="0"/>
      <w:marRight w:val="0"/>
      <w:marTop w:val="0"/>
      <w:marBottom w:val="0"/>
      <w:divBdr>
        <w:top w:val="none" w:sz="0" w:space="0" w:color="auto"/>
        <w:left w:val="none" w:sz="0" w:space="0" w:color="auto"/>
        <w:bottom w:val="none" w:sz="0" w:space="0" w:color="auto"/>
        <w:right w:val="none" w:sz="0" w:space="0" w:color="auto"/>
      </w:divBdr>
    </w:div>
    <w:div w:id="1566404678">
      <w:bodyDiv w:val="1"/>
      <w:marLeft w:val="0"/>
      <w:marRight w:val="0"/>
      <w:marTop w:val="0"/>
      <w:marBottom w:val="0"/>
      <w:divBdr>
        <w:top w:val="none" w:sz="0" w:space="0" w:color="auto"/>
        <w:left w:val="none" w:sz="0" w:space="0" w:color="auto"/>
        <w:bottom w:val="none" w:sz="0" w:space="0" w:color="auto"/>
        <w:right w:val="none" w:sz="0" w:space="0" w:color="auto"/>
      </w:divBdr>
    </w:div>
    <w:div w:id="1602227987">
      <w:bodyDiv w:val="1"/>
      <w:marLeft w:val="0"/>
      <w:marRight w:val="0"/>
      <w:marTop w:val="0"/>
      <w:marBottom w:val="0"/>
      <w:divBdr>
        <w:top w:val="none" w:sz="0" w:space="0" w:color="auto"/>
        <w:left w:val="none" w:sz="0" w:space="0" w:color="auto"/>
        <w:bottom w:val="none" w:sz="0" w:space="0" w:color="auto"/>
        <w:right w:val="none" w:sz="0" w:space="0" w:color="auto"/>
      </w:divBdr>
    </w:div>
    <w:div w:id="1781801198">
      <w:bodyDiv w:val="1"/>
      <w:marLeft w:val="0"/>
      <w:marRight w:val="0"/>
      <w:marTop w:val="0"/>
      <w:marBottom w:val="0"/>
      <w:divBdr>
        <w:top w:val="none" w:sz="0" w:space="0" w:color="auto"/>
        <w:left w:val="none" w:sz="0" w:space="0" w:color="auto"/>
        <w:bottom w:val="none" w:sz="0" w:space="0" w:color="auto"/>
        <w:right w:val="none" w:sz="0" w:space="0" w:color="auto"/>
      </w:divBdr>
    </w:div>
    <w:div w:id="1782332162">
      <w:bodyDiv w:val="1"/>
      <w:marLeft w:val="0"/>
      <w:marRight w:val="0"/>
      <w:marTop w:val="0"/>
      <w:marBottom w:val="0"/>
      <w:divBdr>
        <w:top w:val="none" w:sz="0" w:space="0" w:color="auto"/>
        <w:left w:val="none" w:sz="0" w:space="0" w:color="auto"/>
        <w:bottom w:val="none" w:sz="0" w:space="0" w:color="auto"/>
        <w:right w:val="none" w:sz="0" w:space="0" w:color="auto"/>
      </w:divBdr>
    </w:div>
    <w:div w:id="1807966531">
      <w:bodyDiv w:val="1"/>
      <w:marLeft w:val="0"/>
      <w:marRight w:val="0"/>
      <w:marTop w:val="0"/>
      <w:marBottom w:val="0"/>
      <w:divBdr>
        <w:top w:val="none" w:sz="0" w:space="0" w:color="auto"/>
        <w:left w:val="none" w:sz="0" w:space="0" w:color="auto"/>
        <w:bottom w:val="none" w:sz="0" w:space="0" w:color="auto"/>
        <w:right w:val="none" w:sz="0" w:space="0" w:color="auto"/>
      </w:divBdr>
    </w:div>
    <w:div w:id="1833717310">
      <w:bodyDiv w:val="1"/>
      <w:marLeft w:val="0"/>
      <w:marRight w:val="0"/>
      <w:marTop w:val="0"/>
      <w:marBottom w:val="0"/>
      <w:divBdr>
        <w:top w:val="none" w:sz="0" w:space="0" w:color="auto"/>
        <w:left w:val="none" w:sz="0" w:space="0" w:color="auto"/>
        <w:bottom w:val="none" w:sz="0" w:space="0" w:color="auto"/>
        <w:right w:val="none" w:sz="0" w:space="0" w:color="auto"/>
      </w:divBdr>
    </w:div>
    <w:div w:id="1932152877">
      <w:bodyDiv w:val="1"/>
      <w:marLeft w:val="0"/>
      <w:marRight w:val="0"/>
      <w:marTop w:val="0"/>
      <w:marBottom w:val="0"/>
      <w:divBdr>
        <w:top w:val="none" w:sz="0" w:space="0" w:color="auto"/>
        <w:left w:val="none" w:sz="0" w:space="0" w:color="auto"/>
        <w:bottom w:val="none" w:sz="0" w:space="0" w:color="auto"/>
        <w:right w:val="none" w:sz="0" w:space="0" w:color="auto"/>
      </w:divBdr>
    </w:div>
    <w:div w:id="1933321867">
      <w:bodyDiv w:val="1"/>
      <w:marLeft w:val="0"/>
      <w:marRight w:val="0"/>
      <w:marTop w:val="0"/>
      <w:marBottom w:val="0"/>
      <w:divBdr>
        <w:top w:val="none" w:sz="0" w:space="0" w:color="auto"/>
        <w:left w:val="none" w:sz="0" w:space="0" w:color="auto"/>
        <w:bottom w:val="none" w:sz="0" w:space="0" w:color="auto"/>
        <w:right w:val="none" w:sz="0" w:space="0" w:color="auto"/>
      </w:divBdr>
    </w:div>
    <w:div w:id="1957829155">
      <w:bodyDiv w:val="1"/>
      <w:marLeft w:val="0"/>
      <w:marRight w:val="0"/>
      <w:marTop w:val="0"/>
      <w:marBottom w:val="0"/>
      <w:divBdr>
        <w:top w:val="none" w:sz="0" w:space="0" w:color="auto"/>
        <w:left w:val="none" w:sz="0" w:space="0" w:color="auto"/>
        <w:bottom w:val="none" w:sz="0" w:space="0" w:color="auto"/>
        <w:right w:val="none" w:sz="0" w:space="0" w:color="auto"/>
      </w:divBdr>
    </w:div>
    <w:div w:id="1972975619">
      <w:bodyDiv w:val="1"/>
      <w:marLeft w:val="0"/>
      <w:marRight w:val="0"/>
      <w:marTop w:val="0"/>
      <w:marBottom w:val="0"/>
      <w:divBdr>
        <w:top w:val="none" w:sz="0" w:space="0" w:color="auto"/>
        <w:left w:val="none" w:sz="0" w:space="0" w:color="auto"/>
        <w:bottom w:val="none" w:sz="0" w:space="0" w:color="auto"/>
        <w:right w:val="none" w:sz="0" w:space="0" w:color="auto"/>
      </w:divBdr>
    </w:div>
    <w:div w:id="2012026222">
      <w:bodyDiv w:val="1"/>
      <w:marLeft w:val="0"/>
      <w:marRight w:val="0"/>
      <w:marTop w:val="0"/>
      <w:marBottom w:val="0"/>
      <w:divBdr>
        <w:top w:val="none" w:sz="0" w:space="0" w:color="auto"/>
        <w:left w:val="none" w:sz="0" w:space="0" w:color="auto"/>
        <w:bottom w:val="none" w:sz="0" w:space="0" w:color="auto"/>
        <w:right w:val="none" w:sz="0" w:space="0" w:color="auto"/>
      </w:divBdr>
    </w:div>
    <w:div w:id="21342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57A0-F671-4B81-9741-BD81B5F5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8414</Words>
  <Characters>46278</Characters>
  <Application>Microsoft Office Word</Application>
  <DocSecurity>0</DocSecurity>
  <Lines>385</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México, D</vt:lpstr>
      <vt:lpstr>México, D</vt:lpstr>
    </vt:vector>
  </TitlesOfParts>
  <Company>COFETEL</Company>
  <LinksUpToDate>false</LinksUpToDate>
  <CharactersWithSpaces>54583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Jose Roberto Flores Navarrete</dc:creator>
  <cp:keywords/>
  <dc:description/>
  <cp:lastModifiedBy>Maria del Consuelo Gonzalez Moreno</cp:lastModifiedBy>
  <cp:revision>9</cp:revision>
  <cp:lastPrinted>2014-11-14T23:38:00Z</cp:lastPrinted>
  <dcterms:created xsi:type="dcterms:W3CDTF">2017-09-28T01:44:00Z</dcterms:created>
  <dcterms:modified xsi:type="dcterms:W3CDTF">2017-11-01T23:41:00Z</dcterms:modified>
</cp:coreProperties>
</file>