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0B23B" w14:textId="77777777" w:rsidR="00A30D25" w:rsidRPr="00351E6F" w:rsidRDefault="00E62532" w:rsidP="00AB6834">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351E6F">
        <w:rPr>
          <w:rFonts w:ascii="ITC Avant Garde" w:eastAsiaTheme="majorEastAsia" w:hAnsi="ITC Avant Garde" w:cstheme="majorBidi"/>
          <w:color w:val="000000" w:themeColor="text1"/>
          <w:sz w:val="22"/>
          <w:szCs w:val="22"/>
          <w:lang w:val="es-MX" w:eastAsia="es-MX"/>
        </w:rPr>
        <w:t xml:space="preserve">RESOLUCIÓN MEDIANTE LA CUAL EL PLENO DEL INSTITUTO FEDERAL DE TELECOMUNICACIONES AUTORIZA </w:t>
      </w:r>
      <w:r w:rsidR="000F2CDA" w:rsidRPr="00351E6F">
        <w:rPr>
          <w:rFonts w:ascii="ITC Avant Garde" w:eastAsiaTheme="majorEastAsia" w:hAnsi="ITC Avant Garde" w:cstheme="majorBidi"/>
          <w:color w:val="000000" w:themeColor="text1"/>
          <w:sz w:val="22"/>
          <w:szCs w:val="22"/>
          <w:lang w:val="es-MX" w:eastAsia="es-MX"/>
        </w:rPr>
        <w:t xml:space="preserve">LA </w:t>
      </w:r>
      <w:r w:rsidR="002478B6" w:rsidRPr="00351E6F">
        <w:rPr>
          <w:rFonts w:ascii="ITC Avant Garde" w:eastAsiaTheme="majorEastAsia" w:hAnsi="ITC Avant Garde" w:cstheme="majorBidi"/>
          <w:color w:val="000000" w:themeColor="text1"/>
          <w:sz w:val="22"/>
          <w:szCs w:val="22"/>
          <w:lang w:val="es-MX" w:eastAsia="es-MX"/>
        </w:rPr>
        <w:t>ENAJENACIÓN</w:t>
      </w:r>
      <w:r w:rsidR="000F2CDA" w:rsidRPr="00351E6F">
        <w:rPr>
          <w:rFonts w:ascii="ITC Avant Garde" w:eastAsiaTheme="majorEastAsia" w:hAnsi="ITC Avant Garde" w:cstheme="majorBidi"/>
          <w:color w:val="000000" w:themeColor="text1"/>
          <w:sz w:val="22"/>
          <w:szCs w:val="22"/>
          <w:lang w:val="es-MX" w:eastAsia="es-MX"/>
        </w:rPr>
        <w:t xml:space="preserve"> DE ACCIONES DE LA EMPRESA </w:t>
      </w:r>
      <w:r w:rsidR="001E64D1" w:rsidRPr="00351E6F">
        <w:rPr>
          <w:rFonts w:ascii="ITC Avant Garde" w:eastAsiaTheme="majorEastAsia" w:hAnsi="ITC Avant Garde" w:cstheme="majorBidi"/>
          <w:color w:val="000000" w:themeColor="text1"/>
          <w:sz w:val="22"/>
          <w:szCs w:val="22"/>
          <w:lang w:val="es-MX" w:eastAsia="es-MX"/>
        </w:rPr>
        <w:t>RADIO BAJA</w:t>
      </w:r>
      <w:r w:rsidR="006939C7" w:rsidRPr="00351E6F">
        <w:rPr>
          <w:rFonts w:ascii="ITC Avant Garde" w:eastAsiaTheme="majorEastAsia" w:hAnsi="ITC Avant Garde" w:cstheme="majorBidi"/>
          <w:color w:val="000000" w:themeColor="text1"/>
          <w:sz w:val="22"/>
          <w:szCs w:val="22"/>
          <w:lang w:val="es-MX" w:eastAsia="es-MX"/>
        </w:rPr>
        <w:t>, S.A. DE C.V.</w:t>
      </w:r>
    </w:p>
    <w:p w14:paraId="45FFEE23" w14:textId="77777777" w:rsidR="00A30D25" w:rsidRPr="00351E6F" w:rsidRDefault="00067854" w:rsidP="00AB6834">
      <w:pPr>
        <w:pStyle w:val="Ttulo2"/>
        <w:keepLines/>
        <w:spacing w:before="240" w:after="240"/>
        <w:ind w:firstLine="0"/>
        <w:jc w:val="center"/>
        <w:rPr>
          <w:rFonts w:ascii="ITC Avant Garde" w:eastAsiaTheme="majorEastAsia" w:hAnsi="ITC Avant Garde" w:cstheme="majorBidi"/>
          <w:color w:val="000000" w:themeColor="text1"/>
          <w:sz w:val="22"/>
          <w:szCs w:val="22"/>
          <w:lang w:eastAsia="en-US"/>
        </w:rPr>
      </w:pPr>
      <w:r w:rsidRPr="00351E6F">
        <w:rPr>
          <w:rFonts w:ascii="ITC Avant Garde" w:eastAsiaTheme="majorEastAsia" w:hAnsi="ITC Avant Garde" w:cstheme="majorBidi"/>
          <w:color w:val="000000" w:themeColor="text1"/>
          <w:sz w:val="22"/>
          <w:szCs w:val="22"/>
          <w:lang w:eastAsia="en-US"/>
        </w:rPr>
        <w:t>ANTECEDENTES</w:t>
      </w:r>
    </w:p>
    <w:p w14:paraId="5C6FE8A9" w14:textId="77777777" w:rsidR="00A30D25" w:rsidRPr="00A30D25" w:rsidRDefault="004C0C2D" w:rsidP="00AB6834">
      <w:pPr>
        <w:numPr>
          <w:ilvl w:val="0"/>
          <w:numId w:val="24"/>
        </w:numPr>
        <w:spacing w:before="240" w:after="240"/>
        <w:ind w:left="567"/>
        <w:jc w:val="both"/>
        <w:rPr>
          <w:rFonts w:ascii="ITC Avant Garde" w:hAnsi="ITC Avant Garde"/>
          <w:bCs/>
          <w:color w:val="000000"/>
          <w:sz w:val="22"/>
          <w:szCs w:val="22"/>
          <w:lang w:eastAsia="es-MX"/>
        </w:rPr>
      </w:pPr>
      <w:r w:rsidRPr="00A30D25">
        <w:rPr>
          <w:rFonts w:ascii="ITC Avant Garde" w:hAnsi="ITC Avant Garde"/>
          <w:b/>
          <w:bCs/>
          <w:color w:val="000000"/>
          <w:sz w:val="22"/>
          <w:szCs w:val="22"/>
          <w:lang w:eastAsia="es-MX"/>
        </w:rPr>
        <w:t>Otorgamiento de la Concesión.</w:t>
      </w:r>
      <w:r w:rsidRPr="00A30D25">
        <w:rPr>
          <w:rFonts w:ascii="ITC Avant Garde" w:hAnsi="ITC Avant Garde"/>
          <w:bCs/>
          <w:color w:val="000000"/>
          <w:sz w:val="22"/>
          <w:szCs w:val="22"/>
          <w:lang w:eastAsia="es-MX"/>
        </w:rPr>
        <w:t xml:space="preserve"> El 1</w:t>
      </w:r>
      <w:r w:rsidR="004F25A3" w:rsidRPr="00A30D25">
        <w:rPr>
          <w:rFonts w:ascii="ITC Avant Garde" w:hAnsi="ITC Avant Garde"/>
          <w:bCs/>
          <w:color w:val="000000"/>
          <w:sz w:val="22"/>
          <w:szCs w:val="22"/>
          <w:lang w:eastAsia="es-MX"/>
        </w:rPr>
        <w:t>6</w:t>
      </w:r>
      <w:r w:rsidRPr="00A30D25">
        <w:rPr>
          <w:rFonts w:ascii="ITC Avant Garde" w:hAnsi="ITC Avant Garde"/>
          <w:bCs/>
          <w:color w:val="000000"/>
          <w:sz w:val="22"/>
          <w:szCs w:val="22"/>
          <w:lang w:eastAsia="es-MX"/>
        </w:rPr>
        <w:t xml:space="preserve"> de </w:t>
      </w:r>
      <w:r w:rsidR="004F25A3" w:rsidRPr="00A30D25">
        <w:rPr>
          <w:rFonts w:ascii="ITC Avant Garde" w:hAnsi="ITC Avant Garde"/>
          <w:bCs/>
          <w:color w:val="000000"/>
          <w:sz w:val="22"/>
          <w:szCs w:val="22"/>
          <w:lang w:eastAsia="es-MX"/>
        </w:rPr>
        <w:t>junio</w:t>
      </w:r>
      <w:r w:rsidRPr="00A30D25">
        <w:rPr>
          <w:rFonts w:ascii="ITC Avant Garde" w:hAnsi="ITC Avant Garde"/>
          <w:bCs/>
          <w:color w:val="000000"/>
          <w:sz w:val="22"/>
          <w:szCs w:val="22"/>
          <w:lang w:eastAsia="es-MX"/>
        </w:rPr>
        <w:t xml:space="preserve"> de 20</w:t>
      </w:r>
      <w:r w:rsidR="004F25A3" w:rsidRPr="00A30D25">
        <w:rPr>
          <w:rFonts w:ascii="ITC Avant Garde" w:hAnsi="ITC Avant Garde"/>
          <w:bCs/>
          <w:color w:val="000000"/>
          <w:sz w:val="22"/>
          <w:szCs w:val="22"/>
          <w:lang w:eastAsia="es-MX"/>
        </w:rPr>
        <w:t>0</w:t>
      </w:r>
      <w:r w:rsidRPr="00A30D25">
        <w:rPr>
          <w:rFonts w:ascii="ITC Avant Garde" w:hAnsi="ITC Avant Garde"/>
          <w:bCs/>
          <w:color w:val="000000"/>
          <w:sz w:val="22"/>
          <w:szCs w:val="22"/>
          <w:lang w:eastAsia="es-MX"/>
        </w:rPr>
        <w:t>6, la Secretaría</w:t>
      </w:r>
      <w:r w:rsidR="009F69E0" w:rsidRPr="00A30D25">
        <w:rPr>
          <w:rFonts w:ascii="ITC Avant Garde" w:hAnsi="ITC Avant Garde"/>
          <w:bCs/>
          <w:color w:val="000000"/>
          <w:sz w:val="22"/>
          <w:szCs w:val="22"/>
          <w:lang w:eastAsia="es-MX"/>
        </w:rPr>
        <w:t xml:space="preserve"> de Comunicaciones y Transportes (la “Secretaría”)</w:t>
      </w:r>
      <w:r w:rsidRPr="00A30D25">
        <w:rPr>
          <w:rFonts w:ascii="ITC Avant Garde" w:hAnsi="ITC Avant Garde"/>
          <w:bCs/>
          <w:color w:val="000000"/>
          <w:sz w:val="22"/>
          <w:szCs w:val="22"/>
          <w:lang w:eastAsia="es-MX"/>
        </w:rPr>
        <w:t xml:space="preserve"> otorgó a favor de </w:t>
      </w:r>
      <w:r w:rsidR="004F25A3" w:rsidRPr="00A30D25">
        <w:rPr>
          <w:rFonts w:ascii="ITC Avant Garde" w:hAnsi="ITC Avant Garde"/>
          <w:bCs/>
          <w:color w:val="000000"/>
          <w:sz w:val="22"/>
          <w:szCs w:val="22"/>
          <w:lang w:eastAsia="es-MX"/>
        </w:rPr>
        <w:t>Radio Baja, S.A. de C.V.,</w:t>
      </w:r>
      <w:r w:rsidR="003010EC" w:rsidRPr="00A30D25">
        <w:rPr>
          <w:rFonts w:ascii="ITC Avant Garde" w:hAnsi="ITC Avant Garde"/>
          <w:bCs/>
          <w:color w:val="000000"/>
          <w:sz w:val="22"/>
          <w:szCs w:val="22"/>
          <w:lang w:eastAsia="es-MX"/>
        </w:rPr>
        <w:t xml:space="preserve"> </w:t>
      </w:r>
      <w:r w:rsidRPr="00A30D25">
        <w:rPr>
          <w:rFonts w:ascii="ITC Avant Garde" w:hAnsi="ITC Avant Garde"/>
          <w:bCs/>
          <w:color w:val="000000"/>
          <w:sz w:val="22"/>
          <w:szCs w:val="22"/>
          <w:lang w:eastAsia="es-MX"/>
        </w:rPr>
        <w:t xml:space="preserve">un título de concesión para instalar, operar y explotar una red pública de telecomunicaciones para prestar el servicio de televisión </w:t>
      </w:r>
      <w:r w:rsidR="003010EC" w:rsidRPr="00A30D25">
        <w:rPr>
          <w:rFonts w:ascii="ITC Avant Garde" w:hAnsi="ITC Avant Garde"/>
          <w:bCs/>
          <w:color w:val="000000"/>
          <w:sz w:val="22"/>
          <w:szCs w:val="22"/>
          <w:lang w:eastAsia="es-MX"/>
        </w:rPr>
        <w:t>restringida</w:t>
      </w:r>
      <w:r w:rsidRPr="00A30D25">
        <w:rPr>
          <w:rFonts w:ascii="ITC Avant Garde" w:hAnsi="ITC Avant Garde"/>
          <w:bCs/>
          <w:color w:val="000000"/>
          <w:sz w:val="22"/>
          <w:szCs w:val="22"/>
          <w:lang w:eastAsia="es-MX"/>
        </w:rPr>
        <w:t xml:space="preserve">, con cobertura en </w:t>
      </w:r>
      <w:r w:rsidR="006801F4" w:rsidRPr="00A30D25">
        <w:rPr>
          <w:rFonts w:ascii="ITC Avant Garde" w:hAnsi="ITC Avant Garde"/>
          <w:bCs/>
          <w:color w:val="000000"/>
          <w:sz w:val="22"/>
          <w:szCs w:val="22"/>
          <w:lang w:eastAsia="es-MX"/>
        </w:rPr>
        <w:t>Guadalupe Victoria [debiendo ser “Guadalupe Victoria (Kilómetro Cuarenta y Tres)</w:t>
      </w:r>
      <w:r w:rsidR="00345A24" w:rsidRPr="00A30D25">
        <w:rPr>
          <w:rFonts w:ascii="ITC Avant Garde" w:hAnsi="ITC Avant Garde"/>
          <w:bCs/>
          <w:color w:val="000000"/>
          <w:sz w:val="22"/>
          <w:szCs w:val="22"/>
          <w:lang w:eastAsia="es-MX"/>
        </w:rPr>
        <w:t>”</w:t>
      </w:r>
      <w:r w:rsidR="006801F4" w:rsidRPr="00A30D25">
        <w:rPr>
          <w:rFonts w:ascii="ITC Avant Garde" w:hAnsi="ITC Avant Garde"/>
          <w:bCs/>
          <w:color w:val="000000"/>
          <w:sz w:val="22"/>
          <w:szCs w:val="22"/>
          <w:lang w:eastAsia="es-MX"/>
        </w:rPr>
        <w:t>]</w:t>
      </w:r>
      <w:r w:rsidR="003010EC" w:rsidRPr="00A30D25">
        <w:rPr>
          <w:rFonts w:ascii="ITC Avant Garde" w:hAnsi="ITC Avant Garde"/>
          <w:bCs/>
          <w:color w:val="000000"/>
          <w:sz w:val="22"/>
          <w:szCs w:val="22"/>
          <w:lang w:eastAsia="es-MX"/>
        </w:rPr>
        <w:t>,</w:t>
      </w:r>
      <w:r w:rsidR="00345A24" w:rsidRPr="00A30D25">
        <w:rPr>
          <w:rFonts w:ascii="ITC Avant Garde" w:hAnsi="ITC Avant Garde"/>
          <w:bCs/>
          <w:color w:val="000000"/>
          <w:sz w:val="22"/>
          <w:szCs w:val="22"/>
          <w:lang w:eastAsia="es-MX"/>
        </w:rPr>
        <w:t xml:space="preserve"> Municipio de Mexicali,</w:t>
      </w:r>
      <w:r w:rsidR="003010EC" w:rsidRPr="00A30D25">
        <w:rPr>
          <w:rFonts w:ascii="ITC Avant Garde" w:hAnsi="ITC Avant Garde"/>
          <w:bCs/>
          <w:color w:val="000000"/>
          <w:sz w:val="22"/>
          <w:szCs w:val="22"/>
          <w:lang w:eastAsia="es-MX"/>
        </w:rPr>
        <w:t xml:space="preserve"> en el Estado de </w:t>
      </w:r>
      <w:r w:rsidR="00345A24" w:rsidRPr="00A30D25">
        <w:rPr>
          <w:rFonts w:ascii="ITC Avant Garde" w:hAnsi="ITC Avant Garde"/>
          <w:bCs/>
          <w:color w:val="000000"/>
          <w:sz w:val="22"/>
          <w:szCs w:val="22"/>
          <w:lang w:eastAsia="es-MX"/>
        </w:rPr>
        <w:t>Baja California</w:t>
      </w:r>
      <w:r w:rsidRPr="00A30D25">
        <w:rPr>
          <w:rFonts w:ascii="ITC Avant Garde" w:hAnsi="ITC Avant Garde"/>
          <w:bCs/>
          <w:color w:val="000000"/>
          <w:sz w:val="22"/>
          <w:szCs w:val="22"/>
          <w:lang w:eastAsia="es-MX"/>
        </w:rPr>
        <w:t xml:space="preserve">, con una vigencia de </w:t>
      </w:r>
      <w:r w:rsidR="003010EC" w:rsidRPr="00A30D25">
        <w:rPr>
          <w:rFonts w:ascii="ITC Avant Garde" w:hAnsi="ITC Avant Garde"/>
          <w:bCs/>
          <w:color w:val="000000"/>
          <w:sz w:val="22"/>
          <w:szCs w:val="22"/>
          <w:lang w:eastAsia="es-MX"/>
        </w:rPr>
        <w:t>1</w:t>
      </w:r>
      <w:r w:rsidRPr="00A30D25">
        <w:rPr>
          <w:rFonts w:ascii="ITC Avant Garde" w:hAnsi="ITC Avant Garde"/>
          <w:bCs/>
          <w:color w:val="000000"/>
          <w:sz w:val="22"/>
          <w:szCs w:val="22"/>
          <w:lang w:eastAsia="es-MX"/>
        </w:rPr>
        <w:t>0 (</w:t>
      </w:r>
      <w:r w:rsidR="003010EC" w:rsidRPr="00A30D25">
        <w:rPr>
          <w:rFonts w:ascii="ITC Avant Garde" w:hAnsi="ITC Avant Garde"/>
          <w:bCs/>
          <w:color w:val="000000"/>
          <w:sz w:val="22"/>
          <w:szCs w:val="22"/>
          <w:lang w:eastAsia="es-MX"/>
        </w:rPr>
        <w:t>diez</w:t>
      </w:r>
      <w:r w:rsidRPr="00A30D25">
        <w:rPr>
          <w:rFonts w:ascii="ITC Avant Garde" w:hAnsi="ITC Avant Garde"/>
          <w:bCs/>
          <w:color w:val="000000"/>
          <w:sz w:val="22"/>
          <w:szCs w:val="22"/>
          <w:lang w:eastAsia="es-MX"/>
        </w:rPr>
        <w:t>) años contados a partir de su otorgamiento.</w:t>
      </w:r>
    </w:p>
    <w:p w14:paraId="6C1DB819" w14:textId="77777777" w:rsidR="00A30D25" w:rsidRPr="00A30D25" w:rsidRDefault="00EE1DF9" w:rsidP="00AB6834">
      <w:pPr>
        <w:pStyle w:val="Prrafodelista"/>
        <w:numPr>
          <w:ilvl w:val="0"/>
          <w:numId w:val="24"/>
        </w:numPr>
        <w:spacing w:before="240" w:after="240"/>
        <w:ind w:left="567" w:hanging="709"/>
        <w:jc w:val="both"/>
        <w:rPr>
          <w:rFonts w:ascii="ITC Avant Garde" w:hAnsi="ITC Avant Garde"/>
          <w:bCs/>
          <w:color w:val="000000"/>
          <w:sz w:val="22"/>
          <w:szCs w:val="22"/>
          <w:lang w:eastAsia="es-MX"/>
        </w:rPr>
      </w:pPr>
      <w:r w:rsidRPr="00A30D25">
        <w:rPr>
          <w:rFonts w:ascii="ITC Avant Garde" w:hAnsi="ITC Avant Garde"/>
          <w:b/>
          <w:bCs/>
          <w:color w:val="000000"/>
          <w:sz w:val="22"/>
          <w:szCs w:val="22"/>
          <w:lang w:eastAsia="es-MX"/>
        </w:rPr>
        <w:t xml:space="preserve">Decreto de Reforma Constitucional. </w:t>
      </w:r>
      <w:r w:rsidRPr="00A30D25">
        <w:rPr>
          <w:rFonts w:ascii="ITC Avant Garde"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como un órgano autónomo que tiene por objeto el desarrollo eficiente de la radiodifusión y las telecomunicaciones.</w:t>
      </w:r>
    </w:p>
    <w:p w14:paraId="04D4E9F6" w14:textId="77777777" w:rsidR="00A30D25" w:rsidRPr="00A30D25" w:rsidRDefault="00EE1DF9" w:rsidP="00AB6834">
      <w:pPr>
        <w:pStyle w:val="Prrafodelista"/>
        <w:numPr>
          <w:ilvl w:val="0"/>
          <w:numId w:val="24"/>
        </w:numPr>
        <w:spacing w:before="240" w:after="240"/>
        <w:ind w:left="567" w:hanging="709"/>
        <w:jc w:val="both"/>
        <w:rPr>
          <w:rFonts w:ascii="ITC Avant Garde" w:hAnsi="ITC Avant Garde"/>
          <w:bCs/>
          <w:color w:val="000000"/>
          <w:sz w:val="22"/>
          <w:szCs w:val="22"/>
          <w:lang w:eastAsia="es-MX"/>
        </w:rPr>
      </w:pPr>
      <w:r w:rsidRPr="00A30D25">
        <w:rPr>
          <w:rFonts w:ascii="ITC Avant Garde" w:hAnsi="ITC Avant Garde"/>
          <w:b/>
          <w:bCs/>
          <w:color w:val="000000" w:themeColor="text1"/>
          <w:sz w:val="22"/>
          <w:szCs w:val="22"/>
          <w:lang w:eastAsia="es-MX"/>
        </w:rPr>
        <w:t xml:space="preserve">Decreto de Ley. </w:t>
      </w:r>
      <w:r w:rsidRPr="00A30D25">
        <w:rPr>
          <w:rFonts w:ascii="ITC Avant Garde" w:hAnsi="ITC Avant Garde"/>
          <w:bCs/>
          <w:color w:val="000000" w:themeColor="text1"/>
          <w:sz w:val="22"/>
          <w:szCs w:val="22"/>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2C1CF5DB" w14:textId="77777777" w:rsidR="00A30D25" w:rsidRPr="00A30D25" w:rsidRDefault="0000249D" w:rsidP="00AB6834">
      <w:pPr>
        <w:pStyle w:val="Prrafodelista"/>
        <w:numPr>
          <w:ilvl w:val="0"/>
          <w:numId w:val="24"/>
        </w:numPr>
        <w:spacing w:before="240" w:after="240"/>
        <w:ind w:left="567" w:hanging="709"/>
        <w:jc w:val="both"/>
        <w:rPr>
          <w:rFonts w:ascii="ITC Avant Garde" w:hAnsi="ITC Avant Garde"/>
          <w:bCs/>
          <w:color w:val="000000"/>
          <w:sz w:val="22"/>
          <w:szCs w:val="22"/>
          <w:shd w:val="clear" w:color="auto" w:fill="FFFFFF"/>
        </w:rPr>
      </w:pPr>
      <w:r w:rsidRPr="00A30D25">
        <w:rPr>
          <w:rFonts w:ascii="ITC Avant Garde" w:hAnsi="ITC Avant Garde"/>
          <w:b/>
          <w:bCs/>
          <w:color w:val="000000"/>
          <w:sz w:val="22"/>
          <w:szCs w:val="22"/>
          <w:shd w:val="clear" w:color="auto" w:fill="FFFFFF"/>
        </w:rPr>
        <w:t>Prórroga de vigencia de la Concesión</w:t>
      </w:r>
      <w:r w:rsidRPr="00A30D25">
        <w:rPr>
          <w:rFonts w:ascii="ITC Avant Garde" w:hAnsi="ITC Avant Garde"/>
          <w:bCs/>
          <w:color w:val="000000"/>
          <w:sz w:val="22"/>
          <w:szCs w:val="22"/>
          <w:shd w:val="clear" w:color="auto" w:fill="FFFFFF"/>
        </w:rPr>
        <w:t xml:space="preserve">. El </w:t>
      </w:r>
      <w:r w:rsidR="009F69E0" w:rsidRPr="00A30D25">
        <w:rPr>
          <w:rFonts w:ascii="ITC Avant Garde" w:hAnsi="ITC Avant Garde"/>
          <w:bCs/>
          <w:color w:val="000000"/>
          <w:sz w:val="22"/>
          <w:szCs w:val="22"/>
          <w:shd w:val="clear" w:color="auto" w:fill="FFFFFF"/>
        </w:rPr>
        <w:t>16 de febrero de 2017</w:t>
      </w:r>
      <w:r w:rsidRPr="00A30D25">
        <w:rPr>
          <w:rFonts w:ascii="ITC Avant Garde" w:hAnsi="ITC Avant Garde"/>
          <w:bCs/>
          <w:color w:val="000000"/>
          <w:sz w:val="22"/>
          <w:szCs w:val="22"/>
          <w:shd w:val="clear" w:color="auto" w:fill="FFFFFF"/>
        </w:rPr>
        <w:t>,</w:t>
      </w:r>
      <w:r w:rsidR="009F69E0" w:rsidRPr="00A30D25">
        <w:rPr>
          <w:rFonts w:ascii="ITC Avant Garde" w:hAnsi="ITC Avant Garde"/>
          <w:bCs/>
          <w:color w:val="000000"/>
          <w:sz w:val="22"/>
          <w:szCs w:val="22"/>
          <w:shd w:val="clear" w:color="auto" w:fill="FFFFFF"/>
        </w:rPr>
        <w:t xml:space="preserve"> el Instituto prorrog</w:t>
      </w:r>
      <w:r w:rsidR="00886035" w:rsidRPr="00A30D25">
        <w:rPr>
          <w:rFonts w:ascii="ITC Avant Garde" w:hAnsi="ITC Avant Garde"/>
          <w:bCs/>
          <w:color w:val="000000"/>
          <w:sz w:val="22"/>
          <w:szCs w:val="22"/>
          <w:shd w:val="clear" w:color="auto" w:fill="FFFFFF"/>
        </w:rPr>
        <w:t xml:space="preserve">ó </w:t>
      </w:r>
      <w:r w:rsidR="000D6FBD" w:rsidRPr="00A30D25">
        <w:rPr>
          <w:rFonts w:ascii="ITC Avant Garde" w:hAnsi="ITC Avant Garde"/>
          <w:bCs/>
          <w:color w:val="000000"/>
          <w:sz w:val="22"/>
          <w:szCs w:val="22"/>
          <w:shd w:val="clear" w:color="auto" w:fill="FFFFFF"/>
        </w:rPr>
        <w:t xml:space="preserve">la vigencia de </w:t>
      </w:r>
      <w:r w:rsidR="00886035" w:rsidRPr="00A30D25">
        <w:rPr>
          <w:rFonts w:ascii="ITC Avant Garde" w:hAnsi="ITC Avant Garde"/>
          <w:bCs/>
          <w:color w:val="000000"/>
          <w:sz w:val="22"/>
          <w:szCs w:val="22"/>
          <w:shd w:val="clear" w:color="auto" w:fill="FFFFFF"/>
        </w:rPr>
        <w:t>la c</w:t>
      </w:r>
      <w:r w:rsidR="009F69E0" w:rsidRPr="00A30D25">
        <w:rPr>
          <w:rFonts w:ascii="ITC Avant Garde" w:hAnsi="ITC Avant Garde"/>
          <w:bCs/>
          <w:color w:val="000000"/>
          <w:sz w:val="22"/>
          <w:szCs w:val="22"/>
          <w:shd w:val="clear" w:color="auto" w:fill="FFFFFF"/>
        </w:rPr>
        <w:t>oncesión</w:t>
      </w:r>
      <w:r w:rsidR="00886035" w:rsidRPr="00A30D25">
        <w:rPr>
          <w:rFonts w:ascii="ITC Avant Garde" w:hAnsi="ITC Avant Garde"/>
          <w:bCs/>
          <w:color w:val="000000"/>
          <w:sz w:val="22"/>
          <w:szCs w:val="22"/>
          <w:shd w:val="clear" w:color="auto" w:fill="FFFFFF"/>
        </w:rPr>
        <w:t xml:space="preserve"> a que se refiere el Antecedente I de la presente Resolución</w:t>
      </w:r>
      <w:r w:rsidR="009F69E0" w:rsidRPr="00A30D25">
        <w:rPr>
          <w:rFonts w:ascii="ITC Avant Garde" w:hAnsi="ITC Avant Garde"/>
          <w:bCs/>
          <w:color w:val="000000"/>
          <w:sz w:val="22"/>
          <w:szCs w:val="22"/>
          <w:shd w:val="clear" w:color="auto" w:fill="FFFFFF"/>
        </w:rPr>
        <w:t>, y otorgó una concesión única para uso comercial con una vigencia de 30 (treinta) años contados a partir del 17 de junio de 2016 (la “Concesión”).</w:t>
      </w:r>
    </w:p>
    <w:p w14:paraId="51AD7320" w14:textId="772045A6" w:rsidR="00A30D25" w:rsidRPr="00A30D25" w:rsidRDefault="00B85726" w:rsidP="00AB6834">
      <w:pPr>
        <w:pStyle w:val="Prrafodelista"/>
        <w:numPr>
          <w:ilvl w:val="0"/>
          <w:numId w:val="24"/>
        </w:numPr>
        <w:spacing w:before="240" w:after="240"/>
        <w:ind w:left="567" w:hanging="709"/>
        <w:jc w:val="both"/>
        <w:rPr>
          <w:rFonts w:ascii="ITC Avant Garde" w:hAnsi="ITC Avant Garde"/>
          <w:bCs/>
          <w:color w:val="000000"/>
          <w:sz w:val="22"/>
          <w:szCs w:val="22"/>
          <w:lang w:val="es-MX" w:eastAsia="es-MX"/>
        </w:rPr>
      </w:pPr>
      <w:r w:rsidRPr="00A30D25">
        <w:rPr>
          <w:rFonts w:ascii="ITC Avant Garde" w:hAnsi="ITC Avant Garde"/>
          <w:b/>
          <w:bCs/>
          <w:color w:val="000000"/>
          <w:sz w:val="22"/>
          <w:szCs w:val="22"/>
          <w:lang w:val="es-MX" w:eastAsia="es-MX"/>
        </w:rPr>
        <w:t xml:space="preserve">Solicitud </w:t>
      </w:r>
      <w:r w:rsidR="00AD3BA3" w:rsidRPr="00A30D25">
        <w:rPr>
          <w:rFonts w:ascii="ITC Avant Garde" w:hAnsi="ITC Avant Garde"/>
          <w:b/>
          <w:bCs/>
          <w:color w:val="000000"/>
          <w:sz w:val="22"/>
          <w:szCs w:val="22"/>
          <w:lang w:val="es-MX" w:eastAsia="es-MX"/>
        </w:rPr>
        <w:t xml:space="preserve">de </w:t>
      </w:r>
      <w:r w:rsidR="00AB3915" w:rsidRPr="00A30D25">
        <w:rPr>
          <w:rFonts w:ascii="ITC Avant Garde" w:hAnsi="ITC Avant Garde"/>
          <w:b/>
          <w:bCs/>
          <w:color w:val="000000"/>
          <w:sz w:val="22"/>
          <w:szCs w:val="22"/>
          <w:lang w:val="es-MX" w:eastAsia="es-MX"/>
        </w:rPr>
        <w:t xml:space="preserve">Enajenación </w:t>
      </w:r>
      <w:r w:rsidR="00B53214" w:rsidRPr="00A30D25">
        <w:rPr>
          <w:rFonts w:ascii="ITC Avant Garde" w:hAnsi="ITC Avant Garde"/>
          <w:b/>
          <w:bCs/>
          <w:color w:val="000000"/>
          <w:sz w:val="22"/>
          <w:szCs w:val="22"/>
          <w:lang w:val="es-MX" w:eastAsia="es-MX"/>
        </w:rPr>
        <w:t>de Acciones</w:t>
      </w:r>
      <w:r w:rsidR="006203E4" w:rsidRPr="00A30D25">
        <w:rPr>
          <w:rFonts w:ascii="ITC Avant Garde" w:hAnsi="ITC Avant Garde"/>
          <w:b/>
          <w:bCs/>
          <w:color w:val="000000"/>
          <w:sz w:val="22"/>
          <w:szCs w:val="22"/>
          <w:lang w:val="es-MX" w:eastAsia="es-MX"/>
        </w:rPr>
        <w:t>.</w:t>
      </w:r>
      <w:r w:rsidR="006203E4" w:rsidRPr="00A30D25">
        <w:rPr>
          <w:rFonts w:ascii="ITC Avant Garde" w:hAnsi="ITC Avant Garde"/>
          <w:bCs/>
          <w:color w:val="000000"/>
          <w:sz w:val="22"/>
          <w:szCs w:val="22"/>
          <w:lang w:val="es-MX" w:eastAsia="es-MX"/>
        </w:rPr>
        <w:t xml:space="preserve"> </w:t>
      </w:r>
      <w:r w:rsidR="00FF2931" w:rsidRPr="00A30D25">
        <w:rPr>
          <w:rFonts w:ascii="ITC Avant Garde" w:hAnsi="ITC Avant Garde"/>
          <w:bCs/>
          <w:color w:val="000000"/>
          <w:sz w:val="22"/>
          <w:szCs w:val="22"/>
          <w:lang w:val="es-MX" w:eastAsia="es-MX"/>
        </w:rPr>
        <w:t>El</w:t>
      </w:r>
      <w:r w:rsidR="00B53214" w:rsidRPr="00A30D25">
        <w:rPr>
          <w:rFonts w:ascii="ITC Avant Garde" w:hAnsi="ITC Avant Garde"/>
          <w:bCs/>
          <w:color w:val="000000"/>
          <w:sz w:val="22"/>
          <w:szCs w:val="22"/>
          <w:lang w:val="es-MX" w:eastAsia="es-MX"/>
        </w:rPr>
        <w:t xml:space="preserve"> </w:t>
      </w:r>
      <w:r w:rsidR="005644B6" w:rsidRPr="00A30D25">
        <w:rPr>
          <w:rFonts w:ascii="ITC Avant Garde" w:hAnsi="ITC Avant Garde"/>
          <w:bCs/>
          <w:color w:val="000000"/>
          <w:sz w:val="22"/>
          <w:szCs w:val="22"/>
          <w:lang w:val="es-MX" w:eastAsia="es-MX"/>
        </w:rPr>
        <w:t>31</w:t>
      </w:r>
      <w:r w:rsidR="00E12208" w:rsidRPr="00A30D25">
        <w:rPr>
          <w:rFonts w:ascii="ITC Avant Garde" w:hAnsi="ITC Avant Garde"/>
          <w:bCs/>
          <w:color w:val="000000"/>
          <w:sz w:val="22"/>
          <w:szCs w:val="22"/>
          <w:lang w:val="es-MX" w:eastAsia="es-MX"/>
        </w:rPr>
        <w:t xml:space="preserve"> de </w:t>
      </w:r>
      <w:r w:rsidR="005644B6" w:rsidRPr="00A30D25">
        <w:rPr>
          <w:rFonts w:ascii="ITC Avant Garde" w:hAnsi="ITC Avant Garde"/>
          <w:bCs/>
          <w:color w:val="000000"/>
          <w:sz w:val="22"/>
          <w:szCs w:val="22"/>
          <w:lang w:val="es-MX" w:eastAsia="es-MX"/>
        </w:rPr>
        <w:t>julio</w:t>
      </w:r>
      <w:r w:rsidR="00B53214" w:rsidRPr="00A30D25">
        <w:rPr>
          <w:rFonts w:ascii="ITC Avant Garde" w:hAnsi="ITC Avant Garde"/>
          <w:bCs/>
          <w:color w:val="000000"/>
          <w:sz w:val="22"/>
          <w:szCs w:val="22"/>
          <w:lang w:val="es-MX" w:eastAsia="es-MX"/>
        </w:rPr>
        <w:t xml:space="preserve"> </w:t>
      </w:r>
      <w:r w:rsidR="00E12208" w:rsidRPr="00A30D25">
        <w:rPr>
          <w:rFonts w:ascii="ITC Avant Garde" w:hAnsi="ITC Avant Garde"/>
          <w:bCs/>
          <w:color w:val="000000"/>
          <w:sz w:val="22"/>
          <w:szCs w:val="22"/>
          <w:lang w:val="es-MX" w:eastAsia="es-MX"/>
        </w:rPr>
        <w:t>de 2017</w:t>
      </w:r>
      <w:r w:rsidR="00B53214" w:rsidRPr="00A30D25">
        <w:rPr>
          <w:rFonts w:ascii="ITC Avant Garde" w:hAnsi="ITC Avant Garde"/>
          <w:bCs/>
          <w:color w:val="000000"/>
          <w:sz w:val="22"/>
          <w:szCs w:val="22"/>
          <w:lang w:val="es-MX" w:eastAsia="es-MX"/>
        </w:rPr>
        <w:t xml:space="preserve">, </w:t>
      </w:r>
      <w:r w:rsidR="005644B6" w:rsidRPr="00A30D25">
        <w:rPr>
          <w:rFonts w:ascii="ITC Avant Garde" w:hAnsi="ITC Avant Garde"/>
          <w:bCs/>
          <w:color w:val="000000"/>
          <w:sz w:val="22"/>
          <w:szCs w:val="22"/>
          <w:lang w:eastAsia="es-MX"/>
        </w:rPr>
        <w:t>Radio Baja, S.A. de C.V.</w:t>
      </w:r>
      <w:r w:rsidR="00E12208" w:rsidRPr="00A30D25">
        <w:rPr>
          <w:rFonts w:ascii="ITC Avant Garde" w:hAnsi="ITC Avant Garde"/>
          <w:bCs/>
          <w:color w:val="000000"/>
          <w:sz w:val="22"/>
          <w:szCs w:val="22"/>
          <w:lang w:val="es-MX" w:eastAsia="es-MX"/>
        </w:rPr>
        <w:t>, a través de su representante legal</w:t>
      </w:r>
      <w:r w:rsidR="00E877FC" w:rsidRPr="00A30D25">
        <w:rPr>
          <w:rFonts w:ascii="ITC Avant Garde" w:hAnsi="ITC Avant Garde"/>
          <w:bCs/>
          <w:color w:val="000000"/>
          <w:sz w:val="22"/>
          <w:szCs w:val="22"/>
          <w:lang w:val="es-MX" w:eastAsia="es-MX"/>
        </w:rPr>
        <w:t>,</w:t>
      </w:r>
      <w:r w:rsidR="00E12208" w:rsidRPr="00A30D25">
        <w:rPr>
          <w:rFonts w:ascii="ITC Avant Garde" w:hAnsi="ITC Avant Garde"/>
          <w:bCs/>
          <w:color w:val="000000"/>
          <w:sz w:val="22"/>
          <w:szCs w:val="22"/>
          <w:lang w:val="es-MX" w:eastAsia="es-MX"/>
        </w:rPr>
        <w:t xml:space="preserve"> dio aviso de</w:t>
      </w:r>
      <w:r w:rsidR="00E7577F" w:rsidRPr="00A30D25">
        <w:rPr>
          <w:rFonts w:ascii="ITC Avant Garde" w:hAnsi="ITC Avant Garde"/>
          <w:bCs/>
          <w:color w:val="000000"/>
          <w:sz w:val="22"/>
          <w:szCs w:val="22"/>
          <w:lang w:val="es-MX" w:eastAsia="es-MX"/>
        </w:rPr>
        <w:t xml:space="preserve"> </w:t>
      </w:r>
      <w:r w:rsidR="00CF63F4" w:rsidRPr="00A30D25">
        <w:rPr>
          <w:rFonts w:ascii="ITC Avant Garde" w:hAnsi="ITC Avant Garde"/>
          <w:bCs/>
          <w:color w:val="000000"/>
          <w:sz w:val="22"/>
          <w:szCs w:val="22"/>
          <w:lang w:val="es-MX" w:eastAsia="es-MX"/>
        </w:rPr>
        <w:t>la intención de realizar la enajenación de la totalidad de las acciones propiedad de los</w:t>
      </w:r>
      <w:r w:rsidR="005916D7" w:rsidRPr="00A30D25">
        <w:rPr>
          <w:rFonts w:ascii="ITC Avant Garde" w:hAnsi="ITC Avant Garde"/>
          <w:bCs/>
          <w:color w:val="000000"/>
          <w:sz w:val="22"/>
          <w:szCs w:val="22"/>
          <w:lang w:val="es-MX" w:eastAsia="es-MX"/>
        </w:rPr>
        <w:t xml:space="preserve"> de</w:t>
      </w:r>
      <w:r w:rsidR="005644B6" w:rsidRPr="00A30D25">
        <w:rPr>
          <w:rFonts w:ascii="ITC Avant Garde" w:hAnsi="ITC Avant Garde"/>
          <w:bCs/>
          <w:color w:val="000000"/>
          <w:sz w:val="22"/>
          <w:szCs w:val="22"/>
          <w:lang w:val="es-MX" w:eastAsia="es-MX"/>
        </w:rPr>
        <w:t xml:space="preserve"> </w:t>
      </w:r>
      <w:r w:rsidR="005916D7" w:rsidRPr="00A30D25">
        <w:rPr>
          <w:rFonts w:ascii="ITC Avant Garde" w:hAnsi="ITC Avant Garde"/>
          <w:bCs/>
          <w:color w:val="000000"/>
          <w:sz w:val="22"/>
          <w:szCs w:val="22"/>
          <w:lang w:val="es-MX" w:eastAsia="es-MX"/>
        </w:rPr>
        <w:t>l</w:t>
      </w:r>
      <w:r w:rsidR="005644B6" w:rsidRPr="00A30D25">
        <w:rPr>
          <w:rFonts w:ascii="ITC Avant Garde" w:hAnsi="ITC Avant Garde"/>
          <w:bCs/>
          <w:color w:val="000000"/>
          <w:sz w:val="22"/>
          <w:szCs w:val="22"/>
          <w:lang w:val="es-MX" w:eastAsia="es-MX"/>
        </w:rPr>
        <w:t>os</w:t>
      </w:r>
      <w:r w:rsidR="005916D7" w:rsidRPr="00A30D25">
        <w:rPr>
          <w:rFonts w:ascii="ITC Avant Garde" w:hAnsi="ITC Avant Garde"/>
          <w:bCs/>
          <w:color w:val="000000"/>
          <w:sz w:val="22"/>
          <w:szCs w:val="22"/>
          <w:lang w:val="es-MX" w:eastAsia="es-MX"/>
        </w:rPr>
        <w:t xml:space="preserve"> </w:t>
      </w:r>
      <w:r w:rsidR="005644B6" w:rsidRPr="00A30D25">
        <w:rPr>
          <w:rFonts w:ascii="ITC Avant Garde" w:hAnsi="ITC Avant Garde"/>
          <w:bCs/>
          <w:color w:val="000000"/>
          <w:sz w:val="22"/>
          <w:szCs w:val="22"/>
          <w:lang w:val="es-MX" w:eastAsia="es-MX"/>
        </w:rPr>
        <w:t>C</w:t>
      </w:r>
      <w:r w:rsidR="005916D7" w:rsidRPr="00A30D25">
        <w:rPr>
          <w:rFonts w:ascii="ITC Avant Garde" w:hAnsi="ITC Avant Garde"/>
          <w:bCs/>
          <w:color w:val="000000"/>
          <w:sz w:val="22"/>
          <w:szCs w:val="22"/>
          <w:lang w:val="es-MX" w:eastAsia="es-MX"/>
        </w:rPr>
        <w:t xml:space="preserve">C. </w:t>
      </w:r>
      <w:r w:rsidR="005644B6" w:rsidRPr="00A30D25">
        <w:rPr>
          <w:rFonts w:ascii="ITC Avant Garde" w:hAnsi="ITC Avant Garde"/>
          <w:bCs/>
          <w:color w:val="000000"/>
          <w:sz w:val="22"/>
          <w:szCs w:val="22"/>
          <w:lang w:val="es-MX" w:eastAsia="es-MX"/>
        </w:rPr>
        <w:t>Francisco Javier Fimbres Durazo y Socorro Méndez Zayas</w:t>
      </w:r>
      <w:r w:rsidR="005916D7" w:rsidRPr="00A30D25">
        <w:rPr>
          <w:rFonts w:ascii="ITC Avant Garde" w:hAnsi="ITC Avant Garde"/>
          <w:bCs/>
          <w:color w:val="000000"/>
          <w:sz w:val="22"/>
          <w:szCs w:val="22"/>
          <w:lang w:val="es-MX" w:eastAsia="es-MX"/>
        </w:rPr>
        <w:t xml:space="preserve"> a favor de l</w:t>
      </w:r>
      <w:r w:rsidR="005644B6" w:rsidRPr="00A30D25">
        <w:rPr>
          <w:rFonts w:ascii="ITC Avant Garde" w:hAnsi="ITC Avant Garde"/>
          <w:bCs/>
          <w:color w:val="000000"/>
          <w:sz w:val="22"/>
          <w:szCs w:val="22"/>
          <w:lang w:val="es-MX" w:eastAsia="es-MX"/>
        </w:rPr>
        <w:t>os</w:t>
      </w:r>
      <w:r w:rsidR="005916D7" w:rsidRPr="00A30D25">
        <w:rPr>
          <w:rFonts w:ascii="ITC Avant Garde" w:hAnsi="ITC Avant Garde"/>
          <w:bCs/>
          <w:color w:val="000000"/>
          <w:sz w:val="22"/>
          <w:szCs w:val="22"/>
          <w:lang w:val="es-MX" w:eastAsia="es-MX"/>
        </w:rPr>
        <w:t xml:space="preserve"> </w:t>
      </w:r>
      <w:r w:rsidR="005644B6" w:rsidRPr="00A30D25">
        <w:rPr>
          <w:rFonts w:ascii="ITC Avant Garde" w:hAnsi="ITC Avant Garde"/>
          <w:bCs/>
          <w:color w:val="000000"/>
          <w:sz w:val="22"/>
          <w:szCs w:val="22"/>
          <w:lang w:val="es-MX" w:eastAsia="es-MX"/>
        </w:rPr>
        <w:t>C</w:t>
      </w:r>
      <w:r w:rsidR="005916D7" w:rsidRPr="00A30D25">
        <w:rPr>
          <w:rFonts w:ascii="ITC Avant Garde" w:hAnsi="ITC Avant Garde"/>
          <w:bCs/>
          <w:color w:val="000000"/>
          <w:sz w:val="22"/>
          <w:szCs w:val="22"/>
          <w:lang w:val="es-MX" w:eastAsia="es-MX"/>
        </w:rPr>
        <w:t xml:space="preserve">C. </w:t>
      </w:r>
      <w:r w:rsidR="005644B6" w:rsidRPr="00A30D25">
        <w:rPr>
          <w:rFonts w:ascii="ITC Avant Garde" w:hAnsi="ITC Avant Garde"/>
          <w:bCs/>
          <w:color w:val="000000"/>
          <w:sz w:val="22"/>
          <w:szCs w:val="22"/>
          <w:lang w:val="es-MX" w:eastAsia="es-MX"/>
        </w:rPr>
        <w:t xml:space="preserve">Francisco Javier Fimbres Méndez, Dinorah Fimbres Méndez y Lorena Beatriz Fimbres Méndez </w:t>
      </w:r>
      <w:r w:rsidR="002156ED" w:rsidRPr="00A30D25">
        <w:rPr>
          <w:rFonts w:ascii="ITC Avant Garde" w:hAnsi="ITC Avant Garde"/>
          <w:bCs/>
          <w:color w:val="000000"/>
          <w:sz w:val="22"/>
          <w:szCs w:val="22"/>
          <w:lang w:val="es-MX" w:eastAsia="es-MX"/>
        </w:rPr>
        <w:t xml:space="preserve">(la “Solicitud de </w:t>
      </w:r>
      <w:r w:rsidR="005C4A55" w:rsidRPr="00A30D25">
        <w:rPr>
          <w:rFonts w:ascii="ITC Avant Garde" w:hAnsi="ITC Avant Garde"/>
          <w:bCs/>
          <w:color w:val="000000"/>
          <w:sz w:val="22"/>
          <w:szCs w:val="22"/>
          <w:lang w:val="es-MX" w:eastAsia="es-MX"/>
        </w:rPr>
        <w:t xml:space="preserve">Enajenación </w:t>
      </w:r>
      <w:r w:rsidR="002156ED" w:rsidRPr="00A30D25">
        <w:rPr>
          <w:rFonts w:ascii="ITC Avant Garde" w:hAnsi="ITC Avant Garde"/>
          <w:bCs/>
          <w:color w:val="000000"/>
          <w:sz w:val="22"/>
          <w:szCs w:val="22"/>
          <w:lang w:val="es-MX" w:eastAsia="es-MX"/>
        </w:rPr>
        <w:t>de Acciones”)</w:t>
      </w:r>
      <w:r w:rsidR="00E877FC" w:rsidRPr="00A30D25">
        <w:rPr>
          <w:rFonts w:ascii="ITC Avant Garde" w:hAnsi="ITC Avant Garde"/>
          <w:bCs/>
          <w:color w:val="000000"/>
          <w:sz w:val="22"/>
          <w:szCs w:val="22"/>
          <w:lang w:val="es-MX" w:eastAsia="es-MX"/>
        </w:rPr>
        <w:t>.</w:t>
      </w:r>
    </w:p>
    <w:p w14:paraId="0CD0037A" w14:textId="77777777" w:rsidR="00A30D25" w:rsidRPr="00A30D25" w:rsidRDefault="00E13622" w:rsidP="00AB6834">
      <w:pPr>
        <w:pStyle w:val="Prrafodelista"/>
        <w:spacing w:before="240" w:after="240"/>
        <w:ind w:left="567"/>
        <w:jc w:val="both"/>
        <w:rPr>
          <w:rFonts w:ascii="ITC Avant Garde" w:hAnsi="ITC Avant Garde" w:cs="Arial"/>
          <w:bCs/>
          <w:color w:val="000000"/>
          <w:sz w:val="22"/>
          <w:szCs w:val="22"/>
          <w:shd w:val="clear" w:color="auto" w:fill="FFFFFF"/>
        </w:rPr>
      </w:pPr>
      <w:r w:rsidRPr="00A30D25">
        <w:rPr>
          <w:rFonts w:ascii="ITC Avant Garde" w:hAnsi="ITC Avant Garde" w:cs="Arial"/>
          <w:bCs/>
          <w:color w:val="000000"/>
          <w:sz w:val="22"/>
          <w:szCs w:val="22"/>
          <w:shd w:val="clear" w:color="auto" w:fill="FFFFFF"/>
        </w:rPr>
        <w:t>Posteriormente, los días 15 y 22 de agosto de 2017, Radio Baja, S.A. de C.V., presentó ante el Instituto</w:t>
      </w:r>
      <w:r w:rsidR="00A542E6" w:rsidRPr="00A30D25">
        <w:rPr>
          <w:rFonts w:ascii="ITC Avant Garde" w:hAnsi="ITC Avant Garde" w:cs="Arial"/>
          <w:bCs/>
          <w:color w:val="000000"/>
          <w:sz w:val="22"/>
          <w:szCs w:val="22"/>
          <w:shd w:val="clear" w:color="auto" w:fill="FFFFFF"/>
        </w:rPr>
        <w:t xml:space="preserve"> respectivamente,</w:t>
      </w:r>
      <w:r w:rsidRPr="00A30D25">
        <w:rPr>
          <w:rFonts w:ascii="ITC Avant Garde" w:hAnsi="ITC Avant Garde" w:cs="Arial"/>
          <w:bCs/>
          <w:color w:val="000000"/>
          <w:sz w:val="22"/>
          <w:szCs w:val="22"/>
          <w:shd w:val="clear" w:color="auto" w:fill="FFFFFF"/>
        </w:rPr>
        <w:t xml:space="preserve"> información adicional a fin de precisar y aclarar diversos puntos relacionados con la Solicitud de </w:t>
      </w:r>
      <w:r w:rsidR="00B1396D" w:rsidRPr="00A30D25">
        <w:rPr>
          <w:rFonts w:ascii="ITC Avant Garde" w:hAnsi="ITC Avant Garde" w:cs="Arial"/>
          <w:bCs/>
          <w:color w:val="000000"/>
          <w:sz w:val="22"/>
          <w:szCs w:val="22"/>
          <w:shd w:val="clear" w:color="auto" w:fill="FFFFFF"/>
        </w:rPr>
        <w:t>Enajenación de Acciones; así como</w:t>
      </w:r>
      <w:r w:rsidR="005918AE" w:rsidRPr="00A30D25">
        <w:rPr>
          <w:rFonts w:ascii="ITC Avant Garde" w:hAnsi="ITC Avant Garde" w:cs="Arial"/>
          <w:bCs/>
          <w:color w:val="000000"/>
          <w:sz w:val="22"/>
          <w:szCs w:val="22"/>
          <w:shd w:val="clear" w:color="auto" w:fill="FFFFFF"/>
        </w:rPr>
        <w:t>,</w:t>
      </w:r>
      <w:r w:rsidR="00B1396D" w:rsidRPr="00A30D25">
        <w:rPr>
          <w:rFonts w:ascii="ITC Avant Garde" w:hAnsi="ITC Avant Garde" w:cs="Arial"/>
          <w:bCs/>
          <w:color w:val="000000"/>
          <w:sz w:val="22"/>
          <w:szCs w:val="22"/>
          <w:shd w:val="clear" w:color="auto" w:fill="FFFFFF"/>
        </w:rPr>
        <w:t xml:space="preserve"> </w:t>
      </w:r>
      <w:r w:rsidR="005918AE" w:rsidRPr="00A30D25">
        <w:rPr>
          <w:rFonts w:ascii="ITC Avant Garde" w:hAnsi="ITC Avant Garde" w:cs="Arial"/>
          <w:bCs/>
          <w:color w:val="000000"/>
          <w:sz w:val="22"/>
          <w:szCs w:val="22"/>
          <w:shd w:val="clear" w:color="auto" w:fill="FFFFFF"/>
        </w:rPr>
        <w:t xml:space="preserve">la </w:t>
      </w:r>
      <w:r w:rsidR="00B1396D" w:rsidRPr="00A30D25">
        <w:rPr>
          <w:rFonts w:ascii="ITC Avant Garde" w:hAnsi="ITC Avant Garde" w:cs="Arial"/>
          <w:bCs/>
          <w:color w:val="000000"/>
          <w:sz w:val="22"/>
          <w:szCs w:val="22"/>
          <w:shd w:val="clear" w:color="auto" w:fill="FFFFFF"/>
        </w:rPr>
        <w:t>información en materia de competencia económica</w:t>
      </w:r>
      <w:r w:rsidRPr="00A30D25">
        <w:rPr>
          <w:rFonts w:ascii="ITC Avant Garde" w:hAnsi="ITC Avant Garde" w:cs="Arial"/>
          <w:bCs/>
          <w:color w:val="000000"/>
          <w:sz w:val="22"/>
          <w:szCs w:val="22"/>
          <w:shd w:val="clear" w:color="auto" w:fill="FFFFFF"/>
        </w:rPr>
        <w:t xml:space="preserve"> que le había sido </w:t>
      </w:r>
      <w:r w:rsidRPr="00A30D25">
        <w:rPr>
          <w:rFonts w:ascii="ITC Avant Garde" w:hAnsi="ITC Avant Garde" w:cs="Arial"/>
          <w:bCs/>
          <w:color w:val="000000"/>
          <w:sz w:val="22"/>
          <w:szCs w:val="22"/>
          <w:shd w:val="clear" w:color="auto" w:fill="FFFFFF"/>
        </w:rPr>
        <w:lastRenderedPageBreak/>
        <w:t>solicitad</w:t>
      </w:r>
      <w:r w:rsidR="00B1396D" w:rsidRPr="00A30D25">
        <w:rPr>
          <w:rFonts w:ascii="ITC Avant Garde" w:hAnsi="ITC Avant Garde" w:cs="Arial"/>
          <w:bCs/>
          <w:color w:val="000000"/>
          <w:sz w:val="22"/>
          <w:szCs w:val="22"/>
          <w:shd w:val="clear" w:color="auto" w:fill="FFFFFF"/>
        </w:rPr>
        <w:t>a</w:t>
      </w:r>
      <w:r w:rsidRPr="00A30D25">
        <w:rPr>
          <w:rFonts w:ascii="ITC Avant Garde" w:hAnsi="ITC Avant Garde" w:cs="Arial"/>
          <w:bCs/>
          <w:color w:val="000000"/>
          <w:sz w:val="22"/>
          <w:szCs w:val="22"/>
          <w:shd w:val="clear" w:color="auto" w:fill="FFFFFF"/>
        </w:rPr>
        <w:t xml:space="preserve"> mediante el oficio IFT/223/UCS/DG-CTEL/</w:t>
      </w:r>
      <w:r w:rsidR="00B1396D" w:rsidRPr="00A30D25">
        <w:rPr>
          <w:rFonts w:ascii="ITC Avant Garde" w:hAnsi="ITC Avant Garde" w:cs="Arial"/>
          <w:bCs/>
          <w:color w:val="000000"/>
          <w:sz w:val="22"/>
          <w:szCs w:val="22"/>
          <w:shd w:val="clear" w:color="auto" w:fill="FFFFFF"/>
        </w:rPr>
        <w:t>1581</w:t>
      </w:r>
      <w:r w:rsidRPr="00A30D25">
        <w:rPr>
          <w:rFonts w:ascii="ITC Avant Garde" w:hAnsi="ITC Avant Garde" w:cs="Arial"/>
          <w:bCs/>
          <w:color w:val="000000"/>
          <w:sz w:val="22"/>
          <w:szCs w:val="22"/>
          <w:shd w:val="clear" w:color="auto" w:fill="FFFFFF"/>
        </w:rPr>
        <w:t>/2017</w:t>
      </w:r>
      <w:r w:rsidR="005918AE" w:rsidRPr="00A30D25">
        <w:rPr>
          <w:rFonts w:ascii="ITC Avant Garde" w:hAnsi="ITC Avant Garde" w:cs="Arial"/>
          <w:bCs/>
          <w:color w:val="000000"/>
          <w:sz w:val="22"/>
          <w:szCs w:val="22"/>
          <w:shd w:val="clear" w:color="auto" w:fill="FFFFFF"/>
        </w:rPr>
        <w:t>,</w:t>
      </w:r>
      <w:r w:rsidRPr="00A30D25">
        <w:rPr>
          <w:rFonts w:ascii="ITC Avant Garde" w:hAnsi="ITC Avant Garde" w:cs="Arial"/>
          <w:bCs/>
          <w:color w:val="000000"/>
          <w:sz w:val="22"/>
          <w:szCs w:val="22"/>
          <w:shd w:val="clear" w:color="auto" w:fill="FFFFFF"/>
        </w:rPr>
        <w:t xml:space="preserve"> notificado el </w:t>
      </w:r>
      <w:r w:rsidR="00B1396D" w:rsidRPr="00A30D25">
        <w:rPr>
          <w:rFonts w:ascii="ITC Avant Garde" w:hAnsi="ITC Avant Garde" w:cs="Arial"/>
          <w:bCs/>
          <w:color w:val="000000"/>
          <w:sz w:val="22"/>
          <w:szCs w:val="22"/>
          <w:shd w:val="clear" w:color="auto" w:fill="FFFFFF"/>
        </w:rPr>
        <w:t>14</w:t>
      </w:r>
      <w:r w:rsidRPr="00A30D25">
        <w:rPr>
          <w:rFonts w:ascii="ITC Avant Garde" w:hAnsi="ITC Avant Garde" w:cs="Arial"/>
          <w:bCs/>
          <w:color w:val="000000"/>
          <w:sz w:val="22"/>
          <w:szCs w:val="22"/>
          <w:shd w:val="clear" w:color="auto" w:fill="FFFFFF"/>
        </w:rPr>
        <w:t xml:space="preserve"> de </w:t>
      </w:r>
      <w:r w:rsidR="00B1396D" w:rsidRPr="00A30D25">
        <w:rPr>
          <w:rFonts w:ascii="ITC Avant Garde" w:hAnsi="ITC Avant Garde" w:cs="Arial"/>
          <w:bCs/>
          <w:color w:val="000000"/>
          <w:sz w:val="22"/>
          <w:szCs w:val="22"/>
          <w:shd w:val="clear" w:color="auto" w:fill="FFFFFF"/>
        </w:rPr>
        <w:t>agosto</w:t>
      </w:r>
      <w:r w:rsidRPr="00A30D25">
        <w:rPr>
          <w:rFonts w:ascii="ITC Avant Garde" w:hAnsi="ITC Avant Garde" w:cs="Arial"/>
          <w:bCs/>
          <w:color w:val="000000"/>
          <w:sz w:val="22"/>
          <w:szCs w:val="22"/>
          <w:shd w:val="clear" w:color="auto" w:fill="FFFFFF"/>
        </w:rPr>
        <w:t xml:space="preserve"> de 2017.</w:t>
      </w:r>
    </w:p>
    <w:p w14:paraId="21C07C1A" w14:textId="6E109278" w:rsidR="00A30D25" w:rsidRPr="00A30D25" w:rsidRDefault="00E91015" w:rsidP="00AB6834">
      <w:pPr>
        <w:pStyle w:val="Prrafodelista"/>
        <w:numPr>
          <w:ilvl w:val="0"/>
          <w:numId w:val="24"/>
        </w:numPr>
        <w:spacing w:before="240" w:after="240"/>
        <w:ind w:left="567" w:hanging="709"/>
        <w:jc w:val="both"/>
        <w:rPr>
          <w:rFonts w:ascii="ITC Avant Garde" w:hAnsi="ITC Avant Garde" w:cs="Arial"/>
          <w:sz w:val="22"/>
          <w:szCs w:val="22"/>
        </w:rPr>
      </w:pPr>
      <w:r w:rsidRPr="00A30D25">
        <w:rPr>
          <w:rFonts w:ascii="ITC Avant Garde" w:hAnsi="ITC Avant Garde"/>
          <w:b/>
          <w:bCs/>
          <w:color w:val="000000"/>
          <w:sz w:val="22"/>
          <w:szCs w:val="22"/>
          <w:lang w:val="es-MX" w:eastAsia="es-MX"/>
        </w:rPr>
        <w:t xml:space="preserve">Solicitud de Opinión </w:t>
      </w:r>
      <w:r w:rsidR="00FD5868" w:rsidRPr="00A30D25">
        <w:rPr>
          <w:rFonts w:ascii="ITC Avant Garde" w:hAnsi="ITC Avant Garde"/>
          <w:b/>
          <w:bCs/>
          <w:color w:val="000000"/>
          <w:sz w:val="22"/>
          <w:szCs w:val="22"/>
          <w:lang w:val="es-MX" w:eastAsia="es-MX"/>
        </w:rPr>
        <w:t>Técnica</w:t>
      </w:r>
      <w:r w:rsidRPr="00A30D25">
        <w:rPr>
          <w:rFonts w:ascii="ITC Avant Garde" w:hAnsi="ITC Avant Garde"/>
          <w:b/>
          <w:bCs/>
          <w:color w:val="000000"/>
          <w:sz w:val="22"/>
          <w:szCs w:val="22"/>
          <w:lang w:val="es-MX" w:eastAsia="es-MX"/>
        </w:rPr>
        <w:t xml:space="preserve">. </w:t>
      </w:r>
      <w:r w:rsidR="00101675" w:rsidRPr="00A30D25">
        <w:rPr>
          <w:rFonts w:ascii="ITC Avant Garde" w:hAnsi="ITC Avant Garde"/>
          <w:bCs/>
          <w:color w:val="000000"/>
          <w:sz w:val="22"/>
          <w:szCs w:val="22"/>
          <w:lang w:val="es-MX" w:eastAsia="es-MX"/>
        </w:rPr>
        <w:t>Mediante oficio IFT/223/UCS/</w:t>
      </w:r>
      <w:r w:rsidR="002B0A98" w:rsidRPr="00A30D25">
        <w:rPr>
          <w:rFonts w:ascii="ITC Avant Garde" w:hAnsi="ITC Avant Garde"/>
          <w:bCs/>
          <w:color w:val="000000"/>
          <w:sz w:val="22"/>
          <w:szCs w:val="22"/>
          <w:lang w:val="es-MX" w:eastAsia="es-MX"/>
        </w:rPr>
        <w:t>1568</w:t>
      </w:r>
      <w:r w:rsidR="005D3DC0" w:rsidRPr="00A30D25">
        <w:rPr>
          <w:rFonts w:ascii="ITC Avant Garde" w:hAnsi="ITC Avant Garde"/>
          <w:bCs/>
          <w:color w:val="000000"/>
          <w:sz w:val="22"/>
          <w:szCs w:val="22"/>
          <w:lang w:val="es-MX" w:eastAsia="es-MX"/>
        </w:rPr>
        <w:t>/2017</w:t>
      </w:r>
      <w:r w:rsidR="0087638B" w:rsidRPr="00A30D25">
        <w:rPr>
          <w:rFonts w:ascii="ITC Avant Garde" w:hAnsi="ITC Avant Garde"/>
          <w:bCs/>
          <w:color w:val="000000"/>
          <w:sz w:val="22"/>
          <w:szCs w:val="22"/>
          <w:lang w:val="es-MX" w:eastAsia="es-MX"/>
        </w:rPr>
        <w:t>,</w:t>
      </w:r>
      <w:r w:rsidR="005D3DC0" w:rsidRPr="00A30D25">
        <w:rPr>
          <w:rFonts w:ascii="ITC Avant Garde" w:hAnsi="ITC Avant Garde"/>
          <w:bCs/>
          <w:color w:val="000000"/>
          <w:sz w:val="22"/>
          <w:szCs w:val="22"/>
          <w:lang w:val="es-MX" w:eastAsia="es-MX"/>
        </w:rPr>
        <w:t xml:space="preserve"> </w:t>
      </w:r>
      <w:r w:rsidR="00101675" w:rsidRPr="00A30D25">
        <w:rPr>
          <w:rFonts w:ascii="ITC Avant Garde" w:hAnsi="ITC Avant Garde"/>
          <w:bCs/>
          <w:color w:val="000000"/>
          <w:sz w:val="22"/>
          <w:szCs w:val="22"/>
          <w:lang w:val="es-MX" w:eastAsia="es-MX"/>
        </w:rPr>
        <w:t>notificado el</w:t>
      </w:r>
      <w:r w:rsidR="005D3DC0" w:rsidRPr="00A30D25">
        <w:rPr>
          <w:rFonts w:ascii="ITC Avant Garde" w:hAnsi="ITC Avant Garde"/>
          <w:bCs/>
          <w:color w:val="000000"/>
          <w:sz w:val="22"/>
          <w:szCs w:val="22"/>
          <w:lang w:val="es-MX" w:eastAsia="es-MX"/>
        </w:rPr>
        <w:t xml:space="preserve"> </w:t>
      </w:r>
      <w:r w:rsidR="002B0A98" w:rsidRPr="00A30D25">
        <w:rPr>
          <w:rFonts w:ascii="ITC Avant Garde" w:hAnsi="ITC Avant Garde"/>
          <w:bCs/>
          <w:color w:val="000000"/>
          <w:sz w:val="22"/>
          <w:szCs w:val="22"/>
          <w:lang w:val="es-MX" w:eastAsia="es-MX"/>
        </w:rPr>
        <w:t xml:space="preserve">9 </w:t>
      </w:r>
      <w:r w:rsidR="00101675" w:rsidRPr="00A30D25">
        <w:rPr>
          <w:rFonts w:ascii="ITC Avant Garde" w:hAnsi="ITC Avant Garde"/>
          <w:bCs/>
          <w:color w:val="000000"/>
          <w:sz w:val="22"/>
          <w:szCs w:val="22"/>
          <w:lang w:val="es-MX" w:eastAsia="es-MX"/>
        </w:rPr>
        <w:t xml:space="preserve">de </w:t>
      </w:r>
      <w:r w:rsidR="00B1396D" w:rsidRPr="00A30D25">
        <w:rPr>
          <w:rFonts w:ascii="ITC Avant Garde" w:hAnsi="ITC Avant Garde"/>
          <w:bCs/>
          <w:color w:val="000000"/>
          <w:sz w:val="22"/>
          <w:szCs w:val="22"/>
          <w:lang w:val="es-MX" w:eastAsia="es-MX"/>
        </w:rPr>
        <w:t>agosto</w:t>
      </w:r>
      <w:r w:rsidR="00101675" w:rsidRPr="00A30D25">
        <w:rPr>
          <w:rFonts w:ascii="ITC Avant Garde" w:hAnsi="ITC Avant Garde"/>
          <w:bCs/>
          <w:color w:val="000000"/>
          <w:sz w:val="22"/>
          <w:szCs w:val="22"/>
          <w:lang w:val="es-MX" w:eastAsia="es-MX"/>
        </w:rPr>
        <w:t xml:space="preserve"> </w:t>
      </w:r>
      <w:r w:rsidR="00767895" w:rsidRPr="00A30D25">
        <w:rPr>
          <w:rFonts w:ascii="ITC Avant Garde" w:hAnsi="ITC Avant Garde"/>
          <w:bCs/>
          <w:color w:val="000000"/>
          <w:sz w:val="22"/>
          <w:szCs w:val="22"/>
          <w:lang w:val="es-MX" w:eastAsia="es-MX"/>
        </w:rPr>
        <w:t>de 2017,</w:t>
      </w:r>
      <w:r w:rsidR="003F6851" w:rsidRPr="00A30D25">
        <w:rPr>
          <w:rFonts w:ascii="ITC Avant Garde" w:hAnsi="ITC Avant Garde"/>
          <w:bCs/>
          <w:color w:val="000000"/>
          <w:sz w:val="22"/>
          <w:szCs w:val="22"/>
          <w:lang w:val="es-MX" w:eastAsia="es-MX"/>
        </w:rPr>
        <w:t xml:space="preserve"> </w:t>
      </w:r>
      <w:r w:rsidR="00767895" w:rsidRPr="00A30D25">
        <w:rPr>
          <w:rFonts w:ascii="ITC Avant Garde" w:hAnsi="ITC Avant Garde"/>
          <w:bCs/>
          <w:color w:val="000000"/>
          <w:sz w:val="22"/>
          <w:szCs w:val="22"/>
          <w:lang w:val="es-MX" w:eastAsia="es-MX"/>
        </w:rPr>
        <w:t>la Unidad de Concesiones y Servicios</w:t>
      </w:r>
      <w:r w:rsidR="005D3DC0" w:rsidRPr="00A30D25">
        <w:rPr>
          <w:rFonts w:ascii="ITC Avant Garde" w:hAnsi="ITC Avant Garde"/>
          <w:bCs/>
          <w:color w:val="000000"/>
          <w:sz w:val="22"/>
          <w:szCs w:val="22"/>
          <w:lang w:val="es-MX" w:eastAsia="es-MX"/>
        </w:rPr>
        <w:t xml:space="preserve"> del Instituto</w:t>
      </w:r>
      <w:r w:rsidR="00767895" w:rsidRPr="00A30D25">
        <w:rPr>
          <w:rFonts w:ascii="ITC Avant Garde" w:hAnsi="ITC Avant Garde"/>
          <w:bCs/>
          <w:color w:val="000000"/>
          <w:sz w:val="22"/>
          <w:szCs w:val="22"/>
          <w:lang w:val="es-MX" w:eastAsia="es-MX"/>
        </w:rPr>
        <w:t xml:space="preserve"> solicitó</w:t>
      </w:r>
      <w:r w:rsidR="005D3DC0" w:rsidRPr="00A30D25">
        <w:rPr>
          <w:rFonts w:ascii="ITC Avant Garde" w:hAnsi="ITC Avant Garde"/>
          <w:bCs/>
          <w:color w:val="000000"/>
          <w:sz w:val="22"/>
          <w:szCs w:val="22"/>
          <w:lang w:val="es-MX" w:eastAsia="es-MX"/>
        </w:rPr>
        <w:t xml:space="preserve"> a la Secretaría,</w:t>
      </w:r>
      <w:r w:rsidR="00767895" w:rsidRPr="00A30D25">
        <w:rPr>
          <w:rFonts w:ascii="ITC Avant Garde" w:hAnsi="ITC Avant Garde"/>
          <w:bCs/>
          <w:color w:val="000000"/>
          <w:sz w:val="22"/>
          <w:szCs w:val="22"/>
          <w:lang w:val="es-MX" w:eastAsia="es-MX"/>
        </w:rPr>
        <w:t xml:space="preserve"> en términos del artículo 28 </w:t>
      </w:r>
      <w:r w:rsidR="00767895" w:rsidRPr="00A30D25">
        <w:rPr>
          <w:rFonts w:ascii="ITC Avant Garde" w:hAnsi="ITC Avant Garde"/>
          <w:bCs/>
          <w:sz w:val="22"/>
          <w:szCs w:val="22"/>
          <w:lang w:val="es-MX" w:eastAsia="es-MX"/>
        </w:rPr>
        <w:t>párrafo décimo séptimo de la Constitución Política de los Estados Unidos Mexicanos</w:t>
      </w:r>
      <w:r w:rsidR="00086E86" w:rsidRPr="00A30D25">
        <w:rPr>
          <w:rFonts w:ascii="ITC Avant Garde" w:hAnsi="ITC Avant Garde"/>
          <w:bCs/>
          <w:sz w:val="22"/>
          <w:szCs w:val="22"/>
          <w:lang w:val="es-MX" w:eastAsia="es-MX"/>
        </w:rPr>
        <w:t xml:space="preserve"> (la “Constitución”)</w:t>
      </w:r>
      <w:r w:rsidR="00767895" w:rsidRPr="00A30D25">
        <w:rPr>
          <w:rFonts w:ascii="ITC Avant Garde" w:hAnsi="ITC Avant Garde"/>
          <w:bCs/>
          <w:sz w:val="22"/>
          <w:szCs w:val="22"/>
          <w:lang w:val="es-MX" w:eastAsia="es-MX"/>
        </w:rPr>
        <w:t xml:space="preserve"> </w:t>
      </w:r>
      <w:r w:rsidR="00075AB9" w:rsidRPr="00A30D25">
        <w:rPr>
          <w:rFonts w:ascii="ITC Avant Garde" w:hAnsi="ITC Avant Garde"/>
          <w:bCs/>
          <w:sz w:val="22"/>
          <w:szCs w:val="22"/>
          <w:lang w:val="es-MX" w:eastAsia="es-MX"/>
        </w:rPr>
        <w:t xml:space="preserve">y la Ley Federal de Telecomunicaciones y Radiodifusión (la “Ley”), </w:t>
      </w:r>
      <w:r w:rsidR="005D3DC0" w:rsidRPr="00A30D25">
        <w:rPr>
          <w:rFonts w:ascii="ITC Avant Garde" w:hAnsi="ITC Avant Garde"/>
          <w:bCs/>
          <w:sz w:val="22"/>
          <w:szCs w:val="22"/>
          <w:lang w:val="es-MX" w:eastAsia="es-MX"/>
        </w:rPr>
        <w:t>la o</w:t>
      </w:r>
      <w:r w:rsidR="00767895" w:rsidRPr="00A30D25">
        <w:rPr>
          <w:rFonts w:ascii="ITC Avant Garde" w:hAnsi="ITC Avant Garde"/>
          <w:bCs/>
          <w:sz w:val="22"/>
          <w:szCs w:val="22"/>
          <w:lang w:val="es-MX" w:eastAsia="es-MX"/>
        </w:rPr>
        <w:t xml:space="preserve">pinión técnica </w:t>
      </w:r>
      <w:r w:rsidR="005D3DC0" w:rsidRPr="00A30D25">
        <w:rPr>
          <w:rFonts w:ascii="ITC Avant Garde" w:hAnsi="ITC Avant Garde"/>
          <w:bCs/>
          <w:sz w:val="22"/>
          <w:szCs w:val="22"/>
          <w:lang w:val="es-MX" w:eastAsia="es-MX"/>
        </w:rPr>
        <w:t xml:space="preserve">que estimara procedente </w:t>
      </w:r>
      <w:r w:rsidR="006937BC" w:rsidRPr="00A30D25">
        <w:rPr>
          <w:rFonts w:ascii="ITC Avant Garde" w:hAnsi="ITC Avant Garde"/>
          <w:bCs/>
          <w:sz w:val="22"/>
          <w:szCs w:val="22"/>
          <w:lang w:val="es-MX" w:eastAsia="es-MX"/>
        </w:rPr>
        <w:t xml:space="preserve">respecto a la Solicitud de </w:t>
      </w:r>
      <w:r w:rsidR="00E81D15" w:rsidRPr="00A30D25">
        <w:rPr>
          <w:rFonts w:ascii="ITC Avant Garde" w:hAnsi="ITC Avant Garde"/>
          <w:bCs/>
          <w:sz w:val="22"/>
          <w:szCs w:val="22"/>
          <w:lang w:val="es-MX" w:eastAsia="es-MX"/>
        </w:rPr>
        <w:t>Enajenación</w:t>
      </w:r>
      <w:r w:rsidR="006937BC" w:rsidRPr="00A30D25">
        <w:rPr>
          <w:rFonts w:ascii="ITC Avant Garde" w:hAnsi="ITC Avant Garde"/>
          <w:bCs/>
          <w:sz w:val="22"/>
          <w:szCs w:val="22"/>
          <w:lang w:val="es-MX" w:eastAsia="es-MX"/>
        </w:rPr>
        <w:t xml:space="preserve"> </w:t>
      </w:r>
      <w:r w:rsidR="006937BC" w:rsidRPr="00A30D25">
        <w:rPr>
          <w:rFonts w:ascii="ITC Avant Garde" w:hAnsi="ITC Avant Garde"/>
          <w:bCs/>
          <w:color w:val="000000"/>
          <w:sz w:val="22"/>
          <w:szCs w:val="22"/>
          <w:lang w:val="es-MX" w:eastAsia="es-MX"/>
        </w:rPr>
        <w:t>de Acciones.</w:t>
      </w:r>
    </w:p>
    <w:p w14:paraId="6E1DE36F" w14:textId="77777777" w:rsidR="00A30D25" w:rsidRPr="00A30D25" w:rsidRDefault="00A542E6" w:rsidP="00AB6834">
      <w:pPr>
        <w:pStyle w:val="Prrafodelista"/>
        <w:spacing w:before="240" w:after="240"/>
        <w:ind w:left="567"/>
        <w:jc w:val="both"/>
        <w:rPr>
          <w:rFonts w:ascii="ITC Avant Garde" w:hAnsi="ITC Avant Garde" w:cs="Arial"/>
          <w:b/>
          <w:bCs/>
          <w:color w:val="000000"/>
          <w:sz w:val="22"/>
          <w:szCs w:val="22"/>
          <w:shd w:val="clear" w:color="auto" w:fill="FFFFFF"/>
        </w:rPr>
      </w:pPr>
      <w:r w:rsidRPr="00A30D25">
        <w:rPr>
          <w:rFonts w:ascii="ITC Avant Garde" w:hAnsi="ITC Avant Garde" w:cs="Arial"/>
          <w:bCs/>
          <w:color w:val="000000"/>
          <w:sz w:val="22"/>
          <w:szCs w:val="22"/>
          <w:shd w:val="clear" w:color="auto" w:fill="FFFFFF"/>
        </w:rPr>
        <w:t>Posteriormente, c</w:t>
      </w:r>
      <w:r w:rsidR="002B0A98" w:rsidRPr="00A30D25">
        <w:rPr>
          <w:rFonts w:ascii="ITC Avant Garde" w:hAnsi="ITC Avant Garde" w:cs="Arial"/>
          <w:bCs/>
          <w:color w:val="000000"/>
          <w:sz w:val="22"/>
          <w:szCs w:val="22"/>
          <w:shd w:val="clear" w:color="auto" w:fill="FFFFFF"/>
        </w:rPr>
        <w:t xml:space="preserve">on </w:t>
      </w:r>
      <w:r w:rsidR="002B0A98" w:rsidRPr="00A30D25">
        <w:rPr>
          <w:rFonts w:ascii="ITC Avant Garde" w:hAnsi="ITC Avant Garde" w:cs="Arial"/>
          <w:bCs/>
          <w:color w:val="000000"/>
          <w:sz w:val="22"/>
          <w:szCs w:val="22"/>
          <w:shd w:val="clear" w:color="auto" w:fill="FFFFFF"/>
          <w:lang w:val="es-MX"/>
        </w:rPr>
        <w:t xml:space="preserve">oficio IFT/223/UCS/1314/2017, notificado el 23 de agosto de 2017, la Unidad de Concesiones y Servicios </w:t>
      </w:r>
      <w:r w:rsidRPr="00A30D25">
        <w:rPr>
          <w:rFonts w:ascii="ITC Avant Garde" w:hAnsi="ITC Avant Garde" w:cs="Arial"/>
          <w:bCs/>
          <w:color w:val="000000"/>
          <w:sz w:val="22"/>
          <w:szCs w:val="22"/>
          <w:shd w:val="clear" w:color="auto" w:fill="FFFFFF"/>
          <w:lang w:val="es-MX"/>
        </w:rPr>
        <w:t>remitió</w:t>
      </w:r>
      <w:r w:rsidR="002B0A98" w:rsidRPr="00A30D25">
        <w:rPr>
          <w:rFonts w:ascii="ITC Avant Garde" w:hAnsi="ITC Avant Garde" w:cs="Arial"/>
          <w:bCs/>
          <w:color w:val="000000"/>
          <w:sz w:val="22"/>
          <w:szCs w:val="22"/>
          <w:shd w:val="clear" w:color="auto" w:fill="FFFFFF"/>
          <w:lang w:val="es-MX"/>
        </w:rPr>
        <w:t xml:space="preserve"> a la Secretaría la información adicional presentada ante el Instituto por Radio Baja</w:t>
      </w:r>
      <w:r w:rsidR="00DB3900" w:rsidRPr="00A30D25">
        <w:rPr>
          <w:rFonts w:ascii="ITC Avant Garde" w:hAnsi="ITC Avant Garde" w:cs="Arial"/>
          <w:bCs/>
          <w:color w:val="000000"/>
          <w:sz w:val="22"/>
          <w:szCs w:val="22"/>
          <w:shd w:val="clear" w:color="auto" w:fill="FFFFFF"/>
          <w:lang w:val="es-MX"/>
        </w:rPr>
        <w:t>, S.A. de C.V. el 15 de agosto de 2017.</w:t>
      </w:r>
    </w:p>
    <w:p w14:paraId="3A8409E2" w14:textId="77777777" w:rsidR="00A30D25" w:rsidRPr="00A30D25" w:rsidRDefault="00D92FE1" w:rsidP="00AB6834">
      <w:pPr>
        <w:pStyle w:val="Prrafodelista"/>
        <w:numPr>
          <w:ilvl w:val="0"/>
          <w:numId w:val="24"/>
        </w:numPr>
        <w:spacing w:before="240" w:after="240"/>
        <w:ind w:left="567" w:hanging="709"/>
        <w:jc w:val="both"/>
        <w:rPr>
          <w:rFonts w:ascii="ITC Avant Garde" w:hAnsi="ITC Avant Garde" w:cs="Arial"/>
          <w:bCs/>
          <w:color w:val="000000"/>
          <w:sz w:val="22"/>
          <w:szCs w:val="22"/>
          <w:shd w:val="clear" w:color="auto" w:fill="FFFFFF"/>
        </w:rPr>
      </w:pPr>
      <w:r w:rsidRPr="00A30D25">
        <w:rPr>
          <w:rFonts w:ascii="ITC Avant Garde" w:hAnsi="ITC Avant Garde" w:cs="Arial"/>
          <w:b/>
          <w:bCs/>
          <w:color w:val="000000"/>
          <w:sz w:val="22"/>
          <w:szCs w:val="22"/>
          <w:shd w:val="clear" w:color="auto" w:fill="FFFFFF"/>
        </w:rPr>
        <w:t>Solicitud de Opinión en materia de competencia económica.</w:t>
      </w:r>
      <w:r w:rsidRPr="00A30D25">
        <w:rPr>
          <w:rFonts w:ascii="ITC Avant Garde" w:hAnsi="ITC Avant Garde" w:cs="Arial"/>
          <w:bCs/>
          <w:color w:val="000000"/>
          <w:sz w:val="22"/>
          <w:szCs w:val="22"/>
          <w:shd w:val="clear" w:color="auto" w:fill="FFFFFF"/>
        </w:rPr>
        <w:t xml:space="preserve"> Mediante oficio IFT/223/UCS/DG-CTEL/1697/2017, notificado el 28 de agosto de 2017, la Dirección General de Concesiones de Telecomunicaciones, adscrita a la Unidad de Concesiones y Servicios del Instituto, solicitó a la Dirección General de Concentraciones y Concesiones de la Unidad de Competencia Económica, emitir opinión respecto de la Solicitud de Enajenación de Acciones.</w:t>
      </w:r>
    </w:p>
    <w:p w14:paraId="29D3B626" w14:textId="0BAB024D" w:rsidR="00A30D25" w:rsidRPr="00A30D25" w:rsidRDefault="00404CCE" w:rsidP="00AB6834">
      <w:pPr>
        <w:pStyle w:val="Prrafodelista"/>
        <w:numPr>
          <w:ilvl w:val="0"/>
          <w:numId w:val="24"/>
        </w:numPr>
        <w:spacing w:before="240" w:after="240"/>
        <w:ind w:left="567" w:hanging="709"/>
        <w:jc w:val="both"/>
        <w:rPr>
          <w:rFonts w:ascii="ITC Avant Garde" w:hAnsi="ITC Avant Garde" w:cs="Arial"/>
          <w:bCs/>
          <w:color w:val="000000"/>
          <w:sz w:val="22"/>
          <w:szCs w:val="22"/>
          <w:shd w:val="clear" w:color="auto" w:fill="FFFFFF"/>
        </w:rPr>
      </w:pPr>
      <w:r w:rsidRPr="00A30D25">
        <w:rPr>
          <w:rFonts w:ascii="ITC Avant Garde" w:hAnsi="ITC Avant Garde" w:cs="Arial"/>
          <w:b/>
          <w:bCs/>
          <w:color w:val="000000"/>
          <w:sz w:val="22"/>
          <w:szCs w:val="22"/>
          <w:shd w:val="clear" w:color="auto" w:fill="FFFFFF"/>
        </w:rPr>
        <w:t>Opinión en materia de competencia económica.</w:t>
      </w:r>
      <w:r w:rsidRPr="00A30D25">
        <w:rPr>
          <w:rFonts w:ascii="ITC Avant Garde" w:hAnsi="ITC Avant Garde" w:cs="Arial"/>
          <w:bCs/>
          <w:color w:val="000000"/>
          <w:sz w:val="22"/>
          <w:szCs w:val="22"/>
          <w:shd w:val="clear" w:color="auto" w:fill="FFFFFF"/>
        </w:rPr>
        <w:t xml:space="preserve"> Con oficio IFT/226/UCE/DG-CCON/</w:t>
      </w:r>
      <w:r w:rsidR="00D92FE1" w:rsidRPr="00A30D25">
        <w:rPr>
          <w:rFonts w:ascii="ITC Avant Garde" w:hAnsi="ITC Avant Garde" w:cs="Arial"/>
          <w:bCs/>
          <w:color w:val="000000"/>
          <w:sz w:val="22"/>
          <w:szCs w:val="22"/>
          <w:shd w:val="clear" w:color="auto" w:fill="FFFFFF"/>
        </w:rPr>
        <w:t>579</w:t>
      </w:r>
      <w:r w:rsidRPr="00A30D25">
        <w:rPr>
          <w:rFonts w:ascii="ITC Avant Garde" w:hAnsi="ITC Avant Garde" w:cs="Arial"/>
          <w:bCs/>
          <w:color w:val="000000"/>
          <w:sz w:val="22"/>
          <w:szCs w:val="22"/>
          <w:shd w:val="clear" w:color="auto" w:fill="FFFFFF"/>
        </w:rPr>
        <w:t xml:space="preserve">/2017 de fecha </w:t>
      </w:r>
      <w:r w:rsidR="00D92FE1" w:rsidRPr="00A30D25">
        <w:rPr>
          <w:rFonts w:ascii="ITC Avant Garde" w:hAnsi="ITC Avant Garde" w:cs="Arial"/>
          <w:bCs/>
          <w:color w:val="000000"/>
          <w:sz w:val="22"/>
          <w:szCs w:val="22"/>
          <w:shd w:val="clear" w:color="auto" w:fill="FFFFFF"/>
        </w:rPr>
        <w:t>7</w:t>
      </w:r>
      <w:r w:rsidRPr="00A30D25">
        <w:rPr>
          <w:rFonts w:ascii="ITC Avant Garde" w:hAnsi="ITC Avant Garde" w:cs="Arial"/>
          <w:bCs/>
          <w:color w:val="000000"/>
          <w:sz w:val="22"/>
          <w:szCs w:val="22"/>
          <w:shd w:val="clear" w:color="auto" w:fill="FFFFFF"/>
        </w:rPr>
        <w:t xml:space="preserve"> de </w:t>
      </w:r>
      <w:r w:rsidR="00D92FE1" w:rsidRPr="00A30D25">
        <w:rPr>
          <w:rFonts w:ascii="ITC Avant Garde" w:hAnsi="ITC Avant Garde" w:cs="Arial"/>
          <w:bCs/>
          <w:color w:val="000000"/>
          <w:sz w:val="22"/>
          <w:szCs w:val="22"/>
          <w:shd w:val="clear" w:color="auto" w:fill="FFFFFF"/>
        </w:rPr>
        <w:t>septiembre</w:t>
      </w:r>
      <w:r w:rsidRPr="00A30D25">
        <w:rPr>
          <w:rFonts w:ascii="ITC Avant Garde" w:hAnsi="ITC Avant Garde" w:cs="Arial"/>
          <w:bCs/>
          <w:color w:val="000000"/>
          <w:sz w:val="22"/>
          <w:szCs w:val="22"/>
          <w:shd w:val="clear" w:color="auto" w:fill="FFFFFF"/>
        </w:rPr>
        <w:t xml:space="preserve"> de 2017, la Dirección General de Concentraciones y Concesiones de la Unidad de Competencia Económica emitió la opinión correspondiente</w:t>
      </w:r>
      <w:r w:rsidR="0087638B" w:rsidRPr="00A30D25">
        <w:rPr>
          <w:rFonts w:ascii="ITC Avant Garde" w:hAnsi="ITC Avant Garde" w:cs="Arial"/>
          <w:bCs/>
          <w:color w:val="000000"/>
          <w:sz w:val="22"/>
          <w:szCs w:val="22"/>
          <w:shd w:val="clear" w:color="auto" w:fill="FFFFFF"/>
        </w:rPr>
        <w:t>,</w:t>
      </w:r>
      <w:r w:rsidRPr="00A30D25">
        <w:rPr>
          <w:rFonts w:ascii="ITC Avant Garde" w:hAnsi="ITC Avant Garde" w:cs="Arial"/>
          <w:bCs/>
          <w:color w:val="000000"/>
          <w:sz w:val="22"/>
          <w:szCs w:val="22"/>
          <w:shd w:val="clear" w:color="auto" w:fill="FFFFFF"/>
        </w:rPr>
        <w:t xml:space="preserve"> en sentido favorable.</w:t>
      </w:r>
    </w:p>
    <w:p w14:paraId="0A987E46" w14:textId="77777777" w:rsidR="00A30D25" w:rsidRPr="00A30D25" w:rsidRDefault="00067854" w:rsidP="00AB6834">
      <w:pPr>
        <w:spacing w:before="240" w:after="240"/>
        <w:jc w:val="both"/>
        <w:rPr>
          <w:rFonts w:ascii="ITC Avant Garde" w:hAnsi="ITC Avant Garde"/>
          <w:bCs/>
          <w:color w:val="000000"/>
          <w:sz w:val="22"/>
          <w:szCs w:val="22"/>
          <w:lang w:val="es-MX" w:eastAsia="es-MX"/>
        </w:rPr>
      </w:pPr>
      <w:r w:rsidRPr="00A30D25">
        <w:rPr>
          <w:rFonts w:ascii="ITC Avant Garde" w:hAnsi="ITC Avant Garde"/>
          <w:bCs/>
          <w:color w:val="000000"/>
          <w:sz w:val="22"/>
          <w:szCs w:val="22"/>
          <w:lang w:val="es-MX" w:eastAsia="es-MX"/>
        </w:rPr>
        <w:t>En virtud de los Antecedentes referidos</w:t>
      </w:r>
      <w:r w:rsidR="00C25EEB" w:rsidRPr="00A30D25">
        <w:rPr>
          <w:rFonts w:ascii="ITC Avant Garde" w:hAnsi="ITC Avant Garde"/>
          <w:bCs/>
          <w:color w:val="000000"/>
          <w:sz w:val="22"/>
          <w:szCs w:val="22"/>
          <w:lang w:val="es-MX" w:eastAsia="es-MX"/>
        </w:rPr>
        <w:t>,</w:t>
      </w:r>
      <w:r w:rsidRPr="00A30D25">
        <w:rPr>
          <w:rFonts w:ascii="ITC Avant Garde" w:hAnsi="ITC Avant Garde"/>
          <w:bCs/>
          <w:color w:val="000000"/>
          <w:sz w:val="22"/>
          <w:szCs w:val="22"/>
          <w:lang w:val="es-MX" w:eastAsia="es-MX"/>
        </w:rPr>
        <w:t xml:space="preserve"> y</w:t>
      </w:r>
    </w:p>
    <w:p w14:paraId="4D126D3A" w14:textId="77777777" w:rsidR="00A30D25" w:rsidRPr="00351E6F" w:rsidRDefault="00F80A22" w:rsidP="00AB6834">
      <w:pPr>
        <w:pStyle w:val="Ttulo2"/>
        <w:keepLines/>
        <w:spacing w:before="240" w:after="240"/>
        <w:ind w:firstLine="0"/>
        <w:jc w:val="center"/>
        <w:rPr>
          <w:rFonts w:ascii="ITC Avant Garde" w:eastAsiaTheme="majorEastAsia" w:hAnsi="ITC Avant Garde" w:cstheme="majorBidi"/>
          <w:color w:val="000000" w:themeColor="text1"/>
          <w:sz w:val="22"/>
          <w:szCs w:val="22"/>
          <w:lang w:eastAsia="en-US"/>
        </w:rPr>
      </w:pPr>
      <w:r w:rsidRPr="00351E6F">
        <w:rPr>
          <w:rFonts w:ascii="ITC Avant Garde" w:eastAsiaTheme="majorEastAsia" w:hAnsi="ITC Avant Garde" w:cstheme="majorBidi"/>
          <w:color w:val="000000" w:themeColor="text1"/>
          <w:sz w:val="22"/>
          <w:szCs w:val="22"/>
          <w:lang w:eastAsia="en-US"/>
        </w:rPr>
        <w:t>CONSIDERANDO</w:t>
      </w:r>
    </w:p>
    <w:p w14:paraId="039153E0" w14:textId="1730FACE" w:rsidR="00F80A22" w:rsidRPr="00A30D25" w:rsidRDefault="00F80A22" w:rsidP="00AB6834">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A30D25">
        <w:rPr>
          <w:rFonts w:ascii="ITC Avant Garde" w:hAnsi="ITC Avant Garde"/>
          <w:b/>
          <w:bCs/>
          <w:sz w:val="22"/>
          <w:szCs w:val="22"/>
        </w:rPr>
        <w:t>Primero.-</w:t>
      </w:r>
      <w:r w:rsidRPr="00A30D25">
        <w:rPr>
          <w:rFonts w:ascii="ITC Avant Garde" w:hAnsi="ITC Avant Garde"/>
          <w:bCs/>
          <w:sz w:val="22"/>
          <w:szCs w:val="22"/>
        </w:rPr>
        <w:t xml:space="preserve"> </w:t>
      </w:r>
      <w:r w:rsidRPr="00A30D25">
        <w:rPr>
          <w:rFonts w:ascii="ITC Avant Garde" w:hAnsi="ITC Avant Garde"/>
          <w:b/>
          <w:bCs/>
          <w:sz w:val="22"/>
          <w:szCs w:val="22"/>
        </w:rPr>
        <w:t>Competencia.</w:t>
      </w:r>
      <w:r w:rsidRPr="00A30D25">
        <w:rPr>
          <w:rFonts w:ascii="ITC Avant Garde" w:hAnsi="ITC Avant Garde"/>
          <w:bCs/>
          <w:sz w:val="22"/>
          <w:szCs w:val="22"/>
        </w:rPr>
        <w:t xml:space="preserve"> </w:t>
      </w:r>
      <w:r w:rsidRPr="00A30D25">
        <w:rPr>
          <w:rFonts w:ascii="ITC Avant Garde" w:hAnsi="ITC Avant Garde"/>
          <w:bCs/>
          <w:color w:val="000000" w:themeColor="text1"/>
          <w:sz w:val="22"/>
          <w:szCs w:val="22"/>
          <w:lang w:eastAsia="es-MX"/>
        </w:rPr>
        <w:t>Conforme lo dispone el artículo 28 párrafo décimo séptimo de la Constitución, corresponde al Instituto el otorgamiento, la revocación, así como la autorización de cesiones o cambios de control accionario, titularidad u operación de sociedades relacionadas con concesiones en materia de radiodifusión y telecomunicaciones.</w:t>
      </w:r>
    </w:p>
    <w:p w14:paraId="4D4B74C7"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color w:val="000000" w:themeColor="text1"/>
          <w:sz w:val="22"/>
          <w:szCs w:val="22"/>
          <w:lang w:eastAsia="es-MX"/>
        </w:rPr>
        <w:t>Asimismo, de conformidad con el párrafo</w:t>
      </w:r>
      <w:r w:rsidRPr="00A30D25">
        <w:rPr>
          <w:rFonts w:ascii="ITC Avant Garde" w:hAnsi="ITC Avant Garde"/>
          <w:bCs/>
          <w:sz w:val="22"/>
          <w:szCs w:val="22"/>
        </w:rPr>
        <w:t xml:space="preserve"> décimo sexto del citado artículo, el Instituto es la autoridad en materia de competencia económica en los sectores de </w:t>
      </w:r>
      <w:r w:rsidRPr="00A30D25">
        <w:rPr>
          <w:rFonts w:ascii="ITC Avant Garde" w:hAnsi="ITC Avant Garde"/>
          <w:bCs/>
          <w:color w:val="000000" w:themeColor="text1"/>
          <w:sz w:val="22"/>
          <w:szCs w:val="22"/>
          <w:lang w:eastAsia="es-MX"/>
        </w:rPr>
        <w:t>radiodifusión</w:t>
      </w:r>
      <w:r w:rsidRPr="00A30D25">
        <w:rPr>
          <w:rFonts w:ascii="ITC Avant Garde" w:hAnsi="ITC Avant Garde"/>
          <w:bCs/>
          <w:sz w:val="22"/>
          <w:szCs w:val="22"/>
        </w:rPr>
        <w:t xml:space="preserve">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2B41ABA"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sz w:val="22"/>
          <w:szCs w:val="22"/>
        </w:rPr>
        <w:t xml:space="preserve">Ahora bien, el artículo 112 de la Ley establece que en cualquier supuesto de suscripción o enajenación de acciones o partes sociales en un acto o sucesión de actos, que </w:t>
      </w:r>
      <w:r w:rsidRPr="00A30D25">
        <w:rPr>
          <w:rFonts w:ascii="ITC Avant Garde" w:hAnsi="ITC Avant Garde"/>
          <w:bCs/>
          <w:sz w:val="22"/>
          <w:szCs w:val="22"/>
        </w:rPr>
        <w:lastRenderedPageBreak/>
        <w:t>represente el diez por ciento o más del monto de su capital social, y siempre que no se actualice la obligación de notificar la operación conforme a lo previsto en la Ley Federal de Competencia Económica</w:t>
      </w:r>
      <w:r w:rsidR="000359A4" w:rsidRPr="00A30D25">
        <w:rPr>
          <w:rFonts w:ascii="ITC Avant Garde" w:hAnsi="ITC Avant Garde"/>
          <w:bCs/>
          <w:sz w:val="22"/>
          <w:szCs w:val="22"/>
        </w:rPr>
        <w:t xml:space="preserve"> </w:t>
      </w:r>
      <w:r w:rsidR="000359A4" w:rsidRPr="00A30D25">
        <w:rPr>
          <w:rFonts w:ascii="ITC Avant Garde" w:hAnsi="ITC Avant Garde"/>
          <w:bCs/>
          <w:color w:val="000000" w:themeColor="text1"/>
          <w:sz w:val="22"/>
          <w:szCs w:val="22"/>
          <w:lang w:eastAsia="es-MX"/>
        </w:rPr>
        <w:t>(la “Ley de Competencia”)</w:t>
      </w:r>
      <w:r w:rsidRPr="00A30D25">
        <w:rPr>
          <w:rFonts w:ascii="ITC Avant Garde" w:hAnsi="ITC Avant Garde"/>
          <w:bCs/>
          <w:sz w:val="22"/>
          <w:szCs w:val="22"/>
        </w:rPr>
        <w:t>,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40ECAD55"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color w:val="000000" w:themeColor="text1"/>
          <w:sz w:val="22"/>
          <w:szCs w:val="22"/>
          <w:lang w:eastAsia="es-MX"/>
        </w:rPr>
        <w:t>De igual manera, corresponde al Pleno del Instituto conforme a lo establecido en los artículos 15 fracción IV y 17 fracción I</w:t>
      </w:r>
      <w:r w:rsidR="00670EBE" w:rsidRPr="00A30D25">
        <w:rPr>
          <w:rFonts w:ascii="ITC Avant Garde" w:hAnsi="ITC Avant Garde"/>
          <w:bCs/>
          <w:color w:val="000000" w:themeColor="text1"/>
          <w:sz w:val="22"/>
          <w:szCs w:val="22"/>
          <w:lang w:eastAsia="es-MX"/>
        </w:rPr>
        <w:t xml:space="preserve"> de la Ley</w:t>
      </w:r>
      <w:r w:rsidRPr="00A30D25">
        <w:rPr>
          <w:rFonts w:ascii="ITC Avant Garde" w:hAnsi="ITC Avant Garde"/>
          <w:bCs/>
          <w:color w:val="000000" w:themeColor="text1"/>
          <w:sz w:val="22"/>
          <w:szCs w:val="22"/>
          <w:lang w:eastAsia="es-MX"/>
        </w:rPr>
        <w:t>, la facultad de autorizar cesiones o cambios de control accionario, titularidad u operación de sociedades relacionadas con concesiones.</w:t>
      </w:r>
    </w:p>
    <w:p w14:paraId="0AABDBD8" w14:textId="77777777" w:rsidR="00A30D25" w:rsidRPr="00A30D25" w:rsidRDefault="00F80A22" w:rsidP="00AB6834">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A30D25">
        <w:rPr>
          <w:rFonts w:ascii="ITC Avant Garde" w:hAnsi="ITC Avant Garde"/>
          <w:bCs/>
          <w:color w:val="000000" w:themeColor="text1"/>
          <w:sz w:val="22"/>
          <w:szCs w:val="22"/>
          <w:lang w:eastAsia="es-MX"/>
        </w:rPr>
        <w:t>En este sentido, conforme a los artícu</w:t>
      </w:r>
      <w:r w:rsidR="00C00070" w:rsidRPr="00A30D25">
        <w:rPr>
          <w:rFonts w:ascii="ITC Avant Garde" w:hAnsi="ITC Avant Garde"/>
          <w:bCs/>
          <w:color w:val="000000" w:themeColor="text1"/>
          <w:sz w:val="22"/>
          <w:szCs w:val="22"/>
          <w:lang w:eastAsia="es-MX"/>
        </w:rPr>
        <w:t>los 32 y 33 fracción</w:t>
      </w:r>
      <w:r w:rsidR="00B16771" w:rsidRPr="00A30D25">
        <w:rPr>
          <w:rFonts w:ascii="ITC Avant Garde" w:hAnsi="ITC Avant Garde"/>
          <w:bCs/>
          <w:color w:val="000000" w:themeColor="text1"/>
          <w:sz w:val="22"/>
          <w:szCs w:val="22"/>
          <w:lang w:eastAsia="es-MX"/>
        </w:rPr>
        <w:t xml:space="preserve"> </w:t>
      </w:r>
      <w:r w:rsidRPr="00A30D25">
        <w:rPr>
          <w:rFonts w:ascii="ITC Avant Garde" w:hAnsi="ITC Avant Garde"/>
          <w:bCs/>
          <w:color w:val="000000" w:themeColor="text1"/>
          <w:sz w:val="22"/>
          <w:szCs w:val="22"/>
          <w:lang w:eastAsia="es-MX"/>
        </w:rPr>
        <w:t>IV del Estatuto Orgánico corresponde a la Unidad de Concesiones y Servicios, a través de la Dirección General de Concesiones de Telecom</w:t>
      </w:r>
      <w:r w:rsidR="00B16771" w:rsidRPr="00A30D25">
        <w:rPr>
          <w:rFonts w:ascii="ITC Avant Garde" w:hAnsi="ITC Avant Garde"/>
          <w:bCs/>
          <w:color w:val="000000" w:themeColor="text1"/>
          <w:sz w:val="22"/>
          <w:szCs w:val="22"/>
          <w:lang w:eastAsia="es-MX"/>
        </w:rPr>
        <w:t xml:space="preserve">unicaciones, tramitar y evaluar, entre otras, </w:t>
      </w:r>
      <w:r w:rsidR="00C00070" w:rsidRPr="00A30D25">
        <w:rPr>
          <w:rFonts w:ascii="ITC Avant Garde" w:hAnsi="ITC Avant Garde"/>
          <w:bCs/>
          <w:color w:val="000000" w:themeColor="text1"/>
          <w:sz w:val="22"/>
          <w:szCs w:val="22"/>
          <w:lang w:eastAsia="es-MX"/>
        </w:rPr>
        <w:t>los</w:t>
      </w:r>
      <w:r w:rsidRPr="00A30D25">
        <w:rPr>
          <w:rFonts w:ascii="ITC Avant Garde" w:hAnsi="ITC Avant Garde"/>
          <w:bCs/>
          <w:color w:val="000000" w:themeColor="text1"/>
          <w:sz w:val="22"/>
          <w:szCs w:val="22"/>
          <w:lang w:eastAsia="es-MX"/>
        </w:rPr>
        <w:t xml:space="preserve"> cambios de control accionario, titularidad u operación de sociedades relacionadas con concesiones en materia de telecomunicaciones, para someterlas a consideración del Pleno del Instituto.</w:t>
      </w:r>
    </w:p>
    <w:p w14:paraId="51B43596" w14:textId="77777777" w:rsidR="00A30D25" w:rsidRPr="00A30D25" w:rsidRDefault="00F80A22" w:rsidP="00AB6834">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A30D25">
        <w:rPr>
          <w:rFonts w:ascii="ITC Avant Garde" w:hAnsi="ITC Avant Garde"/>
          <w:bCs/>
          <w:color w:val="000000" w:themeColor="text1"/>
          <w:sz w:val="22"/>
          <w:szCs w:val="22"/>
          <w:lang w:eastAsia="es-MX"/>
        </w:rPr>
        <w:t xml:space="preserve">En este orden de ideas, y considerando que el Instituto tiene a su cargo la regulación, promoción y supervisión de las telecomunicaciones, así como la facultad de autorizar cambios de control accionario, titularidad u operación de sociedades relacionadas con concesiones; el Pleno, como órgano máximo de gobierno y decisión del Instituto, se encuentra plenamente facultado para resolver la Solicitud de </w:t>
      </w:r>
      <w:r w:rsidR="00461C7A" w:rsidRPr="00A30D25">
        <w:rPr>
          <w:rFonts w:ascii="ITC Avant Garde" w:hAnsi="ITC Avant Garde"/>
          <w:bCs/>
          <w:color w:val="000000" w:themeColor="text1"/>
          <w:sz w:val="22"/>
          <w:szCs w:val="22"/>
          <w:lang w:eastAsia="es-MX"/>
        </w:rPr>
        <w:t>Enajenación</w:t>
      </w:r>
      <w:r w:rsidRPr="00A30D25">
        <w:rPr>
          <w:rFonts w:ascii="ITC Avant Garde" w:hAnsi="ITC Avant Garde"/>
          <w:bCs/>
          <w:color w:val="000000" w:themeColor="text1"/>
          <w:sz w:val="22"/>
          <w:szCs w:val="22"/>
          <w:lang w:eastAsia="es-MX"/>
        </w:rPr>
        <w:t xml:space="preserve"> de Acciones.</w:t>
      </w:r>
    </w:p>
    <w:p w14:paraId="71FA3011" w14:textId="77777777" w:rsidR="00A30D25" w:rsidRPr="00A30D25" w:rsidRDefault="00F80A22" w:rsidP="00AB6834">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A30D25">
        <w:rPr>
          <w:rFonts w:ascii="ITC Avant Garde" w:hAnsi="ITC Avant Garde"/>
          <w:b/>
          <w:bCs/>
          <w:sz w:val="22"/>
          <w:szCs w:val="22"/>
        </w:rPr>
        <w:t>Segundo.-</w:t>
      </w:r>
      <w:r w:rsidRPr="00A30D25">
        <w:rPr>
          <w:rFonts w:ascii="ITC Avant Garde" w:hAnsi="ITC Avant Garde"/>
          <w:bCs/>
          <w:sz w:val="22"/>
          <w:szCs w:val="22"/>
        </w:rPr>
        <w:t xml:space="preserve"> </w:t>
      </w:r>
      <w:r w:rsidRPr="00A30D25">
        <w:rPr>
          <w:rFonts w:ascii="ITC Avant Garde" w:hAnsi="ITC Avant Garde"/>
          <w:b/>
          <w:bCs/>
          <w:sz w:val="22"/>
          <w:szCs w:val="22"/>
        </w:rPr>
        <w:t xml:space="preserve">Marco legal aplicable a la Solicitud de </w:t>
      </w:r>
      <w:r w:rsidR="00230D59" w:rsidRPr="00A30D25">
        <w:rPr>
          <w:rFonts w:ascii="ITC Avant Garde" w:hAnsi="ITC Avant Garde"/>
          <w:b/>
          <w:bCs/>
          <w:sz w:val="22"/>
          <w:szCs w:val="22"/>
        </w:rPr>
        <w:t xml:space="preserve">Enajenación </w:t>
      </w:r>
      <w:r w:rsidRPr="00A30D25">
        <w:rPr>
          <w:rFonts w:ascii="ITC Avant Garde" w:hAnsi="ITC Avant Garde"/>
          <w:b/>
          <w:bCs/>
          <w:sz w:val="22"/>
          <w:szCs w:val="22"/>
        </w:rPr>
        <w:t>de Acciones.</w:t>
      </w:r>
      <w:r w:rsidRPr="00A30D25">
        <w:rPr>
          <w:rFonts w:ascii="ITC Avant Garde" w:hAnsi="ITC Avant Garde"/>
          <w:bCs/>
          <w:sz w:val="22"/>
          <w:szCs w:val="22"/>
        </w:rPr>
        <w:t xml:space="preserve"> De </w:t>
      </w:r>
      <w:r w:rsidRPr="00A30D25">
        <w:rPr>
          <w:rFonts w:ascii="ITC Avant Garde" w:hAnsi="ITC Avant Garde"/>
          <w:bCs/>
          <w:color w:val="000000" w:themeColor="text1"/>
          <w:sz w:val="22"/>
          <w:szCs w:val="22"/>
          <w:lang w:eastAsia="es-MX"/>
        </w:rPr>
        <w:t xml:space="preserve">conformidad con lo antes señalado, la normatividad aplicable que establece los requisitos de procedencia para solicitar la autorización para llevar a cabo la </w:t>
      </w:r>
      <w:r w:rsidR="00230D59" w:rsidRPr="00A30D25">
        <w:rPr>
          <w:rFonts w:ascii="ITC Avant Garde" w:hAnsi="ITC Avant Garde"/>
          <w:bCs/>
          <w:color w:val="000000" w:themeColor="text1"/>
          <w:sz w:val="22"/>
          <w:szCs w:val="22"/>
          <w:lang w:eastAsia="es-MX"/>
        </w:rPr>
        <w:t>enajenación de acciones</w:t>
      </w:r>
      <w:r w:rsidRPr="00A30D25">
        <w:rPr>
          <w:rFonts w:ascii="ITC Avant Garde" w:hAnsi="ITC Avant Garde"/>
          <w:bCs/>
          <w:color w:val="000000" w:themeColor="text1"/>
          <w:sz w:val="22"/>
          <w:szCs w:val="22"/>
          <w:lang w:eastAsia="es-MX"/>
        </w:rPr>
        <w:t xml:space="preserve"> o partes sociales del capital de una empresa, se encuentra contenida en el artículo 112 de la Ley, el cual establece lo siguiente:</w:t>
      </w:r>
    </w:p>
    <w:p w14:paraId="3E104D86" w14:textId="77777777" w:rsidR="00A30D25" w:rsidRPr="00A30D25" w:rsidRDefault="00F80A22" w:rsidP="00AB6834">
      <w:pPr>
        <w:spacing w:before="240" w:after="240"/>
        <w:ind w:left="1134" w:right="1183"/>
        <w:contextualSpacing/>
        <w:jc w:val="both"/>
        <w:rPr>
          <w:rFonts w:ascii="ITC Avant Garde" w:hAnsi="ITC Avant Garde"/>
          <w:bCs/>
          <w:color w:val="000000"/>
          <w:sz w:val="18"/>
          <w:szCs w:val="18"/>
          <w:lang w:eastAsia="es-MX"/>
        </w:rPr>
      </w:pPr>
      <w:r w:rsidRPr="00A30D25">
        <w:rPr>
          <w:rFonts w:ascii="ITC Avant Garde" w:hAnsi="ITC Avant Garde"/>
          <w:b/>
          <w:bCs/>
          <w:color w:val="000000"/>
          <w:sz w:val="18"/>
          <w:szCs w:val="18"/>
          <w:lang w:eastAsia="es-MX"/>
        </w:rPr>
        <w:t>“Artículo 112.</w:t>
      </w:r>
      <w:r w:rsidRPr="00A30D25">
        <w:rPr>
          <w:rFonts w:ascii="ITC Avant Garde" w:hAnsi="ITC Avant Garde"/>
          <w:bCs/>
          <w:color w:val="000000"/>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111BFEF7" w14:textId="77777777" w:rsidR="00A30D25" w:rsidRPr="00A30D25" w:rsidRDefault="00F80A22" w:rsidP="00AB6834">
      <w:pPr>
        <w:spacing w:before="240" w:after="240"/>
        <w:ind w:left="1134" w:right="1183"/>
        <w:contextualSpacing/>
        <w:jc w:val="both"/>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78CBCC0D" w14:textId="77777777" w:rsidR="00A30D25" w:rsidRPr="00A30D25" w:rsidRDefault="00F80A22" w:rsidP="00AB6834">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29B92561" w14:textId="77777777" w:rsidR="00A30D25" w:rsidRPr="00A30D25" w:rsidRDefault="00F80A22" w:rsidP="00AB6834">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t>El Instituto tendrá un plazo de diez días hábiles contados a partir de la presentación del aviso, para solicitar la opinión de la Secretaría;</w:t>
      </w:r>
    </w:p>
    <w:p w14:paraId="113BC243" w14:textId="77777777" w:rsidR="00A30D25" w:rsidRPr="00A30D25" w:rsidRDefault="00F80A22" w:rsidP="00AB6834">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t>La Secretaría tendrá un plazo de treinta días naturales para emitir opinión, y</w:t>
      </w:r>
    </w:p>
    <w:p w14:paraId="36EFBB1B" w14:textId="77777777" w:rsidR="00A30D25" w:rsidRPr="00A30D25" w:rsidRDefault="00F80A22" w:rsidP="00AB6834">
      <w:pPr>
        <w:spacing w:before="240" w:after="240"/>
        <w:ind w:left="2124" w:right="1183" w:hanging="696"/>
        <w:contextualSpacing/>
        <w:jc w:val="both"/>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lastRenderedPageBreak/>
        <w:t xml:space="preserve">IV. </w:t>
      </w:r>
      <w:r w:rsidRPr="00A30D25">
        <w:rPr>
          <w:rFonts w:ascii="ITC Avant Garde" w:hAnsi="ITC Avant Garde"/>
          <w:bCs/>
          <w:color w:val="000000"/>
          <w:sz w:val="18"/>
          <w:szCs w:val="18"/>
          <w:lang w:eastAsia="es-MX"/>
        </w:rPr>
        <w:tab/>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17111029" w14:textId="77777777" w:rsidR="00A30D25" w:rsidRPr="00A30D25" w:rsidRDefault="00F80A22" w:rsidP="00AB6834">
      <w:pPr>
        <w:spacing w:before="240" w:after="240"/>
        <w:ind w:left="1134" w:right="1183"/>
        <w:contextualSpacing/>
        <w:jc w:val="both"/>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631C2BF7" w14:textId="77777777" w:rsidR="00A30D25" w:rsidRPr="00A30D25" w:rsidRDefault="00C27604" w:rsidP="00AB6834">
      <w:pPr>
        <w:spacing w:before="240" w:after="240"/>
        <w:ind w:left="1134" w:right="1183"/>
        <w:contextualSpacing/>
        <w:jc w:val="both"/>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t>[</w:t>
      </w:r>
      <w:r w:rsidR="00F80A22" w:rsidRPr="00A30D25">
        <w:rPr>
          <w:rFonts w:ascii="ITC Avant Garde" w:hAnsi="ITC Avant Garde"/>
          <w:bCs/>
          <w:color w:val="000000"/>
          <w:sz w:val="18"/>
          <w:szCs w:val="18"/>
          <w:lang w:eastAsia="es-MX"/>
        </w:rPr>
        <w:t>…</w:t>
      </w:r>
      <w:r w:rsidRPr="00A30D25">
        <w:rPr>
          <w:rFonts w:ascii="ITC Avant Garde" w:hAnsi="ITC Avant Garde"/>
          <w:bCs/>
          <w:color w:val="000000"/>
          <w:sz w:val="18"/>
          <w:szCs w:val="18"/>
          <w:lang w:eastAsia="es-MX"/>
        </w:rPr>
        <w:t>]</w:t>
      </w:r>
    </w:p>
    <w:p w14:paraId="17CD7D7A" w14:textId="77777777" w:rsidR="00A30D25" w:rsidRPr="00A30D25" w:rsidRDefault="00F80A22" w:rsidP="00AB6834">
      <w:pPr>
        <w:spacing w:before="240" w:after="240"/>
        <w:ind w:left="1134" w:right="1183"/>
        <w:contextualSpacing/>
        <w:jc w:val="both"/>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397F3E90" w14:textId="77777777" w:rsidR="00A30D25" w:rsidRPr="00A30D25" w:rsidRDefault="00F80A22" w:rsidP="00AB6834">
      <w:pPr>
        <w:spacing w:before="240" w:after="240"/>
        <w:ind w:left="1134" w:right="1183"/>
        <w:contextualSpacing/>
        <w:jc w:val="both"/>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6AD2AB1F" w14:textId="77777777" w:rsidR="00A30D25" w:rsidRPr="00A30D25" w:rsidRDefault="00F80A22" w:rsidP="00AB6834">
      <w:pPr>
        <w:spacing w:before="240" w:after="240"/>
        <w:ind w:left="1134" w:right="1183"/>
        <w:contextualSpacing/>
        <w:rPr>
          <w:rFonts w:ascii="ITC Avant Garde" w:hAnsi="ITC Avant Garde"/>
          <w:bCs/>
          <w:color w:val="000000"/>
          <w:sz w:val="18"/>
          <w:szCs w:val="18"/>
          <w:lang w:eastAsia="es-MX"/>
        </w:rPr>
      </w:pPr>
      <w:r w:rsidRPr="00A30D25">
        <w:rPr>
          <w:rFonts w:ascii="ITC Avant Garde" w:hAnsi="ITC Avant Garde"/>
          <w:bCs/>
          <w:color w:val="000000"/>
          <w:sz w:val="18"/>
          <w:szCs w:val="18"/>
          <w:lang w:eastAsia="es-MX"/>
        </w:rPr>
        <w:t>[…]”</w:t>
      </w:r>
    </w:p>
    <w:p w14:paraId="0A230CC6" w14:textId="77777777" w:rsidR="00A30D25" w:rsidRPr="00A30D25" w:rsidRDefault="00F80A22" w:rsidP="00AB6834">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A30D25">
        <w:rPr>
          <w:rFonts w:ascii="ITC Avant Garde" w:hAnsi="ITC Avant Garde"/>
          <w:bCs/>
          <w:color w:val="000000" w:themeColor="text1"/>
          <w:sz w:val="22"/>
          <w:szCs w:val="22"/>
          <w:lang w:eastAsia="es-MX"/>
        </w:rPr>
        <w:t xml:space="preserve">Ahora bien, cabe destacar que para este tipo de solicitudes debe acatarse el requisito de procedencia </w:t>
      </w:r>
      <w:r w:rsidRPr="00A30D25">
        <w:rPr>
          <w:rFonts w:ascii="ITC Avant Garde" w:hAnsi="ITC Avant Garde"/>
          <w:bCs/>
          <w:sz w:val="22"/>
          <w:szCs w:val="22"/>
          <w:lang w:eastAsia="es-MX"/>
        </w:rPr>
        <w:t xml:space="preserve">establecido en el artículo 174-C fracción VII de la Ley Federal de Derechos, </w:t>
      </w:r>
      <w:r w:rsidRPr="00A30D25">
        <w:rPr>
          <w:rFonts w:ascii="ITC Avant Garde" w:hAnsi="ITC Avant Garde"/>
          <w:bCs/>
          <w:color w:val="000000" w:themeColor="text1"/>
          <w:sz w:val="22"/>
          <w:szCs w:val="22"/>
          <w:lang w:eastAsia="es-MX"/>
        </w:rPr>
        <w:t>correspondiente al pago de derechos relativo a la suscripción o enajenación de acciones o partes sociales en las concesiones en materia de telecomunicaciones, como es el caso que nos ocupa.</w:t>
      </w:r>
    </w:p>
    <w:p w14:paraId="0D5FF1EE" w14:textId="77777777" w:rsidR="00A30D25" w:rsidRPr="00A30D25" w:rsidRDefault="00F80A22" w:rsidP="00AB6834">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A30D25">
        <w:rPr>
          <w:rFonts w:ascii="ITC Avant Garde" w:hAnsi="ITC Avant Garde"/>
          <w:b/>
          <w:bCs/>
          <w:sz w:val="22"/>
          <w:szCs w:val="22"/>
        </w:rPr>
        <w:t>Tercero.- Concentración.</w:t>
      </w:r>
      <w:r w:rsidRPr="00A30D25">
        <w:rPr>
          <w:rFonts w:ascii="ITC Avant Garde" w:hAnsi="ITC Avant Garde"/>
          <w:bCs/>
          <w:sz w:val="22"/>
          <w:szCs w:val="22"/>
        </w:rPr>
        <w:t xml:space="preserve"> </w:t>
      </w:r>
      <w:r w:rsidRPr="00A30D25">
        <w:rPr>
          <w:rFonts w:ascii="ITC Avant Garde" w:hAnsi="ITC Avant Garde"/>
          <w:bCs/>
          <w:color w:val="000000" w:themeColor="text1"/>
          <w:sz w:val="22"/>
          <w:szCs w:val="22"/>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4F24FB99" w14:textId="77777777" w:rsidR="00A30D25" w:rsidRPr="00A30D25" w:rsidRDefault="00F80A22" w:rsidP="00AB6834">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A30D25">
        <w:rPr>
          <w:rFonts w:ascii="ITC Avant Garde" w:hAnsi="ITC Avant Garde"/>
          <w:bCs/>
          <w:color w:val="000000" w:themeColor="text1"/>
          <w:sz w:val="22"/>
          <w:szCs w:val="22"/>
          <w:lang w:eastAsia="es-MX"/>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w:t>
      </w:r>
      <w:r w:rsidR="000359A4" w:rsidRPr="00A30D25">
        <w:rPr>
          <w:rFonts w:ascii="ITC Avant Garde" w:hAnsi="ITC Avant Garde"/>
          <w:bCs/>
          <w:color w:val="000000" w:themeColor="text1"/>
          <w:sz w:val="22"/>
          <w:szCs w:val="22"/>
          <w:lang w:eastAsia="es-MX"/>
        </w:rPr>
        <w:t>encia</w:t>
      </w:r>
      <w:r w:rsidRPr="00A30D25">
        <w:rPr>
          <w:rFonts w:ascii="ITC Avant Garde" w:hAnsi="ITC Avant Garde"/>
          <w:bCs/>
          <w:color w:val="000000" w:themeColor="text1"/>
          <w:sz w:val="22"/>
          <w:szCs w:val="22"/>
          <w:lang w:eastAsia="es-MX"/>
        </w:rPr>
        <w:t>.</w:t>
      </w:r>
    </w:p>
    <w:p w14:paraId="7ECA4A36" w14:textId="77777777" w:rsidR="00A30D25" w:rsidRPr="00A30D25" w:rsidRDefault="00F80A22" w:rsidP="00AB6834">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A30D25">
        <w:rPr>
          <w:rFonts w:ascii="ITC Avant Garde" w:hAnsi="ITC Avant Garde"/>
          <w:bCs/>
          <w:color w:val="000000" w:themeColor="text1"/>
          <w:sz w:val="22"/>
          <w:szCs w:val="22"/>
          <w:lang w:eastAsia="es-MX"/>
        </w:rPr>
        <w:t>Asimismo, el artículo 61 d</w:t>
      </w:r>
      <w:r w:rsidR="00670EBE" w:rsidRPr="00A30D25">
        <w:rPr>
          <w:rFonts w:ascii="ITC Avant Garde" w:hAnsi="ITC Avant Garde"/>
          <w:bCs/>
          <w:color w:val="000000" w:themeColor="text1"/>
          <w:sz w:val="22"/>
          <w:szCs w:val="22"/>
          <w:lang w:eastAsia="es-MX"/>
        </w:rPr>
        <w:t>e la Ley Competencia, señala qué</w:t>
      </w:r>
      <w:r w:rsidRPr="00A30D25">
        <w:rPr>
          <w:rFonts w:ascii="ITC Avant Garde" w:hAnsi="ITC Avant Garde"/>
          <w:bCs/>
          <w:color w:val="000000" w:themeColor="text1"/>
          <w:sz w:val="22"/>
          <w:szCs w:val="22"/>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2D908C3B" w14:textId="77777777" w:rsidR="00A30D25" w:rsidRPr="00A30D25" w:rsidRDefault="00F80A22" w:rsidP="00AB6834">
      <w:pPr>
        <w:autoSpaceDE w:val="0"/>
        <w:autoSpaceDN w:val="0"/>
        <w:adjustRightInd w:val="0"/>
        <w:spacing w:before="240" w:after="240"/>
        <w:contextualSpacing/>
        <w:jc w:val="both"/>
        <w:rPr>
          <w:rFonts w:ascii="ITC Avant Garde" w:hAnsi="ITC Avant Garde"/>
          <w:bCs/>
          <w:color w:val="000000" w:themeColor="text1"/>
          <w:sz w:val="22"/>
          <w:szCs w:val="22"/>
          <w:lang w:eastAsia="es-MX"/>
        </w:rPr>
      </w:pPr>
      <w:r w:rsidRPr="00A30D25">
        <w:rPr>
          <w:rFonts w:ascii="ITC Avant Garde" w:hAnsi="ITC Avant Garde"/>
          <w:bCs/>
          <w:color w:val="000000" w:themeColor="text1"/>
          <w:sz w:val="22"/>
          <w:szCs w:val="22"/>
          <w:lang w:eastAsia="es-MX"/>
        </w:rPr>
        <w:t>En este tenor, el artículo 86 de la Ley de Competencia ordena textualmente lo siguiente:</w:t>
      </w:r>
    </w:p>
    <w:p w14:paraId="44DD91B1" w14:textId="318DF22E" w:rsidR="00F80A22" w:rsidRPr="00A30D25" w:rsidRDefault="00F80A22" w:rsidP="00AB6834">
      <w:pPr>
        <w:autoSpaceDE w:val="0"/>
        <w:autoSpaceDN w:val="0"/>
        <w:adjustRightInd w:val="0"/>
        <w:spacing w:before="240" w:after="240"/>
        <w:ind w:left="1134" w:right="1183"/>
        <w:contextualSpacing/>
        <w:jc w:val="both"/>
        <w:rPr>
          <w:rFonts w:ascii="ITC Avant Garde" w:hAnsi="ITC Avant Garde"/>
          <w:bCs/>
          <w:sz w:val="18"/>
          <w:szCs w:val="18"/>
        </w:rPr>
      </w:pPr>
      <w:r w:rsidRPr="00A30D25">
        <w:rPr>
          <w:rFonts w:ascii="ITC Avant Garde" w:hAnsi="ITC Avant Garde"/>
          <w:bCs/>
          <w:sz w:val="18"/>
          <w:szCs w:val="18"/>
        </w:rPr>
        <w:t>“</w:t>
      </w:r>
      <w:r w:rsidRPr="00A30D25">
        <w:rPr>
          <w:rFonts w:ascii="ITC Avant Garde" w:hAnsi="ITC Avant Garde"/>
          <w:b/>
          <w:bCs/>
          <w:sz w:val="18"/>
          <w:szCs w:val="18"/>
        </w:rPr>
        <w:t>Artículo 86.</w:t>
      </w:r>
      <w:r w:rsidRPr="00A30D25">
        <w:rPr>
          <w:rFonts w:ascii="ITC Avant Garde" w:hAnsi="ITC Avant Garde"/>
          <w:bCs/>
          <w:sz w:val="18"/>
          <w:szCs w:val="18"/>
        </w:rPr>
        <w:t xml:space="preserve"> Las siguientes concentraciones deberán ser autorizadas por la Comisión antes de que se lleven a cabo:</w:t>
      </w:r>
    </w:p>
    <w:p w14:paraId="1713A1EA" w14:textId="77777777" w:rsidR="00A30D25" w:rsidRPr="00A30D25" w:rsidRDefault="00F80A22" w:rsidP="00AB6834">
      <w:pPr>
        <w:pStyle w:val="Prrafodelista"/>
        <w:numPr>
          <w:ilvl w:val="0"/>
          <w:numId w:val="7"/>
        </w:numPr>
        <w:autoSpaceDE w:val="0"/>
        <w:autoSpaceDN w:val="0"/>
        <w:adjustRightInd w:val="0"/>
        <w:spacing w:before="240" w:after="240"/>
        <w:ind w:left="1134" w:right="1183" w:hanging="11"/>
        <w:contextualSpacing/>
        <w:jc w:val="both"/>
        <w:rPr>
          <w:rFonts w:ascii="ITC Avant Garde" w:hAnsi="ITC Avant Garde"/>
          <w:bCs/>
          <w:sz w:val="18"/>
          <w:szCs w:val="18"/>
        </w:rPr>
      </w:pPr>
      <w:r w:rsidRPr="00A30D25">
        <w:rPr>
          <w:rFonts w:ascii="ITC Avant Garde" w:hAnsi="ITC Avant Garde"/>
          <w:bCs/>
          <w:sz w:val="18"/>
          <w:szCs w:val="18"/>
        </w:rPr>
        <w:lastRenderedPageBreak/>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09CF3230" w14:textId="1D606BC8" w:rsidR="00F80A22" w:rsidRPr="00A30D25" w:rsidRDefault="00F80A22" w:rsidP="00AB6834">
      <w:pPr>
        <w:pStyle w:val="Prrafodelista"/>
        <w:numPr>
          <w:ilvl w:val="0"/>
          <w:numId w:val="7"/>
        </w:numPr>
        <w:autoSpaceDE w:val="0"/>
        <w:autoSpaceDN w:val="0"/>
        <w:adjustRightInd w:val="0"/>
        <w:spacing w:before="240" w:after="240"/>
        <w:ind w:left="1134" w:right="1183" w:hanging="11"/>
        <w:contextualSpacing/>
        <w:jc w:val="both"/>
        <w:rPr>
          <w:rFonts w:ascii="ITC Avant Garde" w:hAnsi="ITC Avant Garde"/>
          <w:bCs/>
          <w:sz w:val="18"/>
          <w:szCs w:val="18"/>
        </w:rPr>
      </w:pPr>
      <w:r w:rsidRPr="00A30D25">
        <w:rPr>
          <w:rFonts w:ascii="ITC Avant Garde" w:hAnsi="ITC Avant Garde"/>
          <w:bCs/>
          <w:sz w:val="18"/>
          <w:szCs w:val="18"/>
        </w:rPr>
        <w:t>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4DE0A355" w14:textId="77777777" w:rsidR="00A30D25" w:rsidRPr="00A30D25" w:rsidRDefault="00F80A22" w:rsidP="00AB6834">
      <w:pPr>
        <w:numPr>
          <w:ilvl w:val="0"/>
          <w:numId w:val="7"/>
        </w:numPr>
        <w:autoSpaceDE w:val="0"/>
        <w:autoSpaceDN w:val="0"/>
        <w:adjustRightInd w:val="0"/>
        <w:spacing w:before="240" w:after="240"/>
        <w:ind w:left="1134" w:right="1183" w:hanging="11"/>
        <w:contextualSpacing/>
        <w:jc w:val="both"/>
        <w:rPr>
          <w:rFonts w:ascii="ITC Avant Garde" w:hAnsi="ITC Avant Garde"/>
          <w:bCs/>
          <w:sz w:val="18"/>
          <w:szCs w:val="18"/>
        </w:rPr>
      </w:pPr>
      <w:r w:rsidRPr="00A30D25">
        <w:rPr>
          <w:rFonts w:ascii="ITC Avant Garde" w:hAnsi="ITC Avant Garde"/>
          <w:bCs/>
          <w:sz w:val="18"/>
          <w:szCs w:val="18"/>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588353A1" w14:textId="77777777" w:rsidR="00A30D25" w:rsidRPr="00A30D25" w:rsidRDefault="00F80A22" w:rsidP="00AB6834">
      <w:pPr>
        <w:autoSpaceDE w:val="0"/>
        <w:autoSpaceDN w:val="0"/>
        <w:adjustRightInd w:val="0"/>
        <w:spacing w:before="240" w:after="240"/>
        <w:ind w:left="1134" w:right="1183"/>
        <w:contextualSpacing/>
        <w:jc w:val="both"/>
        <w:rPr>
          <w:rFonts w:ascii="ITC Avant Garde" w:hAnsi="ITC Avant Garde"/>
          <w:bCs/>
          <w:sz w:val="18"/>
          <w:szCs w:val="18"/>
        </w:rPr>
      </w:pPr>
      <w:r w:rsidRPr="00A30D25">
        <w:rPr>
          <w:rFonts w:ascii="ITC Avant Garde" w:hAnsi="ITC Avant Garde"/>
          <w:bCs/>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57156D85" w14:textId="77777777" w:rsidR="00A30D25" w:rsidRPr="00A30D25" w:rsidRDefault="00F80A22" w:rsidP="00AB6834">
      <w:pPr>
        <w:autoSpaceDE w:val="0"/>
        <w:autoSpaceDN w:val="0"/>
        <w:adjustRightInd w:val="0"/>
        <w:spacing w:before="240" w:after="240"/>
        <w:ind w:left="1134" w:right="1183"/>
        <w:contextualSpacing/>
        <w:jc w:val="both"/>
        <w:rPr>
          <w:rFonts w:ascii="ITC Avant Garde" w:hAnsi="ITC Avant Garde"/>
          <w:bCs/>
          <w:sz w:val="18"/>
          <w:szCs w:val="18"/>
        </w:rPr>
      </w:pPr>
      <w:r w:rsidRPr="00A30D25">
        <w:rPr>
          <w:rFonts w:ascii="ITC Avant Garde" w:hAnsi="ITC Avant Garde"/>
          <w:bCs/>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59DCD759" w14:textId="77777777" w:rsidR="00A30D25" w:rsidRPr="00A30D25" w:rsidRDefault="00F80A22" w:rsidP="00AB6834">
      <w:pPr>
        <w:autoSpaceDE w:val="0"/>
        <w:autoSpaceDN w:val="0"/>
        <w:adjustRightInd w:val="0"/>
        <w:spacing w:before="240" w:after="240"/>
        <w:ind w:left="1134" w:right="1183"/>
        <w:contextualSpacing/>
        <w:jc w:val="both"/>
        <w:rPr>
          <w:rFonts w:ascii="ITC Avant Garde" w:hAnsi="ITC Avant Garde"/>
          <w:bCs/>
          <w:sz w:val="18"/>
          <w:szCs w:val="18"/>
        </w:rPr>
      </w:pPr>
      <w:r w:rsidRPr="00A30D25">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14:paraId="57E53385"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sz w:val="22"/>
          <w:szCs w:val="22"/>
        </w:rPr>
        <w:t>Como se desprende del citado precepto, únicamente los casos que encuadren en los supuestos normativos indicados en las fracciones I, II y III del mismo, deberán ser autorizados previamente por este Instituto en términos de</w:t>
      </w:r>
      <w:r w:rsidR="00EB27DB" w:rsidRPr="00A30D25">
        <w:rPr>
          <w:rFonts w:ascii="ITC Avant Garde" w:hAnsi="ITC Avant Garde"/>
          <w:bCs/>
          <w:sz w:val="22"/>
          <w:szCs w:val="22"/>
        </w:rPr>
        <w:t xml:space="preserve"> </w:t>
      </w:r>
      <w:r w:rsidRPr="00A30D25">
        <w:rPr>
          <w:rFonts w:ascii="ITC Avant Garde" w:hAnsi="ITC Avant Garde"/>
          <w:bCs/>
          <w:sz w:val="22"/>
          <w:szCs w:val="22"/>
        </w:rPr>
        <w:t>l</w:t>
      </w:r>
      <w:r w:rsidR="00EB27DB" w:rsidRPr="00A30D25">
        <w:rPr>
          <w:rFonts w:ascii="ITC Avant Garde" w:hAnsi="ITC Avant Garde"/>
          <w:bCs/>
          <w:sz w:val="22"/>
          <w:szCs w:val="22"/>
        </w:rPr>
        <w:t>os</w:t>
      </w:r>
      <w:r w:rsidRPr="00A30D25">
        <w:rPr>
          <w:rFonts w:ascii="ITC Avant Garde" w:hAnsi="ITC Avant Garde"/>
          <w:bCs/>
          <w:sz w:val="22"/>
          <w:szCs w:val="22"/>
        </w:rPr>
        <w:t xml:space="preserve"> artículo</w:t>
      </w:r>
      <w:r w:rsidR="00EB27DB" w:rsidRPr="00A30D25">
        <w:rPr>
          <w:rFonts w:ascii="ITC Avant Garde" w:hAnsi="ITC Avant Garde"/>
          <w:bCs/>
          <w:sz w:val="22"/>
          <w:szCs w:val="22"/>
        </w:rPr>
        <w:t>s 5 y</w:t>
      </w:r>
      <w:r w:rsidRPr="00A30D25">
        <w:rPr>
          <w:rFonts w:ascii="ITC Avant Garde" w:hAnsi="ITC Avant Garde"/>
          <w:bCs/>
          <w:sz w:val="22"/>
          <w:szCs w:val="22"/>
        </w:rPr>
        <w:t xml:space="preserve"> 87 de la Ley de Competencia; y</w:t>
      </w:r>
      <w:r w:rsidR="0087638B" w:rsidRPr="00A30D25">
        <w:rPr>
          <w:rFonts w:ascii="ITC Avant Garde" w:hAnsi="ITC Avant Garde"/>
          <w:bCs/>
          <w:sz w:val="22"/>
          <w:szCs w:val="22"/>
        </w:rPr>
        <w:t>,</w:t>
      </w:r>
      <w:r w:rsidRPr="00A30D25">
        <w:rPr>
          <w:rFonts w:ascii="ITC Avant Garde" w:hAnsi="ITC Avant Garde"/>
          <w:bCs/>
          <w:sz w:val="22"/>
          <w:szCs w:val="22"/>
        </w:rPr>
        <w:t xml:space="preserve"> de igual forma, los Agentes Económicos que participen directamente en la concentración de que se trate están obligados a notificarla a este Instituto, tal y como lo dispone el artículo 88 de la Ley de Competencia.</w:t>
      </w:r>
    </w:p>
    <w:p w14:paraId="1A58C26E"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
          <w:bCs/>
          <w:sz w:val="22"/>
          <w:szCs w:val="22"/>
        </w:rPr>
        <w:t xml:space="preserve">Cuarto.- Análisis de la Solicitud de </w:t>
      </w:r>
      <w:r w:rsidR="004115B1" w:rsidRPr="00A30D25">
        <w:rPr>
          <w:rFonts w:ascii="ITC Avant Garde" w:hAnsi="ITC Avant Garde"/>
          <w:b/>
          <w:bCs/>
          <w:sz w:val="22"/>
          <w:szCs w:val="22"/>
        </w:rPr>
        <w:t>Enajenación</w:t>
      </w:r>
      <w:r w:rsidRPr="00A30D25">
        <w:rPr>
          <w:rFonts w:ascii="ITC Avant Garde" w:hAnsi="ITC Avant Garde"/>
          <w:b/>
          <w:bCs/>
          <w:sz w:val="22"/>
          <w:szCs w:val="22"/>
        </w:rPr>
        <w:t xml:space="preserve"> de Acciones.</w:t>
      </w:r>
      <w:r w:rsidRPr="00A30D25">
        <w:rPr>
          <w:rFonts w:ascii="ITC Avant Garde" w:hAnsi="ITC Avant Garde"/>
          <w:bCs/>
          <w:sz w:val="22"/>
          <w:szCs w:val="22"/>
        </w:rPr>
        <w:t xml:space="preserve"> De la revisión al marco legal aplicable, se concluye que los requisitos de procedencia que debe cumplir el concesionario que solicite autorización para llevar a cabo la suscripción o enajenación de acciones o partes sociales del capital, son:</w:t>
      </w:r>
    </w:p>
    <w:p w14:paraId="10362B7C" w14:textId="0EF64F9C" w:rsidR="00F80A22" w:rsidRPr="00A30D25" w:rsidRDefault="00F80A22" w:rsidP="00AB6834">
      <w:pPr>
        <w:pStyle w:val="Prrafodelista"/>
        <w:numPr>
          <w:ilvl w:val="0"/>
          <w:numId w:val="5"/>
        </w:numPr>
        <w:spacing w:before="240" w:after="240"/>
        <w:ind w:left="1077" w:hanging="357"/>
        <w:contextualSpacing/>
        <w:jc w:val="both"/>
        <w:rPr>
          <w:rFonts w:ascii="ITC Avant Garde" w:eastAsia="Calibri" w:hAnsi="ITC Avant Garde"/>
          <w:bCs/>
          <w:sz w:val="22"/>
          <w:szCs w:val="22"/>
          <w:lang w:val="es-MX" w:eastAsia="en-US"/>
        </w:rPr>
      </w:pPr>
      <w:r w:rsidRPr="00A30D25">
        <w:rPr>
          <w:rFonts w:ascii="ITC Avant Garde" w:eastAsia="Calibri" w:hAnsi="ITC Avant Garde"/>
          <w:bCs/>
          <w:sz w:val="22"/>
          <w:szCs w:val="22"/>
          <w:lang w:val="es-MX" w:eastAsia="en-US"/>
        </w:rPr>
        <w:t xml:space="preserve">Que el titular de la concesión dé aviso al Instituto por escrito que pretende llevar a cabo una </w:t>
      </w:r>
      <w:r w:rsidR="004D6698" w:rsidRPr="00A30D25">
        <w:rPr>
          <w:rFonts w:ascii="ITC Avant Garde" w:eastAsia="Calibri" w:hAnsi="ITC Avant Garde"/>
          <w:bCs/>
          <w:sz w:val="22"/>
          <w:szCs w:val="22"/>
          <w:lang w:val="es-MX" w:eastAsia="en-US"/>
        </w:rPr>
        <w:t>enajenación</w:t>
      </w:r>
      <w:r w:rsidR="008F2449" w:rsidRPr="00A30D25">
        <w:rPr>
          <w:rFonts w:ascii="ITC Avant Garde" w:eastAsia="Calibri" w:hAnsi="ITC Avant Garde"/>
          <w:bCs/>
          <w:sz w:val="22"/>
          <w:szCs w:val="22"/>
          <w:lang w:val="es-MX" w:eastAsia="en-US"/>
        </w:rPr>
        <w:t xml:space="preserve"> </w:t>
      </w:r>
      <w:r w:rsidRPr="00A30D25">
        <w:rPr>
          <w:rFonts w:ascii="ITC Avant Garde" w:eastAsia="Calibri" w:hAnsi="ITC Avant Garde"/>
          <w:bCs/>
          <w:sz w:val="22"/>
          <w:szCs w:val="22"/>
          <w:lang w:val="es-MX" w:eastAsia="en-US"/>
        </w:rPr>
        <w:t>de acciones, debiendo acompañar el aviso con la información detallada de las personas interesadas en adquirir las acciones o partes sociales.</w:t>
      </w:r>
    </w:p>
    <w:p w14:paraId="092EDFBC" w14:textId="77777777" w:rsidR="00F80A22" w:rsidRPr="00A30D25" w:rsidRDefault="00F80A22" w:rsidP="00AB6834">
      <w:pPr>
        <w:pStyle w:val="Prrafodelista"/>
        <w:numPr>
          <w:ilvl w:val="0"/>
          <w:numId w:val="5"/>
        </w:numPr>
        <w:autoSpaceDE w:val="0"/>
        <w:autoSpaceDN w:val="0"/>
        <w:adjustRightInd w:val="0"/>
        <w:spacing w:before="240" w:after="240"/>
        <w:contextualSpacing/>
        <w:jc w:val="both"/>
        <w:rPr>
          <w:rFonts w:ascii="ITC Avant Garde" w:hAnsi="ITC Avant Garde"/>
          <w:bCs/>
          <w:sz w:val="22"/>
          <w:szCs w:val="22"/>
        </w:rPr>
      </w:pPr>
      <w:r w:rsidRPr="00A30D25">
        <w:rPr>
          <w:rFonts w:ascii="ITC Avant Garde" w:eastAsia="Calibri" w:hAnsi="ITC Avant Garde"/>
          <w:bCs/>
          <w:sz w:val="22"/>
          <w:szCs w:val="22"/>
        </w:rPr>
        <w:t>Que el concesionario exhiba comprobante de pago de derechos establecido en la Ley Federal de Derechos.</w:t>
      </w:r>
    </w:p>
    <w:p w14:paraId="4095E899" w14:textId="77777777" w:rsidR="00A30D25" w:rsidRPr="00A30D25" w:rsidRDefault="0063584B" w:rsidP="00AB6834">
      <w:pPr>
        <w:pStyle w:val="Prrafodelista"/>
        <w:numPr>
          <w:ilvl w:val="0"/>
          <w:numId w:val="5"/>
        </w:numPr>
        <w:autoSpaceDE w:val="0"/>
        <w:autoSpaceDN w:val="0"/>
        <w:adjustRightInd w:val="0"/>
        <w:spacing w:before="240" w:after="240"/>
        <w:contextualSpacing/>
        <w:jc w:val="both"/>
        <w:rPr>
          <w:rFonts w:ascii="ITC Avant Garde" w:hAnsi="ITC Avant Garde"/>
          <w:bCs/>
          <w:sz w:val="22"/>
          <w:szCs w:val="22"/>
        </w:rPr>
      </w:pPr>
      <w:r w:rsidRPr="00A30D25">
        <w:rPr>
          <w:rFonts w:ascii="ITC Avant Garde" w:eastAsia="Calibri" w:hAnsi="ITC Avant Garde"/>
          <w:bCs/>
          <w:sz w:val="22"/>
          <w:szCs w:val="22"/>
        </w:rPr>
        <w:t>Que</w:t>
      </w:r>
      <w:r w:rsidR="00CA35AD" w:rsidRPr="00A30D25">
        <w:rPr>
          <w:rFonts w:ascii="ITC Avant Garde" w:eastAsia="Calibri" w:hAnsi="ITC Avant Garde"/>
          <w:bCs/>
          <w:sz w:val="22"/>
          <w:szCs w:val="22"/>
        </w:rPr>
        <w:t xml:space="preserve"> se solicite a</w:t>
      </w:r>
      <w:r w:rsidR="004D6698" w:rsidRPr="00A30D25">
        <w:rPr>
          <w:rFonts w:ascii="ITC Avant Garde" w:eastAsia="Calibri" w:hAnsi="ITC Avant Garde"/>
          <w:bCs/>
          <w:sz w:val="22"/>
          <w:szCs w:val="22"/>
        </w:rPr>
        <w:t xml:space="preserve"> </w:t>
      </w:r>
      <w:r w:rsidR="00621D11" w:rsidRPr="00A30D25">
        <w:rPr>
          <w:rFonts w:ascii="ITC Avant Garde" w:eastAsia="Calibri" w:hAnsi="ITC Avant Garde"/>
          <w:bCs/>
          <w:sz w:val="22"/>
          <w:szCs w:val="22"/>
        </w:rPr>
        <w:t>la Secretaría</w:t>
      </w:r>
      <w:r w:rsidRPr="00A30D25">
        <w:rPr>
          <w:rFonts w:ascii="ITC Avant Garde" w:eastAsia="Calibri" w:hAnsi="ITC Avant Garde"/>
          <w:bCs/>
          <w:sz w:val="22"/>
          <w:szCs w:val="22"/>
        </w:rPr>
        <w:t xml:space="preserve"> la opinión técnica no vinculante, prevista en el artículo 28 párrafo décimo séptimo de la Constitución y el artículo 112 párrafo segundo fracción III de la Ley, respecto de la Solicitud de </w:t>
      </w:r>
      <w:r w:rsidR="004D6698" w:rsidRPr="00A30D25">
        <w:rPr>
          <w:rFonts w:ascii="ITC Avant Garde" w:eastAsia="Calibri" w:hAnsi="ITC Avant Garde"/>
          <w:bCs/>
          <w:sz w:val="22"/>
          <w:szCs w:val="22"/>
        </w:rPr>
        <w:t xml:space="preserve">Enajenación </w:t>
      </w:r>
      <w:r w:rsidRPr="00A30D25">
        <w:rPr>
          <w:rFonts w:ascii="ITC Avant Garde" w:eastAsia="Calibri" w:hAnsi="ITC Avant Garde"/>
          <w:bCs/>
          <w:sz w:val="22"/>
          <w:szCs w:val="22"/>
        </w:rPr>
        <w:t>de Acciones</w:t>
      </w:r>
      <w:r w:rsidR="00621D11" w:rsidRPr="00A30D25">
        <w:rPr>
          <w:rFonts w:ascii="ITC Avant Garde" w:eastAsia="Calibri" w:hAnsi="ITC Avant Garde"/>
          <w:bCs/>
          <w:sz w:val="22"/>
          <w:szCs w:val="22"/>
        </w:rPr>
        <w:t>.</w:t>
      </w:r>
    </w:p>
    <w:p w14:paraId="411A2E7A"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sz w:val="22"/>
          <w:szCs w:val="22"/>
        </w:rPr>
        <w:lastRenderedPageBreak/>
        <w:t>En primera instancia, destaca que en el expediente administrativo consta</w:t>
      </w:r>
      <w:r w:rsidR="00B71EF6" w:rsidRPr="00A30D25">
        <w:rPr>
          <w:rFonts w:ascii="ITC Avant Garde" w:hAnsi="ITC Avant Garde"/>
          <w:bCs/>
          <w:sz w:val="22"/>
          <w:szCs w:val="22"/>
        </w:rPr>
        <w:t xml:space="preserve"> </w:t>
      </w:r>
      <w:r w:rsidR="0090376A" w:rsidRPr="00A30D25">
        <w:rPr>
          <w:rFonts w:ascii="ITC Avant Garde" w:hAnsi="ITC Avant Garde"/>
          <w:bCs/>
          <w:sz w:val="22"/>
          <w:szCs w:val="22"/>
        </w:rPr>
        <w:t xml:space="preserve">el </w:t>
      </w:r>
      <w:r w:rsidR="00732BF9" w:rsidRPr="00A30D25">
        <w:rPr>
          <w:rFonts w:ascii="ITC Avant Garde" w:hAnsi="ITC Avant Garde"/>
          <w:bCs/>
          <w:sz w:val="22"/>
          <w:szCs w:val="22"/>
        </w:rPr>
        <w:t>escrito</w:t>
      </w:r>
      <w:r w:rsidR="00B71EF6" w:rsidRPr="00A30D25">
        <w:rPr>
          <w:rFonts w:ascii="ITC Avant Garde" w:hAnsi="ITC Avant Garde"/>
          <w:bCs/>
          <w:sz w:val="22"/>
          <w:szCs w:val="22"/>
        </w:rPr>
        <w:t xml:space="preserve"> presentado</w:t>
      </w:r>
      <w:r w:rsidR="008840B0" w:rsidRPr="00A30D25">
        <w:rPr>
          <w:rFonts w:ascii="ITC Avant Garde" w:hAnsi="ITC Avant Garde"/>
          <w:bCs/>
          <w:sz w:val="22"/>
          <w:szCs w:val="22"/>
        </w:rPr>
        <w:t xml:space="preserve"> ante el Instituto el </w:t>
      </w:r>
      <w:r w:rsidR="00CF63F4" w:rsidRPr="00A30D25">
        <w:rPr>
          <w:rFonts w:ascii="ITC Avant Garde" w:hAnsi="ITC Avant Garde"/>
          <w:bCs/>
          <w:sz w:val="22"/>
          <w:szCs w:val="22"/>
        </w:rPr>
        <w:t>31</w:t>
      </w:r>
      <w:r w:rsidR="008840B0" w:rsidRPr="00A30D25">
        <w:rPr>
          <w:rFonts w:ascii="ITC Avant Garde" w:hAnsi="ITC Avant Garde"/>
          <w:bCs/>
          <w:sz w:val="22"/>
          <w:szCs w:val="22"/>
        </w:rPr>
        <w:t xml:space="preserve"> de </w:t>
      </w:r>
      <w:r w:rsidR="00CF63F4" w:rsidRPr="00A30D25">
        <w:rPr>
          <w:rFonts w:ascii="ITC Avant Garde" w:hAnsi="ITC Avant Garde"/>
          <w:bCs/>
          <w:sz w:val="22"/>
          <w:szCs w:val="22"/>
        </w:rPr>
        <w:t>julio</w:t>
      </w:r>
      <w:r w:rsidR="008840B0" w:rsidRPr="00A30D25">
        <w:rPr>
          <w:rFonts w:ascii="ITC Avant Garde" w:hAnsi="ITC Avant Garde"/>
          <w:bCs/>
          <w:sz w:val="22"/>
          <w:szCs w:val="22"/>
        </w:rPr>
        <w:t xml:space="preserve"> de 2017</w:t>
      </w:r>
      <w:r w:rsidR="00B71EF6" w:rsidRPr="00A30D25">
        <w:rPr>
          <w:rFonts w:ascii="ITC Avant Garde" w:hAnsi="ITC Avant Garde"/>
          <w:bCs/>
          <w:sz w:val="22"/>
          <w:szCs w:val="22"/>
        </w:rPr>
        <w:t xml:space="preserve"> por </w:t>
      </w:r>
      <w:r w:rsidR="00CF63F4" w:rsidRPr="00A30D25">
        <w:rPr>
          <w:rFonts w:ascii="ITC Avant Garde" w:hAnsi="ITC Avant Garde"/>
          <w:bCs/>
          <w:color w:val="000000"/>
          <w:sz w:val="22"/>
          <w:szCs w:val="22"/>
          <w:lang w:val="es-MX" w:eastAsia="es-MX"/>
        </w:rPr>
        <w:t>Radio Baja</w:t>
      </w:r>
      <w:r w:rsidR="00732BF9" w:rsidRPr="00A30D25">
        <w:rPr>
          <w:rFonts w:ascii="ITC Avant Garde" w:hAnsi="ITC Avant Garde"/>
          <w:bCs/>
          <w:color w:val="000000"/>
          <w:sz w:val="22"/>
          <w:szCs w:val="22"/>
          <w:lang w:val="es-MX" w:eastAsia="es-MX"/>
        </w:rPr>
        <w:t>, S.A.</w:t>
      </w:r>
      <w:r w:rsidR="006859EE" w:rsidRPr="00A30D25">
        <w:rPr>
          <w:rFonts w:ascii="ITC Avant Garde" w:hAnsi="ITC Avant Garde"/>
          <w:bCs/>
          <w:color w:val="000000"/>
          <w:sz w:val="22"/>
          <w:szCs w:val="22"/>
          <w:lang w:val="es-MX" w:eastAsia="es-MX"/>
        </w:rPr>
        <w:t xml:space="preserve"> de C.V.,</w:t>
      </w:r>
      <w:r w:rsidR="00732BF9" w:rsidRPr="00A30D25">
        <w:rPr>
          <w:rFonts w:ascii="ITC Avant Garde" w:hAnsi="ITC Avant Garde"/>
          <w:bCs/>
          <w:color w:val="000000"/>
          <w:sz w:val="22"/>
          <w:szCs w:val="22"/>
          <w:lang w:val="es-MX" w:eastAsia="es-MX"/>
        </w:rPr>
        <w:t xml:space="preserve"> </w:t>
      </w:r>
      <w:r w:rsidR="00AD26B2" w:rsidRPr="00A30D25">
        <w:rPr>
          <w:rFonts w:ascii="ITC Avant Garde" w:hAnsi="ITC Avant Garde"/>
          <w:bCs/>
          <w:sz w:val="22"/>
          <w:szCs w:val="22"/>
          <w:lang w:val="es-MX"/>
        </w:rPr>
        <w:t>a través de su representante legal</w:t>
      </w:r>
      <w:r w:rsidR="008840B0" w:rsidRPr="00A30D25">
        <w:rPr>
          <w:rFonts w:ascii="ITC Avant Garde" w:hAnsi="ITC Avant Garde"/>
          <w:bCs/>
          <w:sz w:val="22"/>
          <w:szCs w:val="22"/>
          <w:lang w:val="es-MX"/>
        </w:rPr>
        <w:t>, mediante el cual</w:t>
      </w:r>
      <w:r w:rsidR="00AD26B2" w:rsidRPr="00A30D25">
        <w:rPr>
          <w:rFonts w:ascii="ITC Avant Garde" w:hAnsi="ITC Avant Garde"/>
          <w:bCs/>
          <w:sz w:val="22"/>
          <w:szCs w:val="22"/>
          <w:lang w:val="es-MX"/>
        </w:rPr>
        <w:t xml:space="preserve"> dio aviso de </w:t>
      </w:r>
      <w:r w:rsidR="00CF63F4" w:rsidRPr="00A30D25">
        <w:rPr>
          <w:rFonts w:ascii="ITC Avant Garde" w:hAnsi="ITC Avant Garde"/>
          <w:bCs/>
          <w:sz w:val="22"/>
          <w:szCs w:val="22"/>
          <w:lang w:val="es-MX"/>
        </w:rPr>
        <w:t>la intención de realizar la enajenación de la totalidad de las acciones propiedad de los CC. Francisco Javier Fimbres Durazo y Socorro Méndez Zayas a favor de los CC. Francisco Javier Fimbres Méndez, Dinorah Fimbres Méndez y Lorena Beatriz Fimbres Méndez</w:t>
      </w:r>
      <w:r w:rsidR="00983506" w:rsidRPr="00A30D25">
        <w:rPr>
          <w:rFonts w:ascii="ITC Avant Garde" w:hAnsi="ITC Avant Garde"/>
          <w:bCs/>
          <w:sz w:val="22"/>
          <w:szCs w:val="22"/>
          <w:lang w:val="es-MX"/>
        </w:rPr>
        <w:t>.</w:t>
      </w:r>
    </w:p>
    <w:p w14:paraId="3DB75424" w14:textId="778A7589" w:rsidR="00F80A22" w:rsidRPr="00AB6834"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sz w:val="22"/>
          <w:szCs w:val="22"/>
        </w:rPr>
        <w:t>De esta manera</w:t>
      </w:r>
      <w:r w:rsidR="000F5A77" w:rsidRPr="00A30D25">
        <w:rPr>
          <w:rFonts w:ascii="ITC Avant Garde" w:hAnsi="ITC Avant Garde"/>
          <w:bCs/>
          <w:sz w:val="22"/>
          <w:szCs w:val="22"/>
        </w:rPr>
        <w:t>,</w:t>
      </w:r>
      <w:r w:rsidR="00256557" w:rsidRPr="00A30D25">
        <w:rPr>
          <w:rFonts w:ascii="ITC Avant Garde" w:hAnsi="ITC Avant Garde"/>
          <w:bCs/>
          <w:sz w:val="22"/>
          <w:szCs w:val="22"/>
        </w:rPr>
        <w:t xml:space="preserve"> y </w:t>
      </w:r>
      <w:r w:rsidR="000F5A77" w:rsidRPr="00A30D25">
        <w:rPr>
          <w:rFonts w:ascii="ITC Avant Garde" w:hAnsi="ITC Avant Garde"/>
          <w:bCs/>
          <w:sz w:val="22"/>
          <w:szCs w:val="22"/>
        </w:rPr>
        <w:t xml:space="preserve">de conformidad con la información señalada en la Solicitud de </w:t>
      </w:r>
      <w:r w:rsidR="00D3079C" w:rsidRPr="00A30D25">
        <w:rPr>
          <w:rFonts w:ascii="ITC Avant Garde" w:hAnsi="ITC Avant Garde"/>
          <w:bCs/>
          <w:sz w:val="22"/>
          <w:szCs w:val="22"/>
        </w:rPr>
        <w:t xml:space="preserve">Enajenación </w:t>
      </w:r>
      <w:r w:rsidR="000F5A77" w:rsidRPr="00A30D25">
        <w:rPr>
          <w:rFonts w:ascii="ITC Avant Garde" w:hAnsi="ITC Avant Garde"/>
          <w:bCs/>
          <w:sz w:val="22"/>
          <w:szCs w:val="22"/>
        </w:rPr>
        <w:t>de Acciones</w:t>
      </w:r>
      <w:r w:rsidR="00D3079C" w:rsidRPr="00A30D25">
        <w:rPr>
          <w:rFonts w:ascii="ITC Avant Garde" w:hAnsi="ITC Avant Garde"/>
          <w:bCs/>
          <w:sz w:val="22"/>
          <w:szCs w:val="22"/>
        </w:rPr>
        <w:t xml:space="preserve">, </w:t>
      </w:r>
      <w:r w:rsidR="0090376A" w:rsidRPr="00A30D25">
        <w:rPr>
          <w:rFonts w:ascii="ITC Avant Garde" w:hAnsi="ITC Avant Garde"/>
          <w:bCs/>
          <w:sz w:val="22"/>
          <w:szCs w:val="22"/>
        </w:rPr>
        <w:t xml:space="preserve">se desprende que </w:t>
      </w:r>
      <w:r w:rsidR="000F5A77" w:rsidRPr="00A30D25">
        <w:rPr>
          <w:rFonts w:ascii="ITC Avant Garde" w:hAnsi="ITC Avant Garde"/>
          <w:bCs/>
          <w:sz w:val="22"/>
          <w:szCs w:val="22"/>
        </w:rPr>
        <w:t xml:space="preserve">la estructura accionaria de </w:t>
      </w:r>
      <w:r w:rsidR="0078226E" w:rsidRPr="00A30D25">
        <w:rPr>
          <w:rFonts w:ascii="ITC Avant Garde" w:hAnsi="ITC Avant Garde"/>
          <w:bCs/>
          <w:color w:val="000000"/>
          <w:sz w:val="22"/>
          <w:szCs w:val="22"/>
          <w:lang w:val="es-MX" w:eastAsia="es-MX"/>
        </w:rPr>
        <w:t>Radio Baja, S.A. de C.V.,</w:t>
      </w:r>
      <w:r w:rsidR="00D3079C" w:rsidRPr="00A30D25">
        <w:rPr>
          <w:rFonts w:ascii="ITC Avant Garde" w:hAnsi="ITC Avant Garde"/>
          <w:bCs/>
          <w:sz w:val="22"/>
          <w:szCs w:val="22"/>
        </w:rPr>
        <w:t xml:space="preserve"> </w:t>
      </w:r>
      <w:r w:rsidR="00983506" w:rsidRPr="00A30D25">
        <w:rPr>
          <w:rFonts w:ascii="ITC Avant Garde" w:hAnsi="ITC Avant Garde"/>
          <w:bCs/>
          <w:sz w:val="22"/>
          <w:szCs w:val="22"/>
        </w:rPr>
        <w:t>antes</w:t>
      </w:r>
      <w:r w:rsidR="000F5A77" w:rsidRPr="00A30D25">
        <w:rPr>
          <w:rFonts w:ascii="ITC Avant Garde" w:hAnsi="ITC Avant Garde"/>
          <w:bCs/>
          <w:sz w:val="22"/>
          <w:szCs w:val="22"/>
        </w:rPr>
        <w:t xml:space="preserve"> </w:t>
      </w:r>
      <w:r w:rsidR="00983506" w:rsidRPr="00A30D25">
        <w:rPr>
          <w:rFonts w:ascii="ITC Avant Garde" w:hAnsi="ITC Avant Garde"/>
          <w:bCs/>
          <w:sz w:val="22"/>
          <w:szCs w:val="22"/>
        </w:rPr>
        <w:t>de</w:t>
      </w:r>
      <w:r w:rsidR="000F5A77" w:rsidRPr="00A30D25">
        <w:rPr>
          <w:rFonts w:ascii="ITC Avant Garde" w:hAnsi="ITC Avant Garde"/>
          <w:bCs/>
          <w:sz w:val="22"/>
          <w:szCs w:val="22"/>
        </w:rPr>
        <w:t xml:space="preserve"> que se lleve a cabo la operación se encuentra integrada de la siguiente manera:</w:t>
      </w:r>
    </w:p>
    <w:tbl>
      <w:tblPr>
        <w:tblStyle w:val="Tablaconcuadrcula1"/>
        <w:tblW w:w="7563" w:type="dxa"/>
        <w:jc w:val="center"/>
        <w:tblLayout w:type="fixed"/>
        <w:tblLook w:val="0000" w:firstRow="0" w:lastRow="0" w:firstColumn="0" w:lastColumn="0" w:noHBand="0" w:noVBand="0"/>
        <w:tblCaption w:val="Estructura accionariade que deriva de la solicitud de enajenación de acciones"/>
        <w:tblDescription w:val="En una tabla de 3 columnas y 4 filas, se proporciona la estructura accionaria de Radio Baja, S.A. de C.V."/>
      </w:tblPr>
      <w:tblGrid>
        <w:gridCol w:w="3350"/>
        <w:gridCol w:w="2421"/>
        <w:gridCol w:w="1792"/>
      </w:tblGrid>
      <w:tr w:rsidR="00AB6834" w:rsidRPr="00A30D25" w14:paraId="0C892957" w14:textId="77777777" w:rsidTr="00AB6834">
        <w:trPr>
          <w:trHeight w:val="500"/>
          <w:tblHeader/>
          <w:jc w:val="center"/>
        </w:trPr>
        <w:tc>
          <w:tcPr>
            <w:tcW w:w="3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5F02CF7" w14:textId="12988A08" w:rsidR="00AB6834" w:rsidRPr="00A30D25" w:rsidRDefault="00AB6834" w:rsidP="00AB6834">
            <w:pPr>
              <w:jc w:val="center"/>
              <w:rPr>
                <w:rFonts w:ascii="ITC Avant Garde" w:hAnsi="ITC Avant Garde" w:cs="Calibri"/>
                <w:b/>
                <w:bCs/>
                <w:sz w:val="14"/>
                <w:szCs w:val="14"/>
              </w:rPr>
            </w:pPr>
            <w:r w:rsidRPr="00A30D25">
              <w:rPr>
                <w:rFonts w:ascii="ITC Avant Garde" w:hAnsi="ITC Avant Garde" w:cs="Calibri"/>
                <w:b/>
                <w:bCs/>
                <w:sz w:val="14"/>
                <w:szCs w:val="14"/>
              </w:rPr>
              <w:t>ACCIONISTAS</w:t>
            </w:r>
          </w:p>
        </w:tc>
        <w:tc>
          <w:tcPr>
            <w:tcW w:w="24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F9DBBE" w14:textId="00F41187" w:rsidR="00AB6834" w:rsidRPr="00A30D25" w:rsidRDefault="00AB6834" w:rsidP="00AB6834">
            <w:pPr>
              <w:jc w:val="center"/>
              <w:rPr>
                <w:rFonts w:ascii="ITC Avant Garde" w:hAnsi="ITC Avant Garde" w:cs="Calibri"/>
                <w:b/>
                <w:bCs/>
                <w:sz w:val="14"/>
                <w:szCs w:val="14"/>
              </w:rPr>
            </w:pPr>
            <w:r w:rsidRPr="00A30D25">
              <w:rPr>
                <w:rFonts w:ascii="ITC Avant Garde" w:hAnsi="ITC Avant Garde" w:cs="Calibri"/>
                <w:b/>
                <w:bCs/>
                <w:sz w:val="14"/>
                <w:szCs w:val="14"/>
              </w:rPr>
              <w:t>ACCIONES</w:t>
            </w:r>
          </w:p>
        </w:tc>
        <w:tc>
          <w:tcPr>
            <w:tcW w:w="17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6FE3F7" w14:textId="2E51197F" w:rsidR="00AB6834" w:rsidRPr="00A30D25" w:rsidRDefault="00AB6834" w:rsidP="00AB6834">
            <w:pPr>
              <w:jc w:val="center"/>
              <w:rPr>
                <w:rFonts w:ascii="ITC Avant Garde" w:hAnsi="ITC Avant Garde" w:cs="Calibri"/>
                <w:b/>
                <w:bCs/>
                <w:sz w:val="14"/>
                <w:szCs w:val="14"/>
              </w:rPr>
            </w:pPr>
            <w:r w:rsidRPr="00A30D25">
              <w:rPr>
                <w:rFonts w:ascii="ITC Avant Garde" w:hAnsi="ITC Avant Garde" w:cs="Calibri"/>
                <w:b/>
                <w:bCs/>
                <w:sz w:val="14"/>
                <w:szCs w:val="14"/>
              </w:rPr>
              <w:t>PORCENTAJE DE PARTICIPACIÓN</w:t>
            </w:r>
          </w:p>
        </w:tc>
      </w:tr>
      <w:tr w:rsidR="00AB6834" w:rsidRPr="00A30D25" w14:paraId="70829732" w14:textId="77777777" w:rsidTr="00AB6834">
        <w:trPr>
          <w:trHeight w:val="356"/>
          <w:jc w:val="center"/>
        </w:trPr>
        <w:tc>
          <w:tcPr>
            <w:tcW w:w="3350" w:type="dxa"/>
            <w:tcBorders>
              <w:top w:val="single" w:sz="4" w:space="0" w:color="auto"/>
            </w:tcBorders>
          </w:tcPr>
          <w:p w14:paraId="4A411EA4" w14:textId="150F4242" w:rsidR="00AB6834" w:rsidRPr="00A30D25" w:rsidRDefault="00AB6834" w:rsidP="00AB6834">
            <w:pPr>
              <w:rPr>
                <w:rFonts w:ascii="ITC Avant Garde" w:hAnsi="ITC Avant Garde" w:cs="Calibri"/>
                <w:sz w:val="14"/>
                <w:szCs w:val="14"/>
              </w:rPr>
            </w:pPr>
            <w:r w:rsidRPr="00A30D25">
              <w:rPr>
                <w:rFonts w:ascii="ITC Avant Garde" w:hAnsi="ITC Avant Garde" w:cs="Calibri"/>
                <w:sz w:val="14"/>
                <w:szCs w:val="14"/>
              </w:rPr>
              <w:t>Francisco Javier Fimbres Durazo</w:t>
            </w:r>
          </w:p>
        </w:tc>
        <w:tc>
          <w:tcPr>
            <w:tcW w:w="2421" w:type="dxa"/>
            <w:tcBorders>
              <w:top w:val="single" w:sz="4" w:space="0" w:color="auto"/>
            </w:tcBorders>
          </w:tcPr>
          <w:p w14:paraId="49FE8C76" w14:textId="5746C2C0" w:rsidR="00AB6834" w:rsidRPr="00A30D25" w:rsidRDefault="00AB6834" w:rsidP="00AB6834">
            <w:pPr>
              <w:jc w:val="center"/>
              <w:rPr>
                <w:rFonts w:ascii="ITC Avant Garde" w:hAnsi="ITC Avant Garde" w:cs="Calibri"/>
                <w:sz w:val="14"/>
                <w:szCs w:val="14"/>
              </w:rPr>
            </w:pPr>
            <w:r w:rsidRPr="00A30D25">
              <w:rPr>
                <w:rFonts w:ascii="ITC Avant Garde" w:hAnsi="ITC Avant Garde" w:cs="Calibri"/>
                <w:sz w:val="14"/>
                <w:szCs w:val="14"/>
              </w:rPr>
              <w:t>51</w:t>
            </w:r>
          </w:p>
        </w:tc>
        <w:tc>
          <w:tcPr>
            <w:tcW w:w="1792" w:type="dxa"/>
            <w:tcBorders>
              <w:top w:val="single" w:sz="4" w:space="0" w:color="auto"/>
            </w:tcBorders>
          </w:tcPr>
          <w:p w14:paraId="455F7710" w14:textId="2C16FFD3" w:rsidR="00AB6834" w:rsidRPr="00A30D25" w:rsidRDefault="00AB6834" w:rsidP="00AB6834">
            <w:pPr>
              <w:jc w:val="center"/>
              <w:rPr>
                <w:rFonts w:ascii="ITC Avant Garde" w:hAnsi="ITC Avant Garde" w:cs="Calibri"/>
                <w:sz w:val="14"/>
                <w:szCs w:val="14"/>
                <w:highlight w:val="yellow"/>
              </w:rPr>
            </w:pPr>
            <w:r w:rsidRPr="00A30D25">
              <w:rPr>
                <w:rFonts w:ascii="ITC Avant Garde" w:hAnsi="ITC Avant Garde" w:cs="Calibri"/>
                <w:sz w:val="14"/>
                <w:szCs w:val="14"/>
              </w:rPr>
              <w:t>51%</w:t>
            </w:r>
          </w:p>
        </w:tc>
      </w:tr>
      <w:tr w:rsidR="00AB6834" w:rsidRPr="00A30D25" w14:paraId="62441BE8" w14:textId="77777777" w:rsidTr="00AB6834">
        <w:trPr>
          <w:trHeight w:val="291"/>
          <w:jc w:val="center"/>
        </w:trPr>
        <w:tc>
          <w:tcPr>
            <w:tcW w:w="3350" w:type="dxa"/>
          </w:tcPr>
          <w:p w14:paraId="5CEF5CF6" w14:textId="04C13A43" w:rsidR="00AB6834" w:rsidRPr="00A30D25" w:rsidRDefault="00AB6834" w:rsidP="00AB6834">
            <w:pPr>
              <w:rPr>
                <w:rFonts w:ascii="ITC Avant Garde" w:hAnsi="ITC Avant Garde" w:cs="Calibri"/>
                <w:sz w:val="14"/>
                <w:szCs w:val="14"/>
              </w:rPr>
            </w:pPr>
            <w:r w:rsidRPr="00A30D25">
              <w:rPr>
                <w:rFonts w:ascii="ITC Avant Garde" w:hAnsi="ITC Avant Garde" w:cs="Calibri"/>
                <w:sz w:val="14"/>
                <w:szCs w:val="14"/>
              </w:rPr>
              <w:t>Socorro Méndez Zayas</w:t>
            </w:r>
          </w:p>
        </w:tc>
        <w:tc>
          <w:tcPr>
            <w:tcW w:w="2421" w:type="dxa"/>
          </w:tcPr>
          <w:p w14:paraId="3314D84D" w14:textId="7A956726" w:rsidR="00AB6834" w:rsidRPr="00A30D25" w:rsidRDefault="00AB6834" w:rsidP="00AB6834">
            <w:pPr>
              <w:jc w:val="center"/>
              <w:rPr>
                <w:rFonts w:ascii="ITC Avant Garde" w:hAnsi="ITC Avant Garde" w:cs="Calibri"/>
                <w:sz w:val="14"/>
                <w:szCs w:val="14"/>
              </w:rPr>
            </w:pPr>
            <w:r w:rsidRPr="00A30D25">
              <w:rPr>
                <w:rFonts w:ascii="ITC Avant Garde" w:hAnsi="ITC Avant Garde" w:cs="Calibri"/>
                <w:sz w:val="14"/>
                <w:szCs w:val="14"/>
              </w:rPr>
              <w:t>49</w:t>
            </w:r>
          </w:p>
        </w:tc>
        <w:tc>
          <w:tcPr>
            <w:tcW w:w="1792" w:type="dxa"/>
          </w:tcPr>
          <w:p w14:paraId="41BADE0F" w14:textId="1B1B78CE" w:rsidR="00AB6834" w:rsidRPr="00A30D25" w:rsidRDefault="00AB6834" w:rsidP="00AB6834">
            <w:pPr>
              <w:jc w:val="center"/>
              <w:rPr>
                <w:rFonts w:ascii="ITC Avant Garde" w:hAnsi="ITC Avant Garde" w:cs="Calibri"/>
                <w:sz w:val="14"/>
                <w:szCs w:val="14"/>
                <w:highlight w:val="yellow"/>
              </w:rPr>
            </w:pPr>
            <w:r w:rsidRPr="00A30D25">
              <w:rPr>
                <w:rFonts w:ascii="ITC Avant Garde" w:hAnsi="ITC Avant Garde" w:cs="Calibri"/>
                <w:sz w:val="14"/>
                <w:szCs w:val="14"/>
              </w:rPr>
              <w:t>49%</w:t>
            </w:r>
          </w:p>
        </w:tc>
      </w:tr>
      <w:tr w:rsidR="00AB6834" w:rsidRPr="00A30D25" w14:paraId="3D43CC0B" w14:textId="77777777" w:rsidTr="00AB6834">
        <w:trPr>
          <w:trHeight w:val="255"/>
          <w:jc w:val="center"/>
        </w:trPr>
        <w:tc>
          <w:tcPr>
            <w:tcW w:w="3350" w:type="dxa"/>
          </w:tcPr>
          <w:p w14:paraId="0A911F94" w14:textId="77777777" w:rsidR="00AB6834" w:rsidRPr="00A30D25" w:rsidRDefault="00AB6834" w:rsidP="00AB6834">
            <w:pPr>
              <w:jc w:val="center"/>
              <w:rPr>
                <w:rFonts w:ascii="ITC Avant Garde" w:hAnsi="ITC Avant Garde" w:cs="Calibri"/>
                <w:b/>
                <w:sz w:val="14"/>
                <w:szCs w:val="14"/>
              </w:rPr>
            </w:pPr>
            <w:r w:rsidRPr="00A30D25">
              <w:rPr>
                <w:rFonts w:ascii="ITC Avant Garde" w:hAnsi="ITC Avant Garde" w:cs="Calibri"/>
                <w:b/>
                <w:sz w:val="14"/>
                <w:szCs w:val="14"/>
              </w:rPr>
              <w:t>Total de Acciones</w:t>
            </w:r>
          </w:p>
        </w:tc>
        <w:tc>
          <w:tcPr>
            <w:tcW w:w="2421" w:type="dxa"/>
          </w:tcPr>
          <w:p w14:paraId="36ED79D3" w14:textId="7E4C6A2F" w:rsidR="00AB6834" w:rsidRPr="00A30D25" w:rsidRDefault="00AB6834" w:rsidP="00AB6834">
            <w:pPr>
              <w:jc w:val="center"/>
              <w:rPr>
                <w:rFonts w:ascii="ITC Avant Garde" w:hAnsi="ITC Avant Garde" w:cs="Calibri"/>
                <w:b/>
                <w:sz w:val="14"/>
                <w:szCs w:val="14"/>
              </w:rPr>
            </w:pPr>
            <w:r w:rsidRPr="00A30D25">
              <w:rPr>
                <w:rFonts w:ascii="ITC Avant Garde" w:hAnsi="ITC Avant Garde" w:cs="Calibri"/>
                <w:b/>
                <w:sz w:val="14"/>
                <w:szCs w:val="14"/>
              </w:rPr>
              <w:t>100</w:t>
            </w:r>
          </w:p>
        </w:tc>
        <w:tc>
          <w:tcPr>
            <w:tcW w:w="1792" w:type="dxa"/>
          </w:tcPr>
          <w:p w14:paraId="4F6756B6" w14:textId="718BC188" w:rsidR="00AB6834" w:rsidRPr="00A30D25" w:rsidRDefault="00AB6834" w:rsidP="00AB6834">
            <w:pPr>
              <w:jc w:val="center"/>
              <w:rPr>
                <w:rFonts w:ascii="ITC Avant Garde" w:hAnsi="ITC Avant Garde" w:cs="Calibri"/>
                <w:b/>
                <w:sz w:val="14"/>
                <w:szCs w:val="14"/>
              </w:rPr>
            </w:pPr>
            <w:r w:rsidRPr="00A30D25">
              <w:rPr>
                <w:rFonts w:ascii="ITC Avant Garde" w:hAnsi="ITC Avant Garde" w:cs="Calibri"/>
                <w:b/>
                <w:sz w:val="14"/>
                <w:szCs w:val="14"/>
              </w:rPr>
              <w:t>100%</w:t>
            </w:r>
          </w:p>
        </w:tc>
      </w:tr>
    </w:tbl>
    <w:p w14:paraId="4EC4B7D6" w14:textId="0B8EE3C7" w:rsidR="00256557" w:rsidRPr="00A30D25" w:rsidRDefault="00A94ADD" w:rsidP="00AB6834">
      <w:pPr>
        <w:autoSpaceDE w:val="0"/>
        <w:autoSpaceDN w:val="0"/>
        <w:adjustRightInd w:val="0"/>
        <w:spacing w:before="240" w:after="240"/>
        <w:contextualSpacing/>
        <w:jc w:val="both"/>
        <w:rPr>
          <w:rFonts w:ascii="ITC Avant Garde" w:hAnsi="ITC Avant Garde"/>
          <w:bCs/>
          <w:color w:val="000000"/>
          <w:sz w:val="22"/>
          <w:szCs w:val="22"/>
          <w:lang w:val="es-MX" w:eastAsia="es-MX"/>
        </w:rPr>
      </w:pPr>
      <w:r w:rsidRPr="00A30D25">
        <w:rPr>
          <w:rFonts w:ascii="ITC Avant Garde" w:hAnsi="ITC Avant Garde"/>
          <w:bCs/>
          <w:color w:val="000000"/>
          <w:sz w:val="22"/>
          <w:szCs w:val="22"/>
          <w:lang w:val="es-MX" w:eastAsia="es-MX"/>
        </w:rPr>
        <w:t xml:space="preserve">De autorizarse la Solicitud de </w:t>
      </w:r>
      <w:r w:rsidR="003361AD" w:rsidRPr="00A30D25">
        <w:rPr>
          <w:rFonts w:ascii="ITC Avant Garde" w:hAnsi="ITC Avant Garde"/>
          <w:bCs/>
          <w:color w:val="000000"/>
          <w:sz w:val="22"/>
          <w:szCs w:val="22"/>
          <w:lang w:val="es-MX" w:eastAsia="es-MX"/>
        </w:rPr>
        <w:t>Enajenación</w:t>
      </w:r>
      <w:r w:rsidRPr="00A30D25">
        <w:rPr>
          <w:rFonts w:ascii="ITC Avant Garde" w:hAnsi="ITC Avant Garde"/>
          <w:bCs/>
          <w:color w:val="000000"/>
          <w:sz w:val="22"/>
          <w:szCs w:val="22"/>
          <w:lang w:val="es-MX" w:eastAsia="es-MX"/>
        </w:rPr>
        <w:t xml:space="preserve"> de Acciones y una vez que ésta se concrete, la estructura accionaria de </w:t>
      </w:r>
      <w:r w:rsidR="006540DA" w:rsidRPr="00A30D25">
        <w:rPr>
          <w:rFonts w:ascii="ITC Avant Garde" w:hAnsi="ITC Avant Garde"/>
          <w:bCs/>
          <w:color w:val="000000"/>
          <w:sz w:val="22"/>
          <w:szCs w:val="22"/>
          <w:lang w:val="es-MX" w:eastAsia="es-MX"/>
        </w:rPr>
        <w:t>Radio Baja, S.A. de C.V.,</w:t>
      </w:r>
      <w:r w:rsidR="0080016B" w:rsidRPr="00A30D25">
        <w:rPr>
          <w:rFonts w:ascii="ITC Avant Garde" w:hAnsi="ITC Avant Garde"/>
          <w:bCs/>
          <w:sz w:val="22"/>
          <w:szCs w:val="22"/>
        </w:rPr>
        <w:t xml:space="preserve"> </w:t>
      </w:r>
      <w:r w:rsidRPr="00A30D25">
        <w:rPr>
          <w:rFonts w:ascii="ITC Avant Garde" w:hAnsi="ITC Avant Garde"/>
          <w:bCs/>
          <w:color w:val="000000"/>
          <w:sz w:val="22"/>
          <w:szCs w:val="22"/>
          <w:lang w:val="es-MX" w:eastAsia="es-MX"/>
        </w:rPr>
        <w:t>quedaría de la siguiente forma:</w:t>
      </w:r>
    </w:p>
    <w:tbl>
      <w:tblPr>
        <w:tblStyle w:val="Tablaconcuadrcula1"/>
        <w:tblW w:w="7563" w:type="dxa"/>
        <w:jc w:val="center"/>
        <w:tblLayout w:type="fixed"/>
        <w:tblLook w:val="0000" w:firstRow="0" w:lastRow="0" w:firstColumn="0" w:lastColumn="0" w:noHBand="0" w:noVBand="0"/>
        <w:tblCaption w:val="Estructura accionaria de Radio Baja, S.A. de C.V., una vez aprobada la solicitud"/>
        <w:tblDescription w:val="En una tabla de 3 columnas y 4 filas, se proporciona la estructura accionaria de Radio Baja, S.A. de C.V."/>
      </w:tblPr>
      <w:tblGrid>
        <w:gridCol w:w="3350"/>
        <w:gridCol w:w="2421"/>
        <w:gridCol w:w="1792"/>
      </w:tblGrid>
      <w:tr w:rsidR="00AB6834" w:rsidRPr="00A30D25" w14:paraId="1AC8BB8F" w14:textId="77777777" w:rsidTr="00AB6834">
        <w:trPr>
          <w:trHeight w:val="500"/>
          <w:tblHeader/>
          <w:jc w:val="center"/>
        </w:trPr>
        <w:tc>
          <w:tcPr>
            <w:tcW w:w="3350" w:type="dxa"/>
            <w:shd w:val="clear" w:color="auto" w:fill="A6A6A6" w:themeFill="background1" w:themeFillShade="A6"/>
            <w:noWrap/>
            <w:vAlign w:val="center"/>
          </w:tcPr>
          <w:p w14:paraId="201ACF4F" w14:textId="748D38CE" w:rsidR="00AB6834" w:rsidRPr="00A30D25" w:rsidRDefault="00AB6834" w:rsidP="00AB6834">
            <w:pPr>
              <w:jc w:val="center"/>
              <w:rPr>
                <w:rFonts w:ascii="ITC Avant Garde" w:hAnsi="ITC Avant Garde" w:cs="Calibri"/>
                <w:b/>
                <w:bCs/>
                <w:sz w:val="14"/>
                <w:szCs w:val="14"/>
              </w:rPr>
            </w:pPr>
            <w:r w:rsidRPr="00A30D25">
              <w:rPr>
                <w:rFonts w:ascii="ITC Avant Garde" w:hAnsi="ITC Avant Garde" w:cs="Calibri"/>
                <w:b/>
                <w:bCs/>
                <w:sz w:val="14"/>
                <w:szCs w:val="14"/>
              </w:rPr>
              <w:t>ACCIONISTAS</w:t>
            </w:r>
          </w:p>
        </w:tc>
        <w:tc>
          <w:tcPr>
            <w:tcW w:w="2421" w:type="dxa"/>
            <w:shd w:val="clear" w:color="auto" w:fill="A6A6A6" w:themeFill="background1" w:themeFillShade="A6"/>
            <w:vAlign w:val="center"/>
          </w:tcPr>
          <w:p w14:paraId="3F8FC737" w14:textId="68C9305E" w:rsidR="00AB6834" w:rsidRPr="00A30D25" w:rsidRDefault="00AB6834" w:rsidP="00AB6834">
            <w:pPr>
              <w:jc w:val="center"/>
              <w:rPr>
                <w:rFonts w:ascii="ITC Avant Garde" w:hAnsi="ITC Avant Garde" w:cs="Calibri"/>
                <w:b/>
                <w:bCs/>
                <w:sz w:val="14"/>
                <w:szCs w:val="14"/>
              </w:rPr>
            </w:pPr>
            <w:r w:rsidRPr="00A30D25">
              <w:rPr>
                <w:rFonts w:ascii="ITC Avant Garde" w:hAnsi="ITC Avant Garde" w:cs="Calibri"/>
                <w:b/>
                <w:bCs/>
                <w:sz w:val="14"/>
                <w:szCs w:val="14"/>
              </w:rPr>
              <w:t>ACCIONES</w:t>
            </w:r>
          </w:p>
        </w:tc>
        <w:tc>
          <w:tcPr>
            <w:tcW w:w="1792" w:type="dxa"/>
            <w:shd w:val="clear" w:color="auto" w:fill="A6A6A6" w:themeFill="background1" w:themeFillShade="A6"/>
            <w:vAlign w:val="center"/>
          </w:tcPr>
          <w:p w14:paraId="09DA67B2" w14:textId="095177F8" w:rsidR="00AB6834" w:rsidRPr="00A30D25" w:rsidRDefault="00AB6834" w:rsidP="00AB6834">
            <w:pPr>
              <w:jc w:val="center"/>
              <w:rPr>
                <w:rFonts w:ascii="ITC Avant Garde" w:hAnsi="ITC Avant Garde" w:cs="Calibri"/>
                <w:b/>
                <w:bCs/>
                <w:sz w:val="14"/>
                <w:szCs w:val="14"/>
              </w:rPr>
            </w:pPr>
            <w:r w:rsidRPr="00A30D25">
              <w:rPr>
                <w:rFonts w:ascii="ITC Avant Garde" w:hAnsi="ITC Avant Garde" w:cs="Calibri"/>
                <w:b/>
                <w:bCs/>
                <w:sz w:val="14"/>
                <w:szCs w:val="14"/>
              </w:rPr>
              <w:t>PORCENTAJE DE PARTICIPACIÓN</w:t>
            </w:r>
          </w:p>
        </w:tc>
      </w:tr>
      <w:tr w:rsidR="00AB6834" w:rsidRPr="00A30D25" w14:paraId="1E50DA83" w14:textId="77777777" w:rsidTr="00AB6834">
        <w:trPr>
          <w:trHeight w:val="291"/>
          <w:jc w:val="center"/>
        </w:trPr>
        <w:tc>
          <w:tcPr>
            <w:tcW w:w="3350" w:type="dxa"/>
          </w:tcPr>
          <w:p w14:paraId="466BEA03" w14:textId="6B520853" w:rsidR="00AB6834" w:rsidRPr="00A30D25" w:rsidRDefault="00AB6834" w:rsidP="00AB6834">
            <w:pPr>
              <w:rPr>
                <w:rFonts w:ascii="ITC Avant Garde" w:hAnsi="ITC Avant Garde" w:cs="Calibri"/>
                <w:sz w:val="14"/>
                <w:szCs w:val="14"/>
              </w:rPr>
            </w:pPr>
            <w:r w:rsidRPr="00A30D25">
              <w:rPr>
                <w:rFonts w:ascii="ITC Avant Garde" w:hAnsi="ITC Avant Garde" w:cs="Calibri"/>
                <w:sz w:val="14"/>
                <w:szCs w:val="14"/>
              </w:rPr>
              <w:t>Francisco Javier Fimbres Méndez</w:t>
            </w:r>
          </w:p>
        </w:tc>
        <w:tc>
          <w:tcPr>
            <w:tcW w:w="2421" w:type="dxa"/>
          </w:tcPr>
          <w:p w14:paraId="34FD61BD" w14:textId="45165668" w:rsidR="00AB6834" w:rsidRPr="00A30D25" w:rsidRDefault="00AB6834" w:rsidP="00AB6834">
            <w:pPr>
              <w:jc w:val="center"/>
              <w:rPr>
                <w:rFonts w:ascii="ITC Avant Garde" w:hAnsi="ITC Avant Garde" w:cs="Calibri"/>
                <w:sz w:val="14"/>
                <w:szCs w:val="14"/>
              </w:rPr>
            </w:pPr>
            <w:r w:rsidRPr="00A30D25">
              <w:rPr>
                <w:rFonts w:ascii="ITC Avant Garde" w:hAnsi="ITC Avant Garde" w:cs="Calibri"/>
                <w:sz w:val="14"/>
                <w:szCs w:val="14"/>
              </w:rPr>
              <w:t>33</w:t>
            </w:r>
          </w:p>
        </w:tc>
        <w:tc>
          <w:tcPr>
            <w:tcW w:w="1792" w:type="dxa"/>
          </w:tcPr>
          <w:p w14:paraId="779B5D22" w14:textId="135C3A0A" w:rsidR="00AB6834" w:rsidRPr="00A30D25" w:rsidRDefault="00AB6834" w:rsidP="00AB6834">
            <w:pPr>
              <w:jc w:val="center"/>
              <w:rPr>
                <w:rFonts w:ascii="ITC Avant Garde" w:hAnsi="ITC Avant Garde" w:cs="Calibri"/>
                <w:sz w:val="14"/>
                <w:szCs w:val="14"/>
                <w:highlight w:val="yellow"/>
              </w:rPr>
            </w:pPr>
            <w:r w:rsidRPr="00A30D25">
              <w:rPr>
                <w:rFonts w:ascii="ITC Avant Garde" w:hAnsi="ITC Avant Garde" w:cs="Calibri"/>
                <w:sz w:val="14"/>
                <w:szCs w:val="14"/>
              </w:rPr>
              <w:t>33%</w:t>
            </w:r>
          </w:p>
        </w:tc>
      </w:tr>
      <w:tr w:rsidR="00AB6834" w:rsidRPr="00A30D25" w14:paraId="4819D138" w14:textId="77777777" w:rsidTr="00AB6834">
        <w:trPr>
          <w:trHeight w:val="291"/>
          <w:jc w:val="center"/>
        </w:trPr>
        <w:tc>
          <w:tcPr>
            <w:tcW w:w="3350" w:type="dxa"/>
          </w:tcPr>
          <w:p w14:paraId="1EDBA27E" w14:textId="1CF57E9A" w:rsidR="00AB6834" w:rsidRPr="00A30D25" w:rsidRDefault="00AB6834" w:rsidP="00AB6834">
            <w:pPr>
              <w:rPr>
                <w:rFonts w:ascii="ITC Avant Garde" w:hAnsi="ITC Avant Garde" w:cs="Calibri"/>
                <w:sz w:val="14"/>
                <w:szCs w:val="14"/>
              </w:rPr>
            </w:pPr>
            <w:r w:rsidRPr="00A30D25">
              <w:rPr>
                <w:rFonts w:ascii="ITC Avant Garde" w:hAnsi="ITC Avant Garde" w:cs="Calibri"/>
                <w:sz w:val="14"/>
                <w:szCs w:val="14"/>
              </w:rPr>
              <w:t>Dinorah Fimbres Méndez</w:t>
            </w:r>
          </w:p>
        </w:tc>
        <w:tc>
          <w:tcPr>
            <w:tcW w:w="2421" w:type="dxa"/>
          </w:tcPr>
          <w:p w14:paraId="6AF57983" w14:textId="1106A10E" w:rsidR="00AB6834" w:rsidRPr="00A30D25" w:rsidRDefault="00AB6834" w:rsidP="00AB6834">
            <w:pPr>
              <w:jc w:val="center"/>
              <w:rPr>
                <w:rFonts w:ascii="ITC Avant Garde" w:hAnsi="ITC Avant Garde" w:cs="Calibri"/>
                <w:sz w:val="14"/>
                <w:szCs w:val="14"/>
              </w:rPr>
            </w:pPr>
            <w:r w:rsidRPr="00A30D25">
              <w:rPr>
                <w:rFonts w:ascii="ITC Avant Garde" w:hAnsi="ITC Avant Garde" w:cs="Calibri"/>
                <w:sz w:val="14"/>
                <w:szCs w:val="14"/>
              </w:rPr>
              <w:t>33</w:t>
            </w:r>
          </w:p>
        </w:tc>
        <w:tc>
          <w:tcPr>
            <w:tcW w:w="1792" w:type="dxa"/>
          </w:tcPr>
          <w:p w14:paraId="66438A34" w14:textId="0606B207" w:rsidR="00AB6834" w:rsidRPr="00A30D25" w:rsidRDefault="00AB6834" w:rsidP="00AB6834">
            <w:pPr>
              <w:jc w:val="center"/>
              <w:rPr>
                <w:rFonts w:ascii="ITC Avant Garde" w:hAnsi="ITC Avant Garde" w:cs="Calibri"/>
                <w:sz w:val="14"/>
                <w:szCs w:val="14"/>
                <w:highlight w:val="yellow"/>
              </w:rPr>
            </w:pPr>
            <w:r w:rsidRPr="00A30D25">
              <w:rPr>
                <w:rFonts w:ascii="ITC Avant Garde" w:hAnsi="ITC Avant Garde" w:cs="Calibri"/>
                <w:sz w:val="14"/>
                <w:szCs w:val="14"/>
              </w:rPr>
              <w:t>33%</w:t>
            </w:r>
          </w:p>
        </w:tc>
      </w:tr>
      <w:tr w:rsidR="00AB6834" w:rsidRPr="00A30D25" w14:paraId="392A9207" w14:textId="77777777" w:rsidTr="00AB6834">
        <w:trPr>
          <w:trHeight w:val="291"/>
          <w:jc w:val="center"/>
        </w:trPr>
        <w:tc>
          <w:tcPr>
            <w:tcW w:w="3350" w:type="dxa"/>
          </w:tcPr>
          <w:p w14:paraId="217C3381" w14:textId="1458AB7B" w:rsidR="00AB6834" w:rsidRPr="00A30D25" w:rsidRDefault="00AB6834" w:rsidP="00AB6834">
            <w:pPr>
              <w:rPr>
                <w:rFonts w:ascii="ITC Avant Garde" w:hAnsi="ITC Avant Garde" w:cs="Calibri"/>
                <w:sz w:val="14"/>
                <w:szCs w:val="14"/>
              </w:rPr>
            </w:pPr>
            <w:r w:rsidRPr="00A30D25">
              <w:rPr>
                <w:rFonts w:ascii="ITC Avant Garde" w:hAnsi="ITC Avant Garde" w:cs="Calibri"/>
                <w:sz w:val="14"/>
                <w:szCs w:val="14"/>
              </w:rPr>
              <w:t>Lorena Beatriz Fimbres Méndez</w:t>
            </w:r>
          </w:p>
        </w:tc>
        <w:tc>
          <w:tcPr>
            <w:tcW w:w="2421" w:type="dxa"/>
          </w:tcPr>
          <w:p w14:paraId="34D08D64" w14:textId="28B74043" w:rsidR="00AB6834" w:rsidRPr="00A30D25" w:rsidRDefault="00AB6834" w:rsidP="00AB6834">
            <w:pPr>
              <w:jc w:val="center"/>
              <w:rPr>
                <w:rFonts w:ascii="ITC Avant Garde" w:hAnsi="ITC Avant Garde" w:cs="Calibri"/>
                <w:sz w:val="14"/>
                <w:szCs w:val="14"/>
              </w:rPr>
            </w:pPr>
            <w:r w:rsidRPr="00A30D25">
              <w:rPr>
                <w:rFonts w:ascii="ITC Avant Garde" w:hAnsi="ITC Avant Garde" w:cs="Calibri"/>
                <w:sz w:val="14"/>
                <w:szCs w:val="14"/>
              </w:rPr>
              <w:t>34</w:t>
            </w:r>
          </w:p>
        </w:tc>
        <w:tc>
          <w:tcPr>
            <w:tcW w:w="1792" w:type="dxa"/>
          </w:tcPr>
          <w:p w14:paraId="3FCD11A4" w14:textId="1929151F" w:rsidR="00AB6834" w:rsidRPr="00A30D25" w:rsidRDefault="00AB6834" w:rsidP="00AB6834">
            <w:pPr>
              <w:jc w:val="center"/>
              <w:rPr>
                <w:rFonts w:ascii="ITC Avant Garde" w:hAnsi="ITC Avant Garde" w:cs="Calibri"/>
                <w:sz w:val="14"/>
                <w:szCs w:val="14"/>
              </w:rPr>
            </w:pPr>
            <w:r w:rsidRPr="00A30D25">
              <w:rPr>
                <w:rFonts w:ascii="ITC Avant Garde" w:hAnsi="ITC Avant Garde" w:cs="Calibri"/>
                <w:sz w:val="14"/>
                <w:szCs w:val="14"/>
              </w:rPr>
              <w:t>34%</w:t>
            </w:r>
          </w:p>
        </w:tc>
      </w:tr>
      <w:tr w:rsidR="00AB6834" w:rsidRPr="00A30D25" w14:paraId="4FAEA05D" w14:textId="77777777" w:rsidTr="00AB6834">
        <w:trPr>
          <w:trHeight w:val="255"/>
          <w:jc w:val="center"/>
        </w:trPr>
        <w:tc>
          <w:tcPr>
            <w:tcW w:w="3350" w:type="dxa"/>
          </w:tcPr>
          <w:p w14:paraId="0630388C" w14:textId="77777777" w:rsidR="00AB6834" w:rsidRPr="00A30D25" w:rsidRDefault="00AB6834" w:rsidP="00AB6834">
            <w:pPr>
              <w:jc w:val="center"/>
              <w:rPr>
                <w:rFonts w:ascii="ITC Avant Garde" w:hAnsi="ITC Avant Garde" w:cs="Calibri"/>
                <w:b/>
                <w:sz w:val="14"/>
                <w:szCs w:val="14"/>
              </w:rPr>
            </w:pPr>
            <w:r w:rsidRPr="00A30D25">
              <w:rPr>
                <w:rFonts w:ascii="ITC Avant Garde" w:hAnsi="ITC Avant Garde" w:cs="Calibri"/>
                <w:b/>
                <w:sz w:val="14"/>
                <w:szCs w:val="14"/>
              </w:rPr>
              <w:t>Total de Acciones</w:t>
            </w:r>
          </w:p>
        </w:tc>
        <w:tc>
          <w:tcPr>
            <w:tcW w:w="2421" w:type="dxa"/>
          </w:tcPr>
          <w:p w14:paraId="02F5FB66" w14:textId="77777777" w:rsidR="00AB6834" w:rsidRPr="00A30D25" w:rsidRDefault="00AB6834" w:rsidP="00AB6834">
            <w:pPr>
              <w:jc w:val="center"/>
              <w:rPr>
                <w:rFonts w:ascii="ITC Avant Garde" w:hAnsi="ITC Avant Garde" w:cs="Calibri"/>
                <w:b/>
                <w:sz w:val="14"/>
                <w:szCs w:val="14"/>
              </w:rPr>
            </w:pPr>
            <w:r w:rsidRPr="00A30D25">
              <w:rPr>
                <w:rFonts w:ascii="ITC Avant Garde" w:hAnsi="ITC Avant Garde" w:cs="Calibri"/>
                <w:b/>
                <w:sz w:val="14"/>
                <w:szCs w:val="14"/>
              </w:rPr>
              <w:t>100</w:t>
            </w:r>
          </w:p>
        </w:tc>
        <w:tc>
          <w:tcPr>
            <w:tcW w:w="1792" w:type="dxa"/>
          </w:tcPr>
          <w:p w14:paraId="31BA35CC" w14:textId="77777777" w:rsidR="00AB6834" w:rsidRPr="00A30D25" w:rsidRDefault="00AB6834" w:rsidP="00AB6834">
            <w:pPr>
              <w:jc w:val="center"/>
              <w:rPr>
                <w:rFonts w:ascii="ITC Avant Garde" w:hAnsi="ITC Avant Garde" w:cs="Calibri"/>
                <w:b/>
                <w:sz w:val="14"/>
                <w:szCs w:val="14"/>
              </w:rPr>
            </w:pPr>
            <w:r w:rsidRPr="00A30D25">
              <w:rPr>
                <w:rFonts w:ascii="ITC Avant Garde" w:hAnsi="ITC Avant Garde" w:cs="Calibri"/>
                <w:b/>
                <w:sz w:val="14"/>
                <w:szCs w:val="14"/>
              </w:rPr>
              <w:t>100%</w:t>
            </w:r>
          </w:p>
        </w:tc>
      </w:tr>
    </w:tbl>
    <w:p w14:paraId="54F0113A"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sz w:val="22"/>
          <w:szCs w:val="22"/>
        </w:rPr>
        <w:t xml:space="preserve">Por otra parte, la Dirección General de Concentraciones y Concesiones, adscrita a la Unidad de Competencia Económica, emitió opinión respecto de la Solicitud de </w:t>
      </w:r>
      <w:r w:rsidR="00270AF5" w:rsidRPr="00A30D25">
        <w:rPr>
          <w:rFonts w:ascii="ITC Avant Garde" w:hAnsi="ITC Avant Garde"/>
          <w:bCs/>
          <w:sz w:val="22"/>
          <w:szCs w:val="22"/>
        </w:rPr>
        <w:t>Enajenación</w:t>
      </w:r>
      <w:r w:rsidRPr="00A30D25">
        <w:rPr>
          <w:rFonts w:ascii="ITC Avant Garde" w:hAnsi="ITC Avant Garde"/>
          <w:bCs/>
          <w:sz w:val="22"/>
          <w:szCs w:val="22"/>
        </w:rPr>
        <w:t xml:space="preserve"> de Acciones</w:t>
      </w:r>
      <w:r w:rsidR="009C4F5E" w:rsidRPr="00A30D25">
        <w:rPr>
          <w:rFonts w:ascii="ITC Avant Garde" w:hAnsi="ITC Avant Garde"/>
          <w:bCs/>
          <w:sz w:val="22"/>
          <w:szCs w:val="22"/>
        </w:rPr>
        <w:t xml:space="preserve"> a través del oficio IFT/226/UCE/DG-CCON/</w:t>
      </w:r>
      <w:r w:rsidR="00E86A7F" w:rsidRPr="00A30D25">
        <w:rPr>
          <w:rFonts w:ascii="ITC Avant Garde" w:hAnsi="ITC Avant Garde"/>
          <w:bCs/>
          <w:sz w:val="22"/>
          <w:szCs w:val="22"/>
        </w:rPr>
        <w:t>579</w:t>
      </w:r>
      <w:r w:rsidR="009C4F5E" w:rsidRPr="00A30D25">
        <w:rPr>
          <w:rFonts w:ascii="ITC Avant Garde" w:hAnsi="ITC Avant Garde"/>
          <w:bCs/>
          <w:sz w:val="22"/>
          <w:szCs w:val="22"/>
        </w:rPr>
        <w:t xml:space="preserve">/2017 de fecha </w:t>
      </w:r>
      <w:r w:rsidR="00E86A7F" w:rsidRPr="00A30D25">
        <w:rPr>
          <w:rFonts w:ascii="ITC Avant Garde" w:hAnsi="ITC Avant Garde"/>
          <w:bCs/>
          <w:sz w:val="22"/>
          <w:szCs w:val="22"/>
        </w:rPr>
        <w:t>7</w:t>
      </w:r>
      <w:r w:rsidR="009C4F5E" w:rsidRPr="00A30D25">
        <w:rPr>
          <w:rFonts w:ascii="ITC Avant Garde" w:hAnsi="ITC Avant Garde"/>
          <w:bCs/>
          <w:sz w:val="22"/>
          <w:szCs w:val="22"/>
        </w:rPr>
        <w:t xml:space="preserve"> de </w:t>
      </w:r>
      <w:r w:rsidR="00E86A7F" w:rsidRPr="00A30D25">
        <w:rPr>
          <w:rFonts w:ascii="ITC Avant Garde" w:hAnsi="ITC Avant Garde"/>
          <w:bCs/>
          <w:sz w:val="22"/>
          <w:szCs w:val="22"/>
        </w:rPr>
        <w:t>septiembre</w:t>
      </w:r>
      <w:r w:rsidR="009C4F5E" w:rsidRPr="00A30D25">
        <w:rPr>
          <w:rFonts w:ascii="ITC Avant Garde" w:hAnsi="ITC Avant Garde"/>
          <w:bCs/>
          <w:sz w:val="22"/>
          <w:szCs w:val="22"/>
        </w:rPr>
        <w:t xml:space="preserve"> de 2017</w:t>
      </w:r>
      <w:r w:rsidRPr="00A30D25">
        <w:rPr>
          <w:rFonts w:ascii="ITC Avant Garde" w:hAnsi="ITC Avant Garde"/>
          <w:bCs/>
          <w:sz w:val="22"/>
          <w:szCs w:val="22"/>
        </w:rPr>
        <w:t xml:space="preserve">, </w:t>
      </w:r>
      <w:r w:rsidR="009C4F5E" w:rsidRPr="00A30D25">
        <w:rPr>
          <w:rFonts w:ascii="ITC Avant Garde" w:hAnsi="ITC Avant Garde"/>
          <w:bCs/>
          <w:sz w:val="22"/>
          <w:szCs w:val="22"/>
        </w:rPr>
        <w:t>concluyendo</w:t>
      </w:r>
      <w:r w:rsidRPr="00A30D25">
        <w:rPr>
          <w:rFonts w:ascii="ITC Avant Garde" w:hAnsi="ITC Avant Garde"/>
          <w:bCs/>
          <w:sz w:val="22"/>
          <w:szCs w:val="22"/>
        </w:rPr>
        <w:t xml:space="preserve"> lo siguiente:</w:t>
      </w:r>
    </w:p>
    <w:p w14:paraId="3F41860F" w14:textId="77777777" w:rsidR="00A30D25" w:rsidRPr="00A30D25" w:rsidRDefault="00366A97" w:rsidP="00AB6834">
      <w:pPr>
        <w:autoSpaceDE w:val="0"/>
        <w:autoSpaceDN w:val="0"/>
        <w:adjustRightInd w:val="0"/>
        <w:spacing w:before="240" w:after="240"/>
        <w:ind w:left="1134" w:right="1183"/>
        <w:contextualSpacing/>
        <w:jc w:val="both"/>
        <w:rPr>
          <w:rFonts w:ascii="ITC Avant Garde" w:hAnsi="ITC Avant Garde"/>
          <w:bCs/>
          <w:sz w:val="18"/>
          <w:szCs w:val="18"/>
        </w:rPr>
      </w:pPr>
      <w:r w:rsidRPr="00A30D25">
        <w:rPr>
          <w:rFonts w:ascii="ITC Avant Garde" w:hAnsi="ITC Avant Garde"/>
          <w:bCs/>
          <w:sz w:val="18"/>
          <w:szCs w:val="18"/>
        </w:rPr>
        <w:t>“</w:t>
      </w:r>
      <w:r w:rsidR="004115B1" w:rsidRPr="00A30D25">
        <w:rPr>
          <w:rFonts w:ascii="ITC Avant Garde" w:hAnsi="ITC Avant Garde"/>
          <w:bCs/>
          <w:sz w:val="18"/>
          <w:szCs w:val="18"/>
        </w:rPr>
        <w:t xml:space="preserve">Con base en la información disponible, se concluye que la </w:t>
      </w:r>
      <w:r w:rsidR="00E86A7F" w:rsidRPr="00A30D25">
        <w:rPr>
          <w:rFonts w:ascii="ITC Avant Garde" w:hAnsi="ITC Avant Garde"/>
          <w:bCs/>
          <w:sz w:val="18"/>
          <w:szCs w:val="18"/>
        </w:rPr>
        <w:t>donación por parte de los CC. Francisco Javier Fimbres Durazo y Socorro Méndez Zayas (Donantes),</w:t>
      </w:r>
      <w:r w:rsidR="004115B1" w:rsidRPr="00A30D25">
        <w:rPr>
          <w:rFonts w:ascii="ITC Avant Garde" w:hAnsi="ITC Avant Garde"/>
          <w:bCs/>
          <w:sz w:val="18"/>
          <w:szCs w:val="18"/>
        </w:rPr>
        <w:t xml:space="preserve"> de la totalidad de las acciones representativas del capital social de </w:t>
      </w:r>
      <w:r w:rsidR="00E86A7F" w:rsidRPr="00A30D25">
        <w:rPr>
          <w:rFonts w:ascii="ITC Avant Garde" w:hAnsi="ITC Avant Garde"/>
          <w:bCs/>
          <w:sz w:val="18"/>
          <w:szCs w:val="18"/>
        </w:rPr>
        <w:t>Radio Baja</w:t>
      </w:r>
      <w:r w:rsidR="004115B1" w:rsidRPr="00A30D25">
        <w:rPr>
          <w:rFonts w:ascii="ITC Avant Garde" w:hAnsi="ITC Avant Garde"/>
          <w:bCs/>
          <w:sz w:val="18"/>
          <w:szCs w:val="18"/>
        </w:rPr>
        <w:t xml:space="preserve">, S.A. de C.V., </w:t>
      </w:r>
      <w:r w:rsidR="00E86A7F" w:rsidRPr="00A30D25">
        <w:rPr>
          <w:rFonts w:ascii="ITC Avant Garde" w:hAnsi="ITC Avant Garde"/>
          <w:bCs/>
          <w:sz w:val="18"/>
          <w:szCs w:val="18"/>
        </w:rPr>
        <w:t>quien posee un título de concesión para uso comercial con el que presta el servicio de televisión y audio restringido en la localidad de Guadalupe Victoria, Municipio de Mexicali, Estado de Baja California, a favor de Francisco Javier, Dinorah y Lorena Beatriz</w:t>
      </w:r>
      <w:r w:rsidR="007B563B" w:rsidRPr="00A30D25">
        <w:rPr>
          <w:rFonts w:ascii="ITC Avant Garde" w:hAnsi="ITC Avant Garde"/>
          <w:bCs/>
          <w:sz w:val="18"/>
          <w:szCs w:val="18"/>
        </w:rPr>
        <w:t xml:space="preserve"> todos de apellidos</w:t>
      </w:r>
      <w:r w:rsidR="00E86A7F" w:rsidRPr="00A30D25">
        <w:rPr>
          <w:rFonts w:ascii="ITC Avant Garde" w:hAnsi="ITC Avant Garde"/>
          <w:bCs/>
          <w:sz w:val="18"/>
          <w:szCs w:val="18"/>
        </w:rPr>
        <w:t xml:space="preserve"> Fimbres Méndez (Donatarios)</w:t>
      </w:r>
      <w:r w:rsidR="004115B1" w:rsidRPr="00A30D25">
        <w:rPr>
          <w:rFonts w:ascii="ITC Avant Garde" w:hAnsi="ITC Avant Garde"/>
          <w:bCs/>
          <w:sz w:val="18"/>
          <w:szCs w:val="18"/>
        </w:rPr>
        <w:t xml:space="preserve">, previsiblemente no tendría efectos contrarios al proceso de competencia y libre concurrencia en la provisión de </w:t>
      </w:r>
      <w:r w:rsidR="00E86A7F" w:rsidRPr="00A30D25">
        <w:rPr>
          <w:rFonts w:ascii="ITC Avant Garde" w:hAnsi="ITC Avant Garde"/>
          <w:bCs/>
          <w:sz w:val="18"/>
          <w:szCs w:val="18"/>
        </w:rPr>
        <w:t>ese servicio</w:t>
      </w:r>
      <w:r w:rsidR="004115B1" w:rsidRPr="00A30D25">
        <w:rPr>
          <w:rFonts w:ascii="ITC Avant Garde" w:hAnsi="ITC Avant Garde"/>
          <w:bCs/>
          <w:sz w:val="18"/>
          <w:szCs w:val="18"/>
        </w:rPr>
        <w:t>. Ello en virtud de que</w:t>
      </w:r>
      <w:r w:rsidR="00E86A7F" w:rsidRPr="00A30D25">
        <w:rPr>
          <w:rFonts w:ascii="ITC Avant Garde" w:hAnsi="ITC Avant Garde"/>
          <w:bCs/>
          <w:sz w:val="18"/>
          <w:szCs w:val="18"/>
        </w:rPr>
        <w:t>: 1) los Donantes y los Donatarios pertenecen al mismo grupo de interés económico (Familia Fimbr</w:t>
      </w:r>
      <w:r w:rsidR="00AC78A7" w:rsidRPr="00A30D25">
        <w:rPr>
          <w:rFonts w:ascii="ITC Avant Garde" w:hAnsi="ITC Avant Garde"/>
          <w:bCs/>
          <w:sz w:val="18"/>
          <w:szCs w:val="18"/>
        </w:rPr>
        <w:t>es Méndez), el cual ejerce el control de la sociedad involucrada</w:t>
      </w:r>
      <w:r w:rsidR="007B563B" w:rsidRPr="00A30D25">
        <w:rPr>
          <w:rFonts w:ascii="ITC Avant Garde" w:hAnsi="ITC Avant Garde"/>
          <w:bCs/>
          <w:sz w:val="18"/>
          <w:szCs w:val="18"/>
        </w:rPr>
        <w:t>;</w:t>
      </w:r>
      <w:r w:rsidR="00AC78A7" w:rsidRPr="00A30D25">
        <w:rPr>
          <w:rFonts w:ascii="ITC Avant Garde" w:hAnsi="ITC Avant Garde"/>
          <w:bCs/>
          <w:sz w:val="18"/>
          <w:szCs w:val="18"/>
        </w:rPr>
        <w:t xml:space="preserve"> 2) el grupo de interés económico de los Donatarios, antes y después de la Operación, sólo tiene 1 (una) conc</w:t>
      </w:r>
      <w:r w:rsidR="00C27604" w:rsidRPr="00A30D25">
        <w:rPr>
          <w:rFonts w:ascii="ITC Avant Garde" w:hAnsi="ITC Avant Garde"/>
          <w:bCs/>
          <w:sz w:val="18"/>
          <w:szCs w:val="18"/>
        </w:rPr>
        <w:t>esión en la localidad de Guadal</w:t>
      </w:r>
      <w:r w:rsidR="00AC78A7" w:rsidRPr="00A30D25">
        <w:rPr>
          <w:rFonts w:ascii="ITC Avant Garde" w:hAnsi="ITC Avant Garde"/>
          <w:bCs/>
          <w:sz w:val="18"/>
          <w:szCs w:val="18"/>
        </w:rPr>
        <w:t>upe Victoria, Municipio de Mexicali, Estado de Baja California, y 3) la Operación no afecta la estructura de los mercados donde participa el agente económico involucrado.</w:t>
      </w:r>
      <w:r w:rsidR="00BE741F" w:rsidRPr="00A30D25">
        <w:rPr>
          <w:rFonts w:ascii="ITC Avant Garde" w:hAnsi="ITC Avant Garde"/>
          <w:bCs/>
          <w:sz w:val="18"/>
          <w:szCs w:val="18"/>
        </w:rPr>
        <w:t>”</w:t>
      </w:r>
    </w:p>
    <w:p w14:paraId="33032409" w14:textId="77777777" w:rsidR="00A30D25" w:rsidRPr="00A30D25" w:rsidRDefault="00D138C0"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sz w:val="22"/>
          <w:szCs w:val="22"/>
        </w:rPr>
        <w:t xml:space="preserve">Por lo que se refiere al segundo requisito de procedencia, el </w:t>
      </w:r>
      <w:r w:rsidR="007B7E2A" w:rsidRPr="00A30D25">
        <w:rPr>
          <w:rFonts w:ascii="ITC Avant Garde" w:hAnsi="ITC Avant Garde"/>
          <w:bCs/>
          <w:sz w:val="22"/>
          <w:szCs w:val="22"/>
        </w:rPr>
        <w:t>31</w:t>
      </w:r>
      <w:r w:rsidRPr="00A30D25">
        <w:rPr>
          <w:rFonts w:ascii="ITC Avant Garde" w:hAnsi="ITC Avant Garde"/>
          <w:bCs/>
          <w:sz w:val="22"/>
          <w:szCs w:val="22"/>
        </w:rPr>
        <w:t xml:space="preserve"> de </w:t>
      </w:r>
      <w:r w:rsidR="007B7E2A" w:rsidRPr="00A30D25">
        <w:rPr>
          <w:rFonts w:ascii="ITC Avant Garde" w:hAnsi="ITC Avant Garde"/>
          <w:bCs/>
          <w:sz w:val="22"/>
          <w:szCs w:val="22"/>
        </w:rPr>
        <w:t>julio</w:t>
      </w:r>
      <w:r w:rsidR="004115B1" w:rsidRPr="00A30D25">
        <w:rPr>
          <w:rFonts w:ascii="ITC Avant Garde" w:hAnsi="ITC Avant Garde"/>
          <w:bCs/>
          <w:sz w:val="22"/>
          <w:szCs w:val="22"/>
        </w:rPr>
        <w:t xml:space="preserve"> de 2017</w:t>
      </w:r>
      <w:r w:rsidRPr="00A30D25">
        <w:rPr>
          <w:rFonts w:ascii="ITC Avant Garde" w:hAnsi="ITC Avant Garde"/>
          <w:bCs/>
          <w:sz w:val="22"/>
          <w:szCs w:val="22"/>
        </w:rPr>
        <w:t xml:space="preserve"> </w:t>
      </w:r>
      <w:r w:rsidR="007B7E2A" w:rsidRPr="00A30D25">
        <w:rPr>
          <w:rFonts w:ascii="ITC Avant Garde" w:hAnsi="ITC Avant Garde"/>
          <w:bCs/>
          <w:sz w:val="22"/>
          <w:szCs w:val="22"/>
        </w:rPr>
        <w:t>Radio Baja</w:t>
      </w:r>
      <w:r w:rsidRPr="00A30D25">
        <w:rPr>
          <w:rFonts w:ascii="ITC Avant Garde" w:hAnsi="ITC Avant Garde"/>
          <w:bCs/>
          <w:sz w:val="22"/>
          <w:szCs w:val="22"/>
        </w:rPr>
        <w:t>, S.A. de C.V.</w:t>
      </w:r>
      <w:r w:rsidR="000606FB" w:rsidRPr="00A30D25">
        <w:rPr>
          <w:rFonts w:ascii="ITC Avant Garde" w:hAnsi="ITC Avant Garde"/>
          <w:bCs/>
          <w:sz w:val="22"/>
          <w:szCs w:val="22"/>
        </w:rPr>
        <w:t>,</w:t>
      </w:r>
      <w:r w:rsidRPr="00A30D25">
        <w:rPr>
          <w:rFonts w:ascii="ITC Avant Garde" w:hAnsi="ITC Avant Garde"/>
          <w:bCs/>
          <w:sz w:val="22"/>
          <w:szCs w:val="22"/>
        </w:rPr>
        <w:t xml:space="preserve"> acompañó a la Solicitud de Enajenación de Acciones la factura con número de folio 17000</w:t>
      </w:r>
      <w:r w:rsidR="007B7E2A" w:rsidRPr="00A30D25">
        <w:rPr>
          <w:rFonts w:ascii="ITC Avant Garde" w:hAnsi="ITC Avant Garde"/>
          <w:bCs/>
          <w:sz w:val="22"/>
          <w:szCs w:val="22"/>
        </w:rPr>
        <w:t>7749</w:t>
      </w:r>
      <w:r w:rsidRPr="00A30D25">
        <w:rPr>
          <w:rFonts w:ascii="ITC Avant Garde" w:hAnsi="ITC Avant Garde"/>
          <w:bCs/>
          <w:sz w:val="22"/>
          <w:szCs w:val="22"/>
        </w:rPr>
        <w:t xml:space="preserve">, por el estudio y, en su caso, la autorización de solicitudes de modificaciones técnicas, administrativas, operativas y legales, relativa a la suscripción o enajenación de acciones o partes sociales que requiera autorización en términos de la </w:t>
      </w:r>
      <w:r w:rsidRPr="00A30D25">
        <w:rPr>
          <w:rFonts w:ascii="ITC Avant Garde" w:hAnsi="ITC Avant Garde"/>
          <w:bCs/>
          <w:sz w:val="22"/>
          <w:szCs w:val="22"/>
        </w:rPr>
        <w:lastRenderedPageBreak/>
        <w:t>Ley, atendiendo de esta forma a lo dispuesto por el artículo 174-C fracción VII de la Ley Federal de Derechos.</w:t>
      </w:r>
    </w:p>
    <w:p w14:paraId="46668861" w14:textId="77777777" w:rsidR="00A30D25" w:rsidRPr="00A30D25" w:rsidRDefault="004A16AA" w:rsidP="00AB6834">
      <w:pPr>
        <w:tabs>
          <w:tab w:val="left" w:pos="8789"/>
        </w:tabs>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sz w:val="22"/>
          <w:szCs w:val="22"/>
        </w:rPr>
        <w:t>Por otra parte</w:t>
      </w:r>
      <w:r w:rsidR="007C242C" w:rsidRPr="00A30D25">
        <w:rPr>
          <w:rFonts w:ascii="ITC Avant Garde" w:hAnsi="ITC Avant Garde"/>
          <w:bCs/>
          <w:sz w:val="22"/>
          <w:szCs w:val="22"/>
        </w:rPr>
        <w:t>, en relación con lo señalado en el párrafo décimo séptimo del artículo 28 de la Constitución, a través de</w:t>
      </w:r>
      <w:r w:rsidR="000605E0" w:rsidRPr="00A30D25">
        <w:rPr>
          <w:rFonts w:ascii="ITC Avant Garde" w:hAnsi="ITC Avant Garde"/>
          <w:bCs/>
          <w:sz w:val="22"/>
          <w:szCs w:val="22"/>
        </w:rPr>
        <w:t>l</w:t>
      </w:r>
      <w:r w:rsidR="007C242C" w:rsidRPr="00A30D25">
        <w:rPr>
          <w:rFonts w:ascii="ITC Avant Garde" w:hAnsi="ITC Avant Garde"/>
          <w:bCs/>
          <w:sz w:val="22"/>
          <w:szCs w:val="22"/>
        </w:rPr>
        <w:t xml:space="preserve"> oficio IFT/223/UCS/</w:t>
      </w:r>
      <w:r w:rsidR="0031583D" w:rsidRPr="00A30D25">
        <w:rPr>
          <w:rFonts w:ascii="ITC Avant Garde" w:hAnsi="ITC Avant Garde"/>
          <w:bCs/>
          <w:sz w:val="22"/>
          <w:szCs w:val="22"/>
        </w:rPr>
        <w:t>1568</w:t>
      </w:r>
      <w:r w:rsidR="007C242C" w:rsidRPr="00A30D25">
        <w:rPr>
          <w:rFonts w:ascii="ITC Avant Garde" w:hAnsi="ITC Avant Garde"/>
          <w:bCs/>
          <w:sz w:val="22"/>
          <w:szCs w:val="22"/>
        </w:rPr>
        <w:t xml:space="preserve">/2017 notificado el </w:t>
      </w:r>
      <w:r w:rsidR="0031583D" w:rsidRPr="00A30D25">
        <w:rPr>
          <w:rFonts w:ascii="ITC Avant Garde" w:hAnsi="ITC Avant Garde"/>
          <w:bCs/>
          <w:sz w:val="22"/>
          <w:szCs w:val="22"/>
        </w:rPr>
        <w:t>9</w:t>
      </w:r>
      <w:r w:rsidR="007C242C" w:rsidRPr="00A30D25">
        <w:rPr>
          <w:rFonts w:ascii="ITC Avant Garde" w:hAnsi="ITC Avant Garde"/>
          <w:bCs/>
          <w:sz w:val="22"/>
          <w:szCs w:val="22"/>
        </w:rPr>
        <w:t xml:space="preserve"> de </w:t>
      </w:r>
      <w:r w:rsidR="0031583D" w:rsidRPr="00A30D25">
        <w:rPr>
          <w:rFonts w:ascii="ITC Avant Garde" w:hAnsi="ITC Avant Garde"/>
          <w:bCs/>
          <w:sz w:val="22"/>
          <w:szCs w:val="22"/>
        </w:rPr>
        <w:t>agosto</w:t>
      </w:r>
      <w:r w:rsidR="007C242C" w:rsidRPr="00A30D25">
        <w:rPr>
          <w:rFonts w:ascii="ITC Avant Garde" w:hAnsi="ITC Avant Garde"/>
          <w:bCs/>
          <w:sz w:val="22"/>
          <w:szCs w:val="22"/>
        </w:rPr>
        <w:t xml:space="preserve"> de 2017, el Instituto solicitó a la Secretaría opinión técnica correspondiente a la Solicitud de </w:t>
      </w:r>
      <w:r w:rsidR="001419EB" w:rsidRPr="00A30D25">
        <w:rPr>
          <w:rFonts w:ascii="ITC Avant Garde" w:hAnsi="ITC Avant Garde"/>
          <w:bCs/>
          <w:sz w:val="22"/>
          <w:szCs w:val="22"/>
        </w:rPr>
        <w:t>Enajenación</w:t>
      </w:r>
      <w:r w:rsidR="007C242C" w:rsidRPr="00A30D25">
        <w:rPr>
          <w:rFonts w:ascii="ITC Avant Garde" w:hAnsi="ITC Avant Garde"/>
          <w:bCs/>
          <w:sz w:val="22"/>
          <w:szCs w:val="22"/>
        </w:rPr>
        <w:t xml:space="preserve"> de Acciones. </w:t>
      </w:r>
      <w:r w:rsidR="00C27604" w:rsidRPr="00A30D25">
        <w:rPr>
          <w:rFonts w:ascii="ITC Avant Garde" w:hAnsi="ITC Avant Garde"/>
          <w:bCs/>
          <w:color w:val="000000"/>
          <w:sz w:val="22"/>
          <w:szCs w:val="22"/>
          <w:lang w:val="es-MX" w:eastAsia="es-MX"/>
        </w:rPr>
        <w:t xml:space="preserve">Al respecto, se debe considerar que la emisión de dicha opinión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w:t>
      </w:r>
      <w:r w:rsidR="00774F6A" w:rsidRPr="00A30D25">
        <w:rPr>
          <w:rFonts w:ascii="ITC Avant Garde" w:hAnsi="ITC Avant Garde"/>
          <w:bCs/>
          <w:color w:val="000000"/>
          <w:sz w:val="22"/>
          <w:szCs w:val="22"/>
          <w:lang w:val="es-MX" w:eastAsia="es-MX"/>
        </w:rPr>
        <w:t>Enajenación de Acciones</w:t>
      </w:r>
      <w:r w:rsidR="00C27604" w:rsidRPr="00A30D25">
        <w:rPr>
          <w:rFonts w:ascii="ITC Avant Garde" w:hAnsi="ITC Avant Garde"/>
          <w:bCs/>
          <w:color w:val="000000"/>
          <w:sz w:val="22"/>
          <w:szCs w:val="22"/>
          <w:lang w:val="es-MX" w:eastAsia="es-MX"/>
        </w:rPr>
        <w:t>, este Instituto puede continuar con el trámite respectivo.</w:t>
      </w:r>
    </w:p>
    <w:p w14:paraId="736A2948"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sz w:val="22"/>
          <w:szCs w:val="22"/>
        </w:rPr>
        <w:t xml:space="preserve">Por lo anteriormente señalado, y con fundamento en los artículos 28 párrafos décimo </w:t>
      </w:r>
      <w:r w:rsidR="00093253" w:rsidRPr="00A30D25">
        <w:rPr>
          <w:rFonts w:ascii="ITC Avant Garde" w:hAnsi="ITC Avant Garde"/>
          <w:bCs/>
          <w:sz w:val="22"/>
          <w:szCs w:val="22"/>
        </w:rPr>
        <w:t xml:space="preserve">quinto, </w:t>
      </w:r>
      <w:r w:rsidR="001C201F" w:rsidRPr="00A30D25">
        <w:rPr>
          <w:rFonts w:ascii="ITC Avant Garde" w:hAnsi="ITC Avant Garde"/>
          <w:bCs/>
          <w:sz w:val="22"/>
          <w:szCs w:val="22"/>
        </w:rPr>
        <w:t xml:space="preserve">décimo </w:t>
      </w:r>
      <w:r w:rsidRPr="00A30D25">
        <w:rPr>
          <w:rFonts w:ascii="ITC Avant Garde" w:hAnsi="ITC Avant Garde"/>
          <w:bCs/>
          <w:sz w:val="22"/>
          <w:szCs w:val="22"/>
        </w:rPr>
        <w:t>sexto y décimo séptimo de la Constitución Política de los Estados Unidos Mexicanos; 6 fracción IV, 7, 15 fracción IV, 17 fracción I</w:t>
      </w:r>
      <w:r w:rsidR="00BD0CEE" w:rsidRPr="00A30D25">
        <w:rPr>
          <w:rFonts w:ascii="ITC Avant Garde" w:hAnsi="ITC Avant Garde"/>
          <w:bCs/>
          <w:sz w:val="22"/>
          <w:szCs w:val="22"/>
        </w:rPr>
        <w:t xml:space="preserve">, </w:t>
      </w:r>
      <w:r w:rsidRPr="00A30D25">
        <w:rPr>
          <w:rFonts w:ascii="ITC Avant Garde" w:hAnsi="ITC Avant Garde"/>
          <w:bCs/>
          <w:sz w:val="22"/>
          <w:szCs w:val="22"/>
        </w:rPr>
        <w:t>112</w:t>
      </w:r>
      <w:r w:rsidR="00C80B3E" w:rsidRPr="00A30D25">
        <w:rPr>
          <w:rFonts w:ascii="ITC Avant Garde" w:hAnsi="ITC Avant Garde"/>
          <w:bCs/>
          <w:sz w:val="22"/>
          <w:szCs w:val="22"/>
        </w:rPr>
        <w:t xml:space="preserve"> y 177 fracciones XI</w:t>
      </w:r>
      <w:r w:rsidR="00CD3535" w:rsidRPr="00A30D25">
        <w:rPr>
          <w:rFonts w:ascii="ITC Avant Garde" w:hAnsi="ITC Avant Garde"/>
          <w:bCs/>
          <w:sz w:val="22"/>
          <w:szCs w:val="22"/>
        </w:rPr>
        <w:t xml:space="preserve"> </w:t>
      </w:r>
      <w:r w:rsidRPr="00A30D25">
        <w:rPr>
          <w:rFonts w:ascii="ITC Avant Garde" w:hAnsi="ITC Avant Garde"/>
          <w:bCs/>
          <w:sz w:val="22"/>
          <w:szCs w:val="22"/>
        </w:rPr>
        <w:t>de la Ley Federal de Teleco</w:t>
      </w:r>
      <w:r w:rsidR="002E3769" w:rsidRPr="00A30D25">
        <w:rPr>
          <w:rFonts w:ascii="ITC Avant Garde" w:hAnsi="ITC Avant Garde"/>
          <w:bCs/>
          <w:sz w:val="22"/>
          <w:szCs w:val="22"/>
        </w:rPr>
        <w:t>m</w:t>
      </w:r>
      <w:r w:rsidR="00EF13D2" w:rsidRPr="00A30D25">
        <w:rPr>
          <w:rFonts w:ascii="ITC Avant Garde" w:hAnsi="ITC Avant Garde"/>
          <w:bCs/>
          <w:sz w:val="22"/>
          <w:szCs w:val="22"/>
        </w:rPr>
        <w:t>unicaciones y Radiodifusión; 5 y</w:t>
      </w:r>
      <w:r w:rsidRPr="00A30D25">
        <w:rPr>
          <w:rFonts w:ascii="ITC Avant Garde" w:hAnsi="ITC Avant Garde"/>
          <w:bCs/>
          <w:sz w:val="22"/>
          <w:szCs w:val="22"/>
        </w:rPr>
        <w:t xml:space="preserve"> 86</w:t>
      </w:r>
      <w:r w:rsidR="00C80B3E" w:rsidRPr="00A30D25">
        <w:rPr>
          <w:rFonts w:ascii="ITC Avant Garde" w:hAnsi="ITC Avant Garde"/>
          <w:bCs/>
          <w:sz w:val="22"/>
          <w:szCs w:val="22"/>
        </w:rPr>
        <w:t xml:space="preserve"> </w:t>
      </w:r>
      <w:r w:rsidRPr="00A30D25">
        <w:rPr>
          <w:rFonts w:ascii="ITC Avant Garde" w:hAnsi="ITC Avant Garde"/>
          <w:bCs/>
          <w:sz w:val="22"/>
          <w:szCs w:val="22"/>
        </w:rPr>
        <w:t>de la Ley Federal de Competencia Económica;</w:t>
      </w:r>
      <w:r w:rsidR="00041FC1" w:rsidRPr="00A30D25">
        <w:rPr>
          <w:rFonts w:ascii="ITC Avant Garde" w:hAnsi="ITC Avant Garde"/>
          <w:bCs/>
          <w:sz w:val="22"/>
          <w:szCs w:val="22"/>
        </w:rPr>
        <w:t xml:space="preserve"> </w:t>
      </w:r>
      <w:r w:rsidRPr="00A30D25">
        <w:rPr>
          <w:rFonts w:ascii="ITC Avant Garde" w:hAnsi="ITC Avant Garde"/>
          <w:bCs/>
          <w:sz w:val="22"/>
          <w:szCs w:val="22"/>
        </w:rPr>
        <w:t xml:space="preserve">35 fracción I, 36, 38 y 39 de la Ley Federal de Procedimiento Administrativo; </w:t>
      </w:r>
      <w:r w:rsidRPr="00A30D25">
        <w:rPr>
          <w:rFonts w:ascii="ITC Avant Garde" w:hAnsi="ITC Avant Garde"/>
          <w:bCs/>
          <w:color w:val="000000" w:themeColor="text1"/>
          <w:sz w:val="22"/>
          <w:szCs w:val="22"/>
          <w:lang w:eastAsia="es-MX"/>
        </w:rPr>
        <w:t>174-C, fracción VII, de la Ley Federal de Derechos</w:t>
      </w:r>
      <w:r w:rsidRPr="00A30D25">
        <w:rPr>
          <w:rFonts w:ascii="ITC Avant Garde" w:hAnsi="ITC Avant Garde"/>
          <w:bCs/>
          <w:sz w:val="22"/>
          <w:szCs w:val="22"/>
        </w:rPr>
        <w:t>; y 1, 6 fracción XXXVII</w:t>
      </w:r>
      <w:r w:rsidR="002E3769" w:rsidRPr="00A30D25">
        <w:rPr>
          <w:rFonts w:ascii="ITC Avant Garde" w:hAnsi="ITC Avant Garde"/>
          <w:bCs/>
          <w:sz w:val="22"/>
          <w:szCs w:val="22"/>
        </w:rPr>
        <w:t>I, 32, 33 fracción</w:t>
      </w:r>
      <w:r w:rsidR="00BD0CEE" w:rsidRPr="00A30D25">
        <w:rPr>
          <w:rFonts w:ascii="ITC Avant Garde" w:hAnsi="ITC Avant Garde"/>
          <w:bCs/>
          <w:sz w:val="22"/>
          <w:szCs w:val="22"/>
        </w:rPr>
        <w:t xml:space="preserve"> </w:t>
      </w:r>
      <w:r w:rsidR="00707A64" w:rsidRPr="00A30D25">
        <w:rPr>
          <w:rFonts w:ascii="ITC Avant Garde" w:hAnsi="ITC Avant Garde"/>
          <w:bCs/>
          <w:sz w:val="22"/>
          <w:szCs w:val="22"/>
        </w:rPr>
        <w:t xml:space="preserve">IV del Estatuto </w:t>
      </w:r>
      <w:r w:rsidRPr="00A30D25">
        <w:rPr>
          <w:rFonts w:ascii="ITC Avant Garde" w:hAnsi="ITC Avant Garde"/>
          <w:bCs/>
          <w:sz w:val="22"/>
          <w:szCs w:val="22"/>
        </w:rPr>
        <w:t>Orgánico del Instituto Federal de Telecomunicaciones, este órgano autónomo emite los siguientes:</w:t>
      </w:r>
    </w:p>
    <w:p w14:paraId="10996B54" w14:textId="77777777" w:rsidR="00A30D25" w:rsidRPr="00351E6F" w:rsidRDefault="00F80A22" w:rsidP="00AB6834">
      <w:pPr>
        <w:pStyle w:val="Ttulo2"/>
        <w:keepLines/>
        <w:spacing w:before="240" w:after="240"/>
        <w:ind w:firstLine="0"/>
        <w:jc w:val="center"/>
        <w:rPr>
          <w:rFonts w:ascii="ITC Avant Garde" w:eastAsiaTheme="majorEastAsia" w:hAnsi="ITC Avant Garde" w:cstheme="majorBidi"/>
          <w:color w:val="000000" w:themeColor="text1"/>
          <w:sz w:val="22"/>
          <w:szCs w:val="22"/>
          <w:lang w:eastAsia="en-US"/>
        </w:rPr>
      </w:pPr>
      <w:r w:rsidRPr="00351E6F">
        <w:rPr>
          <w:rFonts w:ascii="ITC Avant Garde" w:eastAsiaTheme="majorEastAsia" w:hAnsi="ITC Avant Garde" w:cstheme="majorBidi"/>
          <w:color w:val="000000" w:themeColor="text1"/>
          <w:sz w:val="22"/>
          <w:szCs w:val="22"/>
          <w:lang w:eastAsia="en-US"/>
        </w:rPr>
        <w:t>RESOLUTIVOS</w:t>
      </w:r>
    </w:p>
    <w:p w14:paraId="6A0C5C6C" w14:textId="55CD5200" w:rsidR="00774F6A" w:rsidRPr="00351E6F" w:rsidRDefault="00F80A22" w:rsidP="00AB6834">
      <w:pPr>
        <w:spacing w:before="240" w:after="240"/>
        <w:contextualSpacing/>
        <w:jc w:val="both"/>
        <w:rPr>
          <w:rFonts w:ascii="ITC Avant Garde" w:hAnsi="ITC Avant Garde"/>
          <w:bCs/>
          <w:sz w:val="22"/>
          <w:szCs w:val="22"/>
        </w:rPr>
      </w:pPr>
      <w:r w:rsidRPr="00A30D25">
        <w:rPr>
          <w:rFonts w:ascii="ITC Avant Garde" w:hAnsi="ITC Avant Garde"/>
          <w:b/>
          <w:bCs/>
          <w:sz w:val="22"/>
          <w:szCs w:val="22"/>
        </w:rPr>
        <w:t xml:space="preserve">PRIMERO.- </w:t>
      </w:r>
      <w:r w:rsidRPr="00A30D25">
        <w:rPr>
          <w:rFonts w:ascii="ITC Avant Garde" w:hAnsi="ITC Avant Garde"/>
          <w:bCs/>
          <w:sz w:val="22"/>
          <w:szCs w:val="22"/>
        </w:rPr>
        <w:t xml:space="preserve">Se autoriza a </w:t>
      </w:r>
      <w:r w:rsidR="005C237E" w:rsidRPr="00A30D25">
        <w:rPr>
          <w:rFonts w:ascii="ITC Avant Garde" w:hAnsi="ITC Avant Garde"/>
          <w:bCs/>
          <w:color w:val="000000"/>
          <w:sz w:val="22"/>
          <w:szCs w:val="22"/>
          <w:lang w:val="es-MX" w:eastAsia="es-MX"/>
        </w:rPr>
        <w:t>Radio Baja</w:t>
      </w:r>
      <w:r w:rsidR="000606FB" w:rsidRPr="00A30D25">
        <w:rPr>
          <w:rFonts w:ascii="ITC Avant Garde" w:hAnsi="ITC Avant Garde"/>
          <w:bCs/>
          <w:color w:val="000000"/>
          <w:sz w:val="22"/>
          <w:szCs w:val="22"/>
          <w:lang w:val="es-MX" w:eastAsia="es-MX"/>
        </w:rPr>
        <w:t>, S.A. de C.V.</w:t>
      </w:r>
      <w:r w:rsidR="006755AF" w:rsidRPr="00A30D25">
        <w:rPr>
          <w:rFonts w:ascii="ITC Avant Garde" w:hAnsi="ITC Avant Garde"/>
          <w:bCs/>
          <w:color w:val="000000"/>
          <w:sz w:val="22"/>
          <w:szCs w:val="22"/>
          <w:lang w:val="es-MX" w:eastAsia="es-MX"/>
        </w:rPr>
        <w:t xml:space="preserve"> </w:t>
      </w:r>
      <w:r w:rsidRPr="00A30D25">
        <w:rPr>
          <w:rFonts w:ascii="ITC Avant Garde" w:hAnsi="ITC Avant Garde"/>
          <w:bCs/>
          <w:sz w:val="22"/>
          <w:szCs w:val="22"/>
        </w:rPr>
        <w:t xml:space="preserve">a llevar a cabo la </w:t>
      </w:r>
      <w:r w:rsidR="006755AF" w:rsidRPr="00A30D25">
        <w:rPr>
          <w:rFonts w:ascii="ITC Avant Garde" w:hAnsi="ITC Avant Garde"/>
          <w:bCs/>
          <w:sz w:val="22"/>
          <w:szCs w:val="22"/>
        </w:rPr>
        <w:t xml:space="preserve">enajenación </w:t>
      </w:r>
      <w:r w:rsidRPr="00A30D25">
        <w:rPr>
          <w:rFonts w:ascii="ITC Avant Garde" w:hAnsi="ITC Avant Garde"/>
          <w:bCs/>
          <w:sz w:val="22"/>
          <w:szCs w:val="22"/>
        </w:rPr>
        <w:t>de acciones solicitada</w:t>
      </w:r>
      <w:r w:rsidR="00CD3535" w:rsidRPr="00A30D25">
        <w:rPr>
          <w:rFonts w:ascii="ITC Avant Garde" w:hAnsi="ITC Avant Garde"/>
          <w:bCs/>
          <w:sz w:val="22"/>
          <w:szCs w:val="22"/>
        </w:rPr>
        <w:t xml:space="preserve">, en términos </w:t>
      </w:r>
      <w:r w:rsidR="005559A6" w:rsidRPr="00A30D25">
        <w:rPr>
          <w:rFonts w:ascii="ITC Avant Garde" w:hAnsi="ITC Avant Garde"/>
          <w:bCs/>
          <w:sz w:val="22"/>
          <w:szCs w:val="22"/>
        </w:rPr>
        <w:t>de</w:t>
      </w:r>
      <w:r w:rsidR="00CD3535" w:rsidRPr="00A30D25">
        <w:rPr>
          <w:rFonts w:ascii="ITC Avant Garde" w:hAnsi="ITC Avant Garde"/>
          <w:bCs/>
          <w:sz w:val="22"/>
          <w:szCs w:val="22"/>
        </w:rPr>
        <w:t xml:space="preserve"> lo señalado en el Considerando Cuarto de la presente Resolución</w:t>
      </w:r>
      <w:r w:rsidRPr="00A30D25">
        <w:rPr>
          <w:rFonts w:ascii="ITC Avant Garde" w:hAnsi="ITC Avant Garde"/>
          <w:bCs/>
          <w:sz w:val="22"/>
          <w:szCs w:val="22"/>
        </w:rPr>
        <w:t>, a efecto de que la estructura accionaria de dicha concesionaria quede de la siguiente manera:</w:t>
      </w:r>
      <w:bookmarkStart w:id="0" w:name="_GoBack"/>
      <w:bookmarkEnd w:id="0"/>
    </w:p>
    <w:tbl>
      <w:tblPr>
        <w:tblStyle w:val="Tablaconcuadrcula1"/>
        <w:tblW w:w="7563" w:type="dxa"/>
        <w:jc w:val="center"/>
        <w:tblLayout w:type="fixed"/>
        <w:tblLook w:val="0000" w:firstRow="0" w:lastRow="0" w:firstColumn="0" w:lastColumn="0" w:noHBand="0" w:noVBand="0"/>
        <w:tblCaption w:val="Estructura accionaria aprobada por el Pleno"/>
        <w:tblDescription w:val="En una tabla de 3 columnas y 5 filas, se proporciona la composición o estructura accionaria aprobada por el Pleno."/>
      </w:tblPr>
      <w:tblGrid>
        <w:gridCol w:w="3350"/>
        <w:gridCol w:w="2421"/>
        <w:gridCol w:w="1792"/>
      </w:tblGrid>
      <w:tr w:rsidR="005C237E" w:rsidRPr="00A30D25" w14:paraId="07135774" w14:textId="77777777" w:rsidTr="00351E6F">
        <w:trPr>
          <w:trHeight w:val="500"/>
          <w:tblHeader/>
          <w:jc w:val="center"/>
        </w:trPr>
        <w:tc>
          <w:tcPr>
            <w:tcW w:w="3279" w:type="dxa"/>
            <w:vMerge w:val="restart"/>
            <w:shd w:val="clear" w:color="auto" w:fill="A6A6A6" w:themeFill="background1" w:themeFillShade="A6"/>
            <w:noWrap/>
            <w:vAlign w:val="center"/>
          </w:tcPr>
          <w:p w14:paraId="65398DD2" w14:textId="77777777" w:rsidR="005C237E" w:rsidRPr="00A30D25" w:rsidRDefault="005C237E" w:rsidP="00AB6834">
            <w:pPr>
              <w:jc w:val="center"/>
              <w:rPr>
                <w:rFonts w:ascii="ITC Avant Garde" w:hAnsi="ITC Avant Garde" w:cs="Calibri"/>
                <w:b/>
                <w:bCs/>
                <w:sz w:val="14"/>
                <w:szCs w:val="14"/>
              </w:rPr>
            </w:pPr>
            <w:r w:rsidRPr="00A30D25">
              <w:rPr>
                <w:rFonts w:ascii="ITC Avant Garde" w:hAnsi="ITC Avant Garde" w:cs="Calibri"/>
                <w:b/>
                <w:bCs/>
                <w:sz w:val="14"/>
                <w:szCs w:val="14"/>
              </w:rPr>
              <w:t>ACCIONISTAS</w:t>
            </w:r>
          </w:p>
        </w:tc>
        <w:tc>
          <w:tcPr>
            <w:tcW w:w="2370" w:type="dxa"/>
            <w:vMerge w:val="restart"/>
            <w:shd w:val="clear" w:color="auto" w:fill="A6A6A6" w:themeFill="background1" w:themeFillShade="A6"/>
            <w:vAlign w:val="center"/>
          </w:tcPr>
          <w:p w14:paraId="3DBF07B0" w14:textId="0A8A0CEE" w:rsidR="005C237E" w:rsidRPr="00A30D25" w:rsidRDefault="005C237E" w:rsidP="00AB6834">
            <w:pPr>
              <w:jc w:val="center"/>
              <w:rPr>
                <w:rFonts w:ascii="ITC Avant Garde" w:hAnsi="ITC Avant Garde" w:cs="Calibri"/>
                <w:b/>
                <w:bCs/>
                <w:sz w:val="14"/>
                <w:szCs w:val="14"/>
              </w:rPr>
            </w:pPr>
            <w:r w:rsidRPr="00A30D25">
              <w:rPr>
                <w:rFonts w:ascii="ITC Avant Garde" w:hAnsi="ITC Avant Garde" w:cs="Calibri"/>
                <w:b/>
                <w:bCs/>
                <w:sz w:val="14"/>
                <w:szCs w:val="14"/>
              </w:rPr>
              <w:t>ACCIONES</w:t>
            </w:r>
          </w:p>
        </w:tc>
        <w:tc>
          <w:tcPr>
            <w:tcW w:w="1754" w:type="dxa"/>
            <w:vMerge w:val="restart"/>
            <w:shd w:val="clear" w:color="auto" w:fill="A6A6A6" w:themeFill="background1" w:themeFillShade="A6"/>
            <w:vAlign w:val="center"/>
          </w:tcPr>
          <w:p w14:paraId="6496C513" w14:textId="77777777" w:rsidR="005C237E" w:rsidRPr="00A30D25" w:rsidRDefault="005C237E" w:rsidP="00AB6834">
            <w:pPr>
              <w:jc w:val="center"/>
              <w:rPr>
                <w:rFonts w:ascii="ITC Avant Garde" w:hAnsi="ITC Avant Garde" w:cs="Calibri"/>
                <w:b/>
                <w:bCs/>
                <w:sz w:val="14"/>
                <w:szCs w:val="14"/>
              </w:rPr>
            </w:pPr>
            <w:r w:rsidRPr="00A30D25">
              <w:rPr>
                <w:rFonts w:ascii="ITC Avant Garde" w:hAnsi="ITC Avant Garde" w:cs="Calibri"/>
                <w:b/>
                <w:bCs/>
                <w:sz w:val="14"/>
                <w:szCs w:val="14"/>
              </w:rPr>
              <w:t>PORCENTAJE DE PARTICIPACIÓN</w:t>
            </w:r>
          </w:p>
        </w:tc>
      </w:tr>
      <w:tr w:rsidR="005C237E" w:rsidRPr="00A30D25" w14:paraId="1D4D50DD" w14:textId="77777777" w:rsidTr="00AB6834">
        <w:trPr>
          <w:trHeight w:val="177"/>
          <w:tblHeader/>
          <w:jc w:val="center"/>
        </w:trPr>
        <w:tc>
          <w:tcPr>
            <w:tcW w:w="3279" w:type="dxa"/>
            <w:vMerge/>
            <w:shd w:val="clear" w:color="auto" w:fill="A6A6A6" w:themeFill="background1" w:themeFillShade="A6"/>
            <w:noWrap/>
          </w:tcPr>
          <w:p w14:paraId="0C0E9FB0" w14:textId="77777777" w:rsidR="005C237E" w:rsidRPr="00A30D25" w:rsidRDefault="005C237E" w:rsidP="00AB6834">
            <w:pPr>
              <w:jc w:val="center"/>
              <w:rPr>
                <w:rFonts w:ascii="ITC Avant Garde" w:hAnsi="ITC Avant Garde" w:cs="Calibri"/>
                <w:b/>
                <w:bCs/>
                <w:sz w:val="14"/>
                <w:szCs w:val="14"/>
              </w:rPr>
            </w:pPr>
          </w:p>
        </w:tc>
        <w:tc>
          <w:tcPr>
            <w:tcW w:w="2370" w:type="dxa"/>
            <w:vMerge/>
            <w:shd w:val="clear" w:color="auto" w:fill="A6A6A6" w:themeFill="background1" w:themeFillShade="A6"/>
          </w:tcPr>
          <w:p w14:paraId="2810CC4D" w14:textId="77777777" w:rsidR="005C237E" w:rsidRPr="00A30D25" w:rsidRDefault="005C237E" w:rsidP="00AB6834">
            <w:pPr>
              <w:jc w:val="center"/>
              <w:rPr>
                <w:rFonts w:ascii="ITC Avant Garde" w:hAnsi="ITC Avant Garde" w:cs="Calibri"/>
                <w:b/>
                <w:bCs/>
                <w:sz w:val="14"/>
                <w:szCs w:val="14"/>
              </w:rPr>
            </w:pPr>
          </w:p>
        </w:tc>
        <w:tc>
          <w:tcPr>
            <w:tcW w:w="1754" w:type="dxa"/>
            <w:vMerge/>
            <w:shd w:val="clear" w:color="auto" w:fill="A6A6A6" w:themeFill="background1" w:themeFillShade="A6"/>
          </w:tcPr>
          <w:p w14:paraId="277A63A4" w14:textId="77777777" w:rsidR="005C237E" w:rsidRPr="00A30D25" w:rsidRDefault="005C237E" w:rsidP="00AB6834">
            <w:pPr>
              <w:jc w:val="center"/>
              <w:rPr>
                <w:rFonts w:ascii="ITC Avant Garde" w:hAnsi="ITC Avant Garde" w:cs="Calibri"/>
                <w:b/>
                <w:bCs/>
                <w:sz w:val="14"/>
                <w:szCs w:val="14"/>
              </w:rPr>
            </w:pPr>
          </w:p>
        </w:tc>
      </w:tr>
      <w:tr w:rsidR="005C237E" w:rsidRPr="00A30D25" w14:paraId="38CEC3BF" w14:textId="77777777" w:rsidTr="00351E6F">
        <w:trPr>
          <w:trHeight w:val="291"/>
          <w:jc w:val="center"/>
        </w:trPr>
        <w:tc>
          <w:tcPr>
            <w:tcW w:w="3279" w:type="dxa"/>
          </w:tcPr>
          <w:p w14:paraId="3A23F04C" w14:textId="77777777" w:rsidR="005C237E" w:rsidRPr="00A30D25" w:rsidRDefault="005C237E" w:rsidP="00AB6834">
            <w:pPr>
              <w:rPr>
                <w:rFonts w:ascii="ITC Avant Garde" w:hAnsi="ITC Avant Garde" w:cs="Calibri"/>
                <w:sz w:val="14"/>
                <w:szCs w:val="14"/>
              </w:rPr>
            </w:pPr>
            <w:r w:rsidRPr="00A30D25">
              <w:rPr>
                <w:rFonts w:ascii="ITC Avant Garde" w:hAnsi="ITC Avant Garde" w:cs="Calibri"/>
                <w:sz w:val="14"/>
                <w:szCs w:val="14"/>
              </w:rPr>
              <w:t>Francisco Javier Fimbres Méndez</w:t>
            </w:r>
          </w:p>
        </w:tc>
        <w:tc>
          <w:tcPr>
            <w:tcW w:w="2370" w:type="dxa"/>
          </w:tcPr>
          <w:p w14:paraId="0FC66E6D" w14:textId="77777777" w:rsidR="005C237E" w:rsidRPr="00A30D25" w:rsidRDefault="005C237E" w:rsidP="00AB6834">
            <w:pPr>
              <w:jc w:val="center"/>
              <w:rPr>
                <w:rFonts w:ascii="ITC Avant Garde" w:hAnsi="ITC Avant Garde" w:cs="Calibri"/>
                <w:sz w:val="14"/>
                <w:szCs w:val="14"/>
              </w:rPr>
            </w:pPr>
            <w:r w:rsidRPr="00A30D25">
              <w:rPr>
                <w:rFonts w:ascii="ITC Avant Garde" w:hAnsi="ITC Avant Garde" w:cs="Calibri"/>
                <w:sz w:val="14"/>
                <w:szCs w:val="14"/>
              </w:rPr>
              <w:t>33</w:t>
            </w:r>
          </w:p>
        </w:tc>
        <w:tc>
          <w:tcPr>
            <w:tcW w:w="1754" w:type="dxa"/>
          </w:tcPr>
          <w:p w14:paraId="4A8704C5" w14:textId="77777777" w:rsidR="005C237E" w:rsidRPr="00A30D25" w:rsidRDefault="005C237E" w:rsidP="00AB6834">
            <w:pPr>
              <w:jc w:val="center"/>
              <w:rPr>
                <w:rFonts w:ascii="ITC Avant Garde" w:hAnsi="ITC Avant Garde" w:cs="Calibri"/>
                <w:sz w:val="14"/>
                <w:szCs w:val="14"/>
                <w:highlight w:val="yellow"/>
              </w:rPr>
            </w:pPr>
            <w:r w:rsidRPr="00A30D25">
              <w:rPr>
                <w:rFonts w:ascii="ITC Avant Garde" w:hAnsi="ITC Avant Garde" w:cs="Calibri"/>
                <w:sz w:val="14"/>
                <w:szCs w:val="14"/>
              </w:rPr>
              <w:t>33%</w:t>
            </w:r>
          </w:p>
        </w:tc>
      </w:tr>
      <w:tr w:rsidR="005C237E" w:rsidRPr="00A30D25" w14:paraId="2FEDEA7C" w14:textId="77777777" w:rsidTr="00351E6F">
        <w:trPr>
          <w:trHeight w:val="291"/>
          <w:jc w:val="center"/>
        </w:trPr>
        <w:tc>
          <w:tcPr>
            <w:tcW w:w="3279" w:type="dxa"/>
          </w:tcPr>
          <w:p w14:paraId="6F38497B" w14:textId="77777777" w:rsidR="005C237E" w:rsidRPr="00A30D25" w:rsidRDefault="005C237E" w:rsidP="00AB6834">
            <w:pPr>
              <w:rPr>
                <w:rFonts w:ascii="ITC Avant Garde" w:hAnsi="ITC Avant Garde" w:cs="Calibri"/>
                <w:sz w:val="14"/>
                <w:szCs w:val="14"/>
              </w:rPr>
            </w:pPr>
            <w:r w:rsidRPr="00A30D25">
              <w:rPr>
                <w:rFonts w:ascii="ITC Avant Garde" w:hAnsi="ITC Avant Garde" w:cs="Calibri"/>
                <w:sz w:val="14"/>
                <w:szCs w:val="14"/>
              </w:rPr>
              <w:t>Dinorah Fimbres Méndez</w:t>
            </w:r>
          </w:p>
        </w:tc>
        <w:tc>
          <w:tcPr>
            <w:tcW w:w="2370" w:type="dxa"/>
          </w:tcPr>
          <w:p w14:paraId="5D67DE61" w14:textId="77777777" w:rsidR="005C237E" w:rsidRPr="00A30D25" w:rsidRDefault="005C237E" w:rsidP="00AB6834">
            <w:pPr>
              <w:jc w:val="center"/>
              <w:rPr>
                <w:rFonts w:ascii="ITC Avant Garde" w:hAnsi="ITC Avant Garde" w:cs="Calibri"/>
                <w:sz w:val="14"/>
                <w:szCs w:val="14"/>
              </w:rPr>
            </w:pPr>
            <w:r w:rsidRPr="00A30D25">
              <w:rPr>
                <w:rFonts w:ascii="ITC Avant Garde" w:hAnsi="ITC Avant Garde" w:cs="Calibri"/>
                <w:sz w:val="14"/>
                <w:szCs w:val="14"/>
              </w:rPr>
              <w:t>33</w:t>
            </w:r>
          </w:p>
        </w:tc>
        <w:tc>
          <w:tcPr>
            <w:tcW w:w="1754" w:type="dxa"/>
          </w:tcPr>
          <w:p w14:paraId="74CB2240" w14:textId="77777777" w:rsidR="005C237E" w:rsidRPr="00A30D25" w:rsidRDefault="005C237E" w:rsidP="00AB6834">
            <w:pPr>
              <w:jc w:val="center"/>
              <w:rPr>
                <w:rFonts w:ascii="ITC Avant Garde" w:hAnsi="ITC Avant Garde" w:cs="Calibri"/>
                <w:sz w:val="14"/>
                <w:szCs w:val="14"/>
                <w:highlight w:val="yellow"/>
              </w:rPr>
            </w:pPr>
            <w:r w:rsidRPr="00A30D25">
              <w:rPr>
                <w:rFonts w:ascii="ITC Avant Garde" w:hAnsi="ITC Avant Garde" w:cs="Calibri"/>
                <w:sz w:val="14"/>
                <w:szCs w:val="14"/>
              </w:rPr>
              <w:t>33%</w:t>
            </w:r>
          </w:p>
        </w:tc>
      </w:tr>
      <w:tr w:rsidR="005C237E" w:rsidRPr="00A30D25" w14:paraId="64667D90" w14:textId="77777777" w:rsidTr="00351E6F">
        <w:trPr>
          <w:trHeight w:val="291"/>
          <w:jc w:val="center"/>
        </w:trPr>
        <w:tc>
          <w:tcPr>
            <w:tcW w:w="3279" w:type="dxa"/>
          </w:tcPr>
          <w:p w14:paraId="55496CFD" w14:textId="77777777" w:rsidR="005C237E" w:rsidRPr="00A30D25" w:rsidRDefault="005C237E" w:rsidP="00AB6834">
            <w:pPr>
              <w:rPr>
                <w:rFonts w:ascii="ITC Avant Garde" w:hAnsi="ITC Avant Garde" w:cs="Calibri"/>
                <w:sz w:val="14"/>
                <w:szCs w:val="14"/>
              </w:rPr>
            </w:pPr>
            <w:r w:rsidRPr="00A30D25">
              <w:rPr>
                <w:rFonts w:ascii="ITC Avant Garde" w:hAnsi="ITC Avant Garde" w:cs="Calibri"/>
                <w:sz w:val="14"/>
                <w:szCs w:val="14"/>
              </w:rPr>
              <w:t>Lorena Beatriz Fimbres Méndez</w:t>
            </w:r>
          </w:p>
        </w:tc>
        <w:tc>
          <w:tcPr>
            <w:tcW w:w="2370" w:type="dxa"/>
          </w:tcPr>
          <w:p w14:paraId="7CE70CDC" w14:textId="77777777" w:rsidR="005C237E" w:rsidRPr="00A30D25" w:rsidRDefault="005C237E" w:rsidP="00AB6834">
            <w:pPr>
              <w:jc w:val="center"/>
              <w:rPr>
                <w:rFonts w:ascii="ITC Avant Garde" w:hAnsi="ITC Avant Garde" w:cs="Calibri"/>
                <w:sz w:val="14"/>
                <w:szCs w:val="14"/>
              </w:rPr>
            </w:pPr>
            <w:r w:rsidRPr="00A30D25">
              <w:rPr>
                <w:rFonts w:ascii="ITC Avant Garde" w:hAnsi="ITC Avant Garde" w:cs="Calibri"/>
                <w:sz w:val="14"/>
                <w:szCs w:val="14"/>
              </w:rPr>
              <w:t>34</w:t>
            </w:r>
          </w:p>
        </w:tc>
        <w:tc>
          <w:tcPr>
            <w:tcW w:w="1754" w:type="dxa"/>
          </w:tcPr>
          <w:p w14:paraId="46E543CA" w14:textId="77777777" w:rsidR="005C237E" w:rsidRPr="00A30D25" w:rsidRDefault="005C237E" w:rsidP="00AB6834">
            <w:pPr>
              <w:jc w:val="center"/>
              <w:rPr>
                <w:rFonts w:ascii="ITC Avant Garde" w:hAnsi="ITC Avant Garde" w:cs="Calibri"/>
                <w:sz w:val="14"/>
                <w:szCs w:val="14"/>
              </w:rPr>
            </w:pPr>
            <w:r w:rsidRPr="00A30D25">
              <w:rPr>
                <w:rFonts w:ascii="ITC Avant Garde" w:hAnsi="ITC Avant Garde" w:cs="Calibri"/>
                <w:sz w:val="14"/>
                <w:szCs w:val="14"/>
              </w:rPr>
              <w:t>34%</w:t>
            </w:r>
          </w:p>
        </w:tc>
      </w:tr>
      <w:tr w:rsidR="005C237E" w:rsidRPr="00A30D25" w14:paraId="16BE3466" w14:textId="77777777" w:rsidTr="00351E6F">
        <w:trPr>
          <w:trHeight w:val="255"/>
          <w:jc w:val="center"/>
        </w:trPr>
        <w:tc>
          <w:tcPr>
            <w:tcW w:w="3279" w:type="dxa"/>
          </w:tcPr>
          <w:p w14:paraId="4AEBEDB4" w14:textId="77777777" w:rsidR="005C237E" w:rsidRPr="00A30D25" w:rsidRDefault="005C237E" w:rsidP="00AB6834">
            <w:pPr>
              <w:jc w:val="center"/>
              <w:rPr>
                <w:rFonts w:ascii="ITC Avant Garde" w:hAnsi="ITC Avant Garde" w:cs="Calibri"/>
                <w:b/>
                <w:sz w:val="14"/>
                <w:szCs w:val="14"/>
              </w:rPr>
            </w:pPr>
            <w:r w:rsidRPr="00A30D25">
              <w:rPr>
                <w:rFonts w:ascii="ITC Avant Garde" w:hAnsi="ITC Avant Garde" w:cs="Calibri"/>
                <w:b/>
                <w:sz w:val="14"/>
                <w:szCs w:val="14"/>
              </w:rPr>
              <w:t>Total de Acciones</w:t>
            </w:r>
          </w:p>
        </w:tc>
        <w:tc>
          <w:tcPr>
            <w:tcW w:w="2370" w:type="dxa"/>
          </w:tcPr>
          <w:p w14:paraId="580AFDE9" w14:textId="77777777" w:rsidR="005C237E" w:rsidRPr="00A30D25" w:rsidRDefault="005C237E" w:rsidP="00AB6834">
            <w:pPr>
              <w:jc w:val="center"/>
              <w:rPr>
                <w:rFonts w:ascii="ITC Avant Garde" w:hAnsi="ITC Avant Garde" w:cs="Calibri"/>
                <w:b/>
                <w:sz w:val="14"/>
                <w:szCs w:val="14"/>
              </w:rPr>
            </w:pPr>
            <w:r w:rsidRPr="00A30D25">
              <w:rPr>
                <w:rFonts w:ascii="ITC Avant Garde" w:hAnsi="ITC Avant Garde" w:cs="Calibri"/>
                <w:b/>
                <w:sz w:val="14"/>
                <w:szCs w:val="14"/>
              </w:rPr>
              <w:t>100</w:t>
            </w:r>
          </w:p>
        </w:tc>
        <w:tc>
          <w:tcPr>
            <w:tcW w:w="1754" w:type="dxa"/>
          </w:tcPr>
          <w:p w14:paraId="38BBC696" w14:textId="77777777" w:rsidR="005C237E" w:rsidRPr="00A30D25" w:rsidRDefault="005C237E" w:rsidP="00AB6834">
            <w:pPr>
              <w:jc w:val="center"/>
              <w:rPr>
                <w:rFonts w:ascii="ITC Avant Garde" w:hAnsi="ITC Avant Garde" w:cs="Calibri"/>
                <w:b/>
                <w:sz w:val="14"/>
                <w:szCs w:val="14"/>
              </w:rPr>
            </w:pPr>
            <w:r w:rsidRPr="00A30D25">
              <w:rPr>
                <w:rFonts w:ascii="ITC Avant Garde" w:hAnsi="ITC Avant Garde" w:cs="Calibri"/>
                <w:b/>
                <w:sz w:val="14"/>
                <w:szCs w:val="14"/>
              </w:rPr>
              <w:t>100%</w:t>
            </w:r>
          </w:p>
        </w:tc>
      </w:tr>
    </w:tbl>
    <w:p w14:paraId="548FD6BF"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
          <w:bCs/>
          <w:sz w:val="22"/>
          <w:szCs w:val="22"/>
        </w:rPr>
        <w:t>SEGUNDO.-</w:t>
      </w:r>
      <w:r w:rsidRPr="00A30D25">
        <w:rPr>
          <w:rFonts w:ascii="ITC Avant Garde" w:hAnsi="ITC Avant Garde"/>
          <w:bCs/>
          <w:sz w:val="22"/>
          <w:szCs w:val="22"/>
        </w:rPr>
        <w:t xml:space="preserve"> Se instruye a la Unidad de Concesiones y Servicios a notificar al representante legal </w:t>
      </w:r>
      <w:r w:rsidR="00BD0CEE" w:rsidRPr="00A30D25">
        <w:rPr>
          <w:rFonts w:ascii="ITC Avant Garde" w:hAnsi="ITC Avant Garde"/>
          <w:bCs/>
          <w:sz w:val="22"/>
          <w:szCs w:val="22"/>
        </w:rPr>
        <w:t xml:space="preserve">de </w:t>
      </w:r>
      <w:r w:rsidR="005C237E" w:rsidRPr="00A30D25">
        <w:rPr>
          <w:rFonts w:ascii="ITC Avant Garde" w:hAnsi="ITC Avant Garde"/>
          <w:bCs/>
          <w:color w:val="000000"/>
          <w:sz w:val="22"/>
          <w:szCs w:val="22"/>
          <w:lang w:val="es-MX" w:eastAsia="es-MX"/>
        </w:rPr>
        <w:t>Radio Baja, S.A. de C.V.</w:t>
      </w:r>
      <w:r w:rsidR="006755AF" w:rsidRPr="00A30D25">
        <w:rPr>
          <w:rFonts w:ascii="ITC Avant Garde" w:hAnsi="ITC Avant Garde"/>
          <w:bCs/>
          <w:color w:val="000000"/>
          <w:sz w:val="22"/>
          <w:szCs w:val="22"/>
          <w:lang w:val="es-MX" w:eastAsia="es-MX"/>
        </w:rPr>
        <w:t xml:space="preserve"> </w:t>
      </w:r>
      <w:r w:rsidR="002E3769" w:rsidRPr="00A30D25">
        <w:rPr>
          <w:rFonts w:ascii="ITC Avant Garde" w:hAnsi="ITC Avant Garde"/>
          <w:bCs/>
          <w:sz w:val="22"/>
          <w:szCs w:val="22"/>
        </w:rPr>
        <w:t>l</w:t>
      </w:r>
      <w:r w:rsidRPr="00A30D25">
        <w:rPr>
          <w:rFonts w:ascii="ITC Avant Garde" w:hAnsi="ITC Avant Garde"/>
          <w:bCs/>
          <w:sz w:val="22"/>
          <w:szCs w:val="22"/>
        </w:rPr>
        <w:t xml:space="preserve">a autorización para llevar a cabo la </w:t>
      </w:r>
      <w:r w:rsidR="006755AF" w:rsidRPr="00A30D25">
        <w:rPr>
          <w:rFonts w:ascii="ITC Avant Garde" w:hAnsi="ITC Avant Garde"/>
          <w:bCs/>
          <w:sz w:val="22"/>
          <w:szCs w:val="22"/>
        </w:rPr>
        <w:t>enajenación</w:t>
      </w:r>
      <w:r w:rsidRPr="00A30D25">
        <w:rPr>
          <w:rFonts w:ascii="ITC Avant Garde" w:hAnsi="ITC Avant Garde"/>
          <w:bCs/>
          <w:sz w:val="22"/>
          <w:szCs w:val="22"/>
        </w:rPr>
        <w:t xml:space="preserve"> de acciones a que se refiere la presente Resolución, de conformidad con el Resolutivo Primero anterior.</w:t>
      </w:r>
    </w:p>
    <w:p w14:paraId="649E747C"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
          <w:bCs/>
          <w:sz w:val="22"/>
          <w:szCs w:val="22"/>
        </w:rPr>
        <w:t>TERCERO.-</w:t>
      </w:r>
      <w:r w:rsidRPr="00A30D25">
        <w:rPr>
          <w:rFonts w:ascii="ITC Avant Garde" w:hAnsi="ITC Avant Garde"/>
          <w:bCs/>
          <w:sz w:val="22"/>
          <w:szCs w:val="22"/>
        </w:rPr>
        <w:t xml:space="preserve"> La presente autorización tendrá una vigencia de 60 (sesenta) días naturales, contados a partir de aquel en que hubiere surtido efectos la notificación de la misma. </w:t>
      </w:r>
    </w:p>
    <w:p w14:paraId="2C1F906B" w14:textId="77777777" w:rsidR="00A30D25" w:rsidRPr="00A30D25" w:rsidRDefault="00F80A22"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Cs/>
          <w:sz w:val="22"/>
          <w:szCs w:val="22"/>
        </w:rPr>
        <w:t>Dentro de este plazo de vigencia</w:t>
      </w:r>
      <w:r w:rsidR="00BD0CEE" w:rsidRPr="00A30D25">
        <w:rPr>
          <w:rFonts w:ascii="ITC Avant Garde" w:hAnsi="ITC Avant Garde"/>
          <w:bCs/>
          <w:sz w:val="22"/>
          <w:szCs w:val="22"/>
        </w:rPr>
        <w:t xml:space="preserve"> </w:t>
      </w:r>
      <w:r w:rsidR="00D64E2F" w:rsidRPr="00A30D25">
        <w:rPr>
          <w:rFonts w:ascii="ITC Avant Garde" w:hAnsi="ITC Avant Garde"/>
          <w:bCs/>
          <w:color w:val="000000"/>
          <w:sz w:val="22"/>
          <w:szCs w:val="22"/>
          <w:lang w:val="es-MX" w:eastAsia="es-MX"/>
        </w:rPr>
        <w:t>Radio Baja, S.A. de C.V.</w:t>
      </w:r>
      <w:r w:rsidR="003B1A31" w:rsidRPr="00A30D25">
        <w:rPr>
          <w:rFonts w:ascii="ITC Avant Garde" w:hAnsi="ITC Avant Garde"/>
          <w:bCs/>
          <w:color w:val="000000"/>
          <w:sz w:val="22"/>
          <w:szCs w:val="22"/>
          <w:lang w:val="es-MX" w:eastAsia="es-MX"/>
        </w:rPr>
        <w:t>,</w:t>
      </w:r>
      <w:r w:rsidR="002E3769" w:rsidRPr="00A30D25">
        <w:rPr>
          <w:rFonts w:ascii="ITC Avant Garde" w:hAnsi="ITC Avant Garde"/>
          <w:bCs/>
          <w:sz w:val="22"/>
          <w:szCs w:val="22"/>
        </w:rPr>
        <w:t xml:space="preserve"> </w:t>
      </w:r>
      <w:r w:rsidRPr="00A30D25">
        <w:rPr>
          <w:rFonts w:ascii="ITC Avant Garde" w:hAnsi="ITC Avant Garde"/>
          <w:bCs/>
          <w:sz w:val="22"/>
          <w:szCs w:val="22"/>
        </w:rPr>
        <w:t xml:space="preserve">deberá presentar para su inscripción en el Registro Público de Concesiones, copia certificada del instrumento donde 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w:t>
      </w:r>
      <w:r w:rsidR="00D64E2F" w:rsidRPr="00A30D25">
        <w:rPr>
          <w:rFonts w:ascii="ITC Avant Garde" w:hAnsi="ITC Avant Garde"/>
          <w:bCs/>
          <w:color w:val="000000"/>
          <w:sz w:val="22"/>
          <w:szCs w:val="22"/>
          <w:lang w:val="es-MX" w:eastAsia="es-MX"/>
        </w:rPr>
        <w:t>Radio Baja, S.A. de C.V.</w:t>
      </w:r>
      <w:r w:rsidR="003B1A31" w:rsidRPr="00A30D25">
        <w:rPr>
          <w:rFonts w:ascii="ITC Avant Garde" w:hAnsi="ITC Avant Garde"/>
          <w:bCs/>
          <w:color w:val="000000"/>
          <w:sz w:val="22"/>
          <w:szCs w:val="22"/>
          <w:lang w:val="es-MX" w:eastAsia="es-MX"/>
        </w:rPr>
        <w:t>,</w:t>
      </w:r>
      <w:r w:rsidRPr="00A30D25">
        <w:rPr>
          <w:rFonts w:ascii="ITC Avant Garde" w:hAnsi="ITC Avant Garde"/>
          <w:bCs/>
          <w:sz w:val="22"/>
          <w:szCs w:val="22"/>
        </w:rPr>
        <w:t xml:space="preserve"> deberá solicitar una nueva autorización.</w:t>
      </w:r>
    </w:p>
    <w:p w14:paraId="17BF98AE" w14:textId="77777777" w:rsidR="00A30D25" w:rsidRPr="00A30D25" w:rsidRDefault="006755AF" w:rsidP="00AB6834">
      <w:pPr>
        <w:autoSpaceDE w:val="0"/>
        <w:autoSpaceDN w:val="0"/>
        <w:adjustRightInd w:val="0"/>
        <w:spacing w:before="240" w:after="240"/>
        <w:contextualSpacing/>
        <w:jc w:val="both"/>
        <w:rPr>
          <w:rFonts w:ascii="ITC Avant Garde" w:hAnsi="ITC Avant Garde"/>
          <w:bCs/>
          <w:sz w:val="22"/>
          <w:szCs w:val="22"/>
        </w:rPr>
      </w:pPr>
      <w:r w:rsidRPr="00A30D25">
        <w:rPr>
          <w:rFonts w:ascii="ITC Avant Garde" w:hAnsi="ITC Avant Garde"/>
          <w:b/>
          <w:bCs/>
          <w:sz w:val="22"/>
          <w:szCs w:val="22"/>
        </w:rPr>
        <w:lastRenderedPageBreak/>
        <w:t>CUARTO</w:t>
      </w:r>
      <w:r w:rsidR="004863B9" w:rsidRPr="00A30D25">
        <w:rPr>
          <w:rFonts w:ascii="ITC Avant Garde" w:hAnsi="ITC Avant Garde"/>
          <w:b/>
          <w:bCs/>
          <w:sz w:val="22"/>
          <w:szCs w:val="22"/>
        </w:rPr>
        <w:t xml:space="preserve">.- </w:t>
      </w:r>
      <w:r w:rsidR="00F80A22" w:rsidRPr="00A30D25">
        <w:rPr>
          <w:rFonts w:ascii="ITC Avant Garde" w:hAnsi="ITC Avant Garde"/>
          <w:bCs/>
          <w:sz w:val="22"/>
          <w:szCs w:val="22"/>
        </w:rPr>
        <w:t>La presente Resolución se emite en el ámbito de aplicación de</w:t>
      </w:r>
      <w:r w:rsidR="008224F0" w:rsidRPr="00A30D25">
        <w:rPr>
          <w:rFonts w:ascii="ITC Avant Garde" w:hAnsi="ITC Avant Garde"/>
          <w:bCs/>
          <w:sz w:val="22"/>
          <w:szCs w:val="22"/>
        </w:rPr>
        <w:t>l</w:t>
      </w:r>
      <w:r w:rsidR="00BD0CEE" w:rsidRPr="00A30D25">
        <w:rPr>
          <w:rFonts w:ascii="ITC Avant Garde" w:hAnsi="ITC Avant Garde"/>
          <w:bCs/>
          <w:sz w:val="22"/>
          <w:szCs w:val="22"/>
        </w:rPr>
        <w:t xml:space="preserve"> </w:t>
      </w:r>
      <w:r w:rsidR="00F80A22" w:rsidRPr="00A30D25">
        <w:rPr>
          <w:rFonts w:ascii="ITC Avant Garde" w:hAnsi="ITC Avant Garde"/>
          <w:bCs/>
          <w:sz w:val="22"/>
          <w:szCs w:val="22"/>
        </w:rPr>
        <w:t xml:space="preserve">artículo 112 de la Ley Federal de Telecomunicaciones y Radiodifusión y no prejuzga sobre las atribuciones que corresponda ejercer al Instituto Federal de Telecomunicaciones en </w:t>
      </w:r>
      <w:r w:rsidR="000D123D" w:rsidRPr="00A30D25">
        <w:rPr>
          <w:rFonts w:ascii="ITC Avant Garde" w:hAnsi="ITC Avant Garde"/>
          <w:bCs/>
          <w:sz w:val="22"/>
          <w:szCs w:val="22"/>
        </w:rPr>
        <w:t>materia de competencia económica</w:t>
      </w:r>
      <w:r w:rsidR="00F80A22" w:rsidRPr="00A30D25">
        <w:rPr>
          <w:rFonts w:ascii="ITC Avant Garde" w:hAnsi="ITC Avant Garde"/>
          <w:bCs/>
          <w:sz w:val="22"/>
          <w:szCs w:val="22"/>
        </w:rPr>
        <w:t>.</w:t>
      </w:r>
    </w:p>
    <w:p w14:paraId="5B9933CC" w14:textId="56F53358" w:rsidR="004465C4" w:rsidRPr="00A30D25" w:rsidRDefault="004465C4" w:rsidP="00AB6834">
      <w:pPr>
        <w:spacing w:before="240" w:after="240"/>
        <w:jc w:val="both"/>
        <w:rPr>
          <w:rFonts w:ascii="ITC Avant Garde" w:hAnsi="ITC Avant Garde"/>
          <w:bCs/>
          <w:color w:val="000000"/>
          <w:sz w:val="14"/>
          <w:szCs w:val="14"/>
          <w:lang w:val="es-MX" w:eastAsia="es-MX"/>
        </w:rPr>
      </w:pPr>
      <w:r w:rsidRPr="00A30D25">
        <w:rPr>
          <w:rFonts w:ascii="ITC Avant Garde" w:hAnsi="ITC Avant Garde"/>
          <w:sz w:val="14"/>
          <w:szCs w:val="14"/>
        </w:rPr>
        <w:t>La presente Resolución fue aprobada por el Pleno del Instituto Federal de Telecomunicaciones en su XXXIX Sesión Ordinaria celebrada el 25 de septiembre de 2017, por unanimidad de votos de los Comisionados Adriana Sofía Labardini Inzunza, María Elena Estavillo Flores, Gabriel Oswaldo Contreras Saldívar,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P/IFT/250917/590.</w:t>
      </w:r>
    </w:p>
    <w:sectPr w:rsidR="004465C4" w:rsidRPr="00A30D25" w:rsidSect="0082766E">
      <w:footerReference w:type="even" r:id="rId8"/>
      <w:footerReference w:type="default" r:id="rId9"/>
      <w:footerReference w:type="first" r:id="rId10"/>
      <w:pgSz w:w="12240" w:h="15840" w:code="1"/>
      <w:pgMar w:top="1985" w:right="1418" w:bottom="1134"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F044" w14:textId="77777777" w:rsidR="009D3E73" w:rsidRDefault="009D3E73">
      <w:r>
        <w:separator/>
      </w:r>
    </w:p>
  </w:endnote>
  <w:endnote w:type="continuationSeparator" w:id="0">
    <w:p w14:paraId="6870D208" w14:textId="77777777" w:rsidR="009D3E73" w:rsidRDefault="009D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2670" w14:textId="77777777" w:rsidR="00A30D25" w:rsidRDefault="006A67C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766E">
      <w:rPr>
        <w:rStyle w:val="Nmerodepgina"/>
        <w:noProof/>
      </w:rPr>
      <w:t>2</w:t>
    </w:r>
    <w:r>
      <w:rPr>
        <w:rStyle w:val="Nmerodepgina"/>
      </w:rPr>
      <w:fldChar w:fldCharType="end"/>
    </w:r>
  </w:p>
  <w:p w14:paraId="7D072D8F" w14:textId="5EF6ACEF" w:rsidR="006A67C2" w:rsidRDefault="006A67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264742"/>
      <w:docPartObj>
        <w:docPartGallery w:val="Page Numbers (Bottom of Page)"/>
        <w:docPartUnique/>
      </w:docPartObj>
    </w:sdtPr>
    <w:sdtEndPr>
      <w:rPr>
        <w:rFonts w:ascii="ITC Avant Garde" w:hAnsi="ITC Avant Garde"/>
        <w:sz w:val="20"/>
      </w:rPr>
    </w:sdtEndPr>
    <w:sdtContent>
      <w:p w14:paraId="6DEE72EF" w14:textId="0FFFA91A" w:rsidR="0082766E" w:rsidRPr="0082766E" w:rsidRDefault="0082766E" w:rsidP="0082766E">
        <w:pPr>
          <w:pStyle w:val="Piedepgina"/>
          <w:jc w:val="right"/>
          <w:rPr>
            <w:rFonts w:ascii="ITC Avant Garde" w:hAnsi="ITC Avant Garde"/>
            <w:sz w:val="20"/>
          </w:rPr>
        </w:pPr>
        <w:r w:rsidRPr="0082766E">
          <w:rPr>
            <w:rFonts w:ascii="ITC Avant Garde" w:hAnsi="ITC Avant Garde"/>
            <w:sz w:val="20"/>
          </w:rPr>
          <w:fldChar w:fldCharType="begin"/>
        </w:r>
        <w:r w:rsidRPr="0082766E">
          <w:rPr>
            <w:rFonts w:ascii="ITC Avant Garde" w:hAnsi="ITC Avant Garde"/>
            <w:sz w:val="20"/>
          </w:rPr>
          <w:instrText>PAGE   \* MERGEFORMAT</w:instrText>
        </w:r>
        <w:r w:rsidRPr="0082766E">
          <w:rPr>
            <w:rFonts w:ascii="ITC Avant Garde" w:hAnsi="ITC Avant Garde"/>
            <w:sz w:val="20"/>
          </w:rPr>
          <w:fldChar w:fldCharType="separate"/>
        </w:r>
        <w:r w:rsidR="00AB6834">
          <w:rPr>
            <w:rFonts w:ascii="ITC Avant Garde" w:hAnsi="ITC Avant Garde"/>
            <w:noProof/>
            <w:sz w:val="20"/>
          </w:rPr>
          <w:t>8</w:t>
        </w:r>
        <w:r w:rsidRPr="0082766E">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970698"/>
      <w:docPartObj>
        <w:docPartGallery w:val="Page Numbers (Bottom of Page)"/>
        <w:docPartUnique/>
      </w:docPartObj>
    </w:sdtPr>
    <w:sdtEndPr>
      <w:rPr>
        <w:rFonts w:ascii="ITC Avant Garde" w:hAnsi="ITC Avant Garde"/>
        <w:sz w:val="20"/>
      </w:rPr>
    </w:sdtEndPr>
    <w:sdtContent>
      <w:p w14:paraId="6EAEF2F7" w14:textId="0791730A" w:rsidR="0082766E" w:rsidRPr="0082766E" w:rsidRDefault="0082766E">
        <w:pPr>
          <w:pStyle w:val="Piedepgina"/>
          <w:jc w:val="right"/>
          <w:rPr>
            <w:rFonts w:ascii="ITC Avant Garde" w:hAnsi="ITC Avant Garde"/>
            <w:sz w:val="20"/>
          </w:rPr>
        </w:pPr>
        <w:r w:rsidRPr="0082766E">
          <w:rPr>
            <w:rFonts w:ascii="ITC Avant Garde" w:hAnsi="ITC Avant Garde"/>
            <w:sz w:val="20"/>
          </w:rPr>
          <w:fldChar w:fldCharType="begin"/>
        </w:r>
        <w:r w:rsidRPr="0082766E">
          <w:rPr>
            <w:rFonts w:ascii="ITC Avant Garde" w:hAnsi="ITC Avant Garde"/>
            <w:sz w:val="20"/>
          </w:rPr>
          <w:instrText>PAGE   \* MERGEFORMAT</w:instrText>
        </w:r>
        <w:r w:rsidRPr="0082766E">
          <w:rPr>
            <w:rFonts w:ascii="ITC Avant Garde" w:hAnsi="ITC Avant Garde"/>
            <w:sz w:val="20"/>
          </w:rPr>
          <w:fldChar w:fldCharType="separate"/>
        </w:r>
        <w:r w:rsidR="00AB6834">
          <w:rPr>
            <w:rFonts w:ascii="ITC Avant Garde" w:hAnsi="ITC Avant Garde"/>
            <w:noProof/>
            <w:sz w:val="20"/>
          </w:rPr>
          <w:t>1</w:t>
        </w:r>
        <w:r w:rsidRPr="0082766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63575" w14:textId="77777777" w:rsidR="009D3E73" w:rsidRDefault="009D3E73">
      <w:r>
        <w:separator/>
      </w:r>
    </w:p>
  </w:footnote>
  <w:footnote w:type="continuationSeparator" w:id="0">
    <w:p w14:paraId="0077335C" w14:textId="77777777" w:rsidR="009D3E73" w:rsidRDefault="009D3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5B9"/>
    <w:multiLevelType w:val="hybridMultilevel"/>
    <w:tmpl w:val="FC34EA80"/>
    <w:lvl w:ilvl="0" w:tplc="141CDD56">
      <w:start w:val="1"/>
      <w:numFmt w:val="upperRoman"/>
      <w:lvlText w:val="%1."/>
      <w:lvlJc w:val="left"/>
      <w:pPr>
        <w:ind w:left="720" w:hanging="360"/>
      </w:pPr>
      <w:rPr>
        <w:rFonts w:ascii="ITC Avant Garde Std Bk" w:eastAsia="Calibri" w:hAnsi="ITC Avant Garde Std Bk" w:cs="Times New Roman"/>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E7B19"/>
    <w:multiLevelType w:val="hybridMultilevel"/>
    <w:tmpl w:val="63F05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AF26D1"/>
    <w:multiLevelType w:val="hybridMultilevel"/>
    <w:tmpl w:val="868415E2"/>
    <w:lvl w:ilvl="0" w:tplc="C37622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F4F09"/>
    <w:multiLevelType w:val="hybridMultilevel"/>
    <w:tmpl w:val="FDF41318"/>
    <w:lvl w:ilvl="0" w:tplc="42947E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2F55101"/>
    <w:multiLevelType w:val="hybridMultilevel"/>
    <w:tmpl w:val="87AC3CAA"/>
    <w:lvl w:ilvl="0" w:tplc="D3ECAB92">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D21D65"/>
    <w:multiLevelType w:val="hybridMultilevel"/>
    <w:tmpl w:val="B73E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E5EC4"/>
    <w:multiLevelType w:val="hybridMultilevel"/>
    <w:tmpl w:val="9C8634B4"/>
    <w:lvl w:ilvl="0" w:tplc="DF7661D4">
      <w:start w:val="5"/>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6B1F71"/>
    <w:multiLevelType w:val="hybridMultilevel"/>
    <w:tmpl w:val="C900B31E"/>
    <w:lvl w:ilvl="0" w:tplc="F7507C9E">
      <w:start w:val="8"/>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CF4356"/>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4404052"/>
    <w:multiLevelType w:val="hybridMultilevel"/>
    <w:tmpl w:val="BDA051FE"/>
    <w:lvl w:ilvl="0" w:tplc="31FC1C5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3555341A"/>
    <w:multiLevelType w:val="hybridMultilevel"/>
    <w:tmpl w:val="2A10FD0A"/>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5BF29EB"/>
    <w:multiLevelType w:val="hybridMultilevel"/>
    <w:tmpl w:val="8A648AF2"/>
    <w:lvl w:ilvl="0" w:tplc="F80C681A">
      <w:start w:val="1"/>
      <w:numFmt w:val="decimal"/>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43043D99"/>
    <w:multiLevelType w:val="hybridMultilevel"/>
    <w:tmpl w:val="B3601E4E"/>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EE7362"/>
    <w:multiLevelType w:val="hybridMultilevel"/>
    <w:tmpl w:val="D8B08B9A"/>
    <w:lvl w:ilvl="0" w:tplc="D3ECAB92">
      <w:start w:val="1"/>
      <w:numFmt w:val="upperRoman"/>
      <w:lvlText w:val="%1."/>
      <w:lvlJc w:val="left"/>
      <w:pPr>
        <w:ind w:left="2563"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420BCE"/>
    <w:multiLevelType w:val="hybridMultilevel"/>
    <w:tmpl w:val="AAB800DA"/>
    <w:lvl w:ilvl="0" w:tplc="4336F62C">
      <w:start w:val="3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1421C86"/>
    <w:multiLevelType w:val="hybridMultilevel"/>
    <w:tmpl w:val="3E1C1138"/>
    <w:lvl w:ilvl="0" w:tplc="69C08128">
      <w:start w:val="1"/>
      <w:numFmt w:val="upperRoman"/>
      <w:lvlText w:val="%1."/>
      <w:lvlJc w:val="left"/>
      <w:pPr>
        <w:ind w:left="1996" w:hanging="720"/>
      </w:pPr>
      <w:rPr>
        <w:rFonts w:hint="default"/>
      </w:r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0" w15:restartNumberingAfterBreak="0">
    <w:nsid w:val="52E733EA"/>
    <w:multiLevelType w:val="hybridMultilevel"/>
    <w:tmpl w:val="C110335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1" w15:restartNumberingAfterBreak="0">
    <w:nsid w:val="54A50DE8"/>
    <w:multiLevelType w:val="hybridMultilevel"/>
    <w:tmpl w:val="D4D47C88"/>
    <w:lvl w:ilvl="0" w:tplc="D0561FE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15:restartNumberingAfterBreak="0">
    <w:nsid w:val="55AB4C0B"/>
    <w:multiLevelType w:val="hybridMultilevel"/>
    <w:tmpl w:val="4C06FD72"/>
    <w:lvl w:ilvl="0" w:tplc="8BFE316C">
      <w:start w:val="1"/>
      <w:numFmt w:val="upperRoman"/>
      <w:lvlText w:val="%1."/>
      <w:lvlJc w:val="left"/>
      <w:pPr>
        <w:ind w:left="720" w:hanging="360"/>
      </w:pPr>
      <w:rPr>
        <w:rFonts w:ascii="ITC Avant Garde Std Bk" w:eastAsia="Calibri" w:hAnsi="ITC Avant Garde Std Bk" w:cs="Times New Roman"/>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A439E"/>
    <w:multiLevelType w:val="hybridMultilevel"/>
    <w:tmpl w:val="D7CE8474"/>
    <w:lvl w:ilvl="0" w:tplc="83B2D32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4" w15:restartNumberingAfterBreak="0">
    <w:nsid w:val="59AB49B8"/>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6B6A8F"/>
    <w:multiLevelType w:val="hybridMultilevel"/>
    <w:tmpl w:val="ABF218E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A56E74"/>
    <w:multiLevelType w:val="hybridMultilevel"/>
    <w:tmpl w:val="16A64B4E"/>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15:restartNumberingAfterBreak="0">
    <w:nsid w:val="67156053"/>
    <w:multiLevelType w:val="hybridMultilevel"/>
    <w:tmpl w:val="217E496A"/>
    <w:lvl w:ilvl="0" w:tplc="141CDD56">
      <w:start w:val="1"/>
      <w:numFmt w:val="upperRoman"/>
      <w:lvlText w:val="%1."/>
      <w:lvlJc w:val="left"/>
      <w:pPr>
        <w:ind w:left="720" w:hanging="360"/>
      </w:pPr>
      <w:rPr>
        <w:rFonts w:ascii="ITC Avant Garde Std Bk" w:eastAsia="Calibri" w:hAnsi="ITC Avant Garde Std Bk"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351662"/>
    <w:multiLevelType w:val="hybridMultilevel"/>
    <w:tmpl w:val="E8E2C5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6ADF4989"/>
    <w:multiLevelType w:val="hybridMultilevel"/>
    <w:tmpl w:val="C0D4FF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F655080"/>
    <w:multiLevelType w:val="hybridMultilevel"/>
    <w:tmpl w:val="A96E4EF8"/>
    <w:lvl w:ilvl="0" w:tplc="C4A22A9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1286D80"/>
    <w:multiLevelType w:val="hybridMultilevel"/>
    <w:tmpl w:val="D65293A0"/>
    <w:lvl w:ilvl="0" w:tplc="0DE2DD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5A5F55"/>
    <w:multiLevelType w:val="hybridMultilevel"/>
    <w:tmpl w:val="868415E2"/>
    <w:lvl w:ilvl="0" w:tplc="C3762258">
      <w:start w:val="1"/>
      <w:numFmt w:val="lowerLetter"/>
      <w:lvlText w:val="%1)"/>
      <w:lvlJc w:val="left"/>
      <w:pPr>
        <w:ind w:left="4046" w:hanging="360"/>
      </w:pPr>
      <w:rPr>
        <w:b/>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33" w15:restartNumberingAfterBreak="0">
    <w:nsid w:val="7BDB5E6A"/>
    <w:multiLevelType w:val="hybridMultilevel"/>
    <w:tmpl w:val="EE5492AC"/>
    <w:lvl w:ilvl="0" w:tplc="E70A2732">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9"/>
  </w:num>
  <w:num w:numId="3">
    <w:abstractNumId w:val="12"/>
  </w:num>
  <w:num w:numId="4">
    <w:abstractNumId w:val="19"/>
  </w:num>
  <w:num w:numId="5">
    <w:abstractNumId w:val="4"/>
  </w:num>
  <w:num w:numId="6">
    <w:abstractNumId w:val="5"/>
  </w:num>
  <w:num w:numId="7">
    <w:abstractNumId w:val="8"/>
  </w:num>
  <w:num w:numId="8">
    <w:abstractNumId w:val="28"/>
  </w:num>
  <w:num w:numId="9">
    <w:abstractNumId w:val="25"/>
  </w:num>
  <w:num w:numId="10">
    <w:abstractNumId w:val="30"/>
  </w:num>
  <w:num w:numId="11">
    <w:abstractNumId w:val="1"/>
  </w:num>
  <w:num w:numId="12">
    <w:abstractNumId w:val="9"/>
  </w:num>
  <w:num w:numId="13">
    <w:abstractNumId w:val="20"/>
  </w:num>
  <w:num w:numId="14">
    <w:abstractNumId w:val="24"/>
  </w:num>
  <w:num w:numId="15">
    <w:abstractNumId w:val="3"/>
  </w:num>
  <w:num w:numId="16">
    <w:abstractNumId w:val="31"/>
  </w:num>
  <w:num w:numId="17">
    <w:abstractNumId w:val="13"/>
  </w:num>
  <w:num w:numId="18">
    <w:abstractNumId w:val="10"/>
  </w:num>
  <w:num w:numId="19">
    <w:abstractNumId w:val="11"/>
  </w:num>
  <w:num w:numId="20">
    <w:abstractNumId w:val="15"/>
  </w:num>
  <w:num w:numId="21">
    <w:abstractNumId w:val="21"/>
  </w:num>
  <w:num w:numId="22">
    <w:abstractNumId w:val="26"/>
  </w:num>
  <w:num w:numId="23">
    <w:abstractNumId w:val="23"/>
  </w:num>
  <w:num w:numId="24">
    <w:abstractNumId w:val="17"/>
  </w:num>
  <w:num w:numId="25">
    <w:abstractNumId w:val="14"/>
  </w:num>
  <w:num w:numId="26">
    <w:abstractNumId w:val="27"/>
  </w:num>
  <w:num w:numId="27">
    <w:abstractNumId w:val="16"/>
  </w:num>
  <w:num w:numId="28">
    <w:abstractNumId w:val="22"/>
  </w:num>
  <w:num w:numId="29">
    <w:abstractNumId w:val="0"/>
  </w:num>
  <w:num w:numId="30">
    <w:abstractNumId w:val="33"/>
  </w:num>
  <w:num w:numId="31">
    <w:abstractNumId w:val="6"/>
  </w:num>
  <w:num w:numId="32">
    <w:abstractNumId w:val="18"/>
  </w:num>
  <w:num w:numId="33">
    <w:abstractNumId w:val="3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0EED"/>
    <w:rsid w:val="0000249D"/>
    <w:rsid w:val="000025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178CF"/>
    <w:rsid w:val="000200E5"/>
    <w:rsid w:val="00020212"/>
    <w:rsid w:val="000203A5"/>
    <w:rsid w:val="00020690"/>
    <w:rsid w:val="00020849"/>
    <w:rsid w:val="00020B7D"/>
    <w:rsid w:val="00022AA1"/>
    <w:rsid w:val="00022D0A"/>
    <w:rsid w:val="00022D3F"/>
    <w:rsid w:val="00023B92"/>
    <w:rsid w:val="00023FC3"/>
    <w:rsid w:val="00025D60"/>
    <w:rsid w:val="00025F7E"/>
    <w:rsid w:val="000276D8"/>
    <w:rsid w:val="00030964"/>
    <w:rsid w:val="00030A33"/>
    <w:rsid w:val="00030F1A"/>
    <w:rsid w:val="00030FC5"/>
    <w:rsid w:val="00031895"/>
    <w:rsid w:val="00031FB4"/>
    <w:rsid w:val="00032351"/>
    <w:rsid w:val="00033322"/>
    <w:rsid w:val="000333A0"/>
    <w:rsid w:val="00033B4C"/>
    <w:rsid w:val="00034023"/>
    <w:rsid w:val="000347B5"/>
    <w:rsid w:val="00034C16"/>
    <w:rsid w:val="00034FCF"/>
    <w:rsid w:val="000359A4"/>
    <w:rsid w:val="000363F8"/>
    <w:rsid w:val="000364BD"/>
    <w:rsid w:val="00036D34"/>
    <w:rsid w:val="00037297"/>
    <w:rsid w:val="000372C5"/>
    <w:rsid w:val="000378D9"/>
    <w:rsid w:val="00037F2D"/>
    <w:rsid w:val="00040D2E"/>
    <w:rsid w:val="00040E84"/>
    <w:rsid w:val="000413E7"/>
    <w:rsid w:val="00041BEC"/>
    <w:rsid w:val="00041FC1"/>
    <w:rsid w:val="0004241F"/>
    <w:rsid w:val="00042F69"/>
    <w:rsid w:val="00043113"/>
    <w:rsid w:val="0004373E"/>
    <w:rsid w:val="0004437B"/>
    <w:rsid w:val="00044F30"/>
    <w:rsid w:val="00045929"/>
    <w:rsid w:val="00046288"/>
    <w:rsid w:val="000463C3"/>
    <w:rsid w:val="00046C8C"/>
    <w:rsid w:val="00050B60"/>
    <w:rsid w:val="000515FD"/>
    <w:rsid w:val="00051AE6"/>
    <w:rsid w:val="00051D63"/>
    <w:rsid w:val="0005274E"/>
    <w:rsid w:val="00052829"/>
    <w:rsid w:val="00052D9F"/>
    <w:rsid w:val="000533A1"/>
    <w:rsid w:val="0005402F"/>
    <w:rsid w:val="0005451A"/>
    <w:rsid w:val="00054949"/>
    <w:rsid w:val="00055803"/>
    <w:rsid w:val="00056F87"/>
    <w:rsid w:val="00057FD1"/>
    <w:rsid w:val="000605E0"/>
    <w:rsid w:val="000606FB"/>
    <w:rsid w:val="00061842"/>
    <w:rsid w:val="00061C64"/>
    <w:rsid w:val="000624EE"/>
    <w:rsid w:val="000627E2"/>
    <w:rsid w:val="00062AB7"/>
    <w:rsid w:val="00062B07"/>
    <w:rsid w:val="0006346B"/>
    <w:rsid w:val="000635C5"/>
    <w:rsid w:val="00063A27"/>
    <w:rsid w:val="000650D6"/>
    <w:rsid w:val="000659D0"/>
    <w:rsid w:val="00066A93"/>
    <w:rsid w:val="000673B3"/>
    <w:rsid w:val="00067854"/>
    <w:rsid w:val="00067C16"/>
    <w:rsid w:val="00067F82"/>
    <w:rsid w:val="000701E9"/>
    <w:rsid w:val="000704E0"/>
    <w:rsid w:val="000705A3"/>
    <w:rsid w:val="000705C0"/>
    <w:rsid w:val="00070EFF"/>
    <w:rsid w:val="00071099"/>
    <w:rsid w:val="000711FE"/>
    <w:rsid w:val="00072801"/>
    <w:rsid w:val="00073606"/>
    <w:rsid w:val="00074169"/>
    <w:rsid w:val="00074E75"/>
    <w:rsid w:val="00075479"/>
    <w:rsid w:val="00075A4E"/>
    <w:rsid w:val="00075AB9"/>
    <w:rsid w:val="0007776F"/>
    <w:rsid w:val="00077C72"/>
    <w:rsid w:val="00080445"/>
    <w:rsid w:val="000808CF"/>
    <w:rsid w:val="0008095F"/>
    <w:rsid w:val="00081E5C"/>
    <w:rsid w:val="00081FA3"/>
    <w:rsid w:val="00083218"/>
    <w:rsid w:val="000839A1"/>
    <w:rsid w:val="00083B87"/>
    <w:rsid w:val="00083DDC"/>
    <w:rsid w:val="00083FBA"/>
    <w:rsid w:val="00084D15"/>
    <w:rsid w:val="00084FA2"/>
    <w:rsid w:val="000852D5"/>
    <w:rsid w:val="00085950"/>
    <w:rsid w:val="00086145"/>
    <w:rsid w:val="00086454"/>
    <w:rsid w:val="00086B71"/>
    <w:rsid w:val="00086E86"/>
    <w:rsid w:val="00086F10"/>
    <w:rsid w:val="0008709B"/>
    <w:rsid w:val="000872DE"/>
    <w:rsid w:val="00087C4D"/>
    <w:rsid w:val="00093253"/>
    <w:rsid w:val="00093370"/>
    <w:rsid w:val="000934F3"/>
    <w:rsid w:val="000939CC"/>
    <w:rsid w:val="00093CC4"/>
    <w:rsid w:val="000946A7"/>
    <w:rsid w:val="000948A0"/>
    <w:rsid w:val="00094EFD"/>
    <w:rsid w:val="00094FD7"/>
    <w:rsid w:val="00095600"/>
    <w:rsid w:val="0009592D"/>
    <w:rsid w:val="00095AE6"/>
    <w:rsid w:val="00095F7A"/>
    <w:rsid w:val="000966E9"/>
    <w:rsid w:val="000973F9"/>
    <w:rsid w:val="000977B6"/>
    <w:rsid w:val="000A0101"/>
    <w:rsid w:val="000A267F"/>
    <w:rsid w:val="000A4944"/>
    <w:rsid w:val="000A532A"/>
    <w:rsid w:val="000A5802"/>
    <w:rsid w:val="000A5BD3"/>
    <w:rsid w:val="000A5D2F"/>
    <w:rsid w:val="000A5E2A"/>
    <w:rsid w:val="000B0CBA"/>
    <w:rsid w:val="000B166C"/>
    <w:rsid w:val="000B2094"/>
    <w:rsid w:val="000B2548"/>
    <w:rsid w:val="000B2D65"/>
    <w:rsid w:val="000B3640"/>
    <w:rsid w:val="000B3DFF"/>
    <w:rsid w:val="000B436B"/>
    <w:rsid w:val="000B4E86"/>
    <w:rsid w:val="000B51C0"/>
    <w:rsid w:val="000B5478"/>
    <w:rsid w:val="000B550F"/>
    <w:rsid w:val="000B57F2"/>
    <w:rsid w:val="000B6F2B"/>
    <w:rsid w:val="000B7735"/>
    <w:rsid w:val="000B7B62"/>
    <w:rsid w:val="000B7DEE"/>
    <w:rsid w:val="000C3297"/>
    <w:rsid w:val="000C32E0"/>
    <w:rsid w:val="000C7383"/>
    <w:rsid w:val="000C7B32"/>
    <w:rsid w:val="000D08BB"/>
    <w:rsid w:val="000D123D"/>
    <w:rsid w:val="000D1296"/>
    <w:rsid w:val="000D1EC7"/>
    <w:rsid w:val="000D23FD"/>
    <w:rsid w:val="000D474E"/>
    <w:rsid w:val="000D48DD"/>
    <w:rsid w:val="000D4E02"/>
    <w:rsid w:val="000D67F3"/>
    <w:rsid w:val="000D6B29"/>
    <w:rsid w:val="000D6FBD"/>
    <w:rsid w:val="000D73CC"/>
    <w:rsid w:val="000D7607"/>
    <w:rsid w:val="000D7878"/>
    <w:rsid w:val="000D7C78"/>
    <w:rsid w:val="000E0803"/>
    <w:rsid w:val="000E0D15"/>
    <w:rsid w:val="000E0D7B"/>
    <w:rsid w:val="000E0D7F"/>
    <w:rsid w:val="000E0FC2"/>
    <w:rsid w:val="000E18D2"/>
    <w:rsid w:val="000E2405"/>
    <w:rsid w:val="000E2F60"/>
    <w:rsid w:val="000E38E4"/>
    <w:rsid w:val="000E42AF"/>
    <w:rsid w:val="000E4B54"/>
    <w:rsid w:val="000E61BE"/>
    <w:rsid w:val="000E6573"/>
    <w:rsid w:val="000E6DE8"/>
    <w:rsid w:val="000F02B1"/>
    <w:rsid w:val="000F0C7C"/>
    <w:rsid w:val="000F119B"/>
    <w:rsid w:val="000F1B10"/>
    <w:rsid w:val="000F238B"/>
    <w:rsid w:val="000F2472"/>
    <w:rsid w:val="000F25F4"/>
    <w:rsid w:val="000F2906"/>
    <w:rsid w:val="000F2BDC"/>
    <w:rsid w:val="000F2CDA"/>
    <w:rsid w:val="000F3BAB"/>
    <w:rsid w:val="000F41FA"/>
    <w:rsid w:val="000F47A9"/>
    <w:rsid w:val="000F490D"/>
    <w:rsid w:val="000F4E19"/>
    <w:rsid w:val="000F5441"/>
    <w:rsid w:val="000F5A77"/>
    <w:rsid w:val="000F68DA"/>
    <w:rsid w:val="000F7BD0"/>
    <w:rsid w:val="001004A4"/>
    <w:rsid w:val="00100662"/>
    <w:rsid w:val="00101477"/>
    <w:rsid w:val="00101675"/>
    <w:rsid w:val="0010169C"/>
    <w:rsid w:val="0010174B"/>
    <w:rsid w:val="00101DF0"/>
    <w:rsid w:val="00102D0F"/>
    <w:rsid w:val="00102F38"/>
    <w:rsid w:val="00103B77"/>
    <w:rsid w:val="00104A38"/>
    <w:rsid w:val="00104C40"/>
    <w:rsid w:val="00105458"/>
    <w:rsid w:val="001068CA"/>
    <w:rsid w:val="00106D48"/>
    <w:rsid w:val="00107503"/>
    <w:rsid w:val="00110AC2"/>
    <w:rsid w:val="00111A91"/>
    <w:rsid w:val="001120C4"/>
    <w:rsid w:val="001126EC"/>
    <w:rsid w:val="00112A9A"/>
    <w:rsid w:val="0011343A"/>
    <w:rsid w:val="00113AB3"/>
    <w:rsid w:val="001147B6"/>
    <w:rsid w:val="00114ABF"/>
    <w:rsid w:val="001151FC"/>
    <w:rsid w:val="00115627"/>
    <w:rsid w:val="00116552"/>
    <w:rsid w:val="001166E4"/>
    <w:rsid w:val="0011721A"/>
    <w:rsid w:val="001172F1"/>
    <w:rsid w:val="00117AF7"/>
    <w:rsid w:val="0012024D"/>
    <w:rsid w:val="00120803"/>
    <w:rsid w:val="00121BD6"/>
    <w:rsid w:val="00122D64"/>
    <w:rsid w:val="00123CE7"/>
    <w:rsid w:val="00124845"/>
    <w:rsid w:val="0012497F"/>
    <w:rsid w:val="00124B76"/>
    <w:rsid w:val="0012642E"/>
    <w:rsid w:val="00126441"/>
    <w:rsid w:val="00127010"/>
    <w:rsid w:val="001305DA"/>
    <w:rsid w:val="00131E87"/>
    <w:rsid w:val="00132BF6"/>
    <w:rsid w:val="00133255"/>
    <w:rsid w:val="00134442"/>
    <w:rsid w:val="00134D8E"/>
    <w:rsid w:val="00135C24"/>
    <w:rsid w:val="00135C45"/>
    <w:rsid w:val="00136A5D"/>
    <w:rsid w:val="00137876"/>
    <w:rsid w:val="0013791C"/>
    <w:rsid w:val="00137EE0"/>
    <w:rsid w:val="00140B5C"/>
    <w:rsid w:val="00140FBF"/>
    <w:rsid w:val="0014159A"/>
    <w:rsid w:val="001419EB"/>
    <w:rsid w:val="00141CDA"/>
    <w:rsid w:val="00141CF7"/>
    <w:rsid w:val="00141D4D"/>
    <w:rsid w:val="00143CF8"/>
    <w:rsid w:val="00143F9B"/>
    <w:rsid w:val="001449A3"/>
    <w:rsid w:val="001462C5"/>
    <w:rsid w:val="00146342"/>
    <w:rsid w:val="00146A83"/>
    <w:rsid w:val="00146F03"/>
    <w:rsid w:val="00147831"/>
    <w:rsid w:val="001478B7"/>
    <w:rsid w:val="00147DB2"/>
    <w:rsid w:val="0015046E"/>
    <w:rsid w:val="00150FE3"/>
    <w:rsid w:val="00151162"/>
    <w:rsid w:val="001524BD"/>
    <w:rsid w:val="0015590E"/>
    <w:rsid w:val="00155941"/>
    <w:rsid w:val="00156AEC"/>
    <w:rsid w:val="001574BC"/>
    <w:rsid w:val="00161A31"/>
    <w:rsid w:val="00161B53"/>
    <w:rsid w:val="0016262B"/>
    <w:rsid w:val="00162F64"/>
    <w:rsid w:val="0016430C"/>
    <w:rsid w:val="00164DD0"/>
    <w:rsid w:val="001650D0"/>
    <w:rsid w:val="001661EE"/>
    <w:rsid w:val="00166E66"/>
    <w:rsid w:val="00167D38"/>
    <w:rsid w:val="001707FA"/>
    <w:rsid w:val="0017192E"/>
    <w:rsid w:val="00171DF9"/>
    <w:rsid w:val="00171F4A"/>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464"/>
    <w:rsid w:val="00193B5B"/>
    <w:rsid w:val="00194C30"/>
    <w:rsid w:val="00195355"/>
    <w:rsid w:val="00195492"/>
    <w:rsid w:val="0019596D"/>
    <w:rsid w:val="0019694F"/>
    <w:rsid w:val="0019770A"/>
    <w:rsid w:val="001978F5"/>
    <w:rsid w:val="00197D54"/>
    <w:rsid w:val="001A1A21"/>
    <w:rsid w:val="001A4604"/>
    <w:rsid w:val="001A48FB"/>
    <w:rsid w:val="001A4BD8"/>
    <w:rsid w:val="001A51A5"/>
    <w:rsid w:val="001A55E4"/>
    <w:rsid w:val="001A6399"/>
    <w:rsid w:val="001A6F66"/>
    <w:rsid w:val="001A7036"/>
    <w:rsid w:val="001A760F"/>
    <w:rsid w:val="001A79E3"/>
    <w:rsid w:val="001B0E28"/>
    <w:rsid w:val="001B30EA"/>
    <w:rsid w:val="001B33F4"/>
    <w:rsid w:val="001B4665"/>
    <w:rsid w:val="001B4C37"/>
    <w:rsid w:val="001B51F0"/>
    <w:rsid w:val="001B6138"/>
    <w:rsid w:val="001B636B"/>
    <w:rsid w:val="001B65C9"/>
    <w:rsid w:val="001C0366"/>
    <w:rsid w:val="001C07CF"/>
    <w:rsid w:val="001C1477"/>
    <w:rsid w:val="001C1A12"/>
    <w:rsid w:val="001C1A58"/>
    <w:rsid w:val="001C201F"/>
    <w:rsid w:val="001C2A9D"/>
    <w:rsid w:val="001C31AE"/>
    <w:rsid w:val="001C3DFA"/>
    <w:rsid w:val="001C4436"/>
    <w:rsid w:val="001C443E"/>
    <w:rsid w:val="001C4624"/>
    <w:rsid w:val="001C4A89"/>
    <w:rsid w:val="001C4AC9"/>
    <w:rsid w:val="001C4B3B"/>
    <w:rsid w:val="001C4E08"/>
    <w:rsid w:val="001C6B89"/>
    <w:rsid w:val="001C6B94"/>
    <w:rsid w:val="001C6CC2"/>
    <w:rsid w:val="001D0BC5"/>
    <w:rsid w:val="001D0E5A"/>
    <w:rsid w:val="001D17D3"/>
    <w:rsid w:val="001D24A2"/>
    <w:rsid w:val="001D2829"/>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E15"/>
    <w:rsid w:val="001E47AA"/>
    <w:rsid w:val="001E5258"/>
    <w:rsid w:val="001E571D"/>
    <w:rsid w:val="001E5F01"/>
    <w:rsid w:val="001E64D1"/>
    <w:rsid w:val="001E70F1"/>
    <w:rsid w:val="001E7209"/>
    <w:rsid w:val="001F0027"/>
    <w:rsid w:val="001F08C9"/>
    <w:rsid w:val="001F3C6E"/>
    <w:rsid w:val="001F68CC"/>
    <w:rsid w:val="001F6B35"/>
    <w:rsid w:val="001F7293"/>
    <w:rsid w:val="001F761B"/>
    <w:rsid w:val="001F7DC7"/>
    <w:rsid w:val="00200B4D"/>
    <w:rsid w:val="00200B72"/>
    <w:rsid w:val="00200EA8"/>
    <w:rsid w:val="0020364B"/>
    <w:rsid w:val="00203C4F"/>
    <w:rsid w:val="00206DA3"/>
    <w:rsid w:val="00207018"/>
    <w:rsid w:val="00207678"/>
    <w:rsid w:val="00207D5F"/>
    <w:rsid w:val="002127F6"/>
    <w:rsid w:val="00212FA3"/>
    <w:rsid w:val="002138E6"/>
    <w:rsid w:val="00213B7E"/>
    <w:rsid w:val="00214AA5"/>
    <w:rsid w:val="002156ED"/>
    <w:rsid w:val="00215729"/>
    <w:rsid w:val="002210EE"/>
    <w:rsid w:val="00223297"/>
    <w:rsid w:val="00223BF7"/>
    <w:rsid w:val="002245E5"/>
    <w:rsid w:val="00224A5F"/>
    <w:rsid w:val="00224D5A"/>
    <w:rsid w:val="00224E0D"/>
    <w:rsid w:val="002250BD"/>
    <w:rsid w:val="0022538C"/>
    <w:rsid w:val="0022573F"/>
    <w:rsid w:val="0022617C"/>
    <w:rsid w:val="00227651"/>
    <w:rsid w:val="00227836"/>
    <w:rsid w:val="00230D59"/>
    <w:rsid w:val="0023126F"/>
    <w:rsid w:val="00231795"/>
    <w:rsid w:val="0023271D"/>
    <w:rsid w:val="00232983"/>
    <w:rsid w:val="00234946"/>
    <w:rsid w:val="00234A57"/>
    <w:rsid w:val="00234D9C"/>
    <w:rsid w:val="00235F5E"/>
    <w:rsid w:val="002363CE"/>
    <w:rsid w:val="002370DC"/>
    <w:rsid w:val="0023717A"/>
    <w:rsid w:val="002372A2"/>
    <w:rsid w:val="002373B1"/>
    <w:rsid w:val="002375C2"/>
    <w:rsid w:val="00237A51"/>
    <w:rsid w:val="00240605"/>
    <w:rsid w:val="00240889"/>
    <w:rsid w:val="00242E10"/>
    <w:rsid w:val="00243254"/>
    <w:rsid w:val="002451A7"/>
    <w:rsid w:val="002466A0"/>
    <w:rsid w:val="00246902"/>
    <w:rsid w:val="00246906"/>
    <w:rsid w:val="00246C5C"/>
    <w:rsid w:val="002478B6"/>
    <w:rsid w:val="00247ADA"/>
    <w:rsid w:val="00250E3F"/>
    <w:rsid w:val="00251061"/>
    <w:rsid w:val="00252DA7"/>
    <w:rsid w:val="00253771"/>
    <w:rsid w:val="00253B57"/>
    <w:rsid w:val="00253B7E"/>
    <w:rsid w:val="002543CF"/>
    <w:rsid w:val="002548EC"/>
    <w:rsid w:val="0025514D"/>
    <w:rsid w:val="00256557"/>
    <w:rsid w:val="00256BAC"/>
    <w:rsid w:val="00257CAC"/>
    <w:rsid w:val="0026000F"/>
    <w:rsid w:val="00260151"/>
    <w:rsid w:val="002605BF"/>
    <w:rsid w:val="002617D6"/>
    <w:rsid w:val="0026189C"/>
    <w:rsid w:val="00261B36"/>
    <w:rsid w:val="002627D3"/>
    <w:rsid w:val="00262DE5"/>
    <w:rsid w:val="00263460"/>
    <w:rsid w:val="002639C7"/>
    <w:rsid w:val="002661CB"/>
    <w:rsid w:val="00267CAB"/>
    <w:rsid w:val="00270AF5"/>
    <w:rsid w:val="00271479"/>
    <w:rsid w:val="00272CA1"/>
    <w:rsid w:val="0027386B"/>
    <w:rsid w:val="00274E52"/>
    <w:rsid w:val="0027509C"/>
    <w:rsid w:val="00275873"/>
    <w:rsid w:val="00275F9D"/>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5EA2"/>
    <w:rsid w:val="0029679C"/>
    <w:rsid w:val="002A0880"/>
    <w:rsid w:val="002A1002"/>
    <w:rsid w:val="002A104D"/>
    <w:rsid w:val="002A11BC"/>
    <w:rsid w:val="002A12BF"/>
    <w:rsid w:val="002A35D8"/>
    <w:rsid w:val="002A395A"/>
    <w:rsid w:val="002A3C0F"/>
    <w:rsid w:val="002A4389"/>
    <w:rsid w:val="002A4752"/>
    <w:rsid w:val="002A4767"/>
    <w:rsid w:val="002A544A"/>
    <w:rsid w:val="002A54A7"/>
    <w:rsid w:val="002A64ED"/>
    <w:rsid w:val="002A7487"/>
    <w:rsid w:val="002B0A98"/>
    <w:rsid w:val="002B1059"/>
    <w:rsid w:val="002B285E"/>
    <w:rsid w:val="002B2B25"/>
    <w:rsid w:val="002B3CBE"/>
    <w:rsid w:val="002B42F1"/>
    <w:rsid w:val="002B5012"/>
    <w:rsid w:val="002B574B"/>
    <w:rsid w:val="002B5A5F"/>
    <w:rsid w:val="002B61C5"/>
    <w:rsid w:val="002B6E5E"/>
    <w:rsid w:val="002B77A7"/>
    <w:rsid w:val="002B77DC"/>
    <w:rsid w:val="002C13F0"/>
    <w:rsid w:val="002C1E86"/>
    <w:rsid w:val="002C2039"/>
    <w:rsid w:val="002C2EE5"/>
    <w:rsid w:val="002C32B7"/>
    <w:rsid w:val="002C3E90"/>
    <w:rsid w:val="002C42CE"/>
    <w:rsid w:val="002C44A9"/>
    <w:rsid w:val="002C45B6"/>
    <w:rsid w:val="002C6E7E"/>
    <w:rsid w:val="002C7DAD"/>
    <w:rsid w:val="002D22CE"/>
    <w:rsid w:val="002D318B"/>
    <w:rsid w:val="002D3760"/>
    <w:rsid w:val="002D42C8"/>
    <w:rsid w:val="002D5138"/>
    <w:rsid w:val="002D7697"/>
    <w:rsid w:val="002D7DF0"/>
    <w:rsid w:val="002E04BD"/>
    <w:rsid w:val="002E18B2"/>
    <w:rsid w:val="002E2551"/>
    <w:rsid w:val="002E2761"/>
    <w:rsid w:val="002E33E5"/>
    <w:rsid w:val="002E3769"/>
    <w:rsid w:val="002E449D"/>
    <w:rsid w:val="002E4893"/>
    <w:rsid w:val="002E5636"/>
    <w:rsid w:val="002E584A"/>
    <w:rsid w:val="002E5BFD"/>
    <w:rsid w:val="002E5D42"/>
    <w:rsid w:val="002E656C"/>
    <w:rsid w:val="002E737F"/>
    <w:rsid w:val="002E7F0D"/>
    <w:rsid w:val="002F0754"/>
    <w:rsid w:val="002F0CFA"/>
    <w:rsid w:val="002F1446"/>
    <w:rsid w:val="002F194D"/>
    <w:rsid w:val="002F2699"/>
    <w:rsid w:val="002F37C0"/>
    <w:rsid w:val="002F3F37"/>
    <w:rsid w:val="002F4209"/>
    <w:rsid w:val="002F4882"/>
    <w:rsid w:val="002F4A51"/>
    <w:rsid w:val="002F4B02"/>
    <w:rsid w:val="002F4FC9"/>
    <w:rsid w:val="002F59AC"/>
    <w:rsid w:val="002F61D8"/>
    <w:rsid w:val="002F6DFF"/>
    <w:rsid w:val="002F7866"/>
    <w:rsid w:val="003010EC"/>
    <w:rsid w:val="003011F7"/>
    <w:rsid w:val="003015C0"/>
    <w:rsid w:val="00302145"/>
    <w:rsid w:val="003026F4"/>
    <w:rsid w:val="003027A1"/>
    <w:rsid w:val="00302948"/>
    <w:rsid w:val="0030331F"/>
    <w:rsid w:val="00303817"/>
    <w:rsid w:val="00303D0D"/>
    <w:rsid w:val="00304399"/>
    <w:rsid w:val="003069B7"/>
    <w:rsid w:val="00306FB1"/>
    <w:rsid w:val="003103DA"/>
    <w:rsid w:val="0031074A"/>
    <w:rsid w:val="00310964"/>
    <w:rsid w:val="003114DF"/>
    <w:rsid w:val="00311C72"/>
    <w:rsid w:val="00311DFE"/>
    <w:rsid w:val="00312FD7"/>
    <w:rsid w:val="0031427B"/>
    <w:rsid w:val="00314848"/>
    <w:rsid w:val="003152D5"/>
    <w:rsid w:val="00315469"/>
    <w:rsid w:val="0031583D"/>
    <w:rsid w:val="0031602B"/>
    <w:rsid w:val="00316AA4"/>
    <w:rsid w:val="00316E48"/>
    <w:rsid w:val="00317048"/>
    <w:rsid w:val="0031765C"/>
    <w:rsid w:val="00317777"/>
    <w:rsid w:val="00317D1C"/>
    <w:rsid w:val="00320D45"/>
    <w:rsid w:val="00320D9F"/>
    <w:rsid w:val="00321599"/>
    <w:rsid w:val="00322A54"/>
    <w:rsid w:val="00323BCB"/>
    <w:rsid w:val="00324CAC"/>
    <w:rsid w:val="003251B9"/>
    <w:rsid w:val="00325F55"/>
    <w:rsid w:val="00325FA3"/>
    <w:rsid w:val="00326060"/>
    <w:rsid w:val="00326356"/>
    <w:rsid w:val="0032778E"/>
    <w:rsid w:val="00330401"/>
    <w:rsid w:val="003304E5"/>
    <w:rsid w:val="00330668"/>
    <w:rsid w:val="00330F29"/>
    <w:rsid w:val="00333730"/>
    <w:rsid w:val="00333A6B"/>
    <w:rsid w:val="00333D9E"/>
    <w:rsid w:val="00334F78"/>
    <w:rsid w:val="00335E7D"/>
    <w:rsid w:val="003361AA"/>
    <w:rsid w:val="003361AD"/>
    <w:rsid w:val="00336E77"/>
    <w:rsid w:val="0033755C"/>
    <w:rsid w:val="003402C2"/>
    <w:rsid w:val="00341C11"/>
    <w:rsid w:val="00343A04"/>
    <w:rsid w:val="00343C5E"/>
    <w:rsid w:val="0034428E"/>
    <w:rsid w:val="00344EBC"/>
    <w:rsid w:val="00345413"/>
    <w:rsid w:val="00345A24"/>
    <w:rsid w:val="00345DB8"/>
    <w:rsid w:val="00346A9B"/>
    <w:rsid w:val="00346F3D"/>
    <w:rsid w:val="00347771"/>
    <w:rsid w:val="003478FC"/>
    <w:rsid w:val="00347D15"/>
    <w:rsid w:val="003501E5"/>
    <w:rsid w:val="00351E6F"/>
    <w:rsid w:val="00351F85"/>
    <w:rsid w:val="0035236F"/>
    <w:rsid w:val="0035238E"/>
    <w:rsid w:val="00352642"/>
    <w:rsid w:val="00352A02"/>
    <w:rsid w:val="00354EC7"/>
    <w:rsid w:val="00355ACE"/>
    <w:rsid w:val="003566CC"/>
    <w:rsid w:val="003568BA"/>
    <w:rsid w:val="003570ED"/>
    <w:rsid w:val="003600F8"/>
    <w:rsid w:val="0036014C"/>
    <w:rsid w:val="00360ACD"/>
    <w:rsid w:val="00360C58"/>
    <w:rsid w:val="003613FB"/>
    <w:rsid w:val="00361F0E"/>
    <w:rsid w:val="0036345D"/>
    <w:rsid w:val="00363746"/>
    <w:rsid w:val="00363A3C"/>
    <w:rsid w:val="00364981"/>
    <w:rsid w:val="00365034"/>
    <w:rsid w:val="00365C3D"/>
    <w:rsid w:val="00365D9D"/>
    <w:rsid w:val="00366121"/>
    <w:rsid w:val="00366A97"/>
    <w:rsid w:val="00366EF5"/>
    <w:rsid w:val="00367198"/>
    <w:rsid w:val="00367871"/>
    <w:rsid w:val="00370694"/>
    <w:rsid w:val="003718C6"/>
    <w:rsid w:val="00371A8D"/>
    <w:rsid w:val="0037291B"/>
    <w:rsid w:val="0037468B"/>
    <w:rsid w:val="00375217"/>
    <w:rsid w:val="00380287"/>
    <w:rsid w:val="003806ED"/>
    <w:rsid w:val="003807E3"/>
    <w:rsid w:val="00381199"/>
    <w:rsid w:val="0038134C"/>
    <w:rsid w:val="003815F9"/>
    <w:rsid w:val="003821C7"/>
    <w:rsid w:val="003829AE"/>
    <w:rsid w:val="00383516"/>
    <w:rsid w:val="003837BF"/>
    <w:rsid w:val="00383DC8"/>
    <w:rsid w:val="003846E0"/>
    <w:rsid w:val="00384EB1"/>
    <w:rsid w:val="00385C24"/>
    <w:rsid w:val="00385CA9"/>
    <w:rsid w:val="003866FB"/>
    <w:rsid w:val="0038763D"/>
    <w:rsid w:val="00387B95"/>
    <w:rsid w:val="003937A1"/>
    <w:rsid w:val="00393912"/>
    <w:rsid w:val="0039678F"/>
    <w:rsid w:val="00396BD0"/>
    <w:rsid w:val="00397378"/>
    <w:rsid w:val="00397AA2"/>
    <w:rsid w:val="003A2516"/>
    <w:rsid w:val="003A48D0"/>
    <w:rsid w:val="003A4AEF"/>
    <w:rsid w:val="003A5177"/>
    <w:rsid w:val="003A6D88"/>
    <w:rsid w:val="003A6D99"/>
    <w:rsid w:val="003A7C88"/>
    <w:rsid w:val="003A7EB7"/>
    <w:rsid w:val="003B0228"/>
    <w:rsid w:val="003B0361"/>
    <w:rsid w:val="003B0B32"/>
    <w:rsid w:val="003B1A31"/>
    <w:rsid w:val="003B1EDB"/>
    <w:rsid w:val="003B20F1"/>
    <w:rsid w:val="003B3060"/>
    <w:rsid w:val="003B3E14"/>
    <w:rsid w:val="003B477D"/>
    <w:rsid w:val="003B4B5D"/>
    <w:rsid w:val="003B5B97"/>
    <w:rsid w:val="003B72D8"/>
    <w:rsid w:val="003B74DA"/>
    <w:rsid w:val="003B7C71"/>
    <w:rsid w:val="003C011A"/>
    <w:rsid w:val="003C119E"/>
    <w:rsid w:val="003C3F3A"/>
    <w:rsid w:val="003C4618"/>
    <w:rsid w:val="003C49A6"/>
    <w:rsid w:val="003C4CA4"/>
    <w:rsid w:val="003C6807"/>
    <w:rsid w:val="003C6B0D"/>
    <w:rsid w:val="003C70A8"/>
    <w:rsid w:val="003C7446"/>
    <w:rsid w:val="003C7A5F"/>
    <w:rsid w:val="003D1324"/>
    <w:rsid w:val="003D178C"/>
    <w:rsid w:val="003D1998"/>
    <w:rsid w:val="003D1DD2"/>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0B0B"/>
    <w:rsid w:val="003E1C84"/>
    <w:rsid w:val="003E2CE5"/>
    <w:rsid w:val="003E3927"/>
    <w:rsid w:val="003E3C31"/>
    <w:rsid w:val="003E3CD2"/>
    <w:rsid w:val="003E45C4"/>
    <w:rsid w:val="003E4699"/>
    <w:rsid w:val="003E4F8B"/>
    <w:rsid w:val="003E5296"/>
    <w:rsid w:val="003E6A12"/>
    <w:rsid w:val="003F15D1"/>
    <w:rsid w:val="003F1DD0"/>
    <w:rsid w:val="003F2774"/>
    <w:rsid w:val="003F357E"/>
    <w:rsid w:val="003F5158"/>
    <w:rsid w:val="003F60EB"/>
    <w:rsid w:val="003F61E9"/>
    <w:rsid w:val="003F6851"/>
    <w:rsid w:val="003F7DC4"/>
    <w:rsid w:val="004015D5"/>
    <w:rsid w:val="0040238E"/>
    <w:rsid w:val="00404115"/>
    <w:rsid w:val="00404646"/>
    <w:rsid w:val="00404CCE"/>
    <w:rsid w:val="00405E06"/>
    <w:rsid w:val="00406BDB"/>
    <w:rsid w:val="00407174"/>
    <w:rsid w:val="00407312"/>
    <w:rsid w:val="0040741D"/>
    <w:rsid w:val="00407812"/>
    <w:rsid w:val="00407D73"/>
    <w:rsid w:val="00410A47"/>
    <w:rsid w:val="004115B1"/>
    <w:rsid w:val="004117A9"/>
    <w:rsid w:val="00411A53"/>
    <w:rsid w:val="004124EE"/>
    <w:rsid w:val="00412664"/>
    <w:rsid w:val="00413FEF"/>
    <w:rsid w:val="00415652"/>
    <w:rsid w:val="00415D3A"/>
    <w:rsid w:val="00415FFA"/>
    <w:rsid w:val="00416C87"/>
    <w:rsid w:val="00422CD1"/>
    <w:rsid w:val="00423109"/>
    <w:rsid w:val="00423699"/>
    <w:rsid w:val="00423954"/>
    <w:rsid w:val="00423D7A"/>
    <w:rsid w:val="00423DEC"/>
    <w:rsid w:val="00424003"/>
    <w:rsid w:val="00424A72"/>
    <w:rsid w:val="00427AD9"/>
    <w:rsid w:val="00427CCA"/>
    <w:rsid w:val="00431544"/>
    <w:rsid w:val="00431C14"/>
    <w:rsid w:val="00432FC5"/>
    <w:rsid w:val="0043485D"/>
    <w:rsid w:val="00434954"/>
    <w:rsid w:val="004352C9"/>
    <w:rsid w:val="004358F8"/>
    <w:rsid w:val="004359ED"/>
    <w:rsid w:val="004378CA"/>
    <w:rsid w:val="004403DE"/>
    <w:rsid w:val="00440A77"/>
    <w:rsid w:val="004413BC"/>
    <w:rsid w:val="004415E2"/>
    <w:rsid w:val="00441630"/>
    <w:rsid w:val="00441C02"/>
    <w:rsid w:val="0044295F"/>
    <w:rsid w:val="004432C8"/>
    <w:rsid w:val="004440C3"/>
    <w:rsid w:val="00444D28"/>
    <w:rsid w:val="00444D3C"/>
    <w:rsid w:val="00445843"/>
    <w:rsid w:val="004465B5"/>
    <w:rsid w:val="004465C4"/>
    <w:rsid w:val="004472BB"/>
    <w:rsid w:val="004476A2"/>
    <w:rsid w:val="0045152C"/>
    <w:rsid w:val="00451592"/>
    <w:rsid w:val="004517FD"/>
    <w:rsid w:val="00451CDB"/>
    <w:rsid w:val="00452E0D"/>
    <w:rsid w:val="00454344"/>
    <w:rsid w:val="0045446E"/>
    <w:rsid w:val="0045470B"/>
    <w:rsid w:val="0045501B"/>
    <w:rsid w:val="0045676D"/>
    <w:rsid w:val="00457C8E"/>
    <w:rsid w:val="00460E91"/>
    <w:rsid w:val="00460F50"/>
    <w:rsid w:val="004612B4"/>
    <w:rsid w:val="004617B2"/>
    <w:rsid w:val="00461C7A"/>
    <w:rsid w:val="004624D7"/>
    <w:rsid w:val="00463037"/>
    <w:rsid w:val="004633A2"/>
    <w:rsid w:val="00465956"/>
    <w:rsid w:val="0046596F"/>
    <w:rsid w:val="00465A9B"/>
    <w:rsid w:val="00465CDE"/>
    <w:rsid w:val="00465CE8"/>
    <w:rsid w:val="00465D9D"/>
    <w:rsid w:val="00466281"/>
    <w:rsid w:val="00466D51"/>
    <w:rsid w:val="004679D7"/>
    <w:rsid w:val="00467B06"/>
    <w:rsid w:val="00467C10"/>
    <w:rsid w:val="004706E3"/>
    <w:rsid w:val="00471777"/>
    <w:rsid w:val="00471CA9"/>
    <w:rsid w:val="0047392C"/>
    <w:rsid w:val="004743D4"/>
    <w:rsid w:val="00475BD2"/>
    <w:rsid w:val="00480010"/>
    <w:rsid w:val="004820EF"/>
    <w:rsid w:val="004821CF"/>
    <w:rsid w:val="00482314"/>
    <w:rsid w:val="00482577"/>
    <w:rsid w:val="0048331A"/>
    <w:rsid w:val="00483BB7"/>
    <w:rsid w:val="00483EB0"/>
    <w:rsid w:val="00484040"/>
    <w:rsid w:val="00484D65"/>
    <w:rsid w:val="00485A34"/>
    <w:rsid w:val="00485C86"/>
    <w:rsid w:val="004863B9"/>
    <w:rsid w:val="004865AA"/>
    <w:rsid w:val="0048696C"/>
    <w:rsid w:val="004878F9"/>
    <w:rsid w:val="004903F9"/>
    <w:rsid w:val="0049062D"/>
    <w:rsid w:val="00490B68"/>
    <w:rsid w:val="00490E42"/>
    <w:rsid w:val="004914C7"/>
    <w:rsid w:val="004917C9"/>
    <w:rsid w:val="004920AF"/>
    <w:rsid w:val="0049259E"/>
    <w:rsid w:val="00493604"/>
    <w:rsid w:val="00494D13"/>
    <w:rsid w:val="0049562A"/>
    <w:rsid w:val="0049602B"/>
    <w:rsid w:val="004960D4"/>
    <w:rsid w:val="0049695D"/>
    <w:rsid w:val="00496E28"/>
    <w:rsid w:val="00497805"/>
    <w:rsid w:val="004A0264"/>
    <w:rsid w:val="004A02A4"/>
    <w:rsid w:val="004A0FC0"/>
    <w:rsid w:val="004A13C8"/>
    <w:rsid w:val="004A16AA"/>
    <w:rsid w:val="004A1861"/>
    <w:rsid w:val="004A2BAD"/>
    <w:rsid w:val="004A404F"/>
    <w:rsid w:val="004A4451"/>
    <w:rsid w:val="004A4B45"/>
    <w:rsid w:val="004A4BC0"/>
    <w:rsid w:val="004A4BE6"/>
    <w:rsid w:val="004A4CE7"/>
    <w:rsid w:val="004A4E95"/>
    <w:rsid w:val="004A5222"/>
    <w:rsid w:val="004A7007"/>
    <w:rsid w:val="004A71DD"/>
    <w:rsid w:val="004B0370"/>
    <w:rsid w:val="004B07F7"/>
    <w:rsid w:val="004B2D75"/>
    <w:rsid w:val="004B480C"/>
    <w:rsid w:val="004B495E"/>
    <w:rsid w:val="004B545F"/>
    <w:rsid w:val="004B5F23"/>
    <w:rsid w:val="004B652D"/>
    <w:rsid w:val="004B6966"/>
    <w:rsid w:val="004B6D8A"/>
    <w:rsid w:val="004B73E2"/>
    <w:rsid w:val="004B774E"/>
    <w:rsid w:val="004C00A1"/>
    <w:rsid w:val="004C0C2D"/>
    <w:rsid w:val="004C12F1"/>
    <w:rsid w:val="004C208C"/>
    <w:rsid w:val="004C20B1"/>
    <w:rsid w:val="004C2541"/>
    <w:rsid w:val="004C2A13"/>
    <w:rsid w:val="004C31B5"/>
    <w:rsid w:val="004C3974"/>
    <w:rsid w:val="004C4087"/>
    <w:rsid w:val="004C4BAB"/>
    <w:rsid w:val="004C57F7"/>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383"/>
    <w:rsid w:val="004D5DDD"/>
    <w:rsid w:val="004D64C4"/>
    <w:rsid w:val="004D6698"/>
    <w:rsid w:val="004D7C66"/>
    <w:rsid w:val="004E129F"/>
    <w:rsid w:val="004E2DB4"/>
    <w:rsid w:val="004E33F4"/>
    <w:rsid w:val="004E3514"/>
    <w:rsid w:val="004E3A3D"/>
    <w:rsid w:val="004E4815"/>
    <w:rsid w:val="004E4DF1"/>
    <w:rsid w:val="004E4FBB"/>
    <w:rsid w:val="004E6925"/>
    <w:rsid w:val="004E6F50"/>
    <w:rsid w:val="004E7468"/>
    <w:rsid w:val="004F09B2"/>
    <w:rsid w:val="004F1CE0"/>
    <w:rsid w:val="004F25A3"/>
    <w:rsid w:val="004F2D4F"/>
    <w:rsid w:val="004F31D5"/>
    <w:rsid w:val="004F3342"/>
    <w:rsid w:val="004F3431"/>
    <w:rsid w:val="004F3E53"/>
    <w:rsid w:val="004F622F"/>
    <w:rsid w:val="004F6920"/>
    <w:rsid w:val="005007B9"/>
    <w:rsid w:val="00502206"/>
    <w:rsid w:val="0050238C"/>
    <w:rsid w:val="005029E9"/>
    <w:rsid w:val="005033E4"/>
    <w:rsid w:val="00503AC1"/>
    <w:rsid w:val="0050427D"/>
    <w:rsid w:val="005043EB"/>
    <w:rsid w:val="0050508F"/>
    <w:rsid w:val="005053DB"/>
    <w:rsid w:val="00506E1C"/>
    <w:rsid w:val="00506FBF"/>
    <w:rsid w:val="005073BC"/>
    <w:rsid w:val="0050779F"/>
    <w:rsid w:val="005079F4"/>
    <w:rsid w:val="00510659"/>
    <w:rsid w:val="00510C3B"/>
    <w:rsid w:val="0051183E"/>
    <w:rsid w:val="00511AE7"/>
    <w:rsid w:val="00512265"/>
    <w:rsid w:val="005124D9"/>
    <w:rsid w:val="005136F6"/>
    <w:rsid w:val="005139F7"/>
    <w:rsid w:val="00513AF9"/>
    <w:rsid w:val="00514C49"/>
    <w:rsid w:val="005156F8"/>
    <w:rsid w:val="0051579A"/>
    <w:rsid w:val="005163D2"/>
    <w:rsid w:val="00516D51"/>
    <w:rsid w:val="00517A3E"/>
    <w:rsid w:val="00517C6A"/>
    <w:rsid w:val="00517DD3"/>
    <w:rsid w:val="0052161E"/>
    <w:rsid w:val="0052277D"/>
    <w:rsid w:val="00522ED3"/>
    <w:rsid w:val="0052380A"/>
    <w:rsid w:val="005247EC"/>
    <w:rsid w:val="00524B6C"/>
    <w:rsid w:val="00524F06"/>
    <w:rsid w:val="005254C1"/>
    <w:rsid w:val="0052557F"/>
    <w:rsid w:val="005262A8"/>
    <w:rsid w:val="00527BAF"/>
    <w:rsid w:val="00531186"/>
    <w:rsid w:val="00532916"/>
    <w:rsid w:val="0053340C"/>
    <w:rsid w:val="0053371E"/>
    <w:rsid w:val="00534270"/>
    <w:rsid w:val="005343FE"/>
    <w:rsid w:val="00534C30"/>
    <w:rsid w:val="0053590C"/>
    <w:rsid w:val="00535B5B"/>
    <w:rsid w:val="00536437"/>
    <w:rsid w:val="005364F0"/>
    <w:rsid w:val="00536620"/>
    <w:rsid w:val="00536D4D"/>
    <w:rsid w:val="005408F6"/>
    <w:rsid w:val="00541876"/>
    <w:rsid w:val="00541C10"/>
    <w:rsid w:val="0054289D"/>
    <w:rsid w:val="005442A1"/>
    <w:rsid w:val="00544A7B"/>
    <w:rsid w:val="005451A3"/>
    <w:rsid w:val="00547226"/>
    <w:rsid w:val="005500E2"/>
    <w:rsid w:val="00551400"/>
    <w:rsid w:val="005548F5"/>
    <w:rsid w:val="00554DAF"/>
    <w:rsid w:val="00554E39"/>
    <w:rsid w:val="005559A6"/>
    <w:rsid w:val="00555D7A"/>
    <w:rsid w:val="0055627D"/>
    <w:rsid w:val="005602D9"/>
    <w:rsid w:val="00561F38"/>
    <w:rsid w:val="0056200C"/>
    <w:rsid w:val="0056308C"/>
    <w:rsid w:val="00564321"/>
    <w:rsid w:val="005644B6"/>
    <w:rsid w:val="00564C55"/>
    <w:rsid w:val="0056615C"/>
    <w:rsid w:val="00567094"/>
    <w:rsid w:val="0056791D"/>
    <w:rsid w:val="00567EBB"/>
    <w:rsid w:val="0057089E"/>
    <w:rsid w:val="00570E4B"/>
    <w:rsid w:val="005716C7"/>
    <w:rsid w:val="0057302C"/>
    <w:rsid w:val="00573D70"/>
    <w:rsid w:val="00574633"/>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6D7"/>
    <w:rsid w:val="005918AE"/>
    <w:rsid w:val="00591CFD"/>
    <w:rsid w:val="00592572"/>
    <w:rsid w:val="00593750"/>
    <w:rsid w:val="00593BA1"/>
    <w:rsid w:val="005942F4"/>
    <w:rsid w:val="00594ED5"/>
    <w:rsid w:val="00595550"/>
    <w:rsid w:val="0059568D"/>
    <w:rsid w:val="00595B1E"/>
    <w:rsid w:val="00595ECE"/>
    <w:rsid w:val="00597147"/>
    <w:rsid w:val="005A0407"/>
    <w:rsid w:val="005A2C9B"/>
    <w:rsid w:val="005A2E3F"/>
    <w:rsid w:val="005A3592"/>
    <w:rsid w:val="005A4131"/>
    <w:rsid w:val="005A57FB"/>
    <w:rsid w:val="005A6526"/>
    <w:rsid w:val="005A6BCF"/>
    <w:rsid w:val="005A6D67"/>
    <w:rsid w:val="005A705A"/>
    <w:rsid w:val="005A75F5"/>
    <w:rsid w:val="005B0823"/>
    <w:rsid w:val="005B1145"/>
    <w:rsid w:val="005B1651"/>
    <w:rsid w:val="005B218B"/>
    <w:rsid w:val="005B253B"/>
    <w:rsid w:val="005B300C"/>
    <w:rsid w:val="005B3BD0"/>
    <w:rsid w:val="005B45ED"/>
    <w:rsid w:val="005B4D74"/>
    <w:rsid w:val="005B5138"/>
    <w:rsid w:val="005B6435"/>
    <w:rsid w:val="005B6819"/>
    <w:rsid w:val="005B7279"/>
    <w:rsid w:val="005B7C06"/>
    <w:rsid w:val="005C008B"/>
    <w:rsid w:val="005C02D8"/>
    <w:rsid w:val="005C19B9"/>
    <w:rsid w:val="005C1CF8"/>
    <w:rsid w:val="005C237E"/>
    <w:rsid w:val="005C2687"/>
    <w:rsid w:val="005C3822"/>
    <w:rsid w:val="005C4A55"/>
    <w:rsid w:val="005C4E2B"/>
    <w:rsid w:val="005C5EBA"/>
    <w:rsid w:val="005C663C"/>
    <w:rsid w:val="005C76B6"/>
    <w:rsid w:val="005D0312"/>
    <w:rsid w:val="005D07F0"/>
    <w:rsid w:val="005D101A"/>
    <w:rsid w:val="005D1FB4"/>
    <w:rsid w:val="005D2433"/>
    <w:rsid w:val="005D33AF"/>
    <w:rsid w:val="005D35F6"/>
    <w:rsid w:val="005D3C9B"/>
    <w:rsid w:val="005D3DC0"/>
    <w:rsid w:val="005D4C69"/>
    <w:rsid w:val="005D68BE"/>
    <w:rsid w:val="005D68F7"/>
    <w:rsid w:val="005D69FD"/>
    <w:rsid w:val="005D7CAA"/>
    <w:rsid w:val="005D7E8E"/>
    <w:rsid w:val="005E098F"/>
    <w:rsid w:val="005E0BFF"/>
    <w:rsid w:val="005E1541"/>
    <w:rsid w:val="005E22BC"/>
    <w:rsid w:val="005E257B"/>
    <w:rsid w:val="005E39EB"/>
    <w:rsid w:val="005E46BD"/>
    <w:rsid w:val="005E551E"/>
    <w:rsid w:val="005E5B41"/>
    <w:rsid w:val="005E7238"/>
    <w:rsid w:val="005E7C43"/>
    <w:rsid w:val="005F00B3"/>
    <w:rsid w:val="005F02EC"/>
    <w:rsid w:val="005F0415"/>
    <w:rsid w:val="005F1BD0"/>
    <w:rsid w:val="005F2B54"/>
    <w:rsid w:val="005F2D01"/>
    <w:rsid w:val="005F3008"/>
    <w:rsid w:val="005F39D7"/>
    <w:rsid w:val="005F3EFE"/>
    <w:rsid w:val="005F5832"/>
    <w:rsid w:val="005F5908"/>
    <w:rsid w:val="005F5AC9"/>
    <w:rsid w:val="005F614E"/>
    <w:rsid w:val="005F6E25"/>
    <w:rsid w:val="005F7404"/>
    <w:rsid w:val="00600419"/>
    <w:rsid w:val="00600AB2"/>
    <w:rsid w:val="006015FC"/>
    <w:rsid w:val="00601705"/>
    <w:rsid w:val="006020D5"/>
    <w:rsid w:val="006054C5"/>
    <w:rsid w:val="00605C1C"/>
    <w:rsid w:val="00605F02"/>
    <w:rsid w:val="00606CB2"/>
    <w:rsid w:val="006071D3"/>
    <w:rsid w:val="0060753A"/>
    <w:rsid w:val="00607A2C"/>
    <w:rsid w:val="0061016F"/>
    <w:rsid w:val="00610EFC"/>
    <w:rsid w:val="00611433"/>
    <w:rsid w:val="006115A9"/>
    <w:rsid w:val="00611FAA"/>
    <w:rsid w:val="00612426"/>
    <w:rsid w:val="00612823"/>
    <w:rsid w:val="00612B08"/>
    <w:rsid w:val="00612D71"/>
    <w:rsid w:val="00613077"/>
    <w:rsid w:val="00613556"/>
    <w:rsid w:val="00613AFE"/>
    <w:rsid w:val="00613C73"/>
    <w:rsid w:val="006153FA"/>
    <w:rsid w:val="00615B34"/>
    <w:rsid w:val="00615DD5"/>
    <w:rsid w:val="0061696A"/>
    <w:rsid w:val="00616AB1"/>
    <w:rsid w:val="00616FA0"/>
    <w:rsid w:val="006203E4"/>
    <w:rsid w:val="00620B94"/>
    <w:rsid w:val="00620DDD"/>
    <w:rsid w:val="0062129E"/>
    <w:rsid w:val="00621D11"/>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2FD6"/>
    <w:rsid w:val="00633CD9"/>
    <w:rsid w:val="0063420F"/>
    <w:rsid w:val="006342B3"/>
    <w:rsid w:val="006347CF"/>
    <w:rsid w:val="00634EB1"/>
    <w:rsid w:val="0063584B"/>
    <w:rsid w:val="00635B8D"/>
    <w:rsid w:val="00636F97"/>
    <w:rsid w:val="00637C0E"/>
    <w:rsid w:val="00637F49"/>
    <w:rsid w:val="00640315"/>
    <w:rsid w:val="00640705"/>
    <w:rsid w:val="00640A34"/>
    <w:rsid w:val="00641ADC"/>
    <w:rsid w:val="0064260F"/>
    <w:rsid w:val="00642E6E"/>
    <w:rsid w:val="00643125"/>
    <w:rsid w:val="006431DC"/>
    <w:rsid w:val="006439C9"/>
    <w:rsid w:val="00643E5D"/>
    <w:rsid w:val="00644155"/>
    <w:rsid w:val="006445DD"/>
    <w:rsid w:val="00644B7A"/>
    <w:rsid w:val="0064524B"/>
    <w:rsid w:val="00645BDA"/>
    <w:rsid w:val="00645DB3"/>
    <w:rsid w:val="006508B9"/>
    <w:rsid w:val="00651997"/>
    <w:rsid w:val="00651ECC"/>
    <w:rsid w:val="00652624"/>
    <w:rsid w:val="00653D13"/>
    <w:rsid w:val="006540DA"/>
    <w:rsid w:val="00654750"/>
    <w:rsid w:val="00656893"/>
    <w:rsid w:val="0065698E"/>
    <w:rsid w:val="00657691"/>
    <w:rsid w:val="00657736"/>
    <w:rsid w:val="00657CFF"/>
    <w:rsid w:val="006605D5"/>
    <w:rsid w:val="006618F0"/>
    <w:rsid w:val="00662F8F"/>
    <w:rsid w:val="00663A68"/>
    <w:rsid w:val="00663EEC"/>
    <w:rsid w:val="0066437C"/>
    <w:rsid w:val="006650C0"/>
    <w:rsid w:val="0066641F"/>
    <w:rsid w:val="0066686A"/>
    <w:rsid w:val="00667028"/>
    <w:rsid w:val="00667879"/>
    <w:rsid w:val="00667A4E"/>
    <w:rsid w:val="00670403"/>
    <w:rsid w:val="0067070A"/>
    <w:rsid w:val="00670842"/>
    <w:rsid w:val="00670E7A"/>
    <w:rsid w:val="00670EBE"/>
    <w:rsid w:val="00672C8E"/>
    <w:rsid w:val="006732BD"/>
    <w:rsid w:val="006733F7"/>
    <w:rsid w:val="00673431"/>
    <w:rsid w:val="006752A1"/>
    <w:rsid w:val="006755AF"/>
    <w:rsid w:val="00675993"/>
    <w:rsid w:val="00675E47"/>
    <w:rsid w:val="006768BB"/>
    <w:rsid w:val="00676B29"/>
    <w:rsid w:val="006801F4"/>
    <w:rsid w:val="0068132E"/>
    <w:rsid w:val="00681433"/>
    <w:rsid w:val="006816D2"/>
    <w:rsid w:val="00682072"/>
    <w:rsid w:val="006829C2"/>
    <w:rsid w:val="00683168"/>
    <w:rsid w:val="00683227"/>
    <w:rsid w:val="006839F9"/>
    <w:rsid w:val="006859EE"/>
    <w:rsid w:val="006863A3"/>
    <w:rsid w:val="006863C0"/>
    <w:rsid w:val="0068656C"/>
    <w:rsid w:val="0068762A"/>
    <w:rsid w:val="00690247"/>
    <w:rsid w:val="00690CA6"/>
    <w:rsid w:val="00690E36"/>
    <w:rsid w:val="00692009"/>
    <w:rsid w:val="00692071"/>
    <w:rsid w:val="00692AEF"/>
    <w:rsid w:val="00692C2C"/>
    <w:rsid w:val="006930D5"/>
    <w:rsid w:val="006932EA"/>
    <w:rsid w:val="00693675"/>
    <w:rsid w:val="006937BC"/>
    <w:rsid w:val="006939C7"/>
    <w:rsid w:val="00693FDF"/>
    <w:rsid w:val="00694933"/>
    <w:rsid w:val="00695C2E"/>
    <w:rsid w:val="00695F54"/>
    <w:rsid w:val="0069608C"/>
    <w:rsid w:val="006A1423"/>
    <w:rsid w:val="006A156E"/>
    <w:rsid w:val="006A192F"/>
    <w:rsid w:val="006A24AC"/>
    <w:rsid w:val="006A38DB"/>
    <w:rsid w:val="006A3E04"/>
    <w:rsid w:val="006A403B"/>
    <w:rsid w:val="006A4CE2"/>
    <w:rsid w:val="006A61BF"/>
    <w:rsid w:val="006A65F4"/>
    <w:rsid w:val="006A67C2"/>
    <w:rsid w:val="006B0615"/>
    <w:rsid w:val="006B0F55"/>
    <w:rsid w:val="006B1381"/>
    <w:rsid w:val="006B25E9"/>
    <w:rsid w:val="006B26D4"/>
    <w:rsid w:val="006B2818"/>
    <w:rsid w:val="006B38CD"/>
    <w:rsid w:val="006B5068"/>
    <w:rsid w:val="006B514A"/>
    <w:rsid w:val="006B5642"/>
    <w:rsid w:val="006B747D"/>
    <w:rsid w:val="006B7582"/>
    <w:rsid w:val="006B75C0"/>
    <w:rsid w:val="006C07D9"/>
    <w:rsid w:val="006C2C1F"/>
    <w:rsid w:val="006C31EE"/>
    <w:rsid w:val="006C32ED"/>
    <w:rsid w:val="006C32F7"/>
    <w:rsid w:val="006C4729"/>
    <w:rsid w:val="006C489E"/>
    <w:rsid w:val="006C4A66"/>
    <w:rsid w:val="006C4AE8"/>
    <w:rsid w:val="006C695F"/>
    <w:rsid w:val="006C7D97"/>
    <w:rsid w:val="006D0C2C"/>
    <w:rsid w:val="006D0DF6"/>
    <w:rsid w:val="006D1A08"/>
    <w:rsid w:val="006D1BE0"/>
    <w:rsid w:val="006D1F19"/>
    <w:rsid w:val="006D235F"/>
    <w:rsid w:val="006D251B"/>
    <w:rsid w:val="006D25AC"/>
    <w:rsid w:val="006D2A92"/>
    <w:rsid w:val="006D3110"/>
    <w:rsid w:val="006D35C6"/>
    <w:rsid w:val="006D4561"/>
    <w:rsid w:val="006D4828"/>
    <w:rsid w:val="006D4A69"/>
    <w:rsid w:val="006D5210"/>
    <w:rsid w:val="006D58C9"/>
    <w:rsid w:val="006D58D3"/>
    <w:rsid w:val="006D5CA4"/>
    <w:rsid w:val="006D6AF7"/>
    <w:rsid w:val="006D6B5D"/>
    <w:rsid w:val="006D6C36"/>
    <w:rsid w:val="006D7237"/>
    <w:rsid w:val="006D72EA"/>
    <w:rsid w:val="006E002D"/>
    <w:rsid w:val="006E4424"/>
    <w:rsid w:val="006E6489"/>
    <w:rsid w:val="006E69AB"/>
    <w:rsid w:val="006E6D7B"/>
    <w:rsid w:val="006E75C0"/>
    <w:rsid w:val="006E7765"/>
    <w:rsid w:val="006F0696"/>
    <w:rsid w:val="006F252C"/>
    <w:rsid w:val="006F27B0"/>
    <w:rsid w:val="006F3880"/>
    <w:rsid w:val="006F3AC9"/>
    <w:rsid w:val="006F4305"/>
    <w:rsid w:val="006F5A2A"/>
    <w:rsid w:val="006F5BF9"/>
    <w:rsid w:val="006F6837"/>
    <w:rsid w:val="006F6CEE"/>
    <w:rsid w:val="006F73D1"/>
    <w:rsid w:val="006F76A0"/>
    <w:rsid w:val="006F7EC4"/>
    <w:rsid w:val="0070027D"/>
    <w:rsid w:val="0070048F"/>
    <w:rsid w:val="00700B13"/>
    <w:rsid w:val="00700D9E"/>
    <w:rsid w:val="00701C92"/>
    <w:rsid w:val="00701E9D"/>
    <w:rsid w:val="00702CB2"/>
    <w:rsid w:val="0070380A"/>
    <w:rsid w:val="00704063"/>
    <w:rsid w:val="00705624"/>
    <w:rsid w:val="00705D72"/>
    <w:rsid w:val="007062BB"/>
    <w:rsid w:val="00706588"/>
    <w:rsid w:val="0070680A"/>
    <w:rsid w:val="00706FBE"/>
    <w:rsid w:val="00707A30"/>
    <w:rsid w:val="00707A64"/>
    <w:rsid w:val="00707F4B"/>
    <w:rsid w:val="0071061B"/>
    <w:rsid w:val="00710B2B"/>
    <w:rsid w:val="00711997"/>
    <w:rsid w:val="00712462"/>
    <w:rsid w:val="00712EC3"/>
    <w:rsid w:val="00713053"/>
    <w:rsid w:val="0071306B"/>
    <w:rsid w:val="00713966"/>
    <w:rsid w:val="0071424F"/>
    <w:rsid w:val="007149EF"/>
    <w:rsid w:val="00714D6D"/>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06B"/>
    <w:rsid w:val="00731BDA"/>
    <w:rsid w:val="00731ED4"/>
    <w:rsid w:val="00732BF9"/>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4625"/>
    <w:rsid w:val="007454BE"/>
    <w:rsid w:val="00745BCB"/>
    <w:rsid w:val="0074600A"/>
    <w:rsid w:val="00746631"/>
    <w:rsid w:val="007466C4"/>
    <w:rsid w:val="007474E1"/>
    <w:rsid w:val="0074783C"/>
    <w:rsid w:val="00747E34"/>
    <w:rsid w:val="00750AAB"/>
    <w:rsid w:val="00750C07"/>
    <w:rsid w:val="00751679"/>
    <w:rsid w:val="0075199A"/>
    <w:rsid w:val="00751E5D"/>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5B3"/>
    <w:rsid w:val="007666F8"/>
    <w:rsid w:val="00766BF9"/>
    <w:rsid w:val="00766C17"/>
    <w:rsid w:val="00766DE7"/>
    <w:rsid w:val="0076706C"/>
    <w:rsid w:val="00767243"/>
    <w:rsid w:val="00767895"/>
    <w:rsid w:val="00772076"/>
    <w:rsid w:val="0077211F"/>
    <w:rsid w:val="0077242E"/>
    <w:rsid w:val="00772829"/>
    <w:rsid w:val="0077348E"/>
    <w:rsid w:val="00774F6A"/>
    <w:rsid w:val="007758AA"/>
    <w:rsid w:val="00775C8B"/>
    <w:rsid w:val="00776093"/>
    <w:rsid w:val="007761C4"/>
    <w:rsid w:val="00777A1C"/>
    <w:rsid w:val="00780143"/>
    <w:rsid w:val="007803DC"/>
    <w:rsid w:val="007804CA"/>
    <w:rsid w:val="00780954"/>
    <w:rsid w:val="00781D61"/>
    <w:rsid w:val="0078226E"/>
    <w:rsid w:val="00782688"/>
    <w:rsid w:val="007830B8"/>
    <w:rsid w:val="00783333"/>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4DDA"/>
    <w:rsid w:val="00795D7E"/>
    <w:rsid w:val="00796128"/>
    <w:rsid w:val="00796C34"/>
    <w:rsid w:val="00797883"/>
    <w:rsid w:val="007A014A"/>
    <w:rsid w:val="007A11E0"/>
    <w:rsid w:val="007A12BB"/>
    <w:rsid w:val="007A1CBC"/>
    <w:rsid w:val="007A1F84"/>
    <w:rsid w:val="007A363E"/>
    <w:rsid w:val="007A3AC7"/>
    <w:rsid w:val="007A3B4E"/>
    <w:rsid w:val="007A63FB"/>
    <w:rsid w:val="007A6535"/>
    <w:rsid w:val="007A6781"/>
    <w:rsid w:val="007A67FE"/>
    <w:rsid w:val="007A7109"/>
    <w:rsid w:val="007A7971"/>
    <w:rsid w:val="007A7EAC"/>
    <w:rsid w:val="007B16A3"/>
    <w:rsid w:val="007B269F"/>
    <w:rsid w:val="007B49BC"/>
    <w:rsid w:val="007B4B99"/>
    <w:rsid w:val="007B563B"/>
    <w:rsid w:val="007B588D"/>
    <w:rsid w:val="007B631B"/>
    <w:rsid w:val="007B6327"/>
    <w:rsid w:val="007B63E7"/>
    <w:rsid w:val="007B6675"/>
    <w:rsid w:val="007B6B09"/>
    <w:rsid w:val="007B6D9D"/>
    <w:rsid w:val="007B7396"/>
    <w:rsid w:val="007B770A"/>
    <w:rsid w:val="007B7E2A"/>
    <w:rsid w:val="007C17BE"/>
    <w:rsid w:val="007C188F"/>
    <w:rsid w:val="007C1AC7"/>
    <w:rsid w:val="007C2293"/>
    <w:rsid w:val="007C242C"/>
    <w:rsid w:val="007C31A6"/>
    <w:rsid w:val="007C4023"/>
    <w:rsid w:val="007C50C7"/>
    <w:rsid w:val="007C565A"/>
    <w:rsid w:val="007C5B9D"/>
    <w:rsid w:val="007C6DEF"/>
    <w:rsid w:val="007C6ED9"/>
    <w:rsid w:val="007C70FC"/>
    <w:rsid w:val="007D0116"/>
    <w:rsid w:val="007D02D2"/>
    <w:rsid w:val="007D18B0"/>
    <w:rsid w:val="007D1B3D"/>
    <w:rsid w:val="007D21F6"/>
    <w:rsid w:val="007D29C8"/>
    <w:rsid w:val="007D31B8"/>
    <w:rsid w:val="007D35B6"/>
    <w:rsid w:val="007D5A5B"/>
    <w:rsid w:val="007D5C60"/>
    <w:rsid w:val="007D6D06"/>
    <w:rsid w:val="007D7F46"/>
    <w:rsid w:val="007E08BD"/>
    <w:rsid w:val="007E1438"/>
    <w:rsid w:val="007E1E75"/>
    <w:rsid w:val="007E2062"/>
    <w:rsid w:val="007E227C"/>
    <w:rsid w:val="007E2ABE"/>
    <w:rsid w:val="007E2C59"/>
    <w:rsid w:val="007E6841"/>
    <w:rsid w:val="007E6A15"/>
    <w:rsid w:val="007E6A4B"/>
    <w:rsid w:val="007E6EF2"/>
    <w:rsid w:val="007E750B"/>
    <w:rsid w:val="007E7AA4"/>
    <w:rsid w:val="007F05D9"/>
    <w:rsid w:val="007F2040"/>
    <w:rsid w:val="007F2573"/>
    <w:rsid w:val="007F3137"/>
    <w:rsid w:val="007F3230"/>
    <w:rsid w:val="007F3ED7"/>
    <w:rsid w:val="007F43FF"/>
    <w:rsid w:val="007F52BC"/>
    <w:rsid w:val="007F5C0A"/>
    <w:rsid w:val="007F7858"/>
    <w:rsid w:val="007F7926"/>
    <w:rsid w:val="0080016B"/>
    <w:rsid w:val="008005DA"/>
    <w:rsid w:val="00800E31"/>
    <w:rsid w:val="00800F03"/>
    <w:rsid w:val="00800F88"/>
    <w:rsid w:val="008010C3"/>
    <w:rsid w:val="00801AF5"/>
    <w:rsid w:val="00801B8B"/>
    <w:rsid w:val="00801CFB"/>
    <w:rsid w:val="0080211C"/>
    <w:rsid w:val="0080311B"/>
    <w:rsid w:val="00803B5E"/>
    <w:rsid w:val="00803D49"/>
    <w:rsid w:val="00805CB9"/>
    <w:rsid w:val="00807235"/>
    <w:rsid w:val="00807FAB"/>
    <w:rsid w:val="00810777"/>
    <w:rsid w:val="00810B88"/>
    <w:rsid w:val="008110AA"/>
    <w:rsid w:val="00812144"/>
    <w:rsid w:val="00812736"/>
    <w:rsid w:val="00812F6F"/>
    <w:rsid w:val="00814C60"/>
    <w:rsid w:val="00815C1A"/>
    <w:rsid w:val="00816591"/>
    <w:rsid w:val="00816723"/>
    <w:rsid w:val="00817052"/>
    <w:rsid w:val="0081738D"/>
    <w:rsid w:val="00820C12"/>
    <w:rsid w:val="00821939"/>
    <w:rsid w:val="00821BE6"/>
    <w:rsid w:val="00821E8C"/>
    <w:rsid w:val="008224F0"/>
    <w:rsid w:val="008225C0"/>
    <w:rsid w:val="008225CF"/>
    <w:rsid w:val="00824700"/>
    <w:rsid w:val="00824AB0"/>
    <w:rsid w:val="008251C0"/>
    <w:rsid w:val="00825FD6"/>
    <w:rsid w:val="0082679C"/>
    <w:rsid w:val="00826B35"/>
    <w:rsid w:val="008274EE"/>
    <w:rsid w:val="0082766E"/>
    <w:rsid w:val="00831F67"/>
    <w:rsid w:val="0083215A"/>
    <w:rsid w:val="0083235B"/>
    <w:rsid w:val="00832CC8"/>
    <w:rsid w:val="00832E63"/>
    <w:rsid w:val="0083348B"/>
    <w:rsid w:val="00833C15"/>
    <w:rsid w:val="00834ECB"/>
    <w:rsid w:val="00835F2D"/>
    <w:rsid w:val="00837AAC"/>
    <w:rsid w:val="00841570"/>
    <w:rsid w:val="00841C8A"/>
    <w:rsid w:val="008425A9"/>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1DB5"/>
    <w:rsid w:val="00852AAA"/>
    <w:rsid w:val="00852DEC"/>
    <w:rsid w:val="00853F45"/>
    <w:rsid w:val="00854C2B"/>
    <w:rsid w:val="008550B5"/>
    <w:rsid w:val="0085633E"/>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6E4"/>
    <w:rsid w:val="00867EB0"/>
    <w:rsid w:val="00870061"/>
    <w:rsid w:val="0087029A"/>
    <w:rsid w:val="00870D02"/>
    <w:rsid w:val="0087159C"/>
    <w:rsid w:val="00871B3F"/>
    <w:rsid w:val="00872C21"/>
    <w:rsid w:val="00873FDF"/>
    <w:rsid w:val="00874A05"/>
    <w:rsid w:val="00874C09"/>
    <w:rsid w:val="00875C99"/>
    <w:rsid w:val="00876087"/>
    <w:rsid w:val="0087638B"/>
    <w:rsid w:val="00876583"/>
    <w:rsid w:val="008775F0"/>
    <w:rsid w:val="00881799"/>
    <w:rsid w:val="00881A12"/>
    <w:rsid w:val="00882B90"/>
    <w:rsid w:val="00883807"/>
    <w:rsid w:val="008838C7"/>
    <w:rsid w:val="00883E3C"/>
    <w:rsid w:val="00883EA0"/>
    <w:rsid w:val="008840B0"/>
    <w:rsid w:val="008844AE"/>
    <w:rsid w:val="00884C0A"/>
    <w:rsid w:val="00885945"/>
    <w:rsid w:val="00886035"/>
    <w:rsid w:val="00886A45"/>
    <w:rsid w:val="00886DC4"/>
    <w:rsid w:val="00887F6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6124"/>
    <w:rsid w:val="008A7268"/>
    <w:rsid w:val="008A7E18"/>
    <w:rsid w:val="008A7E7C"/>
    <w:rsid w:val="008B01E0"/>
    <w:rsid w:val="008B0FBB"/>
    <w:rsid w:val="008B2920"/>
    <w:rsid w:val="008B2C19"/>
    <w:rsid w:val="008B37F1"/>
    <w:rsid w:val="008B390C"/>
    <w:rsid w:val="008B39D7"/>
    <w:rsid w:val="008B3B8E"/>
    <w:rsid w:val="008B4417"/>
    <w:rsid w:val="008B4DF9"/>
    <w:rsid w:val="008B6251"/>
    <w:rsid w:val="008B66C2"/>
    <w:rsid w:val="008B773E"/>
    <w:rsid w:val="008C0443"/>
    <w:rsid w:val="008C1060"/>
    <w:rsid w:val="008C14DC"/>
    <w:rsid w:val="008C35AE"/>
    <w:rsid w:val="008C53FA"/>
    <w:rsid w:val="008C5C47"/>
    <w:rsid w:val="008C70E9"/>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4EB4"/>
    <w:rsid w:val="008E5800"/>
    <w:rsid w:val="008E721D"/>
    <w:rsid w:val="008E7AB0"/>
    <w:rsid w:val="008E7DF2"/>
    <w:rsid w:val="008F0565"/>
    <w:rsid w:val="008F1546"/>
    <w:rsid w:val="008F2047"/>
    <w:rsid w:val="008F2449"/>
    <w:rsid w:val="008F2B19"/>
    <w:rsid w:val="008F2F34"/>
    <w:rsid w:val="008F33DD"/>
    <w:rsid w:val="008F34CE"/>
    <w:rsid w:val="008F42EF"/>
    <w:rsid w:val="008F4B7A"/>
    <w:rsid w:val="008F4F2E"/>
    <w:rsid w:val="008F579C"/>
    <w:rsid w:val="008F692A"/>
    <w:rsid w:val="008F6E54"/>
    <w:rsid w:val="008F744C"/>
    <w:rsid w:val="008F75F1"/>
    <w:rsid w:val="008F7791"/>
    <w:rsid w:val="00900155"/>
    <w:rsid w:val="00900DB5"/>
    <w:rsid w:val="00901008"/>
    <w:rsid w:val="009026A9"/>
    <w:rsid w:val="0090376A"/>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3BC"/>
    <w:rsid w:val="00914C8A"/>
    <w:rsid w:val="009151E1"/>
    <w:rsid w:val="009153A6"/>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27144"/>
    <w:rsid w:val="00927842"/>
    <w:rsid w:val="00930BB7"/>
    <w:rsid w:val="0093135C"/>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2B97"/>
    <w:rsid w:val="00943321"/>
    <w:rsid w:val="00943DBD"/>
    <w:rsid w:val="009440A5"/>
    <w:rsid w:val="00944198"/>
    <w:rsid w:val="00944321"/>
    <w:rsid w:val="00944607"/>
    <w:rsid w:val="00945822"/>
    <w:rsid w:val="0094595D"/>
    <w:rsid w:val="00945D13"/>
    <w:rsid w:val="00947727"/>
    <w:rsid w:val="00947D1A"/>
    <w:rsid w:val="00950144"/>
    <w:rsid w:val="00950725"/>
    <w:rsid w:val="00950A85"/>
    <w:rsid w:val="00951640"/>
    <w:rsid w:val="00951C38"/>
    <w:rsid w:val="00952299"/>
    <w:rsid w:val="0095240C"/>
    <w:rsid w:val="00952895"/>
    <w:rsid w:val="009536D0"/>
    <w:rsid w:val="0095551A"/>
    <w:rsid w:val="0095640D"/>
    <w:rsid w:val="009579A3"/>
    <w:rsid w:val="00957A1E"/>
    <w:rsid w:val="00960560"/>
    <w:rsid w:val="00963642"/>
    <w:rsid w:val="00963895"/>
    <w:rsid w:val="0096409A"/>
    <w:rsid w:val="0096441D"/>
    <w:rsid w:val="00964BE5"/>
    <w:rsid w:val="00965C34"/>
    <w:rsid w:val="009664C5"/>
    <w:rsid w:val="0096682C"/>
    <w:rsid w:val="00967878"/>
    <w:rsid w:val="00970C9F"/>
    <w:rsid w:val="00970EDB"/>
    <w:rsid w:val="0097110E"/>
    <w:rsid w:val="009718E1"/>
    <w:rsid w:val="00971C0E"/>
    <w:rsid w:val="00971E3A"/>
    <w:rsid w:val="00972152"/>
    <w:rsid w:val="00973576"/>
    <w:rsid w:val="00974936"/>
    <w:rsid w:val="00976B3A"/>
    <w:rsid w:val="00976D94"/>
    <w:rsid w:val="0097703F"/>
    <w:rsid w:val="0097739F"/>
    <w:rsid w:val="009773E0"/>
    <w:rsid w:val="00980D6C"/>
    <w:rsid w:val="009816BF"/>
    <w:rsid w:val="0098257F"/>
    <w:rsid w:val="00982852"/>
    <w:rsid w:val="00983127"/>
    <w:rsid w:val="0098327E"/>
    <w:rsid w:val="00983506"/>
    <w:rsid w:val="00983665"/>
    <w:rsid w:val="0098382C"/>
    <w:rsid w:val="00983E44"/>
    <w:rsid w:val="009842E7"/>
    <w:rsid w:val="00984310"/>
    <w:rsid w:val="0098434B"/>
    <w:rsid w:val="00984629"/>
    <w:rsid w:val="00985D77"/>
    <w:rsid w:val="009862BE"/>
    <w:rsid w:val="00986509"/>
    <w:rsid w:val="00986768"/>
    <w:rsid w:val="00987253"/>
    <w:rsid w:val="00990BE2"/>
    <w:rsid w:val="009917A8"/>
    <w:rsid w:val="0099295A"/>
    <w:rsid w:val="009938BC"/>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A78B6"/>
    <w:rsid w:val="009B010B"/>
    <w:rsid w:val="009B025A"/>
    <w:rsid w:val="009B08AA"/>
    <w:rsid w:val="009B0AFB"/>
    <w:rsid w:val="009B0D36"/>
    <w:rsid w:val="009B24CC"/>
    <w:rsid w:val="009B2785"/>
    <w:rsid w:val="009B4280"/>
    <w:rsid w:val="009B4445"/>
    <w:rsid w:val="009B45C4"/>
    <w:rsid w:val="009B4E09"/>
    <w:rsid w:val="009B50A3"/>
    <w:rsid w:val="009B5AB6"/>
    <w:rsid w:val="009B6A91"/>
    <w:rsid w:val="009B6C24"/>
    <w:rsid w:val="009B738B"/>
    <w:rsid w:val="009B7510"/>
    <w:rsid w:val="009B7953"/>
    <w:rsid w:val="009B7AB7"/>
    <w:rsid w:val="009C0A25"/>
    <w:rsid w:val="009C0B1A"/>
    <w:rsid w:val="009C0B51"/>
    <w:rsid w:val="009C16E1"/>
    <w:rsid w:val="009C1B35"/>
    <w:rsid w:val="009C3783"/>
    <w:rsid w:val="009C407A"/>
    <w:rsid w:val="009C4196"/>
    <w:rsid w:val="009C4F5E"/>
    <w:rsid w:val="009C507A"/>
    <w:rsid w:val="009C55F4"/>
    <w:rsid w:val="009C5A7B"/>
    <w:rsid w:val="009C5FC0"/>
    <w:rsid w:val="009C64FD"/>
    <w:rsid w:val="009C654C"/>
    <w:rsid w:val="009C7A05"/>
    <w:rsid w:val="009D1045"/>
    <w:rsid w:val="009D1657"/>
    <w:rsid w:val="009D24D7"/>
    <w:rsid w:val="009D256A"/>
    <w:rsid w:val="009D300C"/>
    <w:rsid w:val="009D31FA"/>
    <w:rsid w:val="009D3311"/>
    <w:rsid w:val="009D382D"/>
    <w:rsid w:val="009D3D0B"/>
    <w:rsid w:val="009D3D6B"/>
    <w:rsid w:val="009D3E73"/>
    <w:rsid w:val="009D464B"/>
    <w:rsid w:val="009D5518"/>
    <w:rsid w:val="009D5C36"/>
    <w:rsid w:val="009D6887"/>
    <w:rsid w:val="009D6DAA"/>
    <w:rsid w:val="009D7738"/>
    <w:rsid w:val="009D789B"/>
    <w:rsid w:val="009E0839"/>
    <w:rsid w:val="009E0CBF"/>
    <w:rsid w:val="009E1CC5"/>
    <w:rsid w:val="009E1DF7"/>
    <w:rsid w:val="009E1E67"/>
    <w:rsid w:val="009E2149"/>
    <w:rsid w:val="009E23DA"/>
    <w:rsid w:val="009E27E7"/>
    <w:rsid w:val="009E3959"/>
    <w:rsid w:val="009E395D"/>
    <w:rsid w:val="009E3EC9"/>
    <w:rsid w:val="009E3F07"/>
    <w:rsid w:val="009E4CC1"/>
    <w:rsid w:val="009E54A0"/>
    <w:rsid w:val="009E6973"/>
    <w:rsid w:val="009E6D3F"/>
    <w:rsid w:val="009E7F03"/>
    <w:rsid w:val="009F0AC2"/>
    <w:rsid w:val="009F0D04"/>
    <w:rsid w:val="009F10DA"/>
    <w:rsid w:val="009F1842"/>
    <w:rsid w:val="009F37CC"/>
    <w:rsid w:val="009F3DBB"/>
    <w:rsid w:val="009F4C5A"/>
    <w:rsid w:val="009F5634"/>
    <w:rsid w:val="009F597A"/>
    <w:rsid w:val="009F6976"/>
    <w:rsid w:val="009F69E0"/>
    <w:rsid w:val="009F7DD8"/>
    <w:rsid w:val="00A0204F"/>
    <w:rsid w:val="00A031F1"/>
    <w:rsid w:val="00A03754"/>
    <w:rsid w:val="00A0400B"/>
    <w:rsid w:val="00A04739"/>
    <w:rsid w:val="00A04B51"/>
    <w:rsid w:val="00A05145"/>
    <w:rsid w:val="00A05676"/>
    <w:rsid w:val="00A071B7"/>
    <w:rsid w:val="00A07513"/>
    <w:rsid w:val="00A07BDB"/>
    <w:rsid w:val="00A1078A"/>
    <w:rsid w:val="00A1144C"/>
    <w:rsid w:val="00A11478"/>
    <w:rsid w:val="00A1167B"/>
    <w:rsid w:val="00A11D80"/>
    <w:rsid w:val="00A127A6"/>
    <w:rsid w:val="00A13002"/>
    <w:rsid w:val="00A13207"/>
    <w:rsid w:val="00A143F5"/>
    <w:rsid w:val="00A14688"/>
    <w:rsid w:val="00A1556C"/>
    <w:rsid w:val="00A16D5E"/>
    <w:rsid w:val="00A17463"/>
    <w:rsid w:val="00A17E64"/>
    <w:rsid w:val="00A206B5"/>
    <w:rsid w:val="00A21390"/>
    <w:rsid w:val="00A21B36"/>
    <w:rsid w:val="00A21EEA"/>
    <w:rsid w:val="00A2224E"/>
    <w:rsid w:val="00A22749"/>
    <w:rsid w:val="00A229A4"/>
    <w:rsid w:val="00A2362C"/>
    <w:rsid w:val="00A248CB"/>
    <w:rsid w:val="00A2540E"/>
    <w:rsid w:val="00A25537"/>
    <w:rsid w:val="00A25A91"/>
    <w:rsid w:val="00A25B8E"/>
    <w:rsid w:val="00A26296"/>
    <w:rsid w:val="00A263B5"/>
    <w:rsid w:val="00A26EDB"/>
    <w:rsid w:val="00A303B0"/>
    <w:rsid w:val="00A30B51"/>
    <w:rsid w:val="00A30B7A"/>
    <w:rsid w:val="00A30BD8"/>
    <w:rsid w:val="00A30D25"/>
    <w:rsid w:val="00A31D81"/>
    <w:rsid w:val="00A31FCE"/>
    <w:rsid w:val="00A327E7"/>
    <w:rsid w:val="00A32AFF"/>
    <w:rsid w:val="00A32F60"/>
    <w:rsid w:val="00A331D2"/>
    <w:rsid w:val="00A3405B"/>
    <w:rsid w:val="00A357CB"/>
    <w:rsid w:val="00A361E5"/>
    <w:rsid w:val="00A362FC"/>
    <w:rsid w:val="00A36D75"/>
    <w:rsid w:val="00A3797B"/>
    <w:rsid w:val="00A37DD4"/>
    <w:rsid w:val="00A37F6F"/>
    <w:rsid w:val="00A40528"/>
    <w:rsid w:val="00A405AF"/>
    <w:rsid w:val="00A4085F"/>
    <w:rsid w:val="00A40FED"/>
    <w:rsid w:val="00A41621"/>
    <w:rsid w:val="00A41E2A"/>
    <w:rsid w:val="00A42B0F"/>
    <w:rsid w:val="00A43383"/>
    <w:rsid w:val="00A43457"/>
    <w:rsid w:val="00A43728"/>
    <w:rsid w:val="00A44117"/>
    <w:rsid w:val="00A44512"/>
    <w:rsid w:val="00A447F1"/>
    <w:rsid w:val="00A46BAD"/>
    <w:rsid w:val="00A46C69"/>
    <w:rsid w:val="00A46CB5"/>
    <w:rsid w:val="00A47164"/>
    <w:rsid w:val="00A47738"/>
    <w:rsid w:val="00A47E41"/>
    <w:rsid w:val="00A52A1C"/>
    <w:rsid w:val="00A53195"/>
    <w:rsid w:val="00A531FD"/>
    <w:rsid w:val="00A53513"/>
    <w:rsid w:val="00A542E6"/>
    <w:rsid w:val="00A54316"/>
    <w:rsid w:val="00A54CAB"/>
    <w:rsid w:val="00A54EED"/>
    <w:rsid w:val="00A55EEB"/>
    <w:rsid w:val="00A56304"/>
    <w:rsid w:val="00A56C9D"/>
    <w:rsid w:val="00A57DA2"/>
    <w:rsid w:val="00A600A0"/>
    <w:rsid w:val="00A601A6"/>
    <w:rsid w:val="00A605C7"/>
    <w:rsid w:val="00A6081E"/>
    <w:rsid w:val="00A61144"/>
    <w:rsid w:val="00A61C22"/>
    <w:rsid w:val="00A61D59"/>
    <w:rsid w:val="00A62945"/>
    <w:rsid w:val="00A62E8B"/>
    <w:rsid w:val="00A63A23"/>
    <w:rsid w:val="00A64E82"/>
    <w:rsid w:val="00A65752"/>
    <w:rsid w:val="00A67547"/>
    <w:rsid w:val="00A67626"/>
    <w:rsid w:val="00A6770C"/>
    <w:rsid w:val="00A718B9"/>
    <w:rsid w:val="00A7379B"/>
    <w:rsid w:val="00A73942"/>
    <w:rsid w:val="00A73EEA"/>
    <w:rsid w:val="00A74C4A"/>
    <w:rsid w:val="00A7551A"/>
    <w:rsid w:val="00A75670"/>
    <w:rsid w:val="00A76D58"/>
    <w:rsid w:val="00A76F23"/>
    <w:rsid w:val="00A77616"/>
    <w:rsid w:val="00A805C6"/>
    <w:rsid w:val="00A80BD3"/>
    <w:rsid w:val="00A80CCB"/>
    <w:rsid w:val="00A80DAA"/>
    <w:rsid w:val="00A81486"/>
    <w:rsid w:val="00A82513"/>
    <w:rsid w:val="00A84085"/>
    <w:rsid w:val="00A84DEB"/>
    <w:rsid w:val="00A850C6"/>
    <w:rsid w:val="00A851EB"/>
    <w:rsid w:val="00A858D7"/>
    <w:rsid w:val="00A860D2"/>
    <w:rsid w:val="00A86BA7"/>
    <w:rsid w:val="00A87521"/>
    <w:rsid w:val="00A90C67"/>
    <w:rsid w:val="00A90F85"/>
    <w:rsid w:val="00A90FEE"/>
    <w:rsid w:val="00A91315"/>
    <w:rsid w:val="00A913DF"/>
    <w:rsid w:val="00A91C63"/>
    <w:rsid w:val="00A921BD"/>
    <w:rsid w:val="00A939CB"/>
    <w:rsid w:val="00A942D4"/>
    <w:rsid w:val="00A94ADD"/>
    <w:rsid w:val="00A94C09"/>
    <w:rsid w:val="00A969BF"/>
    <w:rsid w:val="00A96ECB"/>
    <w:rsid w:val="00A9708F"/>
    <w:rsid w:val="00A9728D"/>
    <w:rsid w:val="00A977D5"/>
    <w:rsid w:val="00AA00C2"/>
    <w:rsid w:val="00AA0145"/>
    <w:rsid w:val="00AA0839"/>
    <w:rsid w:val="00AA08B0"/>
    <w:rsid w:val="00AA174F"/>
    <w:rsid w:val="00AA2A69"/>
    <w:rsid w:val="00AA2F37"/>
    <w:rsid w:val="00AA308A"/>
    <w:rsid w:val="00AA32BF"/>
    <w:rsid w:val="00AA3393"/>
    <w:rsid w:val="00AA3BD4"/>
    <w:rsid w:val="00AA4125"/>
    <w:rsid w:val="00AA44E3"/>
    <w:rsid w:val="00AA4ABD"/>
    <w:rsid w:val="00AA4AE8"/>
    <w:rsid w:val="00AA532F"/>
    <w:rsid w:val="00AA5E48"/>
    <w:rsid w:val="00AA61C9"/>
    <w:rsid w:val="00AA6326"/>
    <w:rsid w:val="00AA6CC7"/>
    <w:rsid w:val="00AA7501"/>
    <w:rsid w:val="00AA7A89"/>
    <w:rsid w:val="00AA7D59"/>
    <w:rsid w:val="00AB0220"/>
    <w:rsid w:val="00AB0CF1"/>
    <w:rsid w:val="00AB2026"/>
    <w:rsid w:val="00AB222A"/>
    <w:rsid w:val="00AB297D"/>
    <w:rsid w:val="00AB35E5"/>
    <w:rsid w:val="00AB3915"/>
    <w:rsid w:val="00AB6834"/>
    <w:rsid w:val="00AB76DE"/>
    <w:rsid w:val="00AB7A98"/>
    <w:rsid w:val="00AB7EDD"/>
    <w:rsid w:val="00AB7F7D"/>
    <w:rsid w:val="00AC08F6"/>
    <w:rsid w:val="00AC0CA0"/>
    <w:rsid w:val="00AC1E81"/>
    <w:rsid w:val="00AC1FD3"/>
    <w:rsid w:val="00AC29C1"/>
    <w:rsid w:val="00AC2A49"/>
    <w:rsid w:val="00AC3680"/>
    <w:rsid w:val="00AC4F34"/>
    <w:rsid w:val="00AC7039"/>
    <w:rsid w:val="00AC78A7"/>
    <w:rsid w:val="00AD02C0"/>
    <w:rsid w:val="00AD1013"/>
    <w:rsid w:val="00AD121D"/>
    <w:rsid w:val="00AD1527"/>
    <w:rsid w:val="00AD1AA9"/>
    <w:rsid w:val="00AD1EF1"/>
    <w:rsid w:val="00AD26B2"/>
    <w:rsid w:val="00AD3BA3"/>
    <w:rsid w:val="00AD4164"/>
    <w:rsid w:val="00AD42D8"/>
    <w:rsid w:val="00AD51F6"/>
    <w:rsid w:val="00AD55C8"/>
    <w:rsid w:val="00AD71F8"/>
    <w:rsid w:val="00AE01BD"/>
    <w:rsid w:val="00AE01DD"/>
    <w:rsid w:val="00AE02A1"/>
    <w:rsid w:val="00AE04B0"/>
    <w:rsid w:val="00AE0919"/>
    <w:rsid w:val="00AE0EC6"/>
    <w:rsid w:val="00AE1B0C"/>
    <w:rsid w:val="00AE1B3B"/>
    <w:rsid w:val="00AE34E6"/>
    <w:rsid w:val="00AE3C45"/>
    <w:rsid w:val="00AE3E6D"/>
    <w:rsid w:val="00AE59B4"/>
    <w:rsid w:val="00AE6093"/>
    <w:rsid w:val="00AE7A9C"/>
    <w:rsid w:val="00AF0843"/>
    <w:rsid w:val="00AF0E03"/>
    <w:rsid w:val="00AF1239"/>
    <w:rsid w:val="00AF14DE"/>
    <w:rsid w:val="00AF1DDD"/>
    <w:rsid w:val="00AF2202"/>
    <w:rsid w:val="00AF2D80"/>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96D"/>
    <w:rsid w:val="00B13D99"/>
    <w:rsid w:val="00B16771"/>
    <w:rsid w:val="00B17D1D"/>
    <w:rsid w:val="00B20FC4"/>
    <w:rsid w:val="00B21312"/>
    <w:rsid w:val="00B217A5"/>
    <w:rsid w:val="00B21A63"/>
    <w:rsid w:val="00B21BE9"/>
    <w:rsid w:val="00B22E60"/>
    <w:rsid w:val="00B23A99"/>
    <w:rsid w:val="00B23EAA"/>
    <w:rsid w:val="00B2446C"/>
    <w:rsid w:val="00B2476A"/>
    <w:rsid w:val="00B260DE"/>
    <w:rsid w:val="00B2640E"/>
    <w:rsid w:val="00B26D56"/>
    <w:rsid w:val="00B27850"/>
    <w:rsid w:val="00B27AA1"/>
    <w:rsid w:val="00B27AAC"/>
    <w:rsid w:val="00B30794"/>
    <w:rsid w:val="00B30C77"/>
    <w:rsid w:val="00B315B5"/>
    <w:rsid w:val="00B31DFE"/>
    <w:rsid w:val="00B3252C"/>
    <w:rsid w:val="00B32E8A"/>
    <w:rsid w:val="00B332C3"/>
    <w:rsid w:val="00B335C4"/>
    <w:rsid w:val="00B34055"/>
    <w:rsid w:val="00B342FB"/>
    <w:rsid w:val="00B34E0A"/>
    <w:rsid w:val="00B34E6B"/>
    <w:rsid w:val="00B35109"/>
    <w:rsid w:val="00B35220"/>
    <w:rsid w:val="00B36A0B"/>
    <w:rsid w:val="00B36E39"/>
    <w:rsid w:val="00B370F7"/>
    <w:rsid w:val="00B37CCA"/>
    <w:rsid w:val="00B404A5"/>
    <w:rsid w:val="00B43124"/>
    <w:rsid w:val="00B4343A"/>
    <w:rsid w:val="00B441D6"/>
    <w:rsid w:val="00B45561"/>
    <w:rsid w:val="00B464CA"/>
    <w:rsid w:val="00B466EC"/>
    <w:rsid w:val="00B466FE"/>
    <w:rsid w:val="00B46956"/>
    <w:rsid w:val="00B47DCF"/>
    <w:rsid w:val="00B50081"/>
    <w:rsid w:val="00B500F5"/>
    <w:rsid w:val="00B50996"/>
    <w:rsid w:val="00B531B8"/>
    <w:rsid w:val="00B53214"/>
    <w:rsid w:val="00B546D5"/>
    <w:rsid w:val="00B54928"/>
    <w:rsid w:val="00B54A8F"/>
    <w:rsid w:val="00B54B47"/>
    <w:rsid w:val="00B55F22"/>
    <w:rsid w:val="00B56B3E"/>
    <w:rsid w:val="00B56C90"/>
    <w:rsid w:val="00B57D5A"/>
    <w:rsid w:val="00B61743"/>
    <w:rsid w:val="00B61F95"/>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428"/>
    <w:rsid w:val="00B70A91"/>
    <w:rsid w:val="00B71A9E"/>
    <w:rsid w:val="00B71EF6"/>
    <w:rsid w:val="00B71F8E"/>
    <w:rsid w:val="00B72335"/>
    <w:rsid w:val="00B7274F"/>
    <w:rsid w:val="00B728FF"/>
    <w:rsid w:val="00B743FC"/>
    <w:rsid w:val="00B7551E"/>
    <w:rsid w:val="00B7572A"/>
    <w:rsid w:val="00B75958"/>
    <w:rsid w:val="00B7627B"/>
    <w:rsid w:val="00B768CC"/>
    <w:rsid w:val="00B76D58"/>
    <w:rsid w:val="00B770D1"/>
    <w:rsid w:val="00B77EC0"/>
    <w:rsid w:val="00B804B5"/>
    <w:rsid w:val="00B80DDB"/>
    <w:rsid w:val="00B810F1"/>
    <w:rsid w:val="00B8139A"/>
    <w:rsid w:val="00B81496"/>
    <w:rsid w:val="00B82006"/>
    <w:rsid w:val="00B8232D"/>
    <w:rsid w:val="00B831A6"/>
    <w:rsid w:val="00B83976"/>
    <w:rsid w:val="00B848F2"/>
    <w:rsid w:val="00B84D08"/>
    <w:rsid w:val="00B85726"/>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2F41"/>
    <w:rsid w:val="00BA3E0A"/>
    <w:rsid w:val="00BA5D69"/>
    <w:rsid w:val="00BA73B1"/>
    <w:rsid w:val="00BA749C"/>
    <w:rsid w:val="00BB0869"/>
    <w:rsid w:val="00BB0CD3"/>
    <w:rsid w:val="00BB2515"/>
    <w:rsid w:val="00BB31F0"/>
    <w:rsid w:val="00BB32E4"/>
    <w:rsid w:val="00BB3460"/>
    <w:rsid w:val="00BB4ABE"/>
    <w:rsid w:val="00BB7DAE"/>
    <w:rsid w:val="00BC04D6"/>
    <w:rsid w:val="00BC067F"/>
    <w:rsid w:val="00BC0A2C"/>
    <w:rsid w:val="00BC0ABE"/>
    <w:rsid w:val="00BC0DCE"/>
    <w:rsid w:val="00BC2188"/>
    <w:rsid w:val="00BC3492"/>
    <w:rsid w:val="00BC47C1"/>
    <w:rsid w:val="00BC4922"/>
    <w:rsid w:val="00BC53E2"/>
    <w:rsid w:val="00BC54D0"/>
    <w:rsid w:val="00BC5785"/>
    <w:rsid w:val="00BC5903"/>
    <w:rsid w:val="00BC600A"/>
    <w:rsid w:val="00BC6227"/>
    <w:rsid w:val="00BC7368"/>
    <w:rsid w:val="00BC79E7"/>
    <w:rsid w:val="00BC7AE9"/>
    <w:rsid w:val="00BD0140"/>
    <w:rsid w:val="00BD0892"/>
    <w:rsid w:val="00BD0AA2"/>
    <w:rsid w:val="00BD0CEE"/>
    <w:rsid w:val="00BD16EA"/>
    <w:rsid w:val="00BD258D"/>
    <w:rsid w:val="00BD31EC"/>
    <w:rsid w:val="00BD40F6"/>
    <w:rsid w:val="00BD4602"/>
    <w:rsid w:val="00BD490D"/>
    <w:rsid w:val="00BD4F4C"/>
    <w:rsid w:val="00BD65F9"/>
    <w:rsid w:val="00BD6733"/>
    <w:rsid w:val="00BD70B0"/>
    <w:rsid w:val="00BD74AD"/>
    <w:rsid w:val="00BD7623"/>
    <w:rsid w:val="00BD7890"/>
    <w:rsid w:val="00BD7D52"/>
    <w:rsid w:val="00BD7E50"/>
    <w:rsid w:val="00BE1EB4"/>
    <w:rsid w:val="00BE258E"/>
    <w:rsid w:val="00BE4366"/>
    <w:rsid w:val="00BE4930"/>
    <w:rsid w:val="00BE4940"/>
    <w:rsid w:val="00BE4970"/>
    <w:rsid w:val="00BE5C04"/>
    <w:rsid w:val="00BE5E94"/>
    <w:rsid w:val="00BE741F"/>
    <w:rsid w:val="00BE742C"/>
    <w:rsid w:val="00BE7899"/>
    <w:rsid w:val="00BF0693"/>
    <w:rsid w:val="00BF14EA"/>
    <w:rsid w:val="00BF28DE"/>
    <w:rsid w:val="00BF4012"/>
    <w:rsid w:val="00BF4401"/>
    <w:rsid w:val="00BF4983"/>
    <w:rsid w:val="00BF57B1"/>
    <w:rsid w:val="00BF6409"/>
    <w:rsid w:val="00BF65E0"/>
    <w:rsid w:val="00BF7017"/>
    <w:rsid w:val="00BF73DC"/>
    <w:rsid w:val="00BF7454"/>
    <w:rsid w:val="00BF75FF"/>
    <w:rsid w:val="00BF768F"/>
    <w:rsid w:val="00BF797F"/>
    <w:rsid w:val="00C00070"/>
    <w:rsid w:val="00C00156"/>
    <w:rsid w:val="00C00709"/>
    <w:rsid w:val="00C0089F"/>
    <w:rsid w:val="00C00FA0"/>
    <w:rsid w:val="00C012EC"/>
    <w:rsid w:val="00C04198"/>
    <w:rsid w:val="00C042C9"/>
    <w:rsid w:val="00C05732"/>
    <w:rsid w:val="00C058ED"/>
    <w:rsid w:val="00C059D2"/>
    <w:rsid w:val="00C07C71"/>
    <w:rsid w:val="00C07F33"/>
    <w:rsid w:val="00C113E5"/>
    <w:rsid w:val="00C1152F"/>
    <w:rsid w:val="00C11FC0"/>
    <w:rsid w:val="00C120CF"/>
    <w:rsid w:val="00C1215B"/>
    <w:rsid w:val="00C12B53"/>
    <w:rsid w:val="00C12BD6"/>
    <w:rsid w:val="00C13DDD"/>
    <w:rsid w:val="00C14EF2"/>
    <w:rsid w:val="00C15338"/>
    <w:rsid w:val="00C15621"/>
    <w:rsid w:val="00C15D49"/>
    <w:rsid w:val="00C163F1"/>
    <w:rsid w:val="00C16E64"/>
    <w:rsid w:val="00C17B5E"/>
    <w:rsid w:val="00C20B51"/>
    <w:rsid w:val="00C219B4"/>
    <w:rsid w:val="00C21EEF"/>
    <w:rsid w:val="00C22AF1"/>
    <w:rsid w:val="00C230FE"/>
    <w:rsid w:val="00C23BB6"/>
    <w:rsid w:val="00C24225"/>
    <w:rsid w:val="00C2495A"/>
    <w:rsid w:val="00C249A7"/>
    <w:rsid w:val="00C25258"/>
    <w:rsid w:val="00C25EEB"/>
    <w:rsid w:val="00C26779"/>
    <w:rsid w:val="00C27604"/>
    <w:rsid w:val="00C27935"/>
    <w:rsid w:val="00C3007F"/>
    <w:rsid w:val="00C30336"/>
    <w:rsid w:val="00C30C06"/>
    <w:rsid w:val="00C30C97"/>
    <w:rsid w:val="00C31AD1"/>
    <w:rsid w:val="00C324C4"/>
    <w:rsid w:val="00C32C57"/>
    <w:rsid w:val="00C33735"/>
    <w:rsid w:val="00C33D7E"/>
    <w:rsid w:val="00C35099"/>
    <w:rsid w:val="00C3534B"/>
    <w:rsid w:val="00C35847"/>
    <w:rsid w:val="00C35C93"/>
    <w:rsid w:val="00C35E4A"/>
    <w:rsid w:val="00C40704"/>
    <w:rsid w:val="00C44C5C"/>
    <w:rsid w:val="00C45377"/>
    <w:rsid w:val="00C4609A"/>
    <w:rsid w:val="00C47DD3"/>
    <w:rsid w:val="00C505F6"/>
    <w:rsid w:val="00C51F39"/>
    <w:rsid w:val="00C52545"/>
    <w:rsid w:val="00C52BB0"/>
    <w:rsid w:val="00C52D87"/>
    <w:rsid w:val="00C53EA3"/>
    <w:rsid w:val="00C54C71"/>
    <w:rsid w:val="00C55AEF"/>
    <w:rsid w:val="00C55EEC"/>
    <w:rsid w:val="00C56B94"/>
    <w:rsid w:val="00C57159"/>
    <w:rsid w:val="00C57E85"/>
    <w:rsid w:val="00C6022D"/>
    <w:rsid w:val="00C60EFF"/>
    <w:rsid w:val="00C6166C"/>
    <w:rsid w:val="00C61AF1"/>
    <w:rsid w:val="00C61CA8"/>
    <w:rsid w:val="00C61E1A"/>
    <w:rsid w:val="00C61F09"/>
    <w:rsid w:val="00C62453"/>
    <w:rsid w:val="00C6265A"/>
    <w:rsid w:val="00C628E7"/>
    <w:rsid w:val="00C63320"/>
    <w:rsid w:val="00C63F6D"/>
    <w:rsid w:val="00C64EDC"/>
    <w:rsid w:val="00C658E9"/>
    <w:rsid w:val="00C6716C"/>
    <w:rsid w:val="00C704AE"/>
    <w:rsid w:val="00C706AB"/>
    <w:rsid w:val="00C73EEE"/>
    <w:rsid w:val="00C74FFD"/>
    <w:rsid w:val="00C7514C"/>
    <w:rsid w:val="00C76BE5"/>
    <w:rsid w:val="00C77D19"/>
    <w:rsid w:val="00C80389"/>
    <w:rsid w:val="00C80B3E"/>
    <w:rsid w:val="00C82CDF"/>
    <w:rsid w:val="00C82DFD"/>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5F8"/>
    <w:rsid w:val="00C93F69"/>
    <w:rsid w:val="00C941BC"/>
    <w:rsid w:val="00C95715"/>
    <w:rsid w:val="00C9592E"/>
    <w:rsid w:val="00C96121"/>
    <w:rsid w:val="00C9676D"/>
    <w:rsid w:val="00C96B1B"/>
    <w:rsid w:val="00CA15A6"/>
    <w:rsid w:val="00CA19DF"/>
    <w:rsid w:val="00CA1C6D"/>
    <w:rsid w:val="00CA201B"/>
    <w:rsid w:val="00CA2247"/>
    <w:rsid w:val="00CA256E"/>
    <w:rsid w:val="00CA2E52"/>
    <w:rsid w:val="00CA35AD"/>
    <w:rsid w:val="00CA42D6"/>
    <w:rsid w:val="00CA46BB"/>
    <w:rsid w:val="00CA517C"/>
    <w:rsid w:val="00CA53B4"/>
    <w:rsid w:val="00CA5D01"/>
    <w:rsid w:val="00CA5E61"/>
    <w:rsid w:val="00CA6580"/>
    <w:rsid w:val="00CA7279"/>
    <w:rsid w:val="00CA754D"/>
    <w:rsid w:val="00CA7D6A"/>
    <w:rsid w:val="00CA7DF3"/>
    <w:rsid w:val="00CB0E37"/>
    <w:rsid w:val="00CB11C5"/>
    <w:rsid w:val="00CB20AC"/>
    <w:rsid w:val="00CB3C1E"/>
    <w:rsid w:val="00CB42F0"/>
    <w:rsid w:val="00CB5845"/>
    <w:rsid w:val="00CB6347"/>
    <w:rsid w:val="00CB6808"/>
    <w:rsid w:val="00CB6887"/>
    <w:rsid w:val="00CB709C"/>
    <w:rsid w:val="00CC12F9"/>
    <w:rsid w:val="00CC1A07"/>
    <w:rsid w:val="00CC1AEF"/>
    <w:rsid w:val="00CC3F73"/>
    <w:rsid w:val="00CC3F9A"/>
    <w:rsid w:val="00CC435A"/>
    <w:rsid w:val="00CC5276"/>
    <w:rsid w:val="00CC5444"/>
    <w:rsid w:val="00CC5987"/>
    <w:rsid w:val="00CC5E86"/>
    <w:rsid w:val="00CC63E4"/>
    <w:rsid w:val="00CC68D7"/>
    <w:rsid w:val="00CC7B1D"/>
    <w:rsid w:val="00CD0770"/>
    <w:rsid w:val="00CD07E8"/>
    <w:rsid w:val="00CD0A29"/>
    <w:rsid w:val="00CD2DAD"/>
    <w:rsid w:val="00CD32F2"/>
    <w:rsid w:val="00CD3535"/>
    <w:rsid w:val="00CD48FD"/>
    <w:rsid w:val="00CD5933"/>
    <w:rsid w:val="00CD5D20"/>
    <w:rsid w:val="00CD6768"/>
    <w:rsid w:val="00CD68B6"/>
    <w:rsid w:val="00CD6D9E"/>
    <w:rsid w:val="00CD73D7"/>
    <w:rsid w:val="00CD7A54"/>
    <w:rsid w:val="00CE05B2"/>
    <w:rsid w:val="00CE062A"/>
    <w:rsid w:val="00CE0889"/>
    <w:rsid w:val="00CE0A35"/>
    <w:rsid w:val="00CE0A76"/>
    <w:rsid w:val="00CE0E9E"/>
    <w:rsid w:val="00CE12BE"/>
    <w:rsid w:val="00CE1E77"/>
    <w:rsid w:val="00CE4951"/>
    <w:rsid w:val="00CE5801"/>
    <w:rsid w:val="00CE5D2D"/>
    <w:rsid w:val="00CE5D6C"/>
    <w:rsid w:val="00CE7270"/>
    <w:rsid w:val="00CF0028"/>
    <w:rsid w:val="00CF04ED"/>
    <w:rsid w:val="00CF0674"/>
    <w:rsid w:val="00CF0BE2"/>
    <w:rsid w:val="00CF0BEA"/>
    <w:rsid w:val="00CF14B3"/>
    <w:rsid w:val="00CF1745"/>
    <w:rsid w:val="00CF1B0D"/>
    <w:rsid w:val="00CF2EDD"/>
    <w:rsid w:val="00CF3503"/>
    <w:rsid w:val="00CF3EF6"/>
    <w:rsid w:val="00CF494D"/>
    <w:rsid w:val="00CF4E35"/>
    <w:rsid w:val="00CF4E87"/>
    <w:rsid w:val="00CF56FF"/>
    <w:rsid w:val="00CF63F4"/>
    <w:rsid w:val="00CF6541"/>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38C0"/>
    <w:rsid w:val="00D147F2"/>
    <w:rsid w:val="00D15489"/>
    <w:rsid w:val="00D16A88"/>
    <w:rsid w:val="00D20079"/>
    <w:rsid w:val="00D203F3"/>
    <w:rsid w:val="00D205AE"/>
    <w:rsid w:val="00D214F7"/>
    <w:rsid w:val="00D2184F"/>
    <w:rsid w:val="00D21B31"/>
    <w:rsid w:val="00D229D6"/>
    <w:rsid w:val="00D23A76"/>
    <w:rsid w:val="00D24508"/>
    <w:rsid w:val="00D277C7"/>
    <w:rsid w:val="00D3079C"/>
    <w:rsid w:val="00D30A14"/>
    <w:rsid w:val="00D30A39"/>
    <w:rsid w:val="00D30DC6"/>
    <w:rsid w:val="00D31A88"/>
    <w:rsid w:val="00D324D1"/>
    <w:rsid w:val="00D33287"/>
    <w:rsid w:val="00D33368"/>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1F33"/>
    <w:rsid w:val="00D4262C"/>
    <w:rsid w:val="00D43E78"/>
    <w:rsid w:val="00D43E98"/>
    <w:rsid w:val="00D44273"/>
    <w:rsid w:val="00D44E73"/>
    <w:rsid w:val="00D44EA9"/>
    <w:rsid w:val="00D45A41"/>
    <w:rsid w:val="00D45F32"/>
    <w:rsid w:val="00D46A5C"/>
    <w:rsid w:val="00D5111B"/>
    <w:rsid w:val="00D51E0F"/>
    <w:rsid w:val="00D5282A"/>
    <w:rsid w:val="00D52E55"/>
    <w:rsid w:val="00D530C9"/>
    <w:rsid w:val="00D532A7"/>
    <w:rsid w:val="00D551B9"/>
    <w:rsid w:val="00D55703"/>
    <w:rsid w:val="00D55CA3"/>
    <w:rsid w:val="00D55F88"/>
    <w:rsid w:val="00D568FE"/>
    <w:rsid w:val="00D56DD4"/>
    <w:rsid w:val="00D5738B"/>
    <w:rsid w:val="00D57AB8"/>
    <w:rsid w:val="00D613C8"/>
    <w:rsid w:val="00D619AA"/>
    <w:rsid w:val="00D621C9"/>
    <w:rsid w:val="00D6225A"/>
    <w:rsid w:val="00D62378"/>
    <w:rsid w:val="00D62574"/>
    <w:rsid w:val="00D62761"/>
    <w:rsid w:val="00D6347E"/>
    <w:rsid w:val="00D6374E"/>
    <w:rsid w:val="00D64E2F"/>
    <w:rsid w:val="00D653FE"/>
    <w:rsid w:val="00D65E9F"/>
    <w:rsid w:val="00D666B3"/>
    <w:rsid w:val="00D66F18"/>
    <w:rsid w:val="00D677B6"/>
    <w:rsid w:val="00D718DA"/>
    <w:rsid w:val="00D71CEE"/>
    <w:rsid w:val="00D72631"/>
    <w:rsid w:val="00D72EE1"/>
    <w:rsid w:val="00D73AC8"/>
    <w:rsid w:val="00D73B62"/>
    <w:rsid w:val="00D73CA5"/>
    <w:rsid w:val="00D73F97"/>
    <w:rsid w:val="00D7451A"/>
    <w:rsid w:val="00D75109"/>
    <w:rsid w:val="00D76062"/>
    <w:rsid w:val="00D7637C"/>
    <w:rsid w:val="00D765EC"/>
    <w:rsid w:val="00D80791"/>
    <w:rsid w:val="00D80798"/>
    <w:rsid w:val="00D809EE"/>
    <w:rsid w:val="00D8139A"/>
    <w:rsid w:val="00D82628"/>
    <w:rsid w:val="00D83653"/>
    <w:rsid w:val="00D83B5F"/>
    <w:rsid w:val="00D84F95"/>
    <w:rsid w:val="00D853B8"/>
    <w:rsid w:val="00D86427"/>
    <w:rsid w:val="00D86FCD"/>
    <w:rsid w:val="00D87F68"/>
    <w:rsid w:val="00D90003"/>
    <w:rsid w:val="00D90F9B"/>
    <w:rsid w:val="00D91CBC"/>
    <w:rsid w:val="00D92FE1"/>
    <w:rsid w:val="00D93328"/>
    <w:rsid w:val="00D937C4"/>
    <w:rsid w:val="00D9576B"/>
    <w:rsid w:val="00D965D8"/>
    <w:rsid w:val="00D966F7"/>
    <w:rsid w:val="00D9688B"/>
    <w:rsid w:val="00D96D5C"/>
    <w:rsid w:val="00D96FD3"/>
    <w:rsid w:val="00D9729D"/>
    <w:rsid w:val="00D97B89"/>
    <w:rsid w:val="00DA04C8"/>
    <w:rsid w:val="00DA0546"/>
    <w:rsid w:val="00DA10CA"/>
    <w:rsid w:val="00DA26D2"/>
    <w:rsid w:val="00DA32B8"/>
    <w:rsid w:val="00DA33DD"/>
    <w:rsid w:val="00DA3E61"/>
    <w:rsid w:val="00DA3EAD"/>
    <w:rsid w:val="00DA5F07"/>
    <w:rsid w:val="00DA7366"/>
    <w:rsid w:val="00DA757B"/>
    <w:rsid w:val="00DA7606"/>
    <w:rsid w:val="00DA7E41"/>
    <w:rsid w:val="00DB1C61"/>
    <w:rsid w:val="00DB1F36"/>
    <w:rsid w:val="00DB37F2"/>
    <w:rsid w:val="00DB3900"/>
    <w:rsid w:val="00DB3B3C"/>
    <w:rsid w:val="00DB51B6"/>
    <w:rsid w:val="00DB561D"/>
    <w:rsid w:val="00DB58CC"/>
    <w:rsid w:val="00DB5B84"/>
    <w:rsid w:val="00DB61F3"/>
    <w:rsid w:val="00DB6C9D"/>
    <w:rsid w:val="00DB7090"/>
    <w:rsid w:val="00DB74CD"/>
    <w:rsid w:val="00DB7B6A"/>
    <w:rsid w:val="00DC37BA"/>
    <w:rsid w:val="00DC3D5B"/>
    <w:rsid w:val="00DC3FAB"/>
    <w:rsid w:val="00DC4D80"/>
    <w:rsid w:val="00DC50F0"/>
    <w:rsid w:val="00DC5BD9"/>
    <w:rsid w:val="00DC6984"/>
    <w:rsid w:val="00DC78FC"/>
    <w:rsid w:val="00DC7AC6"/>
    <w:rsid w:val="00DC7D57"/>
    <w:rsid w:val="00DD06B9"/>
    <w:rsid w:val="00DD07F1"/>
    <w:rsid w:val="00DD0C4E"/>
    <w:rsid w:val="00DD1C35"/>
    <w:rsid w:val="00DD1CA7"/>
    <w:rsid w:val="00DD2279"/>
    <w:rsid w:val="00DD28C7"/>
    <w:rsid w:val="00DD298C"/>
    <w:rsid w:val="00DD46B0"/>
    <w:rsid w:val="00DD488D"/>
    <w:rsid w:val="00DD4D88"/>
    <w:rsid w:val="00DD4EEA"/>
    <w:rsid w:val="00DD608C"/>
    <w:rsid w:val="00DD7055"/>
    <w:rsid w:val="00DD70C0"/>
    <w:rsid w:val="00DD751B"/>
    <w:rsid w:val="00DD79C6"/>
    <w:rsid w:val="00DE0A17"/>
    <w:rsid w:val="00DE152B"/>
    <w:rsid w:val="00DE15F1"/>
    <w:rsid w:val="00DE198F"/>
    <w:rsid w:val="00DE288E"/>
    <w:rsid w:val="00DE2DA7"/>
    <w:rsid w:val="00DE3B55"/>
    <w:rsid w:val="00DE5796"/>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DF7F96"/>
    <w:rsid w:val="00E00A3F"/>
    <w:rsid w:val="00E00A9D"/>
    <w:rsid w:val="00E00F81"/>
    <w:rsid w:val="00E01723"/>
    <w:rsid w:val="00E017C7"/>
    <w:rsid w:val="00E0201D"/>
    <w:rsid w:val="00E03073"/>
    <w:rsid w:val="00E03103"/>
    <w:rsid w:val="00E031C2"/>
    <w:rsid w:val="00E03E4D"/>
    <w:rsid w:val="00E040A2"/>
    <w:rsid w:val="00E04209"/>
    <w:rsid w:val="00E04568"/>
    <w:rsid w:val="00E0504C"/>
    <w:rsid w:val="00E05BCB"/>
    <w:rsid w:val="00E064AD"/>
    <w:rsid w:val="00E069AF"/>
    <w:rsid w:val="00E0744C"/>
    <w:rsid w:val="00E1065D"/>
    <w:rsid w:val="00E10B75"/>
    <w:rsid w:val="00E11428"/>
    <w:rsid w:val="00E12077"/>
    <w:rsid w:val="00E12208"/>
    <w:rsid w:val="00E127DF"/>
    <w:rsid w:val="00E13622"/>
    <w:rsid w:val="00E13DB8"/>
    <w:rsid w:val="00E15289"/>
    <w:rsid w:val="00E156FB"/>
    <w:rsid w:val="00E15D54"/>
    <w:rsid w:val="00E16335"/>
    <w:rsid w:val="00E173D2"/>
    <w:rsid w:val="00E17D9C"/>
    <w:rsid w:val="00E17FB9"/>
    <w:rsid w:val="00E211CE"/>
    <w:rsid w:val="00E21E6B"/>
    <w:rsid w:val="00E222B0"/>
    <w:rsid w:val="00E228A4"/>
    <w:rsid w:val="00E22CBD"/>
    <w:rsid w:val="00E23093"/>
    <w:rsid w:val="00E2390D"/>
    <w:rsid w:val="00E23C3C"/>
    <w:rsid w:val="00E24303"/>
    <w:rsid w:val="00E24444"/>
    <w:rsid w:val="00E245D3"/>
    <w:rsid w:val="00E245F7"/>
    <w:rsid w:val="00E24925"/>
    <w:rsid w:val="00E24986"/>
    <w:rsid w:val="00E25CC7"/>
    <w:rsid w:val="00E264D5"/>
    <w:rsid w:val="00E265AD"/>
    <w:rsid w:val="00E27508"/>
    <w:rsid w:val="00E2784F"/>
    <w:rsid w:val="00E30F0F"/>
    <w:rsid w:val="00E30F90"/>
    <w:rsid w:val="00E31624"/>
    <w:rsid w:val="00E31717"/>
    <w:rsid w:val="00E32138"/>
    <w:rsid w:val="00E323DD"/>
    <w:rsid w:val="00E329FD"/>
    <w:rsid w:val="00E32D01"/>
    <w:rsid w:val="00E334DE"/>
    <w:rsid w:val="00E33C8C"/>
    <w:rsid w:val="00E34354"/>
    <w:rsid w:val="00E34CDE"/>
    <w:rsid w:val="00E3642A"/>
    <w:rsid w:val="00E405F7"/>
    <w:rsid w:val="00E40B23"/>
    <w:rsid w:val="00E41052"/>
    <w:rsid w:val="00E424B3"/>
    <w:rsid w:val="00E428D0"/>
    <w:rsid w:val="00E433DE"/>
    <w:rsid w:val="00E43A11"/>
    <w:rsid w:val="00E44050"/>
    <w:rsid w:val="00E44DD9"/>
    <w:rsid w:val="00E45ECE"/>
    <w:rsid w:val="00E4755A"/>
    <w:rsid w:val="00E47E22"/>
    <w:rsid w:val="00E5098C"/>
    <w:rsid w:val="00E50EBB"/>
    <w:rsid w:val="00E510D4"/>
    <w:rsid w:val="00E518E6"/>
    <w:rsid w:val="00E52939"/>
    <w:rsid w:val="00E536F8"/>
    <w:rsid w:val="00E54021"/>
    <w:rsid w:val="00E55879"/>
    <w:rsid w:val="00E559B0"/>
    <w:rsid w:val="00E55A22"/>
    <w:rsid w:val="00E55FC6"/>
    <w:rsid w:val="00E56F75"/>
    <w:rsid w:val="00E5789A"/>
    <w:rsid w:val="00E604F8"/>
    <w:rsid w:val="00E60C95"/>
    <w:rsid w:val="00E62532"/>
    <w:rsid w:val="00E628F1"/>
    <w:rsid w:val="00E6292E"/>
    <w:rsid w:val="00E63296"/>
    <w:rsid w:val="00E635F5"/>
    <w:rsid w:val="00E644D8"/>
    <w:rsid w:val="00E64EBB"/>
    <w:rsid w:val="00E65C0F"/>
    <w:rsid w:val="00E65E93"/>
    <w:rsid w:val="00E67120"/>
    <w:rsid w:val="00E67B3F"/>
    <w:rsid w:val="00E70188"/>
    <w:rsid w:val="00E71010"/>
    <w:rsid w:val="00E71020"/>
    <w:rsid w:val="00E72361"/>
    <w:rsid w:val="00E73219"/>
    <w:rsid w:val="00E73FB4"/>
    <w:rsid w:val="00E74269"/>
    <w:rsid w:val="00E74923"/>
    <w:rsid w:val="00E7577F"/>
    <w:rsid w:val="00E76C7B"/>
    <w:rsid w:val="00E76D9B"/>
    <w:rsid w:val="00E7799A"/>
    <w:rsid w:val="00E81D15"/>
    <w:rsid w:val="00E82625"/>
    <w:rsid w:val="00E82766"/>
    <w:rsid w:val="00E82E13"/>
    <w:rsid w:val="00E835FE"/>
    <w:rsid w:val="00E8383F"/>
    <w:rsid w:val="00E83CB6"/>
    <w:rsid w:val="00E83F1E"/>
    <w:rsid w:val="00E842AE"/>
    <w:rsid w:val="00E8475F"/>
    <w:rsid w:val="00E85E05"/>
    <w:rsid w:val="00E86741"/>
    <w:rsid w:val="00E86A7F"/>
    <w:rsid w:val="00E877FC"/>
    <w:rsid w:val="00E87FE0"/>
    <w:rsid w:val="00E90043"/>
    <w:rsid w:val="00E901AB"/>
    <w:rsid w:val="00E90E81"/>
    <w:rsid w:val="00E91015"/>
    <w:rsid w:val="00E9399C"/>
    <w:rsid w:val="00E9520F"/>
    <w:rsid w:val="00E9653A"/>
    <w:rsid w:val="00E96E34"/>
    <w:rsid w:val="00E97796"/>
    <w:rsid w:val="00E9785F"/>
    <w:rsid w:val="00E979D2"/>
    <w:rsid w:val="00EA0B47"/>
    <w:rsid w:val="00EA1CD0"/>
    <w:rsid w:val="00EA20F8"/>
    <w:rsid w:val="00EA24E0"/>
    <w:rsid w:val="00EA337C"/>
    <w:rsid w:val="00EA3AD2"/>
    <w:rsid w:val="00EA3AD3"/>
    <w:rsid w:val="00EA402C"/>
    <w:rsid w:val="00EA42B2"/>
    <w:rsid w:val="00EA4D11"/>
    <w:rsid w:val="00EA52D7"/>
    <w:rsid w:val="00EA71A5"/>
    <w:rsid w:val="00EA77DE"/>
    <w:rsid w:val="00EA7B05"/>
    <w:rsid w:val="00EB0954"/>
    <w:rsid w:val="00EB0B8B"/>
    <w:rsid w:val="00EB10A0"/>
    <w:rsid w:val="00EB27DB"/>
    <w:rsid w:val="00EB2D3F"/>
    <w:rsid w:val="00EB3342"/>
    <w:rsid w:val="00EB35D5"/>
    <w:rsid w:val="00EB4039"/>
    <w:rsid w:val="00EB4CE2"/>
    <w:rsid w:val="00EB5D1F"/>
    <w:rsid w:val="00EB6449"/>
    <w:rsid w:val="00EB71A5"/>
    <w:rsid w:val="00EB7BFE"/>
    <w:rsid w:val="00EC112F"/>
    <w:rsid w:val="00EC3CCC"/>
    <w:rsid w:val="00EC581F"/>
    <w:rsid w:val="00EC5934"/>
    <w:rsid w:val="00EC5F4A"/>
    <w:rsid w:val="00EC6594"/>
    <w:rsid w:val="00ED0611"/>
    <w:rsid w:val="00ED19DE"/>
    <w:rsid w:val="00ED24E0"/>
    <w:rsid w:val="00ED2842"/>
    <w:rsid w:val="00ED4623"/>
    <w:rsid w:val="00ED4BDA"/>
    <w:rsid w:val="00ED5905"/>
    <w:rsid w:val="00ED5962"/>
    <w:rsid w:val="00ED60CD"/>
    <w:rsid w:val="00ED7050"/>
    <w:rsid w:val="00ED7B3A"/>
    <w:rsid w:val="00EE0F5F"/>
    <w:rsid w:val="00EE1DF9"/>
    <w:rsid w:val="00EE1FF0"/>
    <w:rsid w:val="00EE3986"/>
    <w:rsid w:val="00EE41CA"/>
    <w:rsid w:val="00EE4570"/>
    <w:rsid w:val="00EE4864"/>
    <w:rsid w:val="00EE5867"/>
    <w:rsid w:val="00EE5998"/>
    <w:rsid w:val="00EE5AD0"/>
    <w:rsid w:val="00EE5E74"/>
    <w:rsid w:val="00EE5FDA"/>
    <w:rsid w:val="00EE6A1D"/>
    <w:rsid w:val="00EE7BC8"/>
    <w:rsid w:val="00EE7E1F"/>
    <w:rsid w:val="00EF0068"/>
    <w:rsid w:val="00EF094F"/>
    <w:rsid w:val="00EF0DA2"/>
    <w:rsid w:val="00EF13D2"/>
    <w:rsid w:val="00EF24D5"/>
    <w:rsid w:val="00EF2B74"/>
    <w:rsid w:val="00EF2D91"/>
    <w:rsid w:val="00EF3131"/>
    <w:rsid w:val="00EF333F"/>
    <w:rsid w:val="00EF381A"/>
    <w:rsid w:val="00EF6308"/>
    <w:rsid w:val="00EF6325"/>
    <w:rsid w:val="00EF661D"/>
    <w:rsid w:val="00EF7156"/>
    <w:rsid w:val="00EF7248"/>
    <w:rsid w:val="00EF728A"/>
    <w:rsid w:val="00F00B7A"/>
    <w:rsid w:val="00F0145F"/>
    <w:rsid w:val="00F01758"/>
    <w:rsid w:val="00F02C60"/>
    <w:rsid w:val="00F035D8"/>
    <w:rsid w:val="00F03D93"/>
    <w:rsid w:val="00F0424D"/>
    <w:rsid w:val="00F04444"/>
    <w:rsid w:val="00F04B9F"/>
    <w:rsid w:val="00F04BC3"/>
    <w:rsid w:val="00F04F72"/>
    <w:rsid w:val="00F065AC"/>
    <w:rsid w:val="00F07420"/>
    <w:rsid w:val="00F107AF"/>
    <w:rsid w:val="00F10C4A"/>
    <w:rsid w:val="00F111D6"/>
    <w:rsid w:val="00F1126E"/>
    <w:rsid w:val="00F112C3"/>
    <w:rsid w:val="00F11346"/>
    <w:rsid w:val="00F11874"/>
    <w:rsid w:val="00F1187C"/>
    <w:rsid w:val="00F11FD9"/>
    <w:rsid w:val="00F123AA"/>
    <w:rsid w:val="00F1301E"/>
    <w:rsid w:val="00F1330B"/>
    <w:rsid w:val="00F1357E"/>
    <w:rsid w:val="00F1384A"/>
    <w:rsid w:val="00F15538"/>
    <w:rsid w:val="00F15999"/>
    <w:rsid w:val="00F161E1"/>
    <w:rsid w:val="00F164EF"/>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58E0"/>
    <w:rsid w:val="00F26227"/>
    <w:rsid w:val="00F267E4"/>
    <w:rsid w:val="00F26810"/>
    <w:rsid w:val="00F2769A"/>
    <w:rsid w:val="00F27E27"/>
    <w:rsid w:val="00F31C86"/>
    <w:rsid w:val="00F321C5"/>
    <w:rsid w:val="00F32309"/>
    <w:rsid w:val="00F3262F"/>
    <w:rsid w:val="00F336E2"/>
    <w:rsid w:val="00F34480"/>
    <w:rsid w:val="00F34628"/>
    <w:rsid w:val="00F34B89"/>
    <w:rsid w:val="00F3500B"/>
    <w:rsid w:val="00F36306"/>
    <w:rsid w:val="00F36984"/>
    <w:rsid w:val="00F378B0"/>
    <w:rsid w:val="00F37A5D"/>
    <w:rsid w:val="00F408EC"/>
    <w:rsid w:val="00F40BBE"/>
    <w:rsid w:val="00F40BD7"/>
    <w:rsid w:val="00F410EF"/>
    <w:rsid w:val="00F44B2C"/>
    <w:rsid w:val="00F4525C"/>
    <w:rsid w:val="00F45952"/>
    <w:rsid w:val="00F46611"/>
    <w:rsid w:val="00F46781"/>
    <w:rsid w:val="00F5138B"/>
    <w:rsid w:val="00F52496"/>
    <w:rsid w:val="00F52743"/>
    <w:rsid w:val="00F52BD3"/>
    <w:rsid w:val="00F52FDA"/>
    <w:rsid w:val="00F531B8"/>
    <w:rsid w:val="00F533CC"/>
    <w:rsid w:val="00F534BA"/>
    <w:rsid w:val="00F5387F"/>
    <w:rsid w:val="00F53AA6"/>
    <w:rsid w:val="00F540A0"/>
    <w:rsid w:val="00F54A73"/>
    <w:rsid w:val="00F55AF6"/>
    <w:rsid w:val="00F57806"/>
    <w:rsid w:val="00F57D1A"/>
    <w:rsid w:val="00F57F5C"/>
    <w:rsid w:val="00F611FF"/>
    <w:rsid w:val="00F61CD8"/>
    <w:rsid w:val="00F61D8C"/>
    <w:rsid w:val="00F626D1"/>
    <w:rsid w:val="00F629FA"/>
    <w:rsid w:val="00F62E9E"/>
    <w:rsid w:val="00F64720"/>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0A22"/>
    <w:rsid w:val="00F810F8"/>
    <w:rsid w:val="00F81505"/>
    <w:rsid w:val="00F81EF0"/>
    <w:rsid w:val="00F82E4F"/>
    <w:rsid w:val="00F83E60"/>
    <w:rsid w:val="00F85A61"/>
    <w:rsid w:val="00F85F16"/>
    <w:rsid w:val="00F862C1"/>
    <w:rsid w:val="00F90326"/>
    <w:rsid w:val="00F91FF9"/>
    <w:rsid w:val="00F92B76"/>
    <w:rsid w:val="00F934F0"/>
    <w:rsid w:val="00F936D8"/>
    <w:rsid w:val="00F93956"/>
    <w:rsid w:val="00F9397E"/>
    <w:rsid w:val="00F93990"/>
    <w:rsid w:val="00F94744"/>
    <w:rsid w:val="00F9540A"/>
    <w:rsid w:val="00F96A40"/>
    <w:rsid w:val="00F973CA"/>
    <w:rsid w:val="00F97D88"/>
    <w:rsid w:val="00FA0244"/>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E9D"/>
    <w:rsid w:val="00FB5F5B"/>
    <w:rsid w:val="00FC1245"/>
    <w:rsid w:val="00FC1324"/>
    <w:rsid w:val="00FC14E7"/>
    <w:rsid w:val="00FC26A4"/>
    <w:rsid w:val="00FC299B"/>
    <w:rsid w:val="00FC314E"/>
    <w:rsid w:val="00FC324E"/>
    <w:rsid w:val="00FC3540"/>
    <w:rsid w:val="00FC3E98"/>
    <w:rsid w:val="00FC46AC"/>
    <w:rsid w:val="00FC67EE"/>
    <w:rsid w:val="00FD03DE"/>
    <w:rsid w:val="00FD063D"/>
    <w:rsid w:val="00FD1300"/>
    <w:rsid w:val="00FD1556"/>
    <w:rsid w:val="00FD19FC"/>
    <w:rsid w:val="00FD1C6E"/>
    <w:rsid w:val="00FD27B9"/>
    <w:rsid w:val="00FD2F97"/>
    <w:rsid w:val="00FD4D13"/>
    <w:rsid w:val="00FD5508"/>
    <w:rsid w:val="00FD5715"/>
    <w:rsid w:val="00FD5868"/>
    <w:rsid w:val="00FD60C2"/>
    <w:rsid w:val="00FD6689"/>
    <w:rsid w:val="00FD68C7"/>
    <w:rsid w:val="00FD6F17"/>
    <w:rsid w:val="00FD7308"/>
    <w:rsid w:val="00FE0039"/>
    <w:rsid w:val="00FE01F3"/>
    <w:rsid w:val="00FE29D2"/>
    <w:rsid w:val="00FE3259"/>
    <w:rsid w:val="00FE36DC"/>
    <w:rsid w:val="00FE3719"/>
    <w:rsid w:val="00FE393F"/>
    <w:rsid w:val="00FE436C"/>
    <w:rsid w:val="00FE5177"/>
    <w:rsid w:val="00FE56C7"/>
    <w:rsid w:val="00FE5739"/>
    <w:rsid w:val="00FE58FE"/>
    <w:rsid w:val="00FE5E2C"/>
    <w:rsid w:val="00FE72BE"/>
    <w:rsid w:val="00FE73FB"/>
    <w:rsid w:val="00FF2931"/>
    <w:rsid w:val="00FF2E03"/>
    <w:rsid w:val="00FF48B3"/>
    <w:rsid w:val="00FF5173"/>
    <w:rsid w:val="00FF57D7"/>
    <w:rsid w:val="00FF63D4"/>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050"/>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uiPriority w:val="99"/>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uiPriority w:val="99"/>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paragraph" w:styleId="Sinespaciado">
    <w:name w:val="No Spacing"/>
    <w:uiPriority w:val="1"/>
    <w:qFormat/>
    <w:rsid w:val="00BE741F"/>
    <w:rPr>
      <w:rFonts w:ascii="Calibri" w:eastAsia="Calibri" w:hAnsi="Calibri"/>
      <w:sz w:val="22"/>
      <w:szCs w:val="22"/>
      <w:lang w:eastAsia="en-US"/>
    </w:rPr>
  </w:style>
  <w:style w:type="table" w:customStyle="1" w:styleId="Tablaconcuadrcula1">
    <w:name w:val="Tabla con cuadrícula1"/>
    <w:basedOn w:val="Tablanormal"/>
    <w:next w:val="Tablaconcuadrcula"/>
    <w:uiPriority w:val="39"/>
    <w:rsid w:val="005918AE"/>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51E6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534">
      <w:bodyDiv w:val="1"/>
      <w:marLeft w:val="0"/>
      <w:marRight w:val="0"/>
      <w:marTop w:val="0"/>
      <w:marBottom w:val="0"/>
      <w:divBdr>
        <w:top w:val="none" w:sz="0" w:space="0" w:color="auto"/>
        <w:left w:val="none" w:sz="0" w:space="0" w:color="auto"/>
        <w:bottom w:val="none" w:sz="0" w:space="0" w:color="auto"/>
        <w:right w:val="none" w:sz="0" w:space="0" w:color="auto"/>
      </w:divBdr>
    </w:div>
    <w:div w:id="13503281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734656">
      <w:bodyDiv w:val="1"/>
      <w:marLeft w:val="0"/>
      <w:marRight w:val="0"/>
      <w:marTop w:val="0"/>
      <w:marBottom w:val="0"/>
      <w:divBdr>
        <w:top w:val="none" w:sz="0" w:space="0" w:color="auto"/>
        <w:left w:val="none" w:sz="0" w:space="0" w:color="auto"/>
        <w:bottom w:val="none" w:sz="0" w:space="0" w:color="auto"/>
        <w:right w:val="none" w:sz="0" w:space="0" w:color="auto"/>
      </w:divBdr>
    </w:div>
    <w:div w:id="603848972">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913010387">
      <w:bodyDiv w:val="1"/>
      <w:marLeft w:val="0"/>
      <w:marRight w:val="0"/>
      <w:marTop w:val="0"/>
      <w:marBottom w:val="0"/>
      <w:divBdr>
        <w:top w:val="none" w:sz="0" w:space="0" w:color="auto"/>
        <w:left w:val="none" w:sz="0" w:space="0" w:color="auto"/>
        <w:bottom w:val="none" w:sz="0" w:space="0" w:color="auto"/>
        <w:right w:val="none" w:sz="0" w:space="0" w:color="auto"/>
      </w:divBdr>
    </w:div>
    <w:div w:id="1056589026">
      <w:bodyDiv w:val="1"/>
      <w:marLeft w:val="0"/>
      <w:marRight w:val="0"/>
      <w:marTop w:val="0"/>
      <w:marBottom w:val="0"/>
      <w:divBdr>
        <w:top w:val="none" w:sz="0" w:space="0" w:color="auto"/>
        <w:left w:val="none" w:sz="0" w:space="0" w:color="auto"/>
        <w:bottom w:val="none" w:sz="0" w:space="0" w:color="auto"/>
        <w:right w:val="none" w:sz="0" w:space="0" w:color="auto"/>
      </w:divBdr>
    </w:div>
    <w:div w:id="1233664617">
      <w:bodyDiv w:val="1"/>
      <w:marLeft w:val="0"/>
      <w:marRight w:val="0"/>
      <w:marTop w:val="0"/>
      <w:marBottom w:val="0"/>
      <w:divBdr>
        <w:top w:val="none" w:sz="0" w:space="0" w:color="auto"/>
        <w:left w:val="none" w:sz="0" w:space="0" w:color="auto"/>
        <w:bottom w:val="none" w:sz="0" w:space="0" w:color="auto"/>
        <w:right w:val="none" w:sz="0" w:space="0" w:color="auto"/>
      </w:divBdr>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 w:id="2055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0A60-B33F-40BC-B520-EF75E189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3616</Words>
  <Characters>19892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23</cp:revision>
  <cp:lastPrinted>2017-03-28T16:08:00Z</cp:lastPrinted>
  <dcterms:created xsi:type="dcterms:W3CDTF">2017-09-12T15:08:00Z</dcterms:created>
  <dcterms:modified xsi:type="dcterms:W3CDTF">2017-11-02T18:22:00Z</dcterms:modified>
</cp:coreProperties>
</file>