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7DF" w:rsidRPr="004E47DF" w:rsidRDefault="00720CFB" w:rsidP="004E47DF">
      <w:pPr>
        <w:pStyle w:val="Ttulo1"/>
        <w:spacing w:after="240" w:line="240" w:lineRule="auto"/>
        <w:jc w:val="both"/>
        <w:rPr>
          <w:rFonts w:ascii="ITC Avant Garde" w:hAnsi="ITC Avant Garde"/>
          <w:b/>
          <w:color w:val="000000" w:themeColor="text1"/>
          <w:sz w:val="22"/>
          <w:szCs w:val="22"/>
          <w:lang w:eastAsia="es-MX"/>
        </w:rPr>
      </w:pPr>
      <w:r w:rsidRPr="004E47DF">
        <w:rPr>
          <w:rFonts w:ascii="ITC Avant Garde" w:hAnsi="ITC Avant Garde"/>
          <w:b/>
          <w:color w:val="000000" w:themeColor="text1"/>
          <w:sz w:val="22"/>
          <w:szCs w:val="22"/>
          <w:lang w:eastAsia="es-MX"/>
        </w:rPr>
        <w:t>RESOLUCIÓN MEDIANTE LA CUAL EL PLENO DEL INSTITUTO FEDERAL DE TELECOMUNICACIONES OTORGA A</w:t>
      </w:r>
      <w:r w:rsidR="002E6965" w:rsidRPr="004E47DF">
        <w:rPr>
          <w:rFonts w:ascii="ITC Avant Garde" w:hAnsi="ITC Avant Garde"/>
          <w:b/>
          <w:color w:val="000000" w:themeColor="text1"/>
          <w:sz w:val="22"/>
          <w:szCs w:val="22"/>
          <w:lang w:eastAsia="es-MX"/>
        </w:rPr>
        <w:t xml:space="preserve"> </w:t>
      </w:r>
      <w:r w:rsidR="007C7967" w:rsidRPr="004E47DF">
        <w:rPr>
          <w:rFonts w:ascii="ITC Avant Garde" w:hAnsi="ITC Avant Garde"/>
          <w:b/>
          <w:color w:val="000000" w:themeColor="text1"/>
          <w:sz w:val="22"/>
          <w:szCs w:val="22"/>
          <w:lang w:eastAsia="es-MX"/>
        </w:rPr>
        <w:t xml:space="preserve">TRANSNAGAR </w:t>
      </w:r>
      <w:r w:rsidR="00E40D12" w:rsidRPr="004E47DF">
        <w:rPr>
          <w:rFonts w:ascii="ITC Avant Garde" w:hAnsi="ITC Avant Garde"/>
          <w:b/>
          <w:color w:val="000000" w:themeColor="text1"/>
          <w:sz w:val="22"/>
          <w:szCs w:val="22"/>
          <w:lang w:eastAsia="es-MX"/>
        </w:rPr>
        <w:t>PACÍFICO</w:t>
      </w:r>
      <w:r w:rsidR="007C7967" w:rsidRPr="004E47DF">
        <w:rPr>
          <w:rFonts w:ascii="ITC Avant Garde" w:hAnsi="ITC Avant Garde"/>
          <w:b/>
          <w:color w:val="000000" w:themeColor="text1"/>
          <w:sz w:val="22"/>
          <w:szCs w:val="22"/>
          <w:lang w:eastAsia="es-MX"/>
        </w:rPr>
        <w:t xml:space="preserve"> SUR</w:t>
      </w:r>
      <w:r w:rsidR="008B61F2" w:rsidRPr="004E47DF">
        <w:rPr>
          <w:rFonts w:ascii="ITC Avant Garde" w:hAnsi="ITC Avant Garde"/>
          <w:b/>
          <w:color w:val="000000" w:themeColor="text1"/>
          <w:sz w:val="22"/>
          <w:szCs w:val="22"/>
          <w:lang w:eastAsia="es-MX"/>
        </w:rPr>
        <w:t>, S.A. DE C.V.</w:t>
      </w:r>
      <w:r w:rsidRPr="004E47DF">
        <w:rPr>
          <w:rFonts w:ascii="ITC Avant Garde" w:hAnsi="ITC Avant Garde"/>
          <w:b/>
          <w:color w:val="000000" w:themeColor="text1"/>
          <w:sz w:val="22"/>
          <w:szCs w:val="22"/>
          <w:lang w:eastAsia="es-MX"/>
        </w:rPr>
        <w:t>, UN TÍTULO DE CONCESIÓN ÚNICA PARA USO COMERCIAL.</w:t>
      </w:r>
    </w:p>
    <w:p w:rsidR="004E47DF" w:rsidRPr="004E47DF" w:rsidRDefault="00720CFB" w:rsidP="004E47DF">
      <w:pPr>
        <w:pStyle w:val="Ttulo2"/>
        <w:spacing w:after="240"/>
        <w:jc w:val="center"/>
        <w:rPr>
          <w:rFonts w:ascii="ITC Avant Garde" w:hAnsi="ITC Avant Garde"/>
          <w:b/>
          <w:color w:val="000000" w:themeColor="text1"/>
          <w:sz w:val="22"/>
          <w:szCs w:val="22"/>
        </w:rPr>
      </w:pPr>
      <w:r w:rsidRPr="004E47DF">
        <w:rPr>
          <w:rFonts w:ascii="ITC Avant Garde" w:hAnsi="ITC Avant Garde"/>
          <w:b/>
          <w:color w:val="000000" w:themeColor="text1"/>
          <w:sz w:val="22"/>
          <w:szCs w:val="22"/>
        </w:rPr>
        <w:t>ANTECEDENTE</w:t>
      </w:r>
      <w:bookmarkStart w:id="0" w:name="_GoBack"/>
      <w:bookmarkEnd w:id="0"/>
      <w:r w:rsidRPr="004E47DF">
        <w:rPr>
          <w:rFonts w:ascii="ITC Avant Garde" w:hAnsi="ITC Avant Garde"/>
          <w:b/>
          <w:color w:val="000000" w:themeColor="text1"/>
          <w:sz w:val="22"/>
          <w:szCs w:val="22"/>
        </w:rPr>
        <w:t>S</w:t>
      </w:r>
    </w:p>
    <w:p w:rsidR="004E47DF" w:rsidRPr="004E47DF" w:rsidRDefault="00720CFB" w:rsidP="004E47DF">
      <w:pPr>
        <w:numPr>
          <w:ilvl w:val="0"/>
          <w:numId w:val="1"/>
        </w:numPr>
        <w:spacing w:before="240" w:after="240"/>
        <w:ind w:left="567" w:hanging="578"/>
        <w:jc w:val="both"/>
        <w:rPr>
          <w:rFonts w:ascii="ITC Avant Garde" w:hAnsi="ITC Avant Garde"/>
          <w:bCs/>
          <w:color w:val="000000"/>
          <w:sz w:val="22"/>
          <w:szCs w:val="22"/>
          <w:lang w:val="es-MX" w:eastAsia="es-MX"/>
        </w:rPr>
      </w:pPr>
      <w:r w:rsidRPr="004E47DF">
        <w:rPr>
          <w:rFonts w:ascii="ITC Avant Garde" w:hAnsi="ITC Avant Garde"/>
          <w:b/>
          <w:bCs/>
          <w:color w:val="000000"/>
          <w:sz w:val="22"/>
          <w:szCs w:val="22"/>
          <w:lang w:val="es-MX" w:eastAsia="es-MX"/>
        </w:rPr>
        <w:t>Decreto de Reforma Constitucional.</w:t>
      </w:r>
      <w:r w:rsidRPr="004E47DF">
        <w:rPr>
          <w:rFonts w:ascii="ITC Avant Garde" w:hAnsi="ITC Avant Garde"/>
          <w:bCs/>
          <w:color w:val="000000"/>
          <w:sz w:val="22"/>
          <w:szCs w:val="22"/>
          <w:lang w:val="es-MX" w:eastAsia="es-MX"/>
        </w:rPr>
        <w:t xml:space="preserve"> 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w:t>
      </w:r>
      <w:r w:rsidR="0053630D" w:rsidRPr="004E47DF">
        <w:rPr>
          <w:rFonts w:ascii="ITC Avant Garde" w:hAnsi="ITC Avant Garde"/>
          <w:bCs/>
          <w:color w:val="000000"/>
          <w:sz w:val="22"/>
          <w:szCs w:val="22"/>
          <w:lang w:val="es-MX" w:eastAsia="es-MX"/>
        </w:rPr>
        <w:t xml:space="preserve"> </w:t>
      </w:r>
      <w:r w:rsidRPr="004E47DF">
        <w:rPr>
          <w:rFonts w:ascii="ITC Avant Garde" w:hAnsi="ITC Avant Garde"/>
          <w:bCs/>
          <w:color w:val="000000"/>
          <w:sz w:val="22"/>
          <w:szCs w:val="22"/>
          <w:lang w:val="es-MX" w:eastAsia="es-MX"/>
        </w:rPr>
        <w:t>mediante el cual se creó el Instituto Federal de Telecomunicaciones (el “Instituto”)</w:t>
      </w:r>
      <w:r w:rsidR="00BF423F" w:rsidRPr="004E47DF">
        <w:rPr>
          <w:rFonts w:ascii="ITC Avant Garde" w:hAnsi="ITC Avant Garde"/>
          <w:bCs/>
          <w:color w:val="000000"/>
          <w:sz w:val="22"/>
          <w:szCs w:val="22"/>
          <w:lang w:val="es-MX" w:eastAsia="es-MX"/>
        </w:rPr>
        <w:t xml:space="preserve"> como un órgano autónomo que tiene por objeto el desarrollo eficiente de la radiodifusión y las telecomunicaciones</w:t>
      </w:r>
      <w:r w:rsidRPr="004E47DF">
        <w:rPr>
          <w:rFonts w:ascii="ITC Avant Garde" w:hAnsi="ITC Avant Garde"/>
          <w:bCs/>
          <w:color w:val="000000"/>
          <w:sz w:val="22"/>
          <w:szCs w:val="22"/>
          <w:lang w:val="es-MX" w:eastAsia="es-MX"/>
        </w:rPr>
        <w:t>.</w:t>
      </w:r>
      <w:r w:rsidR="00EA1BA5" w:rsidRPr="004E47DF">
        <w:rPr>
          <w:rFonts w:ascii="ITC Avant Garde" w:hAnsi="ITC Avant Garde"/>
          <w:bCs/>
          <w:color w:val="000000"/>
          <w:sz w:val="22"/>
          <w:szCs w:val="22"/>
          <w:lang w:val="es-MX" w:eastAsia="es-MX"/>
        </w:rPr>
        <w:t xml:space="preserve"> </w:t>
      </w:r>
    </w:p>
    <w:p w:rsidR="004E47DF" w:rsidRPr="004E47DF" w:rsidRDefault="00720CFB" w:rsidP="004E47DF">
      <w:pPr>
        <w:numPr>
          <w:ilvl w:val="0"/>
          <w:numId w:val="1"/>
        </w:numPr>
        <w:spacing w:before="240" w:after="240"/>
        <w:ind w:left="567" w:hanging="578"/>
        <w:jc w:val="both"/>
        <w:rPr>
          <w:rFonts w:ascii="ITC Avant Garde" w:hAnsi="ITC Avant Garde"/>
          <w:bCs/>
          <w:color w:val="000000"/>
          <w:sz w:val="22"/>
          <w:szCs w:val="22"/>
          <w:lang w:val="es-MX" w:eastAsia="es-MX"/>
        </w:rPr>
      </w:pPr>
      <w:r w:rsidRPr="004E47DF">
        <w:rPr>
          <w:rFonts w:ascii="ITC Avant Garde" w:hAnsi="ITC Avant Garde"/>
          <w:b/>
          <w:bCs/>
          <w:color w:val="000000"/>
          <w:sz w:val="22"/>
          <w:szCs w:val="22"/>
          <w:lang w:val="es-MX" w:eastAsia="es-MX"/>
        </w:rPr>
        <w:t xml:space="preserve">Decreto de Ley. </w:t>
      </w:r>
      <w:r w:rsidRPr="004E47DF">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4E47DF" w:rsidRPr="004E47DF" w:rsidRDefault="00720CFB" w:rsidP="004E47DF">
      <w:pPr>
        <w:numPr>
          <w:ilvl w:val="0"/>
          <w:numId w:val="1"/>
        </w:numPr>
        <w:spacing w:before="240" w:after="240"/>
        <w:ind w:left="567" w:hanging="578"/>
        <w:jc w:val="both"/>
        <w:rPr>
          <w:rFonts w:ascii="ITC Avant Garde" w:hAnsi="ITC Avant Garde"/>
          <w:bCs/>
          <w:color w:val="000000"/>
          <w:sz w:val="22"/>
          <w:szCs w:val="22"/>
          <w:lang w:val="es-MX" w:eastAsia="es-MX"/>
        </w:rPr>
      </w:pPr>
      <w:r w:rsidRPr="004E47DF">
        <w:rPr>
          <w:rFonts w:ascii="ITC Avant Garde" w:hAnsi="ITC Avant Garde"/>
          <w:b/>
          <w:bCs/>
          <w:color w:val="000000"/>
          <w:sz w:val="22"/>
          <w:szCs w:val="22"/>
          <w:lang w:val="es-MX" w:eastAsia="es-MX"/>
        </w:rPr>
        <w:t>Estatuto Orgánico.</w:t>
      </w:r>
      <w:r w:rsidRPr="004E47DF">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fue mod</w:t>
      </w:r>
      <w:r w:rsidR="00852F77" w:rsidRPr="004E47DF">
        <w:rPr>
          <w:rFonts w:ascii="ITC Avant Garde" w:hAnsi="ITC Avant Garde"/>
          <w:bCs/>
          <w:color w:val="000000"/>
          <w:sz w:val="22"/>
          <w:szCs w:val="22"/>
          <w:lang w:val="es-MX" w:eastAsia="es-MX"/>
        </w:rPr>
        <w:t xml:space="preserve">ificado </w:t>
      </w:r>
      <w:r w:rsidR="00A43E78" w:rsidRPr="004E47DF">
        <w:rPr>
          <w:rFonts w:ascii="ITC Avant Garde" w:hAnsi="ITC Avant Garde"/>
          <w:bCs/>
          <w:color w:val="000000"/>
          <w:sz w:val="22"/>
          <w:szCs w:val="22"/>
          <w:lang w:val="es-MX" w:eastAsia="es-MX"/>
        </w:rPr>
        <w:t>por última vez</w:t>
      </w:r>
      <w:r w:rsidR="00106D9E" w:rsidRPr="004E47DF">
        <w:rPr>
          <w:rFonts w:ascii="ITC Avant Garde" w:hAnsi="ITC Avant Garde"/>
          <w:bCs/>
          <w:color w:val="000000"/>
          <w:sz w:val="22"/>
          <w:szCs w:val="22"/>
          <w:lang w:val="es-MX" w:eastAsia="es-MX"/>
        </w:rPr>
        <w:t xml:space="preserve"> el 17 de octubre de 2016</w:t>
      </w:r>
      <w:r w:rsidRPr="004E47DF">
        <w:rPr>
          <w:rFonts w:ascii="ITC Avant Garde" w:hAnsi="ITC Avant Garde"/>
          <w:bCs/>
          <w:color w:val="000000"/>
          <w:sz w:val="22"/>
          <w:szCs w:val="22"/>
          <w:lang w:val="es-MX" w:eastAsia="es-MX"/>
        </w:rPr>
        <w:t>.</w:t>
      </w:r>
    </w:p>
    <w:p w:rsidR="004E47DF" w:rsidRPr="004E47DF" w:rsidRDefault="00720CFB" w:rsidP="004E47DF">
      <w:pPr>
        <w:numPr>
          <w:ilvl w:val="0"/>
          <w:numId w:val="1"/>
        </w:numPr>
        <w:spacing w:before="240" w:after="240"/>
        <w:ind w:left="567" w:hanging="578"/>
        <w:jc w:val="both"/>
        <w:rPr>
          <w:rFonts w:ascii="ITC Avant Garde" w:hAnsi="ITC Avant Garde"/>
          <w:bCs/>
          <w:color w:val="000000"/>
          <w:sz w:val="22"/>
          <w:szCs w:val="22"/>
          <w:lang w:val="es-MX" w:eastAsia="es-MX"/>
        </w:rPr>
      </w:pPr>
      <w:r w:rsidRPr="004E47DF">
        <w:rPr>
          <w:rFonts w:ascii="ITC Avant Garde" w:hAnsi="ITC Avant Garde"/>
          <w:b/>
          <w:bCs/>
          <w:color w:val="000000"/>
          <w:sz w:val="22"/>
          <w:szCs w:val="22"/>
          <w:lang w:val="es-MX" w:eastAsia="es-MX"/>
        </w:rPr>
        <w:t>Lineamientos para el Otorgamiento de Concesiones.</w:t>
      </w:r>
      <w:r w:rsidRPr="004E47DF">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rsidR="004E47DF" w:rsidRPr="004E47DF" w:rsidRDefault="00720CFB" w:rsidP="004E47DF">
      <w:pPr>
        <w:numPr>
          <w:ilvl w:val="0"/>
          <w:numId w:val="1"/>
        </w:numPr>
        <w:spacing w:before="240" w:after="240"/>
        <w:ind w:left="567" w:hanging="578"/>
        <w:jc w:val="both"/>
        <w:rPr>
          <w:rFonts w:ascii="ITC Avant Garde" w:hAnsi="ITC Avant Garde"/>
          <w:bCs/>
          <w:color w:val="000000"/>
          <w:sz w:val="22"/>
          <w:szCs w:val="22"/>
          <w:lang w:val="es-MX" w:eastAsia="es-MX"/>
        </w:rPr>
      </w:pPr>
      <w:r w:rsidRPr="004E47DF">
        <w:rPr>
          <w:rFonts w:ascii="ITC Avant Garde" w:hAnsi="ITC Avant Garde"/>
          <w:b/>
          <w:bCs/>
          <w:color w:val="000000"/>
          <w:sz w:val="22"/>
          <w:szCs w:val="22"/>
          <w:lang w:val="es-MX" w:eastAsia="es-MX"/>
        </w:rPr>
        <w:t>Solicitud de Concesión.</w:t>
      </w:r>
      <w:r w:rsidRPr="004E47DF">
        <w:rPr>
          <w:rFonts w:ascii="ITC Avant Garde" w:hAnsi="ITC Avant Garde"/>
          <w:b/>
          <w:lang w:val="es-MX" w:eastAsia="es-MX"/>
        </w:rPr>
        <w:t xml:space="preserve"> </w:t>
      </w:r>
      <w:r w:rsidRPr="004E47DF">
        <w:rPr>
          <w:rFonts w:ascii="ITC Avant Garde" w:hAnsi="ITC Avant Garde"/>
          <w:bCs/>
          <w:color w:val="000000"/>
          <w:sz w:val="22"/>
          <w:szCs w:val="22"/>
          <w:lang w:val="es-MX" w:eastAsia="es-MX"/>
        </w:rPr>
        <w:t xml:space="preserve">Con fecha </w:t>
      </w:r>
      <w:r w:rsidR="00BB78BE" w:rsidRPr="004E47DF">
        <w:rPr>
          <w:rFonts w:ascii="ITC Avant Garde" w:hAnsi="ITC Avant Garde"/>
          <w:bCs/>
          <w:color w:val="000000"/>
          <w:sz w:val="22"/>
          <w:szCs w:val="22"/>
          <w:lang w:val="es-MX" w:eastAsia="es-MX"/>
        </w:rPr>
        <w:t>1</w:t>
      </w:r>
      <w:r w:rsidR="00801C45" w:rsidRPr="004E47DF">
        <w:rPr>
          <w:rFonts w:ascii="ITC Avant Garde" w:hAnsi="ITC Avant Garde"/>
          <w:bCs/>
          <w:color w:val="000000"/>
          <w:sz w:val="22"/>
          <w:szCs w:val="22"/>
          <w:lang w:val="es-MX" w:eastAsia="es-MX"/>
        </w:rPr>
        <w:t xml:space="preserve">9 de enero </w:t>
      </w:r>
      <w:r w:rsidR="00832EA3" w:rsidRPr="004E47DF">
        <w:rPr>
          <w:rFonts w:ascii="ITC Avant Garde" w:hAnsi="ITC Avant Garde"/>
          <w:bCs/>
          <w:color w:val="000000"/>
          <w:sz w:val="22"/>
          <w:szCs w:val="22"/>
          <w:lang w:val="es-MX" w:eastAsia="es-MX"/>
        </w:rPr>
        <w:t>de 201</w:t>
      </w:r>
      <w:r w:rsidR="00801C45" w:rsidRPr="004E47DF">
        <w:rPr>
          <w:rFonts w:ascii="ITC Avant Garde" w:hAnsi="ITC Avant Garde"/>
          <w:bCs/>
          <w:color w:val="000000"/>
          <w:sz w:val="22"/>
          <w:szCs w:val="22"/>
          <w:lang w:val="es-MX" w:eastAsia="es-MX"/>
        </w:rPr>
        <w:t>7</w:t>
      </w:r>
      <w:r w:rsidR="00DC3DFB" w:rsidRPr="004E47DF">
        <w:rPr>
          <w:rFonts w:ascii="ITC Avant Garde" w:hAnsi="ITC Avant Garde"/>
          <w:bCs/>
          <w:color w:val="000000"/>
          <w:sz w:val="22"/>
          <w:szCs w:val="22"/>
          <w:lang w:val="es-MX" w:eastAsia="es-MX"/>
        </w:rPr>
        <w:t>,</w:t>
      </w:r>
      <w:r w:rsidR="000D238E" w:rsidRPr="004E47DF">
        <w:rPr>
          <w:rFonts w:ascii="ITC Avant Garde" w:hAnsi="ITC Avant Garde"/>
          <w:bCs/>
          <w:color w:val="000000"/>
          <w:sz w:val="22"/>
          <w:szCs w:val="22"/>
          <w:lang w:val="es-MX" w:eastAsia="es-MX"/>
        </w:rPr>
        <w:t xml:space="preserve"> </w:t>
      </w:r>
      <w:r w:rsidR="00801C45" w:rsidRPr="004E47DF">
        <w:rPr>
          <w:rFonts w:ascii="ITC Avant Garde" w:hAnsi="ITC Avant Garde"/>
          <w:bCs/>
          <w:color w:val="000000"/>
          <w:sz w:val="22"/>
          <w:szCs w:val="22"/>
          <w:lang w:val="es-MX" w:eastAsia="es-MX"/>
        </w:rPr>
        <w:t xml:space="preserve">Transnagar </w:t>
      </w:r>
      <w:r w:rsidR="00E40D12" w:rsidRPr="004E47DF">
        <w:rPr>
          <w:rFonts w:ascii="ITC Avant Garde" w:hAnsi="ITC Avant Garde"/>
          <w:bCs/>
          <w:color w:val="000000"/>
          <w:sz w:val="22"/>
          <w:szCs w:val="22"/>
          <w:lang w:val="es-MX" w:eastAsia="es-MX"/>
        </w:rPr>
        <w:t>Pacífico</w:t>
      </w:r>
      <w:r w:rsidR="00801C45" w:rsidRPr="004E47DF">
        <w:rPr>
          <w:rFonts w:ascii="ITC Avant Garde" w:hAnsi="ITC Avant Garde"/>
          <w:bCs/>
          <w:color w:val="000000"/>
          <w:sz w:val="22"/>
          <w:szCs w:val="22"/>
          <w:lang w:val="es-MX" w:eastAsia="es-MX"/>
        </w:rPr>
        <w:t xml:space="preserve"> Sur</w:t>
      </w:r>
      <w:r w:rsidR="00E20CB4" w:rsidRPr="004E47DF">
        <w:rPr>
          <w:rFonts w:ascii="ITC Avant Garde" w:hAnsi="ITC Avant Garde"/>
          <w:bCs/>
          <w:color w:val="000000"/>
          <w:sz w:val="22"/>
          <w:szCs w:val="22"/>
          <w:lang w:val="es-MX" w:eastAsia="es-MX"/>
        </w:rPr>
        <w:t xml:space="preserve">, S.A. de C.V., a través de su </w:t>
      </w:r>
      <w:r w:rsidR="00801C45" w:rsidRPr="004E47DF">
        <w:rPr>
          <w:rFonts w:ascii="ITC Avant Garde" w:hAnsi="ITC Avant Garde"/>
          <w:bCs/>
          <w:color w:val="000000"/>
          <w:sz w:val="22"/>
          <w:szCs w:val="22"/>
          <w:lang w:val="es-MX" w:eastAsia="es-MX"/>
        </w:rPr>
        <w:t>apoderado</w:t>
      </w:r>
      <w:r w:rsidR="00E20CB4" w:rsidRPr="004E47DF">
        <w:rPr>
          <w:rFonts w:ascii="ITC Avant Garde" w:hAnsi="ITC Avant Garde"/>
          <w:bCs/>
          <w:color w:val="000000"/>
          <w:sz w:val="22"/>
          <w:szCs w:val="22"/>
          <w:lang w:val="es-MX" w:eastAsia="es-MX"/>
        </w:rPr>
        <w:t xml:space="preserve"> legal,</w:t>
      </w:r>
      <w:r w:rsidR="000D238E" w:rsidRPr="004E47DF">
        <w:rPr>
          <w:rFonts w:ascii="ITC Avant Garde" w:hAnsi="ITC Avant Garde"/>
          <w:bCs/>
          <w:color w:val="000000"/>
          <w:sz w:val="22"/>
          <w:szCs w:val="22"/>
          <w:lang w:val="es-MX" w:eastAsia="es-MX"/>
        </w:rPr>
        <w:t xml:space="preserve"> </w:t>
      </w:r>
      <w:r w:rsidRPr="004E47DF">
        <w:rPr>
          <w:rFonts w:ascii="ITC Avant Garde" w:hAnsi="ITC Avant Garde"/>
          <w:bCs/>
          <w:color w:val="000000"/>
          <w:sz w:val="22"/>
          <w:szCs w:val="22"/>
          <w:lang w:val="es-MX" w:eastAsia="es-MX"/>
        </w:rPr>
        <w:t>presentó ante el Instituto</w:t>
      </w:r>
      <w:r w:rsidRPr="004E47DF">
        <w:rPr>
          <w:rFonts w:ascii="ITC Avant Garde" w:hAnsi="ITC Avant Garde"/>
          <w:bCs/>
          <w:color w:val="000000"/>
          <w:sz w:val="22"/>
          <w:szCs w:val="22"/>
        </w:rPr>
        <w:t xml:space="preserve"> </w:t>
      </w:r>
      <w:r w:rsidRPr="004E47DF">
        <w:rPr>
          <w:rFonts w:ascii="ITC Avant Garde" w:hAnsi="ITC Avant Garde"/>
          <w:bCs/>
          <w:color w:val="000000"/>
          <w:sz w:val="22"/>
          <w:szCs w:val="22"/>
          <w:lang w:val="es-MX" w:eastAsia="es-MX"/>
        </w:rPr>
        <w:t>el Formato IFT-Concesión Única</w:t>
      </w:r>
      <w:r w:rsidR="00DC3DFB" w:rsidRPr="004E47DF">
        <w:rPr>
          <w:rFonts w:ascii="ITC Avant Garde" w:hAnsi="ITC Avant Garde"/>
          <w:bCs/>
          <w:color w:val="000000"/>
          <w:sz w:val="22"/>
          <w:szCs w:val="22"/>
          <w:lang w:val="es-MX" w:eastAsia="es-MX"/>
        </w:rPr>
        <w:t>,</w:t>
      </w:r>
      <w:r w:rsidR="00EA1BA5" w:rsidRPr="004E47DF">
        <w:rPr>
          <w:rFonts w:ascii="ITC Avant Garde" w:hAnsi="ITC Avant Garde"/>
          <w:bCs/>
          <w:color w:val="000000"/>
          <w:sz w:val="22"/>
          <w:szCs w:val="22"/>
          <w:lang w:val="es-MX" w:eastAsia="es-MX"/>
        </w:rPr>
        <w:t xml:space="preserve"> </w:t>
      </w:r>
      <w:r w:rsidRPr="004E47DF">
        <w:rPr>
          <w:rFonts w:ascii="ITC Avant Garde" w:hAnsi="ITC Avant Garde"/>
          <w:bCs/>
          <w:color w:val="000000"/>
          <w:sz w:val="22"/>
          <w:szCs w:val="22"/>
          <w:lang w:val="es-MX" w:eastAsia="es-MX"/>
        </w:rPr>
        <w:t>mediante el cual solicitó el otorgamiento de una concesión única p</w:t>
      </w:r>
      <w:r w:rsidR="0037632C" w:rsidRPr="004E47DF">
        <w:rPr>
          <w:rFonts w:ascii="ITC Avant Garde" w:hAnsi="ITC Avant Garde"/>
          <w:bCs/>
          <w:color w:val="000000"/>
          <w:sz w:val="22"/>
          <w:szCs w:val="22"/>
          <w:lang w:val="es-MX" w:eastAsia="es-MX"/>
        </w:rPr>
        <w:t xml:space="preserve">ara uso comercial para prestar </w:t>
      </w:r>
      <w:r w:rsidR="00801C45" w:rsidRPr="004E47DF">
        <w:rPr>
          <w:rFonts w:ascii="ITC Avant Garde" w:hAnsi="ITC Avant Garde"/>
          <w:bCs/>
          <w:color w:val="000000"/>
          <w:sz w:val="22"/>
          <w:szCs w:val="22"/>
          <w:lang w:val="es-MX" w:eastAsia="es-MX"/>
        </w:rPr>
        <w:t>el</w:t>
      </w:r>
      <w:r w:rsidR="00884CE5" w:rsidRPr="004E47DF">
        <w:rPr>
          <w:rFonts w:ascii="ITC Avant Garde" w:hAnsi="ITC Avant Garde"/>
          <w:bCs/>
          <w:color w:val="000000"/>
          <w:sz w:val="22"/>
          <w:szCs w:val="22"/>
          <w:lang w:val="es-MX" w:eastAsia="es-MX"/>
        </w:rPr>
        <w:t xml:space="preserve"> servicio</w:t>
      </w:r>
      <w:r w:rsidR="00801C45" w:rsidRPr="004E47DF">
        <w:rPr>
          <w:rFonts w:ascii="ITC Avant Garde" w:hAnsi="ITC Avant Garde"/>
          <w:bCs/>
          <w:color w:val="000000"/>
          <w:sz w:val="22"/>
          <w:szCs w:val="22"/>
          <w:lang w:val="es-MX" w:eastAsia="es-MX"/>
        </w:rPr>
        <w:t xml:space="preserve"> </w:t>
      </w:r>
      <w:r w:rsidR="0077567D" w:rsidRPr="004E47DF">
        <w:rPr>
          <w:rFonts w:ascii="ITC Avant Garde" w:hAnsi="ITC Avant Garde"/>
          <w:bCs/>
          <w:color w:val="000000"/>
          <w:sz w:val="22"/>
          <w:szCs w:val="22"/>
          <w:lang w:val="es-MX" w:eastAsia="es-MX"/>
        </w:rPr>
        <w:t xml:space="preserve">de </w:t>
      </w:r>
      <w:r w:rsidR="00BB78BE" w:rsidRPr="004E47DF">
        <w:rPr>
          <w:rFonts w:ascii="ITC Avant Garde" w:hAnsi="ITC Avant Garde"/>
          <w:bCs/>
          <w:color w:val="000000"/>
          <w:sz w:val="22"/>
          <w:szCs w:val="22"/>
          <w:lang w:val="es-MX" w:eastAsia="es-MX"/>
        </w:rPr>
        <w:t>televisión</w:t>
      </w:r>
      <w:r w:rsidR="00801C45" w:rsidRPr="004E47DF">
        <w:rPr>
          <w:rFonts w:ascii="ITC Avant Garde" w:hAnsi="ITC Avant Garde"/>
          <w:bCs/>
          <w:color w:val="000000"/>
          <w:sz w:val="22"/>
          <w:szCs w:val="22"/>
          <w:lang w:val="es-MX" w:eastAsia="es-MX"/>
        </w:rPr>
        <w:t xml:space="preserve"> </w:t>
      </w:r>
      <w:r w:rsidR="00BB78BE" w:rsidRPr="004E47DF">
        <w:rPr>
          <w:rFonts w:ascii="ITC Avant Garde" w:hAnsi="ITC Avant Garde"/>
          <w:bCs/>
          <w:color w:val="000000"/>
          <w:sz w:val="22"/>
          <w:szCs w:val="22"/>
          <w:lang w:val="es-MX" w:eastAsia="es-MX"/>
        </w:rPr>
        <w:t>restringid</w:t>
      </w:r>
      <w:r w:rsidR="00801C45" w:rsidRPr="004E47DF">
        <w:rPr>
          <w:rFonts w:ascii="ITC Avant Garde" w:hAnsi="ITC Avant Garde"/>
          <w:bCs/>
          <w:color w:val="000000"/>
          <w:sz w:val="22"/>
          <w:szCs w:val="22"/>
          <w:lang w:val="es-MX" w:eastAsia="es-MX"/>
        </w:rPr>
        <w:t>a</w:t>
      </w:r>
      <w:r w:rsidR="0077567D" w:rsidRPr="004E47DF">
        <w:rPr>
          <w:rFonts w:ascii="ITC Avant Garde" w:hAnsi="ITC Avant Garde"/>
          <w:bCs/>
          <w:color w:val="000000"/>
          <w:sz w:val="22"/>
          <w:szCs w:val="22"/>
          <w:lang w:val="es-MX" w:eastAsia="es-MX"/>
        </w:rPr>
        <w:t xml:space="preserve"> </w:t>
      </w:r>
      <w:r w:rsidRPr="004E47DF">
        <w:rPr>
          <w:rFonts w:ascii="ITC Avant Garde" w:hAnsi="ITC Avant Garde"/>
          <w:bCs/>
          <w:color w:val="000000"/>
          <w:sz w:val="22"/>
          <w:szCs w:val="22"/>
          <w:lang w:val="es-MX" w:eastAsia="es-MX"/>
        </w:rPr>
        <w:t>en</w:t>
      </w:r>
      <w:r w:rsidR="00BB78BE" w:rsidRPr="004E47DF">
        <w:rPr>
          <w:rFonts w:ascii="ITC Avant Garde" w:hAnsi="ITC Avant Garde"/>
          <w:bCs/>
          <w:color w:val="000000"/>
          <w:sz w:val="22"/>
          <w:szCs w:val="22"/>
          <w:lang w:val="es-MX" w:eastAsia="es-MX"/>
        </w:rPr>
        <w:t xml:space="preserve"> </w:t>
      </w:r>
      <w:r w:rsidR="00801C45" w:rsidRPr="004E47DF">
        <w:rPr>
          <w:rFonts w:ascii="ITC Avant Garde" w:hAnsi="ITC Avant Garde"/>
          <w:bCs/>
          <w:color w:val="000000"/>
          <w:sz w:val="22"/>
          <w:szCs w:val="22"/>
          <w:lang w:val="es-MX" w:eastAsia="es-MX"/>
        </w:rPr>
        <w:t xml:space="preserve">San Bartolo Coyotepec, Municipio de San Bartolo Coyotepec, en el </w:t>
      </w:r>
      <w:r w:rsidR="006047E9" w:rsidRPr="004E47DF">
        <w:rPr>
          <w:rFonts w:ascii="ITC Avant Garde" w:hAnsi="ITC Avant Garde"/>
          <w:bCs/>
          <w:color w:val="000000"/>
          <w:sz w:val="22"/>
          <w:szCs w:val="22"/>
          <w:lang w:val="es-MX" w:eastAsia="es-MX"/>
        </w:rPr>
        <w:t>Estado</w:t>
      </w:r>
      <w:r w:rsidR="00801C45" w:rsidRPr="004E47DF">
        <w:rPr>
          <w:rFonts w:ascii="ITC Avant Garde" w:hAnsi="ITC Avant Garde"/>
          <w:bCs/>
          <w:color w:val="000000"/>
          <w:sz w:val="22"/>
          <w:szCs w:val="22"/>
          <w:lang w:val="es-MX" w:eastAsia="es-MX"/>
        </w:rPr>
        <w:t xml:space="preserve"> </w:t>
      </w:r>
      <w:r w:rsidR="006047E9" w:rsidRPr="004E47DF">
        <w:rPr>
          <w:rFonts w:ascii="ITC Avant Garde" w:hAnsi="ITC Avant Garde"/>
          <w:bCs/>
          <w:color w:val="000000"/>
          <w:sz w:val="22"/>
          <w:szCs w:val="22"/>
          <w:lang w:val="es-MX" w:eastAsia="es-MX"/>
        </w:rPr>
        <w:t xml:space="preserve">de </w:t>
      </w:r>
      <w:r w:rsidR="00801C45" w:rsidRPr="004E47DF">
        <w:rPr>
          <w:rFonts w:ascii="ITC Avant Garde" w:hAnsi="ITC Avant Garde"/>
          <w:bCs/>
          <w:color w:val="000000"/>
          <w:sz w:val="22"/>
          <w:szCs w:val="22"/>
          <w:lang w:val="es-MX" w:eastAsia="es-MX"/>
        </w:rPr>
        <w:t xml:space="preserve">Oaxaca </w:t>
      </w:r>
      <w:r w:rsidR="001A4AC3" w:rsidRPr="004E47DF">
        <w:rPr>
          <w:rFonts w:ascii="ITC Avant Garde" w:hAnsi="ITC Avant Garde"/>
          <w:bCs/>
          <w:color w:val="000000"/>
          <w:sz w:val="22"/>
          <w:szCs w:val="22"/>
          <w:lang w:val="es-MX" w:eastAsia="es-MX"/>
        </w:rPr>
        <w:t>(la “Solicitud de Concesión”).</w:t>
      </w:r>
      <w:r w:rsidR="008D32DB" w:rsidRPr="004E47DF">
        <w:rPr>
          <w:rFonts w:ascii="ITC Avant Garde" w:hAnsi="ITC Avant Garde"/>
          <w:bCs/>
          <w:color w:val="000000"/>
          <w:sz w:val="22"/>
          <w:szCs w:val="22"/>
          <w:lang w:val="es-MX" w:eastAsia="es-MX"/>
        </w:rPr>
        <w:t xml:space="preserve"> </w:t>
      </w:r>
      <w:r w:rsidR="008D32DB" w:rsidRPr="004E47DF">
        <w:rPr>
          <w:rFonts w:ascii="ITC Avant Garde" w:hAnsi="ITC Avant Garde"/>
          <w:color w:val="000000"/>
          <w:sz w:val="22"/>
          <w:szCs w:val="22"/>
          <w:lang w:eastAsia="es-MX"/>
        </w:rPr>
        <w:t xml:space="preserve">Lo anterior, de conformidad con las precisiones realizadas mediante </w:t>
      </w:r>
      <w:r w:rsidR="002518BF" w:rsidRPr="004E47DF">
        <w:rPr>
          <w:rFonts w:ascii="ITC Avant Garde" w:hAnsi="ITC Avant Garde"/>
          <w:color w:val="000000"/>
          <w:sz w:val="22"/>
          <w:szCs w:val="22"/>
          <w:lang w:eastAsia="es-MX"/>
        </w:rPr>
        <w:t>el escrito</w:t>
      </w:r>
      <w:r w:rsidR="008D32DB" w:rsidRPr="004E47DF">
        <w:rPr>
          <w:rFonts w:ascii="ITC Avant Garde" w:hAnsi="ITC Avant Garde"/>
          <w:color w:val="000000"/>
          <w:sz w:val="22"/>
          <w:szCs w:val="22"/>
          <w:lang w:eastAsia="es-MX"/>
        </w:rPr>
        <w:t xml:space="preserve"> </w:t>
      </w:r>
      <w:r w:rsidR="002518BF" w:rsidRPr="004E47DF">
        <w:rPr>
          <w:rFonts w:ascii="ITC Avant Garde" w:hAnsi="ITC Avant Garde"/>
          <w:color w:val="000000"/>
          <w:sz w:val="22"/>
          <w:szCs w:val="22"/>
          <w:lang w:eastAsia="es-MX"/>
        </w:rPr>
        <w:t>presentado</w:t>
      </w:r>
      <w:r w:rsidR="008D32DB" w:rsidRPr="004E47DF">
        <w:rPr>
          <w:rFonts w:ascii="ITC Avant Garde" w:hAnsi="ITC Avant Garde"/>
          <w:color w:val="000000"/>
          <w:sz w:val="22"/>
          <w:szCs w:val="22"/>
          <w:lang w:eastAsia="es-MX"/>
        </w:rPr>
        <w:t xml:space="preserve"> ante el Instituto el </w:t>
      </w:r>
      <w:r w:rsidR="007C2B93" w:rsidRPr="004E47DF">
        <w:rPr>
          <w:rFonts w:ascii="ITC Avant Garde" w:hAnsi="ITC Avant Garde"/>
          <w:bCs/>
          <w:color w:val="000000"/>
          <w:sz w:val="22"/>
          <w:szCs w:val="22"/>
          <w:lang w:val="es-MX" w:eastAsia="es-MX"/>
        </w:rPr>
        <w:t>2</w:t>
      </w:r>
      <w:r w:rsidR="00801C45" w:rsidRPr="004E47DF">
        <w:rPr>
          <w:rFonts w:ascii="ITC Avant Garde" w:hAnsi="ITC Avant Garde"/>
          <w:bCs/>
          <w:color w:val="000000"/>
          <w:sz w:val="22"/>
          <w:szCs w:val="22"/>
          <w:lang w:val="es-MX" w:eastAsia="es-MX"/>
        </w:rPr>
        <w:t xml:space="preserve"> </w:t>
      </w:r>
      <w:r w:rsidR="008D32DB" w:rsidRPr="004E47DF">
        <w:rPr>
          <w:rFonts w:ascii="ITC Avant Garde" w:hAnsi="ITC Avant Garde"/>
          <w:bCs/>
          <w:color w:val="000000"/>
          <w:sz w:val="22"/>
          <w:szCs w:val="22"/>
          <w:lang w:val="es-MX" w:eastAsia="es-MX"/>
        </w:rPr>
        <w:t xml:space="preserve">de </w:t>
      </w:r>
      <w:r w:rsidR="00801C45" w:rsidRPr="004E47DF">
        <w:rPr>
          <w:rFonts w:ascii="ITC Avant Garde" w:hAnsi="ITC Avant Garde"/>
          <w:bCs/>
          <w:color w:val="000000"/>
          <w:sz w:val="22"/>
          <w:szCs w:val="22"/>
          <w:lang w:val="es-MX" w:eastAsia="es-MX"/>
        </w:rPr>
        <w:t>marzo</w:t>
      </w:r>
      <w:r w:rsidR="008D32DB" w:rsidRPr="004E47DF">
        <w:rPr>
          <w:rFonts w:ascii="ITC Avant Garde" w:hAnsi="ITC Avant Garde"/>
          <w:bCs/>
          <w:color w:val="000000"/>
          <w:sz w:val="22"/>
          <w:szCs w:val="22"/>
          <w:lang w:val="es-MX" w:eastAsia="es-MX"/>
        </w:rPr>
        <w:t xml:space="preserve"> de 201</w:t>
      </w:r>
      <w:r w:rsidR="00801C45" w:rsidRPr="004E47DF">
        <w:rPr>
          <w:rFonts w:ascii="ITC Avant Garde" w:hAnsi="ITC Avant Garde"/>
          <w:bCs/>
          <w:color w:val="000000"/>
          <w:sz w:val="22"/>
          <w:szCs w:val="22"/>
          <w:lang w:val="es-MX" w:eastAsia="es-MX"/>
        </w:rPr>
        <w:t xml:space="preserve">7 </w:t>
      </w:r>
      <w:r w:rsidR="008D32DB" w:rsidRPr="004E47DF">
        <w:rPr>
          <w:rFonts w:ascii="ITC Avant Garde" w:hAnsi="ITC Avant Garde"/>
          <w:color w:val="000000"/>
          <w:sz w:val="22"/>
          <w:szCs w:val="22"/>
          <w:lang w:eastAsia="es-MX"/>
        </w:rPr>
        <w:t xml:space="preserve">por </w:t>
      </w:r>
      <w:r w:rsidR="00801C45" w:rsidRPr="004E47DF">
        <w:rPr>
          <w:rFonts w:ascii="ITC Avant Garde" w:hAnsi="ITC Avant Garde"/>
          <w:bCs/>
          <w:color w:val="000000"/>
          <w:sz w:val="22"/>
          <w:szCs w:val="22"/>
          <w:lang w:val="es-MX" w:eastAsia="es-MX"/>
        </w:rPr>
        <w:t xml:space="preserve">Transnagar </w:t>
      </w:r>
      <w:r w:rsidR="00E40D12" w:rsidRPr="004E47DF">
        <w:rPr>
          <w:rFonts w:ascii="ITC Avant Garde" w:hAnsi="ITC Avant Garde"/>
          <w:bCs/>
          <w:color w:val="000000"/>
          <w:sz w:val="22"/>
          <w:szCs w:val="22"/>
          <w:lang w:val="es-MX" w:eastAsia="es-MX"/>
        </w:rPr>
        <w:t>Pacífico</w:t>
      </w:r>
      <w:r w:rsidR="00801C45" w:rsidRPr="004E47DF">
        <w:rPr>
          <w:rFonts w:ascii="ITC Avant Garde" w:hAnsi="ITC Avant Garde"/>
          <w:bCs/>
          <w:color w:val="000000"/>
          <w:sz w:val="22"/>
          <w:szCs w:val="22"/>
          <w:lang w:val="es-MX" w:eastAsia="es-MX"/>
        </w:rPr>
        <w:t xml:space="preserve"> Sur</w:t>
      </w:r>
      <w:r w:rsidR="008D32DB" w:rsidRPr="004E47DF">
        <w:rPr>
          <w:rFonts w:ascii="ITC Avant Garde" w:hAnsi="ITC Avant Garde"/>
          <w:sz w:val="22"/>
          <w:szCs w:val="22"/>
        </w:rPr>
        <w:t>, S.A. de C.V., en respuesta al requerimiento formulado mediante oficio IFT/223/UCS/DG-CTEL/</w:t>
      </w:r>
      <w:r w:rsidR="00801C45" w:rsidRPr="004E47DF">
        <w:rPr>
          <w:rFonts w:ascii="ITC Avant Garde" w:hAnsi="ITC Avant Garde"/>
          <w:bCs/>
          <w:color w:val="000000"/>
          <w:sz w:val="22"/>
          <w:szCs w:val="22"/>
          <w:lang w:val="es-MX" w:eastAsia="es-MX"/>
        </w:rPr>
        <w:t>340</w:t>
      </w:r>
      <w:r w:rsidR="00801C45" w:rsidRPr="004E47DF">
        <w:rPr>
          <w:rFonts w:ascii="ITC Avant Garde" w:hAnsi="ITC Avant Garde"/>
          <w:sz w:val="22"/>
          <w:szCs w:val="22"/>
        </w:rPr>
        <w:t>/2017</w:t>
      </w:r>
      <w:r w:rsidR="008D32DB" w:rsidRPr="004E47DF">
        <w:rPr>
          <w:rFonts w:ascii="ITC Avant Garde" w:hAnsi="ITC Avant Garde"/>
          <w:sz w:val="22"/>
          <w:szCs w:val="22"/>
        </w:rPr>
        <w:t xml:space="preserve">, notificado el </w:t>
      </w:r>
      <w:r w:rsidR="00801C45" w:rsidRPr="004E47DF">
        <w:rPr>
          <w:rFonts w:ascii="ITC Avant Garde" w:hAnsi="ITC Avant Garde"/>
          <w:sz w:val="22"/>
          <w:szCs w:val="22"/>
        </w:rPr>
        <w:t xml:space="preserve">8 </w:t>
      </w:r>
      <w:r w:rsidR="008D32DB" w:rsidRPr="004E47DF">
        <w:rPr>
          <w:rFonts w:ascii="ITC Avant Garde" w:hAnsi="ITC Avant Garde"/>
          <w:bCs/>
          <w:color w:val="000000"/>
          <w:sz w:val="22"/>
          <w:szCs w:val="22"/>
          <w:lang w:val="es-MX" w:eastAsia="es-MX"/>
        </w:rPr>
        <w:t xml:space="preserve">de </w:t>
      </w:r>
      <w:r w:rsidR="00801C45" w:rsidRPr="004E47DF">
        <w:rPr>
          <w:rFonts w:ascii="ITC Avant Garde" w:hAnsi="ITC Avant Garde"/>
          <w:bCs/>
          <w:color w:val="000000"/>
          <w:sz w:val="22"/>
          <w:szCs w:val="22"/>
          <w:lang w:val="es-MX" w:eastAsia="es-MX"/>
        </w:rPr>
        <w:t>febrero</w:t>
      </w:r>
      <w:r w:rsidR="008D32DB" w:rsidRPr="004E47DF">
        <w:rPr>
          <w:rFonts w:ascii="ITC Avant Garde" w:hAnsi="ITC Avant Garde"/>
          <w:sz w:val="22"/>
          <w:szCs w:val="22"/>
        </w:rPr>
        <w:t xml:space="preserve"> de 201</w:t>
      </w:r>
      <w:r w:rsidR="00801C45" w:rsidRPr="004E47DF">
        <w:rPr>
          <w:rFonts w:ascii="ITC Avant Garde" w:hAnsi="ITC Avant Garde"/>
          <w:sz w:val="22"/>
          <w:szCs w:val="22"/>
        </w:rPr>
        <w:t>7</w:t>
      </w:r>
      <w:r w:rsidR="008D32DB" w:rsidRPr="004E47DF">
        <w:rPr>
          <w:rFonts w:ascii="ITC Avant Garde" w:hAnsi="ITC Avant Garde"/>
          <w:sz w:val="22"/>
          <w:szCs w:val="22"/>
        </w:rPr>
        <w:t>.</w:t>
      </w:r>
    </w:p>
    <w:p w:rsidR="004E47DF" w:rsidRPr="004E47DF" w:rsidRDefault="00185BD4" w:rsidP="004E47DF">
      <w:pPr>
        <w:numPr>
          <w:ilvl w:val="0"/>
          <w:numId w:val="1"/>
        </w:numPr>
        <w:spacing w:before="240" w:after="240"/>
        <w:ind w:left="567"/>
        <w:jc w:val="both"/>
        <w:rPr>
          <w:rFonts w:ascii="ITC Avant Garde" w:hAnsi="ITC Avant Garde"/>
          <w:bCs/>
          <w:color w:val="000000"/>
          <w:sz w:val="22"/>
          <w:szCs w:val="22"/>
          <w:lang w:val="es-MX" w:eastAsia="es-MX"/>
        </w:rPr>
      </w:pPr>
      <w:r w:rsidRPr="004E47DF">
        <w:rPr>
          <w:rFonts w:ascii="ITC Avant Garde" w:hAnsi="ITC Avant Garde"/>
          <w:b/>
          <w:bCs/>
          <w:color w:val="000000"/>
          <w:sz w:val="22"/>
          <w:szCs w:val="22"/>
          <w:lang w:val="es-MX" w:eastAsia="es-MX"/>
        </w:rPr>
        <w:lastRenderedPageBreak/>
        <w:t xml:space="preserve">Solicitud de Opinión a la Unidad de Competencia Económica. </w:t>
      </w:r>
      <w:r w:rsidRPr="004E47DF">
        <w:rPr>
          <w:rFonts w:ascii="ITC Avant Garde" w:hAnsi="ITC Avant Garde"/>
          <w:bCs/>
          <w:color w:val="000000"/>
          <w:sz w:val="22"/>
          <w:szCs w:val="22"/>
          <w:lang w:val="es-MX" w:eastAsia="es-MX"/>
        </w:rPr>
        <w:t>Mediante oficio IFT/223/UCS/DG-CTEL/</w:t>
      </w:r>
      <w:r w:rsidR="00106D73" w:rsidRPr="004E47DF">
        <w:rPr>
          <w:rFonts w:ascii="ITC Avant Garde" w:hAnsi="ITC Avant Garde"/>
          <w:bCs/>
          <w:color w:val="000000"/>
          <w:sz w:val="22"/>
          <w:szCs w:val="22"/>
          <w:lang w:val="es-MX" w:eastAsia="es-MX"/>
        </w:rPr>
        <w:t>701/2017</w:t>
      </w:r>
      <w:r w:rsidRPr="004E47DF">
        <w:rPr>
          <w:rFonts w:ascii="ITC Avant Garde" w:hAnsi="ITC Avant Garde"/>
          <w:bCs/>
          <w:color w:val="000000"/>
          <w:sz w:val="22"/>
          <w:szCs w:val="22"/>
          <w:lang w:val="es-MX" w:eastAsia="es-MX"/>
        </w:rPr>
        <w:t xml:space="preserve"> de fecha </w:t>
      </w:r>
      <w:r w:rsidR="00106D73" w:rsidRPr="004E47DF">
        <w:rPr>
          <w:rFonts w:ascii="ITC Avant Garde" w:hAnsi="ITC Avant Garde"/>
          <w:bCs/>
          <w:color w:val="000000"/>
          <w:sz w:val="22"/>
          <w:szCs w:val="22"/>
          <w:lang w:val="es-MX" w:eastAsia="es-MX"/>
        </w:rPr>
        <w:t>14</w:t>
      </w:r>
      <w:r w:rsidRPr="004E47DF">
        <w:rPr>
          <w:rFonts w:ascii="ITC Avant Garde" w:hAnsi="ITC Avant Garde"/>
          <w:bCs/>
          <w:color w:val="000000"/>
          <w:sz w:val="22"/>
          <w:szCs w:val="22"/>
          <w:lang w:val="es-MX" w:eastAsia="es-MX"/>
        </w:rPr>
        <w:t xml:space="preserve"> de </w:t>
      </w:r>
      <w:r w:rsidR="00106D73" w:rsidRPr="004E47DF">
        <w:rPr>
          <w:rFonts w:ascii="ITC Avant Garde" w:hAnsi="ITC Avant Garde"/>
          <w:bCs/>
          <w:color w:val="000000"/>
          <w:sz w:val="22"/>
          <w:szCs w:val="22"/>
          <w:lang w:val="es-MX" w:eastAsia="es-MX"/>
        </w:rPr>
        <w:t>marzo</w:t>
      </w:r>
      <w:r w:rsidRPr="004E47DF">
        <w:rPr>
          <w:rFonts w:ascii="ITC Avant Garde" w:hAnsi="ITC Avant Garde"/>
          <w:bCs/>
          <w:color w:val="000000"/>
          <w:sz w:val="22"/>
          <w:szCs w:val="22"/>
          <w:lang w:val="es-MX" w:eastAsia="es-MX"/>
        </w:rPr>
        <w:t xml:space="preserve"> de 201</w:t>
      </w:r>
      <w:r w:rsidR="00106D73" w:rsidRPr="004E47DF">
        <w:rPr>
          <w:rFonts w:ascii="ITC Avant Garde" w:hAnsi="ITC Avant Garde"/>
          <w:bCs/>
          <w:color w:val="000000"/>
          <w:sz w:val="22"/>
          <w:szCs w:val="22"/>
          <w:lang w:val="es-MX" w:eastAsia="es-MX"/>
        </w:rPr>
        <w:t>7</w:t>
      </w:r>
      <w:r w:rsidRPr="004E47DF">
        <w:rPr>
          <w:rFonts w:ascii="ITC Avant Garde" w:hAnsi="ITC Avant Garde"/>
          <w:bCs/>
          <w:color w:val="000000"/>
          <w:sz w:val="22"/>
          <w:szCs w:val="22"/>
          <w:lang w:val="es-MX" w:eastAsia="es-MX"/>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rsidR="004E47DF" w:rsidRPr="004E47DF" w:rsidRDefault="00720CFB" w:rsidP="004E47DF">
      <w:pPr>
        <w:numPr>
          <w:ilvl w:val="0"/>
          <w:numId w:val="1"/>
        </w:numPr>
        <w:spacing w:before="240" w:after="240"/>
        <w:ind w:left="567"/>
        <w:jc w:val="both"/>
        <w:rPr>
          <w:rFonts w:ascii="ITC Avant Garde" w:hAnsi="ITC Avant Garde"/>
          <w:bCs/>
          <w:color w:val="000000"/>
          <w:sz w:val="22"/>
          <w:szCs w:val="22"/>
          <w:lang w:val="es-MX" w:eastAsia="es-MX"/>
        </w:rPr>
      </w:pPr>
      <w:r w:rsidRPr="004E47DF">
        <w:rPr>
          <w:rFonts w:ascii="ITC Avant Garde" w:hAnsi="ITC Avant Garde"/>
          <w:b/>
          <w:bCs/>
          <w:color w:val="000000"/>
          <w:sz w:val="22"/>
          <w:szCs w:val="22"/>
          <w:lang w:val="es-MX" w:eastAsia="es-MX"/>
        </w:rPr>
        <w:t xml:space="preserve">Solicitud de Opinión Técnica. </w:t>
      </w:r>
      <w:r w:rsidR="00FA30D3" w:rsidRPr="004E47DF">
        <w:rPr>
          <w:rFonts w:ascii="ITC Avant Garde" w:hAnsi="ITC Avant Garde"/>
          <w:bCs/>
          <w:color w:val="000000"/>
          <w:sz w:val="22"/>
          <w:szCs w:val="22"/>
          <w:lang w:val="es-MX" w:eastAsia="es-MX"/>
        </w:rPr>
        <w:t>El</w:t>
      </w:r>
      <w:r w:rsidR="00787BFD" w:rsidRPr="004E47DF">
        <w:rPr>
          <w:rFonts w:ascii="ITC Avant Garde" w:hAnsi="ITC Avant Garde"/>
          <w:bCs/>
          <w:color w:val="000000"/>
          <w:sz w:val="22"/>
          <w:szCs w:val="22"/>
          <w:lang w:val="es-MX" w:eastAsia="es-MX"/>
        </w:rPr>
        <w:t xml:space="preserve"> </w:t>
      </w:r>
      <w:r w:rsidR="00106D73" w:rsidRPr="004E47DF">
        <w:rPr>
          <w:rFonts w:ascii="ITC Avant Garde" w:hAnsi="ITC Avant Garde"/>
          <w:bCs/>
          <w:color w:val="000000"/>
          <w:sz w:val="22"/>
          <w:szCs w:val="22"/>
          <w:lang w:val="es-MX" w:eastAsia="es-MX"/>
        </w:rPr>
        <w:t xml:space="preserve">28 </w:t>
      </w:r>
      <w:r w:rsidR="005B0EAA" w:rsidRPr="004E47DF">
        <w:rPr>
          <w:rFonts w:ascii="ITC Avant Garde" w:hAnsi="ITC Avant Garde"/>
          <w:bCs/>
          <w:color w:val="000000"/>
          <w:sz w:val="22"/>
          <w:szCs w:val="22"/>
          <w:lang w:val="es-MX" w:eastAsia="es-MX"/>
        </w:rPr>
        <w:t xml:space="preserve">de </w:t>
      </w:r>
      <w:r w:rsidR="00106D73" w:rsidRPr="004E47DF">
        <w:rPr>
          <w:rFonts w:ascii="ITC Avant Garde" w:hAnsi="ITC Avant Garde"/>
          <w:bCs/>
          <w:color w:val="000000"/>
          <w:sz w:val="22"/>
          <w:szCs w:val="22"/>
          <w:lang w:val="es-MX" w:eastAsia="es-MX"/>
        </w:rPr>
        <w:t>marzo</w:t>
      </w:r>
      <w:r w:rsidR="005B0EAA" w:rsidRPr="004E47DF">
        <w:rPr>
          <w:rFonts w:ascii="ITC Avant Garde" w:hAnsi="ITC Avant Garde"/>
          <w:bCs/>
          <w:color w:val="000000"/>
          <w:sz w:val="22"/>
          <w:szCs w:val="22"/>
          <w:lang w:val="es-MX" w:eastAsia="es-MX"/>
        </w:rPr>
        <w:t xml:space="preserve"> de 201</w:t>
      </w:r>
      <w:r w:rsidR="00106D73" w:rsidRPr="004E47DF">
        <w:rPr>
          <w:rFonts w:ascii="ITC Avant Garde" w:hAnsi="ITC Avant Garde"/>
          <w:bCs/>
          <w:color w:val="000000"/>
          <w:sz w:val="22"/>
          <w:szCs w:val="22"/>
          <w:lang w:val="es-MX" w:eastAsia="es-MX"/>
        </w:rPr>
        <w:t>7</w:t>
      </w:r>
      <w:r w:rsidR="008417D4" w:rsidRPr="004E47DF">
        <w:rPr>
          <w:rFonts w:ascii="ITC Avant Garde" w:hAnsi="ITC Avant Garde"/>
          <w:bCs/>
          <w:color w:val="000000"/>
          <w:sz w:val="22"/>
          <w:szCs w:val="22"/>
          <w:lang w:val="es-MX" w:eastAsia="es-MX"/>
        </w:rPr>
        <w:t>, m</w:t>
      </w:r>
      <w:r w:rsidRPr="004E47DF">
        <w:rPr>
          <w:rFonts w:ascii="ITC Avant Garde" w:hAnsi="ITC Avant Garde"/>
          <w:bCs/>
          <w:color w:val="000000"/>
          <w:sz w:val="22"/>
          <w:szCs w:val="22"/>
          <w:lang w:val="es-MX" w:eastAsia="es-MX"/>
        </w:rPr>
        <w:t>ediante oficio IFT/223/UCS/</w:t>
      </w:r>
      <w:r w:rsidR="00A232C2" w:rsidRPr="004E47DF">
        <w:rPr>
          <w:rFonts w:ascii="ITC Avant Garde" w:hAnsi="ITC Avant Garde"/>
          <w:bCs/>
          <w:color w:val="000000"/>
          <w:sz w:val="22"/>
          <w:szCs w:val="22"/>
          <w:lang w:val="es-MX" w:eastAsia="es-MX"/>
        </w:rPr>
        <w:t>3</w:t>
      </w:r>
      <w:r w:rsidR="00106D73" w:rsidRPr="004E47DF">
        <w:rPr>
          <w:rFonts w:ascii="ITC Avant Garde" w:hAnsi="ITC Avant Garde"/>
          <w:bCs/>
          <w:color w:val="000000"/>
          <w:sz w:val="22"/>
          <w:szCs w:val="22"/>
          <w:lang w:val="es-MX" w:eastAsia="es-MX"/>
        </w:rPr>
        <w:t>7</w:t>
      </w:r>
      <w:r w:rsidR="00A232C2" w:rsidRPr="004E47DF">
        <w:rPr>
          <w:rFonts w:ascii="ITC Avant Garde" w:hAnsi="ITC Avant Garde"/>
          <w:bCs/>
          <w:color w:val="000000"/>
          <w:sz w:val="22"/>
          <w:szCs w:val="22"/>
          <w:lang w:val="es-MX" w:eastAsia="es-MX"/>
        </w:rPr>
        <w:t>2</w:t>
      </w:r>
      <w:r w:rsidRPr="004E47DF">
        <w:rPr>
          <w:rFonts w:ascii="ITC Avant Garde" w:hAnsi="ITC Avant Garde"/>
          <w:bCs/>
          <w:color w:val="000000"/>
          <w:sz w:val="22"/>
          <w:szCs w:val="22"/>
          <w:lang w:val="es-MX" w:eastAsia="es-MX"/>
        </w:rPr>
        <w:t>/201</w:t>
      </w:r>
      <w:r w:rsidR="00106D73" w:rsidRPr="004E47DF">
        <w:rPr>
          <w:rFonts w:ascii="ITC Avant Garde" w:hAnsi="ITC Avant Garde"/>
          <w:bCs/>
          <w:color w:val="000000"/>
          <w:sz w:val="22"/>
          <w:szCs w:val="22"/>
          <w:lang w:val="es-MX" w:eastAsia="es-MX"/>
        </w:rPr>
        <w:t>7</w:t>
      </w:r>
      <w:r w:rsidRPr="004E47DF">
        <w:rPr>
          <w:rFonts w:ascii="ITC Avant Garde" w:hAnsi="ITC Avant Garde"/>
          <w:bCs/>
          <w:color w:val="000000"/>
          <w:sz w:val="22"/>
          <w:szCs w:val="22"/>
          <w:lang w:val="es-MX" w:eastAsia="es-MX"/>
        </w:rPr>
        <w:t xml:space="preserve"> el Instituto</w:t>
      </w:r>
      <w:r w:rsidR="002D1697" w:rsidRPr="004E47DF">
        <w:rPr>
          <w:rFonts w:ascii="ITC Avant Garde" w:hAnsi="ITC Avant Garde"/>
          <w:bCs/>
          <w:color w:val="000000"/>
          <w:sz w:val="22"/>
          <w:szCs w:val="22"/>
          <w:lang w:val="es-MX" w:eastAsia="es-MX"/>
        </w:rPr>
        <w:t xml:space="preserve"> </w:t>
      </w:r>
      <w:r w:rsidRPr="004E47DF">
        <w:rPr>
          <w:rFonts w:ascii="ITC Avant Garde" w:hAnsi="ITC Avant Garde"/>
          <w:bCs/>
          <w:color w:val="000000"/>
          <w:sz w:val="22"/>
          <w:szCs w:val="22"/>
          <w:lang w:val="es-MX" w:eastAsia="es-MX"/>
        </w:rPr>
        <w:t xml:space="preserve">solicitó a la Secretaría de Comunicaciones y Transportes (la “Secretaría”) la opinión técnica correspondiente a la Solicitud de Concesión, de conformidad con lo establecido </w:t>
      </w:r>
      <w:r w:rsidR="00CA07F4" w:rsidRPr="004E47DF">
        <w:rPr>
          <w:rFonts w:ascii="ITC Avant Garde" w:hAnsi="ITC Avant Garde"/>
          <w:bCs/>
          <w:color w:val="000000"/>
          <w:sz w:val="22"/>
          <w:szCs w:val="22"/>
          <w:lang w:val="es-MX" w:eastAsia="es-MX"/>
        </w:rPr>
        <w:t>por</w:t>
      </w:r>
      <w:r w:rsidRPr="004E47DF">
        <w:rPr>
          <w:rFonts w:ascii="ITC Avant Garde" w:hAnsi="ITC Avant Garde"/>
          <w:bCs/>
          <w:color w:val="000000"/>
          <w:sz w:val="22"/>
          <w:szCs w:val="22"/>
          <w:lang w:val="es-MX" w:eastAsia="es-MX"/>
        </w:rPr>
        <w:t xml:space="preserve"> el artículo 28 párrafo décimo séptimo de la Constitución Política de los Estados Unidos Mexicanos (la “Constitución”)</w:t>
      </w:r>
      <w:r w:rsidR="00934786" w:rsidRPr="004E47DF">
        <w:rPr>
          <w:rFonts w:ascii="ITC Avant Garde" w:hAnsi="ITC Avant Garde"/>
          <w:bCs/>
          <w:color w:val="000000"/>
          <w:sz w:val="22"/>
          <w:szCs w:val="22"/>
          <w:lang w:val="es-MX" w:eastAsia="es-MX"/>
        </w:rPr>
        <w:t>.</w:t>
      </w:r>
      <w:r w:rsidR="008A25B3" w:rsidRPr="004E47DF">
        <w:rPr>
          <w:rFonts w:ascii="ITC Avant Garde" w:hAnsi="ITC Avant Garde"/>
          <w:bCs/>
          <w:color w:val="000000"/>
          <w:sz w:val="22"/>
          <w:szCs w:val="22"/>
          <w:lang w:val="es-MX" w:eastAsia="es-MX"/>
        </w:rPr>
        <w:t xml:space="preserve"> </w:t>
      </w:r>
    </w:p>
    <w:p w:rsidR="004E47DF" w:rsidRPr="004E47DF" w:rsidRDefault="00720CFB" w:rsidP="004E47DF">
      <w:pPr>
        <w:numPr>
          <w:ilvl w:val="0"/>
          <w:numId w:val="1"/>
        </w:numPr>
        <w:spacing w:before="240" w:after="240"/>
        <w:ind w:left="567"/>
        <w:jc w:val="both"/>
        <w:rPr>
          <w:rFonts w:ascii="ITC Avant Garde" w:hAnsi="ITC Avant Garde"/>
          <w:bCs/>
          <w:color w:val="000000"/>
          <w:sz w:val="22"/>
          <w:szCs w:val="22"/>
          <w:lang w:val="es-MX" w:eastAsia="es-MX"/>
        </w:rPr>
      </w:pPr>
      <w:r w:rsidRPr="004E47DF">
        <w:rPr>
          <w:rFonts w:ascii="ITC Avant Garde" w:hAnsi="ITC Avant Garde"/>
          <w:b/>
          <w:bCs/>
          <w:color w:val="000000"/>
          <w:sz w:val="22"/>
          <w:szCs w:val="22"/>
          <w:lang w:eastAsia="es-MX"/>
        </w:rPr>
        <w:t xml:space="preserve">Opinión de la Unidad de Competencia Económica. </w:t>
      </w:r>
      <w:r w:rsidR="006714A3" w:rsidRPr="004E47DF">
        <w:rPr>
          <w:rFonts w:ascii="ITC Avant Garde" w:hAnsi="ITC Avant Garde"/>
          <w:bCs/>
          <w:color w:val="000000"/>
          <w:sz w:val="22"/>
          <w:szCs w:val="22"/>
          <w:lang w:eastAsia="es-MX"/>
        </w:rPr>
        <w:t xml:space="preserve">El </w:t>
      </w:r>
      <w:r w:rsidR="00106D73" w:rsidRPr="004E47DF">
        <w:rPr>
          <w:rFonts w:ascii="ITC Avant Garde" w:hAnsi="ITC Avant Garde"/>
          <w:bCs/>
          <w:color w:val="000000"/>
          <w:sz w:val="22"/>
          <w:szCs w:val="22"/>
          <w:lang w:eastAsia="es-MX"/>
        </w:rPr>
        <w:t>19</w:t>
      </w:r>
      <w:r w:rsidR="00A80D31" w:rsidRPr="004E47DF">
        <w:rPr>
          <w:rFonts w:ascii="ITC Avant Garde" w:hAnsi="ITC Avant Garde"/>
          <w:bCs/>
          <w:color w:val="000000"/>
          <w:sz w:val="22"/>
          <w:szCs w:val="22"/>
          <w:lang w:eastAsia="es-MX"/>
        </w:rPr>
        <w:t xml:space="preserve"> de </w:t>
      </w:r>
      <w:r w:rsidR="00106D73" w:rsidRPr="004E47DF">
        <w:rPr>
          <w:rFonts w:ascii="ITC Avant Garde" w:hAnsi="ITC Avant Garde"/>
          <w:bCs/>
          <w:color w:val="000000"/>
          <w:sz w:val="22"/>
          <w:szCs w:val="22"/>
          <w:lang w:eastAsia="es-MX"/>
        </w:rPr>
        <w:t>abril</w:t>
      </w:r>
      <w:r w:rsidR="005B7086" w:rsidRPr="004E47DF">
        <w:rPr>
          <w:rFonts w:ascii="ITC Avant Garde" w:hAnsi="ITC Avant Garde" w:cs="Tahoma"/>
          <w:bCs/>
          <w:color w:val="000000" w:themeColor="text1"/>
          <w:sz w:val="22"/>
          <w:szCs w:val="22"/>
          <w:lang w:eastAsia="es-MX"/>
        </w:rPr>
        <w:t xml:space="preserve"> de 201</w:t>
      </w:r>
      <w:r w:rsidR="00A80D31" w:rsidRPr="004E47DF">
        <w:rPr>
          <w:rFonts w:ascii="ITC Avant Garde" w:hAnsi="ITC Avant Garde" w:cs="Tahoma"/>
          <w:bCs/>
          <w:color w:val="000000" w:themeColor="text1"/>
          <w:sz w:val="22"/>
          <w:szCs w:val="22"/>
          <w:lang w:eastAsia="es-MX"/>
        </w:rPr>
        <w:t>7</w:t>
      </w:r>
      <w:r w:rsidR="005B7086" w:rsidRPr="004E47DF">
        <w:rPr>
          <w:rFonts w:ascii="ITC Avant Garde" w:hAnsi="ITC Avant Garde" w:cs="Tahoma"/>
          <w:bCs/>
          <w:color w:val="000000" w:themeColor="text1"/>
          <w:sz w:val="22"/>
          <w:szCs w:val="22"/>
          <w:lang w:eastAsia="es-MX"/>
        </w:rPr>
        <w:t>, m</w:t>
      </w:r>
      <w:r w:rsidRPr="004E47DF">
        <w:rPr>
          <w:rFonts w:ascii="ITC Avant Garde" w:hAnsi="ITC Avant Garde"/>
          <w:bCs/>
          <w:color w:val="000000"/>
          <w:sz w:val="22"/>
          <w:szCs w:val="22"/>
          <w:lang w:eastAsia="es-MX"/>
        </w:rPr>
        <w:t xml:space="preserve">ediante oficio </w:t>
      </w:r>
      <w:r w:rsidRPr="004E47DF">
        <w:rPr>
          <w:rFonts w:ascii="ITC Avant Garde" w:hAnsi="ITC Avant Garde" w:cs="Tahoma"/>
          <w:bCs/>
          <w:color w:val="000000" w:themeColor="text1"/>
          <w:sz w:val="22"/>
          <w:szCs w:val="22"/>
          <w:lang w:eastAsia="es-MX"/>
        </w:rPr>
        <w:t>IFT/226/UCE/DG-CCON/</w:t>
      </w:r>
      <w:r w:rsidR="00106D73" w:rsidRPr="004E47DF">
        <w:rPr>
          <w:rFonts w:ascii="ITC Avant Garde" w:hAnsi="ITC Avant Garde" w:cs="Tahoma"/>
          <w:bCs/>
          <w:color w:val="000000" w:themeColor="text1"/>
          <w:sz w:val="22"/>
          <w:szCs w:val="22"/>
          <w:lang w:eastAsia="es-MX"/>
        </w:rPr>
        <w:t>217</w:t>
      </w:r>
      <w:r w:rsidRPr="004E47DF">
        <w:rPr>
          <w:rFonts w:ascii="ITC Avant Garde" w:hAnsi="ITC Avant Garde" w:cs="Tahoma"/>
          <w:bCs/>
          <w:color w:val="000000" w:themeColor="text1"/>
          <w:sz w:val="22"/>
          <w:szCs w:val="22"/>
          <w:lang w:eastAsia="es-MX"/>
        </w:rPr>
        <w:t>/201</w:t>
      </w:r>
      <w:r w:rsidR="00217257" w:rsidRPr="004E47DF">
        <w:rPr>
          <w:rFonts w:ascii="ITC Avant Garde" w:hAnsi="ITC Avant Garde" w:cs="Tahoma"/>
          <w:bCs/>
          <w:color w:val="000000" w:themeColor="text1"/>
          <w:sz w:val="22"/>
          <w:szCs w:val="22"/>
          <w:lang w:eastAsia="es-MX"/>
        </w:rPr>
        <w:t>7</w:t>
      </w:r>
      <w:r w:rsidRPr="004E47DF">
        <w:rPr>
          <w:rFonts w:ascii="ITC Avant Garde" w:hAnsi="ITC Avant Garde"/>
          <w:bCs/>
          <w:sz w:val="22"/>
          <w:szCs w:val="22"/>
        </w:rPr>
        <w:t xml:space="preserve"> la Dirección General de Concentraciones y Concesiones, adscrita a la Unidad de Competencia Económica, emitió opinión en sentido favorable respecto a la Solicitud de Concesión.</w:t>
      </w:r>
      <w:r w:rsidRPr="004E47DF">
        <w:rPr>
          <w:rFonts w:ascii="ITC Avant Garde" w:hAnsi="ITC Avant Garde"/>
          <w:bCs/>
          <w:color w:val="000000"/>
          <w:sz w:val="22"/>
          <w:szCs w:val="22"/>
          <w:lang w:eastAsia="es-MX"/>
        </w:rPr>
        <w:t xml:space="preserve"> </w:t>
      </w:r>
    </w:p>
    <w:p w:rsidR="004E47DF" w:rsidRPr="004E47DF" w:rsidRDefault="005778D7" w:rsidP="004E47DF">
      <w:pPr>
        <w:numPr>
          <w:ilvl w:val="0"/>
          <w:numId w:val="1"/>
        </w:numPr>
        <w:spacing w:before="240" w:after="240"/>
        <w:ind w:left="567"/>
        <w:jc w:val="both"/>
        <w:rPr>
          <w:rFonts w:ascii="ITC Avant Garde" w:hAnsi="ITC Avant Garde"/>
          <w:b/>
          <w:bCs/>
          <w:color w:val="000000"/>
          <w:sz w:val="22"/>
          <w:szCs w:val="22"/>
          <w:lang w:val="es-MX" w:eastAsia="es-MX"/>
        </w:rPr>
      </w:pPr>
      <w:r w:rsidRPr="004E47DF">
        <w:rPr>
          <w:rFonts w:ascii="ITC Avant Garde" w:hAnsi="ITC Avant Garde"/>
          <w:b/>
          <w:bCs/>
          <w:color w:val="000000"/>
          <w:sz w:val="22"/>
          <w:szCs w:val="22"/>
          <w:lang w:val="es-MX" w:eastAsia="es-MX"/>
        </w:rPr>
        <w:t xml:space="preserve">Opinión Técnica de la Secretaría. </w:t>
      </w:r>
      <w:r w:rsidR="00FC5319" w:rsidRPr="004E47DF">
        <w:rPr>
          <w:rFonts w:ascii="ITC Avant Garde" w:hAnsi="ITC Avant Garde"/>
          <w:bCs/>
          <w:color w:val="000000"/>
          <w:sz w:val="22"/>
          <w:szCs w:val="22"/>
          <w:lang w:val="es-MX" w:eastAsia="es-MX"/>
        </w:rPr>
        <w:t>El 10</w:t>
      </w:r>
      <w:r w:rsidRPr="004E47DF">
        <w:rPr>
          <w:rFonts w:ascii="ITC Avant Garde" w:hAnsi="ITC Avant Garde"/>
          <w:bCs/>
          <w:color w:val="000000"/>
          <w:sz w:val="22"/>
          <w:szCs w:val="22"/>
          <w:lang w:val="es-MX" w:eastAsia="es-MX"/>
        </w:rPr>
        <w:t xml:space="preserve"> de mayo de 2017, mediante oficio 2.1.-169/2017 la Dirección General de Política de Telecomunicaciones y de Radiodifusión de la Secretaría remitió el oficio 1.-070 de fecha 9 de mayo de 2017, con la opinión técnica de dicha Dependencia, respecto de la Solicitud de Concesión.</w:t>
      </w:r>
    </w:p>
    <w:p w:rsidR="004E47DF" w:rsidRPr="004E47DF" w:rsidRDefault="00720CFB" w:rsidP="004E47DF">
      <w:pPr>
        <w:spacing w:before="240" w:after="240" w:line="276" w:lineRule="auto"/>
        <w:jc w:val="both"/>
        <w:rPr>
          <w:rFonts w:ascii="ITC Avant Garde" w:hAnsi="ITC Avant Garde"/>
          <w:bCs/>
          <w:color w:val="000000"/>
          <w:sz w:val="22"/>
          <w:szCs w:val="22"/>
          <w:lang w:val="es-MX" w:eastAsia="es-MX"/>
        </w:rPr>
      </w:pPr>
      <w:r w:rsidRPr="004E47DF">
        <w:rPr>
          <w:rFonts w:ascii="ITC Avant Garde" w:hAnsi="ITC Avant Garde"/>
          <w:bCs/>
          <w:color w:val="000000"/>
          <w:sz w:val="22"/>
          <w:szCs w:val="22"/>
          <w:lang w:val="es-MX" w:eastAsia="es-MX"/>
        </w:rPr>
        <w:t>En virtud de los Antecedentes referidos, y</w:t>
      </w:r>
    </w:p>
    <w:p w:rsidR="004E47DF" w:rsidRPr="004E47DF" w:rsidRDefault="00420844" w:rsidP="004E47DF">
      <w:pPr>
        <w:pStyle w:val="Ttulo2"/>
        <w:spacing w:after="240"/>
        <w:jc w:val="center"/>
        <w:rPr>
          <w:rFonts w:ascii="ITC Avant Garde" w:hAnsi="ITC Avant Garde"/>
          <w:b/>
          <w:color w:val="000000" w:themeColor="text1"/>
          <w:sz w:val="22"/>
          <w:szCs w:val="22"/>
        </w:rPr>
      </w:pPr>
      <w:r w:rsidRPr="004E47DF">
        <w:rPr>
          <w:rFonts w:ascii="ITC Avant Garde" w:hAnsi="ITC Avant Garde"/>
          <w:b/>
          <w:color w:val="000000" w:themeColor="text1"/>
          <w:sz w:val="22"/>
          <w:szCs w:val="22"/>
        </w:rPr>
        <w:t>CONSIDERANDO</w:t>
      </w:r>
    </w:p>
    <w:p w:rsidR="004E47DF" w:rsidRPr="004E47DF" w:rsidRDefault="00420844" w:rsidP="004E47DF">
      <w:pPr>
        <w:autoSpaceDE w:val="0"/>
        <w:autoSpaceDN w:val="0"/>
        <w:adjustRightInd w:val="0"/>
        <w:spacing w:before="240" w:after="240"/>
        <w:jc w:val="both"/>
        <w:rPr>
          <w:rFonts w:ascii="ITC Avant Garde" w:hAnsi="ITC Avant Garde"/>
          <w:bCs/>
          <w:sz w:val="22"/>
          <w:szCs w:val="22"/>
        </w:rPr>
      </w:pPr>
      <w:r w:rsidRPr="004E47DF">
        <w:rPr>
          <w:rFonts w:ascii="ITC Avant Garde" w:hAnsi="ITC Avant Garde"/>
          <w:b/>
          <w:bCs/>
          <w:sz w:val="22"/>
          <w:szCs w:val="22"/>
        </w:rPr>
        <w:t>Primero.-</w:t>
      </w:r>
      <w:r w:rsidRPr="004E47DF">
        <w:rPr>
          <w:rFonts w:ascii="ITC Avant Garde" w:hAnsi="ITC Avant Garde"/>
          <w:bCs/>
          <w:sz w:val="22"/>
          <w:szCs w:val="22"/>
        </w:rPr>
        <w:t xml:space="preserve"> </w:t>
      </w:r>
      <w:r w:rsidRPr="004E47DF">
        <w:rPr>
          <w:rFonts w:ascii="ITC Avant Garde" w:hAnsi="ITC Avant Garde"/>
          <w:b/>
          <w:bCs/>
          <w:sz w:val="22"/>
          <w:szCs w:val="22"/>
        </w:rPr>
        <w:t>Competencia.</w:t>
      </w:r>
      <w:r w:rsidRPr="004E47DF">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4E47DF" w:rsidRPr="004E47DF" w:rsidRDefault="00420844" w:rsidP="004E47DF">
      <w:pPr>
        <w:autoSpaceDE w:val="0"/>
        <w:autoSpaceDN w:val="0"/>
        <w:adjustRightInd w:val="0"/>
        <w:spacing w:before="240" w:after="240"/>
        <w:jc w:val="both"/>
        <w:rPr>
          <w:rFonts w:ascii="ITC Avant Garde" w:hAnsi="ITC Avant Garde"/>
          <w:bCs/>
          <w:sz w:val="22"/>
          <w:szCs w:val="22"/>
        </w:rPr>
      </w:pPr>
      <w:r w:rsidRPr="004E47DF">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w:t>
      </w:r>
      <w:r w:rsidRPr="004E47DF">
        <w:rPr>
          <w:rFonts w:ascii="ITC Avant Garde" w:hAnsi="ITC Avant Garde"/>
          <w:bCs/>
          <w:sz w:val="22"/>
          <w:szCs w:val="22"/>
        </w:rPr>
        <w:lastRenderedPageBreak/>
        <w:t>medios de comunicación que sean concesionarios de radiodifusión y telecomunicaciones que sirvan a un mismo mercado o zona de cobertura geográfica, garantizando lo dispuesto en los artículos 6o. y 7o. de la Constitución.</w:t>
      </w:r>
    </w:p>
    <w:p w:rsidR="004E47DF" w:rsidRPr="004E47DF" w:rsidRDefault="00420844" w:rsidP="004E47DF">
      <w:pPr>
        <w:autoSpaceDE w:val="0"/>
        <w:autoSpaceDN w:val="0"/>
        <w:adjustRightInd w:val="0"/>
        <w:spacing w:before="240" w:after="240"/>
        <w:jc w:val="both"/>
        <w:rPr>
          <w:rFonts w:ascii="ITC Avant Garde" w:hAnsi="ITC Avant Garde"/>
          <w:bCs/>
          <w:sz w:val="22"/>
          <w:szCs w:val="22"/>
        </w:rPr>
      </w:pPr>
      <w:r w:rsidRPr="004E47DF">
        <w:rPr>
          <w:rFonts w:ascii="ITC Avant Garde" w:hAnsi="ITC Avant Garde"/>
          <w:bCs/>
          <w:sz w:val="22"/>
          <w:szCs w:val="22"/>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rsidR="004E47DF" w:rsidRPr="004E47DF" w:rsidRDefault="00420844" w:rsidP="004E47DF">
      <w:pPr>
        <w:autoSpaceDE w:val="0"/>
        <w:autoSpaceDN w:val="0"/>
        <w:adjustRightInd w:val="0"/>
        <w:spacing w:before="240" w:after="240"/>
        <w:jc w:val="both"/>
        <w:rPr>
          <w:rFonts w:ascii="ITC Avant Garde" w:hAnsi="ITC Avant Garde"/>
          <w:bCs/>
          <w:sz w:val="22"/>
          <w:szCs w:val="22"/>
        </w:rPr>
      </w:pPr>
      <w:r w:rsidRPr="004E47DF">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4E47DF" w:rsidRPr="004E47DF" w:rsidRDefault="00420844" w:rsidP="004E47DF">
      <w:pPr>
        <w:autoSpaceDE w:val="0"/>
        <w:autoSpaceDN w:val="0"/>
        <w:adjustRightInd w:val="0"/>
        <w:spacing w:before="240" w:after="240"/>
        <w:ind w:right="48"/>
        <w:jc w:val="both"/>
        <w:rPr>
          <w:rFonts w:ascii="ITC Avant Garde" w:hAnsi="ITC Avant Garde" w:cs="Tahoma"/>
          <w:bCs/>
          <w:sz w:val="22"/>
          <w:szCs w:val="22"/>
          <w:lang w:eastAsia="es-MX"/>
        </w:rPr>
      </w:pPr>
      <w:r w:rsidRPr="004E47DF">
        <w:rPr>
          <w:rFonts w:ascii="ITC Avant Garde" w:hAnsi="ITC Avant Garde"/>
          <w:bCs/>
          <w:sz w:val="22"/>
          <w:szCs w:val="22"/>
        </w:rPr>
        <w:t>Asimismo,</w:t>
      </w:r>
      <w:r w:rsidRPr="004E47DF">
        <w:rPr>
          <w:rFonts w:ascii="ITC Avant Garde" w:hAnsi="ITC Avant Garde" w:cs="Tahoma"/>
          <w:bCs/>
          <w:sz w:val="22"/>
          <w:szCs w:val="22"/>
          <w:lang w:eastAsia="es-MX"/>
        </w:rPr>
        <w:t xml:space="preserve"> conforme a los artículos 32 y 33 fracción I del Estatuto Orgánico,</w:t>
      </w:r>
      <w:r w:rsidRPr="004E47DF">
        <w:rPr>
          <w:rFonts w:ascii="ITC Avant Garde" w:hAnsi="ITC Avant Garde"/>
          <w:bCs/>
          <w:sz w:val="22"/>
          <w:szCs w:val="22"/>
        </w:rPr>
        <w:t xml:space="preserve"> corresponde a </w:t>
      </w:r>
      <w:r w:rsidRPr="004E47DF">
        <w:rPr>
          <w:rFonts w:ascii="ITC Avant Garde" w:hAnsi="ITC Avant Garde" w:cs="Tahoma"/>
          <w:bCs/>
          <w:sz w:val="22"/>
          <w:szCs w:val="22"/>
          <w:lang w:eastAsia="es-MX"/>
        </w:rPr>
        <w:t xml:space="preserve">la Unidad de Concesiones y Servicios, a través de la Dirección General de Concesiones de Telecomunicaciones, </w:t>
      </w:r>
      <w:r w:rsidRPr="004E47DF">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4E47DF" w:rsidRPr="004E47DF" w:rsidRDefault="00420844" w:rsidP="004E47DF">
      <w:pPr>
        <w:autoSpaceDE w:val="0"/>
        <w:autoSpaceDN w:val="0"/>
        <w:adjustRightInd w:val="0"/>
        <w:spacing w:before="240" w:after="240"/>
        <w:ind w:right="48"/>
        <w:jc w:val="both"/>
        <w:rPr>
          <w:rFonts w:ascii="ITC Avant Garde" w:hAnsi="ITC Avant Garde"/>
          <w:bCs/>
          <w:sz w:val="22"/>
          <w:szCs w:val="22"/>
        </w:rPr>
      </w:pPr>
      <w:r w:rsidRPr="004E47DF">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rsidR="004E47DF" w:rsidRPr="004E47DF" w:rsidRDefault="00420844" w:rsidP="004E47DF">
      <w:pPr>
        <w:autoSpaceDE w:val="0"/>
        <w:autoSpaceDN w:val="0"/>
        <w:adjustRightInd w:val="0"/>
        <w:spacing w:before="240" w:after="240"/>
        <w:jc w:val="both"/>
        <w:rPr>
          <w:rFonts w:ascii="ITC Avant Garde" w:hAnsi="ITC Avant Garde"/>
          <w:bCs/>
          <w:sz w:val="22"/>
          <w:szCs w:val="22"/>
        </w:rPr>
      </w:pPr>
      <w:r w:rsidRPr="004E47DF">
        <w:rPr>
          <w:rFonts w:ascii="ITC Avant Garde" w:hAnsi="ITC Avant Garde"/>
          <w:b/>
          <w:bCs/>
          <w:sz w:val="22"/>
          <w:szCs w:val="22"/>
        </w:rPr>
        <w:t>Segundo.-</w:t>
      </w:r>
      <w:r w:rsidRPr="004E47DF">
        <w:rPr>
          <w:rFonts w:ascii="ITC Avant Garde" w:hAnsi="ITC Avant Garde"/>
          <w:bCs/>
          <w:sz w:val="22"/>
          <w:szCs w:val="22"/>
        </w:rPr>
        <w:t xml:space="preserve"> </w:t>
      </w:r>
      <w:r w:rsidRPr="004E47DF">
        <w:rPr>
          <w:rFonts w:ascii="ITC Avant Garde" w:hAnsi="ITC Avant Garde"/>
          <w:b/>
          <w:bCs/>
          <w:sz w:val="22"/>
          <w:szCs w:val="22"/>
        </w:rPr>
        <w:t>Marco legal aplicable a la Solicitud de Concesión.</w:t>
      </w:r>
      <w:r w:rsidRPr="004E47DF">
        <w:rPr>
          <w:rFonts w:ascii="ITC Avant Garde" w:hAnsi="ITC Avant Garde"/>
          <w:bCs/>
          <w:sz w:val="22"/>
          <w:szCs w:val="22"/>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rsidR="00420844" w:rsidRPr="004E47DF" w:rsidRDefault="00420844" w:rsidP="004E47DF">
      <w:pPr>
        <w:autoSpaceDE w:val="0"/>
        <w:autoSpaceDN w:val="0"/>
        <w:adjustRightInd w:val="0"/>
        <w:spacing w:before="240" w:after="240"/>
        <w:ind w:right="48"/>
        <w:jc w:val="both"/>
        <w:rPr>
          <w:rFonts w:ascii="ITC Avant Garde" w:hAnsi="ITC Avant Garde"/>
          <w:bCs/>
          <w:sz w:val="22"/>
          <w:szCs w:val="22"/>
        </w:rPr>
      </w:pPr>
      <w:r w:rsidRPr="004E47DF">
        <w:rPr>
          <w:rFonts w:ascii="ITC Avant Garde" w:hAnsi="ITC Avant Garde"/>
          <w:bCs/>
          <w:sz w:val="22"/>
          <w:szCs w:val="22"/>
        </w:rPr>
        <w:t xml:space="preserve">Al respecto, el artículo 66 de la Ley, establece que se requerirá concesión única para prestar todo tipo de servicios públicos de telecomunicaciones y radiodifusión. </w:t>
      </w:r>
    </w:p>
    <w:p w:rsidR="004E47DF" w:rsidRPr="004E47DF" w:rsidRDefault="00420844" w:rsidP="004E47DF">
      <w:pPr>
        <w:autoSpaceDE w:val="0"/>
        <w:autoSpaceDN w:val="0"/>
        <w:adjustRightInd w:val="0"/>
        <w:spacing w:before="240" w:after="240"/>
        <w:ind w:right="48"/>
        <w:jc w:val="both"/>
        <w:rPr>
          <w:rFonts w:ascii="ITC Avant Garde" w:hAnsi="ITC Avant Garde"/>
          <w:bCs/>
          <w:sz w:val="22"/>
          <w:szCs w:val="22"/>
        </w:rPr>
      </w:pPr>
      <w:r w:rsidRPr="004E47DF">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rsidR="004E47DF" w:rsidRPr="004E47DF" w:rsidRDefault="00420844" w:rsidP="004E47DF">
      <w:pPr>
        <w:autoSpaceDE w:val="0"/>
        <w:autoSpaceDN w:val="0"/>
        <w:adjustRightInd w:val="0"/>
        <w:spacing w:before="240" w:after="240"/>
        <w:ind w:right="48"/>
        <w:jc w:val="both"/>
        <w:rPr>
          <w:rFonts w:ascii="ITC Avant Garde" w:hAnsi="ITC Avant Garde"/>
          <w:bCs/>
          <w:sz w:val="22"/>
          <w:szCs w:val="22"/>
        </w:rPr>
      </w:pPr>
      <w:r w:rsidRPr="004E47DF">
        <w:rPr>
          <w:rFonts w:ascii="ITC Avant Garde" w:hAnsi="ITC Avant Garde"/>
          <w:bCs/>
          <w:sz w:val="22"/>
          <w:szCs w:val="22"/>
        </w:rPr>
        <w:t>Es importante mencionar que la Solicitud de Concesión debe contener los requisitos establecidos en el artículo 73 de la Ley, el cual establece lo siguiente:</w:t>
      </w:r>
    </w:p>
    <w:p w:rsidR="004E47DF" w:rsidRPr="004E47DF" w:rsidRDefault="00420844" w:rsidP="004E47DF">
      <w:pPr>
        <w:spacing w:before="240" w:after="240"/>
        <w:ind w:left="567" w:right="618"/>
        <w:jc w:val="both"/>
        <w:rPr>
          <w:rFonts w:ascii="ITC Avant Garde" w:hAnsi="ITC Avant Garde"/>
          <w:bCs/>
          <w:color w:val="000000"/>
          <w:sz w:val="20"/>
          <w:lang w:val="es-MX" w:eastAsia="es-MX"/>
        </w:rPr>
      </w:pPr>
      <w:r w:rsidRPr="004E47DF">
        <w:rPr>
          <w:rFonts w:ascii="ITC Avant Garde" w:hAnsi="ITC Avant Garde"/>
          <w:bCs/>
          <w:color w:val="000000"/>
          <w:sz w:val="20"/>
          <w:lang w:val="es-MX" w:eastAsia="es-MX"/>
        </w:rPr>
        <w:lastRenderedPageBreak/>
        <w:t>“</w:t>
      </w:r>
      <w:r w:rsidRPr="004E47DF">
        <w:rPr>
          <w:rFonts w:ascii="ITC Avant Garde" w:hAnsi="ITC Avant Garde"/>
          <w:b/>
          <w:bCs/>
          <w:color w:val="000000"/>
          <w:sz w:val="20"/>
          <w:lang w:val="es-MX" w:eastAsia="es-MX"/>
        </w:rPr>
        <w:t>Artículo 73.</w:t>
      </w:r>
      <w:r w:rsidRPr="004E47DF">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rsidR="004E47DF" w:rsidRPr="004E47DF" w:rsidRDefault="00420844" w:rsidP="004E47DF">
      <w:pPr>
        <w:spacing w:before="240" w:after="240"/>
        <w:ind w:left="567" w:right="618"/>
        <w:jc w:val="both"/>
        <w:rPr>
          <w:rFonts w:ascii="ITC Avant Garde" w:hAnsi="ITC Avant Garde"/>
          <w:bCs/>
          <w:color w:val="000000"/>
          <w:sz w:val="20"/>
          <w:lang w:val="es-MX" w:eastAsia="es-MX"/>
        </w:rPr>
      </w:pPr>
      <w:r w:rsidRPr="004E47DF">
        <w:rPr>
          <w:rFonts w:ascii="ITC Avant Garde" w:hAnsi="ITC Avant Garde"/>
          <w:bCs/>
          <w:color w:val="000000"/>
          <w:sz w:val="20"/>
          <w:lang w:val="es-MX" w:eastAsia="es-MX"/>
        </w:rPr>
        <w:t>I. Nombre y domicilio del solicitante;</w:t>
      </w:r>
    </w:p>
    <w:p w:rsidR="004E47DF" w:rsidRPr="004E47DF" w:rsidRDefault="00420844" w:rsidP="004E47DF">
      <w:pPr>
        <w:spacing w:before="240" w:after="240"/>
        <w:ind w:left="567" w:right="618"/>
        <w:jc w:val="both"/>
        <w:rPr>
          <w:rFonts w:ascii="ITC Avant Garde" w:hAnsi="ITC Avant Garde"/>
          <w:bCs/>
          <w:color w:val="000000"/>
          <w:sz w:val="20"/>
          <w:lang w:val="es-MX" w:eastAsia="es-MX"/>
        </w:rPr>
      </w:pPr>
      <w:r w:rsidRPr="004E47DF">
        <w:rPr>
          <w:rFonts w:ascii="ITC Avant Garde" w:hAnsi="ITC Avant Garde"/>
          <w:bCs/>
          <w:color w:val="000000"/>
          <w:sz w:val="20"/>
          <w:lang w:val="es-MX" w:eastAsia="es-MX"/>
        </w:rPr>
        <w:t xml:space="preserve">II. Las características generales del proyecto de que se trate, y </w:t>
      </w:r>
    </w:p>
    <w:p w:rsidR="004E47DF" w:rsidRPr="004E47DF" w:rsidRDefault="00420844" w:rsidP="004E47DF">
      <w:pPr>
        <w:spacing w:before="240" w:after="240"/>
        <w:ind w:left="567" w:right="618"/>
        <w:jc w:val="both"/>
        <w:rPr>
          <w:rFonts w:ascii="ITC Avant Garde" w:hAnsi="ITC Avant Garde"/>
          <w:bCs/>
          <w:color w:val="000000"/>
          <w:sz w:val="20"/>
          <w:lang w:val="es-MX" w:eastAsia="es-MX"/>
        </w:rPr>
      </w:pPr>
      <w:r w:rsidRPr="004E47DF">
        <w:rPr>
          <w:rFonts w:ascii="ITC Avant Garde" w:hAnsi="ITC Avant Garde"/>
          <w:bCs/>
          <w:color w:val="000000"/>
          <w:sz w:val="20"/>
          <w:lang w:val="es-MX" w:eastAsia="es-MX"/>
        </w:rPr>
        <w:t xml:space="preserve">III. La documentación e información que acredite su capacidad técnica, económica, jurídica y administrativa. </w:t>
      </w:r>
    </w:p>
    <w:p w:rsidR="004E47DF" w:rsidRPr="004E47DF" w:rsidRDefault="00420844" w:rsidP="004E47DF">
      <w:pPr>
        <w:spacing w:before="240" w:after="240"/>
        <w:ind w:left="567" w:right="618"/>
        <w:jc w:val="both"/>
        <w:rPr>
          <w:rFonts w:ascii="ITC Avant Garde" w:hAnsi="ITC Avant Garde"/>
          <w:bCs/>
          <w:color w:val="000000"/>
          <w:sz w:val="20"/>
          <w:lang w:val="es-MX" w:eastAsia="es-MX"/>
        </w:rPr>
      </w:pPr>
      <w:r w:rsidRPr="004E47DF">
        <w:rPr>
          <w:rFonts w:ascii="ITC Avant Garde" w:hAnsi="ITC Avant Garde"/>
          <w:bCs/>
          <w:color w:val="000000"/>
          <w:sz w:val="20"/>
          <w:lang w:val="es-MX" w:eastAsia="es-MX"/>
        </w:rPr>
        <w:t>[…].”</w:t>
      </w:r>
    </w:p>
    <w:p w:rsidR="004E47DF" w:rsidRPr="004E47DF" w:rsidRDefault="00420844" w:rsidP="004E47DF">
      <w:pPr>
        <w:autoSpaceDE w:val="0"/>
        <w:autoSpaceDN w:val="0"/>
        <w:adjustRightInd w:val="0"/>
        <w:spacing w:before="240" w:after="240"/>
        <w:jc w:val="both"/>
        <w:rPr>
          <w:rFonts w:ascii="ITC Avant Garde" w:hAnsi="ITC Avant Garde"/>
          <w:bCs/>
          <w:sz w:val="22"/>
          <w:szCs w:val="22"/>
        </w:rPr>
      </w:pPr>
      <w:r w:rsidRPr="004E47DF">
        <w:rPr>
          <w:rFonts w:ascii="ITC Avant Garde" w:hAnsi="ITC Avant Garde"/>
          <w:bCs/>
          <w:sz w:val="22"/>
          <w:szCs w:val="22"/>
        </w:rPr>
        <w:t>En este sentido, si bien el artículo 73 de la Ley establece de manera general los requisitos que deben cumplir los interesados en obtener concesión única, es necesario observar lo contenido en el artículo 3 de los Lineamientos, el cual establece los requisitos específicos que deben proporcionar y acreditar dichos interesados.</w:t>
      </w:r>
    </w:p>
    <w:p w:rsidR="004E47DF" w:rsidRPr="004E47DF" w:rsidRDefault="00420844" w:rsidP="004E47DF">
      <w:pPr>
        <w:autoSpaceDE w:val="0"/>
        <w:autoSpaceDN w:val="0"/>
        <w:adjustRightInd w:val="0"/>
        <w:spacing w:before="240" w:after="240"/>
        <w:jc w:val="both"/>
        <w:rPr>
          <w:rFonts w:ascii="ITC Avant Garde" w:hAnsi="ITC Avant Garde"/>
          <w:bCs/>
          <w:sz w:val="22"/>
          <w:szCs w:val="22"/>
        </w:rPr>
      </w:pPr>
      <w:r w:rsidRPr="004E47DF">
        <w:rPr>
          <w:rFonts w:ascii="ITC Avant Garde" w:hAnsi="ITC Avant Garde"/>
          <w:bCs/>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rsidR="004E47DF" w:rsidRPr="004E47DF" w:rsidRDefault="00420844" w:rsidP="004E47DF">
      <w:pPr>
        <w:spacing w:before="240" w:after="240"/>
        <w:jc w:val="both"/>
        <w:rPr>
          <w:rFonts w:ascii="ITC Avant Garde" w:hAnsi="ITC Avant Garde"/>
          <w:bCs/>
          <w:color w:val="000000"/>
          <w:sz w:val="22"/>
          <w:szCs w:val="22"/>
          <w:lang w:val="es-MX" w:eastAsia="es-MX"/>
        </w:rPr>
      </w:pPr>
      <w:r w:rsidRPr="004E47DF">
        <w:rPr>
          <w:rFonts w:ascii="ITC Avant Garde" w:hAnsi="ITC Avant Garde"/>
          <w:b/>
          <w:bCs/>
          <w:color w:val="000000"/>
          <w:sz w:val="22"/>
          <w:szCs w:val="22"/>
          <w:lang w:val="es-MX" w:eastAsia="es-MX"/>
        </w:rPr>
        <w:t xml:space="preserve">Tercero.- Análisis de la Solicitud de Concesión. </w:t>
      </w:r>
      <w:r w:rsidRPr="004E47DF">
        <w:rPr>
          <w:rFonts w:ascii="ITC Avant Garde" w:hAnsi="ITC Avant Garde"/>
          <w:bCs/>
          <w:color w:val="000000"/>
          <w:sz w:val="22"/>
          <w:szCs w:val="22"/>
          <w:lang w:val="es-MX" w:eastAsia="es-MX"/>
        </w:rPr>
        <w:t xml:space="preserve">Por lo que se refiere a los requisitos señalados en el artículo </w:t>
      </w:r>
      <w:r w:rsidRPr="004E47DF">
        <w:rPr>
          <w:rFonts w:ascii="ITC Avant Garde" w:hAnsi="ITC Avant Garde"/>
          <w:bCs/>
          <w:sz w:val="22"/>
          <w:szCs w:val="22"/>
        </w:rPr>
        <w:t>3 de los Lineamientos</w:t>
      </w:r>
      <w:r w:rsidRPr="004E47DF">
        <w:rPr>
          <w:rFonts w:ascii="ITC Avant Garde" w:hAnsi="ITC Avant Garde"/>
          <w:bCs/>
          <w:color w:val="000000"/>
          <w:sz w:val="22"/>
          <w:szCs w:val="22"/>
          <w:lang w:val="es-MX" w:eastAsia="es-MX"/>
        </w:rPr>
        <w:t xml:space="preserve">, la Unidad de Concesiones y Servicios a través de la Dirección General de Concesiones de Telecomunicaciones, revisó y evaluó la Solicitud de Concesión observando que la información fue presentada mediante el uso del Formato IFT-Concesión Única y acreditada con la siguiente documentación: </w:t>
      </w:r>
    </w:p>
    <w:p w:rsidR="00A27648" w:rsidRPr="004E47DF" w:rsidRDefault="00A27648" w:rsidP="004E47DF">
      <w:pPr>
        <w:pStyle w:val="Prrafodelista"/>
        <w:numPr>
          <w:ilvl w:val="0"/>
          <w:numId w:val="7"/>
        </w:numPr>
        <w:spacing w:before="240" w:after="240"/>
        <w:ind w:left="0" w:firstLine="0"/>
        <w:jc w:val="both"/>
        <w:rPr>
          <w:rFonts w:ascii="ITC Avant Garde" w:hAnsi="ITC Avant Garde"/>
          <w:b/>
          <w:bCs/>
          <w:color w:val="000000"/>
          <w:sz w:val="22"/>
          <w:szCs w:val="22"/>
          <w:lang w:val="es-MX" w:eastAsia="es-MX"/>
        </w:rPr>
      </w:pPr>
      <w:r w:rsidRPr="004E47DF">
        <w:rPr>
          <w:rFonts w:ascii="ITC Avant Garde" w:hAnsi="ITC Avant Garde"/>
          <w:b/>
          <w:bCs/>
          <w:color w:val="000000"/>
          <w:sz w:val="22"/>
          <w:szCs w:val="22"/>
          <w:lang w:val="es-MX" w:eastAsia="es-MX"/>
        </w:rPr>
        <w:t>Datos generales del Interesado.</w:t>
      </w:r>
    </w:p>
    <w:p w:rsidR="004E47DF" w:rsidRPr="004E47DF" w:rsidRDefault="006B37F9" w:rsidP="004E47DF">
      <w:pPr>
        <w:pStyle w:val="Prrafodelista"/>
        <w:spacing w:before="240" w:after="240"/>
        <w:ind w:left="709"/>
        <w:jc w:val="both"/>
        <w:rPr>
          <w:rFonts w:ascii="ITC Avant Garde" w:hAnsi="ITC Avant Garde"/>
          <w:bCs/>
          <w:color w:val="000000"/>
          <w:sz w:val="22"/>
          <w:szCs w:val="22"/>
          <w:lang w:val="es-MX" w:eastAsia="es-MX"/>
        </w:rPr>
      </w:pPr>
      <w:r w:rsidRPr="004E47DF">
        <w:rPr>
          <w:rFonts w:ascii="ITC Avant Garde" w:hAnsi="ITC Avant Garde"/>
          <w:bCs/>
          <w:color w:val="000000"/>
          <w:sz w:val="22"/>
          <w:szCs w:val="22"/>
          <w:lang w:val="es-MX" w:eastAsia="es-MX"/>
        </w:rPr>
        <w:t xml:space="preserve">Transnagar </w:t>
      </w:r>
      <w:r w:rsidR="00E40D12" w:rsidRPr="004E47DF">
        <w:rPr>
          <w:rFonts w:ascii="ITC Avant Garde" w:hAnsi="ITC Avant Garde"/>
          <w:bCs/>
          <w:color w:val="000000"/>
          <w:sz w:val="22"/>
          <w:szCs w:val="22"/>
          <w:lang w:val="es-MX" w:eastAsia="es-MX"/>
        </w:rPr>
        <w:t>Pacífico</w:t>
      </w:r>
      <w:r w:rsidRPr="004E47DF">
        <w:rPr>
          <w:rFonts w:ascii="ITC Avant Garde" w:hAnsi="ITC Avant Garde"/>
          <w:bCs/>
          <w:color w:val="000000"/>
          <w:sz w:val="22"/>
          <w:szCs w:val="22"/>
          <w:lang w:val="es-MX" w:eastAsia="es-MX"/>
        </w:rPr>
        <w:t xml:space="preserve"> Sur</w:t>
      </w:r>
      <w:r w:rsidR="00A27648" w:rsidRPr="004E47DF">
        <w:rPr>
          <w:rFonts w:ascii="ITC Avant Garde" w:hAnsi="ITC Avant Garde"/>
          <w:bCs/>
          <w:color w:val="000000"/>
          <w:sz w:val="22"/>
          <w:szCs w:val="22"/>
          <w:lang w:val="es-MX" w:eastAsia="es-MX"/>
        </w:rPr>
        <w:t>, S.A. de C.V. acreditó los requisitos de procedencia establecidos en la fracción I del artículo 3 de los Lineamientos, mediante la presentación de las constancias documentales que contienen los datos generales de</w:t>
      </w:r>
      <w:r w:rsidR="002B4383" w:rsidRPr="004E47DF">
        <w:rPr>
          <w:rFonts w:ascii="ITC Avant Garde" w:hAnsi="ITC Avant Garde"/>
          <w:bCs/>
          <w:color w:val="000000"/>
          <w:sz w:val="22"/>
          <w:szCs w:val="22"/>
          <w:lang w:val="es-MX" w:eastAsia="es-MX"/>
        </w:rPr>
        <w:t xml:space="preserve"> </w:t>
      </w:r>
      <w:r w:rsidR="00A27648" w:rsidRPr="004E47DF">
        <w:rPr>
          <w:rFonts w:ascii="ITC Avant Garde" w:hAnsi="ITC Avant Garde"/>
          <w:bCs/>
          <w:color w:val="000000"/>
          <w:sz w:val="22"/>
          <w:szCs w:val="22"/>
          <w:lang w:val="es-MX" w:eastAsia="es-MX"/>
        </w:rPr>
        <w:t>l</w:t>
      </w:r>
      <w:r w:rsidR="002B4383" w:rsidRPr="004E47DF">
        <w:rPr>
          <w:rFonts w:ascii="ITC Avant Garde" w:hAnsi="ITC Avant Garde"/>
          <w:bCs/>
          <w:color w:val="000000"/>
          <w:sz w:val="22"/>
          <w:szCs w:val="22"/>
          <w:lang w:val="es-MX" w:eastAsia="es-MX"/>
        </w:rPr>
        <w:t>a interesada</w:t>
      </w:r>
      <w:r w:rsidR="00A27648" w:rsidRPr="004E47DF">
        <w:rPr>
          <w:rFonts w:ascii="ITC Avant Garde" w:hAnsi="ITC Avant Garde"/>
          <w:bCs/>
          <w:color w:val="000000"/>
          <w:sz w:val="22"/>
          <w:szCs w:val="22"/>
          <w:lang w:val="es-MX" w:eastAsia="es-MX"/>
        </w:rPr>
        <w:t>.</w:t>
      </w:r>
    </w:p>
    <w:p w:rsidR="00A27648" w:rsidRPr="004E47DF" w:rsidRDefault="00A27648" w:rsidP="004E47DF">
      <w:pPr>
        <w:pStyle w:val="Prrafodelista"/>
        <w:numPr>
          <w:ilvl w:val="0"/>
          <w:numId w:val="7"/>
        </w:numPr>
        <w:spacing w:before="240" w:after="240"/>
        <w:ind w:left="0" w:firstLine="0"/>
        <w:jc w:val="both"/>
        <w:rPr>
          <w:rFonts w:ascii="ITC Avant Garde" w:hAnsi="ITC Avant Garde"/>
          <w:b/>
          <w:bCs/>
          <w:color w:val="000000"/>
          <w:sz w:val="22"/>
          <w:szCs w:val="22"/>
          <w:lang w:val="es-MX" w:eastAsia="es-MX"/>
        </w:rPr>
      </w:pPr>
      <w:r w:rsidRPr="004E47DF">
        <w:rPr>
          <w:rFonts w:ascii="ITC Avant Garde" w:hAnsi="ITC Avant Garde"/>
          <w:b/>
          <w:bCs/>
          <w:color w:val="000000"/>
          <w:sz w:val="22"/>
          <w:szCs w:val="22"/>
          <w:lang w:val="es-MX" w:eastAsia="es-MX"/>
        </w:rPr>
        <w:t>Modalidad de uso.</w:t>
      </w:r>
    </w:p>
    <w:p w:rsidR="004E47DF" w:rsidRPr="004E47DF" w:rsidRDefault="006B37F9" w:rsidP="004E47DF">
      <w:pPr>
        <w:pStyle w:val="Prrafodelista"/>
        <w:spacing w:before="240" w:after="240"/>
        <w:ind w:left="709"/>
        <w:jc w:val="both"/>
        <w:rPr>
          <w:rFonts w:ascii="ITC Avant Garde" w:hAnsi="ITC Avant Garde"/>
          <w:bCs/>
          <w:color w:val="000000"/>
          <w:lang w:eastAsia="es-MX"/>
        </w:rPr>
      </w:pPr>
      <w:r w:rsidRPr="004E47DF">
        <w:rPr>
          <w:rFonts w:ascii="ITC Avant Garde" w:hAnsi="ITC Avant Garde"/>
          <w:bCs/>
          <w:color w:val="000000"/>
          <w:sz w:val="22"/>
          <w:szCs w:val="22"/>
          <w:lang w:val="es-MX" w:eastAsia="es-MX"/>
        </w:rPr>
        <w:t xml:space="preserve">Transnagar </w:t>
      </w:r>
      <w:r w:rsidR="00E40D12" w:rsidRPr="004E47DF">
        <w:rPr>
          <w:rFonts w:ascii="ITC Avant Garde" w:hAnsi="ITC Avant Garde"/>
          <w:bCs/>
          <w:color w:val="000000"/>
          <w:sz w:val="22"/>
          <w:szCs w:val="22"/>
          <w:lang w:val="es-MX" w:eastAsia="es-MX"/>
        </w:rPr>
        <w:t>Pacífico</w:t>
      </w:r>
      <w:r w:rsidRPr="004E47DF">
        <w:rPr>
          <w:rFonts w:ascii="ITC Avant Garde" w:hAnsi="ITC Avant Garde"/>
          <w:bCs/>
          <w:color w:val="000000"/>
          <w:sz w:val="22"/>
          <w:szCs w:val="22"/>
          <w:lang w:val="es-MX" w:eastAsia="es-MX"/>
        </w:rPr>
        <w:t xml:space="preserve"> Sur, S.A. de C.V </w:t>
      </w:r>
      <w:r w:rsidR="00A27648" w:rsidRPr="004E47DF">
        <w:rPr>
          <w:rFonts w:ascii="ITC Avant Garde" w:hAnsi="ITC Avant Garde"/>
          <w:bCs/>
          <w:color w:val="000000"/>
          <w:sz w:val="22"/>
          <w:szCs w:val="22"/>
          <w:lang w:val="es-MX" w:eastAsia="es-MX"/>
        </w:rPr>
        <w:t>especificó que la concesión solicitada consiste en una Concesión Única para Uso Comercial.</w:t>
      </w:r>
    </w:p>
    <w:p w:rsidR="004E47DF" w:rsidRPr="004E47DF" w:rsidRDefault="00A27648" w:rsidP="004E47DF">
      <w:pPr>
        <w:pStyle w:val="Prrafodelista"/>
        <w:numPr>
          <w:ilvl w:val="0"/>
          <w:numId w:val="7"/>
        </w:numPr>
        <w:spacing w:before="240" w:after="240"/>
        <w:ind w:left="709" w:hanging="709"/>
        <w:jc w:val="both"/>
        <w:rPr>
          <w:rFonts w:ascii="ITC Avant Garde" w:hAnsi="ITC Avant Garde"/>
          <w:b/>
          <w:bCs/>
          <w:color w:val="000000"/>
          <w:sz w:val="22"/>
          <w:szCs w:val="22"/>
          <w:lang w:val="es-MX" w:eastAsia="es-MX"/>
        </w:rPr>
      </w:pPr>
      <w:r w:rsidRPr="004E47DF">
        <w:rPr>
          <w:rFonts w:ascii="ITC Avant Garde" w:hAnsi="ITC Avant Garde"/>
          <w:b/>
          <w:bCs/>
          <w:color w:val="000000"/>
          <w:sz w:val="22"/>
          <w:szCs w:val="22"/>
          <w:lang w:val="es-MX" w:eastAsia="es-MX"/>
        </w:rPr>
        <w:t>Características Generales del Proyecto.</w:t>
      </w:r>
    </w:p>
    <w:p w:rsidR="004E47DF" w:rsidRPr="004E47DF" w:rsidRDefault="00A27648" w:rsidP="004E47DF">
      <w:pPr>
        <w:pStyle w:val="Prrafodelista"/>
        <w:numPr>
          <w:ilvl w:val="0"/>
          <w:numId w:val="10"/>
        </w:numPr>
        <w:spacing w:before="240" w:after="240"/>
        <w:jc w:val="both"/>
        <w:rPr>
          <w:rFonts w:ascii="ITC Avant Garde" w:hAnsi="ITC Avant Garde"/>
          <w:bCs/>
          <w:color w:val="000000"/>
          <w:sz w:val="22"/>
          <w:szCs w:val="22"/>
          <w:lang w:val="es-MX" w:eastAsia="es-MX"/>
        </w:rPr>
      </w:pPr>
      <w:r w:rsidRPr="004E47DF">
        <w:rPr>
          <w:rFonts w:ascii="ITC Avant Garde" w:hAnsi="ITC Avant Garde"/>
          <w:b/>
          <w:bCs/>
          <w:color w:val="000000"/>
          <w:sz w:val="22"/>
          <w:szCs w:val="22"/>
          <w:lang w:val="es-MX" w:eastAsia="es-MX"/>
        </w:rPr>
        <w:t>Descripción del Proyecto:</w:t>
      </w:r>
      <w:r w:rsidR="004C6C64" w:rsidRPr="004E47DF">
        <w:rPr>
          <w:rFonts w:ascii="ITC Avant Garde" w:hAnsi="ITC Avant Garde"/>
          <w:b/>
          <w:bCs/>
          <w:color w:val="000000"/>
          <w:sz w:val="22"/>
          <w:szCs w:val="22"/>
          <w:lang w:val="es-MX" w:eastAsia="es-MX"/>
        </w:rPr>
        <w:t xml:space="preserve"> </w:t>
      </w:r>
      <w:r w:rsidR="00BC22C4" w:rsidRPr="004E47DF">
        <w:rPr>
          <w:rFonts w:ascii="ITC Avant Garde" w:hAnsi="ITC Avant Garde"/>
          <w:bCs/>
          <w:color w:val="000000"/>
          <w:sz w:val="22"/>
          <w:szCs w:val="22"/>
          <w:lang w:val="es-MX" w:eastAsia="es-MX"/>
        </w:rPr>
        <w:t>A</w:t>
      </w:r>
      <w:r w:rsidR="004C6C64" w:rsidRPr="004E47DF">
        <w:rPr>
          <w:rFonts w:ascii="ITC Avant Garde" w:hAnsi="ITC Avant Garde"/>
          <w:bCs/>
          <w:color w:val="000000"/>
          <w:sz w:val="22"/>
          <w:szCs w:val="22"/>
          <w:lang w:val="es-MX" w:eastAsia="es-MX"/>
        </w:rPr>
        <w:t xml:space="preserve"> </w:t>
      </w:r>
      <w:r w:rsidR="00BC22C4" w:rsidRPr="004E47DF">
        <w:rPr>
          <w:rFonts w:ascii="ITC Avant Garde" w:hAnsi="ITC Avant Garde"/>
          <w:bCs/>
          <w:color w:val="000000"/>
          <w:sz w:val="22"/>
          <w:szCs w:val="22"/>
          <w:lang w:val="es-MX" w:eastAsia="es-MX"/>
        </w:rPr>
        <w:t>través</w:t>
      </w:r>
      <w:r w:rsidR="004C6C64" w:rsidRPr="004E47DF">
        <w:rPr>
          <w:rFonts w:ascii="ITC Avant Garde" w:hAnsi="ITC Avant Garde"/>
          <w:bCs/>
          <w:color w:val="000000"/>
          <w:sz w:val="22"/>
          <w:szCs w:val="22"/>
          <w:lang w:val="es-MX" w:eastAsia="es-MX"/>
        </w:rPr>
        <w:t xml:space="preserve"> </w:t>
      </w:r>
      <w:r w:rsidR="00BC22C4" w:rsidRPr="004E47DF">
        <w:rPr>
          <w:rFonts w:ascii="ITC Avant Garde" w:hAnsi="ITC Avant Garde"/>
          <w:bCs/>
          <w:color w:val="000000"/>
          <w:sz w:val="22"/>
          <w:szCs w:val="22"/>
          <w:lang w:val="es-MX" w:eastAsia="es-MX"/>
        </w:rPr>
        <w:t>de</w:t>
      </w:r>
      <w:r w:rsidR="004C6C64" w:rsidRPr="004E47DF">
        <w:rPr>
          <w:rFonts w:ascii="ITC Avant Garde" w:hAnsi="ITC Avant Garde"/>
          <w:bCs/>
          <w:color w:val="000000"/>
          <w:sz w:val="22"/>
          <w:szCs w:val="22"/>
          <w:lang w:val="es-MX" w:eastAsia="es-MX"/>
        </w:rPr>
        <w:t xml:space="preserve"> </w:t>
      </w:r>
      <w:r w:rsidR="00BC22C4" w:rsidRPr="004E47DF">
        <w:rPr>
          <w:rFonts w:ascii="ITC Avant Garde" w:hAnsi="ITC Avant Garde"/>
          <w:bCs/>
          <w:color w:val="000000"/>
          <w:sz w:val="22"/>
          <w:szCs w:val="22"/>
          <w:lang w:val="es-MX" w:eastAsia="es-MX"/>
        </w:rPr>
        <w:t>la</w:t>
      </w:r>
      <w:r w:rsidR="004C6C64" w:rsidRPr="004E47DF">
        <w:rPr>
          <w:rFonts w:ascii="ITC Avant Garde" w:hAnsi="ITC Avant Garde"/>
          <w:bCs/>
          <w:color w:val="000000"/>
          <w:sz w:val="22"/>
          <w:szCs w:val="22"/>
          <w:lang w:val="es-MX" w:eastAsia="es-MX"/>
        </w:rPr>
        <w:t xml:space="preserve"> </w:t>
      </w:r>
      <w:r w:rsidR="00BC22C4" w:rsidRPr="004E47DF">
        <w:rPr>
          <w:rFonts w:ascii="ITC Avant Garde" w:hAnsi="ITC Avant Garde"/>
          <w:bCs/>
          <w:color w:val="000000"/>
          <w:sz w:val="22"/>
          <w:szCs w:val="22"/>
          <w:lang w:val="es-MX" w:eastAsia="es-MX"/>
        </w:rPr>
        <w:t>Concesión</w:t>
      </w:r>
      <w:r w:rsidR="004C6C64" w:rsidRPr="004E47DF">
        <w:rPr>
          <w:rFonts w:ascii="ITC Avant Garde" w:hAnsi="ITC Avant Garde"/>
          <w:bCs/>
          <w:color w:val="000000"/>
          <w:sz w:val="22"/>
          <w:szCs w:val="22"/>
          <w:lang w:val="es-MX" w:eastAsia="es-MX"/>
        </w:rPr>
        <w:t xml:space="preserve"> </w:t>
      </w:r>
      <w:r w:rsidR="00BC22C4" w:rsidRPr="004E47DF">
        <w:rPr>
          <w:rFonts w:ascii="ITC Avant Garde" w:hAnsi="ITC Avant Garde"/>
          <w:bCs/>
          <w:color w:val="000000"/>
          <w:sz w:val="22"/>
          <w:szCs w:val="22"/>
          <w:lang w:val="es-MX" w:eastAsia="es-MX"/>
        </w:rPr>
        <w:t>Única,</w:t>
      </w:r>
      <w:r w:rsidR="004C6C64" w:rsidRPr="004E47DF">
        <w:rPr>
          <w:rFonts w:ascii="ITC Avant Garde" w:hAnsi="ITC Avant Garde"/>
          <w:bCs/>
          <w:color w:val="000000"/>
          <w:sz w:val="22"/>
          <w:szCs w:val="22"/>
          <w:lang w:val="es-MX" w:eastAsia="es-MX"/>
        </w:rPr>
        <w:t xml:space="preserve"> </w:t>
      </w:r>
      <w:r w:rsidR="006B37F9" w:rsidRPr="004E47DF">
        <w:rPr>
          <w:rFonts w:ascii="ITC Avant Garde" w:hAnsi="ITC Avant Garde"/>
          <w:bCs/>
          <w:color w:val="000000"/>
          <w:sz w:val="22"/>
          <w:szCs w:val="22"/>
          <w:lang w:val="es-MX" w:eastAsia="es-MX"/>
        </w:rPr>
        <w:t xml:space="preserve">Transnagar </w:t>
      </w:r>
      <w:r w:rsidR="00E40D12" w:rsidRPr="004E47DF">
        <w:rPr>
          <w:rFonts w:ascii="ITC Avant Garde" w:hAnsi="ITC Avant Garde"/>
          <w:bCs/>
          <w:color w:val="000000"/>
          <w:sz w:val="22"/>
          <w:szCs w:val="22"/>
          <w:lang w:val="es-MX" w:eastAsia="es-MX"/>
        </w:rPr>
        <w:t>Pacífico</w:t>
      </w:r>
      <w:r w:rsidR="006B37F9" w:rsidRPr="004E47DF">
        <w:rPr>
          <w:rFonts w:ascii="ITC Avant Garde" w:hAnsi="ITC Avant Garde"/>
          <w:bCs/>
          <w:color w:val="000000"/>
          <w:sz w:val="22"/>
          <w:szCs w:val="22"/>
          <w:lang w:val="es-MX" w:eastAsia="es-MX"/>
        </w:rPr>
        <w:t xml:space="preserve"> Sur, </w:t>
      </w:r>
      <w:r w:rsidR="00BC22C4" w:rsidRPr="004E47DF">
        <w:rPr>
          <w:rFonts w:ascii="ITC Avant Garde" w:hAnsi="ITC Avant Garde"/>
          <w:bCs/>
          <w:color w:val="000000"/>
          <w:sz w:val="22"/>
          <w:szCs w:val="22"/>
          <w:lang w:val="es-MX" w:eastAsia="es-MX"/>
        </w:rPr>
        <w:t>S.A. de C.V.</w:t>
      </w:r>
      <w:r w:rsidR="004C6C64" w:rsidRPr="004E47DF">
        <w:rPr>
          <w:rFonts w:ascii="ITC Avant Garde" w:hAnsi="ITC Avant Garde"/>
          <w:bCs/>
          <w:color w:val="000000"/>
          <w:sz w:val="22"/>
          <w:szCs w:val="22"/>
          <w:lang w:val="es-MX" w:eastAsia="es-MX"/>
        </w:rPr>
        <w:t xml:space="preserve"> proveerá </w:t>
      </w:r>
      <w:r w:rsidR="0005301B" w:rsidRPr="004E47DF">
        <w:rPr>
          <w:rFonts w:ascii="ITC Avant Garde" w:hAnsi="ITC Avant Garde"/>
          <w:bCs/>
          <w:color w:val="000000"/>
          <w:sz w:val="22"/>
          <w:szCs w:val="22"/>
          <w:lang w:val="es-MX" w:eastAsia="es-MX"/>
        </w:rPr>
        <w:t xml:space="preserve">el </w:t>
      </w:r>
      <w:r w:rsidR="00BC22C4" w:rsidRPr="004E47DF">
        <w:rPr>
          <w:rFonts w:ascii="ITC Avant Garde" w:hAnsi="ITC Avant Garde"/>
          <w:bCs/>
          <w:color w:val="000000"/>
          <w:sz w:val="22"/>
          <w:szCs w:val="22"/>
          <w:lang w:val="es-MX" w:eastAsia="es-MX"/>
        </w:rPr>
        <w:t>servicio</w:t>
      </w:r>
      <w:r w:rsidR="0005301B" w:rsidRPr="004E47DF">
        <w:rPr>
          <w:rFonts w:ascii="ITC Avant Garde" w:hAnsi="ITC Avant Garde"/>
          <w:bCs/>
          <w:color w:val="000000"/>
          <w:sz w:val="22"/>
          <w:szCs w:val="22"/>
          <w:lang w:val="es-MX" w:eastAsia="es-MX"/>
        </w:rPr>
        <w:t xml:space="preserve"> </w:t>
      </w:r>
      <w:r w:rsidR="00BC22C4" w:rsidRPr="004E47DF">
        <w:rPr>
          <w:rFonts w:ascii="ITC Avant Garde" w:hAnsi="ITC Avant Garde"/>
          <w:bCs/>
          <w:color w:val="000000"/>
          <w:sz w:val="22"/>
          <w:szCs w:val="22"/>
          <w:lang w:val="es-MX" w:eastAsia="es-MX"/>
        </w:rPr>
        <w:t>de televisión</w:t>
      </w:r>
      <w:r w:rsidR="0005301B" w:rsidRPr="004E47DF">
        <w:rPr>
          <w:rFonts w:ascii="ITC Avant Garde" w:hAnsi="ITC Avant Garde"/>
          <w:bCs/>
          <w:color w:val="000000"/>
          <w:sz w:val="22"/>
          <w:szCs w:val="22"/>
          <w:lang w:val="es-MX" w:eastAsia="es-MX"/>
        </w:rPr>
        <w:t xml:space="preserve"> </w:t>
      </w:r>
      <w:r w:rsidR="00BC22C4" w:rsidRPr="004E47DF">
        <w:rPr>
          <w:rFonts w:ascii="ITC Avant Garde" w:hAnsi="ITC Avant Garde"/>
          <w:bCs/>
          <w:color w:val="000000"/>
          <w:sz w:val="22"/>
          <w:szCs w:val="22"/>
          <w:lang w:val="es-MX" w:eastAsia="es-MX"/>
        </w:rPr>
        <w:t>restringid</w:t>
      </w:r>
      <w:r w:rsidR="0005301B" w:rsidRPr="004E47DF">
        <w:rPr>
          <w:rFonts w:ascii="ITC Avant Garde" w:hAnsi="ITC Avant Garde"/>
          <w:bCs/>
          <w:color w:val="000000"/>
          <w:sz w:val="22"/>
          <w:szCs w:val="22"/>
          <w:lang w:val="es-MX" w:eastAsia="es-MX"/>
        </w:rPr>
        <w:t>a</w:t>
      </w:r>
      <w:r w:rsidR="00106AD5" w:rsidRPr="004E47DF">
        <w:rPr>
          <w:rFonts w:ascii="ITC Avant Garde" w:hAnsi="ITC Avant Garde"/>
          <w:bCs/>
          <w:color w:val="000000"/>
          <w:sz w:val="22"/>
          <w:szCs w:val="22"/>
          <w:lang w:val="es-MX" w:eastAsia="es-MX"/>
        </w:rPr>
        <w:t xml:space="preserve"> </w:t>
      </w:r>
      <w:r w:rsidR="00106AD5" w:rsidRPr="004E47DF">
        <w:rPr>
          <w:rFonts w:ascii="ITC Avant Garde" w:hAnsi="ITC Avant Garde"/>
          <w:bCs/>
          <w:color w:val="000000"/>
          <w:sz w:val="22"/>
          <w:szCs w:val="22"/>
          <w:lang w:val="es-MX" w:eastAsia="es-MX"/>
        </w:rPr>
        <w:lastRenderedPageBreak/>
        <w:t>por medios alámbricos</w:t>
      </w:r>
      <w:r w:rsidR="00BC22C4" w:rsidRPr="004E47DF">
        <w:rPr>
          <w:rFonts w:ascii="ITC Avant Garde" w:hAnsi="ITC Avant Garde"/>
          <w:bCs/>
          <w:color w:val="000000"/>
          <w:sz w:val="22"/>
          <w:szCs w:val="22"/>
          <w:lang w:val="es-MX" w:eastAsia="es-MX"/>
        </w:rPr>
        <w:t>,</w:t>
      </w:r>
      <w:r w:rsidR="004C6C64" w:rsidRPr="004E47DF">
        <w:rPr>
          <w:rFonts w:ascii="ITC Avant Garde" w:hAnsi="ITC Avant Garde"/>
          <w:bCs/>
          <w:color w:val="000000"/>
          <w:sz w:val="22"/>
          <w:szCs w:val="22"/>
          <w:lang w:val="es-MX" w:eastAsia="es-MX"/>
        </w:rPr>
        <w:t xml:space="preserve"> para lo cual</w:t>
      </w:r>
      <w:r w:rsidR="0005301B" w:rsidRPr="004E47DF">
        <w:rPr>
          <w:rFonts w:ascii="ITC Avant Garde" w:hAnsi="ITC Avant Garde"/>
          <w:bCs/>
          <w:color w:val="000000"/>
          <w:sz w:val="22"/>
          <w:szCs w:val="22"/>
          <w:lang w:val="es-MX" w:eastAsia="es-MX"/>
        </w:rPr>
        <w:t xml:space="preserve"> la cobertura de la red proyectada se desplegará mediante infraestructura propia,</w:t>
      </w:r>
      <w:r w:rsidR="004C6C64" w:rsidRPr="004E47DF">
        <w:rPr>
          <w:rFonts w:ascii="ITC Avant Garde" w:hAnsi="ITC Avant Garde"/>
          <w:bCs/>
          <w:color w:val="000000"/>
          <w:sz w:val="22"/>
          <w:szCs w:val="22"/>
          <w:lang w:val="es-MX" w:eastAsia="es-MX"/>
        </w:rPr>
        <w:t xml:space="preserve"> entre los principales equipos que conformarán la red se encuentra el centro de recepción y control</w:t>
      </w:r>
      <w:r w:rsidR="00B473D7" w:rsidRPr="004E47DF">
        <w:rPr>
          <w:rFonts w:ascii="ITC Avant Garde" w:hAnsi="ITC Avant Garde"/>
          <w:bCs/>
          <w:color w:val="000000"/>
          <w:sz w:val="22"/>
          <w:szCs w:val="22"/>
          <w:lang w:val="es-MX" w:eastAsia="es-MX"/>
        </w:rPr>
        <w:t>,</w:t>
      </w:r>
      <w:r w:rsidR="0005301B" w:rsidRPr="004E47DF">
        <w:rPr>
          <w:rFonts w:ascii="ITC Avant Garde" w:hAnsi="ITC Avant Garde"/>
          <w:bCs/>
          <w:color w:val="000000"/>
          <w:sz w:val="22"/>
          <w:szCs w:val="22"/>
          <w:lang w:val="es-MX" w:eastAsia="es-MX"/>
        </w:rPr>
        <w:t xml:space="preserve"> a través del cual se enviará la señal a los </w:t>
      </w:r>
      <w:r w:rsidR="00B473D7" w:rsidRPr="004E47DF">
        <w:rPr>
          <w:rFonts w:ascii="ITC Avant Garde" w:hAnsi="ITC Avant Garde"/>
          <w:bCs/>
          <w:color w:val="000000"/>
          <w:sz w:val="22"/>
          <w:szCs w:val="22"/>
          <w:lang w:val="es-MX" w:eastAsia="es-MX"/>
        </w:rPr>
        <w:t xml:space="preserve">amplificadores de distribución </w:t>
      </w:r>
      <w:r w:rsidR="0005301B" w:rsidRPr="004E47DF">
        <w:rPr>
          <w:rFonts w:ascii="ITC Avant Garde" w:hAnsi="ITC Avant Garde"/>
          <w:bCs/>
          <w:color w:val="000000"/>
          <w:sz w:val="22"/>
          <w:szCs w:val="22"/>
          <w:lang w:val="es-MX" w:eastAsia="es-MX"/>
        </w:rPr>
        <w:t>mediante</w:t>
      </w:r>
      <w:r w:rsidR="00B473D7" w:rsidRPr="004E47DF">
        <w:rPr>
          <w:rFonts w:ascii="ITC Avant Garde" w:hAnsi="ITC Avant Garde"/>
          <w:bCs/>
          <w:color w:val="000000"/>
          <w:sz w:val="22"/>
          <w:szCs w:val="22"/>
          <w:lang w:val="es-MX" w:eastAsia="es-MX"/>
        </w:rPr>
        <w:t xml:space="preserve"> cable coaxial</w:t>
      </w:r>
      <w:r w:rsidR="0005301B" w:rsidRPr="004E47DF">
        <w:rPr>
          <w:rFonts w:ascii="ITC Avant Garde" w:hAnsi="ITC Avant Garde"/>
          <w:bCs/>
          <w:color w:val="000000"/>
          <w:sz w:val="22"/>
          <w:szCs w:val="22"/>
          <w:lang w:val="es-MX" w:eastAsia="es-MX"/>
        </w:rPr>
        <w:t>.</w:t>
      </w:r>
      <w:r w:rsidR="00E53FAA" w:rsidRPr="004E47DF">
        <w:rPr>
          <w:rFonts w:ascii="ITC Avant Garde" w:hAnsi="ITC Avant Garde"/>
          <w:bCs/>
          <w:color w:val="000000"/>
          <w:sz w:val="22"/>
          <w:szCs w:val="22"/>
          <w:lang w:val="es-MX" w:eastAsia="es-MX"/>
        </w:rPr>
        <w:t xml:space="preserve"> </w:t>
      </w:r>
      <w:r w:rsidR="0005301B" w:rsidRPr="004E47DF">
        <w:rPr>
          <w:rFonts w:ascii="ITC Avant Garde" w:hAnsi="ITC Avant Garde"/>
          <w:bCs/>
          <w:color w:val="000000"/>
          <w:sz w:val="22"/>
          <w:szCs w:val="22"/>
          <w:lang w:val="es-MX" w:eastAsia="es-MX"/>
        </w:rPr>
        <w:t>C</w:t>
      </w:r>
      <w:r w:rsidR="00B473D7" w:rsidRPr="004E47DF">
        <w:rPr>
          <w:rFonts w:ascii="ITC Avant Garde" w:hAnsi="ITC Avant Garde"/>
          <w:bCs/>
          <w:color w:val="000000"/>
          <w:sz w:val="22"/>
          <w:szCs w:val="22"/>
          <w:lang w:val="es-MX" w:eastAsia="es-MX"/>
        </w:rPr>
        <w:t>abe señalar que</w:t>
      </w:r>
      <w:r w:rsidR="00BC22C4" w:rsidRPr="004E47DF">
        <w:rPr>
          <w:rFonts w:ascii="ITC Avant Garde" w:hAnsi="ITC Avant Garde"/>
          <w:bCs/>
          <w:color w:val="000000"/>
          <w:sz w:val="22"/>
          <w:szCs w:val="22"/>
          <w:lang w:val="es-MX" w:eastAsia="es-MX"/>
        </w:rPr>
        <w:t xml:space="preserve"> </w:t>
      </w:r>
      <w:r w:rsidR="0005301B" w:rsidRPr="004E47DF">
        <w:rPr>
          <w:rFonts w:ascii="ITC Avant Garde" w:hAnsi="ITC Avant Garde"/>
          <w:bCs/>
          <w:color w:val="000000"/>
          <w:sz w:val="22"/>
          <w:szCs w:val="22"/>
          <w:lang w:val="es-MX" w:eastAsia="es-MX"/>
        </w:rPr>
        <w:t xml:space="preserve">la capacidad de la red, será mayor a 550 </w:t>
      </w:r>
      <w:proofErr w:type="spellStart"/>
      <w:r w:rsidR="0005301B" w:rsidRPr="004E47DF">
        <w:rPr>
          <w:rFonts w:ascii="ITC Avant Garde" w:hAnsi="ITC Avant Garde"/>
          <w:bCs/>
          <w:color w:val="000000"/>
          <w:sz w:val="22"/>
          <w:szCs w:val="22"/>
          <w:lang w:val="es-MX" w:eastAsia="es-MX"/>
        </w:rPr>
        <w:t>Mhz</w:t>
      </w:r>
      <w:proofErr w:type="spellEnd"/>
      <w:r w:rsidR="00830890" w:rsidRPr="004E47DF">
        <w:rPr>
          <w:rFonts w:ascii="ITC Avant Garde" w:hAnsi="ITC Avant Garde"/>
          <w:bCs/>
          <w:color w:val="000000"/>
          <w:sz w:val="22"/>
          <w:szCs w:val="22"/>
          <w:lang w:val="es-MX" w:eastAsia="es-MX"/>
        </w:rPr>
        <w:t>.</w:t>
      </w:r>
    </w:p>
    <w:p w:rsidR="004E47DF" w:rsidRPr="004E47DF" w:rsidRDefault="00A27648" w:rsidP="004E47DF">
      <w:pPr>
        <w:pStyle w:val="Prrafodelista"/>
        <w:numPr>
          <w:ilvl w:val="0"/>
          <w:numId w:val="7"/>
        </w:numPr>
        <w:spacing w:before="240" w:after="240"/>
        <w:ind w:left="709" w:hanging="709"/>
        <w:jc w:val="both"/>
        <w:rPr>
          <w:rFonts w:ascii="ITC Avant Garde" w:hAnsi="ITC Avant Garde"/>
          <w:b/>
          <w:bCs/>
          <w:color w:val="000000"/>
          <w:sz w:val="22"/>
          <w:szCs w:val="22"/>
          <w:lang w:val="es-MX" w:eastAsia="es-MX"/>
        </w:rPr>
      </w:pPr>
      <w:r w:rsidRPr="004E47DF">
        <w:rPr>
          <w:rFonts w:ascii="ITC Avant Garde" w:hAnsi="ITC Avant Garde"/>
          <w:b/>
          <w:bCs/>
          <w:color w:val="000000"/>
          <w:sz w:val="22"/>
          <w:szCs w:val="22"/>
          <w:lang w:val="es-MX" w:eastAsia="es-MX"/>
        </w:rPr>
        <w:t>Capacidad Técnica, Económica, Jurídica y Administrativa.</w:t>
      </w:r>
    </w:p>
    <w:p w:rsidR="004E47DF" w:rsidRPr="004E47DF" w:rsidRDefault="00A27648" w:rsidP="004E47DF">
      <w:pPr>
        <w:pStyle w:val="Prrafodelista"/>
        <w:numPr>
          <w:ilvl w:val="0"/>
          <w:numId w:val="14"/>
        </w:numPr>
        <w:spacing w:before="240" w:after="240"/>
        <w:jc w:val="both"/>
        <w:rPr>
          <w:rFonts w:ascii="ITC Avant Garde" w:hAnsi="ITC Avant Garde"/>
          <w:b/>
          <w:bCs/>
          <w:color w:val="000000"/>
          <w:sz w:val="22"/>
          <w:szCs w:val="22"/>
          <w:lang w:val="es-MX" w:eastAsia="es-MX"/>
        </w:rPr>
      </w:pPr>
      <w:r w:rsidRPr="004E47DF">
        <w:rPr>
          <w:rFonts w:ascii="ITC Avant Garde" w:hAnsi="ITC Avant Garde"/>
          <w:b/>
          <w:bCs/>
          <w:color w:val="000000"/>
          <w:sz w:val="22"/>
          <w:szCs w:val="22"/>
          <w:lang w:val="es-MX" w:eastAsia="es-MX"/>
        </w:rPr>
        <w:t>Capacidad técnica.</w:t>
      </w:r>
      <w:r w:rsidR="00BB0589" w:rsidRPr="004E47DF">
        <w:rPr>
          <w:rFonts w:ascii="ITC Avant Garde" w:hAnsi="ITC Avant Garde"/>
          <w:b/>
          <w:bCs/>
          <w:color w:val="000000"/>
          <w:sz w:val="22"/>
          <w:szCs w:val="22"/>
          <w:lang w:val="es-MX" w:eastAsia="es-MX"/>
        </w:rPr>
        <w:t xml:space="preserve"> </w:t>
      </w:r>
      <w:r w:rsidR="005C319A" w:rsidRPr="004E47DF">
        <w:rPr>
          <w:rFonts w:ascii="ITC Avant Garde" w:hAnsi="ITC Avant Garde"/>
          <w:bCs/>
          <w:color w:val="000000"/>
          <w:sz w:val="22"/>
          <w:szCs w:val="22"/>
          <w:lang w:val="es-MX" w:eastAsia="es-MX"/>
        </w:rPr>
        <w:t xml:space="preserve">Transnagar </w:t>
      </w:r>
      <w:r w:rsidR="00E40D12" w:rsidRPr="004E47DF">
        <w:rPr>
          <w:rFonts w:ascii="ITC Avant Garde" w:hAnsi="ITC Avant Garde"/>
          <w:bCs/>
          <w:color w:val="000000"/>
          <w:sz w:val="22"/>
          <w:szCs w:val="22"/>
          <w:lang w:val="es-MX" w:eastAsia="es-MX"/>
        </w:rPr>
        <w:t>Pacífico</w:t>
      </w:r>
      <w:r w:rsidR="005C319A" w:rsidRPr="004E47DF">
        <w:rPr>
          <w:rFonts w:ascii="ITC Avant Garde" w:hAnsi="ITC Avant Garde"/>
          <w:bCs/>
          <w:color w:val="000000"/>
          <w:sz w:val="22"/>
          <w:szCs w:val="22"/>
          <w:lang w:val="es-MX" w:eastAsia="es-MX"/>
        </w:rPr>
        <w:t xml:space="preserve"> Sur, S.A. de C.V</w:t>
      </w:r>
      <w:r w:rsidR="006C35EE" w:rsidRPr="004E47DF">
        <w:rPr>
          <w:rFonts w:ascii="ITC Avant Garde" w:hAnsi="ITC Avant Garde"/>
          <w:bCs/>
          <w:color w:val="000000"/>
          <w:sz w:val="22"/>
          <w:szCs w:val="22"/>
          <w:lang w:val="es-MX" w:eastAsia="es-MX"/>
        </w:rPr>
        <w:t>.</w:t>
      </w:r>
      <w:r w:rsidR="005C319A" w:rsidRPr="004E47DF">
        <w:rPr>
          <w:rFonts w:ascii="ITC Avant Garde" w:hAnsi="ITC Avant Garde"/>
          <w:bCs/>
          <w:color w:val="000000"/>
          <w:sz w:val="22"/>
          <w:szCs w:val="22"/>
          <w:lang w:val="es-MX" w:eastAsia="es-MX"/>
        </w:rPr>
        <w:t xml:space="preserve"> </w:t>
      </w:r>
      <w:r w:rsidRPr="004E47DF">
        <w:rPr>
          <w:rFonts w:ascii="ITC Avant Garde" w:hAnsi="ITC Avant Garde"/>
          <w:bCs/>
          <w:sz w:val="22"/>
          <w:szCs w:val="22"/>
          <w:lang w:val="es-MX" w:eastAsia="es-MX"/>
        </w:rPr>
        <w:t>presentó la documentación que contiene la descripción de las actividades que ha</w:t>
      </w:r>
      <w:r w:rsidR="00BB0589" w:rsidRPr="004E47DF">
        <w:rPr>
          <w:rFonts w:ascii="ITC Avant Garde" w:hAnsi="ITC Avant Garde"/>
          <w:bCs/>
          <w:sz w:val="22"/>
          <w:szCs w:val="22"/>
          <w:lang w:val="es-MX" w:eastAsia="es-MX"/>
        </w:rPr>
        <w:t>n</w:t>
      </w:r>
      <w:r w:rsidR="006C35EE" w:rsidRPr="004E47DF">
        <w:rPr>
          <w:rFonts w:ascii="ITC Avant Garde" w:hAnsi="ITC Avant Garde"/>
          <w:bCs/>
          <w:sz w:val="22"/>
          <w:szCs w:val="22"/>
          <w:lang w:val="es-MX" w:eastAsia="es-MX"/>
        </w:rPr>
        <w:t xml:space="preserve"> desarrollado la</w:t>
      </w:r>
      <w:r w:rsidR="00BB0589" w:rsidRPr="004E47DF">
        <w:rPr>
          <w:rFonts w:ascii="ITC Avant Garde" w:hAnsi="ITC Avant Garde"/>
          <w:bCs/>
          <w:sz w:val="22"/>
          <w:szCs w:val="22"/>
          <w:lang w:val="es-MX" w:eastAsia="es-MX"/>
        </w:rPr>
        <w:t>s</w:t>
      </w:r>
      <w:r w:rsidR="006C35EE" w:rsidRPr="004E47DF">
        <w:rPr>
          <w:rFonts w:ascii="ITC Avant Garde" w:hAnsi="ITC Avant Garde"/>
          <w:bCs/>
          <w:sz w:val="22"/>
          <w:szCs w:val="22"/>
          <w:lang w:val="es-MX" w:eastAsia="es-MX"/>
        </w:rPr>
        <w:t xml:space="preserve"> persona</w:t>
      </w:r>
      <w:r w:rsidR="00BB0589" w:rsidRPr="004E47DF">
        <w:rPr>
          <w:rFonts w:ascii="ITC Avant Garde" w:hAnsi="ITC Avant Garde"/>
          <w:bCs/>
          <w:sz w:val="22"/>
          <w:szCs w:val="22"/>
          <w:lang w:val="es-MX" w:eastAsia="es-MX"/>
        </w:rPr>
        <w:t>s</w:t>
      </w:r>
      <w:r w:rsidRPr="004E47DF">
        <w:rPr>
          <w:rFonts w:ascii="ITC Avant Garde" w:hAnsi="ITC Avant Garde"/>
          <w:bCs/>
          <w:sz w:val="22"/>
          <w:szCs w:val="22"/>
          <w:lang w:val="es-MX" w:eastAsia="es-MX"/>
        </w:rPr>
        <w:t xml:space="preserve"> que le </w:t>
      </w:r>
      <w:r w:rsidR="00BB0589" w:rsidRPr="004E47DF">
        <w:rPr>
          <w:rFonts w:ascii="ITC Avant Garde" w:hAnsi="ITC Avant Garde"/>
          <w:bCs/>
          <w:sz w:val="22"/>
          <w:szCs w:val="22"/>
          <w:lang w:val="es-MX" w:eastAsia="es-MX"/>
        </w:rPr>
        <w:t>proporcionaran</w:t>
      </w:r>
      <w:r w:rsidRPr="004E47DF">
        <w:rPr>
          <w:rFonts w:ascii="ITC Avant Garde" w:hAnsi="ITC Avant Garde"/>
          <w:bCs/>
          <w:sz w:val="22"/>
          <w:szCs w:val="22"/>
          <w:lang w:val="es-MX" w:eastAsia="es-MX"/>
        </w:rPr>
        <w:t xml:space="preserve"> asesoría</w:t>
      </w:r>
      <w:r w:rsidR="00D417D1" w:rsidRPr="004E47DF">
        <w:rPr>
          <w:rFonts w:ascii="ITC Avant Garde" w:hAnsi="ITC Avant Garde"/>
          <w:bCs/>
          <w:sz w:val="22"/>
          <w:szCs w:val="22"/>
          <w:lang w:val="es-MX" w:eastAsia="es-MX"/>
        </w:rPr>
        <w:t>,</w:t>
      </w:r>
      <w:r w:rsidRPr="004E47DF">
        <w:rPr>
          <w:rFonts w:ascii="ITC Avant Garde" w:hAnsi="ITC Avant Garde"/>
          <w:bCs/>
          <w:sz w:val="22"/>
          <w:szCs w:val="22"/>
          <w:lang w:val="es-MX" w:eastAsia="es-MX"/>
        </w:rPr>
        <w:t xml:space="preserve"> </w:t>
      </w:r>
      <w:r w:rsidR="00931DC8" w:rsidRPr="004E47DF">
        <w:rPr>
          <w:rFonts w:ascii="ITC Avant Garde" w:hAnsi="ITC Avant Garde"/>
          <w:bCs/>
          <w:sz w:val="22"/>
          <w:szCs w:val="22"/>
          <w:lang w:val="es-MX" w:eastAsia="es-MX"/>
        </w:rPr>
        <w:t xml:space="preserve">tanto </w:t>
      </w:r>
      <w:r w:rsidRPr="004E47DF">
        <w:rPr>
          <w:rFonts w:ascii="ITC Avant Garde" w:hAnsi="ITC Avant Garde"/>
          <w:bCs/>
          <w:sz w:val="22"/>
          <w:szCs w:val="22"/>
          <w:lang w:val="es-MX" w:eastAsia="es-MX"/>
        </w:rPr>
        <w:t xml:space="preserve">para la instalación de la red </w:t>
      </w:r>
      <w:r w:rsidR="00931DC8" w:rsidRPr="004E47DF">
        <w:rPr>
          <w:rFonts w:ascii="ITC Avant Garde" w:hAnsi="ITC Avant Garde"/>
          <w:bCs/>
          <w:sz w:val="22"/>
          <w:szCs w:val="22"/>
          <w:lang w:val="es-MX" w:eastAsia="es-MX"/>
        </w:rPr>
        <w:t>como para</w:t>
      </w:r>
      <w:r w:rsidRPr="004E47DF">
        <w:rPr>
          <w:rFonts w:ascii="ITC Avant Garde" w:hAnsi="ITC Avant Garde"/>
          <w:bCs/>
          <w:sz w:val="22"/>
          <w:szCs w:val="22"/>
          <w:lang w:val="es-MX" w:eastAsia="es-MX"/>
        </w:rPr>
        <w:t xml:space="preserve"> la prest</w:t>
      </w:r>
      <w:r w:rsidR="00931DC8" w:rsidRPr="004E47DF">
        <w:rPr>
          <w:rFonts w:ascii="ITC Avant Garde" w:hAnsi="ITC Avant Garde"/>
          <w:bCs/>
          <w:sz w:val="22"/>
          <w:szCs w:val="22"/>
          <w:lang w:val="es-MX" w:eastAsia="es-MX"/>
        </w:rPr>
        <w:t>ación de</w:t>
      </w:r>
      <w:r w:rsidR="006C35EE" w:rsidRPr="004E47DF">
        <w:rPr>
          <w:rFonts w:ascii="ITC Avant Garde" w:hAnsi="ITC Avant Garde"/>
          <w:bCs/>
          <w:sz w:val="22"/>
          <w:szCs w:val="22"/>
          <w:lang w:val="es-MX" w:eastAsia="es-MX"/>
        </w:rPr>
        <w:t>l servicio</w:t>
      </w:r>
      <w:r w:rsidR="00931DC8" w:rsidRPr="004E47DF">
        <w:rPr>
          <w:rFonts w:ascii="ITC Avant Garde" w:hAnsi="ITC Avant Garde"/>
          <w:bCs/>
          <w:sz w:val="22"/>
          <w:szCs w:val="22"/>
          <w:lang w:val="es-MX" w:eastAsia="es-MX"/>
        </w:rPr>
        <w:t xml:space="preserve">, con lo </w:t>
      </w:r>
      <w:r w:rsidR="00D417D1" w:rsidRPr="004E47DF">
        <w:rPr>
          <w:rFonts w:ascii="ITC Avant Garde" w:hAnsi="ITC Avant Garde"/>
          <w:bCs/>
          <w:sz w:val="22"/>
          <w:szCs w:val="22"/>
          <w:lang w:val="es-MX" w:eastAsia="es-MX"/>
        </w:rPr>
        <w:t xml:space="preserve">que </w:t>
      </w:r>
      <w:r w:rsidRPr="004E47DF">
        <w:rPr>
          <w:rFonts w:ascii="ITC Avant Garde" w:hAnsi="ITC Avant Garde"/>
          <w:bCs/>
          <w:sz w:val="22"/>
          <w:szCs w:val="22"/>
          <w:lang w:val="es-MX" w:eastAsia="es-MX"/>
        </w:rPr>
        <w:t xml:space="preserve">justifica </w:t>
      </w:r>
      <w:r w:rsidR="00D417D1" w:rsidRPr="004E47DF">
        <w:rPr>
          <w:rFonts w:ascii="ITC Avant Garde" w:hAnsi="ITC Avant Garde"/>
          <w:bCs/>
          <w:sz w:val="22"/>
          <w:szCs w:val="22"/>
          <w:lang w:val="es-MX" w:eastAsia="es-MX"/>
        </w:rPr>
        <w:t xml:space="preserve">su </w:t>
      </w:r>
      <w:r w:rsidRPr="004E47DF">
        <w:rPr>
          <w:rFonts w:ascii="ITC Avant Garde" w:hAnsi="ITC Avant Garde"/>
          <w:bCs/>
          <w:sz w:val="22"/>
          <w:szCs w:val="22"/>
          <w:lang w:val="es-MX" w:eastAsia="es-MX"/>
        </w:rPr>
        <w:t>capacidad técnica.</w:t>
      </w:r>
    </w:p>
    <w:p w:rsidR="004E47DF" w:rsidRPr="004E47DF" w:rsidRDefault="00A27648" w:rsidP="004E47DF">
      <w:pPr>
        <w:pStyle w:val="Prrafodelista"/>
        <w:numPr>
          <w:ilvl w:val="0"/>
          <w:numId w:val="14"/>
        </w:numPr>
        <w:spacing w:before="240" w:after="240"/>
        <w:jc w:val="both"/>
        <w:rPr>
          <w:rFonts w:ascii="ITC Avant Garde" w:hAnsi="ITC Avant Garde"/>
          <w:b/>
          <w:bCs/>
          <w:color w:val="000000"/>
          <w:sz w:val="22"/>
          <w:szCs w:val="22"/>
          <w:lang w:val="es-MX" w:eastAsia="es-MX"/>
        </w:rPr>
      </w:pPr>
      <w:r w:rsidRPr="004E47DF">
        <w:rPr>
          <w:rFonts w:ascii="ITC Avant Garde" w:hAnsi="ITC Avant Garde"/>
          <w:b/>
          <w:bCs/>
          <w:color w:val="000000"/>
          <w:sz w:val="22"/>
          <w:szCs w:val="22"/>
          <w:lang w:val="es-MX" w:eastAsia="es-MX"/>
        </w:rPr>
        <w:t>Capacidad económica</w:t>
      </w:r>
      <w:r w:rsidR="00D05088" w:rsidRPr="004E47DF">
        <w:rPr>
          <w:rFonts w:ascii="ITC Avant Garde" w:hAnsi="ITC Avant Garde"/>
          <w:b/>
          <w:bCs/>
          <w:color w:val="000000"/>
          <w:sz w:val="22"/>
          <w:szCs w:val="22"/>
          <w:lang w:val="es-MX" w:eastAsia="es-MX"/>
        </w:rPr>
        <w:t>.</w:t>
      </w:r>
      <w:r w:rsidR="00BB0589" w:rsidRPr="004E47DF">
        <w:rPr>
          <w:rFonts w:ascii="ITC Avant Garde" w:hAnsi="ITC Avant Garde"/>
          <w:bCs/>
          <w:color w:val="000000"/>
          <w:sz w:val="22"/>
          <w:szCs w:val="22"/>
          <w:lang w:val="es-MX" w:eastAsia="es-MX"/>
        </w:rPr>
        <w:t xml:space="preserve"> </w:t>
      </w:r>
      <w:r w:rsidR="00BB34CA" w:rsidRPr="004E47DF">
        <w:rPr>
          <w:rFonts w:ascii="ITC Avant Garde" w:hAnsi="ITC Avant Garde"/>
          <w:bCs/>
          <w:color w:val="000000"/>
          <w:sz w:val="22"/>
          <w:szCs w:val="22"/>
          <w:lang w:val="es-MX" w:eastAsia="es-MX"/>
        </w:rPr>
        <w:t xml:space="preserve">Transnagar </w:t>
      </w:r>
      <w:r w:rsidR="00E40D12" w:rsidRPr="004E47DF">
        <w:rPr>
          <w:rFonts w:ascii="ITC Avant Garde" w:hAnsi="ITC Avant Garde"/>
          <w:bCs/>
          <w:color w:val="000000"/>
          <w:sz w:val="22"/>
          <w:szCs w:val="22"/>
          <w:lang w:val="es-MX" w:eastAsia="es-MX"/>
        </w:rPr>
        <w:t>Pacífico</w:t>
      </w:r>
      <w:r w:rsidR="00BB34CA" w:rsidRPr="004E47DF">
        <w:rPr>
          <w:rFonts w:ascii="ITC Avant Garde" w:hAnsi="ITC Avant Garde"/>
          <w:bCs/>
          <w:color w:val="000000"/>
          <w:sz w:val="22"/>
          <w:szCs w:val="22"/>
          <w:lang w:val="es-MX" w:eastAsia="es-MX"/>
        </w:rPr>
        <w:t xml:space="preserve"> Sur, S.A. de C.V.</w:t>
      </w:r>
      <w:r w:rsidR="00BB0589" w:rsidRPr="004E47DF">
        <w:rPr>
          <w:rFonts w:ascii="ITC Avant Garde" w:hAnsi="ITC Avant Garde"/>
          <w:bCs/>
          <w:color w:val="000000"/>
          <w:sz w:val="22"/>
          <w:szCs w:val="22"/>
          <w:lang w:val="es-MX" w:eastAsia="es-MX"/>
        </w:rPr>
        <w:t xml:space="preserve"> </w:t>
      </w:r>
      <w:r w:rsidRPr="004E47DF">
        <w:rPr>
          <w:rFonts w:ascii="ITC Avant Garde" w:hAnsi="ITC Avant Garde"/>
          <w:bCs/>
          <w:color w:val="000000"/>
          <w:sz w:val="22"/>
          <w:szCs w:val="22"/>
          <w:lang w:val="es-MX" w:eastAsia="es-MX"/>
        </w:rPr>
        <w:t>acreditó solvencia económica</w:t>
      </w:r>
      <w:r w:rsidR="007B7810" w:rsidRPr="004E47DF">
        <w:rPr>
          <w:rFonts w:ascii="ITC Avant Garde" w:hAnsi="ITC Avant Garde"/>
          <w:bCs/>
          <w:color w:val="000000"/>
          <w:sz w:val="22"/>
          <w:szCs w:val="22"/>
          <w:lang w:val="es-MX" w:eastAsia="es-MX"/>
        </w:rPr>
        <w:t xml:space="preserve"> </w:t>
      </w:r>
      <w:r w:rsidRPr="004E47DF">
        <w:rPr>
          <w:rFonts w:ascii="ITC Avant Garde" w:hAnsi="ITC Avant Garde"/>
          <w:bCs/>
          <w:color w:val="000000"/>
          <w:sz w:val="22"/>
          <w:szCs w:val="22"/>
          <w:lang w:val="es-MX" w:eastAsia="es-MX"/>
        </w:rPr>
        <w:t xml:space="preserve">mediante </w:t>
      </w:r>
      <w:r w:rsidR="00106AD5" w:rsidRPr="004E47DF">
        <w:rPr>
          <w:rFonts w:ascii="ITC Avant Garde" w:hAnsi="ITC Avant Garde"/>
          <w:bCs/>
          <w:sz w:val="22"/>
          <w:szCs w:val="22"/>
          <w:lang w:val="es-MX" w:eastAsia="es-MX"/>
        </w:rPr>
        <w:t xml:space="preserve">la declaración anual del Impuesto Sobre la Renta del ejercicio 2015 a nombre de </w:t>
      </w:r>
      <w:r w:rsidR="00106AD5" w:rsidRPr="004E47DF">
        <w:rPr>
          <w:rFonts w:ascii="ITC Avant Garde" w:hAnsi="ITC Avant Garde"/>
          <w:bCs/>
          <w:color w:val="000000"/>
          <w:sz w:val="22"/>
          <w:szCs w:val="22"/>
          <w:lang w:val="es-MX" w:eastAsia="es-MX"/>
        </w:rPr>
        <w:t xml:space="preserve">Transnagar </w:t>
      </w:r>
      <w:r w:rsidR="00E40D12" w:rsidRPr="004E47DF">
        <w:rPr>
          <w:rFonts w:ascii="ITC Avant Garde" w:hAnsi="ITC Avant Garde"/>
          <w:bCs/>
          <w:color w:val="000000"/>
          <w:sz w:val="22"/>
          <w:szCs w:val="22"/>
          <w:lang w:val="es-MX" w:eastAsia="es-MX"/>
        </w:rPr>
        <w:t>Pacífico</w:t>
      </w:r>
      <w:r w:rsidR="00106AD5" w:rsidRPr="004E47DF">
        <w:rPr>
          <w:rFonts w:ascii="ITC Avant Garde" w:hAnsi="ITC Avant Garde"/>
          <w:bCs/>
          <w:color w:val="000000"/>
          <w:sz w:val="22"/>
          <w:szCs w:val="22"/>
          <w:lang w:val="es-MX" w:eastAsia="es-MX"/>
        </w:rPr>
        <w:t xml:space="preserve"> Sur, S.A. de C.V., mediante la cual se demuestra capacidad económica suficiente en relación directa con las características y dimensiones del proyecto. Adicionalmente, y </w:t>
      </w:r>
      <w:r w:rsidR="00106AD5" w:rsidRPr="004E47DF">
        <w:rPr>
          <w:rFonts w:ascii="ITC Avant Garde" w:hAnsi="ITC Avant Garde"/>
          <w:bCs/>
          <w:sz w:val="22"/>
          <w:szCs w:val="22"/>
          <w:lang w:val="es-MX" w:eastAsia="es-MX"/>
        </w:rPr>
        <w:t xml:space="preserve">en respuesta al requerimiento de información notificado el 8 de febrero de 2017, mediante oficio número IFT/223/UCS/DG-CTEL/340/2017, </w:t>
      </w:r>
      <w:r w:rsidR="00106AD5" w:rsidRPr="004E47DF">
        <w:rPr>
          <w:rFonts w:ascii="ITC Avant Garde" w:hAnsi="ITC Avant Garde"/>
          <w:bCs/>
          <w:color w:val="000000"/>
          <w:sz w:val="22"/>
          <w:szCs w:val="22"/>
          <w:lang w:val="es-MX" w:eastAsia="es-MX"/>
        </w:rPr>
        <w:t xml:space="preserve">Transnagar </w:t>
      </w:r>
      <w:r w:rsidR="00E40D12" w:rsidRPr="004E47DF">
        <w:rPr>
          <w:rFonts w:ascii="ITC Avant Garde" w:hAnsi="ITC Avant Garde"/>
          <w:bCs/>
          <w:color w:val="000000"/>
          <w:sz w:val="22"/>
          <w:szCs w:val="22"/>
          <w:lang w:val="es-MX" w:eastAsia="es-MX"/>
        </w:rPr>
        <w:t>Pacífico</w:t>
      </w:r>
      <w:r w:rsidR="00106AD5" w:rsidRPr="004E47DF">
        <w:rPr>
          <w:rFonts w:ascii="ITC Avant Garde" w:hAnsi="ITC Avant Garde"/>
          <w:bCs/>
          <w:color w:val="000000"/>
          <w:sz w:val="22"/>
          <w:szCs w:val="22"/>
          <w:lang w:val="es-MX" w:eastAsia="es-MX"/>
        </w:rPr>
        <w:t xml:space="preserve"> Sur, S.A. de C.V., presentó carta original emitida por Banco Mercantil del Norte, S.A. (Banorte), a través de la cual dicha institución bancaria manifiesta que la empresa en comento, cuenta con los recursos suficientes </w:t>
      </w:r>
      <w:r w:rsidR="00106AD5" w:rsidRPr="004E47DF">
        <w:rPr>
          <w:rFonts w:ascii="ITC Avant Garde" w:hAnsi="ITC Avant Garde"/>
          <w:bCs/>
          <w:sz w:val="22"/>
          <w:szCs w:val="22"/>
          <w:lang w:val="es-MX" w:eastAsia="es-MX"/>
        </w:rPr>
        <w:t>para la parte inicial del despliegue de la red.</w:t>
      </w:r>
    </w:p>
    <w:p w:rsidR="004E47DF" w:rsidRPr="004E47DF" w:rsidRDefault="00A27648" w:rsidP="004E47DF">
      <w:pPr>
        <w:pStyle w:val="Prrafodelista"/>
        <w:numPr>
          <w:ilvl w:val="0"/>
          <w:numId w:val="14"/>
        </w:numPr>
        <w:spacing w:before="240" w:after="240"/>
        <w:jc w:val="both"/>
        <w:rPr>
          <w:rFonts w:ascii="ITC Avant Garde" w:hAnsi="ITC Avant Garde"/>
          <w:b/>
          <w:bCs/>
          <w:color w:val="000000"/>
          <w:sz w:val="22"/>
          <w:szCs w:val="22"/>
          <w:lang w:val="es-MX" w:eastAsia="es-MX"/>
        </w:rPr>
      </w:pPr>
      <w:r w:rsidRPr="004E47DF">
        <w:rPr>
          <w:rFonts w:ascii="ITC Avant Garde" w:hAnsi="ITC Avant Garde"/>
          <w:b/>
          <w:bCs/>
          <w:color w:val="000000"/>
          <w:sz w:val="22"/>
          <w:szCs w:val="22"/>
          <w:lang w:val="es-MX" w:eastAsia="es-MX"/>
        </w:rPr>
        <w:t xml:space="preserve">Capacidad Jurídica. </w:t>
      </w:r>
      <w:r w:rsidR="00EF4D82" w:rsidRPr="004E47DF">
        <w:rPr>
          <w:rFonts w:ascii="ITC Avant Garde" w:hAnsi="ITC Avant Garde"/>
          <w:bCs/>
          <w:color w:val="000000"/>
          <w:sz w:val="22"/>
          <w:szCs w:val="22"/>
          <w:lang w:val="es-MX" w:eastAsia="es-MX"/>
        </w:rPr>
        <w:t xml:space="preserve">Transnagar </w:t>
      </w:r>
      <w:r w:rsidR="00E40D12" w:rsidRPr="004E47DF">
        <w:rPr>
          <w:rFonts w:ascii="ITC Avant Garde" w:hAnsi="ITC Avant Garde"/>
          <w:bCs/>
          <w:color w:val="000000"/>
          <w:sz w:val="22"/>
          <w:szCs w:val="22"/>
          <w:lang w:val="es-MX" w:eastAsia="es-MX"/>
        </w:rPr>
        <w:t>Pacífico</w:t>
      </w:r>
      <w:r w:rsidR="00EF4D82" w:rsidRPr="004E47DF">
        <w:rPr>
          <w:rFonts w:ascii="ITC Avant Garde" w:hAnsi="ITC Avant Garde"/>
          <w:bCs/>
          <w:color w:val="000000"/>
          <w:sz w:val="22"/>
          <w:szCs w:val="22"/>
          <w:lang w:val="es-MX" w:eastAsia="es-MX"/>
        </w:rPr>
        <w:t xml:space="preserve"> Sur, S.A. de C.V. </w:t>
      </w:r>
      <w:r w:rsidRPr="004E47DF">
        <w:rPr>
          <w:rFonts w:ascii="ITC Avant Garde" w:hAnsi="ITC Avant Garde"/>
          <w:bCs/>
          <w:color w:val="000000"/>
          <w:sz w:val="22"/>
          <w:szCs w:val="22"/>
          <w:lang w:val="es-MX" w:eastAsia="es-MX"/>
        </w:rPr>
        <w:t xml:space="preserve">acreditó capacidad jurídica mediante </w:t>
      </w:r>
      <w:r w:rsidR="00895607" w:rsidRPr="004E47DF">
        <w:rPr>
          <w:rFonts w:ascii="ITC Avant Garde" w:hAnsi="ITC Avant Garde"/>
          <w:bCs/>
          <w:color w:val="000000"/>
          <w:sz w:val="22"/>
          <w:szCs w:val="22"/>
          <w:lang w:val="es-MX" w:eastAsia="es-MX"/>
        </w:rPr>
        <w:t xml:space="preserve">la </w:t>
      </w:r>
      <w:r w:rsidR="00CA4255" w:rsidRPr="004E47DF">
        <w:rPr>
          <w:rFonts w:ascii="ITC Avant Garde" w:hAnsi="ITC Avant Garde"/>
          <w:bCs/>
          <w:color w:val="000000"/>
          <w:sz w:val="22"/>
          <w:szCs w:val="22"/>
          <w:lang w:val="es-MX" w:eastAsia="es-MX"/>
        </w:rPr>
        <w:t>póliza</w:t>
      </w:r>
      <w:r w:rsidR="008817CE" w:rsidRPr="004E47DF">
        <w:rPr>
          <w:rFonts w:ascii="ITC Avant Garde" w:hAnsi="ITC Avant Garde"/>
          <w:bCs/>
          <w:color w:val="000000"/>
          <w:sz w:val="22"/>
          <w:szCs w:val="22"/>
          <w:lang w:val="es-MX" w:eastAsia="es-MX"/>
        </w:rPr>
        <w:t xml:space="preserve"> número</w:t>
      </w:r>
      <w:r w:rsidRPr="004E47DF">
        <w:rPr>
          <w:rFonts w:ascii="ITC Avant Garde" w:hAnsi="ITC Avant Garde"/>
          <w:bCs/>
          <w:color w:val="000000"/>
          <w:sz w:val="22"/>
          <w:szCs w:val="22"/>
          <w:lang w:val="es-MX" w:eastAsia="es-MX"/>
        </w:rPr>
        <w:t xml:space="preserve"> </w:t>
      </w:r>
      <w:r w:rsidR="00CA4255" w:rsidRPr="004E47DF">
        <w:rPr>
          <w:rFonts w:ascii="ITC Avant Garde" w:hAnsi="ITC Avant Garde"/>
          <w:bCs/>
          <w:color w:val="000000"/>
          <w:sz w:val="22"/>
          <w:szCs w:val="22"/>
          <w:lang w:val="es-MX" w:eastAsia="es-MX"/>
        </w:rPr>
        <w:t>9</w:t>
      </w:r>
      <w:r w:rsidR="00A82D83" w:rsidRPr="004E47DF">
        <w:rPr>
          <w:rFonts w:ascii="ITC Avant Garde" w:hAnsi="ITC Avant Garde"/>
          <w:bCs/>
          <w:color w:val="000000"/>
          <w:sz w:val="22"/>
          <w:szCs w:val="22"/>
          <w:lang w:val="es-MX" w:eastAsia="es-MX"/>
        </w:rPr>
        <w:t>,</w:t>
      </w:r>
      <w:r w:rsidR="00CA4255" w:rsidRPr="004E47DF">
        <w:rPr>
          <w:rFonts w:ascii="ITC Avant Garde" w:hAnsi="ITC Avant Garde"/>
          <w:bCs/>
          <w:color w:val="000000"/>
          <w:sz w:val="22"/>
          <w:szCs w:val="22"/>
          <w:lang w:val="es-MX" w:eastAsia="es-MX"/>
        </w:rPr>
        <w:t>59</w:t>
      </w:r>
      <w:r w:rsidR="00A82D83" w:rsidRPr="004E47DF">
        <w:rPr>
          <w:rFonts w:ascii="ITC Avant Garde" w:hAnsi="ITC Avant Garde"/>
          <w:bCs/>
          <w:color w:val="000000"/>
          <w:sz w:val="22"/>
          <w:szCs w:val="22"/>
          <w:lang w:val="es-MX" w:eastAsia="es-MX"/>
        </w:rPr>
        <w:t>7</w:t>
      </w:r>
      <w:r w:rsidRPr="004E47DF">
        <w:rPr>
          <w:rFonts w:ascii="ITC Avant Garde" w:hAnsi="ITC Avant Garde"/>
          <w:bCs/>
          <w:color w:val="000000"/>
          <w:sz w:val="22"/>
          <w:szCs w:val="22"/>
          <w:lang w:val="es-MX" w:eastAsia="es-MX"/>
        </w:rPr>
        <w:t xml:space="preserve"> de fecha </w:t>
      </w:r>
      <w:r w:rsidR="00A82D83" w:rsidRPr="004E47DF">
        <w:rPr>
          <w:rFonts w:ascii="ITC Avant Garde" w:hAnsi="ITC Avant Garde"/>
          <w:bCs/>
          <w:color w:val="000000"/>
          <w:sz w:val="22"/>
          <w:szCs w:val="22"/>
          <w:lang w:val="es-MX" w:eastAsia="es-MX"/>
        </w:rPr>
        <w:t>2</w:t>
      </w:r>
      <w:r w:rsidR="00CA4255" w:rsidRPr="004E47DF">
        <w:rPr>
          <w:rFonts w:ascii="ITC Avant Garde" w:hAnsi="ITC Avant Garde"/>
          <w:bCs/>
          <w:color w:val="000000"/>
          <w:sz w:val="22"/>
          <w:szCs w:val="22"/>
          <w:lang w:val="es-MX" w:eastAsia="es-MX"/>
        </w:rPr>
        <w:t>5</w:t>
      </w:r>
      <w:r w:rsidRPr="004E47DF">
        <w:rPr>
          <w:rFonts w:ascii="ITC Avant Garde" w:hAnsi="ITC Avant Garde"/>
          <w:bCs/>
          <w:color w:val="000000"/>
          <w:sz w:val="22"/>
          <w:szCs w:val="22"/>
          <w:lang w:val="es-MX" w:eastAsia="es-MX"/>
        </w:rPr>
        <w:t xml:space="preserve"> de </w:t>
      </w:r>
      <w:r w:rsidR="00CA4255" w:rsidRPr="004E47DF">
        <w:rPr>
          <w:rFonts w:ascii="ITC Avant Garde" w:hAnsi="ITC Avant Garde"/>
          <w:bCs/>
          <w:color w:val="000000"/>
          <w:sz w:val="22"/>
          <w:szCs w:val="22"/>
          <w:lang w:val="es-MX" w:eastAsia="es-MX"/>
        </w:rPr>
        <w:t>noviembre</w:t>
      </w:r>
      <w:r w:rsidRPr="004E47DF">
        <w:rPr>
          <w:rFonts w:ascii="ITC Avant Garde" w:hAnsi="ITC Avant Garde"/>
          <w:bCs/>
          <w:color w:val="000000"/>
          <w:sz w:val="22"/>
          <w:szCs w:val="22"/>
          <w:lang w:val="es-MX" w:eastAsia="es-MX"/>
        </w:rPr>
        <w:t xml:space="preserve"> de 201</w:t>
      </w:r>
      <w:r w:rsidR="00CA4255" w:rsidRPr="004E47DF">
        <w:rPr>
          <w:rFonts w:ascii="ITC Avant Garde" w:hAnsi="ITC Avant Garde"/>
          <w:bCs/>
          <w:color w:val="000000"/>
          <w:sz w:val="22"/>
          <w:szCs w:val="22"/>
          <w:lang w:val="es-MX" w:eastAsia="es-MX"/>
        </w:rPr>
        <w:t>1</w:t>
      </w:r>
      <w:r w:rsidR="00A82D83" w:rsidRPr="004E47DF">
        <w:rPr>
          <w:rFonts w:ascii="ITC Avant Garde" w:hAnsi="ITC Avant Garde"/>
          <w:bCs/>
          <w:color w:val="000000"/>
          <w:sz w:val="22"/>
          <w:szCs w:val="22"/>
          <w:lang w:val="es-MX" w:eastAsia="es-MX"/>
        </w:rPr>
        <w:t xml:space="preserve">, otorgada por </w:t>
      </w:r>
      <w:r w:rsidR="00CA4255" w:rsidRPr="004E47DF">
        <w:rPr>
          <w:rFonts w:ascii="ITC Avant Garde" w:hAnsi="ITC Avant Garde"/>
          <w:bCs/>
          <w:color w:val="000000"/>
          <w:sz w:val="22"/>
          <w:szCs w:val="22"/>
          <w:lang w:val="es-MX" w:eastAsia="es-MX"/>
        </w:rPr>
        <w:t>el</w:t>
      </w:r>
      <w:r w:rsidRPr="004E47DF">
        <w:rPr>
          <w:rFonts w:ascii="ITC Avant Garde" w:hAnsi="ITC Avant Garde"/>
          <w:bCs/>
          <w:color w:val="000000"/>
          <w:sz w:val="22"/>
          <w:szCs w:val="22"/>
          <w:lang w:val="es-MX" w:eastAsia="es-MX"/>
        </w:rPr>
        <w:t xml:space="preserve"> </w:t>
      </w:r>
      <w:r w:rsidR="00A64AF6" w:rsidRPr="004E47DF">
        <w:rPr>
          <w:rFonts w:ascii="ITC Avant Garde" w:hAnsi="ITC Avant Garde"/>
          <w:bCs/>
          <w:color w:val="000000"/>
          <w:sz w:val="22"/>
          <w:szCs w:val="22"/>
          <w:lang w:val="es-MX" w:eastAsia="es-MX"/>
        </w:rPr>
        <w:t xml:space="preserve">titular de la </w:t>
      </w:r>
      <w:r w:rsidR="00CA4255" w:rsidRPr="004E47DF">
        <w:rPr>
          <w:rFonts w:ascii="ITC Avant Garde" w:hAnsi="ITC Avant Garde"/>
          <w:bCs/>
          <w:color w:val="000000"/>
          <w:sz w:val="22"/>
          <w:szCs w:val="22"/>
          <w:lang w:val="es-MX" w:eastAsia="es-MX"/>
        </w:rPr>
        <w:t>Correduría</w:t>
      </w:r>
      <w:r w:rsidR="00A64AF6" w:rsidRPr="004E47DF">
        <w:rPr>
          <w:rFonts w:ascii="ITC Avant Garde" w:hAnsi="ITC Avant Garde"/>
          <w:bCs/>
          <w:color w:val="000000"/>
          <w:sz w:val="22"/>
          <w:szCs w:val="22"/>
          <w:lang w:val="es-MX" w:eastAsia="es-MX"/>
        </w:rPr>
        <w:t xml:space="preserve"> P</w:t>
      </w:r>
      <w:r w:rsidR="008817CE" w:rsidRPr="004E47DF">
        <w:rPr>
          <w:rFonts w:ascii="ITC Avant Garde" w:hAnsi="ITC Avant Garde"/>
          <w:bCs/>
          <w:color w:val="000000"/>
          <w:sz w:val="22"/>
          <w:szCs w:val="22"/>
          <w:lang w:val="es-MX" w:eastAsia="es-MX"/>
        </w:rPr>
        <w:t xml:space="preserve">ública </w:t>
      </w:r>
      <w:r w:rsidR="00D561CD" w:rsidRPr="004E47DF">
        <w:rPr>
          <w:rFonts w:ascii="ITC Avant Garde" w:hAnsi="ITC Avant Garde"/>
          <w:bCs/>
          <w:color w:val="000000"/>
          <w:sz w:val="22"/>
          <w:szCs w:val="22"/>
          <w:lang w:val="es-MX" w:eastAsia="es-MX"/>
        </w:rPr>
        <w:t>número</w:t>
      </w:r>
      <w:r w:rsidR="007D5D18" w:rsidRPr="004E47DF">
        <w:rPr>
          <w:rFonts w:ascii="ITC Avant Garde" w:hAnsi="ITC Avant Garde"/>
          <w:bCs/>
          <w:color w:val="000000"/>
          <w:sz w:val="22"/>
          <w:szCs w:val="22"/>
          <w:lang w:val="es-MX" w:eastAsia="es-MX"/>
        </w:rPr>
        <w:t xml:space="preserve"> </w:t>
      </w:r>
      <w:r w:rsidR="00CA4255" w:rsidRPr="004E47DF">
        <w:rPr>
          <w:rFonts w:ascii="ITC Avant Garde" w:hAnsi="ITC Avant Garde"/>
          <w:bCs/>
          <w:color w:val="000000"/>
          <w:sz w:val="22"/>
          <w:szCs w:val="22"/>
          <w:lang w:val="es-MX" w:eastAsia="es-MX"/>
        </w:rPr>
        <w:t>2</w:t>
      </w:r>
      <w:r w:rsidR="008817CE" w:rsidRPr="004E47DF">
        <w:rPr>
          <w:rFonts w:ascii="ITC Avant Garde" w:hAnsi="ITC Avant Garde"/>
          <w:bCs/>
          <w:color w:val="000000"/>
          <w:sz w:val="22"/>
          <w:szCs w:val="22"/>
          <w:lang w:val="es-MX" w:eastAsia="es-MX"/>
        </w:rPr>
        <w:t xml:space="preserve"> de</w:t>
      </w:r>
      <w:r w:rsidR="00A82D83" w:rsidRPr="004E47DF">
        <w:rPr>
          <w:rFonts w:ascii="ITC Avant Garde" w:hAnsi="ITC Avant Garde"/>
          <w:bCs/>
          <w:color w:val="000000"/>
          <w:sz w:val="22"/>
          <w:szCs w:val="22"/>
          <w:lang w:val="es-MX" w:eastAsia="es-MX"/>
        </w:rPr>
        <w:t>l</w:t>
      </w:r>
      <w:r w:rsidR="008817CE" w:rsidRPr="004E47DF">
        <w:rPr>
          <w:rFonts w:ascii="ITC Avant Garde" w:hAnsi="ITC Avant Garde"/>
          <w:bCs/>
          <w:color w:val="000000"/>
          <w:sz w:val="22"/>
          <w:szCs w:val="22"/>
          <w:lang w:val="es-MX" w:eastAsia="es-MX"/>
        </w:rPr>
        <w:t xml:space="preserve"> Estado de </w:t>
      </w:r>
      <w:r w:rsidR="00CA4255" w:rsidRPr="004E47DF">
        <w:rPr>
          <w:rFonts w:ascii="ITC Avant Garde" w:hAnsi="ITC Avant Garde"/>
          <w:bCs/>
          <w:color w:val="000000"/>
          <w:sz w:val="22"/>
          <w:szCs w:val="22"/>
          <w:lang w:val="es-MX" w:eastAsia="es-MX"/>
        </w:rPr>
        <w:t>Oaxaca</w:t>
      </w:r>
      <w:r w:rsidR="008817CE" w:rsidRPr="004E47DF">
        <w:rPr>
          <w:rFonts w:ascii="ITC Avant Garde" w:hAnsi="ITC Avant Garde"/>
          <w:bCs/>
          <w:color w:val="000000"/>
          <w:sz w:val="22"/>
          <w:szCs w:val="22"/>
          <w:lang w:val="es-MX" w:eastAsia="es-MX"/>
        </w:rPr>
        <w:t xml:space="preserve">, </w:t>
      </w:r>
      <w:r w:rsidR="00AD3C82" w:rsidRPr="004E47DF">
        <w:rPr>
          <w:rFonts w:ascii="ITC Avant Garde" w:hAnsi="ITC Avant Garde"/>
          <w:bCs/>
          <w:color w:val="000000"/>
          <w:sz w:val="22"/>
          <w:szCs w:val="22"/>
          <w:lang w:val="es-MX" w:eastAsia="es-MX"/>
        </w:rPr>
        <w:t xml:space="preserve">misma que </w:t>
      </w:r>
      <w:r w:rsidR="00196630" w:rsidRPr="004E47DF">
        <w:rPr>
          <w:rFonts w:ascii="ITC Avant Garde" w:hAnsi="ITC Avant Garde"/>
          <w:bCs/>
          <w:color w:val="000000"/>
          <w:sz w:val="22"/>
          <w:szCs w:val="22"/>
          <w:lang w:val="es-MX" w:eastAsia="es-MX"/>
        </w:rPr>
        <w:t xml:space="preserve">se encuentra </w:t>
      </w:r>
      <w:r w:rsidR="008817CE" w:rsidRPr="004E47DF">
        <w:rPr>
          <w:rFonts w:ascii="ITC Avant Garde" w:hAnsi="ITC Avant Garde"/>
          <w:bCs/>
          <w:color w:val="000000"/>
          <w:sz w:val="22"/>
          <w:szCs w:val="22"/>
          <w:lang w:val="es-MX" w:eastAsia="es-MX"/>
        </w:rPr>
        <w:t>inscri</w:t>
      </w:r>
      <w:r w:rsidR="00A82D83" w:rsidRPr="004E47DF">
        <w:rPr>
          <w:rFonts w:ascii="ITC Avant Garde" w:hAnsi="ITC Avant Garde"/>
          <w:bCs/>
          <w:color w:val="000000"/>
          <w:sz w:val="22"/>
          <w:szCs w:val="22"/>
          <w:lang w:val="es-MX" w:eastAsia="es-MX"/>
        </w:rPr>
        <w:t>ta</w:t>
      </w:r>
      <w:r w:rsidRPr="004E47DF">
        <w:rPr>
          <w:rFonts w:ascii="ITC Avant Garde" w:hAnsi="ITC Avant Garde"/>
          <w:bCs/>
          <w:color w:val="000000"/>
          <w:sz w:val="22"/>
          <w:szCs w:val="22"/>
          <w:lang w:val="es-MX" w:eastAsia="es-MX"/>
        </w:rPr>
        <w:t xml:space="preserve"> en </w:t>
      </w:r>
      <w:r w:rsidR="00A82D83" w:rsidRPr="004E47DF">
        <w:rPr>
          <w:rFonts w:ascii="ITC Avant Garde" w:hAnsi="ITC Avant Garde"/>
          <w:bCs/>
          <w:color w:val="000000"/>
          <w:sz w:val="22"/>
          <w:szCs w:val="22"/>
          <w:lang w:val="es-MX" w:eastAsia="es-MX"/>
        </w:rPr>
        <w:t>el Registro Público de la Propiedad y de Comercio</w:t>
      </w:r>
      <w:r w:rsidR="00314BDF" w:rsidRPr="004E47DF">
        <w:rPr>
          <w:rFonts w:ascii="ITC Avant Garde" w:hAnsi="ITC Avant Garde"/>
          <w:bCs/>
          <w:color w:val="000000"/>
          <w:sz w:val="22"/>
          <w:szCs w:val="22"/>
          <w:lang w:val="es-MX" w:eastAsia="es-MX"/>
        </w:rPr>
        <w:t>.</w:t>
      </w:r>
      <w:r w:rsidR="00A816B9" w:rsidRPr="004E47DF">
        <w:rPr>
          <w:rFonts w:ascii="ITC Avant Garde" w:hAnsi="ITC Avant Garde"/>
          <w:bCs/>
          <w:color w:val="000000"/>
          <w:sz w:val="22"/>
          <w:szCs w:val="22"/>
          <w:lang w:val="es-MX" w:eastAsia="es-MX"/>
        </w:rPr>
        <w:t xml:space="preserve"> Así como, con la escritura pública </w:t>
      </w:r>
      <w:r w:rsidR="004E46BD" w:rsidRPr="004E47DF">
        <w:rPr>
          <w:rFonts w:ascii="ITC Avant Garde" w:hAnsi="ITC Avant Garde"/>
          <w:bCs/>
          <w:color w:val="000000"/>
          <w:sz w:val="22"/>
          <w:szCs w:val="22"/>
          <w:lang w:val="es-MX" w:eastAsia="es-MX"/>
        </w:rPr>
        <w:t>número 26</w:t>
      </w:r>
      <w:r w:rsidR="00A816B9" w:rsidRPr="004E47DF">
        <w:rPr>
          <w:rFonts w:ascii="ITC Avant Garde" w:hAnsi="ITC Avant Garde"/>
          <w:bCs/>
          <w:color w:val="000000"/>
          <w:sz w:val="22"/>
          <w:szCs w:val="22"/>
          <w:lang w:val="es-MX" w:eastAsia="es-MX"/>
        </w:rPr>
        <w:t xml:space="preserve"> de fecha </w:t>
      </w:r>
      <w:r w:rsidR="004E46BD" w:rsidRPr="004E47DF">
        <w:rPr>
          <w:rFonts w:ascii="ITC Avant Garde" w:hAnsi="ITC Avant Garde"/>
          <w:bCs/>
          <w:color w:val="000000"/>
          <w:sz w:val="22"/>
          <w:szCs w:val="22"/>
          <w:lang w:val="es-MX" w:eastAsia="es-MX"/>
        </w:rPr>
        <w:t>30</w:t>
      </w:r>
      <w:r w:rsidR="00A816B9" w:rsidRPr="004E47DF">
        <w:rPr>
          <w:rFonts w:ascii="ITC Avant Garde" w:hAnsi="ITC Avant Garde"/>
          <w:bCs/>
          <w:color w:val="000000"/>
          <w:sz w:val="22"/>
          <w:szCs w:val="22"/>
          <w:lang w:val="es-MX" w:eastAsia="es-MX"/>
        </w:rPr>
        <w:t xml:space="preserve"> de </w:t>
      </w:r>
      <w:r w:rsidR="004E46BD" w:rsidRPr="004E47DF">
        <w:rPr>
          <w:rFonts w:ascii="ITC Avant Garde" w:hAnsi="ITC Avant Garde"/>
          <w:bCs/>
          <w:color w:val="000000"/>
          <w:sz w:val="22"/>
          <w:szCs w:val="22"/>
          <w:lang w:val="es-MX" w:eastAsia="es-MX"/>
        </w:rPr>
        <w:t>diciembre</w:t>
      </w:r>
      <w:r w:rsidR="0037277A" w:rsidRPr="004E47DF">
        <w:rPr>
          <w:rFonts w:ascii="ITC Avant Garde" w:hAnsi="ITC Avant Garde"/>
          <w:bCs/>
          <w:color w:val="000000"/>
          <w:sz w:val="22"/>
          <w:szCs w:val="22"/>
          <w:lang w:val="es-MX" w:eastAsia="es-MX"/>
        </w:rPr>
        <w:t xml:space="preserve"> </w:t>
      </w:r>
      <w:r w:rsidR="00A816B9" w:rsidRPr="004E47DF">
        <w:rPr>
          <w:rFonts w:ascii="ITC Avant Garde" w:hAnsi="ITC Avant Garde"/>
          <w:bCs/>
          <w:color w:val="000000"/>
          <w:sz w:val="22"/>
          <w:szCs w:val="22"/>
          <w:lang w:val="es-MX" w:eastAsia="es-MX"/>
        </w:rPr>
        <w:t xml:space="preserve">de 2016, otorgada por </w:t>
      </w:r>
      <w:r w:rsidR="0037277A" w:rsidRPr="004E47DF">
        <w:rPr>
          <w:rFonts w:ascii="ITC Avant Garde" w:hAnsi="ITC Avant Garde"/>
          <w:bCs/>
          <w:color w:val="000000"/>
          <w:sz w:val="22"/>
          <w:szCs w:val="22"/>
          <w:lang w:val="es-MX" w:eastAsia="es-MX"/>
        </w:rPr>
        <w:t>e</w:t>
      </w:r>
      <w:r w:rsidR="00A816B9" w:rsidRPr="004E47DF">
        <w:rPr>
          <w:rFonts w:ascii="ITC Avant Garde" w:hAnsi="ITC Avant Garde"/>
          <w:bCs/>
          <w:color w:val="000000"/>
          <w:sz w:val="22"/>
          <w:szCs w:val="22"/>
          <w:lang w:val="es-MX" w:eastAsia="es-MX"/>
        </w:rPr>
        <w:t>l titular de la Notaría Pública número 1</w:t>
      </w:r>
      <w:r w:rsidR="0037277A" w:rsidRPr="004E47DF">
        <w:rPr>
          <w:rFonts w:ascii="ITC Avant Garde" w:hAnsi="ITC Avant Garde"/>
          <w:bCs/>
          <w:color w:val="000000"/>
          <w:sz w:val="22"/>
          <w:szCs w:val="22"/>
          <w:lang w:val="es-MX" w:eastAsia="es-MX"/>
        </w:rPr>
        <w:t>15, en la Ciudad de Cancún, Municipio de Benito Juárez, en el Estado de Quintana Roo, cabe señalar que</w:t>
      </w:r>
      <w:r w:rsidR="00923A34" w:rsidRPr="004E47DF">
        <w:rPr>
          <w:rFonts w:ascii="ITC Avant Garde" w:hAnsi="ITC Avant Garde"/>
          <w:bCs/>
          <w:color w:val="000000"/>
          <w:sz w:val="22"/>
          <w:szCs w:val="22"/>
          <w:lang w:val="es-MX" w:eastAsia="es-MX"/>
        </w:rPr>
        <w:t xml:space="preserve"> </w:t>
      </w:r>
      <w:r w:rsidR="00923A34" w:rsidRPr="004E47DF">
        <w:rPr>
          <w:rFonts w:ascii="ITC Avant Garde" w:hAnsi="ITC Avant Garde"/>
          <w:bCs/>
          <w:sz w:val="22"/>
          <w:szCs w:val="22"/>
          <w:lang w:val="es-MX" w:eastAsia="es-MX"/>
        </w:rPr>
        <w:t xml:space="preserve">en respuesta al requerimiento de información notificado el 8 de febrero de 2017, mediante oficio número IFT/223/UCS/DG-CTEL/340/2017, Transnagar </w:t>
      </w:r>
      <w:r w:rsidR="00E40D12" w:rsidRPr="004E47DF">
        <w:rPr>
          <w:rFonts w:ascii="ITC Avant Garde" w:hAnsi="ITC Avant Garde"/>
          <w:bCs/>
          <w:sz w:val="22"/>
          <w:szCs w:val="22"/>
          <w:lang w:val="es-MX" w:eastAsia="es-MX"/>
        </w:rPr>
        <w:t>Pacífico</w:t>
      </w:r>
      <w:r w:rsidR="004E46BD" w:rsidRPr="004E47DF">
        <w:rPr>
          <w:rFonts w:ascii="ITC Avant Garde" w:hAnsi="ITC Avant Garde"/>
          <w:bCs/>
          <w:sz w:val="22"/>
          <w:szCs w:val="22"/>
          <w:lang w:val="es-MX" w:eastAsia="es-MX"/>
        </w:rPr>
        <w:t xml:space="preserve"> Sur, S.A. de C.V. presentó</w:t>
      </w:r>
      <w:r w:rsidR="00923A34" w:rsidRPr="004E47DF">
        <w:rPr>
          <w:rFonts w:ascii="ITC Avant Garde" w:hAnsi="ITC Avant Garde"/>
          <w:bCs/>
          <w:sz w:val="22"/>
          <w:szCs w:val="22"/>
          <w:lang w:val="es-MX" w:eastAsia="es-MX"/>
        </w:rPr>
        <w:t xml:space="preserve"> en</w:t>
      </w:r>
      <w:r w:rsidR="004E46BD" w:rsidRPr="004E47DF">
        <w:rPr>
          <w:rFonts w:ascii="ITC Avant Garde" w:hAnsi="ITC Avant Garde"/>
          <w:bCs/>
          <w:sz w:val="22"/>
          <w:szCs w:val="22"/>
          <w:lang w:val="es-MX" w:eastAsia="es-MX"/>
        </w:rPr>
        <w:t xml:space="preserve"> </w:t>
      </w:r>
      <w:r w:rsidR="00923A34" w:rsidRPr="004E47DF">
        <w:rPr>
          <w:rFonts w:ascii="ITC Avant Garde" w:hAnsi="ITC Avant Garde"/>
          <w:bCs/>
          <w:sz w:val="22"/>
          <w:szCs w:val="22"/>
          <w:lang w:val="es-MX" w:eastAsia="es-MX"/>
        </w:rPr>
        <w:t>original la carta expedida por el titular de la Notaría</w:t>
      </w:r>
      <w:r w:rsidR="004E46BD" w:rsidRPr="004E47DF">
        <w:rPr>
          <w:rFonts w:ascii="ITC Avant Garde" w:hAnsi="ITC Avant Garde"/>
          <w:bCs/>
          <w:sz w:val="22"/>
          <w:szCs w:val="22"/>
          <w:lang w:val="es-MX" w:eastAsia="es-MX"/>
        </w:rPr>
        <w:t xml:space="preserve"> Pública</w:t>
      </w:r>
      <w:r w:rsidR="00923A34" w:rsidRPr="004E47DF">
        <w:rPr>
          <w:rFonts w:ascii="ITC Avant Garde" w:hAnsi="ITC Avant Garde"/>
          <w:bCs/>
          <w:sz w:val="22"/>
          <w:szCs w:val="22"/>
          <w:lang w:val="es-MX" w:eastAsia="es-MX"/>
        </w:rPr>
        <w:t xml:space="preserve"> número 115, en la que se menciona que el instrumento</w:t>
      </w:r>
      <w:r w:rsidR="0037277A" w:rsidRPr="004E47DF">
        <w:rPr>
          <w:rFonts w:ascii="ITC Avant Garde" w:hAnsi="ITC Avant Garde"/>
          <w:bCs/>
          <w:color w:val="000000"/>
          <w:sz w:val="22"/>
          <w:szCs w:val="22"/>
          <w:lang w:val="es-MX" w:eastAsia="es-MX"/>
        </w:rPr>
        <w:t xml:space="preserve"> </w:t>
      </w:r>
      <w:r w:rsidR="00923A34" w:rsidRPr="004E47DF">
        <w:rPr>
          <w:rFonts w:ascii="ITC Avant Garde" w:hAnsi="ITC Avant Garde"/>
          <w:bCs/>
          <w:color w:val="000000"/>
          <w:sz w:val="22"/>
          <w:szCs w:val="22"/>
          <w:lang w:val="es-MX" w:eastAsia="es-MX"/>
        </w:rPr>
        <w:t>número 26 se encuentra en trámite de inscripción en el Registro Público de Comercio en el Estado de Oaxaca.</w:t>
      </w:r>
    </w:p>
    <w:p w:rsidR="004E47DF" w:rsidRPr="004E47DF" w:rsidRDefault="00A27648" w:rsidP="004E47DF">
      <w:pPr>
        <w:pStyle w:val="Prrafodelista"/>
        <w:numPr>
          <w:ilvl w:val="0"/>
          <w:numId w:val="14"/>
        </w:numPr>
        <w:spacing w:before="240" w:after="240"/>
        <w:jc w:val="both"/>
        <w:rPr>
          <w:rFonts w:ascii="ITC Avant Garde" w:hAnsi="ITC Avant Garde"/>
          <w:b/>
          <w:bCs/>
          <w:color w:val="000000"/>
          <w:sz w:val="22"/>
          <w:szCs w:val="22"/>
          <w:lang w:val="es-MX" w:eastAsia="es-MX"/>
        </w:rPr>
      </w:pPr>
      <w:r w:rsidRPr="004E47DF">
        <w:rPr>
          <w:rFonts w:ascii="ITC Avant Garde" w:hAnsi="ITC Avant Garde"/>
          <w:b/>
          <w:bCs/>
          <w:color w:val="000000"/>
          <w:sz w:val="22"/>
          <w:szCs w:val="22"/>
          <w:lang w:val="es-MX" w:eastAsia="es-MX"/>
        </w:rPr>
        <w:t>Capacidad Administrativa</w:t>
      </w:r>
      <w:r w:rsidRPr="004E47DF">
        <w:rPr>
          <w:rFonts w:ascii="ITC Avant Garde" w:hAnsi="ITC Avant Garde"/>
          <w:bCs/>
          <w:color w:val="000000"/>
          <w:sz w:val="22"/>
          <w:szCs w:val="22"/>
          <w:lang w:val="es-MX" w:eastAsia="es-MX"/>
        </w:rPr>
        <w:t>.</w:t>
      </w:r>
      <w:r w:rsidR="006826A3" w:rsidRPr="004E47DF">
        <w:rPr>
          <w:rFonts w:ascii="ITC Avant Garde" w:hAnsi="ITC Avant Garde"/>
          <w:bCs/>
          <w:color w:val="000000"/>
          <w:sz w:val="22"/>
          <w:szCs w:val="22"/>
          <w:lang w:val="es-MX" w:eastAsia="es-MX"/>
        </w:rPr>
        <w:t xml:space="preserve"> Transnagar </w:t>
      </w:r>
      <w:r w:rsidR="00E40D12" w:rsidRPr="004E47DF">
        <w:rPr>
          <w:rFonts w:ascii="ITC Avant Garde" w:hAnsi="ITC Avant Garde"/>
          <w:bCs/>
          <w:color w:val="000000"/>
          <w:sz w:val="22"/>
          <w:szCs w:val="22"/>
          <w:lang w:val="es-MX" w:eastAsia="es-MX"/>
        </w:rPr>
        <w:t>Pacífico</w:t>
      </w:r>
      <w:r w:rsidR="006826A3" w:rsidRPr="004E47DF">
        <w:rPr>
          <w:rFonts w:ascii="ITC Avant Garde" w:hAnsi="ITC Avant Garde"/>
          <w:bCs/>
          <w:color w:val="000000"/>
          <w:sz w:val="22"/>
          <w:szCs w:val="22"/>
          <w:lang w:val="es-MX" w:eastAsia="es-MX"/>
        </w:rPr>
        <w:t xml:space="preserve"> Sur, S.A. de C.V. </w:t>
      </w:r>
      <w:r w:rsidRPr="004E47DF">
        <w:rPr>
          <w:rFonts w:ascii="ITC Avant Garde" w:hAnsi="ITC Avant Garde"/>
          <w:bCs/>
          <w:color w:val="000000"/>
          <w:sz w:val="22"/>
          <w:szCs w:val="22"/>
          <w:lang w:val="es-MX" w:eastAsia="es-MX"/>
        </w:rPr>
        <w:t>confirmó tener la capacidad administrativa para la prestación de</w:t>
      </w:r>
      <w:r w:rsidR="004C6C64" w:rsidRPr="004E47DF">
        <w:rPr>
          <w:rFonts w:ascii="ITC Avant Garde" w:hAnsi="ITC Avant Garde"/>
          <w:bCs/>
          <w:color w:val="000000"/>
          <w:sz w:val="22"/>
          <w:szCs w:val="22"/>
          <w:lang w:val="es-MX" w:eastAsia="es-MX"/>
        </w:rPr>
        <w:t xml:space="preserve"> </w:t>
      </w:r>
      <w:r w:rsidRPr="004E47DF">
        <w:rPr>
          <w:rFonts w:ascii="ITC Avant Garde" w:hAnsi="ITC Avant Garde"/>
          <w:bCs/>
          <w:color w:val="000000"/>
          <w:sz w:val="22"/>
          <w:szCs w:val="22"/>
          <w:lang w:val="es-MX" w:eastAsia="es-MX"/>
        </w:rPr>
        <w:t>l</w:t>
      </w:r>
      <w:r w:rsidR="004C6C64" w:rsidRPr="004E47DF">
        <w:rPr>
          <w:rFonts w:ascii="ITC Avant Garde" w:hAnsi="ITC Avant Garde"/>
          <w:bCs/>
          <w:color w:val="000000"/>
          <w:sz w:val="22"/>
          <w:szCs w:val="22"/>
          <w:lang w:val="es-MX" w:eastAsia="es-MX"/>
        </w:rPr>
        <w:t>os</w:t>
      </w:r>
      <w:r w:rsidR="00A64366" w:rsidRPr="004E47DF">
        <w:rPr>
          <w:rFonts w:ascii="ITC Avant Garde" w:hAnsi="ITC Avant Garde"/>
          <w:bCs/>
          <w:color w:val="000000"/>
          <w:sz w:val="22"/>
          <w:szCs w:val="22"/>
          <w:lang w:val="es-MX" w:eastAsia="es-MX"/>
        </w:rPr>
        <w:t xml:space="preserve"> </w:t>
      </w:r>
      <w:r w:rsidRPr="004E47DF">
        <w:rPr>
          <w:rFonts w:ascii="ITC Avant Garde" w:hAnsi="ITC Avant Garde"/>
          <w:bCs/>
          <w:color w:val="000000"/>
          <w:sz w:val="22"/>
          <w:szCs w:val="22"/>
          <w:lang w:val="es-MX" w:eastAsia="es-MX"/>
        </w:rPr>
        <w:lastRenderedPageBreak/>
        <w:t>servicio</w:t>
      </w:r>
      <w:r w:rsidR="004C6C64" w:rsidRPr="004E47DF">
        <w:rPr>
          <w:rFonts w:ascii="ITC Avant Garde" w:hAnsi="ITC Avant Garde"/>
          <w:bCs/>
          <w:color w:val="000000"/>
          <w:sz w:val="22"/>
          <w:szCs w:val="22"/>
          <w:lang w:val="es-MX" w:eastAsia="es-MX"/>
        </w:rPr>
        <w:t>s</w:t>
      </w:r>
      <w:r w:rsidRPr="004E47DF">
        <w:rPr>
          <w:rFonts w:ascii="ITC Avant Garde" w:hAnsi="ITC Avant Garde"/>
          <w:bCs/>
          <w:color w:val="000000"/>
          <w:sz w:val="22"/>
          <w:szCs w:val="22"/>
          <w:lang w:val="es-MX" w:eastAsia="es-MX"/>
        </w:rPr>
        <w:t xml:space="preserve"> de telecomunicaciones a que se refiere su proyecto</w:t>
      </w:r>
      <w:r w:rsidR="00AE67C8" w:rsidRPr="004E47DF">
        <w:rPr>
          <w:rFonts w:ascii="ITC Avant Garde" w:hAnsi="ITC Avant Garde"/>
          <w:bCs/>
          <w:color w:val="000000"/>
          <w:sz w:val="22"/>
          <w:szCs w:val="22"/>
          <w:lang w:val="es-MX" w:eastAsia="es-MX"/>
        </w:rPr>
        <w:t>,</w:t>
      </w:r>
      <w:r w:rsidRPr="004E47DF">
        <w:rPr>
          <w:rFonts w:ascii="ITC Avant Garde" w:hAnsi="ITC Avant Garde"/>
          <w:bCs/>
          <w:color w:val="000000"/>
          <w:sz w:val="22"/>
          <w:szCs w:val="22"/>
          <w:lang w:val="es-MX" w:eastAsia="es-MX"/>
        </w:rPr>
        <w:t xml:space="preserve"> mediante la descripción de los procesos administrativos</w:t>
      </w:r>
      <w:r w:rsidR="00AE67C8" w:rsidRPr="004E47DF">
        <w:rPr>
          <w:rFonts w:ascii="ITC Avant Garde" w:hAnsi="ITC Avant Garde"/>
          <w:bCs/>
          <w:color w:val="000000"/>
          <w:sz w:val="22"/>
          <w:szCs w:val="22"/>
          <w:lang w:val="es-MX" w:eastAsia="es-MX"/>
        </w:rPr>
        <w:t xml:space="preserve"> para la atención de quejas y sus procesos de facturación</w:t>
      </w:r>
      <w:r w:rsidRPr="004E47DF">
        <w:rPr>
          <w:rFonts w:ascii="ITC Avant Garde" w:hAnsi="ITC Avant Garde"/>
          <w:bCs/>
          <w:color w:val="000000"/>
          <w:sz w:val="22"/>
          <w:szCs w:val="22"/>
          <w:lang w:val="es-MX" w:eastAsia="es-MX"/>
        </w:rPr>
        <w:t>.</w:t>
      </w:r>
    </w:p>
    <w:p w:rsidR="00A27648" w:rsidRPr="004E47DF" w:rsidRDefault="00A27648" w:rsidP="004E47DF">
      <w:pPr>
        <w:pStyle w:val="Prrafodelista"/>
        <w:numPr>
          <w:ilvl w:val="0"/>
          <w:numId w:val="7"/>
        </w:numPr>
        <w:spacing w:before="240" w:after="240"/>
        <w:ind w:left="709" w:hanging="709"/>
        <w:jc w:val="both"/>
        <w:rPr>
          <w:rFonts w:ascii="ITC Avant Garde" w:hAnsi="ITC Avant Garde"/>
          <w:b/>
          <w:bCs/>
          <w:color w:val="000000"/>
          <w:sz w:val="22"/>
          <w:szCs w:val="22"/>
          <w:lang w:val="es-MX" w:eastAsia="es-MX"/>
        </w:rPr>
      </w:pPr>
      <w:r w:rsidRPr="004E47DF">
        <w:rPr>
          <w:rFonts w:ascii="ITC Avant Garde" w:hAnsi="ITC Avant Garde"/>
          <w:b/>
          <w:bCs/>
          <w:color w:val="000000"/>
          <w:sz w:val="22"/>
          <w:szCs w:val="22"/>
          <w:lang w:val="es-MX" w:eastAsia="es-MX"/>
        </w:rPr>
        <w:t>Programa inicial de cobertura.</w:t>
      </w:r>
      <w:r w:rsidRPr="004E47DF">
        <w:rPr>
          <w:rFonts w:ascii="ITC Avant Garde" w:hAnsi="ITC Avant Garde"/>
          <w:bCs/>
          <w:color w:val="000000"/>
          <w:sz w:val="22"/>
          <w:szCs w:val="22"/>
          <w:lang w:val="es-MX" w:eastAsia="es-MX"/>
        </w:rPr>
        <w:t xml:space="preserve"> </w:t>
      </w:r>
    </w:p>
    <w:p w:rsidR="004E47DF" w:rsidRPr="004E47DF" w:rsidRDefault="006679AE" w:rsidP="004E47DF">
      <w:pPr>
        <w:spacing w:before="240" w:after="240"/>
        <w:ind w:left="708"/>
        <w:jc w:val="both"/>
        <w:rPr>
          <w:rFonts w:ascii="ITC Avant Garde" w:hAnsi="ITC Avant Garde"/>
          <w:bCs/>
          <w:color w:val="000000"/>
          <w:sz w:val="22"/>
          <w:szCs w:val="22"/>
          <w:lang w:val="es-MX" w:eastAsia="es-MX"/>
        </w:rPr>
      </w:pPr>
      <w:r w:rsidRPr="004E47DF">
        <w:rPr>
          <w:rFonts w:ascii="ITC Avant Garde" w:hAnsi="ITC Avant Garde"/>
          <w:bCs/>
          <w:color w:val="000000"/>
          <w:sz w:val="22"/>
          <w:szCs w:val="22"/>
          <w:lang w:val="es-MX" w:eastAsia="es-MX"/>
        </w:rPr>
        <w:t xml:space="preserve">Transnagar </w:t>
      </w:r>
      <w:r w:rsidR="00E40D12" w:rsidRPr="004E47DF">
        <w:rPr>
          <w:rFonts w:ascii="ITC Avant Garde" w:hAnsi="ITC Avant Garde"/>
          <w:bCs/>
          <w:color w:val="000000"/>
          <w:sz w:val="22"/>
          <w:szCs w:val="22"/>
          <w:lang w:val="es-MX" w:eastAsia="es-MX"/>
        </w:rPr>
        <w:t>Pacífico</w:t>
      </w:r>
      <w:r w:rsidRPr="004E47DF">
        <w:rPr>
          <w:rFonts w:ascii="ITC Avant Garde" w:hAnsi="ITC Avant Garde"/>
          <w:bCs/>
          <w:color w:val="000000"/>
          <w:sz w:val="22"/>
          <w:szCs w:val="22"/>
          <w:lang w:val="es-MX" w:eastAsia="es-MX"/>
        </w:rPr>
        <w:t xml:space="preserve"> Sur, S.A. de C.V.</w:t>
      </w:r>
      <w:r w:rsidR="004F6C7D" w:rsidRPr="004E47DF">
        <w:rPr>
          <w:rFonts w:ascii="ITC Avant Garde" w:hAnsi="ITC Avant Garde"/>
          <w:bCs/>
          <w:color w:val="000000"/>
          <w:sz w:val="22"/>
          <w:szCs w:val="22"/>
          <w:lang w:val="es-MX" w:eastAsia="es-MX"/>
        </w:rPr>
        <w:t xml:space="preserve"> </w:t>
      </w:r>
      <w:r w:rsidR="00A27648" w:rsidRPr="004E47DF">
        <w:rPr>
          <w:rFonts w:ascii="ITC Avant Garde" w:hAnsi="ITC Avant Garde"/>
          <w:bCs/>
          <w:color w:val="000000"/>
          <w:sz w:val="22"/>
          <w:szCs w:val="22"/>
          <w:lang w:val="es-MX" w:eastAsia="es-MX"/>
        </w:rPr>
        <w:t xml:space="preserve">señaló como programa </w:t>
      </w:r>
      <w:r w:rsidR="000421B3" w:rsidRPr="004E47DF">
        <w:rPr>
          <w:rFonts w:ascii="ITC Avant Garde" w:hAnsi="ITC Avant Garde"/>
          <w:bCs/>
          <w:color w:val="000000"/>
          <w:sz w:val="22"/>
          <w:szCs w:val="22"/>
          <w:lang w:val="es-MX" w:eastAsia="es-MX"/>
        </w:rPr>
        <w:t xml:space="preserve">inicial </w:t>
      </w:r>
      <w:r w:rsidR="00A27648" w:rsidRPr="004E47DF">
        <w:rPr>
          <w:rFonts w:ascii="ITC Avant Garde" w:hAnsi="ITC Avant Garde"/>
          <w:bCs/>
          <w:color w:val="000000"/>
          <w:sz w:val="22"/>
          <w:szCs w:val="22"/>
          <w:lang w:val="es-MX" w:eastAsia="es-MX"/>
        </w:rPr>
        <w:t>de cobertura de su proyecto</w:t>
      </w:r>
      <w:r w:rsidR="00C452E9" w:rsidRPr="004E47DF">
        <w:rPr>
          <w:rFonts w:ascii="ITC Avant Garde" w:hAnsi="ITC Avant Garde"/>
          <w:bCs/>
          <w:color w:val="000000"/>
          <w:sz w:val="22"/>
          <w:szCs w:val="22"/>
          <w:lang w:val="es-MX" w:eastAsia="es-MX"/>
        </w:rPr>
        <w:t>,</w:t>
      </w:r>
      <w:r w:rsidR="000421B3" w:rsidRPr="004E47DF">
        <w:rPr>
          <w:rFonts w:ascii="ITC Avant Garde" w:hAnsi="ITC Avant Garde"/>
          <w:bCs/>
          <w:color w:val="000000"/>
          <w:sz w:val="22"/>
          <w:szCs w:val="22"/>
          <w:lang w:val="es-MX" w:eastAsia="es-MX"/>
        </w:rPr>
        <w:t xml:space="preserve"> </w:t>
      </w:r>
      <w:r w:rsidRPr="004E47DF">
        <w:rPr>
          <w:rFonts w:ascii="ITC Avant Garde" w:hAnsi="ITC Avant Garde"/>
          <w:bCs/>
          <w:color w:val="000000"/>
          <w:sz w:val="22"/>
          <w:szCs w:val="22"/>
          <w:lang w:val="es-MX" w:eastAsia="es-MX"/>
        </w:rPr>
        <w:t>la loc</w:t>
      </w:r>
      <w:r w:rsidR="004F6C7D" w:rsidRPr="004E47DF">
        <w:rPr>
          <w:rFonts w:ascii="ITC Avant Garde" w:hAnsi="ITC Avant Garde"/>
          <w:bCs/>
          <w:color w:val="000000"/>
          <w:sz w:val="22"/>
          <w:szCs w:val="22"/>
          <w:lang w:val="es-MX" w:eastAsia="es-MX"/>
        </w:rPr>
        <w:t xml:space="preserve">alidad de San Bartolo Coyotepec, en el </w:t>
      </w:r>
      <w:r w:rsidRPr="004E47DF">
        <w:rPr>
          <w:rFonts w:ascii="ITC Avant Garde" w:hAnsi="ITC Avant Garde"/>
          <w:bCs/>
          <w:color w:val="000000"/>
          <w:sz w:val="22"/>
          <w:szCs w:val="22"/>
          <w:lang w:val="es-MX" w:eastAsia="es-MX"/>
        </w:rPr>
        <w:t>Municipio de San Bartolo Coyotepec, en el Estado de Oaxaca</w:t>
      </w:r>
      <w:r w:rsidR="007C7DF6" w:rsidRPr="004E47DF">
        <w:rPr>
          <w:rFonts w:ascii="ITC Avant Garde" w:hAnsi="ITC Avant Garde"/>
          <w:bCs/>
          <w:color w:val="000000"/>
          <w:sz w:val="22"/>
          <w:szCs w:val="22"/>
        </w:rPr>
        <w:t>.</w:t>
      </w:r>
      <w:r w:rsidR="00A27648" w:rsidRPr="004E47DF">
        <w:rPr>
          <w:rFonts w:ascii="ITC Avant Garde" w:hAnsi="ITC Avant Garde"/>
          <w:bCs/>
          <w:color w:val="000000"/>
          <w:sz w:val="22"/>
          <w:szCs w:val="22"/>
          <w:lang w:val="es-MX" w:eastAsia="es-MX"/>
        </w:rPr>
        <w:t xml:space="preserve"> </w:t>
      </w:r>
    </w:p>
    <w:p w:rsidR="00A27648" w:rsidRPr="004E47DF" w:rsidRDefault="00A27648" w:rsidP="004E47DF">
      <w:pPr>
        <w:pStyle w:val="Prrafodelista"/>
        <w:numPr>
          <w:ilvl w:val="0"/>
          <w:numId w:val="7"/>
        </w:numPr>
        <w:spacing w:before="240" w:after="240"/>
        <w:ind w:left="709" w:hanging="709"/>
        <w:jc w:val="both"/>
        <w:rPr>
          <w:rFonts w:ascii="ITC Avant Garde" w:hAnsi="ITC Avant Garde"/>
          <w:b/>
          <w:bCs/>
          <w:color w:val="000000"/>
          <w:sz w:val="22"/>
          <w:szCs w:val="22"/>
          <w:lang w:val="es-MX" w:eastAsia="es-MX"/>
        </w:rPr>
      </w:pPr>
      <w:r w:rsidRPr="004E47DF">
        <w:rPr>
          <w:rFonts w:ascii="ITC Avant Garde" w:hAnsi="ITC Avant Garde"/>
          <w:b/>
          <w:bCs/>
          <w:color w:val="000000"/>
          <w:sz w:val="22"/>
          <w:szCs w:val="22"/>
          <w:lang w:val="es-MX" w:eastAsia="es-MX"/>
        </w:rPr>
        <w:t>Pago por el análisis de la solicitud.</w:t>
      </w:r>
    </w:p>
    <w:p w:rsidR="004E47DF" w:rsidRPr="004E47DF" w:rsidRDefault="00A27648" w:rsidP="004E47DF">
      <w:pPr>
        <w:spacing w:before="240" w:after="240"/>
        <w:ind w:left="708"/>
        <w:jc w:val="both"/>
        <w:rPr>
          <w:rFonts w:ascii="ITC Avant Garde" w:hAnsi="ITC Avant Garde"/>
          <w:bCs/>
          <w:color w:val="000000"/>
          <w:lang w:eastAsia="es-MX"/>
        </w:rPr>
      </w:pPr>
      <w:r w:rsidRPr="004E47DF">
        <w:rPr>
          <w:rFonts w:ascii="ITC Avant Garde" w:hAnsi="ITC Avant Garde"/>
          <w:bCs/>
          <w:sz w:val="22"/>
          <w:szCs w:val="22"/>
        </w:rPr>
        <w:t>Por lo q</w:t>
      </w:r>
      <w:r w:rsidR="0031026B" w:rsidRPr="004E47DF">
        <w:rPr>
          <w:rFonts w:ascii="ITC Avant Garde" w:hAnsi="ITC Avant Garde"/>
          <w:bCs/>
          <w:sz w:val="22"/>
          <w:szCs w:val="22"/>
        </w:rPr>
        <w:t xml:space="preserve">ue hace al comprobante de pago, </w:t>
      </w:r>
      <w:r w:rsidR="00457A26" w:rsidRPr="004E47DF">
        <w:rPr>
          <w:rFonts w:ascii="ITC Avant Garde" w:hAnsi="ITC Avant Garde"/>
          <w:bCs/>
          <w:color w:val="000000"/>
          <w:sz w:val="22"/>
          <w:szCs w:val="22"/>
          <w:lang w:val="es-MX" w:eastAsia="es-MX"/>
        </w:rPr>
        <w:t xml:space="preserve">Transnagar </w:t>
      </w:r>
      <w:r w:rsidR="00E40D12" w:rsidRPr="004E47DF">
        <w:rPr>
          <w:rFonts w:ascii="ITC Avant Garde" w:hAnsi="ITC Avant Garde"/>
          <w:bCs/>
          <w:color w:val="000000"/>
          <w:sz w:val="22"/>
          <w:szCs w:val="22"/>
          <w:lang w:val="es-MX" w:eastAsia="es-MX"/>
        </w:rPr>
        <w:t>Pacífico</w:t>
      </w:r>
      <w:r w:rsidR="00457A26" w:rsidRPr="004E47DF">
        <w:rPr>
          <w:rFonts w:ascii="ITC Avant Garde" w:hAnsi="ITC Avant Garde"/>
          <w:bCs/>
          <w:color w:val="000000"/>
          <w:sz w:val="22"/>
          <w:szCs w:val="22"/>
          <w:lang w:val="es-MX" w:eastAsia="es-MX"/>
        </w:rPr>
        <w:t xml:space="preserve"> Sur, S.A. de C.V. </w:t>
      </w:r>
      <w:r w:rsidRPr="004E47DF">
        <w:rPr>
          <w:rFonts w:ascii="ITC Avant Garde" w:hAnsi="ITC Avant Garde"/>
          <w:bCs/>
          <w:sz w:val="22"/>
          <w:szCs w:val="22"/>
        </w:rPr>
        <w:t xml:space="preserve"> presentó </w:t>
      </w:r>
      <w:r w:rsidR="00A64AF6" w:rsidRPr="004E47DF">
        <w:rPr>
          <w:rFonts w:ascii="ITC Avant Garde" w:hAnsi="ITC Avant Garde"/>
          <w:bCs/>
          <w:sz w:val="22"/>
          <w:szCs w:val="22"/>
        </w:rPr>
        <w:t>la factura número</w:t>
      </w:r>
      <w:r w:rsidR="000421B3" w:rsidRPr="004E47DF">
        <w:rPr>
          <w:rFonts w:ascii="ITC Avant Garde" w:hAnsi="ITC Avant Garde"/>
          <w:bCs/>
          <w:sz w:val="22"/>
          <w:szCs w:val="22"/>
        </w:rPr>
        <w:t xml:space="preserve"> 1</w:t>
      </w:r>
      <w:r w:rsidR="0031026B" w:rsidRPr="004E47DF">
        <w:rPr>
          <w:rFonts w:ascii="ITC Avant Garde" w:hAnsi="ITC Avant Garde"/>
          <w:bCs/>
          <w:sz w:val="22"/>
          <w:szCs w:val="22"/>
        </w:rPr>
        <w:t>70000180</w:t>
      </w:r>
      <w:r w:rsidR="000421B3" w:rsidRPr="004E47DF">
        <w:rPr>
          <w:rFonts w:ascii="ITC Avant Garde" w:hAnsi="ITC Avant Garde"/>
          <w:bCs/>
          <w:sz w:val="22"/>
          <w:szCs w:val="22"/>
        </w:rPr>
        <w:t>,</w:t>
      </w:r>
      <w:r w:rsidRPr="004E47DF">
        <w:rPr>
          <w:rFonts w:ascii="ITC Avant Garde" w:hAnsi="ITC Avant Garde"/>
          <w:bCs/>
          <w:sz w:val="22"/>
          <w:szCs w:val="22"/>
        </w:rPr>
        <w:t xml:space="preserve"> </w:t>
      </w:r>
      <w:r w:rsidR="000421B3" w:rsidRPr="004E47DF">
        <w:rPr>
          <w:rFonts w:ascii="ITC Avant Garde" w:hAnsi="ITC Avant Garde"/>
          <w:bCs/>
          <w:sz w:val="22"/>
          <w:szCs w:val="22"/>
        </w:rPr>
        <w:t>por concepto del estudio de la solicitud y, en su caso, expedición del título o prórroga de concesión única para uso comercial, conforme al artículo 174-B fracción I, inciso a) de la Ley federal de Derechos</w:t>
      </w:r>
      <w:r w:rsidRPr="004E47DF">
        <w:rPr>
          <w:rFonts w:ascii="ITC Avant Garde" w:hAnsi="ITC Avant Garde"/>
          <w:bCs/>
          <w:sz w:val="22"/>
          <w:szCs w:val="22"/>
        </w:rPr>
        <w:t>.</w:t>
      </w:r>
    </w:p>
    <w:p w:rsidR="004E47DF" w:rsidRPr="004E47DF" w:rsidRDefault="00420844" w:rsidP="004E47DF">
      <w:pPr>
        <w:autoSpaceDE w:val="0"/>
        <w:autoSpaceDN w:val="0"/>
        <w:adjustRightInd w:val="0"/>
        <w:spacing w:before="240" w:after="240"/>
        <w:jc w:val="both"/>
        <w:rPr>
          <w:rFonts w:ascii="ITC Avant Garde" w:hAnsi="ITC Avant Garde"/>
          <w:bCs/>
          <w:sz w:val="22"/>
          <w:szCs w:val="22"/>
        </w:rPr>
      </w:pPr>
      <w:r w:rsidRPr="004E47DF">
        <w:rPr>
          <w:rFonts w:ascii="ITC Avant Garde" w:hAnsi="ITC Avant Garde"/>
          <w:bCs/>
          <w:sz w:val="22"/>
          <w:szCs w:val="22"/>
        </w:rPr>
        <w:t>Por otra parte, la Unidad de Concesiones y Servicios, a través de la Dirección General de Concesiones de Telecomunicaciones, mediante oficio IFT/223/UCS/DG-CTEL/</w:t>
      </w:r>
      <w:r w:rsidR="003A3AAC" w:rsidRPr="004E47DF">
        <w:rPr>
          <w:rFonts w:ascii="ITC Avant Garde" w:hAnsi="ITC Avant Garde"/>
          <w:bCs/>
          <w:sz w:val="22"/>
          <w:szCs w:val="22"/>
        </w:rPr>
        <w:t>701</w:t>
      </w:r>
      <w:r w:rsidR="00DF4F02" w:rsidRPr="004E47DF">
        <w:rPr>
          <w:rFonts w:ascii="ITC Avant Garde" w:hAnsi="ITC Avant Garde"/>
          <w:bCs/>
          <w:sz w:val="22"/>
          <w:szCs w:val="22"/>
        </w:rPr>
        <w:t>/201</w:t>
      </w:r>
      <w:r w:rsidR="003A3AAC" w:rsidRPr="004E47DF">
        <w:rPr>
          <w:rFonts w:ascii="ITC Avant Garde" w:hAnsi="ITC Avant Garde"/>
          <w:bCs/>
          <w:sz w:val="22"/>
          <w:szCs w:val="22"/>
        </w:rPr>
        <w:t>7</w:t>
      </w:r>
      <w:r w:rsidRPr="004E47DF">
        <w:rPr>
          <w:rFonts w:ascii="ITC Avant Garde" w:hAnsi="ITC Avant Garde"/>
          <w:bCs/>
          <w:sz w:val="22"/>
          <w:szCs w:val="22"/>
        </w:rPr>
        <w:t xml:space="preserve"> </w:t>
      </w:r>
      <w:r w:rsidR="00FC25B3" w:rsidRPr="004E47DF">
        <w:rPr>
          <w:rFonts w:ascii="ITC Avant Garde" w:hAnsi="ITC Avant Garde"/>
          <w:bCs/>
          <w:sz w:val="22"/>
          <w:szCs w:val="22"/>
        </w:rPr>
        <w:t xml:space="preserve">de fecha </w:t>
      </w:r>
      <w:r w:rsidR="003A3AAC" w:rsidRPr="004E47DF">
        <w:rPr>
          <w:rFonts w:ascii="ITC Avant Garde" w:hAnsi="ITC Avant Garde"/>
          <w:bCs/>
          <w:sz w:val="22"/>
          <w:szCs w:val="22"/>
        </w:rPr>
        <w:t>14</w:t>
      </w:r>
      <w:r w:rsidR="00E94FFE" w:rsidRPr="004E47DF">
        <w:rPr>
          <w:rFonts w:ascii="ITC Avant Garde" w:hAnsi="ITC Avant Garde"/>
          <w:bCs/>
          <w:sz w:val="22"/>
          <w:szCs w:val="22"/>
        </w:rPr>
        <w:t xml:space="preserve"> </w:t>
      </w:r>
      <w:r w:rsidR="007431E8" w:rsidRPr="004E47DF">
        <w:rPr>
          <w:rFonts w:ascii="ITC Avant Garde" w:hAnsi="ITC Avant Garde"/>
          <w:bCs/>
          <w:sz w:val="22"/>
          <w:szCs w:val="22"/>
        </w:rPr>
        <w:t xml:space="preserve">de </w:t>
      </w:r>
      <w:r w:rsidR="003A3AAC" w:rsidRPr="004E47DF">
        <w:rPr>
          <w:rFonts w:ascii="ITC Avant Garde" w:hAnsi="ITC Avant Garde"/>
          <w:bCs/>
          <w:sz w:val="22"/>
          <w:szCs w:val="22"/>
        </w:rPr>
        <w:t xml:space="preserve">marzo </w:t>
      </w:r>
      <w:r w:rsidR="007431E8" w:rsidRPr="004E47DF">
        <w:rPr>
          <w:rFonts w:ascii="ITC Avant Garde" w:hAnsi="ITC Avant Garde"/>
          <w:bCs/>
          <w:sz w:val="22"/>
          <w:szCs w:val="22"/>
        </w:rPr>
        <w:t>de 201</w:t>
      </w:r>
      <w:r w:rsidR="003A3AAC" w:rsidRPr="004E47DF">
        <w:rPr>
          <w:rFonts w:ascii="ITC Avant Garde" w:hAnsi="ITC Avant Garde"/>
          <w:bCs/>
          <w:sz w:val="22"/>
          <w:szCs w:val="22"/>
        </w:rPr>
        <w:t xml:space="preserve">7, </w:t>
      </w:r>
      <w:r w:rsidRPr="004E47DF">
        <w:rPr>
          <w:rFonts w:ascii="ITC Avant Garde" w:hAnsi="ITC Avant Garde"/>
          <w:bCs/>
          <w:sz w:val="22"/>
          <w:szCs w:val="22"/>
        </w:rPr>
        <w:t>solicitó a la Dirección General de Concentraciones y Concesiones de la Unidad de Competencia Económica, opinión respecto de la Solicitud de Concesión.</w:t>
      </w:r>
    </w:p>
    <w:p w:rsidR="00420844" w:rsidRPr="004E47DF" w:rsidRDefault="00420844" w:rsidP="004E47DF">
      <w:pPr>
        <w:autoSpaceDE w:val="0"/>
        <w:autoSpaceDN w:val="0"/>
        <w:adjustRightInd w:val="0"/>
        <w:spacing w:before="240" w:after="240"/>
        <w:jc w:val="both"/>
        <w:rPr>
          <w:rFonts w:ascii="ITC Avant Garde" w:hAnsi="ITC Avant Garde"/>
          <w:bCs/>
          <w:sz w:val="22"/>
          <w:szCs w:val="22"/>
        </w:rPr>
      </w:pPr>
      <w:r w:rsidRPr="004E47DF">
        <w:rPr>
          <w:rFonts w:ascii="ITC Avant Garde" w:hAnsi="ITC Avant Garde"/>
          <w:bCs/>
          <w:sz w:val="22"/>
          <w:szCs w:val="22"/>
        </w:rPr>
        <w:t xml:space="preserve">En respuesta a lo anterior, mediante oficio </w:t>
      </w:r>
      <w:r w:rsidR="00F71E02" w:rsidRPr="004E47DF">
        <w:rPr>
          <w:rFonts w:ascii="ITC Avant Garde" w:hAnsi="ITC Avant Garde" w:cs="Tahoma"/>
          <w:bCs/>
          <w:color w:val="000000" w:themeColor="text1"/>
          <w:sz w:val="22"/>
          <w:szCs w:val="22"/>
          <w:lang w:eastAsia="es-MX"/>
        </w:rPr>
        <w:t>IFT/226/UCE/DG-CCON/</w:t>
      </w:r>
      <w:r w:rsidR="00D55728" w:rsidRPr="004E47DF">
        <w:rPr>
          <w:rFonts w:ascii="ITC Avant Garde" w:hAnsi="ITC Avant Garde" w:cs="Tahoma"/>
          <w:bCs/>
          <w:color w:val="000000" w:themeColor="text1"/>
          <w:sz w:val="22"/>
          <w:szCs w:val="22"/>
          <w:lang w:eastAsia="es-MX"/>
        </w:rPr>
        <w:t>217</w:t>
      </w:r>
      <w:r w:rsidRPr="004E47DF">
        <w:rPr>
          <w:rFonts w:ascii="ITC Avant Garde" w:hAnsi="ITC Avant Garde" w:cs="Tahoma"/>
          <w:bCs/>
          <w:color w:val="000000" w:themeColor="text1"/>
          <w:sz w:val="22"/>
          <w:szCs w:val="22"/>
          <w:lang w:eastAsia="es-MX"/>
        </w:rPr>
        <w:t>/201</w:t>
      </w:r>
      <w:r w:rsidR="000421B3" w:rsidRPr="004E47DF">
        <w:rPr>
          <w:rFonts w:ascii="ITC Avant Garde" w:hAnsi="ITC Avant Garde" w:cs="Tahoma"/>
          <w:bCs/>
          <w:color w:val="000000" w:themeColor="text1"/>
          <w:sz w:val="22"/>
          <w:szCs w:val="22"/>
          <w:lang w:eastAsia="es-MX"/>
        </w:rPr>
        <w:t>7</w:t>
      </w:r>
      <w:r w:rsidRPr="004E47DF">
        <w:rPr>
          <w:rFonts w:ascii="ITC Avant Garde" w:hAnsi="ITC Avant Garde" w:cs="Tahoma"/>
          <w:bCs/>
          <w:color w:val="000000" w:themeColor="text1"/>
          <w:sz w:val="22"/>
          <w:szCs w:val="22"/>
          <w:lang w:eastAsia="es-MX"/>
        </w:rPr>
        <w:t xml:space="preserve"> de fecha </w:t>
      </w:r>
      <w:r w:rsidR="00D55728" w:rsidRPr="004E47DF">
        <w:rPr>
          <w:rFonts w:ascii="ITC Avant Garde" w:hAnsi="ITC Avant Garde" w:cs="Tahoma"/>
          <w:bCs/>
          <w:color w:val="000000" w:themeColor="text1"/>
          <w:sz w:val="22"/>
          <w:szCs w:val="22"/>
          <w:lang w:eastAsia="es-MX"/>
        </w:rPr>
        <w:t>19</w:t>
      </w:r>
      <w:r w:rsidR="00F71E02" w:rsidRPr="004E47DF">
        <w:rPr>
          <w:rFonts w:ascii="ITC Avant Garde" w:hAnsi="ITC Avant Garde" w:cs="Tahoma"/>
          <w:bCs/>
          <w:color w:val="000000" w:themeColor="text1"/>
          <w:sz w:val="22"/>
          <w:szCs w:val="22"/>
          <w:lang w:eastAsia="es-MX"/>
        </w:rPr>
        <w:t xml:space="preserve"> de </w:t>
      </w:r>
      <w:r w:rsidR="00D55728" w:rsidRPr="004E47DF">
        <w:rPr>
          <w:rFonts w:ascii="ITC Avant Garde" w:hAnsi="ITC Avant Garde" w:cs="Tahoma"/>
          <w:bCs/>
          <w:color w:val="000000" w:themeColor="text1"/>
          <w:sz w:val="22"/>
          <w:szCs w:val="22"/>
          <w:lang w:eastAsia="es-MX"/>
        </w:rPr>
        <w:t xml:space="preserve">abril </w:t>
      </w:r>
      <w:r w:rsidR="007431E8" w:rsidRPr="004E47DF">
        <w:rPr>
          <w:rFonts w:ascii="ITC Avant Garde" w:hAnsi="ITC Avant Garde" w:cs="Tahoma"/>
          <w:bCs/>
          <w:color w:val="000000" w:themeColor="text1"/>
          <w:sz w:val="22"/>
          <w:szCs w:val="22"/>
          <w:lang w:eastAsia="es-MX"/>
        </w:rPr>
        <w:t>de 2017</w:t>
      </w:r>
      <w:r w:rsidRPr="004E47DF">
        <w:rPr>
          <w:rFonts w:ascii="ITC Avant Garde" w:hAnsi="ITC Avant Garde" w:cs="Tahoma"/>
          <w:bCs/>
          <w:color w:val="000000" w:themeColor="text1"/>
          <w:sz w:val="22"/>
          <w:szCs w:val="22"/>
          <w:lang w:eastAsia="es-MX"/>
        </w:rPr>
        <w:t>,</w:t>
      </w:r>
      <w:r w:rsidRPr="004E47DF">
        <w:rPr>
          <w:rFonts w:ascii="ITC Avant Garde" w:hAnsi="ITC Avant Garde"/>
          <w:bCs/>
          <w:sz w:val="22"/>
          <w:szCs w:val="22"/>
        </w:rPr>
        <w:t xml:space="preserve"> la Dirección General de Concentraciones y Concesiones adscrita a la Unidad de Competencia Económica emitió opinión respecto de la Solicitud de Concesión que nos ocupa, en el siguiente sentido:</w:t>
      </w:r>
    </w:p>
    <w:p w:rsidR="004E47DF" w:rsidRPr="004E47DF" w:rsidRDefault="00420844" w:rsidP="004E47DF">
      <w:pPr>
        <w:spacing w:before="240" w:after="240"/>
        <w:ind w:left="1429" w:right="618"/>
        <w:jc w:val="both"/>
        <w:rPr>
          <w:rFonts w:ascii="ITC Avant Garde" w:hAnsi="ITC Avant Garde"/>
          <w:iCs/>
          <w:color w:val="000000"/>
          <w:sz w:val="18"/>
          <w:szCs w:val="18"/>
          <w:lang w:eastAsia="es-MX"/>
        </w:rPr>
      </w:pPr>
      <w:r w:rsidRPr="004E47DF">
        <w:rPr>
          <w:rFonts w:ascii="ITC Avant Garde" w:hAnsi="ITC Avant Garde"/>
          <w:iCs/>
          <w:color w:val="000000"/>
          <w:sz w:val="18"/>
          <w:szCs w:val="18"/>
          <w:lang w:eastAsia="es-MX"/>
        </w:rPr>
        <w:t>“[…]</w:t>
      </w:r>
    </w:p>
    <w:p w:rsidR="004E47DF" w:rsidRPr="004E47DF" w:rsidRDefault="006E7B72" w:rsidP="004E47DF">
      <w:pPr>
        <w:spacing w:before="240" w:after="240"/>
        <w:ind w:left="1418" w:right="618"/>
        <w:jc w:val="both"/>
        <w:rPr>
          <w:rFonts w:ascii="ITC Avant Garde" w:hAnsi="ITC Avant Garde"/>
          <w:b/>
          <w:iCs/>
          <w:color w:val="000000"/>
          <w:sz w:val="18"/>
          <w:szCs w:val="18"/>
          <w:lang w:eastAsia="es-MX"/>
        </w:rPr>
      </w:pPr>
      <w:r w:rsidRPr="004E47DF">
        <w:rPr>
          <w:rFonts w:ascii="ITC Avant Garde" w:hAnsi="ITC Avant Garde"/>
          <w:b/>
          <w:iCs/>
          <w:color w:val="000000"/>
          <w:sz w:val="18"/>
          <w:szCs w:val="18"/>
          <w:lang w:eastAsia="es-MX"/>
        </w:rPr>
        <w:t>D</w:t>
      </w:r>
      <w:r w:rsidR="00266129" w:rsidRPr="004E47DF">
        <w:rPr>
          <w:rFonts w:ascii="ITC Avant Garde" w:hAnsi="ITC Avant Garde"/>
          <w:b/>
          <w:iCs/>
          <w:color w:val="000000"/>
          <w:sz w:val="18"/>
          <w:szCs w:val="18"/>
          <w:lang w:eastAsia="es-MX"/>
        </w:rPr>
        <w:t xml:space="preserve">. </w:t>
      </w:r>
      <w:r w:rsidR="00E23BBA" w:rsidRPr="004E47DF">
        <w:rPr>
          <w:rFonts w:ascii="ITC Avant Garde" w:hAnsi="ITC Avant Garde"/>
          <w:b/>
          <w:iCs/>
          <w:color w:val="000000"/>
          <w:sz w:val="18"/>
          <w:szCs w:val="18"/>
          <w:lang w:eastAsia="es-MX"/>
        </w:rPr>
        <w:t>O</w:t>
      </w:r>
      <w:r w:rsidR="00420844" w:rsidRPr="004E47DF">
        <w:rPr>
          <w:rFonts w:ascii="ITC Avant Garde" w:hAnsi="ITC Avant Garde"/>
          <w:b/>
          <w:iCs/>
          <w:color w:val="000000"/>
          <w:sz w:val="18"/>
          <w:szCs w:val="18"/>
          <w:lang w:eastAsia="es-MX"/>
        </w:rPr>
        <w:t>pinión en materia de competencia económica</w:t>
      </w:r>
      <w:r w:rsidR="00266129" w:rsidRPr="004E47DF">
        <w:rPr>
          <w:rFonts w:ascii="ITC Avant Garde" w:hAnsi="ITC Avant Garde"/>
          <w:b/>
          <w:iCs/>
          <w:color w:val="000000"/>
          <w:sz w:val="18"/>
          <w:szCs w:val="18"/>
          <w:lang w:eastAsia="es-MX"/>
        </w:rPr>
        <w:t xml:space="preserve"> </w:t>
      </w:r>
    </w:p>
    <w:p w:rsidR="004E47DF" w:rsidRPr="004E47DF" w:rsidRDefault="00E23BBA" w:rsidP="004E47DF">
      <w:pPr>
        <w:spacing w:before="240" w:after="240"/>
        <w:ind w:left="1429" w:right="618"/>
        <w:jc w:val="both"/>
        <w:rPr>
          <w:rFonts w:ascii="ITC Avant Garde" w:hAnsi="ITC Avant Garde"/>
          <w:iCs/>
          <w:color w:val="000000"/>
          <w:sz w:val="18"/>
          <w:szCs w:val="18"/>
          <w:lang w:eastAsia="es-MX"/>
        </w:rPr>
      </w:pPr>
      <w:r w:rsidRPr="004E47DF">
        <w:rPr>
          <w:rFonts w:ascii="ITC Avant Garde" w:hAnsi="ITC Avant Garde"/>
          <w:iCs/>
          <w:color w:val="000000"/>
          <w:sz w:val="18"/>
          <w:szCs w:val="18"/>
          <w:lang w:eastAsia="es-MX"/>
        </w:rPr>
        <w:t>En caso de otorgarse</w:t>
      </w:r>
      <w:r w:rsidR="002E17C7" w:rsidRPr="004E47DF">
        <w:rPr>
          <w:rFonts w:ascii="ITC Avant Garde" w:hAnsi="ITC Avant Garde"/>
          <w:iCs/>
          <w:color w:val="000000"/>
          <w:sz w:val="18"/>
          <w:szCs w:val="18"/>
          <w:lang w:eastAsia="es-MX"/>
        </w:rPr>
        <w:t>,</w:t>
      </w:r>
      <w:r w:rsidRPr="004E47DF">
        <w:rPr>
          <w:rFonts w:ascii="ITC Avant Garde" w:hAnsi="ITC Avant Garde"/>
          <w:iCs/>
          <w:color w:val="000000"/>
          <w:sz w:val="18"/>
          <w:szCs w:val="18"/>
          <w:lang w:eastAsia="es-MX"/>
        </w:rPr>
        <w:t xml:space="preserve"> l</w:t>
      </w:r>
      <w:r w:rsidR="00266129" w:rsidRPr="004E47DF">
        <w:rPr>
          <w:rFonts w:ascii="ITC Avant Garde" w:hAnsi="ITC Avant Garde"/>
          <w:iCs/>
          <w:color w:val="000000"/>
          <w:sz w:val="18"/>
          <w:szCs w:val="18"/>
          <w:lang w:eastAsia="es-MX"/>
        </w:rPr>
        <w:t>a</w:t>
      </w:r>
      <w:r w:rsidR="00420844" w:rsidRPr="004E47DF">
        <w:rPr>
          <w:rFonts w:ascii="ITC Avant Garde" w:hAnsi="ITC Avant Garde"/>
          <w:iCs/>
          <w:color w:val="000000"/>
          <w:sz w:val="18"/>
          <w:szCs w:val="18"/>
          <w:lang w:eastAsia="es-MX"/>
        </w:rPr>
        <w:t xml:space="preserve"> concesión única </w:t>
      </w:r>
      <w:r w:rsidR="00E94FFE" w:rsidRPr="004E47DF">
        <w:rPr>
          <w:rFonts w:ascii="ITC Avant Garde" w:hAnsi="ITC Avant Garde"/>
          <w:iCs/>
          <w:color w:val="000000"/>
          <w:sz w:val="18"/>
          <w:szCs w:val="18"/>
          <w:lang w:eastAsia="es-MX"/>
        </w:rPr>
        <w:t xml:space="preserve">solicitada por </w:t>
      </w:r>
      <w:r w:rsidR="00D55728" w:rsidRPr="004E47DF">
        <w:rPr>
          <w:rFonts w:ascii="ITC Avant Garde" w:hAnsi="ITC Avant Garde"/>
          <w:iCs/>
          <w:color w:val="000000"/>
          <w:sz w:val="18"/>
          <w:szCs w:val="18"/>
          <w:lang w:eastAsia="es-MX"/>
        </w:rPr>
        <w:t>Transnagar</w:t>
      </w:r>
      <w:r w:rsidR="00E94FFE" w:rsidRPr="004E47DF">
        <w:rPr>
          <w:rFonts w:ascii="ITC Avant Garde" w:hAnsi="ITC Avant Garde"/>
          <w:iCs/>
          <w:color w:val="000000"/>
          <w:sz w:val="18"/>
          <w:szCs w:val="18"/>
          <w:lang w:eastAsia="es-MX"/>
        </w:rPr>
        <w:t xml:space="preserve"> le permitirá prestar servicios públicos de telecomunicaciones o radiodifusión con cobertura nacional. De acuerdo con lo planteado en la Solicitud, al amparo de la concesión única solicitada, </w:t>
      </w:r>
      <w:r w:rsidR="00D55728" w:rsidRPr="004E47DF">
        <w:rPr>
          <w:rFonts w:ascii="ITC Avant Garde" w:hAnsi="ITC Avant Garde"/>
          <w:iCs/>
          <w:color w:val="000000"/>
          <w:sz w:val="18"/>
          <w:szCs w:val="18"/>
          <w:lang w:eastAsia="es-MX"/>
        </w:rPr>
        <w:t>Transnagar</w:t>
      </w:r>
      <w:r w:rsidR="00E94FFE" w:rsidRPr="004E47DF">
        <w:rPr>
          <w:rFonts w:ascii="ITC Avant Garde" w:hAnsi="ITC Avant Garde"/>
          <w:iCs/>
          <w:color w:val="000000"/>
          <w:sz w:val="18"/>
          <w:szCs w:val="18"/>
          <w:lang w:eastAsia="es-MX"/>
        </w:rPr>
        <w:t xml:space="preserve"> pretende prestar</w:t>
      </w:r>
      <w:r w:rsidR="00D55728" w:rsidRPr="004E47DF">
        <w:rPr>
          <w:rFonts w:ascii="ITC Avant Garde" w:hAnsi="ITC Avant Garde"/>
          <w:iCs/>
          <w:color w:val="000000"/>
          <w:sz w:val="18"/>
          <w:szCs w:val="18"/>
          <w:lang w:eastAsia="es-MX"/>
        </w:rPr>
        <w:t xml:space="preserve"> el STAR en la </w:t>
      </w:r>
      <w:r w:rsidR="00E94FFE" w:rsidRPr="004E47DF">
        <w:rPr>
          <w:rFonts w:ascii="ITC Avant Garde" w:hAnsi="ITC Avant Garde"/>
          <w:iCs/>
          <w:color w:val="000000"/>
          <w:sz w:val="18"/>
          <w:szCs w:val="18"/>
          <w:lang w:eastAsia="es-MX"/>
        </w:rPr>
        <w:t>localidad</w:t>
      </w:r>
      <w:r w:rsidR="00D55728" w:rsidRPr="004E47DF">
        <w:rPr>
          <w:rFonts w:ascii="ITC Avant Garde" w:hAnsi="ITC Avant Garde"/>
          <w:iCs/>
          <w:color w:val="000000"/>
          <w:sz w:val="18"/>
          <w:szCs w:val="18"/>
          <w:lang w:eastAsia="es-MX"/>
        </w:rPr>
        <w:t xml:space="preserve"> de San Bartolo </w:t>
      </w:r>
      <w:proofErr w:type="spellStart"/>
      <w:r w:rsidR="00D55728" w:rsidRPr="004E47DF">
        <w:rPr>
          <w:rFonts w:ascii="ITC Avant Garde" w:hAnsi="ITC Avant Garde"/>
          <w:iCs/>
          <w:color w:val="000000"/>
          <w:sz w:val="18"/>
          <w:szCs w:val="18"/>
          <w:lang w:eastAsia="es-MX"/>
        </w:rPr>
        <w:t>Coyotepec</w:t>
      </w:r>
      <w:proofErr w:type="spellEnd"/>
      <w:r w:rsidR="00D55728" w:rsidRPr="004E47DF">
        <w:rPr>
          <w:rFonts w:ascii="ITC Avant Garde" w:hAnsi="ITC Avant Garde"/>
          <w:iCs/>
          <w:color w:val="000000"/>
          <w:sz w:val="18"/>
          <w:szCs w:val="18"/>
          <w:lang w:eastAsia="es-MX"/>
        </w:rPr>
        <w:t>, Oaxaca.</w:t>
      </w:r>
    </w:p>
    <w:p w:rsidR="004E47DF" w:rsidRPr="004E47DF" w:rsidRDefault="00AF0A18" w:rsidP="004E47DF">
      <w:pPr>
        <w:spacing w:before="240" w:after="240"/>
        <w:ind w:left="1429" w:right="618"/>
        <w:jc w:val="both"/>
        <w:rPr>
          <w:rFonts w:ascii="ITC Avant Garde" w:hAnsi="ITC Avant Garde"/>
          <w:iCs/>
          <w:color w:val="000000"/>
          <w:sz w:val="18"/>
          <w:szCs w:val="18"/>
          <w:lang w:eastAsia="es-MX"/>
        </w:rPr>
      </w:pPr>
      <w:r w:rsidRPr="004E47DF">
        <w:rPr>
          <w:rFonts w:ascii="ITC Avant Garde" w:hAnsi="ITC Avant Garde"/>
          <w:iCs/>
          <w:color w:val="000000"/>
          <w:sz w:val="18"/>
          <w:szCs w:val="18"/>
          <w:lang w:eastAsia="es-MX"/>
        </w:rPr>
        <w:t>A continuación se presentan los elementos considerados en el análisis en materia de competencia económica de las Solicitud</w:t>
      </w:r>
      <w:r w:rsidR="006B3A51" w:rsidRPr="004E47DF">
        <w:rPr>
          <w:rFonts w:ascii="ITC Avant Garde" w:hAnsi="ITC Avant Garde"/>
          <w:iCs/>
          <w:color w:val="000000"/>
          <w:sz w:val="18"/>
          <w:szCs w:val="18"/>
          <w:lang w:eastAsia="es-MX"/>
        </w:rPr>
        <w:t>.</w:t>
      </w:r>
    </w:p>
    <w:p w:rsidR="000D3F81" w:rsidRPr="004E47DF" w:rsidRDefault="000D3F81" w:rsidP="004E47DF">
      <w:pPr>
        <w:pStyle w:val="Prrafodelista"/>
        <w:numPr>
          <w:ilvl w:val="0"/>
          <w:numId w:val="13"/>
        </w:numPr>
        <w:spacing w:before="240" w:after="240"/>
        <w:ind w:right="618"/>
        <w:jc w:val="both"/>
        <w:rPr>
          <w:rFonts w:ascii="ITC Avant Garde" w:hAnsi="ITC Avant Garde"/>
          <w:iCs/>
          <w:color w:val="000000"/>
          <w:sz w:val="18"/>
          <w:szCs w:val="18"/>
          <w:lang w:eastAsia="es-MX"/>
        </w:rPr>
      </w:pPr>
      <w:r w:rsidRPr="004E47DF">
        <w:rPr>
          <w:rFonts w:ascii="ITC Avant Garde" w:hAnsi="ITC Avant Garde"/>
          <w:iCs/>
          <w:color w:val="000000"/>
          <w:sz w:val="18"/>
          <w:szCs w:val="18"/>
          <w:lang w:eastAsia="es-MX"/>
        </w:rPr>
        <w:t xml:space="preserve">La figura de </w:t>
      </w:r>
      <w:r w:rsidR="006B3A51" w:rsidRPr="004E47DF">
        <w:rPr>
          <w:rFonts w:ascii="ITC Avant Garde" w:hAnsi="ITC Avant Garde"/>
          <w:iCs/>
          <w:color w:val="000000"/>
          <w:sz w:val="18"/>
          <w:szCs w:val="18"/>
          <w:lang w:eastAsia="es-MX"/>
        </w:rPr>
        <w:t>C</w:t>
      </w:r>
      <w:r w:rsidRPr="004E47DF">
        <w:rPr>
          <w:rFonts w:ascii="ITC Avant Garde" w:hAnsi="ITC Avant Garde"/>
          <w:iCs/>
          <w:color w:val="000000"/>
          <w:sz w:val="18"/>
          <w:szCs w:val="18"/>
          <w:lang w:eastAsia="es-MX"/>
        </w:rPr>
        <w:t xml:space="preserve">oncesión </w:t>
      </w:r>
      <w:r w:rsidR="006B3A51" w:rsidRPr="004E47DF">
        <w:rPr>
          <w:rFonts w:ascii="ITC Avant Garde" w:hAnsi="ITC Avant Garde"/>
          <w:iCs/>
          <w:color w:val="000000"/>
          <w:sz w:val="18"/>
          <w:szCs w:val="18"/>
          <w:lang w:eastAsia="es-MX"/>
        </w:rPr>
        <w:t>Ú</w:t>
      </w:r>
      <w:r w:rsidRPr="004E47DF">
        <w:rPr>
          <w:rFonts w:ascii="ITC Avant Garde" w:hAnsi="ITC Avant Garde"/>
          <w:iCs/>
          <w:color w:val="000000"/>
          <w:sz w:val="18"/>
          <w:szCs w:val="18"/>
          <w:lang w:eastAsia="es-MX"/>
        </w:rPr>
        <w:t>nica permite prestar todo tipo de servicios de telecomunicaciones y radiodifusión técnicamente posibles, con una cobertura nacional.</w:t>
      </w:r>
    </w:p>
    <w:p w:rsidR="000D3F81" w:rsidRPr="004E47DF" w:rsidRDefault="006B3A51" w:rsidP="004E47DF">
      <w:pPr>
        <w:pStyle w:val="Prrafodelista"/>
        <w:numPr>
          <w:ilvl w:val="0"/>
          <w:numId w:val="13"/>
        </w:numPr>
        <w:spacing w:before="240" w:after="240"/>
        <w:ind w:right="618"/>
        <w:jc w:val="both"/>
        <w:rPr>
          <w:rFonts w:ascii="ITC Avant Garde" w:hAnsi="ITC Avant Garde"/>
          <w:iCs/>
          <w:color w:val="000000"/>
          <w:sz w:val="18"/>
          <w:szCs w:val="18"/>
          <w:lang w:eastAsia="es-MX"/>
        </w:rPr>
      </w:pPr>
      <w:r w:rsidRPr="004E47DF">
        <w:rPr>
          <w:rFonts w:ascii="ITC Avant Garde" w:hAnsi="ITC Avant Garde"/>
          <w:iCs/>
          <w:color w:val="000000"/>
          <w:sz w:val="18"/>
          <w:szCs w:val="18"/>
          <w:lang w:eastAsia="es-MX"/>
        </w:rPr>
        <w:t>El GIE del Solicitante</w:t>
      </w:r>
      <w:r w:rsidR="00D55728" w:rsidRPr="004E47DF">
        <w:rPr>
          <w:rFonts w:ascii="ITC Avant Garde" w:hAnsi="ITC Avant Garde"/>
          <w:iCs/>
          <w:color w:val="000000"/>
          <w:sz w:val="18"/>
          <w:szCs w:val="18"/>
          <w:lang w:eastAsia="es-MX"/>
        </w:rPr>
        <w:t xml:space="preserve"> no</w:t>
      </w:r>
      <w:r w:rsidRPr="004E47DF">
        <w:rPr>
          <w:rFonts w:ascii="ITC Avant Garde" w:hAnsi="ITC Avant Garde"/>
          <w:iCs/>
          <w:color w:val="000000"/>
          <w:sz w:val="18"/>
          <w:szCs w:val="18"/>
          <w:lang w:eastAsia="es-MX"/>
        </w:rPr>
        <w:t xml:space="preserve"> cuenta con concesiones para prestar el STAR en la localidad</w:t>
      </w:r>
      <w:r w:rsidR="00D55728" w:rsidRPr="004E47DF">
        <w:rPr>
          <w:rFonts w:ascii="ITC Avant Garde" w:hAnsi="ITC Avant Garde"/>
          <w:iCs/>
          <w:color w:val="000000"/>
          <w:sz w:val="18"/>
          <w:szCs w:val="18"/>
          <w:lang w:eastAsia="es-MX"/>
        </w:rPr>
        <w:t xml:space="preserve"> </w:t>
      </w:r>
      <w:r w:rsidRPr="004E47DF">
        <w:rPr>
          <w:rFonts w:ascii="ITC Avant Garde" w:hAnsi="ITC Avant Garde"/>
          <w:iCs/>
          <w:color w:val="000000"/>
          <w:sz w:val="18"/>
          <w:szCs w:val="18"/>
          <w:lang w:eastAsia="es-MX"/>
        </w:rPr>
        <w:t>objeto de la Solicitud</w:t>
      </w:r>
      <w:r w:rsidR="00E9340B" w:rsidRPr="004E47DF">
        <w:rPr>
          <w:rFonts w:ascii="ITC Avant Garde" w:hAnsi="ITC Avant Garde"/>
          <w:iCs/>
          <w:color w:val="000000"/>
          <w:sz w:val="18"/>
          <w:szCs w:val="18"/>
          <w:lang w:eastAsia="es-MX"/>
        </w:rPr>
        <w:t>.</w:t>
      </w:r>
    </w:p>
    <w:p w:rsidR="00E9340B" w:rsidRPr="004E47DF" w:rsidRDefault="00D55728" w:rsidP="004E47DF">
      <w:pPr>
        <w:pStyle w:val="Prrafodelista"/>
        <w:numPr>
          <w:ilvl w:val="0"/>
          <w:numId w:val="13"/>
        </w:numPr>
        <w:spacing w:before="240" w:after="240"/>
        <w:ind w:right="618"/>
        <w:jc w:val="both"/>
        <w:rPr>
          <w:rFonts w:ascii="ITC Avant Garde" w:hAnsi="ITC Avant Garde"/>
          <w:iCs/>
          <w:color w:val="000000"/>
          <w:sz w:val="18"/>
          <w:szCs w:val="18"/>
          <w:lang w:eastAsia="es-MX"/>
        </w:rPr>
      </w:pPr>
      <w:r w:rsidRPr="004E47DF">
        <w:rPr>
          <w:rFonts w:ascii="ITC Avant Garde" w:hAnsi="ITC Avant Garde"/>
          <w:iCs/>
          <w:color w:val="000000"/>
          <w:sz w:val="18"/>
          <w:szCs w:val="18"/>
          <w:lang w:eastAsia="es-MX"/>
        </w:rPr>
        <w:lastRenderedPageBreak/>
        <w:t xml:space="preserve">En la </w:t>
      </w:r>
      <w:r w:rsidR="006B3A51" w:rsidRPr="004E47DF">
        <w:rPr>
          <w:rFonts w:ascii="ITC Avant Garde" w:hAnsi="ITC Avant Garde"/>
          <w:iCs/>
          <w:color w:val="000000"/>
          <w:sz w:val="18"/>
          <w:szCs w:val="18"/>
          <w:lang w:eastAsia="es-MX"/>
        </w:rPr>
        <w:t>Localidad comprendida en el programa de cobertura inicial del Solicitante, se</w:t>
      </w:r>
      <w:r w:rsidRPr="004E47DF">
        <w:rPr>
          <w:rFonts w:ascii="ITC Avant Garde" w:hAnsi="ITC Avant Garde"/>
          <w:iCs/>
          <w:color w:val="000000"/>
          <w:sz w:val="18"/>
          <w:szCs w:val="18"/>
          <w:lang w:eastAsia="es-MX"/>
        </w:rPr>
        <w:t xml:space="preserve"> identifica la presencia de </w:t>
      </w:r>
      <w:r w:rsidR="006B3A51" w:rsidRPr="004E47DF">
        <w:rPr>
          <w:rFonts w:ascii="ITC Avant Garde" w:hAnsi="ITC Avant Garde"/>
          <w:iCs/>
          <w:color w:val="000000"/>
          <w:sz w:val="18"/>
          <w:szCs w:val="18"/>
          <w:lang w:eastAsia="es-MX"/>
        </w:rPr>
        <w:t xml:space="preserve">proveedores del servicio de televisión restringida, </w:t>
      </w:r>
      <w:r w:rsidRPr="004E47DF">
        <w:rPr>
          <w:rFonts w:ascii="ITC Avant Garde" w:hAnsi="ITC Avant Garde"/>
          <w:iCs/>
          <w:color w:val="000000"/>
          <w:sz w:val="18"/>
          <w:szCs w:val="18"/>
          <w:lang w:eastAsia="es-MX"/>
        </w:rPr>
        <w:t>como Cablemás,</w:t>
      </w:r>
      <w:r w:rsidR="006B3A51" w:rsidRPr="004E47DF">
        <w:rPr>
          <w:rFonts w:ascii="ITC Avant Garde" w:hAnsi="ITC Avant Garde"/>
          <w:iCs/>
          <w:color w:val="000000"/>
          <w:sz w:val="18"/>
          <w:szCs w:val="18"/>
          <w:lang w:eastAsia="es-MX"/>
        </w:rPr>
        <w:t xml:space="preserve"> SKY y DISH</w:t>
      </w:r>
      <w:r w:rsidR="00E9340B" w:rsidRPr="004E47DF">
        <w:rPr>
          <w:rFonts w:ascii="ITC Avant Garde" w:hAnsi="ITC Avant Garde"/>
          <w:iCs/>
          <w:color w:val="000000"/>
          <w:sz w:val="18"/>
          <w:szCs w:val="18"/>
          <w:lang w:eastAsia="es-MX"/>
        </w:rPr>
        <w:t>.</w:t>
      </w:r>
    </w:p>
    <w:p w:rsidR="004E47DF" w:rsidRPr="004E47DF" w:rsidRDefault="006B3A51" w:rsidP="004E47DF">
      <w:pPr>
        <w:pStyle w:val="Prrafodelista"/>
        <w:numPr>
          <w:ilvl w:val="0"/>
          <w:numId w:val="13"/>
        </w:numPr>
        <w:spacing w:before="240" w:after="240"/>
        <w:ind w:right="618"/>
        <w:jc w:val="both"/>
        <w:rPr>
          <w:rFonts w:ascii="ITC Avant Garde" w:hAnsi="ITC Avant Garde"/>
          <w:iCs/>
          <w:color w:val="000000"/>
          <w:sz w:val="18"/>
          <w:szCs w:val="18"/>
          <w:lang w:eastAsia="es-MX"/>
        </w:rPr>
      </w:pPr>
      <w:r w:rsidRPr="004E47DF">
        <w:rPr>
          <w:rFonts w:ascii="ITC Avant Garde" w:hAnsi="ITC Avant Garde"/>
          <w:iCs/>
          <w:color w:val="000000"/>
          <w:sz w:val="18"/>
          <w:szCs w:val="18"/>
          <w:lang w:eastAsia="es-MX"/>
        </w:rPr>
        <w:t>De acuerdo con información pública del Instituto</w:t>
      </w:r>
      <w:r w:rsidR="00DF7D5B" w:rsidRPr="004E47DF">
        <w:rPr>
          <w:rStyle w:val="Refdenotaalpie"/>
          <w:rFonts w:ascii="ITC Avant Garde" w:hAnsi="ITC Avant Garde"/>
          <w:iCs/>
          <w:color w:val="000000"/>
          <w:sz w:val="18"/>
          <w:szCs w:val="18"/>
          <w:lang w:eastAsia="es-MX"/>
        </w:rPr>
        <w:footnoteReference w:id="1"/>
      </w:r>
      <w:r w:rsidRPr="004E47DF">
        <w:rPr>
          <w:rFonts w:ascii="ITC Avant Garde" w:hAnsi="ITC Avant Garde"/>
          <w:iCs/>
          <w:color w:val="000000"/>
          <w:sz w:val="18"/>
          <w:szCs w:val="18"/>
          <w:lang w:eastAsia="es-MX"/>
        </w:rPr>
        <w:t>, el grupo al que pertenece SKY</w:t>
      </w:r>
      <w:r w:rsidR="00D55728" w:rsidRPr="004E47DF">
        <w:rPr>
          <w:rFonts w:ascii="ITC Avant Garde" w:hAnsi="ITC Avant Garde"/>
          <w:iCs/>
          <w:color w:val="000000"/>
          <w:sz w:val="18"/>
          <w:szCs w:val="18"/>
          <w:lang w:eastAsia="es-MX"/>
        </w:rPr>
        <w:t xml:space="preserve"> y Cablemás, </w:t>
      </w:r>
      <w:r w:rsidRPr="004E47DF">
        <w:rPr>
          <w:rFonts w:ascii="ITC Avant Garde" w:hAnsi="ITC Avant Garde"/>
          <w:iCs/>
          <w:color w:val="000000"/>
          <w:sz w:val="18"/>
          <w:szCs w:val="18"/>
          <w:lang w:eastAsia="es-MX"/>
        </w:rPr>
        <w:t>Grupo Televisa, tiene una participación de mercado de 57.1% a nivel nacional. Del Grupo Televisa, SKY tiene la mayor participación a nivel nacional, con un 36.8%</w:t>
      </w:r>
      <w:r w:rsidR="00D55728" w:rsidRPr="004E47DF">
        <w:rPr>
          <w:rFonts w:ascii="ITC Avant Garde" w:hAnsi="ITC Avant Garde"/>
          <w:iCs/>
          <w:color w:val="000000"/>
          <w:sz w:val="18"/>
          <w:szCs w:val="18"/>
          <w:lang w:eastAsia="es-MX"/>
        </w:rPr>
        <w:t xml:space="preserve">; y, Cablemás </w:t>
      </w:r>
      <w:r w:rsidRPr="004E47DF">
        <w:rPr>
          <w:rFonts w:ascii="ITC Avant Garde" w:hAnsi="ITC Avant Garde"/>
          <w:iCs/>
          <w:color w:val="000000"/>
          <w:sz w:val="18"/>
          <w:szCs w:val="18"/>
          <w:lang w:eastAsia="es-MX"/>
        </w:rPr>
        <w:t>tiene una participación de</w:t>
      </w:r>
      <w:r w:rsidR="00D55728" w:rsidRPr="004E47DF">
        <w:rPr>
          <w:rFonts w:ascii="ITC Avant Garde" w:hAnsi="ITC Avant Garde"/>
          <w:iCs/>
          <w:color w:val="000000"/>
          <w:sz w:val="18"/>
          <w:szCs w:val="18"/>
          <w:lang w:eastAsia="es-MX"/>
        </w:rPr>
        <w:t xml:space="preserve"> 7.5%. Por otro lado, el grupo al que pertenece DISH tiene una participación de mercado de </w:t>
      </w:r>
      <w:r w:rsidRPr="004E47DF">
        <w:rPr>
          <w:rFonts w:ascii="ITC Avant Garde" w:hAnsi="ITC Avant Garde"/>
          <w:iCs/>
          <w:color w:val="000000"/>
          <w:sz w:val="18"/>
          <w:szCs w:val="18"/>
          <w:lang w:eastAsia="es-MX"/>
        </w:rPr>
        <w:t>20.8%</w:t>
      </w:r>
      <w:r w:rsidR="00480605" w:rsidRPr="004E47DF">
        <w:rPr>
          <w:rFonts w:ascii="ITC Avant Garde" w:hAnsi="ITC Avant Garde"/>
          <w:iCs/>
          <w:color w:val="000000"/>
          <w:sz w:val="18"/>
          <w:szCs w:val="18"/>
          <w:lang w:eastAsia="es-MX"/>
        </w:rPr>
        <w:t>.</w:t>
      </w:r>
    </w:p>
    <w:p w:rsidR="004E47DF" w:rsidRPr="004E47DF" w:rsidRDefault="00420844" w:rsidP="004E47DF">
      <w:pPr>
        <w:spacing w:before="240" w:after="240"/>
        <w:ind w:left="1429" w:right="618"/>
        <w:jc w:val="both"/>
        <w:rPr>
          <w:rFonts w:ascii="ITC Avant Garde" w:hAnsi="ITC Avant Garde"/>
          <w:iCs/>
          <w:color w:val="000000"/>
          <w:sz w:val="18"/>
          <w:szCs w:val="18"/>
          <w:lang w:eastAsia="es-MX"/>
        </w:rPr>
      </w:pPr>
      <w:r w:rsidRPr="004E47DF">
        <w:rPr>
          <w:rFonts w:ascii="ITC Avant Garde" w:hAnsi="ITC Avant Garde"/>
          <w:iCs/>
          <w:color w:val="000000"/>
          <w:sz w:val="18"/>
          <w:szCs w:val="18"/>
          <w:lang w:eastAsia="es-MX"/>
        </w:rPr>
        <w:t xml:space="preserve">En conclusión, con base en la información disponible, no se prevé que, en caso de que se otorgue </w:t>
      </w:r>
      <w:r w:rsidR="009B4452" w:rsidRPr="004E47DF">
        <w:rPr>
          <w:rFonts w:ascii="ITC Avant Garde" w:hAnsi="ITC Avant Garde"/>
          <w:iCs/>
          <w:color w:val="000000"/>
          <w:sz w:val="18"/>
          <w:szCs w:val="18"/>
          <w:lang w:eastAsia="es-MX"/>
        </w:rPr>
        <w:t xml:space="preserve">autorización para que </w:t>
      </w:r>
      <w:r w:rsidR="00D55728" w:rsidRPr="004E47DF">
        <w:rPr>
          <w:rFonts w:ascii="ITC Avant Garde" w:hAnsi="ITC Avant Garde"/>
          <w:iCs/>
          <w:color w:val="000000"/>
          <w:sz w:val="18"/>
          <w:szCs w:val="18"/>
          <w:lang w:eastAsia="es-MX"/>
        </w:rPr>
        <w:t xml:space="preserve">Transnagar </w:t>
      </w:r>
      <w:r w:rsidR="009B4452" w:rsidRPr="004E47DF">
        <w:rPr>
          <w:rFonts w:ascii="ITC Avant Garde" w:hAnsi="ITC Avant Garde"/>
          <w:iCs/>
          <w:color w:val="000000"/>
          <w:sz w:val="18"/>
          <w:szCs w:val="18"/>
          <w:lang w:eastAsia="es-MX"/>
        </w:rPr>
        <w:t>obtenga una concesión única</w:t>
      </w:r>
      <w:r w:rsidR="006B3A51" w:rsidRPr="004E47DF">
        <w:rPr>
          <w:rFonts w:ascii="ITC Avant Garde" w:hAnsi="ITC Avant Garde"/>
          <w:iCs/>
          <w:color w:val="000000"/>
          <w:sz w:val="18"/>
          <w:szCs w:val="18"/>
          <w:lang w:eastAsia="es-MX"/>
        </w:rPr>
        <w:t xml:space="preserve"> </w:t>
      </w:r>
      <w:r w:rsidRPr="004E47DF">
        <w:rPr>
          <w:rFonts w:ascii="ITC Avant Garde" w:hAnsi="ITC Avant Garde"/>
          <w:iCs/>
          <w:color w:val="000000"/>
          <w:sz w:val="18"/>
          <w:szCs w:val="18"/>
          <w:lang w:eastAsia="es-MX"/>
        </w:rPr>
        <w:t>se generen efectos contrarios en el proceso de competencia y libre concurrencia.</w:t>
      </w:r>
    </w:p>
    <w:p w:rsidR="004E47DF" w:rsidRPr="004E47DF" w:rsidRDefault="00420844" w:rsidP="004E47DF">
      <w:pPr>
        <w:spacing w:before="240" w:after="240"/>
        <w:ind w:left="1429" w:right="618"/>
        <w:jc w:val="both"/>
        <w:rPr>
          <w:rFonts w:ascii="ITC Avant Garde" w:hAnsi="ITC Avant Garde"/>
          <w:iCs/>
          <w:color w:val="000000"/>
          <w:sz w:val="18"/>
          <w:szCs w:val="18"/>
          <w:lang w:eastAsia="es-MX"/>
        </w:rPr>
      </w:pPr>
      <w:r w:rsidRPr="004E47DF">
        <w:rPr>
          <w:rFonts w:ascii="ITC Avant Garde" w:hAnsi="ITC Avant Garde"/>
          <w:iCs/>
          <w:color w:val="000000"/>
          <w:sz w:val="18"/>
          <w:szCs w:val="18"/>
          <w:lang w:eastAsia="es-MX"/>
        </w:rPr>
        <w:t>[…]”</w:t>
      </w:r>
      <w:r w:rsidR="00780106" w:rsidRPr="004E47DF">
        <w:rPr>
          <w:rFonts w:ascii="ITC Avant Garde" w:hAnsi="ITC Avant Garde"/>
          <w:iCs/>
          <w:color w:val="000000"/>
          <w:sz w:val="18"/>
          <w:szCs w:val="18"/>
          <w:lang w:eastAsia="es-MX"/>
        </w:rPr>
        <w:t xml:space="preserve"> (Sic)</w:t>
      </w:r>
    </w:p>
    <w:p w:rsidR="004E47DF" w:rsidRPr="004E47DF" w:rsidRDefault="0060189C" w:rsidP="004E47DF">
      <w:pPr>
        <w:spacing w:before="240" w:after="240"/>
        <w:jc w:val="both"/>
        <w:rPr>
          <w:rFonts w:ascii="ITC Avant Garde" w:hAnsi="ITC Avant Garde"/>
          <w:bCs/>
          <w:color w:val="000000"/>
          <w:sz w:val="22"/>
          <w:szCs w:val="22"/>
          <w:lang w:val="es-MX" w:eastAsia="es-MX"/>
        </w:rPr>
      </w:pPr>
      <w:r w:rsidRPr="004E47DF">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IFT/223/UCS/372/2017 notificado el 28 de marzo de 2017, el Instituto solicitó a la Secretaría la opinión técnica correspondiente a la Solicitud de Concesión. Al respecto mediante oficio 2.1.-169/2017 emitido por la Dirección General de Política de Telecomunicaciones y de Radiodifusión adscrita a la Secretaría, recibido en este Instituto el 10 de mayo de 2017, remitió el oficio 1.-070 mediante el cual la Secretaría emitió la opinión técnica respecto a la Solicitud</w:t>
      </w:r>
      <w:r w:rsidR="00A87082" w:rsidRPr="004E47DF">
        <w:rPr>
          <w:rFonts w:ascii="ITC Avant Garde" w:hAnsi="ITC Avant Garde"/>
          <w:bCs/>
          <w:color w:val="000000"/>
          <w:sz w:val="22"/>
          <w:szCs w:val="22"/>
          <w:lang w:val="es-MX" w:eastAsia="es-MX"/>
        </w:rPr>
        <w:t xml:space="preserve"> de Concesión.</w:t>
      </w:r>
    </w:p>
    <w:p w:rsidR="00420844" w:rsidRPr="004E47DF" w:rsidRDefault="00420844" w:rsidP="004E47DF">
      <w:pPr>
        <w:spacing w:before="240" w:after="240"/>
        <w:jc w:val="both"/>
        <w:rPr>
          <w:rFonts w:ascii="ITC Avant Garde" w:hAnsi="ITC Avant Garde"/>
          <w:bCs/>
          <w:color w:val="000000"/>
          <w:sz w:val="22"/>
          <w:szCs w:val="22"/>
          <w:lang w:val="es-MX" w:eastAsia="es-MX"/>
        </w:rPr>
      </w:pPr>
      <w:r w:rsidRPr="004E47DF">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rsidR="004E47DF" w:rsidRPr="004E47DF" w:rsidRDefault="00420844" w:rsidP="004E47DF">
      <w:pPr>
        <w:spacing w:before="240" w:after="240"/>
        <w:jc w:val="both"/>
        <w:rPr>
          <w:rFonts w:ascii="ITC Avant Garde" w:hAnsi="ITC Avant Garde"/>
          <w:bCs/>
          <w:color w:val="000000"/>
          <w:sz w:val="22"/>
          <w:szCs w:val="22"/>
          <w:lang w:val="es-MX" w:eastAsia="es-MX"/>
        </w:rPr>
      </w:pPr>
      <w:r w:rsidRPr="004E47DF">
        <w:rPr>
          <w:rFonts w:ascii="ITC Avant Garde" w:hAnsi="ITC Avant Garde"/>
          <w:bCs/>
          <w:color w:val="000000"/>
          <w:sz w:val="22"/>
          <w:szCs w:val="22"/>
          <w:lang w:val="es-MX" w:eastAsia="es-MX"/>
        </w:rPr>
        <w:t>Con base en el análisis anterior, este Pleno considera procedente otorgar una concesión única para uso comercial a</w:t>
      </w:r>
      <w:r w:rsidR="00613508" w:rsidRPr="004E47DF">
        <w:rPr>
          <w:rFonts w:ascii="ITC Avant Garde" w:hAnsi="ITC Avant Garde"/>
          <w:bCs/>
          <w:color w:val="000000"/>
          <w:sz w:val="22"/>
          <w:szCs w:val="22"/>
          <w:lang w:val="es-MX" w:eastAsia="es-MX"/>
        </w:rPr>
        <w:t xml:space="preserve"> </w:t>
      </w:r>
      <w:r w:rsidRPr="004E47DF">
        <w:rPr>
          <w:rFonts w:ascii="ITC Avant Garde" w:hAnsi="ITC Avant Garde"/>
          <w:bCs/>
          <w:color w:val="000000"/>
          <w:sz w:val="22"/>
          <w:szCs w:val="22"/>
          <w:lang w:val="es-MX" w:eastAsia="es-MX"/>
        </w:rPr>
        <w:t>l</w:t>
      </w:r>
      <w:r w:rsidR="00613508" w:rsidRPr="004E47DF">
        <w:rPr>
          <w:rFonts w:ascii="ITC Avant Garde" w:hAnsi="ITC Avant Garde"/>
          <w:bCs/>
          <w:color w:val="000000"/>
          <w:sz w:val="22"/>
          <w:szCs w:val="22"/>
          <w:lang w:val="es-MX" w:eastAsia="es-MX"/>
        </w:rPr>
        <w:t>a</w:t>
      </w:r>
      <w:r w:rsidRPr="004E47DF">
        <w:rPr>
          <w:rFonts w:ascii="ITC Avant Garde" w:hAnsi="ITC Avant Garde"/>
          <w:bCs/>
          <w:color w:val="000000"/>
          <w:sz w:val="22"/>
          <w:szCs w:val="22"/>
          <w:lang w:val="es-MX" w:eastAsia="es-MX"/>
        </w:rPr>
        <w:t xml:space="preserve"> solicitante.</w:t>
      </w:r>
    </w:p>
    <w:p w:rsidR="004E47DF" w:rsidRPr="004E47DF" w:rsidRDefault="00420844" w:rsidP="004E47DF">
      <w:pPr>
        <w:spacing w:before="240" w:after="240"/>
        <w:jc w:val="both"/>
        <w:rPr>
          <w:rFonts w:ascii="ITC Avant Garde" w:hAnsi="ITC Avant Garde"/>
          <w:bCs/>
          <w:color w:val="000000"/>
          <w:sz w:val="22"/>
          <w:szCs w:val="22"/>
          <w:lang w:val="es-MX" w:eastAsia="es-MX"/>
        </w:rPr>
      </w:pPr>
      <w:r w:rsidRPr="004E47DF">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 y 74 de la Ley Federal de Telecomunicaciones y Radiodifusión; 35 fracción I, 36, 38, 39 y 57 fracción I de la Ley Federal de Procedimiento Administrativo; 1, 6 fracciones I y XXXVII</w:t>
      </w:r>
      <w:r w:rsidR="00DA0753" w:rsidRPr="004E47DF">
        <w:rPr>
          <w:rFonts w:ascii="ITC Avant Garde" w:hAnsi="ITC Avant Garde"/>
          <w:bCs/>
          <w:color w:val="000000"/>
          <w:sz w:val="22"/>
          <w:szCs w:val="22"/>
          <w:lang w:val="es-MX" w:eastAsia="es-MX"/>
        </w:rPr>
        <w:t>I</w:t>
      </w:r>
      <w:r w:rsidRPr="004E47DF">
        <w:rPr>
          <w:rFonts w:ascii="ITC Avant Garde" w:hAnsi="ITC Avant Garde"/>
          <w:bCs/>
          <w:color w:val="000000"/>
          <w:sz w:val="22"/>
          <w:szCs w:val="22"/>
          <w:lang w:val="es-MX" w:eastAsia="es-MX"/>
        </w:rPr>
        <w:t xml:space="preserve">, 32 y 33 fracción I del Estatuto Orgánico del Instituto Federal de Telecomunicaciones; el artículo 174-B fracción I, inciso a de la Ley Federal de Derechos; y el artículo 3 de los </w:t>
      </w:r>
      <w:r w:rsidRPr="004E47DF">
        <w:rPr>
          <w:rFonts w:ascii="ITC Avant Garde" w:hAnsi="ITC Avant Garde"/>
          <w:bCs/>
          <w:sz w:val="22"/>
          <w:szCs w:val="22"/>
        </w:rPr>
        <w:t xml:space="preserve">“Lineamentos generales para el otorgamiento de las concesiones a que se refiere el título cuarto de la Ley Federal </w:t>
      </w:r>
      <w:r w:rsidRPr="004E47DF">
        <w:rPr>
          <w:rFonts w:ascii="ITC Avant Garde" w:hAnsi="ITC Avant Garde"/>
          <w:bCs/>
          <w:sz w:val="22"/>
          <w:szCs w:val="22"/>
        </w:rPr>
        <w:lastRenderedPageBreak/>
        <w:t xml:space="preserve">de Telecomunicaciones y Radiodifusión”, publicados en el Diario Oficial de la Federación el 24 de julio de 2015, </w:t>
      </w:r>
      <w:r w:rsidRPr="004E47DF">
        <w:rPr>
          <w:rFonts w:ascii="ITC Avant Garde" w:hAnsi="ITC Avant Garde"/>
          <w:bCs/>
          <w:color w:val="000000"/>
          <w:sz w:val="22"/>
          <w:szCs w:val="22"/>
          <w:lang w:val="es-MX" w:eastAsia="es-MX"/>
        </w:rPr>
        <w:t>este Órgano Autónomo emite los siguientes:</w:t>
      </w:r>
    </w:p>
    <w:p w:rsidR="004E47DF" w:rsidRPr="004E47DF" w:rsidRDefault="00420844" w:rsidP="004E47DF">
      <w:pPr>
        <w:pStyle w:val="Ttulo2"/>
        <w:spacing w:after="240"/>
        <w:jc w:val="center"/>
        <w:rPr>
          <w:rFonts w:ascii="ITC Avant Garde" w:hAnsi="ITC Avant Garde"/>
          <w:b/>
          <w:color w:val="000000" w:themeColor="text1"/>
          <w:sz w:val="22"/>
          <w:szCs w:val="22"/>
        </w:rPr>
      </w:pPr>
      <w:r w:rsidRPr="004E47DF">
        <w:rPr>
          <w:rFonts w:ascii="ITC Avant Garde" w:hAnsi="ITC Avant Garde"/>
          <w:b/>
          <w:color w:val="000000" w:themeColor="text1"/>
          <w:sz w:val="22"/>
          <w:szCs w:val="22"/>
        </w:rPr>
        <w:t>RESOLUTIVOS</w:t>
      </w:r>
    </w:p>
    <w:p w:rsidR="004E47DF" w:rsidRPr="004E47DF" w:rsidRDefault="00420844" w:rsidP="004E47DF">
      <w:pPr>
        <w:spacing w:before="240" w:after="240"/>
        <w:jc w:val="both"/>
        <w:rPr>
          <w:rFonts w:ascii="ITC Avant Garde" w:hAnsi="ITC Avant Garde"/>
          <w:bCs/>
          <w:color w:val="000000"/>
          <w:sz w:val="22"/>
          <w:szCs w:val="22"/>
          <w:lang w:val="es-MX" w:eastAsia="es-MX"/>
        </w:rPr>
      </w:pPr>
      <w:r w:rsidRPr="004E47DF">
        <w:rPr>
          <w:rFonts w:ascii="ITC Avant Garde" w:hAnsi="ITC Avant Garde"/>
          <w:b/>
          <w:bCs/>
          <w:color w:val="000000"/>
          <w:sz w:val="22"/>
          <w:szCs w:val="22"/>
          <w:lang w:val="es-MX" w:eastAsia="es-MX"/>
        </w:rPr>
        <w:t xml:space="preserve">PRIMERO.- </w:t>
      </w:r>
      <w:r w:rsidRPr="004E47DF">
        <w:rPr>
          <w:rFonts w:ascii="ITC Avant Garde" w:hAnsi="ITC Avant Garde"/>
          <w:bCs/>
          <w:color w:val="000000"/>
          <w:sz w:val="22"/>
          <w:szCs w:val="22"/>
          <w:lang w:val="es-MX" w:eastAsia="es-MX"/>
        </w:rPr>
        <w:t>Se otorga</w:t>
      </w:r>
      <w:r w:rsidRPr="004E47DF">
        <w:rPr>
          <w:rFonts w:ascii="ITC Avant Garde" w:hAnsi="ITC Avant Garde"/>
          <w:b/>
          <w:bCs/>
          <w:color w:val="000000"/>
          <w:sz w:val="22"/>
          <w:szCs w:val="22"/>
          <w:lang w:val="es-MX" w:eastAsia="es-MX"/>
        </w:rPr>
        <w:t xml:space="preserve"> </w:t>
      </w:r>
      <w:r w:rsidRPr="004E47DF">
        <w:rPr>
          <w:rFonts w:ascii="ITC Avant Garde" w:hAnsi="ITC Avant Garde"/>
          <w:bCs/>
          <w:color w:val="000000"/>
          <w:sz w:val="22"/>
          <w:szCs w:val="22"/>
          <w:lang w:val="es-MX" w:eastAsia="es-MX"/>
        </w:rPr>
        <w:t>a favor de</w:t>
      </w:r>
      <w:r w:rsidR="001A05E6" w:rsidRPr="004E47DF">
        <w:rPr>
          <w:rFonts w:ascii="ITC Avant Garde" w:hAnsi="ITC Avant Garde"/>
          <w:bCs/>
          <w:color w:val="000000"/>
          <w:sz w:val="22"/>
          <w:szCs w:val="22"/>
          <w:lang w:val="es-MX" w:eastAsia="es-MX"/>
        </w:rPr>
        <w:t xml:space="preserve"> </w:t>
      </w:r>
      <w:r w:rsidR="004B378D" w:rsidRPr="004E47DF">
        <w:rPr>
          <w:rFonts w:ascii="ITC Avant Garde" w:hAnsi="ITC Avant Garde"/>
          <w:bCs/>
          <w:color w:val="000000"/>
          <w:sz w:val="22"/>
          <w:szCs w:val="22"/>
          <w:lang w:val="es-MX" w:eastAsia="es-MX"/>
        </w:rPr>
        <w:t xml:space="preserve">Transnagar </w:t>
      </w:r>
      <w:r w:rsidR="00E40D12" w:rsidRPr="004E47DF">
        <w:rPr>
          <w:rFonts w:ascii="ITC Avant Garde" w:hAnsi="ITC Avant Garde"/>
          <w:bCs/>
          <w:color w:val="000000"/>
          <w:sz w:val="22"/>
          <w:szCs w:val="22"/>
          <w:lang w:val="es-MX" w:eastAsia="es-MX"/>
        </w:rPr>
        <w:t>Pacífico</w:t>
      </w:r>
      <w:r w:rsidR="004B378D" w:rsidRPr="004E47DF">
        <w:rPr>
          <w:rFonts w:ascii="ITC Avant Garde" w:hAnsi="ITC Avant Garde"/>
          <w:bCs/>
          <w:color w:val="000000"/>
          <w:sz w:val="22"/>
          <w:szCs w:val="22"/>
          <w:lang w:val="es-MX" w:eastAsia="es-MX"/>
        </w:rPr>
        <w:t xml:space="preserve"> Sur, S.A. de C.V.</w:t>
      </w:r>
      <w:r w:rsidRPr="004E47DF">
        <w:rPr>
          <w:rFonts w:ascii="ITC Avant Garde" w:hAnsi="ITC Avant Garde"/>
          <w:bCs/>
          <w:color w:val="000000"/>
          <w:sz w:val="22"/>
          <w:szCs w:val="22"/>
          <w:lang w:val="es-MX" w:eastAsia="es-MX"/>
        </w:rPr>
        <w:t>,</w:t>
      </w:r>
      <w:r w:rsidR="004B378D" w:rsidRPr="004E47DF">
        <w:rPr>
          <w:rFonts w:ascii="ITC Avant Garde" w:hAnsi="ITC Avant Garde"/>
          <w:bCs/>
          <w:color w:val="000000"/>
          <w:sz w:val="22"/>
          <w:szCs w:val="22"/>
          <w:lang w:val="es-MX" w:eastAsia="es-MX"/>
        </w:rPr>
        <w:t xml:space="preserve"> </w:t>
      </w:r>
      <w:r w:rsidRPr="004E47DF">
        <w:rPr>
          <w:rFonts w:ascii="ITC Avant Garde" w:hAnsi="ITC Avant Garde"/>
          <w:bCs/>
          <w:color w:val="000000"/>
          <w:sz w:val="22"/>
          <w:szCs w:val="22"/>
          <w:lang w:val="es-MX" w:eastAsia="es-MX"/>
        </w:rPr>
        <w:t>un título de concesión única para uso comercial, por 30 (treinta) años, para prestar cualquier servicio de telecomunicaciones y radiodifusión con cobertura nacional, conforme a los términos establecidos en el título de concesión a que se refiere el Resolutivo Tercero siguiente.</w:t>
      </w:r>
    </w:p>
    <w:p w:rsidR="004E47DF" w:rsidRPr="004E47DF" w:rsidRDefault="00420844" w:rsidP="004E47DF">
      <w:pPr>
        <w:spacing w:before="240" w:after="240"/>
        <w:jc w:val="both"/>
        <w:rPr>
          <w:rFonts w:ascii="ITC Avant Garde" w:hAnsi="ITC Avant Garde"/>
          <w:bCs/>
          <w:color w:val="000000"/>
          <w:sz w:val="22"/>
          <w:szCs w:val="22"/>
          <w:lang w:val="es-MX" w:eastAsia="es-MX"/>
        </w:rPr>
      </w:pPr>
      <w:r w:rsidRPr="004E47DF">
        <w:rPr>
          <w:rFonts w:ascii="ITC Avant Garde" w:hAnsi="ITC Avant Garde"/>
          <w:bCs/>
          <w:color w:val="000000"/>
          <w:sz w:val="22"/>
          <w:szCs w:val="22"/>
          <w:lang w:val="es-MX" w:eastAsia="es-MX"/>
        </w:rPr>
        <w:t>Lo anterior, sin perjuicio de las autorizaciones que deba obtener</w:t>
      </w:r>
      <w:r w:rsidR="00CA4932" w:rsidRPr="004E47DF">
        <w:rPr>
          <w:rFonts w:ascii="ITC Avant Garde" w:hAnsi="ITC Avant Garde"/>
          <w:bCs/>
          <w:color w:val="000000"/>
          <w:sz w:val="22"/>
          <w:szCs w:val="22"/>
          <w:lang w:val="es-MX" w:eastAsia="es-MX"/>
        </w:rPr>
        <w:t xml:space="preserve"> </w:t>
      </w:r>
      <w:r w:rsidR="004F1788" w:rsidRPr="004E47DF">
        <w:rPr>
          <w:rFonts w:ascii="ITC Avant Garde" w:hAnsi="ITC Avant Garde"/>
          <w:bCs/>
          <w:color w:val="000000"/>
          <w:sz w:val="22"/>
          <w:szCs w:val="22"/>
          <w:lang w:val="es-MX" w:eastAsia="es-MX"/>
        </w:rPr>
        <w:t xml:space="preserve">Transnagar </w:t>
      </w:r>
      <w:r w:rsidR="00E40D12" w:rsidRPr="004E47DF">
        <w:rPr>
          <w:rFonts w:ascii="ITC Avant Garde" w:hAnsi="ITC Avant Garde"/>
          <w:bCs/>
          <w:color w:val="000000"/>
          <w:sz w:val="22"/>
          <w:szCs w:val="22"/>
          <w:lang w:val="es-MX" w:eastAsia="es-MX"/>
        </w:rPr>
        <w:t>Pacífico</w:t>
      </w:r>
      <w:r w:rsidR="004F1788" w:rsidRPr="004E47DF">
        <w:rPr>
          <w:rFonts w:ascii="ITC Avant Garde" w:hAnsi="ITC Avant Garde"/>
          <w:bCs/>
          <w:color w:val="000000"/>
          <w:sz w:val="22"/>
          <w:szCs w:val="22"/>
          <w:lang w:val="es-MX" w:eastAsia="es-MX"/>
        </w:rPr>
        <w:t xml:space="preserve"> Sur, S.A. de C.V. </w:t>
      </w:r>
      <w:r w:rsidRPr="004E47DF">
        <w:rPr>
          <w:rFonts w:ascii="ITC Avant Garde" w:hAnsi="ITC Avant Garde"/>
          <w:bCs/>
          <w:color w:val="000000"/>
          <w:sz w:val="22"/>
          <w:szCs w:val="22"/>
          <w:lang w:val="es-MX" w:eastAsia="es-MX"/>
        </w:rPr>
        <w:t>en caso de requerir el uso de bandas de frecuencias, del espectro radioeléctrico o recursos orbitales, en los términos previstos en la Ley Federal de Telecomunicaciones y Radiodifusión.</w:t>
      </w:r>
    </w:p>
    <w:p w:rsidR="004E47DF" w:rsidRPr="004E47DF" w:rsidRDefault="00420844" w:rsidP="004E47DF">
      <w:pPr>
        <w:spacing w:before="240" w:after="240"/>
        <w:jc w:val="both"/>
        <w:rPr>
          <w:rFonts w:ascii="ITC Avant Garde" w:hAnsi="ITC Avant Garde"/>
          <w:bCs/>
          <w:color w:val="000000"/>
          <w:sz w:val="22"/>
          <w:szCs w:val="22"/>
          <w:lang w:val="es-MX" w:eastAsia="es-MX"/>
        </w:rPr>
      </w:pPr>
      <w:r w:rsidRPr="004E47DF">
        <w:rPr>
          <w:rFonts w:ascii="ITC Avant Garde" w:hAnsi="ITC Avant Garde"/>
          <w:b/>
          <w:bCs/>
          <w:sz w:val="22"/>
          <w:szCs w:val="22"/>
          <w:lang w:val="es-MX" w:eastAsia="es-MX"/>
        </w:rPr>
        <w:t xml:space="preserve">SEGUNDO.- </w:t>
      </w:r>
      <w:r w:rsidRPr="004E47DF">
        <w:rPr>
          <w:rFonts w:ascii="ITC Avant Garde" w:hAnsi="ITC Avant Garde"/>
          <w:bCs/>
          <w:sz w:val="22"/>
          <w:szCs w:val="22"/>
          <w:lang w:val="es-MX" w:eastAsia="es-MX"/>
        </w:rPr>
        <w:t>Se instruye a la Unidad de Concesiones y Servicios a notificar a</w:t>
      </w:r>
      <w:r w:rsidR="00CA4932" w:rsidRPr="004E47DF">
        <w:rPr>
          <w:rFonts w:ascii="ITC Avant Garde" w:hAnsi="ITC Avant Garde"/>
          <w:bCs/>
          <w:sz w:val="22"/>
          <w:szCs w:val="22"/>
          <w:lang w:val="es-MX" w:eastAsia="es-MX"/>
        </w:rPr>
        <w:t xml:space="preserve"> </w:t>
      </w:r>
      <w:r w:rsidR="004F1788" w:rsidRPr="004E47DF">
        <w:rPr>
          <w:rFonts w:ascii="ITC Avant Garde" w:hAnsi="ITC Avant Garde"/>
          <w:bCs/>
          <w:color w:val="000000"/>
          <w:sz w:val="22"/>
          <w:szCs w:val="22"/>
          <w:lang w:val="es-MX" w:eastAsia="es-MX"/>
        </w:rPr>
        <w:t xml:space="preserve">Transnagar </w:t>
      </w:r>
      <w:r w:rsidR="00E40D12" w:rsidRPr="004E47DF">
        <w:rPr>
          <w:rFonts w:ascii="ITC Avant Garde" w:hAnsi="ITC Avant Garde"/>
          <w:bCs/>
          <w:color w:val="000000"/>
          <w:sz w:val="22"/>
          <w:szCs w:val="22"/>
          <w:lang w:val="es-MX" w:eastAsia="es-MX"/>
        </w:rPr>
        <w:t>Pacífico</w:t>
      </w:r>
      <w:r w:rsidR="004F1788" w:rsidRPr="004E47DF">
        <w:rPr>
          <w:rFonts w:ascii="ITC Avant Garde" w:hAnsi="ITC Avant Garde"/>
          <w:bCs/>
          <w:color w:val="000000"/>
          <w:sz w:val="22"/>
          <w:szCs w:val="22"/>
          <w:lang w:val="es-MX" w:eastAsia="es-MX"/>
        </w:rPr>
        <w:t xml:space="preserve"> Sur, S.A. de C.V.</w:t>
      </w:r>
      <w:r w:rsidRPr="004E47DF">
        <w:rPr>
          <w:rFonts w:ascii="ITC Avant Garde" w:hAnsi="ITC Avant Garde"/>
          <w:bCs/>
          <w:sz w:val="22"/>
          <w:szCs w:val="22"/>
          <w:lang w:val="es-MX" w:eastAsia="es-MX"/>
        </w:rPr>
        <w:t>, el contenido de la presente Resolución.</w:t>
      </w:r>
    </w:p>
    <w:p w:rsidR="004E47DF" w:rsidRPr="004E47DF" w:rsidRDefault="00420844" w:rsidP="004E47DF">
      <w:pPr>
        <w:spacing w:before="240" w:after="240"/>
        <w:jc w:val="both"/>
        <w:rPr>
          <w:rFonts w:ascii="ITC Avant Garde" w:hAnsi="ITC Avant Garde"/>
          <w:bCs/>
          <w:sz w:val="22"/>
          <w:szCs w:val="22"/>
          <w:lang w:val="es-MX" w:eastAsia="es-MX"/>
        </w:rPr>
      </w:pPr>
      <w:r w:rsidRPr="004E47DF">
        <w:rPr>
          <w:rFonts w:ascii="ITC Avant Garde" w:hAnsi="ITC Avant Garde"/>
          <w:b/>
          <w:bCs/>
          <w:color w:val="000000"/>
          <w:sz w:val="22"/>
          <w:szCs w:val="22"/>
          <w:lang w:val="es-MX" w:eastAsia="es-MX"/>
        </w:rPr>
        <w:t>TERCERO.-</w:t>
      </w:r>
      <w:r w:rsidRPr="004E47DF">
        <w:rPr>
          <w:rFonts w:ascii="ITC Avant Garde" w:hAnsi="ITC Avant Garde"/>
          <w:bCs/>
          <w:color w:val="000000"/>
          <w:sz w:val="22"/>
          <w:szCs w:val="22"/>
          <w:lang w:val="es-MX" w:eastAsia="es-MX"/>
        </w:rPr>
        <w:t xml:space="preserve"> </w:t>
      </w:r>
      <w:r w:rsidRPr="004E47DF">
        <w:rPr>
          <w:rFonts w:ascii="ITC Avant Garde" w:hAnsi="ITC Avant Garde"/>
          <w:bCs/>
          <w:sz w:val="22"/>
          <w:szCs w:val="22"/>
          <w:lang w:val="es-MX" w:eastAsia="es-MX"/>
        </w:rPr>
        <w:t xml:space="preserve">Una vez satisfecho lo establecido en el Resolutivo Segundo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rsidR="00420844" w:rsidRPr="004E47DF" w:rsidRDefault="00420844" w:rsidP="004E47DF">
      <w:pPr>
        <w:spacing w:before="240" w:after="240"/>
        <w:jc w:val="both"/>
        <w:rPr>
          <w:rFonts w:ascii="ITC Avant Garde" w:hAnsi="ITC Avant Garde"/>
          <w:bCs/>
          <w:sz w:val="22"/>
          <w:szCs w:val="22"/>
          <w:highlight w:val="yellow"/>
          <w:lang w:val="es-MX" w:eastAsia="es-MX"/>
        </w:rPr>
      </w:pPr>
      <w:r w:rsidRPr="004E47DF">
        <w:rPr>
          <w:rFonts w:ascii="ITC Avant Garde" w:hAnsi="ITC Avant Garde"/>
          <w:bCs/>
          <w:sz w:val="22"/>
          <w:szCs w:val="22"/>
          <w:lang w:val="es-MX" w:eastAsia="es-MX"/>
        </w:rPr>
        <w:t>Concluido lo anterior, se instruye a la Unidad de Concesiones y Servicios a hacer entrega del título de concesión única a</w:t>
      </w:r>
      <w:r w:rsidR="00E06466" w:rsidRPr="004E47DF">
        <w:rPr>
          <w:rFonts w:ascii="ITC Avant Garde" w:hAnsi="ITC Avant Garde"/>
          <w:bCs/>
          <w:sz w:val="22"/>
          <w:szCs w:val="22"/>
          <w:lang w:val="es-MX" w:eastAsia="es-MX"/>
        </w:rPr>
        <w:t xml:space="preserve"> </w:t>
      </w:r>
      <w:r w:rsidR="004F1788" w:rsidRPr="004E47DF">
        <w:rPr>
          <w:rFonts w:ascii="ITC Avant Garde" w:hAnsi="ITC Avant Garde"/>
          <w:bCs/>
          <w:color w:val="000000"/>
          <w:sz w:val="22"/>
          <w:szCs w:val="22"/>
          <w:lang w:val="es-MX" w:eastAsia="es-MX"/>
        </w:rPr>
        <w:t xml:space="preserve">Transnagar </w:t>
      </w:r>
      <w:r w:rsidR="00E40D12" w:rsidRPr="004E47DF">
        <w:rPr>
          <w:rFonts w:ascii="ITC Avant Garde" w:hAnsi="ITC Avant Garde"/>
          <w:bCs/>
          <w:color w:val="000000"/>
          <w:sz w:val="22"/>
          <w:szCs w:val="22"/>
          <w:lang w:val="es-MX" w:eastAsia="es-MX"/>
        </w:rPr>
        <w:t>Pacífico</w:t>
      </w:r>
      <w:r w:rsidR="004F1788" w:rsidRPr="004E47DF">
        <w:rPr>
          <w:rFonts w:ascii="ITC Avant Garde" w:hAnsi="ITC Avant Garde"/>
          <w:bCs/>
          <w:color w:val="000000"/>
          <w:sz w:val="22"/>
          <w:szCs w:val="22"/>
          <w:lang w:val="es-MX" w:eastAsia="es-MX"/>
        </w:rPr>
        <w:t xml:space="preserve"> Sur, S.A. de C.V.</w:t>
      </w:r>
    </w:p>
    <w:p w:rsidR="004E47DF" w:rsidRPr="004E47DF" w:rsidRDefault="00701B35" w:rsidP="004E47DF">
      <w:pPr>
        <w:spacing w:before="240" w:after="240"/>
        <w:jc w:val="both"/>
        <w:rPr>
          <w:rFonts w:ascii="ITC Avant Garde" w:hAnsi="ITC Avant Garde"/>
          <w:bCs/>
          <w:color w:val="000000"/>
          <w:sz w:val="22"/>
          <w:szCs w:val="22"/>
          <w:lang w:val="es-MX" w:eastAsia="es-MX"/>
        </w:rPr>
      </w:pPr>
      <w:r w:rsidRPr="004E47DF">
        <w:rPr>
          <w:rFonts w:ascii="ITC Avant Garde" w:hAnsi="ITC Avant Garde"/>
          <w:b/>
          <w:bCs/>
          <w:sz w:val="22"/>
          <w:szCs w:val="22"/>
          <w:lang w:val="es-ES_tradnl"/>
        </w:rPr>
        <w:t>CUARTO.-</w:t>
      </w:r>
      <w:r w:rsidR="004F1788" w:rsidRPr="004E47DF">
        <w:rPr>
          <w:rFonts w:ascii="ITC Avant Garde" w:hAnsi="ITC Avant Garde"/>
          <w:bCs/>
          <w:sz w:val="22"/>
          <w:szCs w:val="22"/>
          <w:lang w:val="es-ES_tradnl"/>
        </w:rPr>
        <w:t xml:space="preserve"> </w:t>
      </w:r>
      <w:r w:rsidR="00420844" w:rsidRPr="004E47DF">
        <w:rPr>
          <w:rFonts w:ascii="ITC Avant Garde" w:hAnsi="ITC Avant Garde"/>
          <w:bCs/>
          <w:sz w:val="22"/>
          <w:szCs w:val="22"/>
          <w:lang w:val="es-ES_tradnl"/>
        </w:rPr>
        <w:t>Inscríbase en el Registro Público de Concesiones el título de concesión única que se otorgue, una vez que sea debidamente entregado a</w:t>
      </w:r>
      <w:r w:rsidR="00081E12" w:rsidRPr="004E47DF">
        <w:rPr>
          <w:rFonts w:ascii="ITC Avant Garde" w:hAnsi="ITC Avant Garde"/>
          <w:bCs/>
          <w:sz w:val="22"/>
          <w:szCs w:val="22"/>
          <w:lang w:val="es-ES_tradnl"/>
        </w:rPr>
        <w:t xml:space="preserve"> </w:t>
      </w:r>
      <w:r w:rsidR="00420844" w:rsidRPr="004E47DF">
        <w:rPr>
          <w:rFonts w:ascii="ITC Avant Garde" w:hAnsi="ITC Avant Garde"/>
          <w:bCs/>
          <w:sz w:val="22"/>
          <w:szCs w:val="22"/>
          <w:lang w:val="es-ES_tradnl"/>
        </w:rPr>
        <w:t>l</w:t>
      </w:r>
      <w:r w:rsidR="00081E12" w:rsidRPr="004E47DF">
        <w:rPr>
          <w:rFonts w:ascii="ITC Avant Garde" w:hAnsi="ITC Avant Garde"/>
          <w:bCs/>
          <w:sz w:val="22"/>
          <w:szCs w:val="22"/>
          <w:lang w:val="es-ES_tradnl"/>
        </w:rPr>
        <w:t>a interesada</w:t>
      </w:r>
      <w:r w:rsidR="00420844" w:rsidRPr="004E47DF">
        <w:rPr>
          <w:rFonts w:ascii="ITC Avant Garde" w:hAnsi="ITC Avant Garde"/>
          <w:bCs/>
          <w:color w:val="000000"/>
          <w:sz w:val="22"/>
          <w:szCs w:val="22"/>
          <w:lang w:val="es-MX" w:eastAsia="es-MX"/>
        </w:rPr>
        <w:t>.</w:t>
      </w:r>
    </w:p>
    <w:p w:rsidR="004E47DF" w:rsidRPr="004E47DF" w:rsidRDefault="000E5091" w:rsidP="004E47DF">
      <w:pPr>
        <w:pStyle w:val="Prrafodelista"/>
        <w:spacing w:before="240" w:after="240"/>
        <w:ind w:left="0"/>
        <w:jc w:val="both"/>
        <w:rPr>
          <w:rFonts w:ascii="ITC Avant Garde" w:hAnsi="ITC Avant Garde"/>
          <w:sz w:val="14"/>
          <w:szCs w:val="14"/>
          <w:lang w:val="es-MX" w:eastAsia="es-MX"/>
        </w:rPr>
      </w:pPr>
      <w:r w:rsidRPr="004E47DF">
        <w:rPr>
          <w:rFonts w:ascii="ITC Avant Garde" w:hAnsi="ITC Avant Garde"/>
          <w:sz w:val="14"/>
          <w:szCs w:val="14"/>
        </w:rPr>
        <w:t xml:space="preserve">La presente Resolución fue aprobada por el Pleno del Instituto Federal de Telecomunicaciones en su XIX Sesión Ordinaria celebrada el 24 de mayo de 2017, </w:t>
      </w:r>
      <w:r w:rsidRPr="004E47DF">
        <w:rPr>
          <w:rFonts w:ascii="ITC Avant Garde" w:hAnsi="ITC Avant Garde"/>
          <w:bCs/>
          <w:sz w:val="14"/>
          <w:szCs w:val="14"/>
        </w:rPr>
        <w:t>por unanimidad</w:t>
      </w:r>
      <w:r w:rsidRPr="004E47DF">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Javier Juárez Mojica y Arturo Robles </w:t>
      </w:r>
      <w:proofErr w:type="spellStart"/>
      <w:r w:rsidRPr="004E47DF">
        <w:rPr>
          <w:rFonts w:ascii="ITC Avant Garde" w:hAnsi="ITC Avant Garde"/>
          <w:sz w:val="14"/>
          <w:szCs w:val="14"/>
        </w:rPr>
        <w:t>Rovalo</w:t>
      </w:r>
      <w:proofErr w:type="spellEnd"/>
      <w:r w:rsidRPr="004E47DF">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P/IFT/240517/270.</w:t>
      </w:r>
    </w:p>
    <w:p w:rsidR="004E47DF" w:rsidRPr="004E47DF" w:rsidRDefault="000E5091" w:rsidP="004E47DF">
      <w:pPr>
        <w:pStyle w:val="N1IFT"/>
        <w:spacing w:before="240" w:after="240" w:line="240" w:lineRule="auto"/>
        <w:rPr>
          <w:b w:val="0"/>
          <w:bCs w:val="0"/>
          <w:sz w:val="14"/>
          <w:szCs w:val="14"/>
          <w:lang w:val="es-ES"/>
        </w:rPr>
      </w:pPr>
      <w:r w:rsidRPr="004E47DF">
        <w:rPr>
          <w:b w:val="0"/>
          <w:bCs w:val="0"/>
          <w:sz w:val="14"/>
          <w:szCs w:val="14"/>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rsidR="000E5091" w:rsidRPr="004E47DF" w:rsidRDefault="000E5091" w:rsidP="004E47DF">
      <w:pPr>
        <w:pStyle w:val="N1IFT"/>
        <w:spacing w:before="240" w:after="240" w:line="240" w:lineRule="auto"/>
        <w:rPr>
          <w:bCs w:val="0"/>
          <w:lang w:eastAsia="es-MX"/>
        </w:rPr>
      </w:pPr>
      <w:r w:rsidRPr="004E47DF">
        <w:rPr>
          <w:b w:val="0"/>
          <w:bCs w:val="0"/>
          <w:sz w:val="14"/>
          <w:szCs w:val="14"/>
          <w:lang w:val="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0E5091" w:rsidRPr="004E47DF" w:rsidSect="007F5F5F">
      <w:footerReference w:type="even" r:id="rId8"/>
      <w:footerReference w:type="default" r:id="rId9"/>
      <w:footerReference w:type="first" r:id="rId10"/>
      <w:pgSz w:w="12240" w:h="15840" w:code="1"/>
      <w:pgMar w:top="1985" w:right="1701" w:bottom="1418" w:left="1701" w:header="992" w:footer="99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C4A" w:rsidRDefault="00F36C4A">
      <w:r>
        <w:separator/>
      </w:r>
    </w:p>
  </w:endnote>
  <w:endnote w:type="continuationSeparator" w:id="0">
    <w:p w:rsidR="00F36C4A" w:rsidRDefault="00F3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7DF" w:rsidRDefault="009600B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9600B1" w:rsidRDefault="009600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719746"/>
      <w:docPartObj>
        <w:docPartGallery w:val="Page Numbers (Bottom of Page)"/>
        <w:docPartUnique/>
      </w:docPartObj>
    </w:sdtPr>
    <w:sdtEndPr>
      <w:rPr>
        <w:rFonts w:ascii="ITC Avant Garde" w:hAnsi="ITC Avant Garde"/>
        <w:noProof/>
        <w:sz w:val="20"/>
      </w:rPr>
    </w:sdtEndPr>
    <w:sdtContent>
      <w:p w:rsidR="007F5F5F" w:rsidRPr="007F5F5F" w:rsidRDefault="007F5F5F">
        <w:pPr>
          <w:pStyle w:val="Piedepgina"/>
          <w:jc w:val="right"/>
          <w:rPr>
            <w:rFonts w:ascii="ITC Avant Garde" w:hAnsi="ITC Avant Garde"/>
            <w:noProof/>
            <w:sz w:val="20"/>
          </w:rPr>
        </w:pPr>
        <w:r w:rsidRPr="007F5F5F">
          <w:rPr>
            <w:rFonts w:ascii="ITC Avant Garde" w:hAnsi="ITC Avant Garde"/>
            <w:noProof/>
            <w:sz w:val="20"/>
          </w:rPr>
          <w:fldChar w:fldCharType="begin"/>
        </w:r>
        <w:r w:rsidRPr="007F5F5F">
          <w:rPr>
            <w:rFonts w:ascii="ITC Avant Garde" w:hAnsi="ITC Avant Garde"/>
            <w:noProof/>
            <w:sz w:val="20"/>
          </w:rPr>
          <w:instrText>PAGE   \* MERGEFORMAT</w:instrText>
        </w:r>
        <w:r w:rsidRPr="007F5F5F">
          <w:rPr>
            <w:rFonts w:ascii="ITC Avant Garde" w:hAnsi="ITC Avant Garde"/>
            <w:noProof/>
            <w:sz w:val="20"/>
          </w:rPr>
          <w:fldChar w:fldCharType="separate"/>
        </w:r>
        <w:r w:rsidR="004E47DF">
          <w:rPr>
            <w:rFonts w:ascii="ITC Avant Garde" w:hAnsi="ITC Avant Garde"/>
            <w:noProof/>
            <w:sz w:val="20"/>
          </w:rPr>
          <w:t>3</w:t>
        </w:r>
        <w:r w:rsidRPr="007F5F5F">
          <w:rPr>
            <w:rFonts w:ascii="ITC Avant Garde" w:hAnsi="ITC Avant Garde"/>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071250"/>
      <w:docPartObj>
        <w:docPartGallery w:val="Page Numbers (Bottom of Page)"/>
        <w:docPartUnique/>
      </w:docPartObj>
    </w:sdtPr>
    <w:sdtEndPr>
      <w:rPr>
        <w:rFonts w:ascii="ITC Avant Garde" w:hAnsi="ITC Avant Garde"/>
        <w:sz w:val="20"/>
      </w:rPr>
    </w:sdtEndPr>
    <w:sdtContent>
      <w:p w:rsidR="007F5F5F" w:rsidRPr="007F5F5F" w:rsidRDefault="007F5F5F">
        <w:pPr>
          <w:pStyle w:val="Piedepgina"/>
          <w:jc w:val="right"/>
          <w:rPr>
            <w:rFonts w:ascii="ITC Avant Garde" w:hAnsi="ITC Avant Garde"/>
            <w:sz w:val="20"/>
          </w:rPr>
        </w:pPr>
        <w:r w:rsidRPr="007F5F5F">
          <w:rPr>
            <w:rFonts w:ascii="ITC Avant Garde" w:hAnsi="ITC Avant Garde"/>
            <w:sz w:val="20"/>
          </w:rPr>
          <w:fldChar w:fldCharType="begin"/>
        </w:r>
        <w:r w:rsidRPr="007F5F5F">
          <w:rPr>
            <w:rFonts w:ascii="ITC Avant Garde" w:hAnsi="ITC Avant Garde"/>
            <w:sz w:val="20"/>
          </w:rPr>
          <w:instrText>PAGE   \* MERGEFORMAT</w:instrText>
        </w:r>
        <w:r w:rsidRPr="007F5F5F">
          <w:rPr>
            <w:rFonts w:ascii="ITC Avant Garde" w:hAnsi="ITC Avant Garde"/>
            <w:sz w:val="20"/>
          </w:rPr>
          <w:fldChar w:fldCharType="separate"/>
        </w:r>
        <w:r w:rsidR="004E47DF">
          <w:rPr>
            <w:rFonts w:ascii="ITC Avant Garde" w:hAnsi="ITC Avant Garde"/>
            <w:noProof/>
            <w:sz w:val="20"/>
          </w:rPr>
          <w:t>1</w:t>
        </w:r>
        <w:r w:rsidRPr="007F5F5F">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C4A" w:rsidRDefault="00F36C4A">
      <w:r>
        <w:separator/>
      </w:r>
    </w:p>
  </w:footnote>
  <w:footnote w:type="continuationSeparator" w:id="0">
    <w:p w:rsidR="00F36C4A" w:rsidRDefault="00F36C4A">
      <w:r>
        <w:continuationSeparator/>
      </w:r>
    </w:p>
  </w:footnote>
  <w:footnote w:id="1">
    <w:p w:rsidR="009600B1" w:rsidRPr="00DF7D5B" w:rsidRDefault="009600B1" w:rsidP="00DF7D5B">
      <w:pPr>
        <w:pStyle w:val="Textonotapie"/>
        <w:rPr>
          <w:rFonts w:ascii="ITC Avant Garde" w:hAnsi="ITC Avant Garde"/>
          <w:sz w:val="16"/>
          <w:szCs w:val="16"/>
        </w:rPr>
      </w:pPr>
      <w:r>
        <w:rPr>
          <w:rStyle w:val="Refdenotaalpie"/>
        </w:rPr>
        <w:footnoteRef/>
      </w:r>
      <w:r>
        <w:t xml:space="preserve"> </w:t>
      </w:r>
      <w:r w:rsidRPr="00DF7D5B">
        <w:rPr>
          <w:rFonts w:ascii="ITC Avant Garde" w:hAnsi="ITC Avant Garde"/>
          <w:sz w:val="16"/>
          <w:szCs w:val="16"/>
        </w:rPr>
        <w:t xml:space="preserve">Tercer Informe Trimestral Estadístico 2016, disponible en: </w:t>
      </w:r>
    </w:p>
    <w:p w:rsidR="009600B1" w:rsidRPr="009F3853" w:rsidRDefault="009600B1">
      <w:pPr>
        <w:pStyle w:val="Textonotapie"/>
        <w:rPr>
          <w:rFonts w:ascii="ITC Avant Garde" w:hAnsi="ITC Avant Garde"/>
          <w:i/>
          <w:sz w:val="16"/>
          <w:szCs w:val="16"/>
        </w:rPr>
      </w:pPr>
      <w:r w:rsidRPr="00DF7D5B">
        <w:rPr>
          <w:rFonts w:ascii="ITC Avant Garde" w:hAnsi="ITC Avant Garde"/>
          <w:i/>
          <w:sz w:val="16"/>
          <w:szCs w:val="16"/>
          <w:u w:val="single"/>
        </w:rPr>
        <w:t>http://</w:t>
      </w:r>
      <w:r>
        <w:rPr>
          <w:rFonts w:ascii="ITC Avant Garde" w:hAnsi="ITC Avant Garde"/>
          <w:i/>
          <w:sz w:val="16"/>
          <w:szCs w:val="16"/>
          <w:u w:val="single"/>
        </w:rPr>
        <w:t>www</w:t>
      </w:r>
      <w:r w:rsidRPr="00DF7D5B">
        <w:rPr>
          <w:rFonts w:ascii="ITC Avant Garde" w:hAnsi="ITC Avant Garde"/>
          <w:i/>
          <w:sz w:val="16"/>
          <w:szCs w:val="16"/>
          <w:u w:val="single"/>
        </w:rPr>
        <w:t>.ift.org.mx/</w:t>
      </w:r>
      <w:r>
        <w:rPr>
          <w:rFonts w:ascii="ITC Avant Garde" w:hAnsi="ITC Avant Garde"/>
          <w:i/>
          <w:sz w:val="16"/>
          <w:szCs w:val="16"/>
          <w:u w:val="single"/>
        </w:rPr>
        <w:t>sites</w:t>
      </w:r>
      <w:r w:rsidRPr="00DF7D5B">
        <w:rPr>
          <w:rFonts w:ascii="ITC Avant Garde" w:hAnsi="ITC Avant Garde"/>
          <w:i/>
          <w:sz w:val="16"/>
          <w:szCs w:val="16"/>
          <w:u w:val="single"/>
        </w:rPr>
        <w:t>/</w:t>
      </w:r>
      <w:r>
        <w:rPr>
          <w:rFonts w:ascii="ITC Avant Garde" w:hAnsi="ITC Avant Garde"/>
          <w:i/>
          <w:sz w:val="16"/>
          <w:szCs w:val="16"/>
          <w:u w:val="single"/>
        </w:rPr>
        <w:t>default/files/contenidogeneral/estadisticas/3ite16accvf.pdf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76732EB"/>
    <w:multiLevelType w:val="hybridMultilevel"/>
    <w:tmpl w:val="0AC6BAE0"/>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B5C6FF9"/>
    <w:multiLevelType w:val="hybridMultilevel"/>
    <w:tmpl w:val="D69E2A9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 w15:restartNumberingAfterBreak="0">
    <w:nsid w:val="24494432"/>
    <w:multiLevelType w:val="hybridMultilevel"/>
    <w:tmpl w:val="49BC115E"/>
    <w:lvl w:ilvl="0" w:tplc="41863064">
      <w:start w:val="1"/>
      <w:numFmt w:val="upperRoman"/>
      <w:lvlText w:val="%1."/>
      <w:lvlJc w:val="left"/>
      <w:pPr>
        <w:ind w:left="6391"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31138F"/>
    <w:multiLevelType w:val="hybridMultilevel"/>
    <w:tmpl w:val="0AC6BAE0"/>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6"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0"/>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B"/>
    <w:rsid w:val="000104DE"/>
    <w:rsid w:val="00013EF2"/>
    <w:rsid w:val="00017B7F"/>
    <w:rsid w:val="000201B7"/>
    <w:rsid w:val="00022450"/>
    <w:rsid w:val="00026B74"/>
    <w:rsid w:val="00027707"/>
    <w:rsid w:val="000374CE"/>
    <w:rsid w:val="000421B3"/>
    <w:rsid w:val="00046BE6"/>
    <w:rsid w:val="0005301B"/>
    <w:rsid w:val="00065498"/>
    <w:rsid w:val="00066429"/>
    <w:rsid w:val="000705CF"/>
    <w:rsid w:val="00081E12"/>
    <w:rsid w:val="00084AB9"/>
    <w:rsid w:val="00085098"/>
    <w:rsid w:val="0009068B"/>
    <w:rsid w:val="0009266B"/>
    <w:rsid w:val="000A29A4"/>
    <w:rsid w:val="000B3717"/>
    <w:rsid w:val="000B425E"/>
    <w:rsid w:val="000B64E5"/>
    <w:rsid w:val="000D238E"/>
    <w:rsid w:val="000D3F81"/>
    <w:rsid w:val="000D6E9A"/>
    <w:rsid w:val="000E39AC"/>
    <w:rsid w:val="000E5091"/>
    <w:rsid w:val="000E6901"/>
    <w:rsid w:val="000E7DD5"/>
    <w:rsid w:val="0010029F"/>
    <w:rsid w:val="00104AFB"/>
    <w:rsid w:val="00106249"/>
    <w:rsid w:val="00106AD5"/>
    <w:rsid w:val="00106D73"/>
    <w:rsid w:val="00106D9E"/>
    <w:rsid w:val="00117506"/>
    <w:rsid w:val="00130C73"/>
    <w:rsid w:val="001313F2"/>
    <w:rsid w:val="00137131"/>
    <w:rsid w:val="00140E72"/>
    <w:rsid w:val="00142C01"/>
    <w:rsid w:val="001460A3"/>
    <w:rsid w:val="00162FBB"/>
    <w:rsid w:val="00165195"/>
    <w:rsid w:val="001804B6"/>
    <w:rsid w:val="00184530"/>
    <w:rsid w:val="00184C94"/>
    <w:rsid w:val="00185BD4"/>
    <w:rsid w:val="00186384"/>
    <w:rsid w:val="00196630"/>
    <w:rsid w:val="001A05E6"/>
    <w:rsid w:val="001A2D8E"/>
    <w:rsid w:val="001A4169"/>
    <w:rsid w:val="001A4AC3"/>
    <w:rsid w:val="001C01DD"/>
    <w:rsid w:val="001D1C5D"/>
    <w:rsid w:val="001E4E0F"/>
    <w:rsid w:val="00200C7F"/>
    <w:rsid w:val="002039E7"/>
    <w:rsid w:val="00205397"/>
    <w:rsid w:val="002054D9"/>
    <w:rsid w:val="002069BA"/>
    <w:rsid w:val="0020778E"/>
    <w:rsid w:val="00211B9D"/>
    <w:rsid w:val="00214512"/>
    <w:rsid w:val="00217257"/>
    <w:rsid w:val="00222CBF"/>
    <w:rsid w:val="0022419B"/>
    <w:rsid w:val="00233836"/>
    <w:rsid w:val="00234FD0"/>
    <w:rsid w:val="002360DC"/>
    <w:rsid w:val="002518BF"/>
    <w:rsid w:val="00266129"/>
    <w:rsid w:val="00274D0D"/>
    <w:rsid w:val="002865D6"/>
    <w:rsid w:val="00287631"/>
    <w:rsid w:val="002A3C8A"/>
    <w:rsid w:val="002A5EC5"/>
    <w:rsid w:val="002B1577"/>
    <w:rsid w:val="002B1A4A"/>
    <w:rsid w:val="002B1A73"/>
    <w:rsid w:val="002B2880"/>
    <w:rsid w:val="002B2A6F"/>
    <w:rsid w:val="002B4383"/>
    <w:rsid w:val="002B65B9"/>
    <w:rsid w:val="002B7E6A"/>
    <w:rsid w:val="002C4F36"/>
    <w:rsid w:val="002D1697"/>
    <w:rsid w:val="002D473D"/>
    <w:rsid w:val="002D4C30"/>
    <w:rsid w:val="002E17C7"/>
    <w:rsid w:val="002E3825"/>
    <w:rsid w:val="002E6965"/>
    <w:rsid w:val="00303CBF"/>
    <w:rsid w:val="00304690"/>
    <w:rsid w:val="0031026B"/>
    <w:rsid w:val="0031177D"/>
    <w:rsid w:val="00313A0E"/>
    <w:rsid w:val="00314BDF"/>
    <w:rsid w:val="00320C40"/>
    <w:rsid w:val="00325A4C"/>
    <w:rsid w:val="00331056"/>
    <w:rsid w:val="0034275B"/>
    <w:rsid w:val="00355939"/>
    <w:rsid w:val="00360086"/>
    <w:rsid w:val="00361D22"/>
    <w:rsid w:val="0037277A"/>
    <w:rsid w:val="00374B2F"/>
    <w:rsid w:val="0037632C"/>
    <w:rsid w:val="0038300F"/>
    <w:rsid w:val="003867E5"/>
    <w:rsid w:val="00392D1A"/>
    <w:rsid w:val="003A3AAC"/>
    <w:rsid w:val="003B1504"/>
    <w:rsid w:val="003B2468"/>
    <w:rsid w:val="003B34D6"/>
    <w:rsid w:val="003B55BF"/>
    <w:rsid w:val="003B5C3A"/>
    <w:rsid w:val="003C16B3"/>
    <w:rsid w:val="003D0203"/>
    <w:rsid w:val="003D66F3"/>
    <w:rsid w:val="003E0B13"/>
    <w:rsid w:val="003E3150"/>
    <w:rsid w:val="003F0F58"/>
    <w:rsid w:val="004054F3"/>
    <w:rsid w:val="00411E69"/>
    <w:rsid w:val="004130CF"/>
    <w:rsid w:val="00413BEB"/>
    <w:rsid w:val="00420844"/>
    <w:rsid w:val="00441C5E"/>
    <w:rsid w:val="004447DD"/>
    <w:rsid w:val="00444D5E"/>
    <w:rsid w:val="004515B0"/>
    <w:rsid w:val="00452473"/>
    <w:rsid w:val="00454834"/>
    <w:rsid w:val="00457A26"/>
    <w:rsid w:val="00462F1E"/>
    <w:rsid w:val="00470417"/>
    <w:rsid w:val="00480605"/>
    <w:rsid w:val="00481A4F"/>
    <w:rsid w:val="00492319"/>
    <w:rsid w:val="004A49C0"/>
    <w:rsid w:val="004A617D"/>
    <w:rsid w:val="004A6579"/>
    <w:rsid w:val="004B04E8"/>
    <w:rsid w:val="004B378D"/>
    <w:rsid w:val="004B75CF"/>
    <w:rsid w:val="004C6C64"/>
    <w:rsid w:val="004E3C7E"/>
    <w:rsid w:val="004E46BD"/>
    <w:rsid w:val="004E47DF"/>
    <w:rsid w:val="004E6DEF"/>
    <w:rsid w:val="004F1788"/>
    <w:rsid w:val="004F5EA2"/>
    <w:rsid w:val="004F6784"/>
    <w:rsid w:val="004F6C7D"/>
    <w:rsid w:val="00501E00"/>
    <w:rsid w:val="00507EF7"/>
    <w:rsid w:val="0052419D"/>
    <w:rsid w:val="00534D5C"/>
    <w:rsid w:val="0053630D"/>
    <w:rsid w:val="00540221"/>
    <w:rsid w:val="00542D38"/>
    <w:rsid w:val="005603DB"/>
    <w:rsid w:val="00563C22"/>
    <w:rsid w:val="00565623"/>
    <w:rsid w:val="00570A95"/>
    <w:rsid w:val="00573FFA"/>
    <w:rsid w:val="005750C7"/>
    <w:rsid w:val="005778D7"/>
    <w:rsid w:val="0059016A"/>
    <w:rsid w:val="005966EF"/>
    <w:rsid w:val="005A019F"/>
    <w:rsid w:val="005B0EAA"/>
    <w:rsid w:val="005B7086"/>
    <w:rsid w:val="005C1EA9"/>
    <w:rsid w:val="005C319A"/>
    <w:rsid w:val="005C4F3F"/>
    <w:rsid w:val="005C7AAB"/>
    <w:rsid w:val="005D0ED1"/>
    <w:rsid w:val="005D416F"/>
    <w:rsid w:val="005D504D"/>
    <w:rsid w:val="005F148F"/>
    <w:rsid w:val="005F1542"/>
    <w:rsid w:val="0060189C"/>
    <w:rsid w:val="00601BE9"/>
    <w:rsid w:val="006047E9"/>
    <w:rsid w:val="006066AF"/>
    <w:rsid w:val="00613508"/>
    <w:rsid w:val="006155CE"/>
    <w:rsid w:val="006161F2"/>
    <w:rsid w:val="00621F7A"/>
    <w:rsid w:val="0063123E"/>
    <w:rsid w:val="00635DAA"/>
    <w:rsid w:val="00644101"/>
    <w:rsid w:val="00644A9B"/>
    <w:rsid w:val="006451B3"/>
    <w:rsid w:val="00650C90"/>
    <w:rsid w:val="00653F3F"/>
    <w:rsid w:val="00657051"/>
    <w:rsid w:val="00664BB7"/>
    <w:rsid w:val="006679AE"/>
    <w:rsid w:val="006714A3"/>
    <w:rsid w:val="0067635B"/>
    <w:rsid w:val="006826A3"/>
    <w:rsid w:val="00692E6A"/>
    <w:rsid w:val="00696CAE"/>
    <w:rsid w:val="006B01A9"/>
    <w:rsid w:val="006B37F9"/>
    <w:rsid w:val="006B3A51"/>
    <w:rsid w:val="006C35EE"/>
    <w:rsid w:val="006C4794"/>
    <w:rsid w:val="006C650D"/>
    <w:rsid w:val="006C7FE6"/>
    <w:rsid w:val="006E2094"/>
    <w:rsid w:val="006E25F7"/>
    <w:rsid w:val="006E4E6B"/>
    <w:rsid w:val="006E7B72"/>
    <w:rsid w:val="006F12C5"/>
    <w:rsid w:val="006F2265"/>
    <w:rsid w:val="00701B35"/>
    <w:rsid w:val="0070343C"/>
    <w:rsid w:val="00712B0C"/>
    <w:rsid w:val="0071795B"/>
    <w:rsid w:val="00720CFB"/>
    <w:rsid w:val="00721E0B"/>
    <w:rsid w:val="007337C6"/>
    <w:rsid w:val="00734ECE"/>
    <w:rsid w:val="00735E11"/>
    <w:rsid w:val="007431E8"/>
    <w:rsid w:val="007443C6"/>
    <w:rsid w:val="007457F8"/>
    <w:rsid w:val="00754542"/>
    <w:rsid w:val="00754C34"/>
    <w:rsid w:val="007579C9"/>
    <w:rsid w:val="00760BEB"/>
    <w:rsid w:val="007712B6"/>
    <w:rsid w:val="0077567D"/>
    <w:rsid w:val="00776525"/>
    <w:rsid w:val="00780106"/>
    <w:rsid w:val="00781537"/>
    <w:rsid w:val="00787BFD"/>
    <w:rsid w:val="0079729B"/>
    <w:rsid w:val="007A5C0C"/>
    <w:rsid w:val="007A6D6F"/>
    <w:rsid w:val="007B7810"/>
    <w:rsid w:val="007C118E"/>
    <w:rsid w:val="007C2B93"/>
    <w:rsid w:val="007C5012"/>
    <w:rsid w:val="007C5FE1"/>
    <w:rsid w:val="007C7967"/>
    <w:rsid w:val="007C7DF6"/>
    <w:rsid w:val="007D2441"/>
    <w:rsid w:val="007D5252"/>
    <w:rsid w:val="007D5D18"/>
    <w:rsid w:val="007E0782"/>
    <w:rsid w:val="007E1ACB"/>
    <w:rsid w:val="007E5C1D"/>
    <w:rsid w:val="007E6A66"/>
    <w:rsid w:val="007E6D26"/>
    <w:rsid w:val="007F368D"/>
    <w:rsid w:val="007F4722"/>
    <w:rsid w:val="007F5F5F"/>
    <w:rsid w:val="007F72E5"/>
    <w:rsid w:val="00801C45"/>
    <w:rsid w:val="00801C50"/>
    <w:rsid w:val="008073C2"/>
    <w:rsid w:val="00807E5D"/>
    <w:rsid w:val="00810FC0"/>
    <w:rsid w:val="00812416"/>
    <w:rsid w:val="00815EE0"/>
    <w:rsid w:val="00830890"/>
    <w:rsid w:val="00832EA3"/>
    <w:rsid w:val="00832F20"/>
    <w:rsid w:val="00841132"/>
    <w:rsid w:val="008417D4"/>
    <w:rsid w:val="00842D95"/>
    <w:rsid w:val="00842FA7"/>
    <w:rsid w:val="00845E27"/>
    <w:rsid w:val="008469EF"/>
    <w:rsid w:val="00852F77"/>
    <w:rsid w:val="00870692"/>
    <w:rsid w:val="008817CE"/>
    <w:rsid w:val="00884CE5"/>
    <w:rsid w:val="008918C7"/>
    <w:rsid w:val="008919AA"/>
    <w:rsid w:val="00892F24"/>
    <w:rsid w:val="008947C2"/>
    <w:rsid w:val="00894E2E"/>
    <w:rsid w:val="00895607"/>
    <w:rsid w:val="008A25B3"/>
    <w:rsid w:val="008B2FC5"/>
    <w:rsid w:val="008B61F2"/>
    <w:rsid w:val="008B6D84"/>
    <w:rsid w:val="008C0290"/>
    <w:rsid w:val="008C59B0"/>
    <w:rsid w:val="008C6C3B"/>
    <w:rsid w:val="008D32DB"/>
    <w:rsid w:val="008E4F68"/>
    <w:rsid w:val="008F3552"/>
    <w:rsid w:val="00901E62"/>
    <w:rsid w:val="00914594"/>
    <w:rsid w:val="00916DAF"/>
    <w:rsid w:val="00923A34"/>
    <w:rsid w:val="00931DC8"/>
    <w:rsid w:val="00931E91"/>
    <w:rsid w:val="00934786"/>
    <w:rsid w:val="00945DA5"/>
    <w:rsid w:val="009566A1"/>
    <w:rsid w:val="009600B1"/>
    <w:rsid w:val="00964132"/>
    <w:rsid w:val="009672A1"/>
    <w:rsid w:val="0097294A"/>
    <w:rsid w:val="00973CB4"/>
    <w:rsid w:val="00975533"/>
    <w:rsid w:val="00981384"/>
    <w:rsid w:val="009854B3"/>
    <w:rsid w:val="00992393"/>
    <w:rsid w:val="009A5900"/>
    <w:rsid w:val="009B389A"/>
    <w:rsid w:val="009B3CA9"/>
    <w:rsid w:val="009B4452"/>
    <w:rsid w:val="009B6435"/>
    <w:rsid w:val="009C519B"/>
    <w:rsid w:val="009D1518"/>
    <w:rsid w:val="009D64DE"/>
    <w:rsid w:val="009E10CB"/>
    <w:rsid w:val="009F3853"/>
    <w:rsid w:val="009F588A"/>
    <w:rsid w:val="009F76FE"/>
    <w:rsid w:val="00A21DFE"/>
    <w:rsid w:val="00A232C2"/>
    <w:rsid w:val="00A27648"/>
    <w:rsid w:val="00A318B1"/>
    <w:rsid w:val="00A42B6D"/>
    <w:rsid w:val="00A43E78"/>
    <w:rsid w:val="00A64366"/>
    <w:rsid w:val="00A64AF6"/>
    <w:rsid w:val="00A673F4"/>
    <w:rsid w:val="00A76BFD"/>
    <w:rsid w:val="00A80D31"/>
    <w:rsid w:val="00A816B9"/>
    <w:rsid w:val="00A81AEB"/>
    <w:rsid w:val="00A82D83"/>
    <w:rsid w:val="00A87082"/>
    <w:rsid w:val="00A872F9"/>
    <w:rsid w:val="00A926C3"/>
    <w:rsid w:val="00A972B8"/>
    <w:rsid w:val="00AA2FED"/>
    <w:rsid w:val="00AA3146"/>
    <w:rsid w:val="00AA593B"/>
    <w:rsid w:val="00AA5FF0"/>
    <w:rsid w:val="00AB14F4"/>
    <w:rsid w:val="00AB5573"/>
    <w:rsid w:val="00AB55A3"/>
    <w:rsid w:val="00AB7553"/>
    <w:rsid w:val="00AC21EE"/>
    <w:rsid w:val="00AC3FAF"/>
    <w:rsid w:val="00AD3C82"/>
    <w:rsid w:val="00AD4ED3"/>
    <w:rsid w:val="00AE0000"/>
    <w:rsid w:val="00AE21BD"/>
    <w:rsid w:val="00AE290C"/>
    <w:rsid w:val="00AE3B7F"/>
    <w:rsid w:val="00AE67C8"/>
    <w:rsid w:val="00AF0A18"/>
    <w:rsid w:val="00AF56C2"/>
    <w:rsid w:val="00B039D4"/>
    <w:rsid w:val="00B23E2D"/>
    <w:rsid w:val="00B24C1C"/>
    <w:rsid w:val="00B259F7"/>
    <w:rsid w:val="00B31189"/>
    <w:rsid w:val="00B4384B"/>
    <w:rsid w:val="00B464EE"/>
    <w:rsid w:val="00B473D7"/>
    <w:rsid w:val="00B60350"/>
    <w:rsid w:val="00B716CA"/>
    <w:rsid w:val="00B81DD1"/>
    <w:rsid w:val="00B8520F"/>
    <w:rsid w:val="00B87601"/>
    <w:rsid w:val="00B87821"/>
    <w:rsid w:val="00B917A3"/>
    <w:rsid w:val="00B92FD0"/>
    <w:rsid w:val="00B93497"/>
    <w:rsid w:val="00BA051E"/>
    <w:rsid w:val="00BA0AF0"/>
    <w:rsid w:val="00BB0567"/>
    <w:rsid w:val="00BB0589"/>
    <w:rsid w:val="00BB34CA"/>
    <w:rsid w:val="00BB78BE"/>
    <w:rsid w:val="00BC22C4"/>
    <w:rsid w:val="00BC7714"/>
    <w:rsid w:val="00BD7428"/>
    <w:rsid w:val="00BE0B29"/>
    <w:rsid w:val="00BE1045"/>
    <w:rsid w:val="00BE2725"/>
    <w:rsid w:val="00BE5CA1"/>
    <w:rsid w:val="00BF423F"/>
    <w:rsid w:val="00C008FA"/>
    <w:rsid w:val="00C017C8"/>
    <w:rsid w:val="00C01D57"/>
    <w:rsid w:val="00C0337C"/>
    <w:rsid w:val="00C14838"/>
    <w:rsid w:val="00C15536"/>
    <w:rsid w:val="00C222A4"/>
    <w:rsid w:val="00C404C4"/>
    <w:rsid w:val="00C40647"/>
    <w:rsid w:val="00C415E6"/>
    <w:rsid w:val="00C41888"/>
    <w:rsid w:val="00C42D6A"/>
    <w:rsid w:val="00C452E9"/>
    <w:rsid w:val="00C469D2"/>
    <w:rsid w:val="00C55AE1"/>
    <w:rsid w:val="00C65118"/>
    <w:rsid w:val="00C66599"/>
    <w:rsid w:val="00C66E6A"/>
    <w:rsid w:val="00C91B27"/>
    <w:rsid w:val="00C93D8C"/>
    <w:rsid w:val="00C976D7"/>
    <w:rsid w:val="00CA07F4"/>
    <w:rsid w:val="00CA4255"/>
    <w:rsid w:val="00CA4932"/>
    <w:rsid w:val="00CC192D"/>
    <w:rsid w:val="00CC77D9"/>
    <w:rsid w:val="00CC7A52"/>
    <w:rsid w:val="00CD1602"/>
    <w:rsid w:val="00CD6DDA"/>
    <w:rsid w:val="00CE2C4A"/>
    <w:rsid w:val="00CE46E9"/>
    <w:rsid w:val="00CF2D92"/>
    <w:rsid w:val="00D04DC6"/>
    <w:rsid w:val="00D05088"/>
    <w:rsid w:val="00D07EA2"/>
    <w:rsid w:val="00D10A0F"/>
    <w:rsid w:val="00D32643"/>
    <w:rsid w:val="00D417D1"/>
    <w:rsid w:val="00D4423F"/>
    <w:rsid w:val="00D55728"/>
    <w:rsid w:val="00D561CD"/>
    <w:rsid w:val="00D633C4"/>
    <w:rsid w:val="00D666CB"/>
    <w:rsid w:val="00D71D74"/>
    <w:rsid w:val="00D7504A"/>
    <w:rsid w:val="00D9012E"/>
    <w:rsid w:val="00D9183A"/>
    <w:rsid w:val="00D91969"/>
    <w:rsid w:val="00D94D21"/>
    <w:rsid w:val="00DA0753"/>
    <w:rsid w:val="00DA4382"/>
    <w:rsid w:val="00DA678F"/>
    <w:rsid w:val="00DA6AC2"/>
    <w:rsid w:val="00DB1F57"/>
    <w:rsid w:val="00DB35A8"/>
    <w:rsid w:val="00DC3DFB"/>
    <w:rsid w:val="00DD4C1A"/>
    <w:rsid w:val="00DD57D5"/>
    <w:rsid w:val="00DF4F02"/>
    <w:rsid w:val="00DF5E70"/>
    <w:rsid w:val="00DF7786"/>
    <w:rsid w:val="00DF7D5B"/>
    <w:rsid w:val="00E00FBE"/>
    <w:rsid w:val="00E024C5"/>
    <w:rsid w:val="00E06466"/>
    <w:rsid w:val="00E0710B"/>
    <w:rsid w:val="00E20A7C"/>
    <w:rsid w:val="00E20CB4"/>
    <w:rsid w:val="00E23BBA"/>
    <w:rsid w:val="00E244FA"/>
    <w:rsid w:val="00E24843"/>
    <w:rsid w:val="00E345F5"/>
    <w:rsid w:val="00E37852"/>
    <w:rsid w:val="00E40D12"/>
    <w:rsid w:val="00E43357"/>
    <w:rsid w:val="00E53BFD"/>
    <w:rsid w:val="00E53FAA"/>
    <w:rsid w:val="00E574F0"/>
    <w:rsid w:val="00E60166"/>
    <w:rsid w:val="00E60E84"/>
    <w:rsid w:val="00E61ACA"/>
    <w:rsid w:val="00E75139"/>
    <w:rsid w:val="00E804DE"/>
    <w:rsid w:val="00E80E3E"/>
    <w:rsid w:val="00E9340B"/>
    <w:rsid w:val="00E93D2B"/>
    <w:rsid w:val="00E94FFE"/>
    <w:rsid w:val="00EA1BA5"/>
    <w:rsid w:val="00EA29BF"/>
    <w:rsid w:val="00EB05A5"/>
    <w:rsid w:val="00EB2B5F"/>
    <w:rsid w:val="00EB52AF"/>
    <w:rsid w:val="00EB5377"/>
    <w:rsid w:val="00EB5A27"/>
    <w:rsid w:val="00EC2A9F"/>
    <w:rsid w:val="00EC4371"/>
    <w:rsid w:val="00ED3FCE"/>
    <w:rsid w:val="00EE09C6"/>
    <w:rsid w:val="00EF1F62"/>
    <w:rsid w:val="00EF22AE"/>
    <w:rsid w:val="00EF316C"/>
    <w:rsid w:val="00EF4D82"/>
    <w:rsid w:val="00EF63AB"/>
    <w:rsid w:val="00F07153"/>
    <w:rsid w:val="00F150A2"/>
    <w:rsid w:val="00F15290"/>
    <w:rsid w:val="00F21178"/>
    <w:rsid w:val="00F24F98"/>
    <w:rsid w:val="00F26D41"/>
    <w:rsid w:val="00F32454"/>
    <w:rsid w:val="00F32BC6"/>
    <w:rsid w:val="00F336B6"/>
    <w:rsid w:val="00F348EB"/>
    <w:rsid w:val="00F36C4A"/>
    <w:rsid w:val="00F44948"/>
    <w:rsid w:val="00F467D3"/>
    <w:rsid w:val="00F469CB"/>
    <w:rsid w:val="00F61EF7"/>
    <w:rsid w:val="00F71E02"/>
    <w:rsid w:val="00FA23B6"/>
    <w:rsid w:val="00FA30D3"/>
    <w:rsid w:val="00FA4766"/>
    <w:rsid w:val="00FA72ED"/>
    <w:rsid w:val="00FB11F3"/>
    <w:rsid w:val="00FB1242"/>
    <w:rsid w:val="00FC1701"/>
    <w:rsid w:val="00FC25B3"/>
    <w:rsid w:val="00FC5319"/>
    <w:rsid w:val="00FE0981"/>
    <w:rsid w:val="00FE519C"/>
    <w:rsid w:val="00FE6F84"/>
    <w:rsid w:val="00FF2E41"/>
    <w:rsid w:val="00FF58FE"/>
    <w:rsid w:val="00FF69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67E9F-98DB-4A10-8529-0FDDBD04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F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4E47DF"/>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4E47DF"/>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CFB"/>
    <w:pPr>
      <w:tabs>
        <w:tab w:val="center" w:pos="4419"/>
        <w:tab w:val="right" w:pos="8838"/>
      </w:tabs>
    </w:pPr>
  </w:style>
  <w:style w:type="character" w:customStyle="1" w:styleId="EncabezadoCar">
    <w:name w:val="Encabezado Car"/>
    <w:basedOn w:val="Fuentedeprrafopredeter"/>
    <w:link w:val="Encabezado"/>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DF7D5B"/>
    <w:rPr>
      <w:sz w:val="20"/>
    </w:rPr>
  </w:style>
  <w:style w:type="character" w:customStyle="1" w:styleId="TextonotapieCar">
    <w:name w:val="Texto nota pie Car"/>
    <w:basedOn w:val="Fuentedeprrafopredeter"/>
    <w:link w:val="Textonotapie"/>
    <w:uiPriority w:val="99"/>
    <w:semiHidden/>
    <w:rsid w:val="00DF7D5B"/>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DF7D5B"/>
    <w:rPr>
      <w:vertAlign w:val="superscript"/>
    </w:rPr>
  </w:style>
  <w:style w:type="table" w:styleId="Cuadrculadetablaclara">
    <w:name w:val="Grid Table Light"/>
    <w:basedOn w:val="Tablanormal"/>
    <w:uiPriority w:val="99"/>
    <w:rsid w:val="007F5F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1IFTCar">
    <w:name w:val="N1 IFT Car"/>
    <w:basedOn w:val="Fuentedeprrafopredeter"/>
    <w:link w:val="N1IFT"/>
    <w:locked/>
    <w:rsid w:val="000E5091"/>
    <w:rPr>
      <w:rFonts w:ascii="ITC Avant Garde" w:hAnsi="ITC Avant Garde"/>
      <w:b/>
      <w:bCs/>
      <w:color w:val="000000"/>
      <w:lang w:eastAsia="es-ES"/>
    </w:rPr>
  </w:style>
  <w:style w:type="paragraph" w:customStyle="1" w:styleId="N1IFT">
    <w:name w:val="N1 IFT"/>
    <w:basedOn w:val="Normal"/>
    <w:link w:val="N1IFTCar"/>
    <w:rsid w:val="000E5091"/>
    <w:pPr>
      <w:spacing w:after="200" w:line="276" w:lineRule="auto"/>
      <w:jc w:val="both"/>
    </w:pPr>
    <w:rPr>
      <w:rFonts w:ascii="ITC Avant Garde" w:eastAsiaTheme="minorHAnsi" w:hAnsi="ITC Avant Garde" w:cstheme="minorBidi"/>
      <w:b/>
      <w:bCs/>
      <w:color w:val="000000"/>
      <w:sz w:val="22"/>
      <w:szCs w:val="22"/>
      <w:lang w:val="es-MX"/>
    </w:rPr>
  </w:style>
  <w:style w:type="character" w:customStyle="1" w:styleId="Ttulo1Car">
    <w:name w:val="Título 1 Car"/>
    <w:basedOn w:val="Fuentedeprrafopredeter"/>
    <w:link w:val="Ttulo1"/>
    <w:uiPriority w:val="9"/>
    <w:rsid w:val="004E47D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E47D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7825">
      <w:bodyDiv w:val="1"/>
      <w:marLeft w:val="0"/>
      <w:marRight w:val="0"/>
      <w:marTop w:val="0"/>
      <w:marBottom w:val="0"/>
      <w:divBdr>
        <w:top w:val="none" w:sz="0" w:space="0" w:color="auto"/>
        <w:left w:val="none" w:sz="0" w:space="0" w:color="auto"/>
        <w:bottom w:val="none" w:sz="0" w:space="0" w:color="auto"/>
        <w:right w:val="none" w:sz="0" w:space="0" w:color="auto"/>
      </w:divBdr>
    </w:div>
    <w:div w:id="252904701">
      <w:bodyDiv w:val="1"/>
      <w:marLeft w:val="0"/>
      <w:marRight w:val="0"/>
      <w:marTop w:val="0"/>
      <w:marBottom w:val="0"/>
      <w:divBdr>
        <w:top w:val="none" w:sz="0" w:space="0" w:color="auto"/>
        <w:left w:val="none" w:sz="0" w:space="0" w:color="auto"/>
        <w:bottom w:val="none" w:sz="0" w:space="0" w:color="auto"/>
        <w:right w:val="none" w:sz="0" w:space="0" w:color="auto"/>
      </w:divBdr>
    </w:div>
    <w:div w:id="298150825">
      <w:bodyDiv w:val="1"/>
      <w:marLeft w:val="0"/>
      <w:marRight w:val="0"/>
      <w:marTop w:val="0"/>
      <w:marBottom w:val="0"/>
      <w:divBdr>
        <w:top w:val="none" w:sz="0" w:space="0" w:color="auto"/>
        <w:left w:val="none" w:sz="0" w:space="0" w:color="auto"/>
        <w:bottom w:val="none" w:sz="0" w:space="0" w:color="auto"/>
        <w:right w:val="none" w:sz="0" w:space="0" w:color="auto"/>
      </w:divBdr>
    </w:div>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456215773">
      <w:bodyDiv w:val="1"/>
      <w:marLeft w:val="0"/>
      <w:marRight w:val="0"/>
      <w:marTop w:val="0"/>
      <w:marBottom w:val="0"/>
      <w:divBdr>
        <w:top w:val="none" w:sz="0" w:space="0" w:color="auto"/>
        <w:left w:val="none" w:sz="0" w:space="0" w:color="auto"/>
        <w:bottom w:val="none" w:sz="0" w:space="0" w:color="auto"/>
        <w:right w:val="none" w:sz="0" w:space="0" w:color="auto"/>
      </w:divBdr>
    </w:div>
    <w:div w:id="607083250">
      <w:bodyDiv w:val="1"/>
      <w:marLeft w:val="0"/>
      <w:marRight w:val="0"/>
      <w:marTop w:val="0"/>
      <w:marBottom w:val="0"/>
      <w:divBdr>
        <w:top w:val="none" w:sz="0" w:space="0" w:color="auto"/>
        <w:left w:val="none" w:sz="0" w:space="0" w:color="auto"/>
        <w:bottom w:val="none" w:sz="0" w:space="0" w:color="auto"/>
        <w:right w:val="none" w:sz="0" w:space="0" w:color="auto"/>
      </w:divBdr>
    </w:div>
    <w:div w:id="610937678">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 w:id="859470951">
      <w:bodyDiv w:val="1"/>
      <w:marLeft w:val="0"/>
      <w:marRight w:val="0"/>
      <w:marTop w:val="0"/>
      <w:marBottom w:val="0"/>
      <w:divBdr>
        <w:top w:val="none" w:sz="0" w:space="0" w:color="auto"/>
        <w:left w:val="none" w:sz="0" w:space="0" w:color="auto"/>
        <w:bottom w:val="none" w:sz="0" w:space="0" w:color="auto"/>
        <w:right w:val="none" w:sz="0" w:space="0" w:color="auto"/>
      </w:divBdr>
    </w:div>
    <w:div w:id="1004699165">
      <w:bodyDiv w:val="1"/>
      <w:marLeft w:val="0"/>
      <w:marRight w:val="0"/>
      <w:marTop w:val="0"/>
      <w:marBottom w:val="0"/>
      <w:divBdr>
        <w:top w:val="none" w:sz="0" w:space="0" w:color="auto"/>
        <w:left w:val="none" w:sz="0" w:space="0" w:color="auto"/>
        <w:bottom w:val="none" w:sz="0" w:space="0" w:color="auto"/>
        <w:right w:val="none" w:sz="0" w:space="0" w:color="auto"/>
      </w:divBdr>
    </w:div>
    <w:div w:id="1355419752">
      <w:bodyDiv w:val="1"/>
      <w:marLeft w:val="0"/>
      <w:marRight w:val="0"/>
      <w:marTop w:val="0"/>
      <w:marBottom w:val="0"/>
      <w:divBdr>
        <w:top w:val="none" w:sz="0" w:space="0" w:color="auto"/>
        <w:left w:val="none" w:sz="0" w:space="0" w:color="auto"/>
        <w:bottom w:val="none" w:sz="0" w:space="0" w:color="auto"/>
        <w:right w:val="none" w:sz="0" w:space="0" w:color="auto"/>
      </w:divBdr>
    </w:div>
    <w:div w:id="1577975985">
      <w:bodyDiv w:val="1"/>
      <w:marLeft w:val="0"/>
      <w:marRight w:val="0"/>
      <w:marTop w:val="0"/>
      <w:marBottom w:val="0"/>
      <w:divBdr>
        <w:top w:val="none" w:sz="0" w:space="0" w:color="auto"/>
        <w:left w:val="none" w:sz="0" w:space="0" w:color="auto"/>
        <w:bottom w:val="none" w:sz="0" w:space="0" w:color="auto"/>
        <w:right w:val="none" w:sz="0" w:space="0" w:color="auto"/>
      </w:divBdr>
    </w:div>
    <w:div w:id="1824852430">
      <w:bodyDiv w:val="1"/>
      <w:marLeft w:val="0"/>
      <w:marRight w:val="0"/>
      <w:marTop w:val="0"/>
      <w:marBottom w:val="0"/>
      <w:divBdr>
        <w:top w:val="none" w:sz="0" w:space="0" w:color="auto"/>
        <w:left w:val="none" w:sz="0" w:space="0" w:color="auto"/>
        <w:bottom w:val="none" w:sz="0" w:space="0" w:color="auto"/>
        <w:right w:val="none" w:sz="0" w:space="0" w:color="auto"/>
      </w:divBdr>
    </w:div>
    <w:div w:id="1887057514">
      <w:bodyDiv w:val="1"/>
      <w:marLeft w:val="0"/>
      <w:marRight w:val="0"/>
      <w:marTop w:val="0"/>
      <w:marBottom w:val="0"/>
      <w:divBdr>
        <w:top w:val="none" w:sz="0" w:space="0" w:color="auto"/>
        <w:left w:val="none" w:sz="0" w:space="0" w:color="auto"/>
        <w:bottom w:val="none" w:sz="0" w:space="0" w:color="auto"/>
        <w:right w:val="none" w:sz="0" w:space="0" w:color="auto"/>
      </w:divBdr>
    </w:div>
    <w:div w:id="1957175647">
      <w:bodyDiv w:val="1"/>
      <w:marLeft w:val="0"/>
      <w:marRight w:val="0"/>
      <w:marTop w:val="0"/>
      <w:marBottom w:val="0"/>
      <w:divBdr>
        <w:top w:val="none" w:sz="0" w:space="0" w:color="auto"/>
        <w:left w:val="none" w:sz="0" w:space="0" w:color="auto"/>
        <w:bottom w:val="none" w:sz="0" w:space="0" w:color="auto"/>
        <w:right w:val="none" w:sz="0" w:space="0" w:color="auto"/>
      </w:divBdr>
    </w:div>
    <w:div w:id="20536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DB1A4-03F2-4863-95D4-545D7455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8</Pages>
  <Words>3174</Words>
  <Characters>17462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76</cp:revision>
  <dcterms:created xsi:type="dcterms:W3CDTF">2017-02-27T19:58:00Z</dcterms:created>
  <dcterms:modified xsi:type="dcterms:W3CDTF">2017-07-19T16:30:00Z</dcterms:modified>
</cp:coreProperties>
</file>