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CF" w:rsidRPr="00EE64CF" w:rsidRDefault="00720CFB" w:rsidP="00EE64CF">
      <w:pPr>
        <w:pStyle w:val="Ttulo1"/>
        <w:spacing w:after="240" w:line="240" w:lineRule="auto"/>
        <w:jc w:val="both"/>
        <w:rPr>
          <w:rFonts w:ascii="ITC Avant Garde" w:hAnsi="ITC Avant Garde"/>
          <w:b/>
          <w:color w:val="000000" w:themeColor="text1"/>
          <w:sz w:val="22"/>
          <w:szCs w:val="22"/>
          <w:lang w:eastAsia="es-MX"/>
        </w:rPr>
      </w:pPr>
      <w:r w:rsidRPr="00EE64CF">
        <w:rPr>
          <w:rFonts w:ascii="ITC Avant Garde" w:hAnsi="ITC Avant Garde"/>
          <w:b/>
          <w:color w:val="000000" w:themeColor="text1"/>
          <w:sz w:val="22"/>
          <w:szCs w:val="22"/>
          <w:lang w:eastAsia="es-MX"/>
        </w:rPr>
        <w:t>RESOLUCIÓN MEDIANTE LA CUAL EL PLENO DEL INSTITUTO FEDERAL DE TELECOMUNICACIONES OTORGA A</w:t>
      </w:r>
      <w:r w:rsidR="002E6965" w:rsidRPr="00EE64CF">
        <w:rPr>
          <w:rFonts w:ascii="ITC Avant Garde" w:hAnsi="ITC Avant Garde"/>
          <w:b/>
          <w:color w:val="000000" w:themeColor="text1"/>
          <w:sz w:val="22"/>
          <w:szCs w:val="22"/>
          <w:lang w:eastAsia="es-MX"/>
        </w:rPr>
        <w:t xml:space="preserve"> </w:t>
      </w:r>
      <w:r w:rsidR="00734AFF" w:rsidRPr="00EE64CF">
        <w:rPr>
          <w:rFonts w:ascii="ITC Avant Garde" w:hAnsi="ITC Avant Garde"/>
          <w:b/>
          <w:color w:val="000000" w:themeColor="text1"/>
          <w:sz w:val="22"/>
          <w:szCs w:val="22"/>
          <w:lang w:eastAsia="es-MX"/>
        </w:rPr>
        <w:t>COMERCIALIZADORA GIRNET</w:t>
      </w:r>
      <w:r w:rsidR="008B61F2" w:rsidRPr="00EE64CF">
        <w:rPr>
          <w:rFonts w:ascii="ITC Avant Garde" w:hAnsi="ITC Avant Garde"/>
          <w:b/>
          <w:color w:val="000000" w:themeColor="text1"/>
          <w:sz w:val="22"/>
          <w:szCs w:val="22"/>
          <w:lang w:eastAsia="es-MX"/>
        </w:rPr>
        <w:t>, S.A. DE C.V.</w:t>
      </w:r>
      <w:r w:rsidRPr="00EE64CF">
        <w:rPr>
          <w:rFonts w:ascii="ITC Avant Garde" w:hAnsi="ITC Avant Garde"/>
          <w:b/>
          <w:color w:val="000000" w:themeColor="text1"/>
          <w:sz w:val="22"/>
          <w:szCs w:val="22"/>
          <w:lang w:eastAsia="es-MX"/>
        </w:rPr>
        <w:t>, UN TÍTULO DE CONCESIÓN ÚNICA PARA USO COMERCIAL.</w:t>
      </w:r>
    </w:p>
    <w:p w:rsidR="00EE64CF" w:rsidRPr="00EE64CF" w:rsidRDefault="00720CFB" w:rsidP="00EE64CF">
      <w:pPr>
        <w:pStyle w:val="Ttulo2"/>
        <w:spacing w:after="240"/>
        <w:jc w:val="center"/>
        <w:rPr>
          <w:rFonts w:ascii="ITC Avant Garde" w:hAnsi="ITC Avant Garde"/>
          <w:b/>
          <w:color w:val="000000" w:themeColor="text1"/>
          <w:sz w:val="22"/>
          <w:szCs w:val="22"/>
        </w:rPr>
      </w:pPr>
      <w:r w:rsidRPr="00EE64CF">
        <w:rPr>
          <w:rFonts w:ascii="ITC Avant Garde" w:hAnsi="ITC Avant Garde"/>
          <w:b/>
          <w:color w:val="000000" w:themeColor="text1"/>
          <w:sz w:val="22"/>
          <w:szCs w:val="22"/>
        </w:rPr>
        <w:t>ANTECEDENTES</w:t>
      </w:r>
    </w:p>
    <w:p w:rsidR="00EE64CF" w:rsidRDefault="00720CFB" w:rsidP="00EE64CF">
      <w:pPr>
        <w:numPr>
          <w:ilvl w:val="0"/>
          <w:numId w:val="1"/>
        </w:numPr>
        <w:spacing w:before="240" w:after="240"/>
        <w:ind w:left="567" w:hanging="578"/>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Decreto de Reforma Constitucional.</w:t>
      </w:r>
      <w:r w:rsidRPr="00EE64CF">
        <w:rPr>
          <w:rFonts w:ascii="ITC Avant Garde" w:hAnsi="ITC Avant Garde"/>
          <w:bCs/>
          <w:color w:val="000000" w:themeColor="text1"/>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w:t>
      </w:r>
      <w:r w:rsidR="00437587" w:rsidRPr="00EE64CF">
        <w:rPr>
          <w:rFonts w:ascii="ITC Avant Garde" w:hAnsi="ITC Avant Garde"/>
          <w:bCs/>
          <w:color w:val="000000" w:themeColor="text1"/>
          <w:sz w:val="22"/>
          <w:szCs w:val="22"/>
          <w:lang w:val="es-MX" w:eastAsia="es-MX"/>
        </w:rPr>
        <w:t xml:space="preserve">comunicaciones (el “Instituto”) como </w:t>
      </w:r>
      <w:r w:rsidR="000B78EF" w:rsidRPr="00EE64CF">
        <w:rPr>
          <w:rFonts w:ascii="ITC Avant Garde" w:hAnsi="ITC Avant Garde"/>
          <w:bCs/>
          <w:color w:val="000000" w:themeColor="text1"/>
          <w:sz w:val="22"/>
          <w:szCs w:val="22"/>
          <w:lang w:val="es-MX" w:eastAsia="es-MX"/>
        </w:rPr>
        <w:t>un órgano autónomo que tiene por objeto el desarrollo eficiente de la radiodifusión y las telecomunicaciones.</w:t>
      </w:r>
    </w:p>
    <w:p w:rsidR="00EE64CF" w:rsidRDefault="00720CFB" w:rsidP="00EE64CF">
      <w:pPr>
        <w:numPr>
          <w:ilvl w:val="0"/>
          <w:numId w:val="1"/>
        </w:numPr>
        <w:spacing w:before="240" w:after="240"/>
        <w:ind w:left="567" w:hanging="578"/>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 xml:space="preserve">Decreto de Ley. </w:t>
      </w:r>
      <w:r w:rsidRPr="00EE64CF">
        <w:rPr>
          <w:rFonts w:ascii="ITC Avant Garde" w:hAnsi="ITC Avant Garde"/>
          <w:bCs/>
          <w:color w:val="000000" w:themeColor="text1"/>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E64CF" w:rsidRDefault="00720CFB" w:rsidP="00EE64CF">
      <w:pPr>
        <w:numPr>
          <w:ilvl w:val="0"/>
          <w:numId w:val="1"/>
        </w:numPr>
        <w:spacing w:before="240" w:after="240"/>
        <w:ind w:left="567" w:hanging="578"/>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Estatuto Orgánico.</w:t>
      </w:r>
      <w:r w:rsidRPr="00EE64CF">
        <w:rPr>
          <w:rFonts w:ascii="ITC Avant Garde" w:hAnsi="ITC Avant Garde"/>
          <w:bCs/>
          <w:color w:val="000000" w:themeColor="text1"/>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w:t>
      </w:r>
      <w:r w:rsidR="00987D8F" w:rsidRPr="00EE64CF">
        <w:rPr>
          <w:rFonts w:ascii="ITC Avant Garde" w:hAnsi="ITC Avant Garde"/>
          <w:bCs/>
          <w:color w:val="000000" w:themeColor="text1"/>
          <w:sz w:val="22"/>
          <w:szCs w:val="22"/>
          <w:lang w:val="es-MX" w:eastAsia="es-MX"/>
        </w:rPr>
        <w:t xml:space="preserve">que </w:t>
      </w:r>
      <w:r w:rsidRPr="00EE64CF">
        <w:rPr>
          <w:rFonts w:ascii="ITC Avant Garde" w:hAnsi="ITC Avant Garde"/>
          <w:bCs/>
          <w:color w:val="000000" w:themeColor="text1"/>
          <w:sz w:val="22"/>
          <w:szCs w:val="22"/>
          <w:lang w:val="es-MX" w:eastAsia="es-MX"/>
        </w:rPr>
        <w:t>fue mod</w:t>
      </w:r>
      <w:r w:rsidR="00852F77" w:rsidRPr="00EE64CF">
        <w:rPr>
          <w:rFonts w:ascii="ITC Avant Garde" w:hAnsi="ITC Avant Garde"/>
          <w:bCs/>
          <w:color w:val="000000" w:themeColor="text1"/>
          <w:sz w:val="22"/>
          <w:szCs w:val="22"/>
          <w:lang w:val="es-MX" w:eastAsia="es-MX"/>
        </w:rPr>
        <w:t xml:space="preserve">ificado </w:t>
      </w:r>
      <w:r w:rsidR="00A43E78" w:rsidRPr="00EE64CF">
        <w:rPr>
          <w:rFonts w:ascii="ITC Avant Garde" w:hAnsi="ITC Avant Garde"/>
          <w:bCs/>
          <w:color w:val="000000" w:themeColor="text1"/>
          <w:sz w:val="22"/>
          <w:szCs w:val="22"/>
          <w:lang w:val="es-MX" w:eastAsia="es-MX"/>
        </w:rPr>
        <w:t>por última vez</w:t>
      </w:r>
      <w:r w:rsidR="00106D9E" w:rsidRPr="00EE64CF">
        <w:rPr>
          <w:rFonts w:ascii="ITC Avant Garde" w:hAnsi="ITC Avant Garde"/>
          <w:bCs/>
          <w:color w:val="000000" w:themeColor="text1"/>
          <w:sz w:val="22"/>
          <w:szCs w:val="22"/>
          <w:lang w:val="es-MX" w:eastAsia="es-MX"/>
        </w:rPr>
        <w:t xml:space="preserve"> el 17 de octubre de 2016</w:t>
      </w:r>
      <w:r w:rsidRPr="00EE64CF">
        <w:rPr>
          <w:rFonts w:ascii="ITC Avant Garde" w:hAnsi="ITC Avant Garde"/>
          <w:bCs/>
          <w:color w:val="000000" w:themeColor="text1"/>
          <w:sz w:val="22"/>
          <w:szCs w:val="22"/>
          <w:lang w:val="es-MX" w:eastAsia="es-MX"/>
        </w:rPr>
        <w:t>.</w:t>
      </w:r>
    </w:p>
    <w:p w:rsidR="00EE64CF" w:rsidRDefault="00720CFB" w:rsidP="00EE64CF">
      <w:pPr>
        <w:numPr>
          <w:ilvl w:val="0"/>
          <w:numId w:val="1"/>
        </w:numPr>
        <w:spacing w:before="240" w:after="240"/>
        <w:ind w:left="567" w:hanging="578"/>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Lineamientos para el Otorgamiento de Concesiones.</w:t>
      </w:r>
      <w:r w:rsidRPr="00EE64CF">
        <w:rPr>
          <w:rFonts w:ascii="ITC Avant Garde" w:hAnsi="ITC Avant Garde"/>
          <w:bCs/>
          <w:color w:val="000000" w:themeColor="text1"/>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720CFB" w:rsidRPr="00EE64CF" w:rsidRDefault="00720CFB" w:rsidP="00EE64CF">
      <w:pPr>
        <w:numPr>
          <w:ilvl w:val="0"/>
          <w:numId w:val="1"/>
        </w:numPr>
        <w:spacing w:before="240" w:after="240"/>
        <w:ind w:left="567" w:hanging="567"/>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Solicitud de Concesión.</w:t>
      </w:r>
      <w:r w:rsidRPr="00EE64CF">
        <w:rPr>
          <w:rFonts w:ascii="ITC Avant Garde" w:hAnsi="ITC Avant Garde"/>
          <w:b/>
          <w:color w:val="000000" w:themeColor="text1"/>
          <w:lang w:val="es-MX" w:eastAsia="es-MX"/>
        </w:rPr>
        <w:t xml:space="preserve"> </w:t>
      </w:r>
      <w:r w:rsidR="00987D8F" w:rsidRPr="00EE64CF">
        <w:rPr>
          <w:rFonts w:ascii="ITC Avant Garde" w:hAnsi="ITC Avant Garde"/>
          <w:bCs/>
          <w:color w:val="000000" w:themeColor="text1"/>
          <w:sz w:val="22"/>
          <w:szCs w:val="22"/>
          <w:lang w:val="es-MX" w:eastAsia="es-MX"/>
        </w:rPr>
        <w:t>El</w:t>
      </w:r>
      <w:r w:rsidRPr="00EE64CF">
        <w:rPr>
          <w:rFonts w:ascii="ITC Avant Garde" w:hAnsi="ITC Avant Garde"/>
          <w:bCs/>
          <w:color w:val="000000" w:themeColor="text1"/>
          <w:sz w:val="22"/>
          <w:szCs w:val="22"/>
          <w:lang w:val="es-MX" w:eastAsia="es-MX"/>
        </w:rPr>
        <w:t xml:space="preserve"> </w:t>
      </w:r>
      <w:r w:rsidR="00734AFF" w:rsidRPr="00EE64CF">
        <w:rPr>
          <w:rFonts w:ascii="ITC Avant Garde" w:hAnsi="ITC Avant Garde"/>
          <w:bCs/>
          <w:color w:val="000000" w:themeColor="text1"/>
          <w:sz w:val="22"/>
          <w:szCs w:val="22"/>
          <w:lang w:val="es-MX" w:eastAsia="es-MX"/>
        </w:rPr>
        <w:t>21 de diciembre de 2016</w:t>
      </w:r>
      <w:r w:rsidR="00DC3DFB" w:rsidRPr="00EE64CF">
        <w:rPr>
          <w:rFonts w:ascii="ITC Avant Garde" w:hAnsi="ITC Avant Garde"/>
          <w:bCs/>
          <w:color w:val="000000" w:themeColor="text1"/>
          <w:sz w:val="22"/>
          <w:szCs w:val="22"/>
          <w:lang w:val="es-MX" w:eastAsia="es-MX"/>
        </w:rPr>
        <w:t>,</w:t>
      </w:r>
      <w:r w:rsidR="000D238E" w:rsidRPr="00EE64CF">
        <w:rPr>
          <w:rFonts w:ascii="ITC Avant Garde" w:hAnsi="ITC Avant Garde"/>
          <w:bCs/>
          <w:color w:val="000000" w:themeColor="text1"/>
          <w:sz w:val="22"/>
          <w:szCs w:val="22"/>
          <w:lang w:val="es-MX" w:eastAsia="es-MX"/>
        </w:rPr>
        <w:t xml:space="preserve"> </w:t>
      </w:r>
      <w:r w:rsidR="00734AFF" w:rsidRPr="00EE64CF">
        <w:rPr>
          <w:rFonts w:ascii="ITC Avant Garde" w:hAnsi="ITC Avant Garde"/>
          <w:bCs/>
          <w:color w:val="000000" w:themeColor="text1"/>
          <w:sz w:val="22"/>
          <w:szCs w:val="22"/>
          <w:lang w:val="es-MX" w:eastAsia="es-MX"/>
        </w:rPr>
        <w:t>Comercializadora Girnet</w:t>
      </w:r>
      <w:r w:rsidR="00E20CB4" w:rsidRPr="00EE64CF">
        <w:rPr>
          <w:rFonts w:ascii="ITC Avant Garde" w:hAnsi="ITC Avant Garde"/>
          <w:bCs/>
          <w:color w:val="000000" w:themeColor="text1"/>
          <w:sz w:val="22"/>
          <w:szCs w:val="22"/>
          <w:lang w:val="es-MX" w:eastAsia="es-MX"/>
        </w:rPr>
        <w:t>, S.A. de C.V., a través de su representante legal,</w:t>
      </w:r>
      <w:r w:rsidR="000D238E" w:rsidRPr="00EE64CF">
        <w:rPr>
          <w:rFonts w:ascii="ITC Avant Garde" w:hAnsi="ITC Avant Garde"/>
          <w:bCs/>
          <w:color w:val="000000" w:themeColor="text1"/>
          <w:sz w:val="22"/>
          <w:szCs w:val="22"/>
          <w:lang w:val="es-MX" w:eastAsia="es-MX"/>
        </w:rPr>
        <w:t xml:space="preserve"> </w:t>
      </w:r>
      <w:r w:rsidRPr="00EE64CF">
        <w:rPr>
          <w:rFonts w:ascii="ITC Avant Garde" w:hAnsi="ITC Avant Garde"/>
          <w:bCs/>
          <w:color w:val="000000" w:themeColor="text1"/>
          <w:sz w:val="22"/>
          <w:szCs w:val="22"/>
          <w:lang w:val="es-MX" w:eastAsia="es-MX"/>
        </w:rPr>
        <w:t>presentó ante el Instituto</w:t>
      </w:r>
      <w:r w:rsidRPr="00EE64CF">
        <w:rPr>
          <w:rFonts w:ascii="ITC Avant Garde" w:hAnsi="ITC Avant Garde"/>
          <w:bCs/>
          <w:color w:val="000000" w:themeColor="text1"/>
          <w:sz w:val="22"/>
          <w:szCs w:val="22"/>
        </w:rPr>
        <w:t xml:space="preserve"> </w:t>
      </w:r>
      <w:r w:rsidRPr="00EE64CF">
        <w:rPr>
          <w:rFonts w:ascii="ITC Avant Garde" w:hAnsi="ITC Avant Garde"/>
          <w:bCs/>
          <w:color w:val="000000" w:themeColor="text1"/>
          <w:sz w:val="22"/>
          <w:szCs w:val="22"/>
          <w:lang w:val="es-MX" w:eastAsia="es-MX"/>
        </w:rPr>
        <w:t>el Formato IFT-Concesión Única</w:t>
      </w:r>
      <w:r w:rsidR="00DC3DFB" w:rsidRPr="00EE64CF">
        <w:rPr>
          <w:rFonts w:ascii="ITC Avant Garde" w:hAnsi="ITC Avant Garde"/>
          <w:bCs/>
          <w:color w:val="000000" w:themeColor="text1"/>
          <w:sz w:val="22"/>
          <w:szCs w:val="22"/>
          <w:lang w:val="es-MX" w:eastAsia="es-MX"/>
        </w:rPr>
        <w:t>,</w:t>
      </w:r>
      <w:r w:rsidRPr="00EE64CF">
        <w:rPr>
          <w:rFonts w:ascii="ITC Avant Garde" w:hAnsi="ITC Avant Garde"/>
          <w:bCs/>
          <w:color w:val="000000" w:themeColor="text1"/>
          <w:sz w:val="22"/>
          <w:szCs w:val="22"/>
          <w:lang w:val="es-MX" w:eastAsia="es-MX"/>
        </w:rPr>
        <w:t xml:space="preserve"> mediante el cual solicitó el otorgamiento de una concesión única p</w:t>
      </w:r>
      <w:r w:rsidR="0037632C" w:rsidRPr="00EE64CF">
        <w:rPr>
          <w:rFonts w:ascii="ITC Avant Garde" w:hAnsi="ITC Avant Garde"/>
          <w:bCs/>
          <w:color w:val="000000" w:themeColor="text1"/>
          <w:sz w:val="22"/>
          <w:szCs w:val="22"/>
          <w:lang w:val="es-MX" w:eastAsia="es-MX"/>
        </w:rPr>
        <w:t>ara uso comercial</w:t>
      </w:r>
      <w:r w:rsidR="00F03F10" w:rsidRPr="00EE64CF">
        <w:rPr>
          <w:rFonts w:ascii="ITC Avant Garde" w:hAnsi="ITC Avant Garde"/>
          <w:bCs/>
          <w:color w:val="000000" w:themeColor="text1"/>
          <w:sz w:val="22"/>
          <w:szCs w:val="22"/>
          <w:lang w:val="es-MX" w:eastAsia="es-MX"/>
        </w:rPr>
        <w:t>,</w:t>
      </w:r>
      <w:r w:rsidR="0037632C" w:rsidRPr="00EE64CF">
        <w:rPr>
          <w:rFonts w:ascii="ITC Avant Garde" w:hAnsi="ITC Avant Garde"/>
          <w:bCs/>
          <w:color w:val="000000" w:themeColor="text1"/>
          <w:sz w:val="22"/>
          <w:szCs w:val="22"/>
          <w:lang w:val="es-MX" w:eastAsia="es-MX"/>
        </w:rPr>
        <w:t xml:space="preserve"> para prestar </w:t>
      </w:r>
      <w:r w:rsidR="00734AFF" w:rsidRPr="00EE64CF">
        <w:rPr>
          <w:rFonts w:ascii="ITC Avant Garde" w:hAnsi="ITC Avant Garde"/>
          <w:bCs/>
          <w:color w:val="000000" w:themeColor="text1"/>
          <w:sz w:val="22"/>
          <w:szCs w:val="22"/>
          <w:lang w:val="es-MX" w:eastAsia="es-MX"/>
        </w:rPr>
        <w:t xml:space="preserve">inicialmente </w:t>
      </w:r>
      <w:r w:rsidR="00D91811" w:rsidRPr="00EE64CF">
        <w:rPr>
          <w:rFonts w:ascii="ITC Avant Garde" w:hAnsi="ITC Avant Garde"/>
          <w:bCs/>
          <w:color w:val="000000" w:themeColor="text1"/>
          <w:sz w:val="22"/>
          <w:szCs w:val="22"/>
          <w:lang w:val="es-MX" w:eastAsia="es-MX"/>
        </w:rPr>
        <w:t>el</w:t>
      </w:r>
      <w:r w:rsidRPr="00EE64CF">
        <w:rPr>
          <w:rFonts w:ascii="ITC Avant Garde" w:hAnsi="ITC Avant Garde"/>
          <w:bCs/>
          <w:color w:val="000000" w:themeColor="text1"/>
          <w:sz w:val="22"/>
          <w:szCs w:val="22"/>
          <w:lang w:val="es-MX" w:eastAsia="es-MX"/>
        </w:rPr>
        <w:t xml:space="preserve"> servicio de </w:t>
      </w:r>
      <w:r w:rsidR="00734AFF" w:rsidRPr="00EE64CF">
        <w:rPr>
          <w:rFonts w:ascii="ITC Avant Garde" w:hAnsi="ITC Avant Garde"/>
          <w:bCs/>
          <w:color w:val="000000" w:themeColor="text1"/>
          <w:sz w:val="22"/>
          <w:szCs w:val="22"/>
          <w:lang w:val="es-MX" w:eastAsia="es-MX"/>
        </w:rPr>
        <w:t>televisión restringida</w:t>
      </w:r>
      <w:r w:rsidRPr="00EE64CF">
        <w:rPr>
          <w:rFonts w:ascii="ITC Avant Garde" w:hAnsi="ITC Avant Garde"/>
          <w:bCs/>
          <w:color w:val="000000" w:themeColor="text1"/>
          <w:sz w:val="22"/>
          <w:szCs w:val="22"/>
          <w:lang w:val="es-MX" w:eastAsia="es-MX"/>
        </w:rPr>
        <w:t xml:space="preserve"> </w:t>
      </w:r>
      <w:r w:rsidR="00D91811" w:rsidRPr="00EE64CF">
        <w:rPr>
          <w:rFonts w:ascii="ITC Avant Garde" w:hAnsi="ITC Avant Garde"/>
          <w:bCs/>
          <w:color w:val="000000" w:themeColor="text1"/>
          <w:sz w:val="22"/>
          <w:szCs w:val="22"/>
          <w:lang w:val="es-MX" w:eastAsia="es-MX"/>
        </w:rPr>
        <w:t xml:space="preserve">en </w:t>
      </w:r>
      <w:r w:rsidR="00734AFF" w:rsidRPr="00EE64CF">
        <w:rPr>
          <w:rFonts w:ascii="ITC Avant Garde" w:hAnsi="ITC Avant Garde"/>
          <w:bCs/>
          <w:color w:val="000000" w:themeColor="text1"/>
          <w:sz w:val="22"/>
          <w:szCs w:val="22"/>
          <w:lang w:val="es-MX" w:eastAsia="es-MX"/>
        </w:rPr>
        <w:t>Atotonilco de Tula</w:t>
      </w:r>
      <w:r w:rsidR="002E0B9E" w:rsidRPr="00EE64CF">
        <w:rPr>
          <w:rFonts w:ascii="ITC Avant Garde" w:hAnsi="ITC Avant Garde"/>
          <w:bCs/>
          <w:color w:val="000000" w:themeColor="text1"/>
          <w:sz w:val="22"/>
          <w:szCs w:val="22"/>
          <w:lang w:val="es-MX" w:eastAsia="es-MX"/>
        </w:rPr>
        <w:t xml:space="preserve">, Municipio de </w:t>
      </w:r>
      <w:r w:rsidR="00734AFF" w:rsidRPr="00EE64CF">
        <w:rPr>
          <w:rFonts w:ascii="ITC Avant Garde" w:hAnsi="ITC Avant Garde"/>
          <w:bCs/>
          <w:color w:val="000000" w:themeColor="text1"/>
          <w:sz w:val="22"/>
          <w:szCs w:val="22"/>
          <w:lang w:val="es-MX" w:eastAsia="es-MX"/>
        </w:rPr>
        <w:t>Atotonilco de Tula</w:t>
      </w:r>
      <w:r w:rsidR="002E0B9E" w:rsidRPr="00EE64CF">
        <w:rPr>
          <w:rFonts w:ascii="ITC Avant Garde" w:hAnsi="ITC Avant Garde"/>
          <w:bCs/>
          <w:color w:val="000000" w:themeColor="text1"/>
          <w:sz w:val="22"/>
          <w:szCs w:val="22"/>
          <w:lang w:val="es-MX" w:eastAsia="es-MX"/>
        </w:rPr>
        <w:t xml:space="preserve">, en el Estado de </w:t>
      </w:r>
      <w:r w:rsidR="00734AFF" w:rsidRPr="00EE64CF">
        <w:rPr>
          <w:rFonts w:ascii="ITC Avant Garde" w:hAnsi="ITC Avant Garde"/>
          <w:bCs/>
          <w:color w:val="000000" w:themeColor="text1"/>
          <w:sz w:val="22"/>
          <w:szCs w:val="22"/>
          <w:lang w:val="es-MX" w:eastAsia="es-MX"/>
        </w:rPr>
        <w:t xml:space="preserve">Hidalgo </w:t>
      </w:r>
      <w:r w:rsidRPr="00EE64CF">
        <w:rPr>
          <w:rFonts w:ascii="ITC Avant Garde" w:hAnsi="ITC Avant Garde"/>
          <w:bCs/>
          <w:color w:val="000000" w:themeColor="text1"/>
          <w:sz w:val="22"/>
          <w:szCs w:val="22"/>
          <w:lang w:val="es-MX" w:eastAsia="es-MX"/>
        </w:rPr>
        <w:t xml:space="preserve">(la “Solicitud de Concesión”). </w:t>
      </w:r>
    </w:p>
    <w:p w:rsidR="00EE64CF" w:rsidRDefault="00F03F10" w:rsidP="00EE64CF">
      <w:pPr>
        <w:spacing w:before="240" w:after="240"/>
        <w:ind w:left="567"/>
        <w:jc w:val="both"/>
        <w:rPr>
          <w:rFonts w:ascii="ITC Avant Garde" w:hAnsi="ITC Avant Garde"/>
          <w:color w:val="000000" w:themeColor="text1"/>
          <w:sz w:val="22"/>
          <w:szCs w:val="22"/>
          <w:lang w:val="es-MX" w:eastAsia="es-MX"/>
        </w:rPr>
      </w:pPr>
      <w:r w:rsidRPr="00EE64CF">
        <w:rPr>
          <w:rFonts w:ascii="ITC Avant Garde" w:hAnsi="ITC Avant Garde"/>
          <w:color w:val="000000" w:themeColor="text1"/>
          <w:sz w:val="22"/>
          <w:szCs w:val="22"/>
          <w:lang w:eastAsia="es-MX"/>
        </w:rPr>
        <w:t xml:space="preserve">Posteriormente, </w:t>
      </w:r>
      <w:r w:rsidR="006C1441" w:rsidRPr="00EE64CF">
        <w:rPr>
          <w:rFonts w:ascii="ITC Avant Garde" w:hAnsi="ITC Avant Garde"/>
          <w:color w:val="000000" w:themeColor="text1"/>
          <w:sz w:val="22"/>
          <w:szCs w:val="22"/>
          <w:lang w:eastAsia="es-MX"/>
        </w:rPr>
        <w:t xml:space="preserve">el 22 de marzo </w:t>
      </w:r>
      <w:r w:rsidRPr="00EE64CF">
        <w:rPr>
          <w:rFonts w:ascii="ITC Avant Garde" w:hAnsi="ITC Avant Garde"/>
          <w:color w:val="000000" w:themeColor="text1"/>
          <w:sz w:val="22"/>
          <w:szCs w:val="22"/>
          <w:lang w:eastAsia="es-MX"/>
        </w:rPr>
        <w:t>201</w:t>
      </w:r>
      <w:r w:rsidR="006C1441" w:rsidRPr="00EE64CF">
        <w:rPr>
          <w:rFonts w:ascii="ITC Avant Garde" w:hAnsi="ITC Avant Garde"/>
          <w:color w:val="000000" w:themeColor="text1"/>
          <w:sz w:val="22"/>
          <w:szCs w:val="22"/>
          <w:lang w:eastAsia="es-MX"/>
        </w:rPr>
        <w:t>7</w:t>
      </w:r>
      <w:r w:rsidR="00C65899" w:rsidRPr="00EE64CF">
        <w:rPr>
          <w:rFonts w:ascii="ITC Avant Garde" w:hAnsi="ITC Avant Garde"/>
          <w:color w:val="000000" w:themeColor="text1"/>
          <w:sz w:val="22"/>
          <w:szCs w:val="22"/>
          <w:lang w:eastAsia="es-MX"/>
        </w:rPr>
        <w:t>,</w:t>
      </w:r>
      <w:r w:rsidRPr="00EE64CF">
        <w:rPr>
          <w:rFonts w:ascii="ITC Avant Garde" w:hAnsi="ITC Avant Garde"/>
          <w:color w:val="000000" w:themeColor="text1"/>
          <w:sz w:val="22"/>
          <w:szCs w:val="22"/>
          <w:lang w:eastAsia="es-MX"/>
        </w:rPr>
        <w:t xml:space="preserve"> </w:t>
      </w:r>
      <w:r w:rsidR="006C1441" w:rsidRPr="00EE64CF">
        <w:rPr>
          <w:rFonts w:ascii="ITC Avant Garde" w:hAnsi="ITC Avant Garde"/>
          <w:bCs/>
          <w:color w:val="000000" w:themeColor="text1"/>
          <w:sz w:val="22"/>
          <w:szCs w:val="22"/>
          <w:lang w:val="es-MX" w:eastAsia="es-MX"/>
        </w:rPr>
        <w:t>Comercializadora Girnet</w:t>
      </w:r>
      <w:r w:rsidRPr="00EE64CF">
        <w:rPr>
          <w:rFonts w:ascii="ITC Avant Garde" w:hAnsi="ITC Avant Garde"/>
          <w:color w:val="000000" w:themeColor="text1"/>
          <w:sz w:val="22"/>
          <w:szCs w:val="22"/>
        </w:rPr>
        <w:t xml:space="preserve">, S.A. de C.V., presentó ante el Instituto </w:t>
      </w:r>
      <w:r w:rsidR="002F0975" w:rsidRPr="00EE64CF">
        <w:rPr>
          <w:rFonts w:ascii="ITC Avant Garde" w:hAnsi="ITC Avant Garde"/>
          <w:color w:val="000000" w:themeColor="text1"/>
          <w:sz w:val="22"/>
          <w:szCs w:val="22"/>
        </w:rPr>
        <w:t xml:space="preserve">información complementaria a la Solicitud de </w:t>
      </w:r>
      <w:r w:rsidR="002F0975" w:rsidRPr="00EE64CF">
        <w:rPr>
          <w:rFonts w:ascii="ITC Avant Garde" w:hAnsi="ITC Avant Garde"/>
          <w:color w:val="000000" w:themeColor="text1"/>
          <w:sz w:val="22"/>
          <w:szCs w:val="22"/>
        </w:rPr>
        <w:lastRenderedPageBreak/>
        <w:t>Concesión</w:t>
      </w:r>
      <w:r w:rsidRPr="00EE64CF">
        <w:rPr>
          <w:rFonts w:ascii="ITC Avant Garde" w:hAnsi="ITC Avant Garde"/>
          <w:color w:val="000000" w:themeColor="text1"/>
          <w:sz w:val="22"/>
          <w:szCs w:val="22"/>
        </w:rPr>
        <w:t>, e</w:t>
      </w:r>
      <w:r w:rsidR="002F0975" w:rsidRPr="00EE64CF">
        <w:rPr>
          <w:rFonts w:ascii="ITC Avant Garde" w:hAnsi="ITC Avant Garde"/>
          <w:color w:val="000000" w:themeColor="text1"/>
          <w:sz w:val="22"/>
          <w:szCs w:val="22"/>
        </w:rPr>
        <w:t xml:space="preserve">n respuesta al requerimiento </w:t>
      </w:r>
      <w:r w:rsidRPr="00EE64CF">
        <w:rPr>
          <w:rFonts w:ascii="ITC Avant Garde" w:hAnsi="ITC Avant Garde"/>
          <w:color w:val="000000" w:themeColor="text1"/>
          <w:sz w:val="22"/>
          <w:szCs w:val="22"/>
        </w:rPr>
        <w:t>formulado mediante oficio IFT/223/UCS/DG-CTEL/</w:t>
      </w:r>
      <w:r w:rsidR="00275D5D" w:rsidRPr="00EE64CF">
        <w:rPr>
          <w:rFonts w:ascii="ITC Avant Garde" w:hAnsi="ITC Avant Garde"/>
          <w:color w:val="000000" w:themeColor="text1"/>
          <w:sz w:val="22"/>
          <w:szCs w:val="22"/>
        </w:rPr>
        <w:t>052</w:t>
      </w:r>
      <w:r w:rsidRPr="00EE64CF">
        <w:rPr>
          <w:rFonts w:ascii="ITC Avant Garde" w:hAnsi="ITC Avant Garde"/>
          <w:color w:val="000000" w:themeColor="text1"/>
          <w:sz w:val="22"/>
          <w:szCs w:val="22"/>
        </w:rPr>
        <w:t>/201</w:t>
      </w:r>
      <w:r w:rsidR="00275D5D" w:rsidRPr="00EE64CF">
        <w:rPr>
          <w:rFonts w:ascii="ITC Avant Garde" w:hAnsi="ITC Avant Garde"/>
          <w:color w:val="000000" w:themeColor="text1"/>
          <w:sz w:val="22"/>
          <w:szCs w:val="22"/>
        </w:rPr>
        <w:t>7</w:t>
      </w:r>
      <w:r w:rsidRPr="00EE64CF">
        <w:rPr>
          <w:rFonts w:ascii="ITC Avant Garde" w:hAnsi="ITC Avant Garde"/>
          <w:color w:val="000000" w:themeColor="text1"/>
          <w:sz w:val="22"/>
          <w:szCs w:val="22"/>
        </w:rPr>
        <w:t xml:space="preserve">, notificado el </w:t>
      </w:r>
      <w:r w:rsidR="00275D5D" w:rsidRPr="00EE64CF">
        <w:rPr>
          <w:rFonts w:ascii="ITC Avant Garde" w:hAnsi="ITC Avant Garde"/>
          <w:color w:val="000000" w:themeColor="text1"/>
          <w:sz w:val="22"/>
          <w:szCs w:val="22"/>
        </w:rPr>
        <w:t>7 de febrero</w:t>
      </w:r>
      <w:r w:rsidR="002F0975" w:rsidRPr="00EE64CF">
        <w:rPr>
          <w:rFonts w:ascii="ITC Avant Garde" w:hAnsi="ITC Avant Garde"/>
          <w:color w:val="000000" w:themeColor="text1"/>
          <w:sz w:val="22"/>
          <w:szCs w:val="22"/>
        </w:rPr>
        <w:t xml:space="preserve"> del mismo año</w:t>
      </w:r>
      <w:r w:rsidRPr="00EE64CF">
        <w:rPr>
          <w:rFonts w:ascii="ITC Avant Garde" w:hAnsi="ITC Avant Garde"/>
          <w:color w:val="000000" w:themeColor="text1"/>
          <w:sz w:val="22"/>
          <w:szCs w:val="22"/>
        </w:rPr>
        <w:t>.</w:t>
      </w:r>
    </w:p>
    <w:p w:rsidR="00EE64CF" w:rsidRDefault="00720CFB" w:rsidP="00EE64CF">
      <w:pPr>
        <w:numPr>
          <w:ilvl w:val="0"/>
          <w:numId w:val="1"/>
        </w:numPr>
        <w:spacing w:before="240" w:after="240"/>
        <w:ind w:left="567"/>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 xml:space="preserve">Solicitud de Opinión Técnica. </w:t>
      </w:r>
      <w:r w:rsidR="00FA30D3" w:rsidRPr="00EE64CF">
        <w:rPr>
          <w:rFonts w:ascii="ITC Avant Garde" w:hAnsi="ITC Avant Garde"/>
          <w:bCs/>
          <w:color w:val="000000" w:themeColor="text1"/>
          <w:sz w:val="22"/>
          <w:szCs w:val="22"/>
          <w:lang w:val="es-MX" w:eastAsia="es-MX"/>
        </w:rPr>
        <w:t>El</w:t>
      </w:r>
      <w:r w:rsidR="00787BFD" w:rsidRPr="00EE64CF">
        <w:rPr>
          <w:rFonts w:ascii="ITC Avant Garde" w:hAnsi="ITC Avant Garde"/>
          <w:bCs/>
          <w:color w:val="000000" w:themeColor="text1"/>
          <w:sz w:val="22"/>
          <w:szCs w:val="22"/>
          <w:lang w:val="es-MX" w:eastAsia="es-MX"/>
        </w:rPr>
        <w:t xml:space="preserve"> </w:t>
      </w:r>
      <w:r w:rsidR="00275D5D" w:rsidRPr="00EE64CF">
        <w:rPr>
          <w:rFonts w:ascii="ITC Avant Garde" w:hAnsi="ITC Avant Garde"/>
          <w:bCs/>
          <w:color w:val="000000" w:themeColor="text1"/>
          <w:sz w:val="22"/>
          <w:szCs w:val="22"/>
          <w:lang w:val="es-MX" w:eastAsia="es-MX"/>
        </w:rPr>
        <w:t>28 de marzo de 2017</w:t>
      </w:r>
      <w:r w:rsidR="008417D4" w:rsidRPr="00EE64CF">
        <w:rPr>
          <w:rFonts w:ascii="ITC Avant Garde" w:hAnsi="ITC Avant Garde"/>
          <w:bCs/>
          <w:color w:val="000000" w:themeColor="text1"/>
          <w:sz w:val="22"/>
          <w:szCs w:val="22"/>
          <w:lang w:val="es-MX" w:eastAsia="es-MX"/>
        </w:rPr>
        <w:t>, m</w:t>
      </w:r>
      <w:r w:rsidRPr="00EE64CF">
        <w:rPr>
          <w:rFonts w:ascii="ITC Avant Garde" w:hAnsi="ITC Avant Garde"/>
          <w:bCs/>
          <w:color w:val="000000" w:themeColor="text1"/>
          <w:sz w:val="22"/>
          <w:szCs w:val="22"/>
          <w:lang w:val="es-MX" w:eastAsia="es-MX"/>
        </w:rPr>
        <w:t>ediante oficio IFT/223/UCS/</w:t>
      </w:r>
      <w:r w:rsidR="00275D5D" w:rsidRPr="00EE64CF">
        <w:rPr>
          <w:rFonts w:ascii="ITC Avant Garde" w:hAnsi="ITC Avant Garde"/>
          <w:bCs/>
          <w:color w:val="000000" w:themeColor="text1"/>
          <w:sz w:val="22"/>
          <w:szCs w:val="22"/>
          <w:lang w:val="es-MX" w:eastAsia="es-MX"/>
        </w:rPr>
        <w:t>438</w:t>
      </w:r>
      <w:r w:rsidRPr="00EE64CF">
        <w:rPr>
          <w:rFonts w:ascii="ITC Avant Garde" w:hAnsi="ITC Avant Garde"/>
          <w:bCs/>
          <w:color w:val="000000" w:themeColor="text1"/>
          <w:sz w:val="22"/>
          <w:szCs w:val="22"/>
          <w:lang w:val="es-MX" w:eastAsia="es-MX"/>
        </w:rPr>
        <w:t>/201</w:t>
      </w:r>
      <w:r w:rsidR="00275D5D" w:rsidRPr="00EE64CF">
        <w:rPr>
          <w:rFonts w:ascii="ITC Avant Garde" w:hAnsi="ITC Avant Garde"/>
          <w:bCs/>
          <w:color w:val="000000" w:themeColor="text1"/>
          <w:sz w:val="22"/>
          <w:szCs w:val="22"/>
          <w:lang w:val="es-MX" w:eastAsia="es-MX"/>
        </w:rPr>
        <w:t>7</w:t>
      </w:r>
      <w:r w:rsidR="00C63642" w:rsidRPr="00EE64CF">
        <w:rPr>
          <w:rFonts w:ascii="ITC Avant Garde" w:hAnsi="ITC Avant Garde"/>
          <w:bCs/>
          <w:color w:val="000000" w:themeColor="text1"/>
          <w:sz w:val="22"/>
          <w:szCs w:val="22"/>
          <w:lang w:val="es-MX" w:eastAsia="es-MX"/>
        </w:rPr>
        <w:t>,</w:t>
      </w:r>
      <w:r w:rsidRPr="00EE64CF">
        <w:rPr>
          <w:rFonts w:ascii="ITC Avant Garde" w:hAnsi="ITC Avant Garde"/>
          <w:bCs/>
          <w:color w:val="000000" w:themeColor="text1"/>
          <w:sz w:val="22"/>
          <w:szCs w:val="22"/>
          <w:lang w:val="es-MX" w:eastAsia="es-MX"/>
        </w:rPr>
        <w:t xml:space="preserve"> el Instituto</w:t>
      </w:r>
      <w:r w:rsidR="00E42229" w:rsidRPr="00EE64CF">
        <w:rPr>
          <w:rFonts w:ascii="ITC Avant Garde" w:hAnsi="ITC Avant Garde"/>
          <w:bCs/>
          <w:color w:val="000000" w:themeColor="text1"/>
          <w:sz w:val="22"/>
          <w:szCs w:val="22"/>
          <w:lang w:val="es-MX" w:eastAsia="es-MX"/>
        </w:rPr>
        <w:t xml:space="preserve"> </w:t>
      </w:r>
      <w:r w:rsidRPr="00EE64CF">
        <w:rPr>
          <w:rFonts w:ascii="ITC Avant Garde" w:hAnsi="ITC Avant Garde"/>
          <w:bCs/>
          <w:color w:val="000000" w:themeColor="text1"/>
          <w:sz w:val="22"/>
          <w:szCs w:val="22"/>
          <w:lang w:val="es-MX" w:eastAsia="es-MX"/>
        </w:rPr>
        <w:t xml:space="preserve">solicitó a la Secretaría de Comunicaciones y Transportes (la “Secretaría”) la opinión técnica correspondiente a la Solicitud de Concesión, de conformidad con lo establecido </w:t>
      </w:r>
      <w:r w:rsidR="00CA07F4" w:rsidRPr="00EE64CF">
        <w:rPr>
          <w:rFonts w:ascii="ITC Avant Garde" w:hAnsi="ITC Avant Garde"/>
          <w:bCs/>
          <w:color w:val="000000" w:themeColor="text1"/>
          <w:sz w:val="22"/>
          <w:szCs w:val="22"/>
          <w:lang w:val="es-MX" w:eastAsia="es-MX"/>
        </w:rPr>
        <w:t>por</w:t>
      </w:r>
      <w:r w:rsidRPr="00EE64CF">
        <w:rPr>
          <w:rFonts w:ascii="ITC Avant Garde" w:hAnsi="ITC Avant Garde"/>
          <w:bCs/>
          <w:color w:val="000000" w:themeColor="text1"/>
          <w:sz w:val="22"/>
          <w:szCs w:val="22"/>
          <w:lang w:val="es-MX" w:eastAsia="es-MX"/>
        </w:rPr>
        <w:t xml:space="preserve"> el artículo 28 párrafo décimo séptimo de la Constitución Política de los Estados Unidos Mexicanos (la “Constitución”). </w:t>
      </w:r>
    </w:p>
    <w:p w:rsidR="00EE64CF" w:rsidRDefault="008B2207" w:rsidP="00EE64CF">
      <w:pPr>
        <w:numPr>
          <w:ilvl w:val="0"/>
          <w:numId w:val="1"/>
        </w:numPr>
        <w:spacing w:before="240" w:after="240"/>
        <w:ind w:left="567"/>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 xml:space="preserve">Solicitud de Opinión a la Unidad de Competencia Económica. </w:t>
      </w:r>
      <w:r w:rsidRPr="00EE64CF">
        <w:rPr>
          <w:rFonts w:ascii="ITC Avant Garde" w:hAnsi="ITC Avant Garde"/>
          <w:bCs/>
          <w:color w:val="000000" w:themeColor="text1"/>
          <w:sz w:val="22"/>
          <w:szCs w:val="22"/>
          <w:lang w:val="es-MX" w:eastAsia="es-MX"/>
        </w:rPr>
        <w:t>Mediante</w:t>
      </w:r>
      <w:r w:rsidR="005F541B" w:rsidRPr="00EE64CF">
        <w:rPr>
          <w:rFonts w:ascii="ITC Avant Garde" w:hAnsi="ITC Avant Garde"/>
          <w:bCs/>
          <w:color w:val="000000" w:themeColor="text1"/>
          <w:sz w:val="22"/>
          <w:szCs w:val="22"/>
          <w:lang w:val="es-MX" w:eastAsia="es-MX"/>
        </w:rPr>
        <w:t xml:space="preserve"> oficio IFT/223/UCS/DG-CTEL/</w:t>
      </w:r>
      <w:r w:rsidR="00275D5D" w:rsidRPr="00EE64CF">
        <w:rPr>
          <w:rFonts w:ascii="ITC Avant Garde" w:hAnsi="ITC Avant Garde"/>
          <w:bCs/>
          <w:color w:val="000000" w:themeColor="text1"/>
          <w:sz w:val="22"/>
          <w:szCs w:val="22"/>
          <w:lang w:val="es-MX" w:eastAsia="es-MX"/>
        </w:rPr>
        <w:t>768</w:t>
      </w:r>
      <w:r w:rsidR="005F541B" w:rsidRPr="00EE64CF">
        <w:rPr>
          <w:rFonts w:ascii="ITC Avant Garde" w:hAnsi="ITC Avant Garde"/>
          <w:bCs/>
          <w:color w:val="000000" w:themeColor="text1"/>
          <w:sz w:val="22"/>
          <w:szCs w:val="22"/>
          <w:lang w:val="es-MX" w:eastAsia="es-MX"/>
        </w:rPr>
        <w:t>/201</w:t>
      </w:r>
      <w:r w:rsidR="00275D5D" w:rsidRPr="00EE64CF">
        <w:rPr>
          <w:rFonts w:ascii="ITC Avant Garde" w:hAnsi="ITC Avant Garde"/>
          <w:bCs/>
          <w:color w:val="000000" w:themeColor="text1"/>
          <w:sz w:val="22"/>
          <w:szCs w:val="22"/>
          <w:lang w:val="es-MX" w:eastAsia="es-MX"/>
        </w:rPr>
        <w:t>7</w:t>
      </w:r>
      <w:r w:rsidR="005F541B" w:rsidRPr="00EE64CF">
        <w:rPr>
          <w:rFonts w:ascii="ITC Avant Garde" w:hAnsi="ITC Avant Garde"/>
          <w:bCs/>
          <w:color w:val="000000" w:themeColor="text1"/>
          <w:sz w:val="22"/>
          <w:szCs w:val="22"/>
          <w:lang w:val="es-MX" w:eastAsia="es-MX"/>
        </w:rPr>
        <w:t xml:space="preserve"> </w:t>
      </w:r>
      <w:r w:rsidR="00275D5D" w:rsidRPr="00EE64CF">
        <w:rPr>
          <w:rFonts w:ascii="ITC Avant Garde" w:hAnsi="ITC Avant Garde"/>
          <w:bCs/>
          <w:color w:val="000000" w:themeColor="text1"/>
          <w:sz w:val="22"/>
          <w:szCs w:val="22"/>
          <w:lang w:val="es-MX" w:eastAsia="es-MX"/>
        </w:rPr>
        <w:t>notificado el 29 de marzo</w:t>
      </w:r>
      <w:r w:rsidRPr="00EE64CF">
        <w:rPr>
          <w:rFonts w:ascii="ITC Avant Garde" w:hAnsi="ITC Avant Garde"/>
          <w:bCs/>
          <w:color w:val="000000" w:themeColor="text1"/>
          <w:sz w:val="22"/>
          <w:szCs w:val="22"/>
          <w:lang w:val="es-MX" w:eastAsia="es-MX"/>
        </w:rPr>
        <w:t xml:space="preserve"> de 201</w:t>
      </w:r>
      <w:r w:rsidR="003E7D6D" w:rsidRPr="00EE64CF">
        <w:rPr>
          <w:rFonts w:ascii="ITC Avant Garde" w:hAnsi="ITC Avant Garde"/>
          <w:bCs/>
          <w:color w:val="000000" w:themeColor="text1"/>
          <w:sz w:val="22"/>
          <w:szCs w:val="22"/>
          <w:lang w:val="es-MX" w:eastAsia="es-MX"/>
        </w:rPr>
        <w:t>7</w:t>
      </w:r>
      <w:r w:rsidRPr="00EE64CF">
        <w:rPr>
          <w:rFonts w:ascii="ITC Avant Garde" w:hAnsi="ITC Avant Garde"/>
          <w:bCs/>
          <w:color w:val="000000" w:themeColor="text1"/>
          <w:sz w:val="22"/>
          <w:szCs w:val="22"/>
          <w:lang w:val="es-MX" w:eastAsia="es-MX"/>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rsidR="00EE64CF" w:rsidRDefault="00720CFB" w:rsidP="00EE64CF">
      <w:pPr>
        <w:numPr>
          <w:ilvl w:val="0"/>
          <w:numId w:val="1"/>
        </w:numPr>
        <w:spacing w:before="240" w:after="240"/>
        <w:ind w:left="567"/>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eastAsia="es-MX"/>
        </w:rPr>
        <w:t xml:space="preserve">Opinión de la Unidad de Competencia Económica. </w:t>
      </w:r>
      <w:r w:rsidR="006714A3" w:rsidRPr="00EE64CF">
        <w:rPr>
          <w:rFonts w:ascii="ITC Avant Garde" w:hAnsi="ITC Avant Garde"/>
          <w:bCs/>
          <w:color w:val="000000" w:themeColor="text1"/>
          <w:sz w:val="22"/>
          <w:szCs w:val="22"/>
          <w:lang w:eastAsia="es-MX"/>
        </w:rPr>
        <w:t xml:space="preserve">El </w:t>
      </w:r>
      <w:r w:rsidR="00275D5D" w:rsidRPr="00EE64CF">
        <w:rPr>
          <w:rFonts w:ascii="ITC Avant Garde" w:hAnsi="ITC Avant Garde"/>
          <w:bCs/>
          <w:color w:val="000000" w:themeColor="text1"/>
          <w:sz w:val="22"/>
          <w:szCs w:val="22"/>
          <w:lang w:eastAsia="es-MX"/>
        </w:rPr>
        <w:t>10 de mayo de 2017</w:t>
      </w:r>
      <w:r w:rsidR="005B7086" w:rsidRPr="00EE64CF">
        <w:rPr>
          <w:rFonts w:ascii="ITC Avant Garde" w:hAnsi="ITC Avant Garde" w:cs="Tahoma"/>
          <w:bCs/>
          <w:color w:val="000000" w:themeColor="text1"/>
          <w:sz w:val="22"/>
          <w:szCs w:val="22"/>
          <w:lang w:eastAsia="es-MX"/>
        </w:rPr>
        <w:t>, m</w:t>
      </w:r>
      <w:r w:rsidRPr="00EE64CF">
        <w:rPr>
          <w:rFonts w:ascii="ITC Avant Garde" w:hAnsi="ITC Avant Garde"/>
          <w:bCs/>
          <w:color w:val="000000" w:themeColor="text1"/>
          <w:sz w:val="22"/>
          <w:szCs w:val="22"/>
          <w:lang w:eastAsia="es-MX"/>
        </w:rPr>
        <w:t xml:space="preserve">ediante oficio </w:t>
      </w:r>
      <w:r w:rsidRPr="00EE64CF">
        <w:rPr>
          <w:rFonts w:ascii="ITC Avant Garde" w:hAnsi="ITC Avant Garde" w:cs="Tahoma"/>
          <w:bCs/>
          <w:color w:val="000000" w:themeColor="text1"/>
          <w:sz w:val="22"/>
          <w:szCs w:val="22"/>
          <w:lang w:eastAsia="es-MX"/>
        </w:rPr>
        <w:t>IFT/226/UCE/DG-CCON/</w:t>
      </w:r>
      <w:r w:rsidR="00275D5D" w:rsidRPr="00EE64CF">
        <w:rPr>
          <w:rFonts w:ascii="ITC Avant Garde" w:hAnsi="ITC Avant Garde" w:cs="Tahoma"/>
          <w:bCs/>
          <w:color w:val="000000" w:themeColor="text1"/>
          <w:sz w:val="22"/>
          <w:szCs w:val="22"/>
          <w:lang w:eastAsia="es-MX"/>
        </w:rPr>
        <w:t>269</w:t>
      </w:r>
      <w:r w:rsidRPr="00EE64CF">
        <w:rPr>
          <w:rFonts w:ascii="ITC Avant Garde" w:hAnsi="ITC Avant Garde" w:cs="Tahoma"/>
          <w:bCs/>
          <w:color w:val="000000" w:themeColor="text1"/>
          <w:sz w:val="22"/>
          <w:szCs w:val="22"/>
          <w:lang w:eastAsia="es-MX"/>
        </w:rPr>
        <w:t>/201</w:t>
      </w:r>
      <w:r w:rsidR="00275D5D" w:rsidRPr="00EE64CF">
        <w:rPr>
          <w:rFonts w:ascii="ITC Avant Garde" w:hAnsi="ITC Avant Garde" w:cs="Tahoma"/>
          <w:bCs/>
          <w:color w:val="000000" w:themeColor="text1"/>
          <w:sz w:val="22"/>
          <w:szCs w:val="22"/>
          <w:lang w:eastAsia="es-MX"/>
        </w:rPr>
        <w:t>7</w:t>
      </w:r>
      <w:r w:rsidRPr="00EE64CF">
        <w:rPr>
          <w:rFonts w:ascii="ITC Avant Garde" w:hAnsi="ITC Avant Garde"/>
          <w:bCs/>
          <w:color w:val="000000" w:themeColor="text1"/>
          <w:sz w:val="22"/>
          <w:szCs w:val="22"/>
        </w:rPr>
        <w:t xml:space="preserve"> la Dirección General de Concentraciones y Concesiones, adscrita a la Unidad de Competencia Económica, </w:t>
      </w:r>
      <w:r w:rsidR="00554211" w:rsidRPr="00EE64CF">
        <w:rPr>
          <w:rFonts w:ascii="ITC Avant Garde" w:hAnsi="ITC Avant Garde"/>
          <w:bCs/>
          <w:color w:val="000000" w:themeColor="text1"/>
          <w:sz w:val="22"/>
          <w:szCs w:val="22"/>
        </w:rPr>
        <w:t>r</w:t>
      </w:r>
      <w:r w:rsidRPr="00EE64CF">
        <w:rPr>
          <w:rFonts w:ascii="ITC Avant Garde" w:hAnsi="ITC Avant Garde"/>
          <w:bCs/>
          <w:color w:val="000000" w:themeColor="text1"/>
          <w:sz w:val="22"/>
          <w:szCs w:val="22"/>
        </w:rPr>
        <w:t>emitió</w:t>
      </w:r>
      <w:r w:rsidR="0087334C" w:rsidRPr="00EE64CF">
        <w:rPr>
          <w:rFonts w:ascii="ITC Avant Garde" w:hAnsi="ITC Avant Garde"/>
          <w:bCs/>
          <w:color w:val="000000" w:themeColor="text1"/>
          <w:sz w:val="22"/>
          <w:szCs w:val="22"/>
        </w:rPr>
        <w:t xml:space="preserve"> la</w:t>
      </w:r>
      <w:r w:rsidRPr="00EE64CF">
        <w:rPr>
          <w:rFonts w:ascii="ITC Avant Garde" w:hAnsi="ITC Avant Garde"/>
          <w:bCs/>
          <w:color w:val="000000" w:themeColor="text1"/>
          <w:sz w:val="22"/>
          <w:szCs w:val="22"/>
        </w:rPr>
        <w:t xml:space="preserve"> opinión en sentido favorable respecto </w:t>
      </w:r>
      <w:r w:rsidR="0087334C" w:rsidRPr="00EE64CF">
        <w:rPr>
          <w:rFonts w:ascii="ITC Avant Garde" w:hAnsi="ITC Avant Garde"/>
          <w:bCs/>
          <w:color w:val="000000" w:themeColor="text1"/>
          <w:sz w:val="22"/>
          <w:szCs w:val="22"/>
        </w:rPr>
        <w:t>de</w:t>
      </w:r>
      <w:r w:rsidRPr="00EE64CF">
        <w:rPr>
          <w:rFonts w:ascii="ITC Avant Garde" w:hAnsi="ITC Avant Garde"/>
          <w:bCs/>
          <w:color w:val="000000" w:themeColor="text1"/>
          <w:sz w:val="22"/>
          <w:szCs w:val="22"/>
        </w:rPr>
        <w:t xml:space="preserve"> la Solicitud de Concesión.</w:t>
      </w:r>
      <w:r w:rsidRPr="00EE64CF">
        <w:rPr>
          <w:rFonts w:ascii="ITC Avant Garde" w:hAnsi="ITC Avant Garde"/>
          <w:bCs/>
          <w:color w:val="000000" w:themeColor="text1"/>
          <w:sz w:val="22"/>
          <w:szCs w:val="22"/>
          <w:lang w:eastAsia="es-MX"/>
        </w:rPr>
        <w:t xml:space="preserve"> </w:t>
      </w:r>
    </w:p>
    <w:p w:rsidR="00EE64CF" w:rsidRDefault="00720CFB" w:rsidP="00EE64CF">
      <w:pPr>
        <w:spacing w:before="240" w:after="240" w:line="276" w:lineRule="auto"/>
        <w:jc w:val="both"/>
        <w:rPr>
          <w:rFonts w:ascii="ITC Avant Garde" w:hAnsi="ITC Avant Garde"/>
          <w:bCs/>
          <w:color w:val="000000" w:themeColor="text1"/>
          <w:sz w:val="22"/>
          <w:szCs w:val="22"/>
          <w:lang w:val="es-MX" w:eastAsia="es-MX"/>
        </w:rPr>
      </w:pPr>
      <w:r w:rsidRPr="00EE64CF">
        <w:rPr>
          <w:rFonts w:ascii="ITC Avant Garde" w:hAnsi="ITC Avant Garde"/>
          <w:bCs/>
          <w:color w:val="000000" w:themeColor="text1"/>
          <w:sz w:val="22"/>
          <w:szCs w:val="22"/>
          <w:lang w:val="es-MX" w:eastAsia="es-MX"/>
        </w:rPr>
        <w:t>En virtud de los Antecedentes referidos, y</w:t>
      </w:r>
    </w:p>
    <w:p w:rsidR="00EE64CF" w:rsidRPr="00EE64CF" w:rsidRDefault="00420844" w:rsidP="00EE64CF">
      <w:pPr>
        <w:pStyle w:val="Ttulo2"/>
        <w:spacing w:after="240"/>
        <w:jc w:val="center"/>
        <w:rPr>
          <w:rFonts w:ascii="ITC Avant Garde" w:hAnsi="ITC Avant Garde"/>
          <w:b/>
          <w:color w:val="000000" w:themeColor="text1"/>
          <w:sz w:val="22"/>
          <w:szCs w:val="22"/>
        </w:rPr>
      </w:pPr>
      <w:r w:rsidRPr="00EE64CF">
        <w:rPr>
          <w:rFonts w:ascii="ITC Avant Garde" w:hAnsi="ITC Avant Garde"/>
          <w:b/>
          <w:color w:val="000000" w:themeColor="text1"/>
          <w:sz w:val="22"/>
          <w:szCs w:val="22"/>
        </w:rPr>
        <w:t>CONSIDERANDO</w:t>
      </w:r>
    </w:p>
    <w:p w:rsidR="00EE64CF" w:rsidRDefault="00420844" w:rsidP="00EE64CF">
      <w:pPr>
        <w:autoSpaceDE w:val="0"/>
        <w:autoSpaceDN w:val="0"/>
        <w:adjustRightInd w:val="0"/>
        <w:spacing w:before="240" w:after="240"/>
        <w:jc w:val="both"/>
        <w:rPr>
          <w:rFonts w:ascii="ITC Avant Garde" w:hAnsi="ITC Avant Garde"/>
          <w:bCs/>
          <w:color w:val="000000" w:themeColor="text1"/>
          <w:sz w:val="22"/>
          <w:szCs w:val="22"/>
        </w:rPr>
      </w:pPr>
      <w:r w:rsidRPr="00EE64CF">
        <w:rPr>
          <w:rFonts w:ascii="ITC Avant Garde" w:hAnsi="ITC Avant Garde"/>
          <w:b/>
          <w:bCs/>
          <w:color w:val="000000" w:themeColor="text1"/>
          <w:sz w:val="22"/>
          <w:szCs w:val="22"/>
        </w:rPr>
        <w:t>Primero.-</w:t>
      </w:r>
      <w:r w:rsidRPr="00EE64CF">
        <w:rPr>
          <w:rFonts w:ascii="ITC Avant Garde" w:hAnsi="ITC Avant Garde"/>
          <w:bCs/>
          <w:color w:val="000000" w:themeColor="text1"/>
          <w:sz w:val="22"/>
          <w:szCs w:val="22"/>
        </w:rPr>
        <w:t xml:space="preserve"> </w:t>
      </w:r>
      <w:r w:rsidRPr="00EE64CF">
        <w:rPr>
          <w:rFonts w:ascii="ITC Avant Garde" w:hAnsi="ITC Avant Garde"/>
          <w:b/>
          <w:bCs/>
          <w:color w:val="000000" w:themeColor="text1"/>
          <w:sz w:val="22"/>
          <w:szCs w:val="22"/>
        </w:rPr>
        <w:t>Competencia.</w:t>
      </w:r>
      <w:r w:rsidRPr="00EE64CF">
        <w:rPr>
          <w:rFonts w:ascii="ITC Avant Garde" w:hAnsi="ITC Avant Garde"/>
          <w:bCs/>
          <w:color w:val="000000" w:themeColor="text1"/>
          <w:sz w:val="22"/>
          <w:szCs w:val="22"/>
        </w:rPr>
        <w:t xml:space="preserve"> Conforme lo dispone el artículo 28 párrafos décimo quinto, décimo sexto y décimo séptimo de la </w:t>
      </w:r>
      <w:r w:rsidR="007C025C" w:rsidRPr="00EE64CF">
        <w:rPr>
          <w:rFonts w:ascii="ITC Avant Garde" w:hAnsi="ITC Avant Garde"/>
          <w:bCs/>
          <w:color w:val="000000" w:themeColor="text1"/>
          <w:sz w:val="22"/>
          <w:szCs w:val="22"/>
        </w:rPr>
        <w:t>Constitución, el Instituto es un</w:t>
      </w:r>
      <w:r w:rsidRPr="00EE64CF">
        <w:rPr>
          <w:rFonts w:ascii="ITC Avant Garde" w:hAnsi="ITC Avant Garde"/>
          <w:bCs/>
          <w:color w:val="000000" w:themeColor="text1"/>
          <w:sz w:val="22"/>
          <w:szCs w:val="22"/>
        </w:rPr>
        <w:t xml:space="preserve"> órgano autónomo con personalid</w:t>
      </w:r>
      <w:r w:rsidR="00197EB2" w:rsidRPr="00EE64CF">
        <w:rPr>
          <w:rFonts w:ascii="ITC Avant Garde" w:hAnsi="ITC Avant Garde"/>
          <w:bCs/>
          <w:color w:val="000000" w:themeColor="text1"/>
          <w:sz w:val="22"/>
          <w:szCs w:val="22"/>
        </w:rPr>
        <w:t>ad jurídica y patrimonio propio</w:t>
      </w:r>
      <w:r w:rsidRPr="00EE64CF">
        <w:rPr>
          <w:rFonts w:ascii="ITC Avant Garde" w:hAnsi="ITC Avant Garde"/>
          <w:bCs/>
          <w:color w:val="000000" w:themeColor="text1"/>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EE64CF" w:rsidRDefault="00420844" w:rsidP="00EE64CF">
      <w:pPr>
        <w:autoSpaceDE w:val="0"/>
        <w:autoSpaceDN w:val="0"/>
        <w:adjustRightInd w:val="0"/>
        <w:spacing w:before="240" w:after="240"/>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E64CF" w:rsidRDefault="00420844" w:rsidP="00EE64CF">
      <w:pPr>
        <w:autoSpaceDE w:val="0"/>
        <w:autoSpaceDN w:val="0"/>
        <w:adjustRightInd w:val="0"/>
        <w:spacing w:before="240" w:after="240"/>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lastRenderedPageBreak/>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EE64CF" w:rsidRDefault="00420844" w:rsidP="00EE64CF">
      <w:pPr>
        <w:autoSpaceDE w:val="0"/>
        <w:autoSpaceDN w:val="0"/>
        <w:adjustRightInd w:val="0"/>
        <w:spacing w:before="240" w:after="240"/>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EE64CF" w:rsidRDefault="00420844" w:rsidP="00EE64CF">
      <w:pPr>
        <w:autoSpaceDE w:val="0"/>
        <w:autoSpaceDN w:val="0"/>
        <w:adjustRightInd w:val="0"/>
        <w:spacing w:before="240" w:after="240"/>
        <w:ind w:right="48"/>
        <w:jc w:val="both"/>
        <w:rPr>
          <w:rFonts w:ascii="ITC Avant Garde" w:hAnsi="ITC Avant Garde" w:cs="Tahoma"/>
          <w:bCs/>
          <w:color w:val="000000" w:themeColor="text1"/>
          <w:sz w:val="22"/>
          <w:szCs w:val="22"/>
          <w:lang w:eastAsia="es-MX"/>
        </w:rPr>
      </w:pPr>
      <w:r w:rsidRPr="00EE64CF">
        <w:rPr>
          <w:rFonts w:ascii="ITC Avant Garde" w:hAnsi="ITC Avant Garde"/>
          <w:bCs/>
          <w:color w:val="000000" w:themeColor="text1"/>
          <w:sz w:val="22"/>
          <w:szCs w:val="22"/>
        </w:rPr>
        <w:t>Asimismo,</w:t>
      </w:r>
      <w:r w:rsidRPr="00EE64CF">
        <w:rPr>
          <w:rFonts w:ascii="ITC Avant Garde" w:hAnsi="ITC Avant Garde" w:cs="Tahoma"/>
          <w:bCs/>
          <w:color w:val="000000" w:themeColor="text1"/>
          <w:sz w:val="22"/>
          <w:szCs w:val="22"/>
          <w:lang w:eastAsia="es-MX"/>
        </w:rPr>
        <w:t xml:space="preserve"> conforme a los artículos 32 y 33 fracción I del Estatuto Orgánico,</w:t>
      </w:r>
      <w:r w:rsidRPr="00EE64CF">
        <w:rPr>
          <w:rFonts w:ascii="ITC Avant Garde" w:hAnsi="ITC Avant Garde"/>
          <w:bCs/>
          <w:color w:val="000000" w:themeColor="text1"/>
          <w:sz w:val="22"/>
          <w:szCs w:val="22"/>
        </w:rPr>
        <w:t xml:space="preserve"> corresponde a </w:t>
      </w:r>
      <w:r w:rsidRPr="00EE64CF">
        <w:rPr>
          <w:rFonts w:ascii="ITC Avant Garde" w:hAnsi="ITC Avant Garde" w:cs="Tahoma"/>
          <w:bCs/>
          <w:color w:val="000000" w:themeColor="text1"/>
          <w:sz w:val="22"/>
          <w:szCs w:val="22"/>
          <w:lang w:eastAsia="es-MX"/>
        </w:rPr>
        <w:t xml:space="preserve">la Unidad de Concesiones y Servicios, a través de la Dirección General de Concesiones de Telecomunicaciones, </w:t>
      </w:r>
      <w:r w:rsidRPr="00EE64CF">
        <w:rPr>
          <w:rFonts w:ascii="ITC Avant Garde" w:hAnsi="ITC Avant Garde"/>
          <w:color w:val="000000" w:themeColor="text1"/>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EE64CF" w:rsidRDefault="00420844" w:rsidP="00EE64CF">
      <w:pPr>
        <w:autoSpaceDE w:val="0"/>
        <w:autoSpaceDN w:val="0"/>
        <w:adjustRightInd w:val="0"/>
        <w:spacing w:before="240" w:after="240"/>
        <w:ind w:right="48"/>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EE64CF" w:rsidRDefault="00420844" w:rsidP="00EE64CF">
      <w:pPr>
        <w:autoSpaceDE w:val="0"/>
        <w:autoSpaceDN w:val="0"/>
        <w:adjustRightInd w:val="0"/>
        <w:spacing w:before="240" w:after="240"/>
        <w:jc w:val="both"/>
        <w:rPr>
          <w:rFonts w:ascii="ITC Avant Garde" w:hAnsi="ITC Avant Garde"/>
          <w:bCs/>
          <w:color w:val="000000" w:themeColor="text1"/>
          <w:sz w:val="22"/>
          <w:szCs w:val="22"/>
        </w:rPr>
      </w:pPr>
      <w:r w:rsidRPr="00EE64CF">
        <w:rPr>
          <w:rFonts w:ascii="ITC Avant Garde" w:hAnsi="ITC Avant Garde"/>
          <w:b/>
          <w:bCs/>
          <w:color w:val="000000" w:themeColor="text1"/>
          <w:sz w:val="22"/>
          <w:szCs w:val="22"/>
        </w:rPr>
        <w:t>Segundo.-</w:t>
      </w:r>
      <w:r w:rsidRPr="00EE64CF">
        <w:rPr>
          <w:rFonts w:ascii="ITC Avant Garde" w:hAnsi="ITC Avant Garde"/>
          <w:bCs/>
          <w:color w:val="000000" w:themeColor="text1"/>
          <w:sz w:val="22"/>
          <w:szCs w:val="22"/>
        </w:rPr>
        <w:t xml:space="preserve"> </w:t>
      </w:r>
      <w:r w:rsidRPr="00EE64CF">
        <w:rPr>
          <w:rFonts w:ascii="ITC Avant Garde" w:hAnsi="ITC Avant Garde"/>
          <w:b/>
          <w:bCs/>
          <w:color w:val="000000" w:themeColor="text1"/>
          <w:sz w:val="22"/>
          <w:szCs w:val="22"/>
        </w:rPr>
        <w:t>Marco legal aplicable a la Solicitud de Concesión.</w:t>
      </w:r>
      <w:r w:rsidRPr="00EE64CF">
        <w:rPr>
          <w:rFonts w:ascii="ITC Avant Garde" w:hAnsi="ITC Avant Garde"/>
          <w:bCs/>
          <w:color w:val="000000" w:themeColor="text1"/>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EE64CF" w:rsidRDefault="00420844" w:rsidP="00EE64CF">
      <w:pPr>
        <w:autoSpaceDE w:val="0"/>
        <w:autoSpaceDN w:val="0"/>
        <w:adjustRightInd w:val="0"/>
        <w:spacing w:before="240" w:after="240"/>
        <w:ind w:right="48"/>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 xml:space="preserve">Al respecto, el artículo 66 de la Ley, establece que se requerirá concesión única para prestar todo tipo de servicios públicos de telecomunicaciones y radiodifusión. </w:t>
      </w:r>
    </w:p>
    <w:p w:rsidR="00EE64CF" w:rsidRDefault="00420844" w:rsidP="00EE64CF">
      <w:pPr>
        <w:autoSpaceDE w:val="0"/>
        <w:autoSpaceDN w:val="0"/>
        <w:adjustRightInd w:val="0"/>
        <w:spacing w:before="240" w:after="240"/>
        <w:ind w:right="48"/>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20844" w:rsidRPr="00EE64CF" w:rsidRDefault="00420844" w:rsidP="00EE64CF">
      <w:pPr>
        <w:autoSpaceDE w:val="0"/>
        <w:autoSpaceDN w:val="0"/>
        <w:adjustRightInd w:val="0"/>
        <w:spacing w:before="240" w:after="240"/>
        <w:ind w:right="48"/>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Es importante mencionar que la Solicitud de Concesión debe contener los requisitos establecidos en el artículo 73 de la Ley, el cual establece lo siguiente:</w:t>
      </w:r>
    </w:p>
    <w:p w:rsidR="00EE64CF" w:rsidRDefault="00420844" w:rsidP="00EE64CF">
      <w:pPr>
        <w:spacing w:before="240" w:after="240"/>
        <w:ind w:left="567" w:right="618"/>
        <w:jc w:val="both"/>
        <w:rPr>
          <w:rFonts w:ascii="ITC Avant Garde" w:hAnsi="ITC Avant Garde"/>
          <w:bCs/>
          <w:color w:val="000000" w:themeColor="text1"/>
          <w:sz w:val="20"/>
          <w:lang w:val="es-MX" w:eastAsia="es-MX"/>
        </w:rPr>
      </w:pPr>
      <w:r w:rsidRPr="00EE64CF">
        <w:rPr>
          <w:rFonts w:ascii="ITC Avant Garde" w:hAnsi="ITC Avant Garde"/>
          <w:bCs/>
          <w:color w:val="000000" w:themeColor="text1"/>
          <w:sz w:val="20"/>
          <w:lang w:val="es-MX" w:eastAsia="es-MX"/>
        </w:rPr>
        <w:t>“</w:t>
      </w:r>
      <w:r w:rsidRPr="00EE64CF">
        <w:rPr>
          <w:rFonts w:ascii="ITC Avant Garde" w:hAnsi="ITC Avant Garde"/>
          <w:b/>
          <w:bCs/>
          <w:color w:val="000000" w:themeColor="text1"/>
          <w:sz w:val="20"/>
          <w:lang w:val="es-MX" w:eastAsia="es-MX"/>
        </w:rPr>
        <w:t>Artículo 73.</w:t>
      </w:r>
      <w:r w:rsidRPr="00EE64CF">
        <w:rPr>
          <w:rFonts w:ascii="ITC Avant Garde" w:hAnsi="ITC Avant Garde"/>
          <w:bCs/>
          <w:color w:val="000000" w:themeColor="text1"/>
          <w:sz w:val="20"/>
          <w:lang w:val="es-MX" w:eastAsia="es-MX"/>
        </w:rPr>
        <w:t xml:space="preserve"> Los interesados en obtener una concesión única, cualquiera que sea su uso, deberán presentar al Instituto solicitud que contenga como mínimo: </w:t>
      </w:r>
    </w:p>
    <w:p w:rsidR="00EE64CF" w:rsidRDefault="00420844" w:rsidP="00EE64CF">
      <w:pPr>
        <w:spacing w:before="240" w:after="240"/>
        <w:ind w:left="567" w:right="618"/>
        <w:jc w:val="both"/>
        <w:rPr>
          <w:rFonts w:ascii="ITC Avant Garde" w:hAnsi="ITC Avant Garde"/>
          <w:bCs/>
          <w:color w:val="000000" w:themeColor="text1"/>
          <w:sz w:val="20"/>
          <w:lang w:val="es-MX" w:eastAsia="es-MX"/>
        </w:rPr>
      </w:pPr>
      <w:r w:rsidRPr="00EE64CF">
        <w:rPr>
          <w:rFonts w:ascii="ITC Avant Garde" w:hAnsi="ITC Avant Garde"/>
          <w:bCs/>
          <w:color w:val="000000" w:themeColor="text1"/>
          <w:sz w:val="20"/>
          <w:lang w:val="es-MX" w:eastAsia="es-MX"/>
        </w:rPr>
        <w:t>I. Nombre y domicilio del solicitante;</w:t>
      </w:r>
    </w:p>
    <w:p w:rsidR="00EE64CF" w:rsidRDefault="00420844" w:rsidP="00EE64CF">
      <w:pPr>
        <w:spacing w:before="240" w:after="240"/>
        <w:ind w:left="567" w:right="618"/>
        <w:jc w:val="both"/>
        <w:rPr>
          <w:rFonts w:ascii="ITC Avant Garde" w:hAnsi="ITC Avant Garde"/>
          <w:bCs/>
          <w:color w:val="000000" w:themeColor="text1"/>
          <w:sz w:val="20"/>
          <w:lang w:val="es-MX" w:eastAsia="es-MX"/>
        </w:rPr>
      </w:pPr>
      <w:r w:rsidRPr="00EE64CF">
        <w:rPr>
          <w:rFonts w:ascii="ITC Avant Garde" w:hAnsi="ITC Avant Garde"/>
          <w:bCs/>
          <w:color w:val="000000" w:themeColor="text1"/>
          <w:sz w:val="20"/>
          <w:lang w:val="es-MX" w:eastAsia="es-MX"/>
        </w:rPr>
        <w:t xml:space="preserve">II. Las características generales del proyecto de que se trate, y </w:t>
      </w:r>
    </w:p>
    <w:p w:rsidR="00EE64CF" w:rsidRDefault="00420844" w:rsidP="00EE64CF">
      <w:pPr>
        <w:spacing w:before="240" w:after="240"/>
        <w:ind w:left="567" w:right="618"/>
        <w:jc w:val="both"/>
        <w:rPr>
          <w:rFonts w:ascii="ITC Avant Garde" w:hAnsi="ITC Avant Garde"/>
          <w:bCs/>
          <w:color w:val="000000" w:themeColor="text1"/>
          <w:sz w:val="20"/>
          <w:lang w:val="es-MX" w:eastAsia="es-MX"/>
        </w:rPr>
      </w:pPr>
      <w:r w:rsidRPr="00EE64CF">
        <w:rPr>
          <w:rFonts w:ascii="ITC Avant Garde" w:hAnsi="ITC Avant Garde"/>
          <w:bCs/>
          <w:color w:val="000000" w:themeColor="text1"/>
          <w:sz w:val="20"/>
          <w:lang w:val="es-MX" w:eastAsia="es-MX"/>
        </w:rPr>
        <w:lastRenderedPageBreak/>
        <w:t xml:space="preserve">III. La documentación e información que acredite su capacidad técnica, económica, jurídica y administrativa. </w:t>
      </w:r>
    </w:p>
    <w:p w:rsidR="00EE64CF" w:rsidRDefault="00420844" w:rsidP="00EE64CF">
      <w:pPr>
        <w:spacing w:before="240" w:after="240"/>
        <w:ind w:left="567" w:right="618"/>
        <w:jc w:val="both"/>
        <w:rPr>
          <w:rFonts w:ascii="ITC Avant Garde" w:hAnsi="ITC Avant Garde"/>
          <w:bCs/>
          <w:color w:val="000000" w:themeColor="text1"/>
          <w:sz w:val="20"/>
          <w:lang w:val="es-MX" w:eastAsia="es-MX"/>
        </w:rPr>
      </w:pPr>
      <w:r w:rsidRPr="00EE64CF">
        <w:rPr>
          <w:rFonts w:ascii="ITC Avant Garde" w:hAnsi="ITC Avant Garde"/>
          <w:bCs/>
          <w:color w:val="000000" w:themeColor="text1"/>
          <w:sz w:val="20"/>
          <w:lang w:val="es-MX" w:eastAsia="es-MX"/>
        </w:rPr>
        <w:t>[…].”</w:t>
      </w:r>
    </w:p>
    <w:p w:rsidR="00EE64CF" w:rsidRDefault="00420844" w:rsidP="00EE64CF">
      <w:pPr>
        <w:autoSpaceDE w:val="0"/>
        <w:autoSpaceDN w:val="0"/>
        <w:adjustRightInd w:val="0"/>
        <w:spacing w:before="240" w:after="240"/>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EE64CF" w:rsidRDefault="00420844" w:rsidP="00EE64CF">
      <w:pPr>
        <w:autoSpaceDE w:val="0"/>
        <w:autoSpaceDN w:val="0"/>
        <w:adjustRightInd w:val="0"/>
        <w:spacing w:before="240" w:after="240"/>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w:t>
      </w:r>
      <w:r w:rsidR="00025A23" w:rsidRPr="00EE64CF">
        <w:rPr>
          <w:rFonts w:ascii="ITC Avant Garde" w:hAnsi="ITC Avant Garde"/>
          <w:bCs/>
          <w:color w:val="000000" w:themeColor="text1"/>
          <w:sz w:val="22"/>
          <w:szCs w:val="22"/>
        </w:rPr>
        <w:t>cesión única para uso comercial.</w:t>
      </w:r>
    </w:p>
    <w:p w:rsidR="00EE64CF" w:rsidRDefault="00420844"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 xml:space="preserve">Tercero.- Análisis de la Solicitud de Concesión. </w:t>
      </w:r>
      <w:r w:rsidRPr="00EE64CF">
        <w:rPr>
          <w:rFonts w:ascii="ITC Avant Garde" w:hAnsi="ITC Avant Garde"/>
          <w:bCs/>
          <w:color w:val="000000" w:themeColor="text1"/>
          <w:sz w:val="22"/>
          <w:szCs w:val="22"/>
          <w:lang w:val="es-MX" w:eastAsia="es-MX"/>
        </w:rPr>
        <w:t xml:space="preserve">Por lo que se refiere a los requisitos señalados en el artículo </w:t>
      </w:r>
      <w:r w:rsidRPr="00EE64CF">
        <w:rPr>
          <w:rFonts w:ascii="ITC Avant Garde" w:hAnsi="ITC Avant Garde"/>
          <w:bCs/>
          <w:color w:val="000000" w:themeColor="text1"/>
          <w:sz w:val="22"/>
          <w:szCs w:val="22"/>
        </w:rPr>
        <w:t>3 de los Lineamientos</w:t>
      </w:r>
      <w:r w:rsidRPr="00EE64CF">
        <w:rPr>
          <w:rFonts w:ascii="ITC Avant Garde" w:hAnsi="ITC Avant Garde"/>
          <w:bCs/>
          <w:color w:val="000000" w:themeColor="text1"/>
          <w:sz w:val="22"/>
          <w:szCs w:val="22"/>
          <w:lang w:val="es-MX" w:eastAsia="es-MX"/>
        </w:rPr>
        <w:t>, la Unidad de Concesiones y Servicios</w:t>
      </w:r>
      <w:r w:rsidR="00C65899" w:rsidRPr="00EE64CF">
        <w:rPr>
          <w:rFonts w:ascii="ITC Avant Garde" w:hAnsi="ITC Avant Garde"/>
          <w:bCs/>
          <w:color w:val="000000" w:themeColor="text1"/>
          <w:sz w:val="22"/>
          <w:szCs w:val="22"/>
          <w:lang w:val="es-MX" w:eastAsia="es-MX"/>
        </w:rPr>
        <w:t>,</w:t>
      </w:r>
      <w:r w:rsidRPr="00EE64CF">
        <w:rPr>
          <w:rFonts w:ascii="ITC Avant Garde" w:hAnsi="ITC Avant Garde"/>
          <w:bCs/>
          <w:color w:val="000000" w:themeColor="text1"/>
          <w:sz w:val="22"/>
          <w:szCs w:val="22"/>
          <w:lang w:val="es-MX" w:eastAsia="es-MX"/>
        </w:rPr>
        <w:t xml:space="preserve">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Pr="00EE64CF" w:rsidRDefault="00A27648" w:rsidP="00EE64CF">
      <w:pPr>
        <w:pStyle w:val="Prrafodelista"/>
        <w:numPr>
          <w:ilvl w:val="0"/>
          <w:numId w:val="7"/>
        </w:numPr>
        <w:spacing w:before="240" w:after="240"/>
        <w:ind w:left="0" w:firstLine="0"/>
        <w:jc w:val="both"/>
        <w:rPr>
          <w:rFonts w:ascii="ITC Avant Garde" w:hAnsi="ITC Avant Garde"/>
          <w:b/>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Datos generales del Interesado.</w:t>
      </w:r>
    </w:p>
    <w:p w:rsidR="00EE64CF" w:rsidRDefault="006C1441" w:rsidP="00EE64CF">
      <w:pPr>
        <w:pStyle w:val="Prrafodelista"/>
        <w:spacing w:before="240" w:after="240"/>
        <w:ind w:left="709"/>
        <w:jc w:val="both"/>
        <w:rPr>
          <w:rFonts w:ascii="ITC Avant Garde" w:hAnsi="ITC Avant Garde"/>
          <w:bCs/>
          <w:color w:val="000000" w:themeColor="text1"/>
          <w:sz w:val="22"/>
          <w:szCs w:val="22"/>
          <w:lang w:val="es-MX" w:eastAsia="es-MX"/>
        </w:rPr>
      </w:pPr>
      <w:r w:rsidRPr="00EE64CF">
        <w:rPr>
          <w:rFonts w:ascii="ITC Avant Garde" w:hAnsi="ITC Avant Garde"/>
          <w:bCs/>
          <w:color w:val="000000" w:themeColor="text1"/>
          <w:sz w:val="22"/>
          <w:szCs w:val="22"/>
          <w:lang w:val="es-MX" w:eastAsia="es-MX"/>
        </w:rPr>
        <w:t>Comercializadora Girnet</w:t>
      </w:r>
      <w:r w:rsidR="00A27648" w:rsidRPr="00EE64CF">
        <w:rPr>
          <w:rFonts w:ascii="ITC Avant Garde" w:hAnsi="ITC Avant Garde"/>
          <w:bCs/>
          <w:color w:val="000000" w:themeColor="text1"/>
          <w:sz w:val="22"/>
          <w:szCs w:val="22"/>
          <w:lang w:val="es-MX" w:eastAsia="es-MX"/>
        </w:rPr>
        <w:t>, S.A. de C.V. acreditó los requisitos de procedencia establecidos en la fracción I del artículo 3 de los Lineamientos, mediante la presentación de las constancias documentales que contienen lo</w:t>
      </w:r>
      <w:r w:rsidR="00A553D6" w:rsidRPr="00EE64CF">
        <w:rPr>
          <w:rFonts w:ascii="ITC Avant Garde" w:hAnsi="ITC Avant Garde"/>
          <w:bCs/>
          <w:color w:val="000000" w:themeColor="text1"/>
          <w:sz w:val="22"/>
          <w:szCs w:val="22"/>
          <w:lang w:val="es-MX" w:eastAsia="es-MX"/>
        </w:rPr>
        <w:t>s datos generales de la interesada</w:t>
      </w:r>
      <w:r w:rsidR="00A27648" w:rsidRPr="00EE64CF">
        <w:rPr>
          <w:rFonts w:ascii="ITC Avant Garde" w:hAnsi="ITC Avant Garde"/>
          <w:bCs/>
          <w:color w:val="000000" w:themeColor="text1"/>
          <w:sz w:val="22"/>
          <w:szCs w:val="22"/>
          <w:lang w:val="es-MX" w:eastAsia="es-MX"/>
        </w:rPr>
        <w:t>.</w:t>
      </w:r>
    </w:p>
    <w:p w:rsidR="00A27648" w:rsidRPr="00EE64CF" w:rsidRDefault="00A27648" w:rsidP="00EE64CF">
      <w:pPr>
        <w:pStyle w:val="Prrafodelista"/>
        <w:numPr>
          <w:ilvl w:val="0"/>
          <w:numId w:val="7"/>
        </w:numPr>
        <w:spacing w:before="240" w:after="240"/>
        <w:ind w:left="0" w:firstLine="0"/>
        <w:jc w:val="both"/>
        <w:rPr>
          <w:rFonts w:ascii="ITC Avant Garde" w:hAnsi="ITC Avant Garde"/>
          <w:b/>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Modalidad de uso.</w:t>
      </w:r>
    </w:p>
    <w:p w:rsidR="00EE64CF" w:rsidRDefault="006C1441" w:rsidP="00EE64CF">
      <w:pPr>
        <w:pStyle w:val="Prrafodelista"/>
        <w:spacing w:before="240" w:after="240"/>
        <w:ind w:left="709"/>
        <w:jc w:val="both"/>
        <w:rPr>
          <w:rFonts w:ascii="ITC Avant Garde" w:hAnsi="ITC Avant Garde"/>
          <w:bCs/>
          <w:color w:val="000000" w:themeColor="text1"/>
          <w:lang w:eastAsia="es-MX"/>
        </w:rPr>
      </w:pPr>
      <w:r w:rsidRPr="00EE64CF">
        <w:rPr>
          <w:rFonts w:ascii="ITC Avant Garde" w:hAnsi="ITC Avant Garde"/>
          <w:bCs/>
          <w:color w:val="000000" w:themeColor="text1"/>
          <w:sz w:val="22"/>
          <w:szCs w:val="22"/>
          <w:lang w:val="es-MX" w:eastAsia="es-MX"/>
        </w:rPr>
        <w:t>Comercializadora Girnet</w:t>
      </w:r>
      <w:r w:rsidR="00A27648" w:rsidRPr="00EE64CF">
        <w:rPr>
          <w:rFonts w:ascii="ITC Avant Garde" w:hAnsi="ITC Avant Garde"/>
          <w:bCs/>
          <w:color w:val="000000" w:themeColor="text1"/>
          <w:sz w:val="22"/>
          <w:szCs w:val="22"/>
          <w:lang w:val="es-MX" w:eastAsia="es-MX"/>
        </w:rPr>
        <w:t>, S.A. de C.V.</w:t>
      </w:r>
      <w:r w:rsidR="00D119F6" w:rsidRPr="00EE64CF">
        <w:rPr>
          <w:rFonts w:ascii="ITC Avant Garde" w:hAnsi="ITC Avant Garde"/>
          <w:bCs/>
          <w:color w:val="000000" w:themeColor="text1"/>
          <w:sz w:val="22"/>
          <w:szCs w:val="22"/>
          <w:lang w:val="es-MX" w:eastAsia="es-MX"/>
        </w:rPr>
        <w:t>,</w:t>
      </w:r>
      <w:r w:rsidR="00A27648" w:rsidRPr="00EE64CF">
        <w:rPr>
          <w:rFonts w:ascii="ITC Avant Garde" w:hAnsi="ITC Avant Garde"/>
          <w:bCs/>
          <w:color w:val="000000" w:themeColor="text1"/>
          <w:sz w:val="22"/>
          <w:szCs w:val="22"/>
          <w:lang w:val="es-MX" w:eastAsia="es-MX"/>
        </w:rPr>
        <w:t xml:space="preserve"> especificó que la concesión solicitada consiste en una Concesión Única para Uso Comercial.</w:t>
      </w:r>
    </w:p>
    <w:p w:rsidR="00EE64CF" w:rsidRDefault="00A27648" w:rsidP="00EE64CF">
      <w:pPr>
        <w:pStyle w:val="Prrafodelista"/>
        <w:numPr>
          <w:ilvl w:val="0"/>
          <w:numId w:val="7"/>
        </w:numPr>
        <w:spacing w:before="240" w:after="240"/>
        <w:ind w:left="709" w:hanging="709"/>
        <w:jc w:val="both"/>
        <w:rPr>
          <w:rFonts w:ascii="ITC Avant Garde" w:hAnsi="ITC Avant Garde"/>
          <w:b/>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Características Generales del Proyecto.</w:t>
      </w:r>
    </w:p>
    <w:p w:rsidR="00EE64CF" w:rsidRDefault="00A27648" w:rsidP="00EE64CF">
      <w:pPr>
        <w:pStyle w:val="Prrafodelista"/>
        <w:numPr>
          <w:ilvl w:val="0"/>
          <w:numId w:val="11"/>
        </w:numPr>
        <w:spacing w:before="240" w:after="240"/>
        <w:jc w:val="both"/>
        <w:rPr>
          <w:rFonts w:ascii="ITC Avant Garde" w:hAnsi="ITC Avant Garde"/>
          <w:b/>
          <w:bCs/>
          <w:color w:val="000000" w:themeColor="text1"/>
          <w:sz w:val="22"/>
          <w:szCs w:val="22"/>
          <w:lang w:eastAsia="es-MX"/>
        </w:rPr>
      </w:pPr>
      <w:r w:rsidRPr="00EE64CF">
        <w:rPr>
          <w:rFonts w:ascii="ITC Avant Garde" w:hAnsi="ITC Avant Garde"/>
          <w:b/>
          <w:bCs/>
          <w:color w:val="000000" w:themeColor="text1"/>
          <w:sz w:val="22"/>
          <w:szCs w:val="22"/>
          <w:lang w:val="es-MX" w:eastAsia="es-MX"/>
        </w:rPr>
        <w:t>Descripción del Proyecto:</w:t>
      </w:r>
      <w:r w:rsidRPr="00EE64CF">
        <w:rPr>
          <w:rFonts w:ascii="ITC Avant Garde" w:hAnsi="ITC Avant Garde"/>
          <w:bCs/>
          <w:color w:val="000000" w:themeColor="text1"/>
          <w:sz w:val="22"/>
          <w:szCs w:val="22"/>
          <w:lang w:val="es-MX" w:eastAsia="es-MX"/>
        </w:rPr>
        <w:t xml:space="preserve"> </w:t>
      </w:r>
      <w:r w:rsidR="00D119F6" w:rsidRPr="00EE64CF">
        <w:rPr>
          <w:rFonts w:ascii="ITC Avant Garde" w:hAnsi="ITC Avant Garde"/>
          <w:bCs/>
          <w:color w:val="000000" w:themeColor="text1"/>
          <w:sz w:val="22"/>
          <w:szCs w:val="22"/>
          <w:lang w:val="es-MX" w:eastAsia="es-MX"/>
        </w:rPr>
        <w:t xml:space="preserve">A través de la Concesión Única </w:t>
      </w:r>
      <w:r w:rsidR="006C1441" w:rsidRPr="00EE64CF">
        <w:rPr>
          <w:rFonts w:ascii="ITC Avant Garde" w:hAnsi="ITC Avant Garde"/>
          <w:bCs/>
          <w:color w:val="000000" w:themeColor="text1"/>
          <w:sz w:val="22"/>
          <w:szCs w:val="22"/>
          <w:lang w:val="es-MX" w:eastAsia="es-MX"/>
        </w:rPr>
        <w:t>Comercializadora Girnet</w:t>
      </w:r>
      <w:r w:rsidR="00D119F6" w:rsidRPr="00EE64CF">
        <w:rPr>
          <w:rFonts w:ascii="ITC Avant Garde" w:hAnsi="ITC Avant Garde"/>
          <w:bCs/>
          <w:color w:val="000000" w:themeColor="text1"/>
          <w:sz w:val="22"/>
          <w:szCs w:val="22"/>
          <w:lang w:val="es-MX" w:eastAsia="es-MX"/>
        </w:rPr>
        <w:t xml:space="preserve">, S.A. de C.V., </w:t>
      </w:r>
      <w:r w:rsidR="00F44FD4" w:rsidRPr="00EE64CF">
        <w:rPr>
          <w:rFonts w:ascii="ITC Avant Garde" w:hAnsi="ITC Avant Garde"/>
          <w:bCs/>
          <w:color w:val="000000" w:themeColor="text1"/>
          <w:sz w:val="22"/>
          <w:szCs w:val="22"/>
          <w:lang w:val="es-MX" w:eastAsia="es-MX"/>
        </w:rPr>
        <w:t xml:space="preserve">pretende </w:t>
      </w:r>
      <w:r w:rsidR="00D119F6" w:rsidRPr="00EE64CF">
        <w:rPr>
          <w:rFonts w:ascii="ITC Avant Garde" w:hAnsi="ITC Avant Garde"/>
          <w:bCs/>
          <w:color w:val="000000" w:themeColor="text1"/>
          <w:sz w:val="22"/>
          <w:szCs w:val="22"/>
          <w:lang w:val="es-MX" w:eastAsia="es-MX"/>
        </w:rPr>
        <w:t>presta</w:t>
      </w:r>
      <w:r w:rsidR="00B83C73" w:rsidRPr="00EE64CF">
        <w:rPr>
          <w:rFonts w:ascii="ITC Avant Garde" w:hAnsi="ITC Avant Garde"/>
          <w:bCs/>
          <w:color w:val="000000" w:themeColor="text1"/>
          <w:sz w:val="22"/>
          <w:szCs w:val="22"/>
          <w:lang w:val="es-MX" w:eastAsia="es-MX"/>
        </w:rPr>
        <w:t>r</w:t>
      </w:r>
      <w:r w:rsidR="00D119F6" w:rsidRPr="00EE64CF">
        <w:rPr>
          <w:rFonts w:ascii="ITC Avant Garde" w:hAnsi="ITC Avant Garde"/>
          <w:bCs/>
          <w:color w:val="000000" w:themeColor="text1"/>
          <w:sz w:val="22"/>
          <w:szCs w:val="22"/>
          <w:lang w:val="es-MX" w:eastAsia="es-MX"/>
        </w:rPr>
        <w:t xml:space="preserve"> </w:t>
      </w:r>
      <w:r w:rsidR="00025A23" w:rsidRPr="00EE64CF">
        <w:rPr>
          <w:rFonts w:ascii="ITC Avant Garde" w:hAnsi="ITC Avant Garde"/>
          <w:bCs/>
          <w:color w:val="000000" w:themeColor="text1"/>
          <w:sz w:val="22"/>
          <w:szCs w:val="22"/>
          <w:lang w:val="es-MX" w:eastAsia="es-MX"/>
        </w:rPr>
        <w:t>el servicio de</w:t>
      </w:r>
      <w:r w:rsidR="00B853AD" w:rsidRPr="00EE64CF">
        <w:rPr>
          <w:rFonts w:ascii="ITC Avant Garde" w:hAnsi="ITC Avant Garde"/>
          <w:bCs/>
          <w:color w:val="000000" w:themeColor="text1"/>
          <w:sz w:val="22"/>
          <w:szCs w:val="22"/>
          <w:lang w:val="es-MX" w:eastAsia="es-MX"/>
        </w:rPr>
        <w:t xml:space="preserve"> </w:t>
      </w:r>
      <w:r w:rsidR="00025A23" w:rsidRPr="00EE64CF">
        <w:rPr>
          <w:rFonts w:ascii="ITC Avant Garde" w:hAnsi="ITC Avant Garde"/>
          <w:bCs/>
          <w:color w:val="000000" w:themeColor="text1"/>
          <w:sz w:val="22"/>
          <w:szCs w:val="22"/>
          <w:lang w:val="es-MX" w:eastAsia="es-MX"/>
        </w:rPr>
        <w:t>televisión restringida en Atotonilco de Tula, Municipio de Atotonilco de Tula, en el Estado de Hidalgo</w:t>
      </w:r>
      <w:r w:rsidR="00F44FD4" w:rsidRPr="00EE64CF">
        <w:rPr>
          <w:rFonts w:ascii="ITC Avant Garde" w:hAnsi="ITC Avant Garde"/>
          <w:bCs/>
          <w:color w:val="000000" w:themeColor="text1"/>
          <w:sz w:val="22"/>
          <w:szCs w:val="22"/>
          <w:lang w:val="es-MX" w:eastAsia="es-MX"/>
        </w:rPr>
        <w:t>, haciendo uso de medios de transmisión alámbricos.</w:t>
      </w:r>
    </w:p>
    <w:p w:rsidR="00EE64CF" w:rsidRDefault="00F44FD4" w:rsidP="00EE64CF">
      <w:pPr>
        <w:pStyle w:val="Prrafodelista"/>
        <w:spacing w:before="240" w:after="240"/>
        <w:ind w:left="1440"/>
        <w:jc w:val="both"/>
        <w:rPr>
          <w:rFonts w:ascii="ITC Avant Garde" w:hAnsi="ITC Avant Garde"/>
          <w:b/>
          <w:bCs/>
          <w:color w:val="000000" w:themeColor="text1"/>
          <w:sz w:val="22"/>
          <w:szCs w:val="22"/>
          <w:lang w:eastAsia="es-MX"/>
        </w:rPr>
      </w:pPr>
      <w:r w:rsidRPr="00EE64CF">
        <w:rPr>
          <w:rFonts w:ascii="ITC Avant Garde" w:hAnsi="ITC Avant Garde"/>
          <w:bCs/>
          <w:color w:val="000000" w:themeColor="text1"/>
          <w:sz w:val="22"/>
          <w:szCs w:val="22"/>
          <w:lang w:val="es-MX" w:eastAsia="es-MX"/>
        </w:rPr>
        <w:t>Para efectos de lo anterior</w:t>
      </w:r>
      <w:r w:rsidR="00D119F6" w:rsidRPr="00EE64CF">
        <w:rPr>
          <w:rFonts w:ascii="ITC Avant Garde" w:hAnsi="ITC Avant Garde"/>
          <w:bCs/>
          <w:color w:val="000000" w:themeColor="text1"/>
          <w:sz w:val="22"/>
          <w:szCs w:val="22"/>
          <w:lang w:val="es-MX" w:eastAsia="es-MX"/>
        </w:rPr>
        <w:t xml:space="preserve">, señala como principales </w:t>
      </w:r>
      <w:r w:rsidR="000A7751" w:rsidRPr="00EE64CF">
        <w:rPr>
          <w:rFonts w:ascii="ITC Avant Garde" w:hAnsi="ITC Avant Garde"/>
          <w:bCs/>
          <w:color w:val="000000" w:themeColor="text1"/>
          <w:sz w:val="22"/>
          <w:szCs w:val="22"/>
          <w:lang w:val="es-MX" w:eastAsia="es-MX"/>
        </w:rPr>
        <w:t>elementos</w:t>
      </w:r>
      <w:r w:rsidR="00D119F6" w:rsidRPr="00EE64CF">
        <w:rPr>
          <w:rFonts w:ascii="ITC Avant Garde" w:hAnsi="ITC Avant Garde"/>
          <w:bCs/>
          <w:color w:val="000000" w:themeColor="text1"/>
          <w:sz w:val="22"/>
          <w:szCs w:val="22"/>
          <w:lang w:val="es-MX" w:eastAsia="es-MX"/>
        </w:rPr>
        <w:t xml:space="preserve"> que conforman la red de telecomunicaciones </w:t>
      </w:r>
      <w:r w:rsidR="00AE4EFE" w:rsidRPr="00EE64CF">
        <w:rPr>
          <w:rFonts w:ascii="ITC Avant Garde" w:hAnsi="ITC Avant Garde"/>
          <w:bCs/>
          <w:color w:val="000000" w:themeColor="text1"/>
          <w:sz w:val="22"/>
          <w:szCs w:val="22"/>
          <w:lang w:val="es-MX" w:eastAsia="es-MX"/>
        </w:rPr>
        <w:t>fibra óptica, moduladores, amplificadores, entre otros.</w:t>
      </w:r>
      <w:r w:rsidR="000A7751" w:rsidRPr="00EE64CF">
        <w:rPr>
          <w:rFonts w:ascii="ITC Avant Garde" w:hAnsi="ITC Avant Garde"/>
          <w:bCs/>
          <w:color w:val="000000" w:themeColor="text1"/>
          <w:sz w:val="22"/>
          <w:szCs w:val="22"/>
          <w:lang w:val="es-MX" w:eastAsia="es-MX"/>
        </w:rPr>
        <w:t xml:space="preserve"> </w:t>
      </w:r>
    </w:p>
    <w:p w:rsidR="00EE64CF" w:rsidRDefault="00A27648" w:rsidP="00EE64CF">
      <w:pPr>
        <w:pStyle w:val="Prrafodelista"/>
        <w:numPr>
          <w:ilvl w:val="0"/>
          <w:numId w:val="7"/>
        </w:numPr>
        <w:spacing w:before="240" w:after="240"/>
        <w:ind w:left="709" w:hanging="709"/>
        <w:jc w:val="both"/>
        <w:rPr>
          <w:rFonts w:ascii="ITC Avant Garde" w:hAnsi="ITC Avant Garde"/>
          <w:b/>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lastRenderedPageBreak/>
        <w:t>Capacidad Técnica, Económica, Jurídica y Administrativa.</w:t>
      </w:r>
    </w:p>
    <w:p w:rsidR="00EE64CF" w:rsidRDefault="00A27648" w:rsidP="00EE64CF">
      <w:pPr>
        <w:pStyle w:val="Prrafodelista"/>
        <w:numPr>
          <w:ilvl w:val="0"/>
          <w:numId w:val="12"/>
        </w:numPr>
        <w:spacing w:before="240" w:after="240"/>
        <w:jc w:val="both"/>
        <w:rPr>
          <w:rFonts w:ascii="ITC Avant Garde" w:hAnsi="ITC Avant Garde"/>
          <w:b/>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Capacidad técnica.</w:t>
      </w:r>
      <w:r w:rsidRPr="00EE64CF">
        <w:rPr>
          <w:rFonts w:ascii="ITC Avant Garde" w:hAnsi="ITC Avant Garde"/>
          <w:bCs/>
          <w:color w:val="000000" w:themeColor="text1"/>
          <w:sz w:val="22"/>
          <w:szCs w:val="22"/>
          <w:lang w:val="es-MX" w:eastAsia="es-MX"/>
        </w:rPr>
        <w:t xml:space="preserve"> </w:t>
      </w:r>
      <w:r w:rsidR="006C1441" w:rsidRPr="00EE64CF">
        <w:rPr>
          <w:rFonts w:ascii="ITC Avant Garde" w:hAnsi="ITC Avant Garde"/>
          <w:bCs/>
          <w:color w:val="000000" w:themeColor="text1"/>
          <w:sz w:val="22"/>
          <w:szCs w:val="22"/>
          <w:lang w:val="es-MX" w:eastAsia="es-MX"/>
        </w:rPr>
        <w:t>Comercializadora Girnet</w:t>
      </w:r>
      <w:r w:rsidRPr="00EE64CF">
        <w:rPr>
          <w:rFonts w:ascii="ITC Avant Garde" w:hAnsi="ITC Avant Garde"/>
          <w:bCs/>
          <w:color w:val="000000" w:themeColor="text1"/>
          <w:sz w:val="22"/>
          <w:szCs w:val="22"/>
          <w:lang w:val="es-MX" w:eastAsia="es-MX"/>
        </w:rPr>
        <w:t xml:space="preserve">, S.A. de C.V. </w:t>
      </w:r>
      <w:r w:rsidR="001837E6" w:rsidRPr="00EE64CF">
        <w:rPr>
          <w:rFonts w:ascii="ITC Avant Garde" w:hAnsi="ITC Avant Garde"/>
          <w:bCs/>
          <w:color w:val="000000" w:themeColor="text1"/>
          <w:sz w:val="22"/>
          <w:szCs w:val="22"/>
          <w:lang w:val="es-MX" w:eastAsia="es-MX"/>
        </w:rPr>
        <w:t>acreditó contar con capacidad técnica mediante la presentación de información en la que constan las actividades en materia de telecomunicaciones que ha realizado la empresa</w:t>
      </w:r>
      <w:r w:rsidR="00603A13" w:rsidRPr="00EE64CF">
        <w:rPr>
          <w:rFonts w:ascii="ITC Avant Garde" w:hAnsi="ITC Avant Garde"/>
          <w:bCs/>
          <w:color w:val="000000" w:themeColor="text1"/>
          <w:sz w:val="22"/>
          <w:szCs w:val="22"/>
          <w:lang w:val="es-MX" w:eastAsia="es-MX"/>
        </w:rPr>
        <w:t>.</w:t>
      </w:r>
    </w:p>
    <w:p w:rsidR="00EE64CF" w:rsidRDefault="00A27648" w:rsidP="00EE64CF">
      <w:pPr>
        <w:pStyle w:val="Prrafodelista"/>
        <w:numPr>
          <w:ilvl w:val="0"/>
          <w:numId w:val="12"/>
        </w:numPr>
        <w:spacing w:before="240" w:after="240"/>
        <w:jc w:val="both"/>
        <w:rPr>
          <w:rFonts w:ascii="ITC Avant Garde" w:hAnsi="ITC Avant Garde"/>
          <w:b/>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Capacidad económica</w:t>
      </w:r>
      <w:r w:rsidR="007612C2" w:rsidRPr="00EE64CF">
        <w:rPr>
          <w:rFonts w:ascii="ITC Avant Garde" w:hAnsi="ITC Avant Garde"/>
          <w:b/>
          <w:bCs/>
          <w:color w:val="000000" w:themeColor="text1"/>
          <w:sz w:val="22"/>
          <w:szCs w:val="22"/>
          <w:lang w:val="es-MX" w:eastAsia="es-MX"/>
        </w:rPr>
        <w:t>.</w:t>
      </w:r>
      <w:r w:rsidRPr="00EE64CF">
        <w:rPr>
          <w:rFonts w:ascii="ITC Avant Garde" w:hAnsi="ITC Avant Garde"/>
          <w:bCs/>
          <w:color w:val="000000" w:themeColor="text1"/>
          <w:sz w:val="22"/>
          <w:szCs w:val="22"/>
          <w:lang w:val="es-MX" w:eastAsia="es-MX"/>
        </w:rPr>
        <w:t xml:space="preserve"> </w:t>
      </w:r>
      <w:r w:rsidR="006C1441" w:rsidRPr="00EE64CF">
        <w:rPr>
          <w:rFonts w:ascii="ITC Avant Garde" w:hAnsi="ITC Avant Garde"/>
          <w:bCs/>
          <w:color w:val="000000" w:themeColor="text1"/>
          <w:sz w:val="22"/>
          <w:szCs w:val="22"/>
          <w:lang w:val="es-MX" w:eastAsia="es-MX"/>
        </w:rPr>
        <w:t>Comercializadora Girnet</w:t>
      </w:r>
      <w:r w:rsidRPr="00EE64CF">
        <w:rPr>
          <w:rFonts w:ascii="ITC Avant Garde" w:hAnsi="ITC Avant Garde"/>
          <w:bCs/>
          <w:color w:val="000000" w:themeColor="text1"/>
          <w:sz w:val="22"/>
          <w:szCs w:val="22"/>
          <w:lang w:val="es-MX" w:eastAsia="es-MX"/>
        </w:rPr>
        <w:t xml:space="preserve">, S.A. de C.V. </w:t>
      </w:r>
      <w:r w:rsidR="00164260" w:rsidRPr="00EE64CF">
        <w:rPr>
          <w:rFonts w:ascii="ITC Avant Garde" w:hAnsi="ITC Avant Garde"/>
          <w:bCs/>
          <w:color w:val="000000" w:themeColor="text1"/>
          <w:sz w:val="22"/>
          <w:szCs w:val="22"/>
          <w:lang w:val="es-MX" w:eastAsia="es-MX"/>
        </w:rPr>
        <w:t xml:space="preserve">presentó carta de intención de crédito emitida por una Institución financiera a nombre de la C. Gabriela Esparza Sánchez, accionista mayoritaria de la solicitante, y dirigida a este órgano autónomo, mediante la cual acreditó solvencia económica </w:t>
      </w:r>
      <w:r w:rsidR="00446834" w:rsidRPr="00EE64CF">
        <w:rPr>
          <w:rFonts w:ascii="ITC Avant Garde" w:hAnsi="ITC Avant Garde"/>
          <w:bCs/>
          <w:color w:val="000000" w:themeColor="text1"/>
          <w:sz w:val="22"/>
          <w:szCs w:val="22"/>
          <w:lang w:val="es-MX" w:eastAsia="es-MX"/>
        </w:rPr>
        <w:t xml:space="preserve">para el desarrollo </w:t>
      </w:r>
      <w:r w:rsidR="00164260" w:rsidRPr="00EE64CF">
        <w:rPr>
          <w:rFonts w:ascii="ITC Avant Garde" w:hAnsi="ITC Avant Garde"/>
          <w:bCs/>
          <w:color w:val="000000" w:themeColor="text1"/>
          <w:sz w:val="22"/>
          <w:szCs w:val="22"/>
          <w:lang w:val="es-MX" w:eastAsia="es-MX"/>
        </w:rPr>
        <w:t xml:space="preserve">del proyecto, toda vez que la empresa en cuestión exhibió las documentales a través de las cuales acredita que cuenta con los equipos y medios de transmisión necesarios para la instalación de la red de telecomunicaciones a que hace referencia su proyecto. </w:t>
      </w:r>
    </w:p>
    <w:p w:rsidR="00EE64CF" w:rsidRDefault="00A27648" w:rsidP="00EE64CF">
      <w:pPr>
        <w:pStyle w:val="Prrafodelista"/>
        <w:numPr>
          <w:ilvl w:val="0"/>
          <w:numId w:val="14"/>
        </w:numPr>
        <w:spacing w:before="240" w:after="240"/>
        <w:jc w:val="both"/>
        <w:rPr>
          <w:rFonts w:ascii="ITC Avant Garde" w:hAnsi="ITC Avant Garde"/>
          <w:b/>
          <w:bCs/>
          <w:color w:val="000000" w:themeColor="text1"/>
          <w:lang w:eastAsia="es-MX"/>
        </w:rPr>
      </w:pPr>
      <w:r w:rsidRPr="00EE64CF">
        <w:rPr>
          <w:rFonts w:ascii="ITC Avant Garde" w:hAnsi="ITC Avant Garde"/>
          <w:b/>
          <w:bCs/>
          <w:color w:val="000000" w:themeColor="text1"/>
          <w:sz w:val="22"/>
          <w:szCs w:val="22"/>
          <w:lang w:val="es-MX" w:eastAsia="es-MX"/>
        </w:rPr>
        <w:t xml:space="preserve">Capacidad Jurídica. </w:t>
      </w:r>
      <w:r w:rsidR="006C1441" w:rsidRPr="00EE64CF">
        <w:rPr>
          <w:rFonts w:ascii="ITC Avant Garde" w:hAnsi="ITC Avant Garde"/>
          <w:bCs/>
          <w:color w:val="000000" w:themeColor="text1"/>
          <w:sz w:val="22"/>
          <w:szCs w:val="22"/>
          <w:lang w:val="es-MX" w:eastAsia="es-MX"/>
        </w:rPr>
        <w:t>Comercializadora Girnet</w:t>
      </w:r>
      <w:r w:rsidRPr="00EE64CF">
        <w:rPr>
          <w:rFonts w:ascii="ITC Avant Garde" w:hAnsi="ITC Avant Garde"/>
          <w:bCs/>
          <w:color w:val="000000" w:themeColor="text1"/>
          <w:sz w:val="22"/>
          <w:szCs w:val="22"/>
          <w:lang w:val="es-MX" w:eastAsia="es-MX"/>
        </w:rPr>
        <w:t xml:space="preserve">, S.A. de C.V. acreditó capacidad jurídica mediante </w:t>
      </w:r>
      <w:r w:rsidR="002E34BD" w:rsidRPr="00EE64CF">
        <w:rPr>
          <w:rFonts w:ascii="ITC Avant Garde" w:hAnsi="ITC Avant Garde"/>
          <w:bCs/>
          <w:color w:val="000000" w:themeColor="text1"/>
          <w:sz w:val="22"/>
          <w:szCs w:val="22"/>
          <w:lang w:val="es-MX" w:eastAsia="es-MX"/>
        </w:rPr>
        <w:t xml:space="preserve">la presentación </w:t>
      </w:r>
      <w:r w:rsidR="00DD4DE3" w:rsidRPr="00EE64CF">
        <w:rPr>
          <w:rFonts w:ascii="ITC Avant Garde" w:hAnsi="ITC Avant Garde"/>
          <w:bCs/>
          <w:color w:val="000000" w:themeColor="text1"/>
          <w:sz w:val="22"/>
          <w:szCs w:val="22"/>
          <w:lang w:val="es-MX" w:eastAsia="es-MX"/>
        </w:rPr>
        <w:t>de la copia certificada</w:t>
      </w:r>
      <w:r w:rsidR="002E34BD" w:rsidRPr="00EE64CF">
        <w:rPr>
          <w:rFonts w:ascii="ITC Avant Garde" w:hAnsi="ITC Avant Garde"/>
          <w:bCs/>
          <w:color w:val="000000" w:themeColor="text1"/>
          <w:sz w:val="22"/>
          <w:szCs w:val="22"/>
          <w:lang w:val="es-MX" w:eastAsia="es-MX"/>
        </w:rPr>
        <w:t xml:space="preserve"> de la </w:t>
      </w:r>
      <w:r w:rsidRPr="00EE64CF">
        <w:rPr>
          <w:rFonts w:ascii="ITC Avant Garde" w:hAnsi="ITC Avant Garde"/>
          <w:bCs/>
          <w:color w:val="000000" w:themeColor="text1"/>
          <w:sz w:val="22"/>
          <w:szCs w:val="22"/>
          <w:lang w:val="es-MX" w:eastAsia="es-MX"/>
        </w:rPr>
        <w:t>escritura</w:t>
      </w:r>
      <w:r w:rsidR="004A5206" w:rsidRPr="00EE64CF">
        <w:rPr>
          <w:rFonts w:ascii="ITC Avant Garde" w:hAnsi="ITC Avant Garde"/>
          <w:bCs/>
          <w:color w:val="000000" w:themeColor="text1"/>
          <w:sz w:val="22"/>
          <w:szCs w:val="22"/>
          <w:lang w:val="es-MX" w:eastAsia="es-MX"/>
        </w:rPr>
        <w:t xml:space="preserve"> pública </w:t>
      </w:r>
      <w:r w:rsidRPr="00EE64CF">
        <w:rPr>
          <w:rFonts w:ascii="ITC Avant Garde" w:hAnsi="ITC Avant Garde"/>
          <w:bCs/>
          <w:color w:val="000000" w:themeColor="text1"/>
          <w:sz w:val="22"/>
          <w:szCs w:val="22"/>
          <w:lang w:val="es-MX" w:eastAsia="es-MX"/>
        </w:rPr>
        <w:t xml:space="preserve">número </w:t>
      </w:r>
      <w:r w:rsidR="00DD4DE3" w:rsidRPr="00EE64CF">
        <w:rPr>
          <w:rFonts w:ascii="ITC Avant Garde" w:hAnsi="ITC Avant Garde"/>
          <w:bCs/>
          <w:color w:val="000000" w:themeColor="text1"/>
          <w:sz w:val="22"/>
          <w:szCs w:val="22"/>
          <w:lang w:val="es-MX" w:eastAsia="es-MX"/>
        </w:rPr>
        <w:t>69,948</w:t>
      </w:r>
      <w:r w:rsidRPr="00EE64CF">
        <w:rPr>
          <w:rFonts w:ascii="ITC Avant Garde" w:hAnsi="ITC Avant Garde"/>
          <w:bCs/>
          <w:color w:val="000000" w:themeColor="text1"/>
          <w:sz w:val="22"/>
          <w:szCs w:val="22"/>
          <w:lang w:val="es-MX" w:eastAsia="es-MX"/>
        </w:rPr>
        <w:t xml:space="preserve"> de fecha </w:t>
      </w:r>
      <w:r w:rsidR="00DD4DE3" w:rsidRPr="00EE64CF">
        <w:rPr>
          <w:rFonts w:ascii="ITC Avant Garde" w:hAnsi="ITC Avant Garde"/>
          <w:bCs/>
          <w:color w:val="000000" w:themeColor="text1"/>
          <w:sz w:val="22"/>
          <w:szCs w:val="22"/>
          <w:lang w:val="es-MX" w:eastAsia="es-MX"/>
        </w:rPr>
        <w:t>7 de abril de 2016</w:t>
      </w:r>
      <w:r w:rsidRPr="00EE64CF">
        <w:rPr>
          <w:rFonts w:ascii="ITC Avant Garde" w:hAnsi="ITC Avant Garde"/>
          <w:bCs/>
          <w:color w:val="000000" w:themeColor="text1"/>
          <w:sz w:val="22"/>
          <w:szCs w:val="22"/>
          <w:lang w:val="es-MX" w:eastAsia="es-MX"/>
        </w:rPr>
        <w:t xml:space="preserve">, </w:t>
      </w:r>
      <w:r w:rsidR="00DD4DE3" w:rsidRPr="00EE64CF">
        <w:rPr>
          <w:rFonts w:ascii="ITC Avant Garde" w:hAnsi="ITC Avant Garde"/>
          <w:bCs/>
          <w:color w:val="000000" w:themeColor="text1"/>
          <w:sz w:val="22"/>
          <w:szCs w:val="22"/>
          <w:lang w:val="es-MX" w:eastAsia="es-MX"/>
        </w:rPr>
        <w:t>pasada ante e</w:t>
      </w:r>
      <w:r w:rsidRPr="00EE64CF">
        <w:rPr>
          <w:rFonts w:ascii="ITC Avant Garde" w:hAnsi="ITC Avant Garde"/>
          <w:bCs/>
          <w:color w:val="000000" w:themeColor="text1"/>
          <w:sz w:val="22"/>
          <w:szCs w:val="22"/>
          <w:lang w:val="es-MX" w:eastAsia="es-MX"/>
        </w:rPr>
        <w:t xml:space="preserve">l </w:t>
      </w:r>
      <w:r w:rsidR="00BA4946" w:rsidRPr="00EE64CF">
        <w:rPr>
          <w:rFonts w:ascii="ITC Avant Garde" w:hAnsi="ITC Avant Garde"/>
          <w:bCs/>
          <w:color w:val="000000" w:themeColor="text1"/>
          <w:sz w:val="22"/>
          <w:szCs w:val="22"/>
          <w:lang w:val="es-MX" w:eastAsia="es-MX"/>
        </w:rPr>
        <w:t xml:space="preserve">Titular de la Notaría Pública Número </w:t>
      </w:r>
      <w:r w:rsidR="00DD4DE3" w:rsidRPr="00EE64CF">
        <w:rPr>
          <w:rFonts w:ascii="ITC Avant Garde" w:hAnsi="ITC Avant Garde"/>
          <w:bCs/>
          <w:color w:val="000000" w:themeColor="text1"/>
          <w:sz w:val="22"/>
          <w:szCs w:val="22"/>
          <w:lang w:val="es-MX" w:eastAsia="es-MX"/>
        </w:rPr>
        <w:t>37</w:t>
      </w:r>
      <w:r w:rsidR="00BA4946" w:rsidRPr="00EE64CF">
        <w:rPr>
          <w:rFonts w:ascii="ITC Avant Garde" w:hAnsi="ITC Avant Garde"/>
          <w:bCs/>
          <w:color w:val="000000" w:themeColor="text1"/>
          <w:sz w:val="22"/>
          <w:szCs w:val="22"/>
          <w:lang w:val="es-MX" w:eastAsia="es-MX"/>
        </w:rPr>
        <w:t xml:space="preserve"> </w:t>
      </w:r>
      <w:r w:rsidR="00307AC7" w:rsidRPr="00EE64CF">
        <w:rPr>
          <w:rFonts w:ascii="ITC Avant Garde" w:hAnsi="ITC Avant Garde"/>
          <w:bCs/>
          <w:color w:val="000000" w:themeColor="text1"/>
          <w:sz w:val="22"/>
          <w:szCs w:val="22"/>
          <w:lang w:val="es-MX" w:eastAsia="es-MX"/>
        </w:rPr>
        <w:t>de la Ciudad de México</w:t>
      </w:r>
      <w:r w:rsidRPr="00EE64CF">
        <w:rPr>
          <w:rFonts w:ascii="ITC Avant Garde" w:hAnsi="ITC Avant Garde"/>
          <w:bCs/>
          <w:color w:val="000000" w:themeColor="text1"/>
          <w:sz w:val="22"/>
          <w:szCs w:val="22"/>
          <w:lang w:val="es-MX" w:eastAsia="es-MX"/>
        </w:rPr>
        <w:t xml:space="preserve">, </w:t>
      </w:r>
      <w:r w:rsidR="00307AC7" w:rsidRPr="00EE64CF">
        <w:rPr>
          <w:rFonts w:ascii="ITC Avant Garde" w:hAnsi="ITC Avant Garde"/>
          <w:bCs/>
          <w:color w:val="000000" w:themeColor="text1"/>
          <w:sz w:val="22"/>
          <w:szCs w:val="22"/>
          <w:lang w:val="es-MX" w:eastAsia="es-MX"/>
        </w:rPr>
        <w:t>misma que se encuentra inscri</w:t>
      </w:r>
      <w:r w:rsidR="00DD4DE3" w:rsidRPr="00EE64CF">
        <w:rPr>
          <w:rFonts w:ascii="ITC Avant Garde" w:hAnsi="ITC Avant Garde"/>
          <w:bCs/>
          <w:color w:val="000000" w:themeColor="text1"/>
          <w:sz w:val="22"/>
          <w:szCs w:val="22"/>
          <w:lang w:val="es-MX" w:eastAsia="es-MX"/>
        </w:rPr>
        <w:t xml:space="preserve">ta </w:t>
      </w:r>
      <w:r w:rsidR="00307AC7" w:rsidRPr="00EE64CF">
        <w:rPr>
          <w:rFonts w:ascii="ITC Avant Garde" w:hAnsi="ITC Avant Garde"/>
          <w:bCs/>
          <w:color w:val="000000" w:themeColor="text1"/>
          <w:sz w:val="22"/>
          <w:szCs w:val="22"/>
          <w:lang w:val="es-MX" w:eastAsia="es-MX"/>
        </w:rPr>
        <w:t xml:space="preserve">en </w:t>
      </w:r>
      <w:r w:rsidRPr="00EE64CF">
        <w:rPr>
          <w:rFonts w:ascii="ITC Avant Garde" w:hAnsi="ITC Avant Garde"/>
          <w:bCs/>
          <w:color w:val="000000" w:themeColor="text1"/>
          <w:sz w:val="22"/>
          <w:szCs w:val="22"/>
          <w:lang w:val="es-MX" w:eastAsia="es-MX"/>
        </w:rPr>
        <w:t>el Registro Público de Comercio</w:t>
      </w:r>
      <w:r w:rsidR="00197EB2" w:rsidRPr="00EE64CF">
        <w:rPr>
          <w:rFonts w:ascii="ITC Avant Garde" w:hAnsi="ITC Avant Garde"/>
          <w:bCs/>
          <w:color w:val="000000" w:themeColor="text1"/>
          <w:sz w:val="22"/>
          <w:szCs w:val="22"/>
          <w:lang w:val="es-MX" w:eastAsia="es-MX"/>
        </w:rPr>
        <w:t xml:space="preserve"> de la Ciudad de México</w:t>
      </w:r>
      <w:r w:rsidRPr="00EE64CF">
        <w:rPr>
          <w:rFonts w:ascii="ITC Avant Garde" w:hAnsi="ITC Avant Garde"/>
          <w:bCs/>
          <w:color w:val="000000" w:themeColor="text1"/>
          <w:sz w:val="22"/>
          <w:szCs w:val="22"/>
          <w:lang w:val="es-MX" w:eastAsia="es-MX"/>
        </w:rPr>
        <w:t>.</w:t>
      </w:r>
    </w:p>
    <w:p w:rsidR="00EE64CF" w:rsidRDefault="00DD4DE3" w:rsidP="00EE64CF">
      <w:pPr>
        <w:pStyle w:val="Prrafodelista"/>
        <w:spacing w:before="240" w:after="240"/>
        <w:ind w:left="1418"/>
        <w:jc w:val="both"/>
        <w:rPr>
          <w:rFonts w:ascii="ITC Avant Garde" w:hAnsi="ITC Avant Garde"/>
          <w:bCs/>
          <w:color w:val="000000" w:themeColor="text1"/>
          <w:sz w:val="22"/>
          <w:szCs w:val="22"/>
          <w:lang w:val="es-MX" w:eastAsia="es-MX"/>
        </w:rPr>
      </w:pPr>
      <w:r w:rsidRPr="00EE64CF">
        <w:rPr>
          <w:rFonts w:ascii="ITC Avant Garde" w:hAnsi="ITC Avant Garde"/>
          <w:bCs/>
          <w:color w:val="000000" w:themeColor="text1"/>
          <w:sz w:val="22"/>
          <w:szCs w:val="22"/>
          <w:lang w:val="es-MX" w:eastAsia="es-MX"/>
        </w:rPr>
        <w:t>Al respecto, dicho instrumento señala, entre otros puntos, que ninguna persona física o moral, ni sociedades mexicanas sin cláusula de exclusión de extranjeros, serán admitidas directa, ni indirectamente como accionistas.</w:t>
      </w:r>
      <w:r w:rsidR="00862108" w:rsidRPr="00EE64CF">
        <w:rPr>
          <w:rFonts w:ascii="ITC Avant Garde" w:hAnsi="ITC Avant Garde"/>
          <w:bCs/>
          <w:color w:val="000000" w:themeColor="text1"/>
          <w:sz w:val="22"/>
          <w:szCs w:val="22"/>
          <w:lang w:eastAsia="es-MX"/>
        </w:rPr>
        <w:t xml:space="preserve"> </w:t>
      </w:r>
    </w:p>
    <w:p w:rsidR="00EE64CF" w:rsidRDefault="00A27648" w:rsidP="00EE64CF">
      <w:pPr>
        <w:pStyle w:val="Prrafodelista"/>
        <w:numPr>
          <w:ilvl w:val="0"/>
          <w:numId w:val="14"/>
        </w:numPr>
        <w:spacing w:before="240" w:after="240"/>
        <w:jc w:val="both"/>
        <w:rPr>
          <w:rFonts w:ascii="ITC Avant Garde" w:hAnsi="ITC Avant Garde"/>
          <w:b/>
          <w:bCs/>
          <w:color w:val="000000" w:themeColor="text1"/>
          <w:lang w:eastAsia="es-MX"/>
        </w:rPr>
      </w:pPr>
      <w:r w:rsidRPr="00EE64CF">
        <w:rPr>
          <w:rFonts w:ascii="ITC Avant Garde" w:hAnsi="ITC Avant Garde"/>
          <w:b/>
          <w:bCs/>
          <w:color w:val="000000" w:themeColor="text1"/>
          <w:sz w:val="22"/>
          <w:szCs w:val="22"/>
          <w:lang w:val="es-MX" w:eastAsia="es-MX"/>
        </w:rPr>
        <w:t>Capacidad Administrativa</w:t>
      </w:r>
      <w:r w:rsidRPr="00EE64CF">
        <w:rPr>
          <w:rFonts w:ascii="ITC Avant Garde" w:hAnsi="ITC Avant Garde"/>
          <w:bCs/>
          <w:color w:val="000000" w:themeColor="text1"/>
          <w:sz w:val="22"/>
          <w:szCs w:val="22"/>
          <w:lang w:val="es-MX" w:eastAsia="es-MX"/>
        </w:rPr>
        <w:t xml:space="preserve">. </w:t>
      </w:r>
      <w:r w:rsidR="006C1441" w:rsidRPr="00EE64CF">
        <w:rPr>
          <w:rFonts w:ascii="ITC Avant Garde" w:hAnsi="ITC Avant Garde"/>
          <w:bCs/>
          <w:color w:val="000000" w:themeColor="text1"/>
          <w:sz w:val="22"/>
          <w:szCs w:val="22"/>
          <w:lang w:val="es-MX" w:eastAsia="es-MX"/>
        </w:rPr>
        <w:t>Comercializadora Girnet</w:t>
      </w:r>
      <w:r w:rsidRPr="00EE64CF">
        <w:rPr>
          <w:rFonts w:ascii="ITC Avant Garde" w:hAnsi="ITC Avant Garde"/>
          <w:bCs/>
          <w:color w:val="000000" w:themeColor="text1"/>
          <w:sz w:val="22"/>
          <w:szCs w:val="22"/>
          <w:lang w:val="es-MX" w:eastAsia="es-MX"/>
        </w:rPr>
        <w:t>, S.A. de C.V. confirmó tener la capacidad administrativa para la prestación de</w:t>
      </w:r>
      <w:r w:rsidR="00BA4946" w:rsidRPr="00EE64CF">
        <w:rPr>
          <w:rFonts w:ascii="ITC Avant Garde" w:hAnsi="ITC Avant Garde"/>
          <w:bCs/>
          <w:color w:val="000000" w:themeColor="text1"/>
          <w:sz w:val="22"/>
          <w:szCs w:val="22"/>
          <w:lang w:val="es-MX" w:eastAsia="es-MX"/>
        </w:rPr>
        <w:t>l</w:t>
      </w:r>
      <w:r w:rsidRPr="00EE64CF">
        <w:rPr>
          <w:rFonts w:ascii="ITC Avant Garde" w:hAnsi="ITC Avant Garde"/>
          <w:bCs/>
          <w:color w:val="000000" w:themeColor="text1"/>
          <w:sz w:val="22"/>
          <w:szCs w:val="22"/>
          <w:lang w:val="es-MX" w:eastAsia="es-MX"/>
        </w:rPr>
        <w:t xml:space="preserve"> servicio de telecomunicaciones a que se refiere su proyecto mediante la descripción de </w:t>
      </w:r>
      <w:r w:rsidR="002E34BD" w:rsidRPr="00EE64CF">
        <w:rPr>
          <w:rFonts w:ascii="ITC Avant Garde" w:hAnsi="ITC Avant Garde"/>
          <w:bCs/>
          <w:color w:val="000000" w:themeColor="text1"/>
          <w:sz w:val="22"/>
          <w:szCs w:val="22"/>
          <w:lang w:val="es-MX" w:eastAsia="es-MX"/>
        </w:rPr>
        <w:t xml:space="preserve">diversos </w:t>
      </w:r>
      <w:r w:rsidRPr="00EE64CF">
        <w:rPr>
          <w:rFonts w:ascii="ITC Avant Garde" w:hAnsi="ITC Avant Garde"/>
          <w:bCs/>
          <w:color w:val="000000" w:themeColor="text1"/>
          <w:sz w:val="22"/>
          <w:szCs w:val="22"/>
          <w:lang w:val="es-MX" w:eastAsia="es-MX"/>
        </w:rPr>
        <w:t>procesos administrativos</w:t>
      </w:r>
      <w:r w:rsidR="002E34BD" w:rsidRPr="00EE64CF">
        <w:rPr>
          <w:rFonts w:ascii="ITC Avant Garde" w:hAnsi="ITC Avant Garde"/>
          <w:bCs/>
          <w:color w:val="000000" w:themeColor="text1"/>
          <w:sz w:val="22"/>
          <w:szCs w:val="22"/>
          <w:lang w:val="es-MX" w:eastAsia="es-MX"/>
        </w:rPr>
        <w:t xml:space="preserve"> relativos a la atención de usurarios.</w:t>
      </w:r>
    </w:p>
    <w:p w:rsidR="00A27648" w:rsidRPr="00EE64CF" w:rsidRDefault="00A27648" w:rsidP="00EE64CF">
      <w:pPr>
        <w:pStyle w:val="Prrafodelista"/>
        <w:numPr>
          <w:ilvl w:val="0"/>
          <w:numId w:val="7"/>
        </w:numPr>
        <w:spacing w:before="240" w:after="240"/>
        <w:ind w:left="709" w:hanging="709"/>
        <w:jc w:val="both"/>
        <w:rPr>
          <w:rFonts w:ascii="ITC Avant Garde" w:hAnsi="ITC Avant Garde"/>
          <w:b/>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Programa inicial de cobertura.</w:t>
      </w:r>
      <w:r w:rsidRPr="00EE64CF">
        <w:rPr>
          <w:rFonts w:ascii="ITC Avant Garde" w:hAnsi="ITC Avant Garde"/>
          <w:bCs/>
          <w:color w:val="000000" w:themeColor="text1"/>
          <w:sz w:val="22"/>
          <w:szCs w:val="22"/>
          <w:lang w:val="es-MX" w:eastAsia="es-MX"/>
        </w:rPr>
        <w:t xml:space="preserve"> </w:t>
      </w:r>
    </w:p>
    <w:p w:rsidR="00EE64CF" w:rsidRDefault="006C1441" w:rsidP="00EE64CF">
      <w:pPr>
        <w:spacing w:before="240" w:after="240"/>
        <w:ind w:left="708"/>
        <w:jc w:val="both"/>
        <w:rPr>
          <w:rFonts w:ascii="ITC Avant Garde" w:hAnsi="ITC Avant Garde"/>
          <w:bCs/>
          <w:color w:val="000000" w:themeColor="text1"/>
          <w:sz w:val="22"/>
          <w:szCs w:val="22"/>
          <w:lang w:val="es-MX" w:eastAsia="es-MX"/>
        </w:rPr>
      </w:pPr>
      <w:r w:rsidRPr="00EE64CF">
        <w:rPr>
          <w:rFonts w:ascii="ITC Avant Garde" w:hAnsi="ITC Avant Garde"/>
          <w:bCs/>
          <w:color w:val="000000" w:themeColor="text1"/>
          <w:sz w:val="22"/>
          <w:szCs w:val="22"/>
          <w:lang w:val="es-MX" w:eastAsia="es-MX"/>
        </w:rPr>
        <w:t>Comercializadora Girnet</w:t>
      </w:r>
      <w:r w:rsidR="00A27648" w:rsidRPr="00EE64CF">
        <w:rPr>
          <w:rFonts w:ascii="ITC Avant Garde" w:hAnsi="ITC Avant Garde"/>
          <w:bCs/>
          <w:color w:val="000000" w:themeColor="text1"/>
          <w:sz w:val="22"/>
          <w:szCs w:val="22"/>
          <w:lang w:val="es-MX" w:eastAsia="es-MX"/>
        </w:rPr>
        <w:t xml:space="preserve">, S.A. de C.V. señaló como programa de cobertura inicial de su proyecto </w:t>
      </w:r>
      <w:r w:rsidR="00994CB7" w:rsidRPr="00EE64CF">
        <w:rPr>
          <w:rFonts w:ascii="ITC Avant Garde" w:hAnsi="ITC Avant Garde"/>
          <w:bCs/>
          <w:color w:val="000000" w:themeColor="text1"/>
          <w:sz w:val="22"/>
          <w:szCs w:val="22"/>
          <w:lang w:val="es-MX" w:eastAsia="es-MX"/>
        </w:rPr>
        <w:t>en Atotonilco de Tula, Municipio de Atotonilco de Tula, en el Estado de Hidalgo</w:t>
      </w:r>
      <w:r w:rsidR="00A27648" w:rsidRPr="00EE64CF">
        <w:rPr>
          <w:rFonts w:ascii="ITC Avant Garde" w:hAnsi="ITC Avant Garde"/>
          <w:bCs/>
          <w:color w:val="000000" w:themeColor="text1"/>
          <w:sz w:val="22"/>
          <w:szCs w:val="22"/>
          <w:lang w:val="es-MX" w:eastAsia="es-MX"/>
        </w:rPr>
        <w:t xml:space="preserve">. </w:t>
      </w:r>
    </w:p>
    <w:p w:rsidR="00A27648" w:rsidRPr="00EE64CF" w:rsidRDefault="00A27648" w:rsidP="00EE64CF">
      <w:pPr>
        <w:pStyle w:val="Prrafodelista"/>
        <w:numPr>
          <w:ilvl w:val="0"/>
          <w:numId w:val="7"/>
        </w:numPr>
        <w:spacing w:before="240" w:after="240"/>
        <w:ind w:left="709" w:hanging="709"/>
        <w:jc w:val="both"/>
        <w:rPr>
          <w:rFonts w:ascii="ITC Avant Garde" w:hAnsi="ITC Avant Garde"/>
          <w:b/>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Pago por el análisis de la solicitud.</w:t>
      </w:r>
    </w:p>
    <w:p w:rsidR="00EE64CF" w:rsidRDefault="00A27648" w:rsidP="00EE64CF">
      <w:pPr>
        <w:spacing w:before="240" w:after="240"/>
        <w:ind w:left="708"/>
        <w:jc w:val="both"/>
        <w:rPr>
          <w:rFonts w:ascii="ITC Avant Garde" w:hAnsi="ITC Avant Garde"/>
          <w:bCs/>
          <w:color w:val="000000" w:themeColor="text1"/>
          <w:lang w:eastAsia="es-MX"/>
        </w:rPr>
      </w:pPr>
      <w:r w:rsidRPr="00EE64CF">
        <w:rPr>
          <w:rFonts w:ascii="ITC Avant Garde" w:hAnsi="ITC Avant Garde"/>
          <w:bCs/>
          <w:color w:val="000000" w:themeColor="text1"/>
          <w:sz w:val="22"/>
          <w:szCs w:val="22"/>
        </w:rPr>
        <w:t>Por lo que hace al comprobante de pago</w:t>
      </w:r>
      <w:r w:rsidR="00E97944" w:rsidRPr="00EE64CF">
        <w:rPr>
          <w:rFonts w:ascii="ITC Avant Garde" w:hAnsi="ITC Avant Garde"/>
          <w:bCs/>
          <w:color w:val="000000" w:themeColor="text1"/>
          <w:sz w:val="22"/>
          <w:szCs w:val="22"/>
        </w:rPr>
        <w:t xml:space="preserve">, </w:t>
      </w:r>
      <w:r w:rsidR="006C1441" w:rsidRPr="00EE64CF">
        <w:rPr>
          <w:rFonts w:ascii="ITC Avant Garde" w:hAnsi="ITC Avant Garde"/>
          <w:bCs/>
          <w:color w:val="000000" w:themeColor="text1"/>
          <w:sz w:val="22"/>
          <w:szCs w:val="22"/>
          <w:lang w:val="es-MX" w:eastAsia="es-MX"/>
        </w:rPr>
        <w:t>Comercializadora Girnet</w:t>
      </w:r>
      <w:r w:rsidR="00F724EF" w:rsidRPr="00EE64CF">
        <w:rPr>
          <w:rFonts w:ascii="ITC Avant Garde" w:hAnsi="ITC Avant Garde"/>
          <w:bCs/>
          <w:color w:val="000000" w:themeColor="text1"/>
          <w:sz w:val="22"/>
          <w:szCs w:val="22"/>
        </w:rPr>
        <w:t xml:space="preserve">, S.A. de C.V., presentó </w:t>
      </w:r>
      <w:r w:rsidR="00197EB2" w:rsidRPr="00EE64CF">
        <w:rPr>
          <w:rFonts w:ascii="ITC Avant Garde" w:hAnsi="ITC Avant Garde"/>
          <w:bCs/>
          <w:color w:val="000000" w:themeColor="text1"/>
          <w:sz w:val="22"/>
          <w:szCs w:val="22"/>
        </w:rPr>
        <w:t xml:space="preserve">el pago de derechos con número de </w:t>
      </w:r>
      <w:r w:rsidR="00994CB7" w:rsidRPr="00EE64CF">
        <w:rPr>
          <w:rFonts w:ascii="ITC Avant Garde" w:hAnsi="ITC Avant Garde"/>
          <w:bCs/>
          <w:color w:val="000000" w:themeColor="text1"/>
          <w:sz w:val="22"/>
          <w:szCs w:val="22"/>
        </w:rPr>
        <w:t>factura</w:t>
      </w:r>
      <w:r w:rsidR="00197EB2" w:rsidRPr="00EE64CF">
        <w:rPr>
          <w:rFonts w:ascii="ITC Avant Garde" w:hAnsi="ITC Avant Garde"/>
          <w:bCs/>
          <w:color w:val="000000" w:themeColor="text1"/>
          <w:sz w:val="22"/>
          <w:szCs w:val="22"/>
        </w:rPr>
        <w:t xml:space="preserve"> </w:t>
      </w:r>
      <w:r w:rsidR="00994CB7" w:rsidRPr="00EE64CF">
        <w:rPr>
          <w:rFonts w:ascii="ITC Avant Garde" w:hAnsi="ITC Avant Garde"/>
          <w:bCs/>
          <w:color w:val="000000" w:themeColor="text1"/>
          <w:sz w:val="22"/>
          <w:szCs w:val="22"/>
        </w:rPr>
        <w:t>160003059</w:t>
      </w:r>
      <w:r w:rsidR="00197EB2" w:rsidRPr="00EE64CF">
        <w:rPr>
          <w:rFonts w:ascii="ITC Avant Garde" w:hAnsi="ITC Avant Garde"/>
          <w:bCs/>
          <w:color w:val="000000" w:themeColor="text1"/>
          <w:sz w:val="22"/>
          <w:szCs w:val="22"/>
        </w:rPr>
        <w:t>, por concepto del</w:t>
      </w:r>
      <w:r w:rsidR="002F2715" w:rsidRPr="00EE64CF">
        <w:rPr>
          <w:rFonts w:ascii="ITC Avant Garde" w:hAnsi="ITC Avant Garde"/>
          <w:bCs/>
          <w:color w:val="000000" w:themeColor="text1"/>
          <w:sz w:val="22"/>
          <w:szCs w:val="22"/>
        </w:rPr>
        <w:t xml:space="preserve"> estudio de la solicitud </w:t>
      </w:r>
      <w:r w:rsidR="00CD0029" w:rsidRPr="00EE64CF">
        <w:rPr>
          <w:rFonts w:ascii="ITC Avant Garde" w:hAnsi="ITC Avant Garde"/>
          <w:bCs/>
          <w:color w:val="000000" w:themeColor="text1"/>
          <w:sz w:val="22"/>
          <w:szCs w:val="22"/>
        </w:rPr>
        <w:t xml:space="preserve">y, en su caso, expedición del título o </w:t>
      </w:r>
      <w:r w:rsidR="00CD0029" w:rsidRPr="00EE64CF">
        <w:rPr>
          <w:rFonts w:ascii="ITC Avant Garde" w:hAnsi="ITC Avant Garde"/>
          <w:bCs/>
          <w:color w:val="000000" w:themeColor="text1"/>
          <w:sz w:val="22"/>
          <w:szCs w:val="22"/>
        </w:rPr>
        <w:lastRenderedPageBreak/>
        <w:t xml:space="preserve">prórroga </w:t>
      </w:r>
      <w:r w:rsidR="002F2715" w:rsidRPr="00EE64CF">
        <w:rPr>
          <w:rFonts w:ascii="ITC Avant Garde" w:hAnsi="ITC Avant Garde"/>
          <w:bCs/>
          <w:color w:val="000000" w:themeColor="text1"/>
          <w:sz w:val="22"/>
          <w:szCs w:val="22"/>
        </w:rPr>
        <w:t>de concesión única</w:t>
      </w:r>
      <w:r w:rsidR="00CD0029" w:rsidRPr="00EE64CF">
        <w:rPr>
          <w:rFonts w:ascii="ITC Avant Garde" w:hAnsi="ITC Avant Garde"/>
          <w:bCs/>
          <w:color w:val="000000" w:themeColor="text1"/>
          <w:sz w:val="22"/>
          <w:szCs w:val="22"/>
        </w:rPr>
        <w:t xml:space="preserve"> para uso comercial</w:t>
      </w:r>
      <w:r w:rsidR="002F2715" w:rsidRPr="00EE64CF">
        <w:rPr>
          <w:rFonts w:ascii="ITC Avant Garde" w:hAnsi="ITC Avant Garde"/>
          <w:bCs/>
          <w:color w:val="000000" w:themeColor="text1"/>
          <w:sz w:val="22"/>
          <w:szCs w:val="22"/>
        </w:rPr>
        <w:t xml:space="preserve">, </w:t>
      </w:r>
      <w:r w:rsidR="00CD0029" w:rsidRPr="00EE64CF">
        <w:rPr>
          <w:rFonts w:ascii="ITC Avant Garde" w:hAnsi="ITC Avant Garde"/>
          <w:bCs/>
          <w:color w:val="000000" w:themeColor="text1"/>
          <w:sz w:val="22"/>
          <w:szCs w:val="22"/>
        </w:rPr>
        <w:t>conforme al artículo 174-B fracción I</w:t>
      </w:r>
      <w:r w:rsidR="002F2715" w:rsidRPr="00EE64CF">
        <w:rPr>
          <w:rFonts w:ascii="ITC Avant Garde" w:hAnsi="ITC Avant Garde"/>
          <w:bCs/>
          <w:color w:val="000000" w:themeColor="text1"/>
          <w:sz w:val="22"/>
          <w:szCs w:val="22"/>
        </w:rPr>
        <w:t xml:space="preserve"> inciso a</w:t>
      </w:r>
      <w:r w:rsidR="00446834" w:rsidRPr="00EE64CF">
        <w:rPr>
          <w:rFonts w:ascii="ITC Avant Garde" w:hAnsi="ITC Avant Garde"/>
          <w:bCs/>
          <w:color w:val="000000" w:themeColor="text1"/>
          <w:sz w:val="22"/>
          <w:szCs w:val="22"/>
        </w:rPr>
        <w:t>) de la Ley F</w:t>
      </w:r>
      <w:r w:rsidR="00F724EF" w:rsidRPr="00EE64CF">
        <w:rPr>
          <w:rFonts w:ascii="ITC Avant Garde" w:hAnsi="ITC Avant Garde"/>
          <w:bCs/>
          <w:color w:val="000000" w:themeColor="text1"/>
          <w:sz w:val="22"/>
          <w:szCs w:val="22"/>
        </w:rPr>
        <w:t>ederal de Derechos</w:t>
      </w:r>
      <w:r w:rsidRPr="00EE64CF">
        <w:rPr>
          <w:rFonts w:ascii="ITC Avant Garde" w:hAnsi="ITC Avant Garde"/>
          <w:bCs/>
          <w:color w:val="000000" w:themeColor="text1"/>
          <w:sz w:val="22"/>
          <w:szCs w:val="22"/>
        </w:rPr>
        <w:t>.</w:t>
      </w:r>
    </w:p>
    <w:p w:rsidR="00EE64CF" w:rsidRDefault="00420844" w:rsidP="00EE64CF">
      <w:pPr>
        <w:autoSpaceDE w:val="0"/>
        <w:autoSpaceDN w:val="0"/>
        <w:adjustRightInd w:val="0"/>
        <w:spacing w:before="240" w:after="240"/>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 xml:space="preserve">Por otra parte, la Unidad de Concesiones y Servicios, a través de la Dirección General de Concesiones de Telecomunicaciones, </w:t>
      </w:r>
      <w:r w:rsidR="00994CB7" w:rsidRPr="00EE64CF">
        <w:rPr>
          <w:rFonts w:ascii="ITC Avant Garde" w:hAnsi="ITC Avant Garde"/>
          <w:bCs/>
          <w:color w:val="000000" w:themeColor="text1"/>
          <w:sz w:val="22"/>
          <w:szCs w:val="22"/>
        </w:rPr>
        <w:t>el 29 de marzo de 2017</w:t>
      </w:r>
      <w:r w:rsidR="00A336C4" w:rsidRPr="00EE64CF">
        <w:rPr>
          <w:rFonts w:ascii="ITC Avant Garde" w:hAnsi="ITC Avant Garde"/>
          <w:bCs/>
          <w:color w:val="000000" w:themeColor="text1"/>
          <w:sz w:val="22"/>
          <w:szCs w:val="22"/>
        </w:rPr>
        <w:t xml:space="preserve"> </w:t>
      </w:r>
      <w:r w:rsidRPr="00EE64CF">
        <w:rPr>
          <w:rFonts w:ascii="ITC Avant Garde" w:hAnsi="ITC Avant Garde"/>
          <w:bCs/>
          <w:color w:val="000000" w:themeColor="text1"/>
          <w:sz w:val="22"/>
          <w:szCs w:val="22"/>
        </w:rPr>
        <w:t xml:space="preserve">mediante oficio </w:t>
      </w:r>
      <w:r w:rsidR="00985BE0" w:rsidRPr="00EE64CF">
        <w:rPr>
          <w:rFonts w:ascii="ITC Avant Garde" w:hAnsi="ITC Avant Garde"/>
          <w:bCs/>
          <w:color w:val="000000" w:themeColor="text1"/>
          <w:sz w:val="22"/>
          <w:szCs w:val="22"/>
        </w:rPr>
        <w:t>IFT/223/UCS/DG-CTEL/</w:t>
      </w:r>
      <w:r w:rsidR="00994CB7" w:rsidRPr="00EE64CF">
        <w:rPr>
          <w:rFonts w:ascii="ITC Avant Garde" w:hAnsi="ITC Avant Garde"/>
          <w:bCs/>
          <w:color w:val="000000" w:themeColor="text1"/>
          <w:sz w:val="22"/>
          <w:szCs w:val="22"/>
        </w:rPr>
        <w:t>768/2017</w:t>
      </w:r>
      <w:r w:rsidRPr="00EE64CF">
        <w:rPr>
          <w:rFonts w:ascii="ITC Avant Garde" w:hAnsi="ITC Avant Garde"/>
          <w:bCs/>
          <w:color w:val="000000" w:themeColor="text1"/>
          <w:sz w:val="22"/>
          <w:szCs w:val="22"/>
        </w:rPr>
        <w:t xml:space="preserve"> solicitó a la Dirección General de Concentraciones y Concesiones de la Unidad de Competencia Económica, opinión respecto de la Solicitud de Concesión.</w:t>
      </w:r>
    </w:p>
    <w:p w:rsidR="00EE64CF" w:rsidRDefault="00420844" w:rsidP="00EE64CF">
      <w:pPr>
        <w:autoSpaceDE w:val="0"/>
        <w:autoSpaceDN w:val="0"/>
        <w:adjustRightInd w:val="0"/>
        <w:spacing w:before="240" w:after="240"/>
        <w:jc w:val="both"/>
        <w:rPr>
          <w:rFonts w:ascii="ITC Avant Garde" w:hAnsi="ITC Avant Garde"/>
          <w:bCs/>
          <w:color w:val="000000" w:themeColor="text1"/>
          <w:sz w:val="22"/>
          <w:szCs w:val="22"/>
        </w:rPr>
      </w:pPr>
      <w:r w:rsidRPr="00EE64CF">
        <w:rPr>
          <w:rFonts w:ascii="ITC Avant Garde" w:hAnsi="ITC Avant Garde"/>
          <w:bCs/>
          <w:color w:val="000000" w:themeColor="text1"/>
          <w:sz w:val="22"/>
          <w:szCs w:val="22"/>
        </w:rPr>
        <w:t xml:space="preserve">En respuesta a lo anterior, mediante oficio </w:t>
      </w:r>
      <w:r w:rsidR="00F71E02" w:rsidRPr="00EE64CF">
        <w:rPr>
          <w:rFonts w:ascii="ITC Avant Garde" w:hAnsi="ITC Avant Garde" w:cs="Tahoma"/>
          <w:bCs/>
          <w:color w:val="000000" w:themeColor="text1"/>
          <w:sz w:val="22"/>
          <w:szCs w:val="22"/>
          <w:lang w:eastAsia="es-MX"/>
        </w:rPr>
        <w:t>IFT/226/UCE/DG-CCON/</w:t>
      </w:r>
      <w:r w:rsidR="00994CB7" w:rsidRPr="00EE64CF">
        <w:rPr>
          <w:rFonts w:ascii="ITC Avant Garde" w:hAnsi="ITC Avant Garde" w:cs="Tahoma"/>
          <w:bCs/>
          <w:color w:val="000000" w:themeColor="text1"/>
          <w:sz w:val="22"/>
          <w:szCs w:val="22"/>
          <w:lang w:eastAsia="es-MX"/>
        </w:rPr>
        <w:t>269</w:t>
      </w:r>
      <w:r w:rsidRPr="00EE64CF">
        <w:rPr>
          <w:rFonts w:ascii="ITC Avant Garde" w:hAnsi="ITC Avant Garde" w:cs="Tahoma"/>
          <w:bCs/>
          <w:color w:val="000000" w:themeColor="text1"/>
          <w:sz w:val="22"/>
          <w:szCs w:val="22"/>
          <w:lang w:eastAsia="es-MX"/>
        </w:rPr>
        <w:t>/201</w:t>
      </w:r>
      <w:r w:rsidR="00994CB7" w:rsidRPr="00EE64CF">
        <w:rPr>
          <w:rFonts w:ascii="ITC Avant Garde" w:hAnsi="ITC Avant Garde" w:cs="Tahoma"/>
          <w:bCs/>
          <w:color w:val="000000" w:themeColor="text1"/>
          <w:sz w:val="22"/>
          <w:szCs w:val="22"/>
          <w:lang w:eastAsia="es-MX"/>
        </w:rPr>
        <w:t>7</w:t>
      </w:r>
      <w:r w:rsidRPr="00EE64CF">
        <w:rPr>
          <w:rFonts w:ascii="ITC Avant Garde" w:hAnsi="ITC Avant Garde" w:cs="Tahoma"/>
          <w:bCs/>
          <w:color w:val="000000" w:themeColor="text1"/>
          <w:sz w:val="22"/>
          <w:szCs w:val="22"/>
          <w:lang w:eastAsia="es-MX"/>
        </w:rPr>
        <w:t xml:space="preserve"> </w:t>
      </w:r>
      <w:r w:rsidR="00DF3592" w:rsidRPr="00EE64CF">
        <w:rPr>
          <w:rFonts w:ascii="ITC Avant Garde" w:hAnsi="ITC Avant Garde" w:cs="Tahoma"/>
          <w:bCs/>
          <w:color w:val="000000" w:themeColor="text1"/>
          <w:sz w:val="22"/>
          <w:szCs w:val="22"/>
          <w:lang w:eastAsia="es-MX"/>
        </w:rPr>
        <w:t>notificado el</w:t>
      </w:r>
      <w:r w:rsidRPr="00EE64CF">
        <w:rPr>
          <w:rFonts w:ascii="ITC Avant Garde" w:hAnsi="ITC Avant Garde" w:cs="Tahoma"/>
          <w:bCs/>
          <w:color w:val="000000" w:themeColor="text1"/>
          <w:sz w:val="22"/>
          <w:szCs w:val="22"/>
          <w:lang w:eastAsia="es-MX"/>
        </w:rPr>
        <w:t xml:space="preserve"> </w:t>
      </w:r>
      <w:r w:rsidR="00994CB7" w:rsidRPr="00EE64CF">
        <w:rPr>
          <w:rFonts w:ascii="ITC Avant Garde" w:hAnsi="ITC Avant Garde" w:cs="Tahoma"/>
          <w:bCs/>
          <w:color w:val="000000" w:themeColor="text1"/>
          <w:sz w:val="22"/>
          <w:szCs w:val="22"/>
          <w:lang w:eastAsia="es-MX"/>
        </w:rPr>
        <w:t>10 de mayo de 2017</w:t>
      </w:r>
      <w:r w:rsidRPr="00EE64CF">
        <w:rPr>
          <w:rFonts w:ascii="ITC Avant Garde" w:hAnsi="ITC Avant Garde" w:cs="Tahoma"/>
          <w:bCs/>
          <w:color w:val="000000" w:themeColor="text1"/>
          <w:sz w:val="22"/>
          <w:szCs w:val="22"/>
          <w:lang w:eastAsia="es-MX"/>
        </w:rPr>
        <w:t>,</w:t>
      </w:r>
      <w:r w:rsidRPr="00EE64CF">
        <w:rPr>
          <w:rFonts w:ascii="ITC Avant Garde" w:hAnsi="ITC Avant Garde"/>
          <w:bCs/>
          <w:color w:val="000000" w:themeColor="text1"/>
          <w:sz w:val="22"/>
          <w:szCs w:val="22"/>
        </w:rPr>
        <w:t xml:space="preserve"> la Dirección General de Concentraciones y Concesiones adscrita a la Unidad de Competencia Económica emitió opinión respecto de la Solicitud de Concesión que nos ocupa, en el siguiente sentido:</w:t>
      </w:r>
    </w:p>
    <w:p w:rsidR="00EE64CF" w:rsidRDefault="00420844" w:rsidP="00EE64CF">
      <w:pPr>
        <w:spacing w:before="240" w:after="240"/>
        <w:ind w:left="1429" w:right="618"/>
        <w:jc w:val="both"/>
        <w:rPr>
          <w:rFonts w:ascii="ITC Avant Garde" w:hAnsi="ITC Avant Garde"/>
          <w:iCs/>
          <w:color w:val="000000" w:themeColor="text1"/>
          <w:sz w:val="18"/>
          <w:szCs w:val="18"/>
          <w:lang w:eastAsia="es-MX"/>
        </w:rPr>
      </w:pPr>
      <w:r w:rsidRPr="00EE64CF">
        <w:rPr>
          <w:rFonts w:ascii="ITC Avant Garde" w:hAnsi="ITC Avant Garde"/>
          <w:iCs/>
          <w:color w:val="000000" w:themeColor="text1"/>
          <w:sz w:val="18"/>
          <w:szCs w:val="18"/>
          <w:lang w:eastAsia="es-MX"/>
        </w:rPr>
        <w:t>“[…]</w:t>
      </w:r>
    </w:p>
    <w:p w:rsidR="00EE64CF" w:rsidRDefault="002217F4" w:rsidP="00EE64CF">
      <w:pPr>
        <w:spacing w:before="240" w:after="240"/>
        <w:ind w:left="1418" w:right="618"/>
        <w:jc w:val="both"/>
        <w:rPr>
          <w:rFonts w:ascii="ITC Avant Garde" w:hAnsi="ITC Avant Garde"/>
          <w:b/>
          <w:iCs/>
          <w:color w:val="000000" w:themeColor="text1"/>
          <w:sz w:val="18"/>
          <w:szCs w:val="18"/>
          <w:lang w:eastAsia="es-MX"/>
        </w:rPr>
      </w:pPr>
      <w:bookmarkStart w:id="0" w:name="_GoBack"/>
      <w:bookmarkEnd w:id="0"/>
      <w:r w:rsidRPr="00EE64CF">
        <w:rPr>
          <w:rFonts w:ascii="ITC Avant Garde" w:hAnsi="ITC Avant Garde"/>
          <w:b/>
          <w:iCs/>
          <w:color w:val="000000" w:themeColor="text1"/>
          <w:sz w:val="18"/>
          <w:szCs w:val="18"/>
          <w:lang w:eastAsia="es-MX"/>
        </w:rPr>
        <w:t>D.</w:t>
      </w:r>
      <w:r w:rsidR="00266129" w:rsidRPr="00EE64CF">
        <w:rPr>
          <w:rFonts w:ascii="ITC Avant Garde" w:hAnsi="ITC Avant Garde"/>
          <w:b/>
          <w:iCs/>
          <w:color w:val="000000" w:themeColor="text1"/>
          <w:sz w:val="18"/>
          <w:szCs w:val="18"/>
          <w:lang w:eastAsia="es-MX"/>
        </w:rPr>
        <w:t xml:space="preserve"> </w:t>
      </w:r>
      <w:r w:rsidR="008B0196" w:rsidRPr="00EE64CF">
        <w:rPr>
          <w:rFonts w:ascii="ITC Avant Garde" w:hAnsi="ITC Avant Garde"/>
          <w:b/>
          <w:iCs/>
          <w:color w:val="000000" w:themeColor="text1"/>
          <w:sz w:val="18"/>
          <w:szCs w:val="18"/>
          <w:lang w:eastAsia="es-MX"/>
        </w:rPr>
        <w:t>O</w:t>
      </w:r>
      <w:r w:rsidR="00420844" w:rsidRPr="00EE64CF">
        <w:rPr>
          <w:rFonts w:ascii="ITC Avant Garde" w:hAnsi="ITC Avant Garde"/>
          <w:b/>
          <w:iCs/>
          <w:color w:val="000000" w:themeColor="text1"/>
          <w:sz w:val="18"/>
          <w:szCs w:val="18"/>
          <w:lang w:eastAsia="es-MX"/>
        </w:rPr>
        <w:t>pinión en materia de competencia económica</w:t>
      </w:r>
    </w:p>
    <w:p w:rsidR="00EE64CF" w:rsidRDefault="00582840" w:rsidP="00EE64CF">
      <w:pPr>
        <w:spacing w:before="240" w:after="240"/>
        <w:ind w:left="1429" w:right="618"/>
        <w:jc w:val="both"/>
        <w:rPr>
          <w:rFonts w:ascii="ITC Avant Garde" w:hAnsi="ITC Avant Garde"/>
          <w:iCs/>
          <w:color w:val="000000" w:themeColor="text1"/>
          <w:sz w:val="18"/>
          <w:szCs w:val="18"/>
          <w:lang w:eastAsia="es-MX"/>
        </w:rPr>
      </w:pPr>
      <w:r w:rsidRPr="00EE64CF">
        <w:rPr>
          <w:rFonts w:ascii="ITC Avant Garde" w:hAnsi="ITC Avant Garde"/>
          <w:iCs/>
          <w:color w:val="000000" w:themeColor="text1"/>
          <w:sz w:val="18"/>
          <w:szCs w:val="18"/>
          <w:lang w:eastAsia="es-MX"/>
        </w:rPr>
        <w:t>En caso de otorgarse</w:t>
      </w:r>
      <w:r w:rsidR="002217F4" w:rsidRPr="00EE64CF">
        <w:rPr>
          <w:rFonts w:ascii="ITC Avant Garde" w:hAnsi="ITC Avant Garde"/>
          <w:iCs/>
          <w:color w:val="000000" w:themeColor="text1"/>
          <w:sz w:val="18"/>
          <w:szCs w:val="18"/>
          <w:lang w:eastAsia="es-MX"/>
        </w:rPr>
        <w:t>,</w:t>
      </w:r>
      <w:r w:rsidR="008B0196" w:rsidRPr="00EE64CF">
        <w:rPr>
          <w:rFonts w:ascii="ITC Avant Garde" w:hAnsi="ITC Avant Garde"/>
          <w:iCs/>
          <w:color w:val="000000" w:themeColor="text1"/>
          <w:sz w:val="18"/>
          <w:szCs w:val="18"/>
          <w:lang w:eastAsia="es-MX"/>
        </w:rPr>
        <w:t xml:space="preserve"> la</w:t>
      </w:r>
      <w:r w:rsidR="00420844" w:rsidRPr="00EE64CF">
        <w:rPr>
          <w:rFonts w:ascii="ITC Avant Garde" w:hAnsi="ITC Avant Garde"/>
          <w:iCs/>
          <w:color w:val="000000" w:themeColor="text1"/>
          <w:sz w:val="18"/>
          <w:szCs w:val="18"/>
          <w:lang w:eastAsia="es-MX"/>
        </w:rPr>
        <w:t xml:space="preserve"> concesión única </w:t>
      </w:r>
      <w:r w:rsidRPr="00EE64CF">
        <w:rPr>
          <w:rFonts w:ascii="ITC Avant Garde" w:hAnsi="ITC Avant Garde"/>
          <w:iCs/>
          <w:color w:val="000000" w:themeColor="text1"/>
          <w:sz w:val="18"/>
          <w:szCs w:val="18"/>
          <w:lang w:eastAsia="es-MX"/>
        </w:rPr>
        <w:t>solicitada</w:t>
      </w:r>
      <w:r w:rsidR="002217F4" w:rsidRPr="00EE64CF">
        <w:rPr>
          <w:rFonts w:ascii="ITC Avant Garde" w:hAnsi="ITC Avant Garde"/>
          <w:iCs/>
          <w:color w:val="000000" w:themeColor="text1"/>
          <w:sz w:val="18"/>
          <w:szCs w:val="18"/>
          <w:lang w:eastAsia="es-MX"/>
        </w:rPr>
        <w:t xml:space="preserve"> por</w:t>
      </w:r>
      <w:r w:rsidRPr="00EE64CF">
        <w:rPr>
          <w:rFonts w:ascii="ITC Avant Garde" w:hAnsi="ITC Avant Garde"/>
          <w:iCs/>
          <w:color w:val="000000" w:themeColor="text1"/>
          <w:sz w:val="18"/>
          <w:szCs w:val="18"/>
          <w:lang w:eastAsia="es-MX"/>
        </w:rPr>
        <w:t xml:space="preserve"> </w:t>
      </w:r>
      <w:r w:rsidR="002217F4" w:rsidRPr="00EE64CF">
        <w:rPr>
          <w:rFonts w:ascii="ITC Avant Garde" w:hAnsi="ITC Avant Garde"/>
          <w:iCs/>
          <w:color w:val="000000" w:themeColor="text1"/>
          <w:sz w:val="18"/>
          <w:szCs w:val="18"/>
          <w:lang w:eastAsia="es-MX"/>
        </w:rPr>
        <w:t>Comercializadora Girnet</w:t>
      </w:r>
      <w:r w:rsidRPr="00EE64CF">
        <w:rPr>
          <w:rFonts w:ascii="ITC Avant Garde" w:hAnsi="ITC Avant Garde"/>
          <w:iCs/>
          <w:color w:val="000000" w:themeColor="text1"/>
          <w:sz w:val="18"/>
          <w:szCs w:val="18"/>
          <w:lang w:eastAsia="es-MX"/>
        </w:rPr>
        <w:t xml:space="preserve"> </w:t>
      </w:r>
      <w:r w:rsidR="002217F4" w:rsidRPr="00EE64CF">
        <w:rPr>
          <w:rFonts w:ascii="ITC Avant Garde" w:hAnsi="ITC Avant Garde"/>
          <w:iCs/>
          <w:color w:val="000000" w:themeColor="text1"/>
          <w:sz w:val="18"/>
          <w:szCs w:val="18"/>
          <w:lang w:eastAsia="es-MX"/>
        </w:rPr>
        <w:t>le permitirá</w:t>
      </w:r>
      <w:r w:rsidRPr="00EE64CF">
        <w:rPr>
          <w:rFonts w:ascii="ITC Avant Garde" w:hAnsi="ITC Avant Garde"/>
          <w:iCs/>
          <w:color w:val="000000" w:themeColor="text1"/>
          <w:sz w:val="18"/>
          <w:szCs w:val="18"/>
          <w:lang w:eastAsia="es-MX"/>
        </w:rPr>
        <w:t xml:space="preserve"> </w:t>
      </w:r>
      <w:r w:rsidR="008C6C3B" w:rsidRPr="00EE64CF">
        <w:rPr>
          <w:rFonts w:ascii="ITC Avant Garde" w:hAnsi="ITC Avant Garde"/>
          <w:iCs/>
          <w:color w:val="000000" w:themeColor="text1"/>
          <w:sz w:val="18"/>
          <w:szCs w:val="18"/>
          <w:lang w:eastAsia="es-MX"/>
        </w:rPr>
        <w:t xml:space="preserve">prestar servicios </w:t>
      </w:r>
      <w:r w:rsidR="00C404C4" w:rsidRPr="00EE64CF">
        <w:rPr>
          <w:rFonts w:ascii="ITC Avant Garde" w:hAnsi="ITC Avant Garde"/>
          <w:iCs/>
          <w:color w:val="000000" w:themeColor="text1"/>
          <w:sz w:val="18"/>
          <w:szCs w:val="18"/>
          <w:lang w:eastAsia="es-MX"/>
        </w:rPr>
        <w:t>públicos</w:t>
      </w:r>
      <w:r w:rsidR="008C6C3B" w:rsidRPr="00EE64CF">
        <w:rPr>
          <w:rFonts w:ascii="ITC Avant Garde" w:hAnsi="ITC Avant Garde"/>
          <w:iCs/>
          <w:color w:val="000000" w:themeColor="text1"/>
          <w:sz w:val="18"/>
          <w:szCs w:val="18"/>
          <w:lang w:eastAsia="es-MX"/>
        </w:rPr>
        <w:t xml:space="preserve"> de telecomunicaciones o radiodifusión con </w:t>
      </w:r>
      <w:r w:rsidR="00C404C4" w:rsidRPr="00EE64CF">
        <w:rPr>
          <w:rFonts w:ascii="ITC Avant Garde" w:hAnsi="ITC Avant Garde"/>
          <w:iCs/>
          <w:color w:val="000000" w:themeColor="text1"/>
          <w:sz w:val="18"/>
          <w:szCs w:val="18"/>
          <w:lang w:eastAsia="es-MX"/>
        </w:rPr>
        <w:t>cobertura</w:t>
      </w:r>
      <w:r w:rsidR="008C6C3B" w:rsidRPr="00EE64CF">
        <w:rPr>
          <w:rFonts w:ascii="ITC Avant Garde" w:hAnsi="ITC Avant Garde"/>
          <w:iCs/>
          <w:color w:val="000000" w:themeColor="text1"/>
          <w:sz w:val="18"/>
          <w:szCs w:val="18"/>
          <w:lang w:eastAsia="es-MX"/>
        </w:rPr>
        <w:t xml:space="preserve"> nacional. De acuerdo con lo planteado en la Solicitud, </w:t>
      </w:r>
      <w:r w:rsidR="0020235E" w:rsidRPr="00EE64CF">
        <w:rPr>
          <w:rFonts w:ascii="ITC Avant Garde" w:hAnsi="ITC Avant Garde"/>
          <w:iCs/>
          <w:color w:val="000000" w:themeColor="text1"/>
          <w:sz w:val="18"/>
          <w:szCs w:val="18"/>
          <w:lang w:eastAsia="es-MX"/>
        </w:rPr>
        <w:t>al amparo de la concesión única solicitada, Comercializadora Girnet pretende prestar STAR en la Localidad.</w:t>
      </w:r>
    </w:p>
    <w:p w:rsidR="00EE64CF" w:rsidRDefault="00FA7AF0" w:rsidP="00EE64CF">
      <w:pPr>
        <w:spacing w:before="240" w:after="240"/>
        <w:ind w:left="1429" w:right="618"/>
        <w:jc w:val="both"/>
        <w:rPr>
          <w:rFonts w:ascii="ITC Avant Garde" w:hAnsi="ITC Avant Garde"/>
          <w:iCs/>
          <w:color w:val="000000" w:themeColor="text1"/>
          <w:sz w:val="18"/>
          <w:szCs w:val="18"/>
          <w:lang w:eastAsia="es-MX"/>
        </w:rPr>
      </w:pPr>
      <w:r w:rsidRPr="00EE64CF">
        <w:rPr>
          <w:rFonts w:ascii="ITC Avant Garde" w:hAnsi="ITC Avant Garde"/>
          <w:iCs/>
          <w:color w:val="000000" w:themeColor="text1"/>
          <w:sz w:val="18"/>
          <w:szCs w:val="18"/>
          <w:lang w:eastAsia="es-MX"/>
        </w:rPr>
        <w:t>A continuación se presentan los elementos considerados en el análisis en materia de competencia económica de la</w:t>
      </w:r>
      <w:r w:rsidR="006F4718" w:rsidRPr="00EE64CF">
        <w:rPr>
          <w:rFonts w:ascii="ITC Avant Garde" w:hAnsi="ITC Avant Garde"/>
          <w:iCs/>
          <w:color w:val="000000" w:themeColor="text1"/>
          <w:sz w:val="18"/>
          <w:szCs w:val="18"/>
          <w:lang w:eastAsia="es-MX"/>
        </w:rPr>
        <w:t>s</w:t>
      </w:r>
      <w:r w:rsidRPr="00EE64CF">
        <w:rPr>
          <w:rFonts w:ascii="ITC Avant Garde" w:hAnsi="ITC Avant Garde"/>
          <w:iCs/>
          <w:color w:val="000000" w:themeColor="text1"/>
          <w:sz w:val="18"/>
          <w:szCs w:val="18"/>
          <w:lang w:eastAsia="es-MX"/>
        </w:rPr>
        <w:t xml:space="preserve"> Solicitud.</w:t>
      </w:r>
    </w:p>
    <w:p w:rsidR="00FA7AF0" w:rsidRPr="00EE64CF" w:rsidRDefault="002955A0" w:rsidP="00EE64CF">
      <w:pPr>
        <w:pStyle w:val="Prrafodelista"/>
        <w:numPr>
          <w:ilvl w:val="0"/>
          <w:numId w:val="13"/>
        </w:numPr>
        <w:spacing w:before="240" w:after="240"/>
        <w:ind w:right="618"/>
        <w:jc w:val="both"/>
        <w:rPr>
          <w:rFonts w:ascii="ITC Avant Garde" w:hAnsi="ITC Avant Garde"/>
          <w:iCs/>
          <w:color w:val="000000" w:themeColor="text1"/>
          <w:sz w:val="18"/>
          <w:szCs w:val="18"/>
          <w:lang w:eastAsia="es-MX"/>
        </w:rPr>
      </w:pPr>
      <w:r w:rsidRPr="00EE64CF">
        <w:rPr>
          <w:rFonts w:ascii="ITC Avant Garde" w:hAnsi="ITC Avant Garde"/>
          <w:iCs/>
          <w:color w:val="000000" w:themeColor="text1"/>
          <w:sz w:val="18"/>
          <w:szCs w:val="18"/>
          <w:lang w:eastAsia="es-MX"/>
        </w:rPr>
        <w:t>La figura de Concesión Única permite prestar todo tipo de servicios de telecomunicaciones y radiodifusión técnicamente posibles, con u</w:t>
      </w:r>
      <w:r w:rsidR="00F306AA" w:rsidRPr="00EE64CF">
        <w:rPr>
          <w:rFonts w:ascii="ITC Avant Garde" w:hAnsi="ITC Avant Garde"/>
          <w:iCs/>
          <w:color w:val="000000" w:themeColor="text1"/>
          <w:sz w:val="18"/>
          <w:szCs w:val="18"/>
          <w:lang w:eastAsia="es-MX"/>
        </w:rPr>
        <w:t xml:space="preserve">na </w:t>
      </w:r>
      <w:r w:rsidRPr="00EE64CF">
        <w:rPr>
          <w:rFonts w:ascii="ITC Avant Garde" w:hAnsi="ITC Avant Garde"/>
          <w:iCs/>
          <w:color w:val="000000" w:themeColor="text1"/>
          <w:sz w:val="18"/>
          <w:szCs w:val="18"/>
          <w:lang w:eastAsia="es-MX"/>
        </w:rPr>
        <w:t>cobertura nacional.</w:t>
      </w:r>
    </w:p>
    <w:p w:rsidR="00420844" w:rsidRPr="00EE64CF" w:rsidRDefault="006F4718" w:rsidP="00EE64CF">
      <w:pPr>
        <w:pStyle w:val="Prrafodelista"/>
        <w:numPr>
          <w:ilvl w:val="0"/>
          <w:numId w:val="13"/>
        </w:numPr>
        <w:spacing w:before="240" w:after="240"/>
        <w:ind w:right="618"/>
        <w:jc w:val="both"/>
        <w:rPr>
          <w:rFonts w:ascii="ITC Avant Garde" w:hAnsi="ITC Avant Garde"/>
          <w:iCs/>
          <w:color w:val="000000" w:themeColor="text1"/>
          <w:sz w:val="18"/>
          <w:szCs w:val="18"/>
          <w:lang w:eastAsia="es-MX"/>
        </w:rPr>
      </w:pPr>
      <w:r w:rsidRPr="00EE64CF">
        <w:rPr>
          <w:rFonts w:ascii="ITC Avant Garde" w:hAnsi="ITC Avant Garde"/>
          <w:iCs/>
          <w:color w:val="000000" w:themeColor="text1"/>
          <w:sz w:val="18"/>
          <w:szCs w:val="18"/>
          <w:lang w:eastAsia="es-MX"/>
        </w:rPr>
        <w:t>El Solicitante y sus socios no participa, directa o indirectamente, en otras sociedades o agentes económicos que presten servicios de telecomunicaciones o radiodifusión en México</w:t>
      </w:r>
      <w:r w:rsidR="009F76FE" w:rsidRPr="00EE64CF">
        <w:rPr>
          <w:rFonts w:ascii="ITC Avant Garde" w:hAnsi="ITC Avant Garde"/>
          <w:iCs/>
          <w:color w:val="000000" w:themeColor="text1"/>
          <w:sz w:val="18"/>
          <w:szCs w:val="18"/>
          <w:lang w:eastAsia="es-MX"/>
        </w:rPr>
        <w:t>.</w:t>
      </w:r>
    </w:p>
    <w:p w:rsidR="00EE64CF" w:rsidRDefault="006F4718" w:rsidP="00EE64CF">
      <w:pPr>
        <w:pStyle w:val="Prrafodelista"/>
        <w:numPr>
          <w:ilvl w:val="0"/>
          <w:numId w:val="13"/>
        </w:numPr>
        <w:spacing w:before="240" w:after="240"/>
        <w:ind w:right="618"/>
        <w:jc w:val="both"/>
        <w:rPr>
          <w:rFonts w:ascii="ITC Avant Garde" w:hAnsi="ITC Avant Garde"/>
          <w:iCs/>
          <w:color w:val="000000" w:themeColor="text1"/>
          <w:sz w:val="18"/>
          <w:szCs w:val="18"/>
          <w:lang w:eastAsia="es-MX"/>
        </w:rPr>
      </w:pPr>
      <w:r w:rsidRPr="00EE64CF">
        <w:rPr>
          <w:rFonts w:ascii="ITC Avant Garde" w:hAnsi="ITC Avant Garde"/>
          <w:iCs/>
          <w:color w:val="000000" w:themeColor="text1"/>
          <w:sz w:val="18"/>
          <w:szCs w:val="18"/>
          <w:lang w:eastAsia="es-MX"/>
        </w:rPr>
        <w:t>El Solicitante es nuevo competidor en la Localidad</w:t>
      </w:r>
      <w:r w:rsidR="00FA7AF0" w:rsidRPr="00EE64CF">
        <w:rPr>
          <w:rFonts w:ascii="ITC Avant Garde" w:hAnsi="ITC Avant Garde"/>
          <w:iCs/>
          <w:color w:val="000000" w:themeColor="text1"/>
          <w:sz w:val="18"/>
          <w:szCs w:val="18"/>
          <w:lang w:eastAsia="es-MX"/>
        </w:rPr>
        <w:t xml:space="preserve">. </w:t>
      </w:r>
    </w:p>
    <w:p w:rsidR="00EE64CF" w:rsidRDefault="00420844" w:rsidP="00EE64CF">
      <w:pPr>
        <w:spacing w:before="240" w:after="240"/>
        <w:ind w:left="1429" w:right="618"/>
        <w:jc w:val="both"/>
        <w:rPr>
          <w:rFonts w:ascii="ITC Avant Garde" w:hAnsi="ITC Avant Garde"/>
          <w:iCs/>
          <w:color w:val="000000" w:themeColor="text1"/>
          <w:sz w:val="18"/>
          <w:szCs w:val="18"/>
          <w:lang w:eastAsia="es-MX"/>
        </w:rPr>
      </w:pPr>
      <w:r w:rsidRPr="00EE64CF">
        <w:rPr>
          <w:rFonts w:ascii="ITC Avant Garde" w:hAnsi="ITC Avant Garde"/>
          <w:iCs/>
          <w:color w:val="000000" w:themeColor="text1"/>
          <w:sz w:val="18"/>
          <w:szCs w:val="18"/>
          <w:lang w:eastAsia="es-MX"/>
        </w:rPr>
        <w:t xml:space="preserve">En conclusión, con base en la información disponible, no se prevé que, en caso de que se otorgue </w:t>
      </w:r>
      <w:r w:rsidR="00FA7AF0" w:rsidRPr="00EE64CF">
        <w:rPr>
          <w:rFonts w:ascii="ITC Avant Garde" w:hAnsi="ITC Avant Garde"/>
          <w:iCs/>
          <w:color w:val="000000" w:themeColor="text1"/>
          <w:sz w:val="18"/>
          <w:szCs w:val="18"/>
          <w:lang w:eastAsia="es-MX"/>
        </w:rPr>
        <w:t xml:space="preserve">autorización para que </w:t>
      </w:r>
      <w:r w:rsidR="006F4718" w:rsidRPr="00EE64CF">
        <w:rPr>
          <w:rFonts w:ascii="ITC Avant Garde" w:hAnsi="ITC Avant Garde"/>
          <w:iCs/>
          <w:color w:val="000000" w:themeColor="text1"/>
          <w:sz w:val="18"/>
          <w:szCs w:val="18"/>
          <w:lang w:eastAsia="es-MX"/>
        </w:rPr>
        <w:t xml:space="preserve">Comercializadora Girnet </w:t>
      </w:r>
      <w:r w:rsidR="00FA7AF0" w:rsidRPr="00EE64CF">
        <w:rPr>
          <w:rFonts w:ascii="ITC Avant Garde" w:hAnsi="ITC Avant Garde"/>
          <w:iCs/>
          <w:color w:val="000000" w:themeColor="text1"/>
          <w:sz w:val="18"/>
          <w:szCs w:val="18"/>
          <w:lang w:eastAsia="es-MX"/>
        </w:rPr>
        <w:t xml:space="preserve">obtenga </w:t>
      </w:r>
      <w:r w:rsidRPr="00EE64CF">
        <w:rPr>
          <w:rFonts w:ascii="ITC Avant Garde" w:hAnsi="ITC Avant Garde"/>
          <w:iCs/>
          <w:color w:val="000000" w:themeColor="text1"/>
          <w:sz w:val="18"/>
          <w:szCs w:val="18"/>
          <w:lang w:eastAsia="es-MX"/>
        </w:rPr>
        <w:t>una concesión única se generen efectos contrarios en el proceso de competencia y libre concurrencia.</w:t>
      </w:r>
    </w:p>
    <w:p w:rsidR="00EE64CF" w:rsidRDefault="00420844" w:rsidP="00EE64CF">
      <w:pPr>
        <w:spacing w:before="240" w:after="240"/>
        <w:ind w:left="1429" w:right="618"/>
        <w:jc w:val="both"/>
        <w:rPr>
          <w:rFonts w:ascii="ITC Avant Garde" w:hAnsi="ITC Avant Garde"/>
          <w:iCs/>
          <w:color w:val="000000" w:themeColor="text1"/>
          <w:sz w:val="18"/>
          <w:szCs w:val="18"/>
          <w:lang w:eastAsia="es-MX"/>
        </w:rPr>
      </w:pPr>
      <w:r w:rsidRPr="00EE64CF">
        <w:rPr>
          <w:rFonts w:ascii="ITC Avant Garde" w:hAnsi="ITC Avant Garde"/>
          <w:iCs/>
          <w:color w:val="000000" w:themeColor="text1"/>
          <w:sz w:val="18"/>
          <w:szCs w:val="18"/>
          <w:lang w:eastAsia="es-MX"/>
        </w:rPr>
        <w:t>[…].”</w:t>
      </w:r>
      <w:r w:rsidR="00FA7AF0" w:rsidRPr="00EE64CF">
        <w:rPr>
          <w:rFonts w:ascii="ITC Avant Garde" w:hAnsi="ITC Avant Garde"/>
          <w:iCs/>
          <w:color w:val="000000" w:themeColor="text1"/>
          <w:sz w:val="18"/>
          <w:szCs w:val="18"/>
          <w:lang w:eastAsia="es-MX"/>
        </w:rPr>
        <w:t xml:space="preserve"> </w:t>
      </w:r>
      <w:r w:rsidR="00757D10" w:rsidRPr="00EE64CF">
        <w:rPr>
          <w:rFonts w:ascii="ITC Avant Garde" w:hAnsi="ITC Avant Garde"/>
          <w:iCs/>
          <w:color w:val="000000" w:themeColor="text1"/>
          <w:sz w:val="18"/>
          <w:szCs w:val="18"/>
          <w:lang w:eastAsia="es-MX"/>
        </w:rPr>
        <w:t>(S</w:t>
      </w:r>
      <w:r w:rsidR="006F4718" w:rsidRPr="00EE64CF">
        <w:rPr>
          <w:rFonts w:ascii="ITC Avant Garde" w:hAnsi="ITC Avant Garde"/>
          <w:iCs/>
          <w:color w:val="000000" w:themeColor="text1"/>
          <w:sz w:val="18"/>
          <w:szCs w:val="18"/>
          <w:lang w:eastAsia="es-MX"/>
        </w:rPr>
        <w:t>ic)</w:t>
      </w:r>
    </w:p>
    <w:p w:rsidR="00EE64CF" w:rsidRDefault="00420844" w:rsidP="00EE64CF">
      <w:pPr>
        <w:spacing w:before="240" w:after="240"/>
        <w:jc w:val="both"/>
        <w:rPr>
          <w:rFonts w:ascii="ITC Avant Garde" w:hAnsi="ITC Avant Garde"/>
          <w:bCs/>
          <w:color w:val="000000" w:themeColor="text1"/>
          <w:sz w:val="22"/>
          <w:szCs w:val="22"/>
          <w:highlight w:val="yellow"/>
          <w:lang w:val="es-MX" w:eastAsia="es-MX"/>
        </w:rPr>
      </w:pPr>
      <w:r w:rsidRPr="00EE64CF">
        <w:rPr>
          <w:rFonts w:ascii="ITC Avant Garde" w:hAnsi="ITC Avant Garde"/>
          <w:bCs/>
          <w:color w:val="000000" w:themeColor="text1"/>
          <w:sz w:val="22"/>
          <w:szCs w:val="22"/>
          <w:lang w:val="es-MX" w:eastAsia="es-MX"/>
        </w:rPr>
        <w:t>Finalmente, en relación con lo señalado en el párrafo décimo séptimo del artículo 28 de la Constitución, a través de</w:t>
      </w:r>
      <w:r w:rsidR="00226752" w:rsidRPr="00EE64CF">
        <w:rPr>
          <w:rFonts w:ascii="ITC Avant Garde" w:hAnsi="ITC Avant Garde"/>
          <w:bCs/>
          <w:color w:val="000000" w:themeColor="text1"/>
          <w:sz w:val="22"/>
          <w:szCs w:val="22"/>
          <w:lang w:val="es-MX" w:eastAsia="es-MX"/>
        </w:rPr>
        <w:t>l</w:t>
      </w:r>
      <w:r w:rsidR="00034C08" w:rsidRPr="00EE64CF">
        <w:rPr>
          <w:rFonts w:ascii="ITC Avant Garde" w:hAnsi="ITC Avant Garde"/>
          <w:bCs/>
          <w:color w:val="000000" w:themeColor="text1"/>
          <w:sz w:val="22"/>
          <w:szCs w:val="22"/>
          <w:lang w:val="es-MX" w:eastAsia="es-MX"/>
        </w:rPr>
        <w:t xml:space="preserve"> </w:t>
      </w:r>
      <w:r w:rsidRPr="00EE64CF">
        <w:rPr>
          <w:rFonts w:ascii="ITC Avant Garde" w:hAnsi="ITC Avant Garde"/>
          <w:bCs/>
          <w:color w:val="000000" w:themeColor="text1"/>
          <w:sz w:val="22"/>
          <w:szCs w:val="22"/>
          <w:lang w:val="es-MX" w:eastAsia="es-MX"/>
        </w:rPr>
        <w:t>oficio</w:t>
      </w:r>
      <w:r w:rsidR="00226752" w:rsidRPr="00EE64CF">
        <w:rPr>
          <w:rFonts w:ascii="ITC Avant Garde" w:hAnsi="ITC Avant Garde"/>
          <w:bCs/>
          <w:color w:val="000000" w:themeColor="text1"/>
          <w:sz w:val="22"/>
          <w:szCs w:val="22"/>
          <w:lang w:val="es-MX" w:eastAsia="es-MX"/>
        </w:rPr>
        <w:t xml:space="preserve"> </w:t>
      </w:r>
      <w:r w:rsidRPr="00EE64CF">
        <w:rPr>
          <w:rFonts w:ascii="ITC Avant Garde" w:hAnsi="ITC Avant Garde"/>
          <w:bCs/>
          <w:color w:val="000000" w:themeColor="text1"/>
          <w:sz w:val="22"/>
          <w:szCs w:val="22"/>
          <w:lang w:val="es-MX" w:eastAsia="es-MX"/>
        </w:rPr>
        <w:t>IFT/223/UCS/</w:t>
      </w:r>
      <w:r w:rsidR="00226752" w:rsidRPr="00EE64CF">
        <w:rPr>
          <w:rFonts w:ascii="ITC Avant Garde" w:hAnsi="ITC Avant Garde"/>
          <w:bCs/>
          <w:color w:val="000000" w:themeColor="text1"/>
          <w:sz w:val="22"/>
          <w:szCs w:val="22"/>
          <w:lang w:val="es-MX" w:eastAsia="es-MX"/>
        </w:rPr>
        <w:t>438</w:t>
      </w:r>
      <w:r w:rsidR="001A05E6" w:rsidRPr="00EE64CF">
        <w:rPr>
          <w:rFonts w:ascii="ITC Avant Garde" w:hAnsi="ITC Avant Garde"/>
          <w:bCs/>
          <w:color w:val="000000" w:themeColor="text1"/>
          <w:sz w:val="22"/>
          <w:szCs w:val="22"/>
          <w:lang w:val="es-MX" w:eastAsia="es-MX"/>
        </w:rPr>
        <w:t>/201</w:t>
      </w:r>
      <w:r w:rsidR="00226752" w:rsidRPr="00EE64CF">
        <w:rPr>
          <w:rFonts w:ascii="ITC Avant Garde" w:hAnsi="ITC Avant Garde"/>
          <w:bCs/>
          <w:color w:val="000000" w:themeColor="text1"/>
          <w:sz w:val="22"/>
          <w:szCs w:val="22"/>
          <w:lang w:val="es-MX" w:eastAsia="es-MX"/>
        </w:rPr>
        <w:t>7</w:t>
      </w:r>
      <w:r w:rsidR="00034C08" w:rsidRPr="00EE64CF">
        <w:rPr>
          <w:rFonts w:ascii="ITC Avant Garde" w:hAnsi="ITC Avant Garde"/>
          <w:bCs/>
          <w:color w:val="000000" w:themeColor="text1"/>
          <w:sz w:val="22"/>
          <w:szCs w:val="22"/>
          <w:lang w:val="es-MX" w:eastAsia="es-MX"/>
        </w:rPr>
        <w:t xml:space="preserve"> </w:t>
      </w:r>
      <w:r w:rsidR="001A05E6" w:rsidRPr="00EE64CF">
        <w:rPr>
          <w:rFonts w:ascii="ITC Avant Garde" w:hAnsi="ITC Avant Garde"/>
          <w:bCs/>
          <w:color w:val="000000" w:themeColor="text1"/>
          <w:sz w:val="22"/>
          <w:szCs w:val="22"/>
          <w:lang w:val="es-MX" w:eastAsia="es-MX"/>
        </w:rPr>
        <w:t xml:space="preserve">notificado </w:t>
      </w:r>
      <w:r w:rsidR="00226752" w:rsidRPr="00EE64CF">
        <w:rPr>
          <w:rFonts w:ascii="ITC Avant Garde" w:hAnsi="ITC Avant Garde"/>
          <w:bCs/>
          <w:color w:val="000000" w:themeColor="text1"/>
          <w:sz w:val="22"/>
          <w:szCs w:val="22"/>
          <w:lang w:val="es-MX" w:eastAsia="es-MX"/>
        </w:rPr>
        <w:t>el</w:t>
      </w:r>
      <w:r w:rsidR="001A05E6" w:rsidRPr="00EE64CF">
        <w:rPr>
          <w:rFonts w:ascii="ITC Avant Garde" w:hAnsi="ITC Avant Garde"/>
          <w:bCs/>
          <w:color w:val="000000" w:themeColor="text1"/>
          <w:sz w:val="22"/>
          <w:szCs w:val="22"/>
          <w:lang w:val="es-MX" w:eastAsia="es-MX"/>
        </w:rPr>
        <w:t xml:space="preserve"> </w:t>
      </w:r>
      <w:r w:rsidR="00226752" w:rsidRPr="00EE64CF">
        <w:rPr>
          <w:rFonts w:ascii="ITC Avant Garde" w:hAnsi="ITC Avant Garde"/>
          <w:bCs/>
          <w:color w:val="000000" w:themeColor="text1"/>
          <w:sz w:val="22"/>
          <w:szCs w:val="22"/>
          <w:lang w:val="es-MX" w:eastAsia="es-MX"/>
        </w:rPr>
        <w:t>28 de marzo de</w:t>
      </w:r>
      <w:r w:rsidRPr="00EE64CF">
        <w:rPr>
          <w:rFonts w:ascii="ITC Avant Garde" w:hAnsi="ITC Avant Garde"/>
          <w:bCs/>
          <w:color w:val="000000" w:themeColor="text1"/>
          <w:sz w:val="22"/>
          <w:szCs w:val="22"/>
          <w:lang w:val="es-MX" w:eastAsia="es-MX"/>
        </w:rPr>
        <w:t xml:space="preserve"> 201</w:t>
      </w:r>
      <w:r w:rsidR="00226752" w:rsidRPr="00EE64CF">
        <w:rPr>
          <w:rFonts w:ascii="ITC Avant Garde" w:hAnsi="ITC Avant Garde"/>
          <w:bCs/>
          <w:color w:val="000000" w:themeColor="text1"/>
          <w:sz w:val="22"/>
          <w:szCs w:val="22"/>
          <w:lang w:val="es-MX" w:eastAsia="es-MX"/>
        </w:rPr>
        <w:t>7</w:t>
      </w:r>
      <w:r w:rsidRPr="00EE64CF">
        <w:rPr>
          <w:rFonts w:ascii="ITC Avant Garde" w:hAnsi="ITC Avant Garde"/>
          <w:bCs/>
          <w:color w:val="000000" w:themeColor="text1"/>
          <w:sz w:val="22"/>
          <w:szCs w:val="22"/>
          <w:lang w:val="es-MX" w:eastAsia="es-MX"/>
        </w:rPr>
        <w:t xml:space="preserve">, el Instituto solicitó a la Secretaría </w:t>
      </w:r>
      <w:r w:rsidR="009B40AB" w:rsidRPr="00EE64CF">
        <w:rPr>
          <w:rFonts w:ascii="ITC Avant Garde" w:hAnsi="ITC Avant Garde"/>
          <w:bCs/>
          <w:color w:val="000000" w:themeColor="text1"/>
          <w:sz w:val="22"/>
          <w:szCs w:val="22"/>
          <w:lang w:val="es-MX" w:eastAsia="es-MX"/>
        </w:rPr>
        <w:t xml:space="preserve">la </w:t>
      </w:r>
      <w:r w:rsidRPr="00EE64CF">
        <w:rPr>
          <w:rFonts w:ascii="ITC Avant Garde" w:hAnsi="ITC Avant Garde"/>
          <w:bCs/>
          <w:color w:val="000000" w:themeColor="text1"/>
          <w:sz w:val="22"/>
          <w:szCs w:val="22"/>
          <w:lang w:val="es-MX" w:eastAsia="es-MX"/>
        </w:rPr>
        <w:t xml:space="preserve">opinión técnica correspondiente a la Solicitud de Concesión. </w:t>
      </w:r>
      <w:r w:rsidR="00133345" w:rsidRPr="00EE64CF">
        <w:rPr>
          <w:rFonts w:ascii="ITC Avant Garde" w:hAnsi="ITC Avant Garde"/>
          <w:bCs/>
          <w:color w:val="000000" w:themeColor="text1"/>
          <w:sz w:val="22"/>
          <w:szCs w:val="22"/>
          <w:lang w:val="es-MX" w:eastAsia="es-MX"/>
        </w:rPr>
        <w:t xml:space="preserve">Al respecto, se debe considerar que la emisión de dicha opinión es facultad potestativa de la citada Dependencia, por lo que su emisión no es un requisito necesario para continuar con el trámite que nos ocupa. </w:t>
      </w:r>
      <w:r w:rsidR="00133345" w:rsidRPr="00EE64CF">
        <w:rPr>
          <w:rFonts w:ascii="ITC Avant Garde" w:hAnsi="ITC Avant Garde"/>
          <w:bCs/>
          <w:color w:val="000000" w:themeColor="text1"/>
          <w:sz w:val="22"/>
          <w:szCs w:val="22"/>
          <w:lang w:val="es-MX" w:eastAsia="es-MX"/>
        </w:rPr>
        <w:lastRenderedPageBreak/>
        <w:t>Por lo anterior, al haber transcurrido el plazo de 30 (treinta) días establecido en el párrafo décimo séptimo del artículo 28 de la Constitución, y tomando en cuenta que la Secretaría no emitió pronunciamiento alguno respecto de la Solicitud de Concesión, este Instituto puede continuar con el trámite respectivo.</w:t>
      </w:r>
    </w:p>
    <w:p w:rsidR="00EE64CF" w:rsidRDefault="00420844"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Cs/>
          <w:color w:val="000000" w:themeColor="text1"/>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EE64CF" w:rsidRDefault="00A877BF"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Cs/>
          <w:color w:val="000000" w:themeColor="text1"/>
          <w:sz w:val="22"/>
          <w:szCs w:val="22"/>
          <w:lang w:val="es-MX" w:eastAsia="es-MX"/>
        </w:rPr>
        <w:t>Con base en el análisis anterior, este Pleno considera procedente otorgar una concesión única para uso comercial a la solicitante</w:t>
      </w:r>
      <w:r w:rsidR="00A778DB" w:rsidRPr="00EE64CF">
        <w:rPr>
          <w:rFonts w:ascii="ITC Avant Garde" w:hAnsi="ITC Avant Garde"/>
          <w:bCs/>
          <w:color w:val="000000" w:themeColor="text1"/>
          <w:sz w:val="22"/>
          <w:szCs w:val="22"/>
          <w:lang w:val="es-MX" w:eastAsia="es-MX"/>
        </w:rPr>
        <w:t>.</w:t>
      </w:r>
    </w:p>
    <w:p w:rsidR="00EE64CF" w:rsidRDefault="00420844"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Cs/>
          <w:color w:val="000000" w:themeColor="text1"/>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w:t>
      </w:r>
      <w:r w:rsidR="00E02786" w:rsidRPr="00EE64CF">
        <w:rPr>
          <w:rFonts w:ascii="ITC Avant Garde" w:hAnsi="ITC Avant Garde"/>
          <w:bCs/>
          <w:color w:val="000000" w:themeColor="text1"/>
          <w:sz w:val="22"/>
          <w:szCs w:val="22"/>
          <w:lang w:val="es-MX" w:eastAsia="es-MX"/>
        </w:rPr>
        <w:t>I</w:t>
      </w:r>
      <w:r w:rsidRPr="00EE64CF">
        <w:rPr>
          <w:rFonts w:ascii="ITC Avant Garde" w:hAnsi="ITC Avant Garde"/>
          <w:bCs/>
          <w:color w:val="000000" w:themeColor="text1"/>
          <w:sz w:val="22"/>
          <w:szCs w:val="22"/>
          <w:lang w:val="es-MX" w:eastAsia="es-MX"/>
        </w:rPr>
        <w:t xml:space="preserve">II, 32 y 33 fracción I del Estatuto Orgánico del Instituto Federal de Telecomunicaciones; el artículo 174-B fracción I, inciso a de la Ley Federal de Derechos; y el artículo 3 de los </w:t>
      </w:r>
      <w:r w:rsidRPr="00EE64CF">
        <w:rPr>
          <w:rFonts w:ascii="ITC Avant Garde" w:hAnsi="ITC Avant Garde"/>
          <w:bCs/>
          <w:color w:val="000000" w:themeColor="text1"/>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EE64CF">
        <w:rPr>
          <w:rFonts w:ascii="ITC Avant Garde" w:hAnsi="ITC Avant Garde"/>
          <w:bCs/>
          <w:color w:val="000000" w:themeColor="text1"/>
          <w:sz w:val="22"/>
          <w:szCs w:val="22"/>
          <w:lang w:val="es-MX" w:eastAsia="es-MX"/>
        </w:rPr>
        <w:t>este Órgano Autónomo emite los siguientes:</w:t>
      </w:r>
    </w:p>
    <w:p w:rsidR="00EE64CF" w:rsidRPr="00EE64CF" w:rsidRDefault="00420844" w:rsidP="00EE64CF">
      <w:pPr>
        <w:pStyle w:val="Ttulo2"/>
        <w:spacing w:after="240"/>
        <w:jc w:val="center"/>
        <w:rPr>
          <w:rFonts w:ascii="ITC Avant Garde" w:hAnsi="ITC Avant Garde"/>
          <w:b/>
          <w:color w:val="000000" w:themeColor="text1"/>
          <w:sz w:val="22"/>
          <w:szCs w:val="22"/>
        </w:rPr>
      </w:pPr>
      <w:r w:rsidRPr="00EE64CF">
        <w:rPr>
          <w:rFonts w:ascii="ITC Avant Garde" w:hAnsi="ITC Avant Garde"/>
          <w:b/>
          <w:color w:val="000000" w:themeColor="text1"/>
          <w:sz w:val="22"/>
          <w:szCs w:val="22"/>
        </w:rPr>
        <w:t>RESOLUTIVOS</w:t>
      </w:r>
    </w:p>
    <w:p w:rsidR="00EE64CF" w:rsidRDefault="00420844"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 xml:space="preserve">PRIMERO.- </w:t>
      </w:r>
      <w:r w:rsidRPr="00EE64CF">
        <w:rPr>
          <w:rFonts w:ascii="ITC Avant Garde" w:hAnsi="ITC Avant Garde"/>
          <w:bCs/>
          <w:color w:val="000000" w:themeColor="text1"/>
          <w:sz w:val="22"/>
          <w:szCs w:val="22"/>
          <w:lang w:val="es-MX" w:eastAsia="es-MX"/>
        </w:rPr>
        <w:t>Se otorga</w:t>
      </w:r>
      <w:r w:rsidRPr="00EE64CF">
        <w:rPr>
          <w:rFonts w:ascii="ITC Avant Garde" w:hAnsi="ITC Avant Garde"/>
          <w:b/>
          <w:bCs/>
          <w:color w:val="000000" w:themeColor="text1"/>
          <w:sz w:val="22"/>
          <w:szCs w:val="22"/>
          <w:lang w:val="es-MX" w:eastAsia="es-MX"/>
        </w:rPr>
        <w:t xml:space="preserve"> </w:t>
      </w:r>
      <w:r w:rsidRPr="00EE64CF">
        <w:rPr>
          <w:rFonts w:ascii="ITC Avant Garde" w:hAnsi="ITC Avant Garde"/>
          <w:bCs/>
          <w:color w:val="000000" w:themeColor="text1"/>
          <w:sz w:val="22"/>
          <w:szCs w:val="22"/>
          <w:lang w:val="es-MX" w:eastAsia="es-MX"/>
        </w:rPr>
        <w:t>a favor de</w:t>
      </w:r>
      <w:r w:rsidR="001A05E6" w:rsidRPr="00EE64CF">
        <w:rPr>
          <w:rFonts w:ascii="ITC Avant Garde" w:hAnsi="ITC Avant Garde"/>
          <w:bCs/>
          <w:color w:val="000000" w:themeColor="text1"/>
          <w:sz w:val="22"/>
          <w:szCs w:val="22"/>
          <w:lang w:val="es-MX" w:eastAsia="es-MX"/>
        </w:rPr>
        <w:t xml:space="preserve"> </w:t>
      </w:r>
      <w:r w:rsidR="006C1441" w:rsidRPr="00EE64CF">
        <w:rPr>
          <w:rFonts w:ascii="ITC Avant Garde" w:hAnsi="ITC Avant Garde"/>
          <w:bCs/>
          <w:color w:val="000000" w:themeColor="text1"/>
          <w:sz w:val="22"/>
          <w:szCs w:val="22"/>
          <w:lang w:val="es-MX" w:eastAsia="es-MX"/>
        </w:rPr>
        <w:t>Comercializadora Girnet</w:t>
      </w:r>
      <w:r w:rsidR="001A05E6" w:rsidRPr="00EE64CF">
        <w:rPr>
          <w:rFonts w:ascii="ITC Avant Garde" w:hAnsi="ITC Avant Garde"/>
          <w:bCs/>
          <w:color w:val="000000" w:themeColor="text1"/>
          <w:sz w:val="22"/>
          <w:szCs w:val="22"/>
          <w:lang w:val="es-MX" w:eastAsia="es-MX"/>
        </w:rPr>
        <w:t>, S.A. de C.V.</w:t>
      </w:r>
      <w:r w:rsidRPr="00EE64CF">
        <w:rPr>
          <w:rFonts w:ascii="ITC Avant Garde" w:hAnsi="ITC Avant Garde"/>
          <w:bCs/>
          <w:color w:val="000000" w:themeColor="text1"/>
          <w:sz w:val="22"/>
          <w:szCs w:val="22"/>
          <w:lang w:val="es-MX" w:eastAsia="es-MX"/>
        </w:rPr>
        <w:t>,</w:t>
      </w:r>
      <w:r w:rsidRPr="00EE64CF">
        <w:rPr>
          <w:rFonts w:ascii="ITC Avant Garde" w:hAnsi="ITC Avant Garde"/>
          <w:b/>
          <w:bCs/>
          <w:color w:val="000000" w:themeColor="text1"/>
          <w:sz w:val="22"/>
          <w:szCs w:val="22"/>
          <w:lang w:val="es-MX" w:eastAsia="es-MX"/>
        </w:rPr>
        <w:t xml:space="preserve"> </w:t>
      </w:r>
      <w:r w:rsidRPr="00EE64CF">
        <w:rPr>
          <w:rFonts w:ascii="ITC Avant Garde" w:hAnsi="ITC Avant Garde"/>
          <w:bCs/>
          <w:color w:val="000000" w:themeColor="text1"/>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EE64CF" w:rsidRDefault="00420844"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Cs/>
          <w:color w:val="000000" w:themeColor="text1"/>
          <w:sz w:val="22"/>
          <w:szCs w:val="22"/>
          <w:lang w:val="es-MX" w:eastAsia="es-MX"/>
        </w:rPr>
        <w:t xml:space="preserve">Lo anterior, sin perjuicio de las autorizaciones que deba obtener </w:t>
      </w:r>
      <w:r w:rsidR="006C1441" w:rsidRPr="00EE64CF">
        <w:rPr>
          <w:rFonts w:ascii="ITC Avant Garde" w:hAnsi="ITC Avant Garde"/>
          <w:bCs/>
          <w:color w:val="000000" w:themeColor="text1"/>
          <w:sz w:val="22"/>
          <w:szCs w:val="22"/>
          <w:lang w:val="es-MX" w:eastAsia="es-MX"/>
        </w:rPr>
        <w:t>Comercializadora Girnet</w:t>
      </w:r>
      <w:r w:rsidR="00E06466" w:rsidRPr="00EE64CF">
        <w:rPr>
          <w:rFonts w:ascii="ITC Avant Garde" w:hAnsi="ITC Avant Garde"/>
          <w:bCs/>
          <w:color w:val="000000" w:themeColor="text1"/>
          <w:sz w:val="22"/>
          <w:szCs w:val="22"/>
          <w:lang w:val="es-MX" w:eastAsia="es-MX"/>
        </w:rPr>
        <w:t>, S.A. de C.V.</w:t>
      </w:r>
      <w:r w:rsidRPr="00EE64CF">
        <w:rPr>
          <w:rFonts w:ascii="ITC Avant Garde" w:hAnsi="ITC Avant Garde"/>
          <w:bCs/>
          <w:color w:val="000000" w:themeColor="text1"/>
          <w:sz w:val="22"/>
          <w:szCs w:val="22"/>
          <w:lang w:val="es-MX" w:eastAsia="es-MX"/>
        </w:rPr>
        <w:t>, en caso de requerir el uso de bandas de frecuencias, del espectro radioeléctrico o recursos orbitales, en los términos previstos en la Ley Federal de Telecomunicaciones y Radiodifusión.</w:t>
      </w:r>
    </w:p>
    <w:p w:rsidR="00EE64CF" w:rsidRDefault="00420844" w:rsidP="00EE64CF">
      <w:pPr>
        <w:spacing w:before="240" w:after="240"/>
        <w:jc w:val="both"/>
        <w:rPr>
          <w:rFonts w:ascii="ITC Avant Garde" w:hAnsi="ITC Avant Garde"/>
          <w:b/>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 xml:space="preserve">SEGUNDO.- </w:t>
      </w:r>
      <w:r w:rsidR="00B9090F" w:rsidRPr="00EE64CF">
        <w:rPr>
          <w:rFonts w:ascii="ITC Avant Garde" w:hAnsi="ITC Avant Garde"/>
          <w:bCs/>
          <w:color w:val="000000" w:themeColor="text1"/>
          <w:sz w:val="22"/>
          <w:szCs w:val="22"/>
          <w:lang w:val="es-MX" w:eastAsia="es-MX"/>
        </w:rPr>
        <w:t xml:space="preserve">Se instruye a la Unidad de Concesiones y Servicios a notificar a Comercializadora Girnet, S.A. de C.V., el contenido de la presente Resolución. </w:t>
      </w:r>
    </w:p>
    <w:p w:rsidR="00EE64CF" w:rsidRDefault="00A52683"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TERCERO.-</w:t>
      </w:r>
      <w:r w:rsidR="00B9090F" w:rsidRPr="00EE64CF">
        <w:rPr>
          <w:rFonts w:ascii="ITC Avant Garde" w:hAnsi="ITC Avant Garde"/>
          <w:bCs/>
          <w:color w:val="000000" w:themeColor="text1"/>
          <w:sz w:val="22"/>
          <w:szCs w:val="22"/>
          <w:lang w:val="es-MX" w:eastAsia="es-MX"/>
        </w:rPr>
        <w:t xml:space="preserve"> Una vez satisfecho lo establecido en el Resolutivo Segundo anterior, el Comisionado Presidente del Instituto Federal de Telecomunicaciones, con base en las facultades que le confiere el artículo 14 fracción X del Estatuto Orgánico, </w:t>
      </w:r>
      <w:r w:rsidR="00B9090F" w:rsidRPr="00EE64CF">
        <w:rPr>
          <w:rFonts w:ascii="ITC Avant Garde" w:hAnsi="ITC Avant Garde"/>
          <w:bCs/>
          <w:color w:val="000000" w:themeColor="text1"/>
          <w:sz w:val="22"/>
          <w:szCs w:val="22"/>
          <w:lang w:val="es-MX" w:eastAsia="es-MX"/>
        </w:rPr>
        <w:lastRenderedPageBreak/>
        <w:t xml:space="preserve">suscribirá el título de concesión única a que se refiere el Resolutivo Primero de la presente Resolución. </w:t>
      </w:r>
    </w:p>
    <w:p w:rsidR="00EE64CF" w:rsidRDefault="00B9090F"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Cs/>
          <w:color w:val="000000" w:themeColor="text1"/>
          <w:sz w:val="22"/>
          <w:szCs w:val="22"/>
          <w:lang w:val="es-MX" w:eastAsia="es-MX"/>
        </w:rPr>
        <w:t>Concluido lo anterior, se instruye a la Unidad de Concesiones y Servicios a hacer entrega del título de concesión única a Comercializadora Girnet, S.A. de C.V.</w:t>
      </w:r>
    </w:p>
    <w:p w:rsidR="00EE64CF" w:rsidRDefault="00A52683"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MX" w:eastAsia="es-MX"/>
        </w:rPr>
        <w:t>CUARTO</w:t>
      </w:r>
      <w:r w:rsidR="00420844" w:rsidRPr="00EE64CF">
        <w:rPr>
          <w:rFonts w:ascii="ITC Avant Garde" w:hAnsi="ITC Avant Garde"/>
          <w:b/>
          <w:bCs/>
          <w:color w:val="000000" w:themeColor="text1"/>
          <w:sz w:val="22"/>
          <w:szCs w:val="22"/>
          <w:lang w:val="es-MX" w:eastAsia="es-MX"/>
        </w:rPr>
        <w:t>.-</w:t>
      </w:r>
      <w:r w:rsidR="00420844" w:rsidRPr="00EE64CF">
        <w:rPr>
          <w:rFonts w:ascii="ITC Avant Garde" w:hAnsi="ITC Avant Garde"/>
          <w:bCs/>
          <w:color w:val="000000" w:themeColor="text1"/>
          <w:sz w:val="22"/>
          <w:szCs w:val="22"/>
          <w:lang w:val="es-MX" w:eastAsia="es-MX"/>
        </w:rPr>
        <w:t xml:space="preserve"> </w:t>
      </w:r>
      <w:r w:rsidR="00B9090F" w:rsidRPr="00EE64CF">
        <w:rPr>
          <w:rFonts w:ascii="ITC Avant Garde" w:hAnsi="ITC Avant Garde"/>
          <w:bCs/>
          <w:color w:val="000000" w:themeColor="text1"/>
          <w:sz w:val="22"/>
          <w:szCs w:val="22"/>
          <w:lang w:val="es-MX" w:eastAsia="es-MX"/>
        </w:rPr>
        <w:t xml:space="preserve">Comercializadora </w:t>
      </w:r>
      <w:proofErr w:type="spellStart"/>
      <w:r w:rsidR="00B9090F" w:rsidRPr="00EE64CF">
        <w:rPr>
          <w:rFonts w:ascii="ITC Avant Garde" w:hAnsi="ITC Avant Garde"/>
          <w:bCs/>
          <w:color w:val="000000" w:themeColor="text1"/>
          <w:sz w:val="22"/>
          <w:szCs w:val="22"/>
          <w:lang w:val="es-MX" w:eastAsia="es-MX"/>
        </w:rPr>
        <w:t>Girnet</w:t>
      </w:r>
      <w:proofErr w:type="spellEnd"/>
      <w:r w:rsidR="00B9090F" w:rsidRPr="00EE64CF">
        <w:rPr>
          <w:rFonts w:ascii="ITC Avant Garde" w:hAnsi="ITC Avant Garde"/>
          <w:bCs/>
          <w:color w:val="000000" w:themeColor="text1"/>
          <w:sz w:val="22"/>
          <w:szCs w:val="22"/>
          <w:lang w:val="es-MX" w:eastAsia="es-MX"/>
        </w:rPr>
        <w:t>, S.A. de C.V., en cumplimiento a lo establecido en el último párrafo del artículo 112 de la Ley Federal de Telecomunicaciones y Radiodifusión, en un plazo no mayor de 90 (noventa) días hábiles contados a partir de la fecha de entrega de la concesión a que se refiere la presente Resolución, deberá presentar ante el Instituto Federal de Telecomunicaciones, copia certificada del instrumento donde conste que se llevaron a cabo las modificaciones correspondientes a sus estatutos sociales.</w:t>
      </w:r>
    </w:p>
    <w:p w:rsidR="00EE64CF" w:rsidRDefault="00A52683" w:rsidP="00EE64CF">
      <w:pPr>
        <w:spacing w:before="240" w:after="240"/>
        <w:jc w:val="both"/>
        <w:rPr>
          <w:rFonts w:ascii="ITC Avant Garde" w:hAnsi="ITC Avant Garde"/>
          <w:bCs/>
          <w:color w:val="000000" w:themeColor="text1"/>
          <w:sz w:val="22"/>
          <w:szCs w:val="22"/>
          <w:lang w:val="es-MX" w:eastAsia="es-MX"/>
        </w:rPr>
      </w:pPr>
      <w:r w:rsidRPr="00EE64CF">
        <w:rPr>
          <w:rFonts w:ascii="ITC Avant Garde" w:hAnsi="ITC Avant Garde"/>
          <w:b/>
          <w:bCs/>
          <w:color w:val="000000" w:themeColor="text1"/>
          <w:sz w:val="22"/>
          <w:szCs w:val="22"/>
          <w:lang w:val="es-ES_tradnl"/>
        </w:rPr>
        <w:t>QUINTO</w:t>
      </w:r>
      <w:r w:rsidR="00E657BE" w:rsidRPr="00EE64CF">
        <w:rPr>
          <w:rFonts w:ascii="ITC Avant Garde" w:hAnsi="ITC Avant Garde"/>
          <w:b/>
          <w:bCs/>
          <w:color w:val="000000" w:themeColor="text1"/>
          <w:sz w:val="22"/>
          <w:szCs w:val="22"/>
          <w:lang w:val="es-MX" w:eastAsia="es-MX"/>
        </w:rPr>
        <w:t>.-</w:t>
      </w:r>
      <w:r w:rsidR="00E657BE" w:rsidRPr="00EE64CF">
        <w:rPr>
          <w:rFonts w:ascii="ITC Avant Garde" w:hAnsi="ITC Avant Garde"/>
          <w:bCs/>
          <w:color w:val="000000" w:themeColor="text1"/>
          <w:sz w:val="22"/>
          <w:szCs w:val="22"/>
          <w:lang w:val="es-MX" w:eastAsia="es-MX"/>
        </w:rPr>
        <w:t xml:space="preserve"> </w:t>
      </w:r>
      <w:r w:rsidR="00B9090F" w:rsidRPr="00EE64CF">
        <w:rPr>
          <w:rFonts w:ascii="ITC Avant Garde" w:hAnsi="ITC Avant Garde"/>
          <w:bCs/>
          <w:color w:val="000000" w:themeColor="text1"/>
          <w:sz w:val="22"/>
          <w:szCs w:val="22"/>
          <w:lang w:val="es-ES_tradnl"/>
        </w:rPr>
        <w:t>Inscríbase en el Registro Público de Concesiones el título de concesión única que se otorgue, una vez que sea debidamente entregado a la interesada</w:t>
      </w:r>
      <w:r w:rsidR="00B9090F" w:rsidRPr="00EE64CF">
        <w:rPr>
          <w:rFonts w:ascii="ITC Avant Garde" w:hAnsi="ITC Avant Garde"/>
          <w:bCs/>
          <w:color w:val="000000" w:themeColor="text1"/>
          <w:sz w:val="22"/>
          <w:szCs w:val="22"/>
          <w:lang w:val="es-MX" w:eastAsia="es-MX"/>
        </w:rPr>
        <w:t>.</w:t>
      </w:r>
    </w:p>
    <w:p w:rsidR="00EE64CF" w:rsidRDefault="00D43A8A" w:rsidP="00EE64CF">
      <w:pPr>
        <w:pStyle w:val="Prrafodelista"/>
        <w:spacing w:before="240" w:after="240"/>
        <w:ind w:left="0"/>
        <w:jc w:val="both"/>
        <w:rPr>
          <w:rFonts w:ascii="ITC Avant Garde" w:hAnsi="ITC Avant Garde"/>
          <w:color w:val="000000" w:themeColor="text1"/>
          <w:sz w:val="12"/>
          <w:szCs w:val="12"/>
          <w:lang w:val="es-MX" w:eastAsia="es-MX"/>
        </w:rPr>
      </w:pPr>
      <w:r w:rsidRPr="00EE64CF">
        <w:rPr>
          <w:rFonts w:ascii="ITC Avant Garde" w:hAnsi="ITC Avant Garde"/>
          <w:color w:val="000000" w:themeColor="text1"/>
          <w:sz w:val="12"/>
          <w:szCs w:val="12"/>
        </w:rPr>
        <w:t xml:space="preserve">La presente Resolución fue aprobada por el Pleno del Instituto Federal de Telecomunicaciones en su XIX Sesión Ordinaria celebrada el 24 de mayo de 2017, </w:t>
      </w:r>
      <w:r w:rsidRPr="00EE64CF">
        <w:rPr>
          <w:rFonts w:ascii="ITC Avant Garde" w:hAnsi="ITC Avant Garde"/>
          <w:bCs/>
          <w:color w:val="000000" w:themeColor="text1"/>
          <w:sz w:val="12"/>
          <w:szCs w:val="12"/>
        </w:rPr>
        <w:t>por unanimidad</w:t>
      </w:r>
      <w:r w:rsidRPr="00EE64CF">
        <w:rPr>
          <w:rFonts w:ascii="ITC Avant Garde" w:hAnsi="ITC Avant Garde"/>
          <w:color w:val="000000" w:themeColor="text1"/>
          <w:sz w:val="12"/>
          <w:szCs w:val="12"/>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EE64CF">
        <w:rPr>
          <w:rFonts w:ascii="ITC Avant Garde" w:hAnsi="ITC Avant Garde"/>
          <w:color w:val="000000" w:themeColor="text1"/>
          <w:sz w:val="12"/>
          <w:szCs w:val="12"/>
        </w:rPr>
        <w:t>Rovalo</w:t>
      </w:r>
      <w:proofErr w:type="spellEnd"/>
      <w:r w:rsidRPr="00EE64CF">
        <w:rPr>
          <w:rFonts w:ascii="ITC Avant Garde" w:hAnsi="ITC Avant Garde"/>
          <w:color w:val="000000" w:themeColor="text1"/>
          <w:sz w:val="12"/>
          <w:szCs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P/IFT/240517/269.</w:t>
      </w:r>
    </w:p>
    <w:p w:rsidR="00EE64CF" w:rsidRDefault="00D43A8A" w:rsidP="00EE64CF">
      <w:pPr>
        <w:pStyle w:val="N1IFT"/>
        <w:spacing w:before="240" w:after="240" w:line="240" w:lineRule="auto"/>
        <w:rPr>
          <w:b w:val="0"/>
          <w:bCs w:val="0"/>
          <w:color w:val="000000" w:themeColor="text1"/>
          <w:sz w:val="12"/>
          <w:szCs w:val="12"/>
          <w:lang w:val="es-ES"/>
        </w:rPr>
      </w:pPr>
      <w:r w:rsidRPr="00EE64CF">
        <w:rPr>
          <w:b w:val="0"/>
          <w:bCs w:val="0"/>
          <w:color w:val="000000" w:themeColor="text1"/>
          <w:sz w:val="12"/>
          <w:szCs w:val="12"/>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452473" w:rsidRPr="00EE64CF" w:rsidRDefault="00D43A8A" w:rsidP="00EE64CF">
      <w:pPr>
        <w:pStyle w:val="N1IFT"/>
        <w:spacing w:before="240" w:after="240" w:line="240" w:lineRule="auto"/>
        <w:rPr>
          <w:b w:val="0"/>
          <w:bCs w:val="0"/>
          <w:color w:val="000000" w:themeColor="text1"/>
          <w:sz w:val="12"/>
          <w:szCs w:val="12"/>
          <w:lang w:val="es-ES"/>
        </w:rPr>
      </w:pPr>
      <w:r w:rsidRPr="00EE64CF">
        <w:rPr>
          <w:b w:val="0"/>
          <w:bCs w:val="0"/>
          <w:color w:val="000000" w:themeColor="text1"/>
          <w:sz w:val="12"/>
          <w:szCs w:val="12"/>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452473" w:rsidRPr="00EE64CF" w:rsidSect="00B808EF">
      <w:footerReference w:type="even" r:id="rId8"/>
      <w:footerReference w:type="default" r:id="rId9"/>
      <w:footerReference w:type="first" r:id="rId10"/>
      <w:pgSz w:w="12240" w:h="15840" w:code="1"/>
      <w:pgMar w:top="1985" w:right="1701" w:bottom="1418" w:left="1701" w:header="992" w:footer="11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83" w:rsidRDefault="00BE0383">
      <w:r>
        <w:separator/>
      </w:r>
    </w:p>
  </w:endnote>
  <w:endnote w:type="continuationSeparator" w:id="0">
    <w:p w:rsidR="00BE0383" w:rsidRDefault="00BE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CF"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BE03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rPr>
      <w:id w:val="640775861"/>
      <w:docPartObj>
        <w:docPartGallery w:val="Page Numbers (Bottom of Page)"/>
        <w:docPartUnique/>
      </w:docPartObj>
    </w:sdtPr>
    <w:sdtEndPr/>
    <w:sdtContent>
      <w:p w:rsidR="00B808EF" w:rsidRPr="00B808EF" w:rsidRDefault="00B808EF">
        <w:pPr>
          <w:pStyle w:val="Piedepgina"/>
          <w:jc w:val="right"/>
          <w:rPr>
            <w:rFonts w:ascii="ITC Avant Garde" w:hAnsi="ITC Avant Garde"/>
            <w:noProof/>
            <w:sz w:val="20"/>
          </w:rPr>
        </w:pPr>
        <w:r w:rsidRPr="00B808EF">
          <w:rPr>
            <w:rFonts w:ascii="ITC Avant Garde" w:hAnsi="ITC Avant Garde"/>
            <w:noProof/>
            <w:sz w:val="20"/>
          </w:rPr>
          <w:fldChar w:fldCharType="begin"/>
        </w:r>
        <w:r w:rsidRPr="00B808EF">
          <w:rPr>
            <w:rFonts w:ascii="ITC Avant Garde" w:hAnsi="ITC Avant Garde"/>
            <w:noProof/>
            <w:sz w:val="20"/>
          </w:rPr>
          <w:instrText>PAGE   \* MERGEFORMAT</w:instrText>
        </w:r>
        <w:r w:rsidRPr="00B808EF">
          <w:rPr>
            <w:rFonts w:ascii="ITC Avant Garde" w:hAnsi="ITC Avant Garde"/>
            <w:noProof/>
            <w:sz w:val="20"/>
          </w:rPr>
          <w:fldChar w:fldCharType="separate"/>
        </w:r>
        <w:r w:rsidR="00EE64CF">
          <w:rPr>
            <w:rFonts w:ascii="ITC Avant Garde" w:hAnsi="ITC Avant Garde"/>
            <w:noProof/>
            <w:sz w:val="20"/>
          </w:rPr>
          <w:t>8</w:t>
        </w:r>
        <w:r w:rsidRPr="00B808EF">
          <w:rPr>
            <w:rFonts w:ascii="ITC Avant Garde" w:hAnsi="ITC Avant Garde"/>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99301"/>
      <w:docPartObj>
        <w:docPartGallery w:val="Page Numbers (Bottom of Page)"/>
        <w:docPartUnique/>
      </w:docPartObj>
    </w:sdtPr>
    <w:sdtEndPr>
      <w:rPr>
        <w:rFonts w:ascii="ITC Avant Garde" w:hAnsi="ITC Avant Garde"/>
        <w:sz w:val="20"/>
      </w:rPr>
    </w:sdtEndPr>
    <w:sdtContent>
      <w:p w:rsidR="00B808EF" w:rsidRPr="00B808EF" w:rsidRDefault="00B808EF">
        <w:pPr>
          <w:pStyle w:val="Piedepgina"/>
          <w:jc w:val="right"/>
          <w:rPr>
            <w:rFonts w:ascii="ITC Avant Garde" w:hAnsi="ITC Avant Garde"/>
            <w:sz w:val="20"/>
          </w:rPr>
        </w:pPr>
        <w:r w:rsidRPr="00B808EF">
          <w:rPr>
            <w:rFonts w:ascii="ITC Avant Garde" w:hAnsi="ITC Avant Garde"/>
            <w:sz w:val="20"/>
          </w:rPr>
          <w:fldChar w:fldCharType="begin"/>
        </w:r>
        <w:r w:rsidRPr="00B808EF">
          <w:rPr>
            <w:rFonts w:ascii="ITC Avant Garde" w:hAnsi="ITC Avant Garde"/>
            <w:sz w:val="20"/>
          </w:rPr>
          <w:instrText>PAGE   \* MERGEFORMAT</w:instrText>
        </w:r>
        <w:r w:rsidRPr="00B808EF">
          <w:rPr>
            <w:rFonts w:ascii="ITC Avant Garde" w:hAnsi="ITC Avant Garde"/>
            <w:sz w:val="20"/>
          </w:rPr>
          <w:fldChar w:fldCharType="separate"/>
        </w:r>
        <w:r w:rsidR="00EE64CF">
          <w:rPr>
            <w:rFonts w:ascii="ITC Avant Garde" w:hAnsi="ITC Avant Garde"/>
            <w:noProof/>
            <w:sz w:val="20"/>
          </w:rPr>
          <w:t>1</w:t>
        </w:r>
        <w:r w:rsidRPr="00B808EF">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83" w:rsidRDefault="00BE0383">
      <w:r>
        <w:separator/>
      </w:r>
    </w:p>
  </w:footnote>
  <w:footnote w:type="continuationSeparator" w:id="0">
    <w:p w:rsidR="00BE0383" w:rsidRDefault="00BE0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1138F"/>
    <w:multiLevelType w:val="hybridMultilevel"/>
    <w:tmpl w:val="B6ECF876"/>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A266A12"/>
    <w:multiLevelType w:val="hybridMultilevel"/>
    <w:tmpl w:val="FC5277A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5B0E6341"/>
    <w:multiLevelType w:val="hybridMultilevel"/>
    <w:tmpl w:val="04823E82"/>
    <w:lvl w:ilvl="0" w:tplc="D3C498CE">
      <w:start w:val="3"/>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6" w15:restartNumberingAfterBreak="0">
    <w:nsid w:val="63C36DC8"/>
    <w:multiLevelType w:val="hybridMultilevel"/>
    <w:tmpl w:val="050A9D36"/>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2159"/>
    <w:rsid w:val="00017B7F"/>
    <w:rsid w:val="000201B7"/>
    <w:rsid w:val="00022450"/>
    <w:rsid w:val="00025A23"/>
    <w:rsid w:val="00034C08"/>
    <w:rsid w:val="000366BB"/>
    <w:rsid w:val="000374CE"/>
    <w:rsid w:val="00065498"/>
    <w:rsid w:val="000705CF"/>
    <w:rsid w:val="00073708"/>
    <w:rsid w:val="00084AB9"/>
    <w:rsid w:val="00085098"/>
    <w:rsid w:val="0009266B"/>
    <w:rsid w:val="000A29A4"/>
    <w:rsid w:val="000A7751"/>
    <w:rsid w:val="000B3717"/>
    <w:rsid w:val="000B425E"/>
    <w:rsid w:val="000B78EF"/>
    <w:rsid w:val="000D238E"/>
    <w:rsid w:val="000D6E9A"/>
    <w:rsid w:val="00106D9E"/>
    <w:rsid w:val="00117506"/>
    <w:rsid w:val="00130C73"/>
    <w:rsid w:val="001313F2"/>
    <w:rsid w:val="00133345"/>
    <w:rsid w:val="00140E72"/>
    <w:rsid w:val="00142C01"/>
    <w:rsid w:val="00162FBB"/>
    <w:rsid w:val="00164260"/>
    <w:rsid w:val="00165195"/>
    <w:rsid w:val="001804B6"/>
    <w:rsid w:val="001837E6"/>
    <w:rsid w:val="00184530"/>
    <w:rsid w:val="00186384"/>
    <w:rsid w:val="00197EB2"/>
    <w:rsid w:val="001A05E6"/>
    <w:rsid w:val="001E4E0F"/>
    <w:rsid w:val="00200C7F"/>
    <w:rsid w:val="0020235E"/>
    <w:rsid w:val="002039E7"/>
    <w:rsid w:val="002054D9"/>
    <w:rsid w:val="00207487"/>
    <w:rsid w:val="0020778E"/>
    <w:rsid w:val="00214512"/>
    <w:rsid w:val="002217F4"/>
    <w:rsid w:val="00222226"/>
    <w:rsid w:val="0022419B"/>
    <w:rsid w:val="00226752"/>
    <w:rsid w:val="00233836"/>
    <w:rsid w:val="00233928"/>
    <w:rsid w:val="00234FD0"/>
    <w:rsid w:val="002452DE"/>
    <w:rsid w:val="002477F4"/>
    <w:rsid w:val="00253B45"/>
    <w:rsid w:val="00266129"/>
    <w:rsid w:val="00275D5D"/>
    <w:rsid w:val="002865D6"/>
    <w:rsid w:val="00287631"/>
    <w:rsid w:val="002955A0"/>
    <w:rsid w:val="002A3C8A"/>
    <w:rsid w:val="002A5EC5"/>
    <w:rsid w:val="002B1A4A"/>
    <w:rsid w:val="002B1A73"/>
    <w:rsid w:val="002B2880"/>
    <w:rsid w:val="002B65B9"/>
    <w:rsid w:val="002B7E6A"/>
    <w:rsid w:val="002C4F36"/>
    <w:rsid w:val="002D21DE"/>
    <w:rsid w:val="002D4C30"/>
    <w:rsid w:val="002E0B9E"/>
    <w:rsid w:val="002E34BD"/>
    <w:rsid w:val="002E3825"/>
    <w:rsid w:val="002E6965"/>
    <w:rsid w:val="002F0975"/>
    <w:rsid w:val="002F2715"/>
    <w:rsid w:val="00303CBF"/>
    <w:rsid w:val="00304690"/>
    <w:rsid w:val="00307AC7"/>
    <w:rsid w:val="00320C40"/>
    <w:rsid w:val="003428A1"/>
    <w:rsid w:val="00353470"/>
    <w:rsid w:val="00355939"/>
    <w:rsid w:val="00360086"/>
    <w:rsid w:val="0037632C"/>
    <w:rsid w:val="00381810"/>
    <w:rsid w:val="0038300F"/>
    <w:rsid w:val="003867E5"/>
    <w:rsid w:val="00392D1A"/>
    <w:rsid w:val="003A03B1"/>
    <w:rsid w:val="003B1504"/>
    <w:rsid w:val="003B34D6"/>
    <w:rsid w:val="003B55BF"/>
    <w:rsid w:val="003B5C3A"/>
    <w:rsid w:val="003D66F3"/>
    <w:rsid w:val="003E7D6D"/>
    <w:rsid w:val="003F0F58"/>
    <w:rsid w:val="0041218F"/>
    <w:rsid w:val="00420844"/>
    <w:rsid w:val="00423C01"/>
    <w:rsid w:val="00437587"/>
    <w:rsid w:val="00441C5E"/>
    <w:rsid w:val="00444D5E"/>
    <w:rsid w:val="00446834"/>
    <w:rsid w:val="004515C9"/>
    <w:rsid w:val="00452473"/>
    <w:rsid w:val="00454834"/>
    <w:rsid w:val="00462F1E"/>
    <w:rsid w:val="00470417"/>
    <w:rsid w:val="00481A4F"/>
    <w:rsid w:val="00492ECA"/>
    <w:rsid w:val="00495C95"/>
    <w:rsid w:val="004A49C0"/>
    <w:rsid w:val="004A5206"/>
    <w:rsid w:val="004A7275"/>
    <w:rsid w:val="004B75CF"/>
    <w:rsid w:val="004D73B6"/>
    <w:rsid w:val="004E43A5"/>
    <w:rsid w:val="004E6DEF"/>
    <w:rsid w:val="004F5EA2"/>
    <w:rsid w:val="00505795"/>
    <w:rsid w:val="005211F7"/>
    <w:rsid w:val="00534D5C"/>
    <w:rsid w:val="00540221"/>
    <w:rsid w:val="00554211"/>
    <w:rsid w:val="00565623"/>
    <w:rsid w:val="005750C7"/>
    <w:rsid w:val="00582840"/>
    <w:rsid w:val="005966EF"/>
    <w:rsid w:val="005A47BE"/>
    <w:rsid w:val="005B0EAA"/>
    <w:rsid w:val="005B7086"/>
    <w:rsid w:val="005C1EA9"/>
    <w:rsid w:val="005C7AAB"/>
    <w:rsid w:val="005D416F"/>
    <w:rsid w:val="005E5AF2"/>
    <w:rsid w:val="005E78BA"/>
    <w:rsid w:val="005F148F"/>
    <w:rsid w:val="005F1542"/>
    <w:rsid w:val="005F541B"/>
    <w:rsid w:val="00603A13"/>
    <w:rsid w:val="006066AF"/>
    <w:rsid w:val="006161F2"/>
    <w:rsid w:val="00621F7A"/>
    <w:rsid w:val="00633C2D"/>
    <w:rsid w:val="006362DE"/>
    <w:rsid w:val="00644101"/>
    <w:rsid w:val="006451B3"/>
    <w:rsid w:val="00650C90"/>
    <w:rsid w:val="00657051"/>
    <w:rsid w:val="006714A3"/>
    <w:rsid w:val="0067635B"/>
    <w:rsid w:val="00692E6A"/>
    <w:rsid w:val="006C1441"/>
    <w:rsid w:val="006C5006"/>
    <w:rsid w:val="006C650D"/>
    <w:rsid w:val="006C7FE6"/>
    <w:rsid w:val="006E2094"/>
    <w:rsid w:val="006F2265"/>
    <w:rsid w:val="006F4718"/>
    <w:rsid w:val="00705C09"/>
    <w:rsid w:val="00712B0C"/>
    <w:rsid w:val="0071795B"/>
    <w:rsid w:val="00720CFB"/>
    <w:rsid w:val="007307D0"/>
    <w:rsid w:val="00734AFF"/>
    <w:rsid w:val="00735E11"/>
    <w:rsid w:val="007443C6"/>
    <w:rsid w:val="007457F8"/>
    <w:rsid w:val="00754542"/>
    <w:rsid w:val="00755119"/>
    <w:rsid w:val="00757D10"/>
    <w:rsid w:val="00760BEB"/>
    <w:rsid w:val="007612C2"/>
    <w:rsid w:val="00765C3C"/>
    <w:rsid w:val="007712B6"/>
    <w:rsid w:val="00781537"/>
    <w:rsid w:val="00787BFD"/>
    <w:rsid w:val="007A35F5"/>
    <w:rsid w:val="007A5C0C"/>
    <w:rsid w:val="007C025C"/>
    <w:rsid w:val="007C5FE1"/>
    <w:rsid w:val="007D2441"/>
    <w:rsid w:val="007D5252"/>
    <w:rsid w:val="007E1ACB"/>
    <w:rsid w:val="007E5C1D"/>
    <w:rsid w:val="007E6A66"/>
    <w:rsid w:val="007E6D26"/>
    <w:rsid w:val="007F368D"/>
    <w:rsid w:val="007F606D"/>
    <w:rsid w:val="00801C50"/>
    <w:rsid w:val="008073C2"/>
    <w:rsid w:val="00810FC0"/>
    <w:rsid w:val="00812416"/>
    <w:rsid w:val="00832EA3"/>
    <w:rsid w:val="00832F20"/>
    <w:rsid w:val="00841132"/>
    <w:rsid w:val="008417D4"/>
    <w:rsid w:val="00845E27"/>
    <w:rsid w:val="008469EF"/>
    <w:rsid w:val="00851616"/>
    <w:rsid w:val="00852F77"/>
    <w:rsid w:val="00853F58"/>
    <w:rsid w:val="00862108"/>
    <w:rsid w:val="00870692"/>
    <w:rsid w:val="0087334C"/>
    <w:rsid w:val="0088122D"/>
    <w:rsid w:val="008919AA"/>
    <w:rsid w:val="00892F24"/>
    <w:rsid w:val="00894E2E"/>
    <w:rsid w:val="0089662C"/>
    <w:rsid w:val="008A417A"/>
    <w:rsid w:val="008B0196"/>
    <w:rsid w:val="008B2207"/>
    <w:rsid w:val="008B61F2"/>
    <w:rsid w:val="008B625A"/>
    <w:rsid w:val="008B6D84"/>
    <w:rsid w:val="008C0290"/>
    <w:rsid w:val="008C59B0"/>
    <w:rsid w:val="008C6C3B"/>
    <w:rsid w:val="008D23CE"/>
    <w:rsid w:val="00901E62"/>
    <w:rsid w:val="00916DAF"/>
    <w:rsid w:val="00921611"/>
    <w:rsid w:val="00931E91"/>
    <w:rsid w:val="00945DA5"/>
    <w:rsid w:val="009566A1"/>
    <w:rsid w:val="00964132"/>
    <w:rsid w:val="0097294A"/>
    <w:rsid w:val="00973CB4"/>
    <w:rsid w:val="00981384"/>
    <w:rsid w:val="009854B3"/>
    <w:rsid w:val="00985BE0"/>
    <w:rsid w:val="00987D8F"/>
    <w:rsid w:val="00992393"/>
    <w:rsid w:val="00992F29"/>
    <w:rsid w:val="00994CB7"/>
    <w:rsid w:val="009A5900"/>
    <w:rsid w:val="009B3CA9"/>
    <w:rsid w:val="009B40AB"/>
    <w:rsid w:val="009B6435"/>
    <w:rsid w:val="009C519B"/>
    <w:rsid w:val="009D64DE"/>
    <w:rsid w:val="009D7E68"/>
    <w:rsid w:val="009E10CB"/>
    <w:rsid w:val="009F76FE"/>
    <w:rsid w:val="00A03E7D"/>
    <w:rsid w:val="00A05122"/>
    <w:rsid w:val="00A058DA"/>
    <w:rsid w:val="00A154DE"/>
    <w:rsid w:val="00A21DFE"/>
    <w:rsid w:val="00A24B66"/>
    <w:rsid w:val="00A27648"/>
    <w:rsid w:val="00A318B1"/>
    <w:rsid w:val="00A33321"/>
    <w:rsid w:val="00A336C4"/>
    <w:rsid w:val="00A35AAD"/>
    <w:rsid w:val="00A43E78"/>
    <w:rsid w:val="00A4743B"/>
    <w:rsid w:val="00A52683"/>
    <w:rsid w:val="00A553D6"/>
    <w:rsid w:val="00A72657"/>
    <w:rsid w:val="00A778DB"/>
    <w:rsid w:val="00A82E21"/>
    <w:rsid w:val="00A860C9"/>
    <w:rsid w:val="00A877BF"/>
    <w:rsid w:val="00A926C3"/>
    <w:rsid w:val="00A926DE"/>
    <w:rsid w:val="00A972B8"/>
    <w:rsid w:val="00AA2FED"/>
    <w:rsid w:val="00AA3146"/>
    <w:rsid w:val="00AA593B"/>
    <w:rsid w:val="00AB14B5"/>
    <w:rsid w:val="00AB14F4"/>
    <w:rsid w:val="00AB55A3"/>
    <w:rsid w:val="00AB7553"/>
    <w:rsid w:val="00AC3FAF"/>
    <w:rsid w:val="00AD4ED3"/>
    <w:rsid w:val="00AE21BD"/>
    <w:rsid w:val="00AE3B7F"/>
    <w:rsid w:val="00AE4EFE"/>
    <w:rsid w:val="00B23E2D"/>
    <w:rsid w:val="00B24C1C"/>
    <w:rsid w:val="00B26B5F"/>
    <w:rsid w:val="00B31189"/>
    <w:rsid w:val="00B5487D"/>
    <w:rsid w:val="00B60350"/>
    <w:rsid w:val="00B758A6"/>
    <w:rsid w:val="00B808EF"/>
    <w:rsid w:val="00B811CB"/>
    <w:rsid w:val="00B83C73"/>
    <w:rsid w:val="00B85343"/>
    <w:rsid w:val="00B853AD"/>
    <w:rsid w:val="00B87821"/>
    <w:rsid w:val="00B9090F"/>
    <w:rsid w:val="00BA051E"/>
    <w:rsid w:val="00BA4946"/>
    <w:rsid w:val="00BB0567"/>
    <w:rsid w:val="00BB2A77"/>
    <w:rsid w:val="00BB468F"/>
    <w:rsid w:val="00BB6EDB"/>
    <w:rsid w:val="00BC0711"/>
    <w:rsid w:val="00BC4E70"/>
    <w:rsid w:val="00BC7714"/>
    <w:rsid w:val="00BD7428"/>
    <w:rsid w:val="00BE0383"/>
    <w:rsid w:val="00BE0B29"/>
    <w:rsid w:val="00BE5CA1"/>
    <w:rsid w:val="00C008FA"/>
    <w:rsid w:val="00C04527"/>
    <w:rsid w:val="00C27615"/>
    <w:rsid w:val="00C31E68"/>
    <w:rsid w:val="00C32BAF"/>
    <w:rsid w:val="00C35E20"/>
    <w:rsid w:val="00C404C4"/>
    <w:rsid w:val="00C40EE0"/>
    <w:rsid w:val="00C41888"/>
    <w:rsid w:val="00C55AE1"/>
    <w:rsid w:val="00C63642"/>
    <w:rsid w:val="00C65118"/>
    <w:rsid w:val="00C65899"/>
    <w:rsid w:val="00C66E6A"/>
    <w:rsid w:val="00C93D8C"/>
    <w:rsid w:val="00C95B3C"/>
    <w:rsid w:val="00C976D7"/>
    <w:rsid w:val="00C978B2"/>
    <w:rsid w:val="00CA07F4"/>
    <w:rsid w:val="00CA4623"/>
    <w:rsid w:val="00CB1DE1"/>
    <w:rsid w:val="00CC192D"/>
    <w:rsid w:val="00CC77D9"/>
    <w:rsid w:val="00CD0029"/>
    <w:rsid w:val="00CD4B9B"/>
    <w:rsid w:val="00CD6DDA"/>
    <w:rsid w:val="00CE46E9"/>
    <w:rsid w:val="00CF2D92"/>
    <w:rsid w:val="00D00E47"/>
    <w:rsid w:val="00D04DC6"/>
    <w:rsid w:val="00D067B0"/>
    <w:rsid w:val="00D07EA2"/>
    <w:rsid w:val="00D119F6"/>
    <w:rsid w:val="00D16727"/>
    <w:rsid w:val="00D4074E"/>
    <w:rsid w:val="00D43A8A"/>
    <w:rsid w:val="00D4423F"/>
    <w:rsid w:val="00D4621B"/>
    <w:rsid w:val="00D511DE"/>
    <w:rsid w:val="00D6065C"/>
    <w:rsid w:val="00D72657"/>
    <w:rsid w:val="00D7504A"/>
    <w:rsid w:val="00D8547D"/>
    <w:rsid w:val="00D91811"/>
    <w:rsid w:val="00D9183A"/>
    <w:rsid w:val="00D94D21"/>
    <w:rsid w:val="00DC3DFB"/>
    <w:rsid w:val="00DC4A06"/>
    <w:rsid w:val="00DD3BD9"/>
    <w:rsid w:val="00DD4C1A"/>
    <w:rsid w:val="00DD4DE3"/>
    <w:rsid w:val="00DD57D5"/>
    <w:rsid w:val="00DE378F"/>
    <w:rsid w:val="00DE65DB"/>
    <w:rsid w:val="00DF3592"/>
    <w:rsid w:val="00DF5E70"/>
    <w:rsid w:val="00DF7786"/>
    <w:rsid w:val="00E00FBE"/>
    <w:rsid w:val="00E02786"/>
    <w:rsid w:val="00E06466"/>
    <w:rsid w:val="00E0710B"/>
    <w:rsid w:val="00E11BCD"/>
    <w:rsid w:val="00E17C11"/>
    <w:rsid w:val="00E20CB4"/>
    <w:rsid w:val="00E24843"/>
    <w:rsid w:val="00E37852"/>
    <w:rsid w:val="00E42229"/>
    <w:rsid w:val="00E60E84"/>
    <w:rsid w:val="00E61ACA"/>
    <w:rsid w:val="00E657BE"/>
    <w:rsid w:val="00E75139"/>
    <w:rsid w:val="00E80E3E"/>
    <w:rsid w:val="00E93D2B"/>
    <w:rsid w:val="00E97944"/>
    <w:rsid w:val="00EA29BF"/>
    <w:rsid w:val="00EA32F2"/>
    <w:rsid w:val="00EB52AF"/>
    <w:rsid w:val="00EB5377"/>
    <w:rsid w:val="00EB5A27"/>
    <w:rsid w:val="00EC2A9F"/>
    <w:rsid w:val="00ED4890"/>
    <w:rsid w:val="00EE64CF"/>
    <w:rsid w:val="00EF63AB"/>
    <w:rsid w:val="00F03F10"/>
    <w:rsid w:val="00F07153"/>
    <w:rsid w:val="00F15290"/>
    <w:rsid w:val="00F25779"/>
    <w:rsid w:val="00F26D41"/>
    <w:rsid w:val="00F306AA"/>
    <w:rsid w:val="00F32248"/>
    <w:rsid w:val="00F336B6"/>
    <w:rsid w:val="00F348EB"/>
    <w:rsid w:val="00F44948"/>
    <w:rsid w:val="00F44FD4"/>
    <w:rsid w:val="00F469CB"/>
    <w:rsid w:val="00F61339"/>
    <w:rsid w:val="00F71E02"/>
    <w:rsid w:val="00F724EF"/>
    <w:rsid w:val="00FA23B6"/>
    <w:rsid w:val="00FA30D3"/>
    <w:rsid w:val="00FA6EA2"/>
    <w:rsid w:val="00FA72ED"/>
    <w:rsid w:val="00FA7AF0"/>
    <w:rsid w:val="00FB1242"/>
    <w:rsid w:val="00FC25B3"/>
    <w:rsid w:val="00FD254A"/>
    <w:rsid w:val="00FD5B59"/>
    <w:rsid w:val="00FD7137"/>
    <w:rsid w:val="00FE0981"/>
    <w:rsid w:val="00FF2155"/>
    <w:rsid w:val="00FF5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EE64CF"/>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EE64CF"/>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table" w:styleId="Cuadrculadetablaclara">
    <w:name w:val="Grid Table Light"/>
    <w:basedOn w:val="Tablanormal"/>
    <w:uiPriority w:val="99"/>
    <w:rsid w:val="00B808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1IFTCar">
    <w:name w:val="N1 IFT Car"/>
    <w:basedOn w:val="Fuentedeprrafopredeter"/>
    <w:link w:val="N1IFT"/>
    <w:locked/>
    <w:rsid w:val="00D43A8A"/>
    <w:rPr>
      <w:rFonts w:ascii="ITC Avant Garde" w:hAnsi="ITC Avant Garde"/>
      <w:b/>
      <w:bCs/>
      <w:color w:val="000000"/>
      <w:lang w:eastAsia="es-ES"/>
    </w:rPr>
  </w:style>
  <w:style w:type="paragraph" w:customStyle="1" w:styleId="N1IFT">
    <w:name w:val="N1 IFT"/>
    <w:basedOn w:val="Normal"/>
    <w:link w:val="N1IFTCar"/>
    <w:rsid w:val="00D43A8A"/>
    <w:pPr>
      <w:spacing w:after="200" w:line="276" w:lineRule="auto"/>
      <w:jc w:val="both"/>
    </w:pPr>
    <w:rPr>
      <w:rFonts w:ascii="ITC Avant Garde" w:eastAsiaTheme="minorHAnsi" w:hAnsi="ITC Avant Garde" w:cstheme="minorBidi"/>
      <w:b/>
      <w:bCs/>
      <w:color w:val="000000"/>
      <w:sz w:val="22"/>
      <w:szCs w:val="22"/>
      <w:lang w:val="es-MX"/>
    </w:rPr>
  </w:style>
  <w:style w:type="character" w:customStyle="1" w:styleId="Ttulo1Car">
    <w:name w:val="Título 1 Car"/>
    <w:basedOn w:val="Fuentedeprrafopredeter"/>
    <w:link w:val="Ttulo1"/>
    <w:uiPriority w:val="9"/>
    <w:rsid w:val="00EE64C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E64C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7278">
      <w:bodyDiv w:val="1"/>
      <w:marLeft w:val="0"/>
      <w:marRight w:val="0"/>
      <w:marTop w:val="0"/>
      <w:marBottom w:val="0"/>
      <w:divBdr>
        <w:top w:val="none" w:sz="0" w:space="0" w:color="auto"/>
        <w:left w:val="none" w:sz="0" w:space="0" w:color="auto"/>
        <w:bottom w:val="none" w:sz="0" w:space="0" w:color="auto"/>
        <w:right w:val="none" w:sz="0" w:space="0" w:color="auto"/>
      </w:divBdr>
    </w:div>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668024023">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329404413">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72566932">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BFEE3-942E-40F1-BE92-81039B18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3053</Words>
  <Characters>16795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8</cp:revision>
  <dcterms:created xsi:type="dcterms:W3CDTF">2017-06-02T19:39:00Z</dcterms:created>
  <dcterms:modified xsi:type="dcterms:W3CDTF">2017-07-19T16:28:00Z</dcterms:modified>
</cp:coreProperties>
</file>