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70B56" w14:textId="77777777" w:rsidR="000B453F" w:rsidRPr="000B453F" w:rsidRDefault="00387EDD" w:rsidP="000B453F">
      <w:pPr>
        <w:pStyle w:val="Ttulo1"/>
        <w:spacing w:after="240" w:line="240" w:lineRule="auto"/>
        <w:jc w:val="both"/>
        <w:rPr>
          <w:rFonts w:ascii="ITC Avant Garde" w:hAnsi="ITC Avant Garde"/>
          <w:b/>
          <w:color w:val="auto"/>
          <w:spacing w:val="-1"/>
          <w:sz w:val="24"/>
          <w:szCs w:val="24"/>
          <w:lang w:val="es-ES"/>
        </w:rPr>
      </w:pPr>
      <w:r w:rsidRPr="000B453F">
        <w:rPr>
          <w:rFonts w:ascii="ITC Avant Garde" w:hAnsi="ITC Avant Garde"/>
          <w:b/>
          <w:color w:val="auto"/>
          <w:sz w:val="24"/>
          <w:szCs w:val="24"/>
          <w:lang w:val="es-ES"/>
        </w:rPr>
        <w:t>ACUERDO MEDIANTE EL CUAL EL PLENO DEL INSTITUTO FEDERAL DE TELECOMUNICACIONES EMITE RESPUESTA A LA SOLICITUD PRESENTADA POR</w:t>
      </w:r>
      <w:r w:rsidRPr="000B453F">
        <w:rPr>
          <w:rFonts w:ascii="ITC Avant Garde" w:hAnsi="ITC Avant Garde"/>
          <w:b/>
          <w:color w:val="auto"/>
          <w:spacing w:val="-1"/>
          <w:sz w:val="24"/>
          <w:szCs w:val="24"/>
          <w:lang w:val="es-ES"/>
        </w:rPr>
        <w:t xml:space="preserve"> MEGA</w:t>
      </w:r>
      <w:r w:rsidR="00562E0B" w:rsidRPr="000B453F">
        <w:rPr>
          <w:rFonts w:ascii="ITC Avant Garde" w:hAnsi="ITC Avant Garde"/>
          <w:b/>
          <w:color w:val="auto"/>
          <w:spacing w:val="-1"/>
          <w:sz w:val="24"/>
          <w:szCs w:val="24"/>
          <w:lang w:val="es-ES"/>
        </w:rPr>
        <w:t xml:space="preserve"> </w:t>
      </w:r>
      <w:r w:rsidRPr="000B453F">
        <w:rPr>
          <w:rFonts w:ascii="ITC Avant Garde" w:hAnsi="ITC Avant Garde"/>
          <w:b/>
          <w:color w:val="auto"/>
          <w:spacing w:val="-1"/>
          <w:sz w:val="24"/>
          <w:szCs w:val="24"/>
          <w:lang w:val="es-ES"/>
        </w:rPr>
        <w:t>CABLE</w:t>
      </w:r>
      <w:r w:rsidR="00562E0B" w:rsidRPr="000B453F">
        <w:rPr>
          <w:rFonts w:ascii="ITC Avant Garde" w:hAnsi="ITC Avant Garde"/>
          <w:b/>
          <w:color w:val="auto"/>
          <w:spacing w:val="-1"/>
          <w:sz w:val="24"/>
          <w:szCs w:val="24"/>
          <w:lang w:val="es-ES"/>
        </w:rPr>
        <w:t xml:space="preserve">, </w:t>
      </w:r>
      <w:r w:rsidR="00D70C7D" w:rsidRPr="000B453F">
        <w:rPr>
          <w:rFonts w:ascii="ITC Avant Garde" w:hAnsi="ITC Avant Garde"/>
          <w:b/>
          <w:color w:val="auto"/>
          <w:spacing w:val="-1"/>
          <w:sz w:val="24"/>
          <w:szCs w:val="24"/>
          <w:lang w:val="es-ES"/>
        </w:rPr>
        <w:t>S.</w:t>
      </w:r>
      <w:r w:rsidRPr="000B453F">
        <w:rPr>
          <w:rFonts w:ascii="ITC Avant Garde" w:hAnsi="ITC Avant Garde"/>
          <w:b/>
          <w:color w:val="auto"/>
          <w:spacing w:val="-1"/>
          <w:sz w:val="24"/>
          <w:szCs w:val="24"/>
          <w:lang w:val="es-ES"/>
        </w:rPr>
        <w:t xml:space="preserve">A. DE C.V., </w:t>
      </w:r>
      <w:r w:rsidR="00A26B6E" w:rsidRPr="000B453F">
        <w:rPr>
          <w:rFonts w:ascii="ITC Avant Garde" w:hAnsi="ITC Avant Garde"/>
          <w:b/>
          <w:color w:val="auto"/>
          <w:sz w:val="24"/>
          <w:szCs w:val="24"/>
          <w:lang w:val="es-ES"/>
        </w:rPr>
        <w:t xml:space="preserve">EN RELACIÓN CON </w:t>
      </w:r>
      <w:r w:rsidR="004E6E17" w:rsidRPr="000B453F">
        <w:rPr>
          <w:rFonts w:ascii="ITC Avant Garde" w:hAnsi="ITC Avant Garde"/>
          <w:b/>
          <w:color w:val="auto"/>
          <w:sz w:val="24"/>
          <w:szCs w:val="24"/>
          <w:lang w:val="es-ES"/>
        </w:rPr>
        <w:t>LA PRESTACIÓN DE SERVICIOS PÚBLICOS DE TELECOMUNICACIONES</w:t>
      </w:r>
      <w:r w:rsidR="00F70E46" w:rsidRPr="000B453F">
        <w:rPr>
          <w:rFonts w:ascii="ITC Avant Garde" w:hAnsi="ITC Avant Garde"/>
          <w:b/>
          <w:color w:val="auto"/>
          <w:sz w:val="24"/>
          <w:szCs w:val="24"/>
          <w:lang w:val="es-ES"/>
        </w:rPr>
        <w:t>.</w:t>
      </w:r>
    </w:p>
    <w:p w14:paraId="403DE703" w14:textId="23C5DF5F" w:rsidR="000B453F" w:rsidRPr="000B453F" w:rsidRDefault="00387EDD" w:rsidP="000B453F">
      <w:pPr>
        <w:pStyle w:val="Ttulo2"/>
        <w:numPr>
          <w:ilvl w:val="1"/>
          <w:numId w:val="0"/>
        </w:numPr>
        <w:spacing w:after="240"/>
        <w:jc w:val="center"/>
        <w:rPr>
          <w:rFonts w:ascii="ITC Avant Garde" w:hAnsi="ITC Avant Garde"/>
          <w:b/>
          <w:color w:val="000000" w:themeColor="text1"/>
          <w:sz w:val="22"/>
          <w:szCs w:val="22"/>
        </w:rPr>
      </w:pPr>
      <w:r w:rsidRPr="000B453F">
        <w:rPr>
          <w:rFonts w:ascii="ITC Avant Garde" w:hAnsi="ITC Avant Garde"/>
          <w:b/>
          <w:color w:val="000000" w:themeColor="text1"/>
          <w:sz w:val="22"/>
          <w:szCs w:val="22"/>
        </w:rPr>
        <w:t>ANTECEDENTES</w:t>
      </w:r>
    </w:p>
    <w:p w14:paraId="6430859E" w14:textId="77777777" w:rsidR="000B453F" w:rsidRPr="000B453F" w:rsidRDefault="00387EDD" w:rsidP="000B453F">
      <w:pPr>
        <w:spacing w:before="240" w:after="240"/>
        <w:jc w:val="both"/>
        <w:rPr>
          <w:rFonts w:ascii="ITC Avant Garde" w:hAnsi="ITC Avant Garde"/>
          <w:bCs/>
          <w:lang w:val="es-ES"/>
        </w:rPr>
      </w:pPr>
      <w:r w:rsidRPr="000B453F">
        <w:rPr>
          <w:rFonts w:ascii="ITC Avant Garde" w:hAnsi="ITC Avant Garde"/>
          <w:b/>
          <w:lang w:val="es-ES"/>
        </w:rPr>
        <w:t xml:space="preserve">PRIMERO.- </w:t>
      </w:r>
      <w:r w:rsidR="000B7180" w:rsidRPr="000B453F">
        <w:rPr>
          <w:rFonts w:ascii="ITC Avant Garde" w:hAnsi="ITC Avant Garde"/>
          <w:lang w:val="es-ES"/>
        </w:rPr>
        <w:t xml:space="preserve">Con fecha </w:t>
      </w:r>
      <w:r w:rsidR="00B6615C" w:rsidRPr="000B453F">
        <w:rPr>
          <w:rFonts w:ascii="ITC Avant Garde" w:hAnsi="ITC Avant Garde"/>
          <w:lang w:val="es-ES"/>
        </w:rPr>
        <w:t xml:space="preserve">17 de agosto de 2006, </w:t>
      </w:r>
      <w:r w:rsidR="00BD30CB" w:rsidRPr="000B453F">
        <w:rPr>
          <w:rFonts w:ascii="ITC Avant Garde" w:hAnsi="ITC Avant Garde"/>
          <w:lang w:val="es-ES"/>
        </w:rPr>
        <w:t>la Secretaría de Comunicaciones y Transportes (Secretaría) otorgó a Mega Cable, S.A. de C.V.</w:t>
      </w:r>
      <w:r w:rsidR="00F0283C" w:rsidRPr="000B453F">
        <w:rPr>
          <w:rFonts w:ascii="ITC Avant Garde" w:hAnsi="ITC Avant Garde"/>
          <w:lang w:val="es-ES"/>
        </w:rPr>
        <w:t xml:space="preserve"> (Mega Cable)</w:t>
      </w:r>
      <w:r w:rsidR="00BD30CB" w:rsidRPr="000B453F">
        <w:rPr>
          <w:rFonts w:ascii="ITC Avant Garde" w:hAnsi="ITC Avant Garde"/>
          <w:lang w:val="es-ES"/>
        </w:rPr>
        <w:t xml:space="preserve"> un título de concesión para instalar, operar y explotar una red pública de telecomunicaciones </w:t>
      </w:r>
      <w:r w:rsidR="00672B7B" w:rsidRPr="000B453F">
        <w:rPr>
          <w:rFonts w:ascii="ITC Avant Garde" w:hAnsi="ITC Avant Garde"/>
          <w:lang w:val="es-ES"/>
        </w:rPr>
        <w:t>(Concesión RPT)</w:t>
      </w:r>
      <w:r w:rsidR="005C2753" w:rsidRPr="000B453F">
        <w:rPr>
          <w:rFonts w:ascii="ITC Avant Garde" w:hAnsi="ITC Avant Garde"/>
          <w:lang w:val="es-ES"/>
        </w:rPr>
        <w:t>,</w:t>
      </w:r>
      <w:r w:rsidR="005C2753" w:rsidRPr="000B453F">
        <w:rPr>
          <w:rFonts w:ascii="ITC Avant Garde" w:hAnsi="ITC Avant Garde"/>
          <w:bCs/>
          <w:lang w:val="es-ES"/>
        </w:rPr>
        <w:t xml:space="preserve"> </w:t>
      </w:r>
      <w:r w:rsidR="007159D4" w:rsidRPr="000B453F">
        <w:rPr>
          <w:rFonts w:ascii="ITC Avant Garde" w:hAnsi="ITC Avant Garde"/>
          <w:bCs/>
          <w:lang w:val="es-ES"/>
        </w:rPr>
        <w:t>la cual</w:t>
      </w:r>
      <w:r w:rsidR="008C5208" w:rsidRPr="000B453F">
        <w:rPr>
          <w:rFonts w:ascii="ITC Avant Garde" w:hAnsi="ITC Avant Garde"/>
          <w:bCs/>
          <w:lang w:val="es-ES"/>
        </w:rPr>
        <w:t xml:space="preserve"> tendría una vigencia de 10 </w:t>
      </w:r>
      <w:r w:rsidR="0071226B" w:rsidRPr="000B453F">
        <w:rPr>
          <w:rFonts w:ascii="ITC Avant Garde" w:hAnsi="ITC Avant Garde"/>
          <w:bCs/>
          <w:lang w:val="es-ES"/>
        </w:rPr>
        <w:t>a</w:t>
      </w:r>
      <w:r w:rsidR="005C2753" w:rsidRPr="000B453F">
        <w:rPr>
          <w:rFonts w:ascii="ITC Avant Garde" w:hAnsi="ITC Avant Garde"/>
          <w:bCs/>
          <w:lang w:val="es-ES"/>
        </w:rPr>
        <w:t>ños contados a partir de la fecha de su otorgamiento, por lo que la misma concluyó el 17 de agosto de 2016.</w:t>
      </w:r>
    </w:p>
    <w:p w14:paraId="1ACB2C8B" w14:textId="77777777" w:rsidR="000B453F" w:rsidRPr="000B453F" w:rsidRDefault="00EA40EA" w:rsidP="000B453F">
      <w:pPr>
        <w:shd w:val="clear" w:color="auto" w:fill="FFFFFF"/>
        <w:spacing w:before="240" w:after="240"/>
        <w:ind w:right="6"/>
        <w:jc w:val="both"/>
        <w:rPr>
          <w:rFonts w:ascii="ITC Avant Garde" w:hAnsi="ITC Avant Garde"/>
        </w:rPr>
      </w:pPr>
      <w:r w:rsidRPr="000B453F">
        <w:rPr>
          <w:rFonts w:ascii="ITC Avant Garde" w:hAnsi="ITC Avant Garde"/>
          <w:b/>
          <w:lang w:val="es-ES"/>
        </w:rPr>
        <w:t>SEGUNDO.-</w:t>
      </w:r>
      <w:r w:rsidRPr="000B453F">
        <w:rPr>
          <w:rFonts w:ascii="ITC Avant Garde" w:hAnsi="ITC Avant Garde"/>
          <w:lang w:val="es-ES"/>
        </w:rPr>
        <w:t xml:space="preserve"> </w:t>
      </w:r>
      <w:r w:rsidR="00F0283C" w:rsidRPr="000B453F">
        <w:rPr>
          <w:rFonts w:ascii="ITC Avant Garde" w:hAnsi="ITC Avant Garde"/>
          <w:lang w:val="es-ES"/>
        </w:rPr>
        <w:t>Conforme a</w:t>
      </w:r>
      <w:r w:rsidR="00AE26B3" w:rsidRPr="000B453F">
        <w:rPr>
          <w:rFonts w:ascii="ITC Avant Garde" w:hAnsi="ITC Avant Garde"/>
          <w:lang w:val="es-ES"/>
        </w:rPr>
        <w:t xml:space="preserve">l dicho de </w:t>
      </w:r>
      <w:r w:rsidR="00F0283C" w:rsidRPr="000B453F">
        <w:rPr>
          <w:rFonts w:ascii="ITC Avant Garde" w:hAnsi="ITC Avant Garde"/>
          <w:lang w:val="es-ES"/>
        </w:rPr>
        <w:t>M</w:t>
      </w:r>
      <w:r w:rsidR="00AE26B3" w:rsidRPr="000B453F">
        <w:rPr>
          <w:rFonts w:ascii="ITC Avant Garde" w:hAnsi="ITC Avant Garde"/>
          <w:lang w:val="es-ES"/>
        </w:rPr>
        <w:t>ega Cable,</w:t>
      </w:r>
      <w:r w:rsidR="00F0283C" w:rsidRPr="000B453F">
        <w:rPr>
          <w:rFonts w:ascii="ITC Avant Garde" w:hAnsi="ITC Avant Garde"/>
          <w:lang w:val="es-ES"/>
        </w:rPr>
        <w:t xml:space="preserve"> el 28 de marzo de 2011 solicitó a la Secretaría autorización para prestar los servicios concesionados a través de su afiliada Tele</w:t>
      </w:r>
      <w:r w:rsidR="005B4324" w:rsidRPr="000B453F">
        <w:rPr>
          <w:rFonts w:ascii="ITC Avant Garde" w:hAnsi="ITC Avant Garde"/>
          <w:lang w:val="es-ES"/>
        </w:rPr>
        <w:t>fonía por Cable, S.A. de C.V., misma que le fue otorgada</w:t>
      </w:r>
      <w:r w:rsidR="00F0283C" w:rsidRPr="000B453F">
        <w:rPr>
          <w:rFonts w:ascii="ITC Avant Garde" w:hAnsi="ITC Avant Garde"/>
          <w:lang w:val="es-ES"/>
        </w:rPr>
        <w:t xml:space="preserve"> mediante oficio 2.1.203.-6909 de fecha 31 de agosto de 2011, </w:t>
      </w:r>
      <w:r w:rsidR="005B4324" w:rsidRPr="000B453F">
        <w:rPr>
          <w:rFonts w:ascii="ITC Avant Garde" w:hAnsi="ITC Avant Garde"/>
          <w:lang w:val="es-ES"/>
        </w:rPr>
        <w:t>al</w:t>
      </w:r>
      <w:r w:rsidR="00F0283C" w:rsidRPr="000B453F">
        <w:rPr>
          <w:rFonts w:ascii="ITC Avant Garde" w:hAnsi="ITC Avant Garde"/>
          <w:lang w:val="es-ES"/>
        </w:rPr>
        <w:t xml:space="preserve"> acredit</w:t>
      </w:r>
      <w:r w:rsidR="005B4324" w:rsidRPr="000B453F">
        <w:rPr>
          <w:rFonts w:ascii="ITC Avant Garde" w:hAnsi="ITC Avant Garde"/>
          <w:lang w:val="es-ES"/>
        </w:rPr>
        <w:t>ar</w:t>
      </w:r>
      <w:r w:rsidR="00F0283C" w:rsidRPr="000B453F">
        <w:rPr>
          <w:rFonts w:ascii="ITC Avant Garde" w:hAnsi="ITC Avant Garde"/>
          <w:lang w:val="es-ES"/>
        </w:rPr>
        <w:t xml:space="preserve"> que tiene el control accionario de </w:t>
      </w:r>
      <w:r w:rsidR="005B4324" w:rsidRPr="000B453F">
        <w:rPr>
          <w:rFonts w:ascii="ITC Avant Garde" w:hAnsi="ITC Avant Garde"/>
          <w:lang w:val="es-ES"/>
        </w:rPr>
        <w:t>dicha sociedad,</w:t>
      </w:r>
      <w:r w:rsidR="00F0283C" w:rsidRPr="000B453F">
        <w:rPr>
          <w:rFonts w:ascii="ITC Avant Garde" w:hAnsi="ITC Avant Garde"/>
          <w:lang w:val="es-ES"/>
        </w:rPr>
        <w:t xml:space="preserve"> quedando obligados a mantener en todo momento dicha estructura de participación accionaria.</w:t>
      </w:r>
    </w:p>
    <w:p w14:paraId="4CED3ED2" w14:textId="77777777" w:rsidR="000B453F" w:rsidRPr="000B453F" w:rsidRDefault="00EA40EA" w:rsidP="000B453F">
      <w:pPr>
        <w:shd w:val="clear" w:color="auto" w:fill="FFFFFF"/>
        <w:spacing w:before="240" w:after="240"/>
        <w:ind w:right="6"/>
        <w:jc w:val="both"/>
        <w:rPr>
          <w:rFonts w:ascii="ITC Avant Garde" w:hAnsi="ITC Avant Garde"/>
          <w:b/>
          <w:lang w:val="es-ES"/>
        </w:rPr>
      </w:pPr>
      <w:r w:rsidRPr="000B453F">
        <w:rPr>
          <w:rFonts w:ascii="ITC Avant Garde" w:hAnsi="ITC Avant Garde"/>
          <w:b/>
          <w:lang w:val="es-ES"/>
        </w:rPr>
        <w:t>TERCERO.-</w:t>
      </w:r>
      <w:r w:rsidRPr="000B453F">
        <w:rPr>
          <w:rFonts w:ascii="ITC Avant Garde" w:hAnsi="ITC Avant Garde"/>
          <w:lang w:val="es-ES"/>
        </w:rPr>
        <w:t xml:space="preserve"> </w:t>
      </w:r>
      <w:r w:rsidR="005B4324" w:rsidRPr="000B453F">
        <w:rPr>
          <w:rFonts w:ascii="ITC Avant Garde" w:hAnsi="ITC Avant Garde"/>
          <w:lang w:val="es-ES"/>
        </w:rPr>
        <w:t>Con fecha 9 de junio de 2014 Mega Cable solicitó al Instituto Federal de Telecomunicaciones (Instituto) una prórroga de vigencia de la Concesión RPT de 17 de agosto de 2006.</w:t>
      </w:r>
    </w:p>
    <w:p w14:paraId="5BC54E48" w14:textId="77777777" w:rsidR="000B453F" w:rsidRPr="000B453F" w:rsidRDefault="00405760" w:rsidP="000B453F">
      <w:pPr>
        <w:shd w:val="clear" w:color="auto" w:fill="FFFFFF"/>
        <w:spacing w:before="240" w:after="240"/>
        <w:ind w:right="6"/>
        <w:jc w:val="both"/>
        <w:rPr>
          <w:rFonts w:ascii="ITC Avant Garde" w:hAnsi="ITC Avant Garde"/>
          <w:lang w:val="es-ES"/>
        </w:rPr>
      </w:pPr>
      <w:r w:rsidRPr="000B453F">
        <w:rPr>
          <w:rFonts w:ascii="ITC Avant Garde" w:hAnsi="ITC Avant Garde"/>
          <w:b/>
          <w:lang w:val="es-ES"/>
        </w:rPr>
        <w:t>CUARTO.-</w:t>
      </w:r>
      <w:r w:rsidRPr="000B453F">
        <w:rPr>
          <w:rFonts w:ascii="ITC Avant Garde" w:hAnsi="ITC Avant Garde"/>
          <w:lang w:val="es-ES"/>
        </w:rPr>
        <w:t xml:space="preserve"> </w:t>
      </w:r>
      <w:r w:rsidR="002B16F8" w:rsidRPr="000B453F">
        <w:rPr>
          <w:rFonts w:ascii="ITC Avant Garde" w:hAnsi="ITC Avant Garde"/>
          <w:lang w:val="es-ES"/>
        </w:rPr>
        <w:t>Mediante oficio IFT/223/UCS/940/2015, de fecha 28 de mayo de 2015</w:t>
      </w:r>
      <w:r w:rsidR="008C5208" w:rsidRPr="000B453F">
        <w:rPr>
          <w:rFonts w:ascii="ITC Avant Garde" w:hAnsi="ITC Avant Garde"/>
          <w:lang w:val="es-ES"/>
        </w:rPr>
        <w:t>,</w:t>
      </w:r>
      <w:r w:rsidR="00630585" w:rsidRPr="000B453F">
        <w:rPr>
          <w:rFonts w:ascii="ITC Avant Garde" w:hAnsi="ITC Avant Garde"/>
          <w:lang w:val="es-ES"/>
        </w:rPr>
        <w:t xml:space="preserve"> el </w:t>
      </w:r>
      <w:r w:rsidR="009A3953" w:rsidRPr="000B453F">
        <w:rPr>
          <w:rFonts w:ascii="ITC Avant Garde" w:hAnsi="ITC Avant Garde"/>
          <w:lang w:val="es-ES"/>
        </w:rPr>
        <w:t>T</w:t>
      </w:r>
      <w:r w:rsidR="00630585" w:rsidRPr="000B453F">
        <w:rPr>
          <w:rFonts w:ascii="ITC Avant Garde" w:hAnsi="ITC Avant Garde"/>
          <w:lang w:val="es-ES"/>
        </w:rPr>
        <w:t>itular de la Unidad de Concesiones y Servicios de este Instituto autorizó a Mega Cable a prestar los servicios concesionados en diversos títulos de concesión</w:t>
      </w:r>
      <w:r w:rsidR="00223F89" w:rsidRPr="000B453F">
        <w:rPr>
          <w:rFonts w:ascii="ITC Avant Garde" w:hAnsi="ITC Avant Garde"/>
          <w:lang w:val="es-ES"/>
        </w:rPr>
        <w:t xml:space="preserve"> otorgados entre 1995 y 2013</w:t>
      </w:r>
      <w:r w:rsidR="00630585" w:rsidRPr="000B453F">
        <w:rPr>
          <w:rFonts w:ascii="ITC Avant Garde" w:hAnsi="ITC Avant Garde"/>
          <w:lang w:val="es-ES"/>
        </w:rPr>
        <w:t>, a través de la empresa Telefonía por Cable, S.A. de C.V. en su carácter de empresa filial</w:t>
      </w:r>
      <w:r w:rsidR="0005072D" w:rsidRPr="000B453F">
        <w:rPr>
          <w:rFonts w:ascii="ITC Avant Garde" w:hAnsi="ITC Avant Garde"/>
          <w:lang w:val="es-ES"/>
        </w:rPr>
        <w:t>.</w:t>
      </w:r>
      <w:r w:rsidR="00630585" w:rsidRPr="000B453F">
        <w:rPr>
          <w:rFonts w:ascii="ITC Avant Garde" w:hAnsi="ITC Avant Garde"/>
          <w:lang w:val="es-ES"/>
        </w:rPr>
        <w:t xml:space="preserve"> </w:t>
      </w:r>
    </w:p>
    <w:p w14:paraId="621C1F0B" w14:textId="77777777" w:rsidR="000B453F" w:rsidRPr="000B453F" w:rsidRDefault="002B16F8" w:rsidP="000B453F">
      <w:pPr>
        <w:shd w:val="clear" w:color="auto" w:fill="FFFFFF"/>
        <w:spacing w:before="240" w:after="240"/>
        <w:ind w:right="6"/>
        <w:jc w:val="both"/>
        <w:rPr>
          <w:rFonts w:ascii="ITC Avant Garde" w:hAnsi="ITC Avant Garde"/>
          <w:lang w:val="es-ES"/>
        </w:rPr>
      </w:pPr>
      <w:r w:rsidRPr="000B453F">
        <w:rPr>
          <w:rFonts w:ascii="ITC Avant Garde" w:hAnsi="ITC Avant Garde"/>
          <w:b/>
          <w:lang w:val="es-ES"/>
        </w:rPr>
        <w:t>QUINTO.-</w:t>
      </w:r>
      <w:r w:rsidRPr="000B453F">
        <w:rPr>
          <w:rFonts w:ascii="ITC Avant Garde" w:hAnsi="ITC Avant Garde"/>
          <w:lang w:val="es-ES"/>
        </w:rPr>
        <w:t xml:space="preserve"> </w:t>
      </w:r>
      <w:r w:rsidR="005B4324" w:rsidRPr="000B453F">
        <w:rPr>
          <w:rFonts w:ascii="ITC Avant Garde" w:hAnsi="ITC Avant Garde"/>
          <w:lang w:val="es-ES"/>
        </w:rPr>
        <w:t>Con fecha 19 de enero de 2016, el Instituto otorgó un título de concesión única para uso comercial, en favor de Mega Cable, con una vigencia de 30 años contados a partir del 4 de junio de 2015, con cobertura nacional y que le permite prestar cualquier servicio público de telecomunicaciones y de radiodifusión que sea técnicamente factible (Concesión Única).</w:t>
      </w:r>
    </w:p>
    <w:p w14:paraId="0727A508" w14:textId="77777777" w:rsidR="000B453F" w:rsidRPr="000B453F" w:rsidRDefault="002B16F8" w:rsidP="000B453F">
      <w:pPr>
        <w:shd w:val="clear" w:color="auto" w:fill="FFFFFF"/>
        <w:spacing w:before="240" w:after="240"/>
        <w:ind w:right="6"/>
        <w:jc w:val="both"/>
        <w:rPr>
          <w:rFonts w:ascii="ITC Avant Garde" w:hAnsi="ITC Avant Garde"/>
          <w:lang w:val="es-ES"/>
        </w:rPr>
      </w:pPr>
      <w:r w:rsidRPr="000B453F">
        <w:rPr>
          <w:rFonts w:ascii="ITC Avant Garde" w:hAnsi="ITC Avant Garde"/>
          <w:b/>
          <w:lang w:val="es-ES"/>
        </w:rPr>
        <w:t>SEXTO.-</w:t>
      </w:r>
      <w:r w:rsidRPr="000B453F">
        <w:rPr>
          <w:rFonts w:ascii="ITC Avant Garde" w:hAnsi="ITC Avant Garde"/>
          <w:lang w:val="es-ES"/>
        </w:rPr>
        <w:t xml:space="preserve"> </w:t>
      </w:r>
      <w:r w:rsidR="005B4324" w:rsidRPr="000B453F">
        <w:rPr>
          <w:rFonts w:ascii="ITC Avant Garde" w:hAnsi="ITC Avant Garde"/>
          <w:lang w:val="es-ES"/>
        </w:rPr>
        <w:t xml:space="preserve">Con fecha 10 de febrero de 2016, se resolvió el trámite de prórroga a través de la “RESOLUCIÓN MEDIANTE LA CUAL EL PLENO DEL INSTITUTO FEDERAL DE TELECOMUNICACIONES NIEGA LA PRÓRROGA DE VIGENCIA DE DIECISÉIS CONCESIONES PARA INSTALAR, OPERAR Y EXPLOTAR REDES PÚBLICAS DE TELECOMUNICACIONES OTORGADAS A MEGA CABLE, S.A. DE C.V., EN VIRTUD DE QUE DICHA CONCESIONARIA ES TITULAR DE UNA CONCESIÓN ÚNICA PARA USO COMERCIAL, OTORGADA POR EL </w:t>
      </w:r>
      <w:r w:rsidR="005B4324" w:rsidRPr="000B453F">
        <w:rPr>
          <w:rFonts w:ascii="ITC Avant Garde" w:hAnsi="ITC Avant Garde"/>
          <w:lang w:val="es-ES"/>
        </w:rPr>
        <w:lastRenderedPageBreak/>
        <w:t>INSTITUTO FEDERAL DE TELECOMUNICACIONES EL 19 DE ENERO DE 2016, LA CUAL LE PERMITE PRESTAR CUALQUIER SERVICIO PÚBLICO DE TELECOMUNICACIONES Y RADIODIFUSIÓN QUE LE SEA TÉCNICAMENTE FACTIBLE, CON COBERTURA NACIONAL.” (Resolución) de fecha 10 de febrero de 2016.</w:t>
      </w:r>
    </w:p>
    <w:p w14:paraId="7E2391ED" w14:textId="77777777" w:rsidR="000B453F" w:rsidRPr="000B453F" w:rsidRDefault="002B16F8" w:rsidP="000B453F">
      <w:pPr>
        <w:spacing w:before="240" w:after="240"/>
        <w:jc w:val="both"/>
        <w:rPr>
          <w:rFonts w:ascii="ITC Avant Garde" w:hAnsi="ITC Avant Garde"/>
          <w:b/>
          <w:lang w:val="es-ES"/>
        </w:rPr>
      </w:pPr>
      <w:r w:rsidRPr="000B453F">
        <w:rPr>
          <w:rFonts w:ascii="ITC Avant Garde" w:hAnsi="ITC Avant Garde"/>
          <w:b/>
          <w:lang w:val="es-ES"/>
        </w:rPr>
        <w:t>SÉPTIMO.-</w:t>
      </w:r>
      <w:r w:rsidRPr="000B453F">
        <w:rPr>
          <w:rFonts w:ascii="ITC Avant Garde" w:hAnsi="ITC Avant Garde"/>
          <w:lang w:val="es-ES"/>
        </w:rPr>
        <w:t xml:space="preserve"> </w:t>
      </w:r>
      <w:r w:rsidR="005B4324" w:rsidRPr="000B453F">
        <w:rPr>
          <w:rFonts w:ascii="ITC Avant Garde" w:hAnsi="ITC Avant Garde"/>
          <w:lang w:val="es-ES"/>
        </w:rPr>
        <w:t>Con fecha 12 de diciembre de 2016, el representante legal de Mega Cable solicitó al Instituto la confirmación de criterio materia del presente Acuerdo, en los términos que se mencionan en el Considerando Segundo (Solicitud de Mega Cable).</w:t>
      </w:r>
    </w:p>
    <w:p w14:paraId="138E08C0" w14:textId="16F2DD61" w:rsidR="00F70E46" w:rsidRPr="000B453F" w:rsidRDefault="002B16F8" w:rsidP="000B453F">
      <w:pPr>
        <w:spacing w:before="240" w:after="240"/>
        <w:jc w:val="both"/>
        <w:rPr>
          <w:rFonts w:ascii="ITC Avant Garde" w:hAnsi="ITC Avant Garde"/>
          <w:lang w:val="es-ES"/>
        </w:rPr>
      </w:pPr>
      <w:r w:rsidRPr="000B453F">
        <w:rPr>
          <w:rFonts w:ascii="ITC Avant Garde" w:hAnsi="ITC Avant Garde"/>
          <w:b/>
          <w:lang w:val="es-ES"/>
        </w:rPr>
        <w:t xml:space="preserve">OCTAVO.- </w:t>
      </w:r>
      <w:r w:rsidR="005B4324" w:rsidRPr="000B453F">
        <w:rPr>
          <w:rFonts w:ascii="ITC Avant Garde" w:hAnsi="ITC Avant Garde"/>
          <w:lang w:val="es-ES"/>
        </w:rPr>
        <w:t>La Unidad de Asuntos Jurídicos, atendiendo a lo dispuesto en los artículos 52 y 54, fracción IV del Estatuto Orgánico del Instituto Federal de Telecomunicaciones (Estatuto) elaboró y propuso al Pleno de este Instituto el criterio materia del presente Acuerdo.</w:t>
      </w:r>
    </w:p>
    <w:p w14:paraId="26CF10D0" w14:textId="6497AC30" w:rsidR="000B453F" w:rsidRPr="000B453F" w:rsidRDefault="00FF70ED" w:rsidP="000B453F">
      <w:pPr>
        <w:pStyle w:val="Ttulo2"/>
        <w:numPr>
          <w:ilvl w:val="1"/>
          <w:numId w:val="0"/>
        </w:numPr>
        <w:spacing w:after="240"/>
        <w:jc w:val="center"/>
        <w:rPr>
          <w:rFonts w:ascii="ITC Avant Garde" w:hAnsi="ITC Avant Garde"/>
          <w:b/>
          <w:color w:val="000000" w:themeColor="text1"/>
          <w:sz w:val="22"/>
          <w:szCs w:val="22"/>
        </w:rPr>
      </w:pPr>
      <w:r w:rsidRPr="000B453F">
        <w:rPr>
          <w:rFonts w:ascii="ITC Avant Garde" w:hAnsi="ITC Avant Garde"/>
          <w:b/>
          <w:color w:val="000000" w:themeColor="text1"/>
          <w:sz w:val="22"/>
          <w:szCs w:val="22"/>
        </w:rPr>
        <w:t>CONSIDERANDO</w:t>
      </w:r>
    </w:p>
    <w:p w14:paraId="4730A523" w14:textId="77777777" w:rsidR="000B453F" w:rsidRPr="000B453F" w:rsidRDefault="00387EDD" w:rsidP="000B453F">
      <w:pPr>
        <w:shd w:val="clear" w:color="auto" w:fill="FFFFFF"/>
        <w:spacing w:before="240" w:after="240"/>
        <w:ind w:right="14"/>
        <w:jc w:val="both"/>
        <w:rPr>
          <w:rFonts w:ascii="ITC Avant Garde" w:hAnsi="ITC Avant Garde"/>
          <w:lang w:val="es-ES"/>
        </w:rPr>
      </w:pPr>
      <w:r w:rsidRPr="000B453F">
        <w:rPr>
          <w:rFonts w:ascii="ITC Avant Garde" w:hAnsi="ITC Avant Garde"/>
          <w:b/>
          <w:lang w:val="es-ES"/>
        </w:rPr>
        <w:t xml:space="preserve">PRIMERO.- </w:t>
      </w:r>
      <w:r w:rsidRPr="000B453F">
        <w:rPr>
          <w:rFonts w:ascii="ITC Avant Garde" w:hAnsi="ITC Avant Garde"/>
          <w:b/>
          <w:u w:val="single"/>
          <w:lang w:val="es-ES"/>
        </w:rPr>
        <w:t>Competencia del Instituto</w:t>
      </w:r>
      <w:r w:rsidRPr="000B453F">
        <w:rPr>
          <w:rFonts w:ascii="ITC Avant Garde" w:hAnsi="ITC Avant Garde"/>
          <w:b/>
          <w:lang w:val="es-ES"/>
        </w:rPr>
        <w:t>.</w:t>
      </w:r>
      <w:r w:rsidRPr="000B453F">
        <w:rPr>
          <w:rFonts w:ascii="ITC Avant Garde" w:hAnsi="ITC Avant Garde"/>
          <w:lang w:val="es-ES"/>
        </w:rPr>
        <w:t xml:space="preserve"> De conformidad con lo establecido en el artículo 28, párrafo décimo quinto de la Constitución Política de los Estados Unidos Mexicanos</w:t>
      </w:r>
      <w:r w:rsidR="006428D8" w:rsidRPr="000B453F">
        <w:rPr>
          <w:rFonts w:ascii="ITC Avant Garde" w:hAnsi="ITC Avant Garde"/>
          <w:lang w:val="es-ES"/>
        </w:rPr>
        <w:t xml:space="preserve"> (Constitución)</w:t>
      </w:r>
      <w:r w:rsidRPr="000B453F">
        <w:rPr>
          <w:rFonts w:ascii="ITC Avant Garde" w:hAnsi="ITC Avant Garde"/>
          <w:lang w:val="es-ES"/>
        </w:rPr>
        <w:t>, 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p>
    <w:p w14:paraId="0ADCD789" w14:textId="77777777" w:rsidR="000B453F" w:rsidRPr="000B453F" w:rsidRDefault="00387EDD" w:rsidP="000B453F">
      <w:pPr>
        <w:shd w:val="clear" w:color="auto" w:fill="FFFFFF"/>
        <w:spacing w:before="240" w:after="240"/>
        <w:ind w:right="14"/>
        <w:jc w:val="both"/>
        <w:rPr>
          <w:rFonts w:ascii="ITC Avant Garde" w:hAnsi="ITC Avant Garde"/>
          <w:lang w:val="es-ES"/>
        </w:rPr>
      </w:pPr>
      <w:r w:rsidRPr="000B453F">
        <w:rPr>
          <w:rFonts w:ascii="ITC Avant Garde" w:hAnsi="ITC Avant Garde"/>
          <w:lang w:val="es-ES"/>
        </w:rPr>
        <w:t>En términos de los artículos 2, 7, 15, fracción LVII, 16 y 17, penúltimo párrafo</w:t>
      </w:r>
      <w:r w:rsidR="00225120" w:rsidRPr="000B453F">
        <w:rPr>
          <w:rFonts w:ascii="ITC Avant Garde" w:hAnsi="ITC Avant Garde"/>
          <w:lang w:val="es-ES"/>
        </w:rPr>
        <w:t xml:space="preserve"> de la </w:t>
      </w:r>
      <w:r w:rsidR="005B4324" w:rsidRPr="000B453F">
        <w:rPr>
          <w:rFonts w:ascii="ITC Avant Garde" w:hAnsi="ITC Avant Garde"/>
          <w:lang w:val="es-ES"/>
        </w:rPr>
        <w:t>Ley Federal de Telecomunicaciones y Radiodifusión</w:t>
      </w:r>
      <w:r w:rsidR="00225120" w:rsidRPr="000B453F">
        <w:rPr>
          <w:rFonts w:ascii="ITC Avant Garde" w:hAnsi="ITC Avant Garde"/>
          <w:lang w:val="es-ES"/>
        </w:rPr>
        <w:t>, y 1, 4, fracción I</w:t>
      </w:r>
      <w:r w:rsidRPr="000B453F">
        <w:rPr>
          <w:rFonts w:ascii="ITC Avant Garde" w:hAnsi="ITC Avant Garde"/>
          <w:lang w:val="es-ES"/>
        </w:rPr>
        <w:t xml:space="preserve"> y 6, fracción XVIII del Estatuto, el Pleno del Instituto resulta competente para conocer del presente asunto, al contar con atribuciones para interpretar disposiciones legales, reglamentarias y administrativas en el ámbito de sus atribuciones.</w:t>
      </w:r>
    </w:p>
    <w:p w14:paraId="625AA5EA" w14:textId="77777777" w:rsidR="000B453F" w:rsidRPr="000B453F" w:rsidRDefault="00387EDD" w:rsidP="000B453F">
      <w:pPr>
        <w:spacing w:before="240" w:after="240"/>
        <w:jc w:val="both"/>
        <w:rPr>
          <w:rFonts w:ascii="ITC Avant Garde" w:hAnsi="ITC Avant Garde"/>
          <w:bCs/>
          <w:lang w:val="es-ES"/>
        </w:rPr>
      </w:pPr>
      <w:r w:rsidRPr="000B453F">
        <w:rPr>
          <w:rFonts w:ascii="ITC Avant Garde" w:hAnsi="ITC Avant Garde"/>
          <w:b/>
          <w:bCs/>
          <w:lang w:val="es-ES"/>
        </w:rPr>
        <w:t xml:space="preserve">SEGUNDO.- </w:t>
      </w:r>
      <w:r w:rsidRPr="000B453F">
        <w:rPr>
          <w:rFonts w:ascii="ITC Avant Garde" w:hAnsi="ITC Avant Garde"/>
          <w:b/>
          <w:bCs/>
          <w:u w:val="single"/>
          <w:lang w:val="es-ES"/>
        </w:rPr>
        <w:t>Solicitud de confirmación de criterio</w:t>
      </w:r>
      <w:r w:rsidRPr="000B453F">
        <w:rPr>
          <w:rFonts w:ascii="ITC Avant Garde" w:hAnsi="ITC Avant Garde"/>
          <w:b/>
          <w:bCs/>
          <w:lang w:val="es-ES"/>
        </w:rPr>
        <w:t xml:space="preserve">. </w:t>
      </w:r>
      <w:r w:rsidRPr="000B453F">
        <w:rPr>
          <w:rFonts w:ascii="ITC Avant Garde" w:hAnsi="ITC Avant Garde"/>
          <w:bCs/>
          <w:lang w:val="es-ES"/>
        </w:rPr>
        <w:t xml:space="preserve">En el escrito referido en el </w:t>
      </w:r>
      <w:r w:rsidR="00545B66" w:rsidRPr="000B453F">
        <w:rPr>
          <w:rFonts w:ascii="ITC Avant Garde" w:hAnsi="ITC Avant Garde"/>
          <w:bCs/>
          <w:lang w:val="es-ES"/>
        </w:rPr>
        <w:t>A</w:t>
      </w:r>
      <w:r w:rsidRPr="000B453F">
        <w:rPr>
          <w:rFonts w:ascii="ITC Avant Garde" w:hAnsi="ITC Avant Garde"/>
          <w:bCs/>
          <w:lang w:val="es-ES"/>
        </w:rPr>
        <w:t xml:space="preserve">ntecedente </w:t>
      </w:r>
      <w:r w:rsidR="005B4324" w:rsidRPr="000B453F">
        <w:rPr>
          <w:rFonts w:ascii="ITC Avant Garde" w:hAnsi="ITC Avant Garde"/>
          <w:bCs/>
          <w:lang w:val="es-ES"/>
        </w:rPr>
        <w:t>S</w:t>
      </w:r>
      <w:r w:rsidR="002B16F8" w:rsidRPr="000B453F">
        <w:rPr>
          <w:rFonts w:ascii="ITC Avant Garde" w:hAnsi="ITC Avant Garde"/>
          <w:bCs/>
          <w:lang w:val="es-ES"/>
        </w:rPr>
        <w:t>éptimo</w:t>
      </w:r>
      <w:r w:rsidRPr="000B453F">
        <w:rPr>
          <w:rFonts w:ascii="ITC Avant Garde" w:hAnsi="ITC Avant Garde"/>
          <w:bCs/>
          <w:lang w:val="es-ES"/>
        </w:rPr>
        <w:t xml:space="preserve"> del presente Acuerdo, </w:t>
      </w:r>
      <w:r w:rsidR="00605A62" w:rsidRPr="000B453F">
        <w:rPr>
          <w:rFonts w:ascii="ITC Avant Garde" w:hAnsi="ITC Avant Garde"/>
          <w:bCs/>
          <w:lang w:val="es-ES"/>
        </w:rPr>
        <w:t>Mega Cable</w:t>
      </w:r>
      <w:r w:rsidRPr="000B453F">
        <w:rPr>
          <w:rFonts w:ascii="ITC Avant Garde" w:hAnsi="ITC Avant Garde"/>
          <w:bCs/>
          <w:lang w:val="es-ES"/>
        </w:rPr>
        <w:t xml:space="preserve"> </w:t>
      </w:r>
      <w:r w:rsidR="00FC3BDD" w:rsidRPr="000B453F">
        <w:rPr>
          <w:rFonts w:ascii="ITC Avant Garde" w:hAnsi="ITC Avant Garde"/>
          <w:bCs/>
          <w:lang w:val="es-ES"/>
        </w:rPr>
        <w:t>solicitó la confirmación de criterio en los términos siguientes</w:t>
      </w:r>
      <w:r w:rsidR="00DD221A" w:rsidRPr="000B453F">
        <w:rPr>
          <w:rFonts w:ascii="ITC Avant Garde" w:hAnsi="ITC Avant Garde"/>
          <w:bCs/>
          <w:lang w:val="es-ES"/>
        </w:rPr>
        <w:t>:</w:t>
      </w:r>
    </w:p>
    <w:p w14:paraId="5D3EAC99" w14:textId="77777777" w:rsidR="000B453F" w:rsidRPr="000B453F" w:rsidRDefault="00605A62" w:rsidP="000B453F">
      <w:pPr>
        <w:spacing w:before="240" w:after="240"/>
        <w:ind w:left="1134" w:right="1134"/>
        <w:jc w:val="both"/>
        <w:rPr>
          <w:rFonts w:ascii="ITC Avant Garde" w:hAnsi="ITC Avant Garde"/>
          <w:bCs/>
          <w:sz w:val="19"/>
          <w:szCs w:val="19"/>
          <w:lang w:val="es-ES"/>
        </w:rPr>
      </w:pPr>
      <w:r w:rsidRPr="000B453F">
        <w:rPr>
          <w:rFonts w:ascii="ITC Avant Garde" w:hAnsi="ITC Avant Garde"/>
          <w:bCs/>
          <w:sz w:val="19"/>
          <w:szCs w:val="19"/>
          <w:lang w:val="es-ES"/>
        </w:rPr>
        <w:t xml:space="preserve">“Que la </w:t>
      </w:r>
      <w:r w:rsidRPr="000B453F">
        <w:rPr>
          <w:rFonts w:ascii="ITC Avant Garde" w:hAnsi="ITC Avant Garde"/>
          <w:b/>
          <w:bCs/>
          <w:sz w:val="19"/>
          <w:szCs w:val="19"/>
          <w:lang w:val="es-ES"/>
        </w:rPr>
        <w:t xml:space="preserve">Autorización para operar a través de una filial o subsidiaria </w:t>
      </w:r>
      <w:r w:rsidRPr="000B453F">
        <w:rPr>
          <w:rFonts w:ascii="ITC Avant Garde" w:hAnsi="ITC Avant Garde"/>
          <w:bCs/>
          <w:sz w:val="19"/>
          <w:szCs w:val="19"/>
          <w:lang w:val="es-ES"/>
        </w:rPr>
        <w:t>de fecha 31 de agosto de 2011, continua vigente en sus términos considerando que la empresa Telefonía por Cable, S.A. de C.V., forma parte de MEGA CABLE y es aplicable a la Concesión Única en términos de la Condición 9 de la misma, que regula la prestación de los servicios públicos a través del agente económico del que forma parte el concesionario.”</w:t>
      </w:r>
    </w:p>
    <w:p w14:paraId="19FEE80F" w14:textId="77777777" w:rsidR="000B453F" w:rsidRPr="000B453F" w:rsidRDefault="00387EDD" w:rsidP="000B453F">
      <w:pPr>
        <w:shd w:val="clear" w:color="auto" w:fill="FFFFFF"/>
        <w:tabs>
          <w:tab w:val="left" w:pos="3993"/>
        </w:tabs>
        <w:spacing w:before="240" w:after="240"/>
        <w:ind w:left="7" w:right="7"/>
        <w:jc w:val="both"/>
        <w:rPr>
          <w:rFonts w:ascii="ITC Avant Garde" w:hAnsi="ITC Avant Garde"/>
          <w:b/>
          <w:lang w:val="es-ES"/>
        </w:rPr>
      </w:pPr>
      <w:r w:rsidRPr="000B453F">
        <w:rPr>
          <w:rFonts w:ascii="ITC Avant Garde" w:hAnsi="ITC Avant Garde"/>
          <w:b/>
          <w:lang w:val="es-ES"/>
        </w:rPr>
        <w:t xml:space="preserve">TERCERO.- </w:t>
      </w:r>
      <w:r w:rsidRPr="000B453F">
        <w:rPr>
          <w:rFonts w:ascii="ITC Avant Garde" w:hAnsi="ITC Avant Garde"/>
          <w:b/>
          <w:u w:val="single"/>
          <w:lang w:val="es-ES"/>
        </w:rPr>
        <w:t>Análisis Jurídico</w:t>
      </w:r>
      <w:r w:rsidRPr="000B453F">
        <w:rPr>
          <w:rFonts w:ascii="ITC Avant Garde" w:hAnsi="ITC Avant Garde"/>
          <w:b/>
          <w:lang w:val="es-ES"/>
        </w:rPr>
        <w:t>.</w:t>
      </w:r>
    </w:p>
    <w:p w14:paraId="5B5AD7BB" w14:textId="77777777" w:rsidR="000B453F" w:rsidRPr="000B453F" w:rsidRDefault="00F56824" w:rsidP="000B453F">
      <w:pPr>
        <w:spacing w:before="240" w:after="240"/>
        <w:jc w:val="both"/>
        <w:rPr>
          <w:rFonts w:ascii="ITC Avant Garde" w:hAnsi="ITC Avant Garde"/>
          <w:bCs/>
          <w:lang w:val="es-ES"/>
        </w:rPr>
      </w:pPr>
      <w:r w:rsidRPr="000B453F">
        <w:rPr>
          <w:rFonts w:ascii="ITC Avant Garde" w:hAnsi="ITC Avant Garde"/>
          <w:bCs/>
          <w:lang w:val="es-ES"/>
        </w:rPr>
        <w:lastRenderedPageBreak/>
        <w:t>L</w:t>
      </w:r>
      <w:r w:rsidR="001D3A36" w:rsidRPr="000B453F">
        <w:rPr>
          <w:rFonts w:ascii="ITC Avant Garde" w:hAnsi="ITC Avant Garde"/>
          <w:bCs/>
          <w:lang w:val="es-ES"/>
        </w:rPr>
        <w:t xml:space="preserve">a Solicitud de </w:t>
      </w:r>
      <w:r w:rsidR="00BF652E" w:rsidRPr="000B453F">
        <w:rPr>
          <w:rFonts w:ascii="ITC Avant Garde" w:hAnsi="ITC Avant Garde"/>
          <w:bCs/>
          <w:lang w:val="es-ES"/>
        </w:rPr>
        <w:t xml:space="preserve">Mega Cable </w:t>
      </w:r>
      <w:r w:rsidR="001D3A36" w:rsidRPr="000B453F">
        <w:rPr>
          <w:rFonts w:ascii="ITC Avant Garde" w:hAnsi="ITC Avant Garde"/>
          <w:bCs/>
          <w:lang w:val="es-ES"/>
        </w:rPr>
        <w:t>señala que la Concesión RPT contenía la Condición 1.9</w:t>
      </w:r>
      <w:r w:rsidR="004C3179" w:rsidRPr="000B453F">
        <w:rPr>
          <w:rFonts w:ascii="ITC Avant Garde" w:hAnsi="ITC Avant Garde"/>
          <w:bCs/>
          <w:lang w:val="es-ES"/>
        </w:rPr>
        <w:t>.,</w:t>
      </w:r>
      <w:r w:rsidR="001D3A36" w:rsidRPr="000B453F">
        <w:rPr>
          <w:rFonts w:ascii="ITC Avant Garde" w:hAnsi="ITC Avant Garde"/>
          <w:bCs/>
          <w:lang w:val="es-ES"/>
        </w:rPr>
        <w:t xml:space="preserve"> que era del tenor literal siguiente:</w:t>
      </w:r>
    </w:p>
    <w:p w14:paraId="4202635F" w14:textId="77777777" w:rsidR="000B453F" w:rsidRPr="000B453F" w:rsidRDefault="001D3A36" w:rsidP="000B453F">
      <w:pPr>
        <w:spacing w:before="240" w:after="240"/>
        <w:ind w:left="1134" w:right="1134"/>
        <w:jc w:val="both"/>
        <w:rPr>
          <w:rFonts w:ascii="ITC Avant Garde" w:hAnsi="ITC Avant Garde"/>
          <w:sz w:val="19"/>
          <w:szCs w:val="19"/>
        </w:rPr>
      </w:pPr>
      <w:r w:rsidRPr="000B453F">
        <w:rPr>
          <w:rFonts w:ascii="ITC Avant Garde" w:hAnsi="ITC Avant Garde"/>
          <w:sz w:val="19"/>
          <w:szCs w:val="19"/>
        </w:rPr>
        <w:t>“</w:t>
      </w:r>
      <w:r w:rsidRPr="000B453F">
        <w:rPr>
          <w:rFonts w:ascii="ITC Avant Garde" w:hAnsi="ITC Avant Garde"/>
          <w:b/>
          <w:sz w:val="19"/>
          <w:szCs w:val="19"/>
        </w:rPr>
        <w:t>1.9. Prestación de los servicios a través de afiliadas, filiales o subsidiarias</w:t>
      </w:r>
      <w:r w:rsidRPr="000B453F">
        <w:rPr>
          <w:rFonts w:ascii="ITC Avant Garde" w:hAnsi="ITC Avant Garde"/>
          <w:sz w:val="19"/>
          <w:szCs w:val="19"/>
        </w:rPr>
        <w:t>. Previa autorización de la Secretaría, el Concesionario podrá prestar los servicios comprendidos en esta Concesión, a través de empresas afiliadas, filiales o subsidiarias, siempre que acredite a satisfacción de la Secretaría, que dichas empresas cuentan con la capacidad financiera, jurídica y técnica necesarias para la prestación de los servicios en cuestión. No obstante lo anterior, en todo momento, el Concesionario será el único responsable ante la Secretaría, la Comisión y cualquier autoridad competente, por el estricto cumplimiento de las obligaciones contenidas en la Concesión.</w:t>
      </w:r>
    </w:p>
    <w:p w14:paraId="6E9BF6D0" w14:textId="77777777" w:rsidR="000B453F" w:rsidRPr="000B453F" w:rsidRDefault="001D3A36" w:rsidP="000B453F">
      <w:pPr>
        <w:spacing w:before="240" w:after="240"/>
        <w:ind w:left="1134" w:right="1134"/>
        <w:jc w:val="both"/>
        <w:rPr>
          <w:rFonts w:ascii="ITC Avant Garde" w:hAnsi="ITC Avant Garde"/>
          <w:bCs/>
          <w:sz w:val="19"/>
          <w:szCs w:val="19"/>
          <w:lang w:val="es-ES"/>
        </w:rPr>
      </w:pPr>
      <w:r w:rsidRPr="000B453F">
        <w:rPr>
          <w:rFonts w:ascii="ITC Avant Garde" w:hAnsi="ITC Avant Garde"/>
          <w:bCs/>
          <w:sz w:val="19"/>
          <w:szCs w:val="19"/>
        </w:rPr>
        <w:t>Se entenderá por empresa afiliada, la controlada por los mismos accionistas o socios que controlan al Concesionario, quienes deberán ser titulares de acciones o partes sociales que les permitan ejercer el control tanto del Concesionario como de la empresa afiliada, en términos de las disposiciones reglamentarias aplicables.”</w:t>
      </w:r>
    </w:p>
    <w:p w14:paraId="0B4EA822" w14:textId="77777777" w:rsidR="000B453F" w:rsidRPr="000B453F" w:rsidRDefault="001D3A36" w:rsidP="000B453F">
      <w:pPr>
        <w:spacing w:before="240" w:after="240"/>
        <w:jc w:val="both"/>
        <w:rPr>
          <w:rFonts w:ascii="ITC Avant Garde" w:hAnsi="ITC Avant Garde"/>
          <w:bCs/>
          <w:lang w:val="es-ES"/>
        </w:rPr>
      </w:pPr>
      <w:r w:rsidRPr="000B453F">
        <w:rPr>
          <w:rFonts w:ascii="ITC Avant Garde" w:hAnsi="ITC Avant Garde"/>
          <w:bCs/>
          <w:lang w:val="es-ES"/>
        </w:rPr>
        <w:t>De la condición transcrita es posible afirmar que</w:t>
      </w:r>
      <w:r w:rsidR="00CC19F4" w:rsidRPr="000B453F">
        <w:rPr>
          <w:rFonts w:ascii="ITC Avant Garde" w:hAnsi="ITC Avant Garde"/>
          <w:bCs/>
          <w:lang w:val="es-ES"/>
        </w:rPr>
        <w:t xml:space="preserve">: </w:t>
      </w:r>
      <w:r w:rsidR="00CC19F4" w:rsidRPr="000B453F">
        <w:rPr>
          <w:rFonts w:ascii="ITC Avant Garde" w:hAnsi="ITC Avant Garde"/>
          <w:b/>
          <w:bCs/>
          <w:lang w:val="es-ES"/>
        </w:rPr>
        <w:t>i)</w:t>
      </w:r>
      <w:r w:rsidRPr="000B453F">
        <w:rPr>
          <w:rFonts w:ascii="ITC Avant Garde" w:hAnsi="ITC Avant Garde"/>
          <w:b/>
          <w:bCs/>
          <w:lang w:val="es-ES"/>
        </w:rPr>
        <w:t xml:space="preserve"> </w:t>
      </w:r>
      <w:r w:rsidR="004C3179" w:rsidRPr="000B453F">
        <w:rPr>
          <w:rFonts w:ascii="ITC Avant Garde" w:hAnsi="ITC Avant Garde"/>
          <w:bCs/>
          <w:lang w:val="es-ES"/>
        </w:rPr>
        <w:t>se requería autorización por parte de la Secretaría para que alguien diverso a Mega Cable prestara lo</w:t>
      </w:r>
      <w:r w:rsidR="00FB02BE" w:rsidRPr="000B453F">
        <w:rPr>
          <w:rFonts w:ascii="ITC Avant Garde" w:hAnsi="ITC Avant Garde"/>
          <w:bCs/>
          <w:lang w:val="es-ES"/>
        </w:rPr>
        <w:t>s servicios de la Concesión RPT;</w:t>
      </w:r>
      <w:r w:rsidR="004C3179" w:rsidRPr="000B453F">
        <w:rPr>
          <w:rFonts w:ascii="ITC Avant Garde" w:hAnsi="ITC Avant Garde"/>
          <w:bCs/>
          <w:lang w:val="es-ES"/>
        </w:rPr>
        <w:t xml:space="preserve"> </w:t>
      </w:r>
      <w:r w:rsidR="004C3179" w:rsidRPr="000B453F">
        <w:rPr>
          <w:rFonts w:ascii="ITC Avant Garde" w:hAnsi="ITC Avant Garde"/>
          <w:b/>
          <w:bCs/>
          <w:lang w:val="es-ES"/>
        </w:rPr>
        <w:t>ii)</w:t>
      </w:r>
      <w:r w:rsidR="004C3179" w:rsidRPr="000B453F">
        <w:rPr>
          <w:rFonts w:ascii="ITC Avant Garde" w:hAnsi="ITC Avant Garde"/>
          <w:bCs/>
          <w:lang w:val="es-ES"/>
        </w:rPr>
        <w:t xml:space="preserve"> </w:t>
      </w:r>
      <w:r w:rsidRPr="000B453F">
        <w:rPr>
          <w:rFonts w:ascii="ITC Avant Garde" w:hAnsi="ITC Avant Garde"/>
          <w:bCs/>
          <w:lang w:val="es-ES"/>
        </w:rPr>
        <w:t xml:space="preserve">cualquiera de </w:t>
      </w:r>
      <w:r w:rsidR="004C3179" w:rsidRPr="000B453F">
        <w:rPr>
          <w:rFonts w:ascii="ITC Avant Garde" w:hAnsi="ITC Avant Garde"/>
          <w:bCs/>
          <w:lang w:val="es-ES"/>
        </w:rPr>
        <w:t xml:space="preserve">las afiliadas, filiales o subsidiarias de Mega Cable </w:t>
      </w:r>
      <w:r w:rsidRPr="000B453F">
        <w:rPr>
          <w:rFonts w:ascii="ITC Avant Garde" w:hAnsi="ITC Avant Garde"/>
          <w:bCs/>
          <w:lang w:val="es-ES"/>
        </w:rPr>
        <w:t>que cumpliera</w:t>
      </w:r>
      <w:r w:rsidR="004C3179" w:rsidRPr="000B453F">
        <w:rPr>
          <w:rFonts w:ascii="ITC Avant Garde" w:hAnsi="ITC Avant Garde"/>
          <w:bCs/>
          <w:lang w:val="es-ES"/>
        </w:rPr>
        <w:t>n</w:t>
      </w:r>
      <w:r w:rsidRPr="000B453F">
        <w:rPr>
          <w:rFonts w:ascii="ITC Avant Garde" w:hAnsi="ITC Avant Garde"/>
          <w:bCs/>
          <w:lang w:val="es-ES"/>
        </w:rPr>
        <w:t xml:space="preserve"> con los requisitos de la Condición 1.9</w:t>
      </w:r>
      <w:r w:rsidR="004C3179" w:rsidRPr="000B453F">
        <w:rPr>
          <w:rFonts w:ascii="ITC Avant Garde" w:hAnsi="ITC Avant Garde"/>
          <w:bCs/>
          <w:lang w:val="es-ES"/>
        </w:rPr>
        <w:t>.</w:t>
      </w:r>
      <w:r w:rsidRPr="000B453F">
        <w:rPr>
          <w:rFonts w:ascii="ITC Avant Garde" w:hAnsi="ITC Avant Garde"/>
          <w:bCs/>
          <w:lang w:val="es-ES"/>
        </w:rPr>
        <w:t>, podría prestar los servicio</w:t>
      </w:r>
      <w:r w:rsidR="004C3179" w:rsidRPr="000B453F">
        <w:rPr>
          <w:rFonts w:ascii="ITC Avant Garde" w:hAnsi="ITC Avant Garde"/>
          <w:bCs/>
          <w:lang w:val="es-ES"/>
        </w:rPr>
        <w:t xml:space="preserve">s que amparaba la Concesión RPT, y </w:t>
      </w:r>
      <w:r w:rsidR="004C3179" w:rsidRPr="000B453F">
        <w:rPr>
          <w:rFonts w:ascii="ITC Avant Garde" w:hAnsi="ITC Avant Garde"/>
          <w:b/>
          <w:bCs/>
          <w:lang w:val="es-ES"/>
        </w:rPr>
        <w:t>iii)</w:t>
      </w:r>
      <w:r w:rsidR="004C3179" w:rsidRPr="000B453F">
        <w:rPr>
          <w:rFonts w:ascii="ITC Avant Garde" w:hAnsi="ITC Avant Garde"/>
          <w:bCs/>
          <w:lang w:val="es-ES"/>
        </w:rPr>
        <w:t xml:space="preserve"> la autorización a las afiliadas, filiales o subsidiarias de Mega Cable se enc</w:t>
      </w:r>
      <w:r w:rsidR="008D21CD" w:rsidRPr="000B453F">
        <w:rPr>
          <w:rFonts w:ascii="ITC Avant Garde" w:hAnsi="ITC Avant Garde"/>
          <w:bCs/>
          <w:lang w:val="es-ES"/>
        </w:rPr>
        <w:t>o</w:t>
      </w:r>
      <w:r w:rsidR="004C3179" w:rsidRPr="000B453F">
        <w:rPr>
          <w:rFonts w:ascii="ITC Avant Garde" w:hAnsi="ITC Avant Garde"/>
          <w:bCs/>
          <w:lang w:val="es-ES"/>
        </w:rPr>
        <w:t>ntra</w:t>
      </w:r>
      <w:r w:rsidR="008D21CD" w:rsidRPr="000B453F">
        <w:rPr>
          <w:rFonts w:ascii="ITC Avant Garde" w:hAnsi="ITC Avant Garde"/>
          <w:bCs/>
          <w:lang w:val="es-ES"/>
        </w:rPr>
        <w:t>ba</w:t>
      </w:r>
      <w:r w:rsidR="004C3179" w:rsidRPr="000B453F">
        <w:rPr>
          <w:rFonts w:ascii="ITC Avant Garde" w:hAnsi="ITC Avant Garde"/>
          <w:bCs/>
          <w:lang w:val="es-ES"/>
        </w:rPr>
        <w:t xml:space="preserve"> s</w:t>
      </w:r>
      <w:r w:rsidR="008D21CD" w:rsidRPr="000B453F">
        <w:rPr>
          <w:rFonts w:ascii="ITC Avant Garde" w:hAnsi="ITC Avant Garde"/>
          <w:bCs/>
          <w:lang w:val="es-ES"/>
        </w:rPr>
        <w:t>upeditada</w:t>
      </w:r>
      <w:r w:rsidR="004C3179" w:rsidRPr="000B453F">
        <w:rPr>
          <w:rFonts w:ascii="ITC Avant Garde" w:hAnsi="ITC Avant Garde"/>
          <w:bCs/>
          <w:lang w:val="es-ES"/>
        </w:rPr>
        <w:t xml:space="preserve"> al título de Concesión RPT.</w:t>
      </w:r>
    </w:p>
    <w:p w14:paraId="5EB4C784" w14:textId="77777777" w:rsidR="000B453F" w:rsidRPr="000B453F" w:rsidRDefault="00FB02BE" w:rsidP="000B453F">
      <w:pPr>
        <w:spacing w:before="240" w:after="240"/>
        <w:jc w:val="both"/>
        <w:rPr>
          <w:rFonts w:ascii="ITC Avant Garde" w:hAnsi="ITC Avant Garde"/>
          <w:bCs/>
          <w:lang w:val="es-ES"/>
        </w:rPr>
      </w:pPr>
      <w:r w:rsidRPr="000B453F">
        <w:rPr>
          <w:rFonts w:ascii="ITC Avant Garde" w:hAnsi="ITC Avant Garde"/>
          <w:bCs/>
          <w:lang w:val="es-ES"/>
        </w:rPr>
        <w:t>Asimismo</w:t>
      </w:r>
      <w:r w:rsidR="005D0BD1" w:rsidRPr="000B453F">
        <w:rPr>
          <w:rFonts w:ascii="ITC Avant Garde" w:hAnsi="ITC Avant Garde"/>
          <w:bCs/>
          <w:lang w:val="es-ES"/>
        </w:rPr>
        <w:t xml:space="preserve">, la </w:t>
      </w:r>
      <w:r w:rsidR="005D0BD1" w:rsidRPr="000B453F">
        <w:rPr>
          <w:rFonts w:ascii="ITC Avant Garde" w:hAnsi="ITC Avant Garde"/>
          <w:lang w:val="es-ES"/>
        </w:rPr>
        <w:t>Solicitud de Mega Cable</w:t>
      </w:r>
      <w:r w:rsidR="005D0BD1" w:rsidRPr="000B453F">
        <w:rPr>
          <w:rFonts w:ascii="ITC Avant Garde" w:hAnsi="ITC Avant Garde"/>
          <w:bCs/>
          <w:lang w:val="es-ES"/>
        </w:rPr>
        <w:t xml:space="preserve"> </w:t>
      </w:r>
      <w:r w:rsidR="00BF652E" w:rsidRPr="000B453F">
        <w:rPr>
          <w:rFonts w:ascii="ITC Avant Garde" w:hAnsi="ITC Avant Garde"/>
          <w:bCs/>
          <w:lang w:val="es-ES"/>
        </w:rPr>
        <w:t>señal</w:t>
      </w:r>
      <w:r w:rsidR="005D0BD1" w:rsidRPr="000B453F">
        <w:rPr>
          <w:rFonts w:ascii="ITC Avant Garde" w:hAnsi="ITC Avant Garde"/>
          <w:bCs/>
          <w:lang w:val="es-ES"/>
        </w:rPr>
        <w:t>a</w:t>
      </w:r>
      <w:r w:rsidR="00BF652E" w:rsidRPr="000B453F">
        <w:rPr>
          <w:rFonts w:ascii="ITC Avant Garde" w:hAnsi="ITC Avant Garde"/>
          <w:bCs/>
          <w:lang w:val="es-ES"/>
        </w:rPr>
        <w:t xml:space="preserve"> que el 31 de agosto d</w:t>
      </w:r>
      <w:r w:rsidR="001D3A36" w:rsidRPr="000B453F">
        <w:rPr>
          <w:rFonts w:ascii="ITC Avant Garde" w:hAnsi="ITC Avant Garde"/>
          <w:bCs/>
          <w:lang w:val="es-ES"/>
        </w:rPr>
        <w:t xml:space="preserve">e 2011, la Secretaría autorizó a </w:t>
      </w:r>
      <w:r w:rsidR="002B6C0B" w:rsidRPr="000B453F">
        <w:rPr>
          <w:rFonts w:ascii="ITC Avant Garde" w:hAnsi="ITC Avant Garde"/>
          <w:bCs/>
          <w:lang w:val="es-ES"/>
        </w:rPr>
        <w:t xml:space="preserve">Mega Cable para que </w:t>
      </w:r>
      <w:r w:rsidR="001D3A36" w:rsidRPr="000B453F">
        <w:rPr>
          <w:rFonts w:ascii="ITC Avant Garde" w:hAnsi="ITC Avant Garde"/>
          <w:bCs/>
          <w:lang w:val="es-ES"/>
        </w:rPr>
        <w:t>Telefonía por Cable, S.A. de C.V.</w:t>
      </w:r>
      <w:r w:rsidR="00C07B62" w:rsidRPr="000B453F">
        <w:rPr>
          <w:rFonts w:ascii="ITC Avant Garde" w:hAnsi="ITC Avant Garde"/>
          <w:bCs/>
          <w:lang w:val="es-ES"/>
        </w:rPr>
        <w:t>,</w:t>
      </w:r>
      <w:r w:rsidR="002B6C0B" w:rsidRPr="000B453F">
        <w:rPr>
          <w:rFonts w:ascii="ITC Avant Garde" w:hAnsi="ITC Avant Garde"/>
          <w:bCs/>
          <w:lang w:val="es-ES"/>
        </w:rPr>
        <w:t xml:space="preserve"> prestara los servicios </w:t>
      </w:r>
      <w:r w:rsidR="001917C0" w:rsidRPr="000B453F">
        <w:rPr>
          <w:rFonts w:ascii="ITC Avant Garde" w:hAnsi="ITC Avant Garde"/>
          <w:bCs/>
          <w:lang w:val="es-ES"/>
        </w:rPr>
        <w:t>que amparaba</w:t>
      </w:r>
      <w:r w:rsidR="002B6C0B" w:rsidRPr="000B453F">
        <w:rPr>
          <w:rFonts w:ascii="ITC Avant Garde" w:hAnsi="ITC Avant Garde"/>
          <w:bCs/>
          <w:lang w:val="es-ES"/>
        </w:rPr>
        <w:t xml:space="preserve"> la Concesión RPT</w:t>
      </w:r>
      <w:r w:rsidR="005D0BD1" w:rsidRPr="000B453F">
        <w:rPr>
          <w:rFonts w:ascii="ITC Avant Garde" w:hAnsi="ITC Avant Garde"/>
          <w:bCs/>
          <w:lang w:val="es-ES"/>
        </w:rPr>
        <w:t>,</w:t>
      </w:r>
      <w:r w:rsidR="002B6C0B" w:rsidRPr="000B453F">
        <w:rPr>
          <w:rFonts w:ascii="ITC Avant Garde" w:hAnsi="ITC Avant Garde"/>
          <w:bCs/>
          <w:lang w:val="es-ES"/>
        </w:rPr>
        <w:t xml:space="preserve"> al haberse acreditado que era su afiliada y tenía control accionario de la misma.</w:t>
      </w:r>
    </w:p>
    <w:p w14:paraId="0615C292" w14:textId="6394CE22" w:rsidR="000C6B9C" w:rsidRPr="000B453F" w:rsidRDefault="00AE0DE4" w:rsidP="000B453F">
      <w:pPr>
        <w:spacing w:before="240" w:after="240"/>
        <w:jc w:val="both"/>
        <w:rPr>
          <w:rFonts w:ascii="ITC Avant Garde" w:hAnsi="ITC Avant Garde"/>
          <w:bCs/>
          <w:lang w:val="es-ES"/>
        </w:rPr>
      </w:pPr>
      <w:r w:rsidRPr="000B453F">
        <w:rPr>
          <w:rFonts w:ascii="ITC Avant Garde" w:hAnsi="ITC Avant Garde"/>
          <w:bCs/>
          <w:lang w:val="es-ES"/>
        </w:rPr>
        <w:t>E</w:t>
      </w:r>
      <w:r w:rsidR="00F16126" w:rsidRPr="000B453F">
        <w:rPr>
          <w:rFonts w:ascii="ITC Avant Garde" w:hAnsi="ITC Avant Garde"/>
          <w:bCs/>
          <w:lang w:val="es-ES"/>
        </w:rPr>
        <w:t xml:space="preserve">s importante </w:t>
      </w:r>
      <w:r w:rsidR="0053684E" w:rsidRPr="000B453F">
        <w:rPr>
          <w:rFonts w:ascii="ITC Avant Garde" w:hAnsi="ITC Avant Garde"/>
          <w:bCs/>
          <w:lang w:val="es-ES"/>
        </w:rPr>
        <w:t>destacar</w:t>
      </w:r>
      <w:r w:rsidR="00F16126" w:rsidRPr="000B453F">
        <w:rPr>
          <w:rFonts w:ascii="ITC Avant Garde" w:hAnsi="ITC Avant Garde"/>
          <w:bCs/>
          <w:lang w:val="es-ES"/>
        </w:rPr>
        <w:t xml:space="preserve"> que conforme a lo señalado en los Antecedentes del presente Acuerdo, Mega Cable solicitó en tiempo y forma, en términos de la legislación aplicable, la prórroga de la Concesió</w:t>
      </w:r>
      <w:r w:rsidR="00B37EAB" w:rsidRPr="000B453F">
        <w:rPr>
          <w:rFonts w:ascii="ITC Avant Garde" w:hAnsi="ITC Avant Garde"/>
          <w:bCs/>
          <w:lang w:val="es-ES"/>
        </w:rPr>
        <w:t>n RPT;</w:t>
      </w:r>
      <w:r w:rsidR="00F16126" w:rsidRPr="000B453F">
        <w:rPr>
          <w:rFonts w:ascii="ITC Avant Garde" w:hAnsi="ITC Avant Garde"/>
          <w:bCs/>
          <w:lang w:val="es-ES"/>
        </w:rPr>
        <w:t xml:space="preserve"> </w:t>
      </w:r>
      <w:r w:rsidR="00B37EAB" w:rsidRPr="000B453F">
        <w:rPr>
          <w:rFonts w:ascii="ITC Avant Garde" w:hAnsi="ITC Avant Garde"/>
          <w:bCs/>
          <w:lang w:val="es-ES"/>
        </w:rPr>
        <w:t>s</w:t>
      </w:r>
      <w:r w:rsidR="00F16126" w:rsidRPr="000B453F">
        <w:rPr>
          <w:rFonts w:ascii="ITC Avant Garde" w:hAnsi="ITC Avant Garde"/>
          <w:bCs/>
          <w:lang w:val="es-ES"/>
        </w:rPr>
        <w:t xml:space="preserve">in embargo, previo a la resolución de </w:t>
      </w:r>
      <w:r w:rsidR="00FE47A4" w:rsidRPr="000B453F">
        <w:rPr>
          <w:rFonts w:ascii="ITC Avant Garde" w:hAnsi="ITC Avant Garde"/>
          <w:bCs/>
          <w:lang w:val="es-ES"/>
        </w:rPr>
        <w:t>dicho</w:t>
      </w:r>
      <w:r w:rsidR="00F16126" w:rsidRPr="000B453F">
        <w:rPr>
          <w:rFonts w:ascii="ITC Avant Garde" w:hAnsi="ITC Avant Garde"/>
          <w:bCs/>
          <w:lang w:val="es-ES"/>
        </w:rPr>
        <w:t xml:space="preserve"> trámite le fue otorgada por parte de este</w:t>
      </w:r>
      <w:r w:rsidRPr="000B453F">
        <w:rPr>
          <w:rFonts w:ascii="ITC Avant Garde" w:hAnsi="ITC Avant Garde"/>
          <w:bCs/>
          <w:lang w:val="es-ES"/>
        </w:rPr>
        <w:t xml:space="preserve"> Instituto la Concesión Única.</w:t>
      </w:r>
    </w:p>
    <w:p w14:paraId="1AA72F55" w14:textId="77777777" w:rsidR="000B453F" w:rsidRPr="000B453F" w:rsidRDefault="0053684E" w:rsidP="000B453F">
      <w:pPr>
        <w:spacing w:before="240" w:after="240"/>
        <w:jc w:val="both"/>
        <w:rPr>
          <w:rFonts w:ascii="ITC Avant Garde" w:hAnsi="ITC Avant Garde"/>
          <w:bCs/>
          <w:lang w:val="es-ES"/>
        </w:rPr>
      </w:pPr>
      <w:r w:rsidRPr="000B453F">
        <w:rPr>
          <w:rFonts w:ascii="ITC Avant Garde" w:hAnsi="ITC Avant Garde"/>
          <w:bCs/>
          <w:lang w:val="es-ES"/>
        </w:rPr>
        <w:t>De manera específica</w:t>
      </w:r>
      <w:r w:rsidR="004A07C5" w:rsidRPr="000B453F">
        <w:rPr>
          <w:rFonts w:ascii="ITC Avant Garde" w:hAnsi="ITC Avant Garde"/>
          <w:bCs/>
          <w:lang w:val="es-ES"/>
        </w:rPr>
        <w:t>,</w:t>
      </w:r>
      <w:r w:rsidR="0071226B" w:rsidRPr="000B453F">
        <w:rPr>
          <w:rFonts w:ascii="ITC Avant Garde" w:hAnsi="ITC Avant Garde"/>
          <w:bCs/>
          <w:lang w:val="es-ES"/>
        </w:rPr>
        <w:t xml:space="preserve"> la R</w:t>
      </w:r>
      <w:r w:rsidRPr="000B453F">
        <w:rPr>
          <w:rFonts w:ascii="ITC Avant Garde" w:hAnsi="ITC Avant Garde"/>
          <w:bCs/>
          <w:lang w:val="es-ES"/>
        </w:rPr>
        <w:t>esolución referida en el Anteceden</w:t>
      </w:r>
      <w:r w:rsidR="00FB02BE" w:rsidRPr="000B453F">
        <w:rPr>
          <w:rFonts w:ascii="ITC Avant Garde" w:hAnsi="ITC Avant Garde"/>
          <w:bCs/>
          <w:lang w:val="es-ES"/>
        </w:rPr>
        <w:t xml:space="preserve">te </w:t>
      </w:r>
      <w:r w:rsidR="002B16F8" w:rsidRPr="000B453F">
        <w:rPr>
          <w:rFonts w:ascii="ITC Avant Garde" w:hAnsi="ITC Avant Garde"/>
          <w:bCs/>
          <w:lang w:val="es-ES"/>
        </w:rPr>
        <w:t xml:space="preserve">Sexto </w:t>
      </w:r>
      <w:r w:rsidR="00FB02BE" w:rsidRPr="000B453F">
        <w:rPr>
          <w:rFonts w:ascii="ITC Avant Garde" w:hAnsi="ITC Avant Garde"/>
          <w:bCs/>
          <w:lang w:val="es-ES"/>
        </w:rPr>
        <w:t>del presente Acuerdo</w:t>
      </w:r>
      <w:r w:rsidRPr="000B453F">
        <w:rPr>
          <w:rFonts w:ascii="ITC Avant Garde" w:hAnsi="ITC Avant Garde"/>
          <w:bCs/>
          <w:lang w:val="es-ES"/>
        </w:rPr>
        <w:t xml:space="preserve"> mediante la cual se negó a Mega Cable la prórroga de la Concesión RPT, estableció en su parte considerativa lo siguiente:</w:t>
      </w:r>
    </w:p>
    <w:p w14:paraId="296FE362" w14:textId="77777777" w:rsidR="000B453F" w:rsidRPr="000B453F" w:rsidRDefault="00030A75" w:rsidP="000B453F">
      <w:pPr>
        <w:spacing w:before="240" w:after="240"/>
        <w:ind w:left="1134" w:right="1134"/>
        <w:jc w:val="both"/>
        <w:rPr>
          <w:rFonts w:ascii="ITC Avant Garde" w:hAnsi="ITC Avant Garde"/>
          <w:bCs/>
          <w:sz w:val="19"/>
          <w:szCs w:val="19"/>
          <w:lang w:val="es-ES_tradnl"/>
        </w:rPr>
      </w:pPr>
      <w:r w:rsidRPr="000B453F">
        <w:rPr>
          <w:rFonts w:ascii="ITC Avant Garde" w:hAnsi="ITC Avant Garde"/>
          <w:bCs/>
          <w:sz w:val="19"/>
          <w:szCs w:val="19"/>
          <w:lang w:val="es-ES_tradnl"/>
        </w:rPr>
        <w:t xml:space="preserve">“Por tal motivo, concluye que Mega Cable, al ser titular de una concesión única, puede dar continuidad a los servicios amparados por cada una de las Solicitudes de Prórroga señaladas en la presente Resolución, en las coberturas originalmente autorizadas, pues la citada concesión única le permite prestar </w:t>
      </w:r>
      <w:r w:rsidRPr="000B453F">
        <w:rPr>
          <w:rFonts w:ascii="ITC Avant Garde" w:hAnsi="ITC Avant Garde"/>
          <w:bCs/>
          <w:sz w:val="19"/>
          <w:szCs w:val="19"/>
          <w:lang w:val="es-ES_tradnl"/>
        </w:rPr>
        <w:lastRenderedPageBreak/>
        <w:t>todo tipo de servicios de telecomunicaciones y/</w:t>
      </w:r>
      <w:r w:rsidR="00E42C41" w:rsidRPr="000B453F">
        <w:rPr>
          <w:rFonts w:ascii="ITC Avant Garde" w:hAnsi="ITC Avant Garde"/>
          <w:bCs/>
          <w:sz w:val="19"/>
          <w:szCs w:val="19"/>
          <w:lang w:val="es-ES_tradnl"/>
        </w:rPr>
        <w:t>o</w:t>
      </w:r>
      <w:r w:rsidRPr="000B453F">
        <w:rPr>
          <w:rFonts w:ascii="ITC Avant Garde" w:hAnsi="ITC Avant Garde"/>
          <w:bCs/>
          <w:sz w:val="19"/>
          <w:szCs w:val="19"/>
          <w:lang w:val="es-ES_tradnl"/>
        </w:rPr>
        <w:t xml:space="preserve"> radiodifusión en cualquier parte del territorio nacional.”</w:t>
      </w:r>
    </w:p>
    <w:p w14:paraId="07DCA3A5" w14:textId="77777777" w:rsidR="000B453F" w:rsidRPr="000B453F" w:rsidRDefault="004A07C5" w:rsidP="000B453F">
      <w:pPr>
        <w:spacing w:before="240" w:after="240"/>
        <w:jc w:val="both"/>
        <w:rPr>
          <w:rFonts w:ascii="ITC Avant Garde" w:hAnsi="ITC Avant Garde"/>
          <w:bCs/>
          <w:lang w:val="es-ES"/>
        </w:rPr>
      </w:pPr>
      <w:r w:rsidRPr="000B453F">
        <w:rPr>
          <w:rFonts w:ascii="ITC Avant Garde" w:hAnsi="ITC Avant Garde"/>
          <w:bCs/>
          <w:lang w:val="es-ES"/>
        </w:rPr>
        <w:t>Como puede observarse</w:t>
      </w:r>
      <w:r w:rsidR="007400FC" w:rsidRPr="000B453F">
        <w:rPr>
          <w:rFonts w:ascii="ITC Avant Garde" w:hAnsi="ITC Avant Garde"/>
          <w:bCs/>
          <w:lang w:val="es-ES"/>
        </w:rPr>
        <w:t>, del t</w:t>
      </w:r>
      <w:r w:rsidR="00A76D4A" w:rsidRPr="000B453F">
        <w:rPr>
          <w:rFonts w:ascii="ITC Avant Garde" w:hAnsi="ITC Avant Garde"/>
          <w:bCs/>
          <w:lang w:val="es-ES"/>
        </w:rPr>
        <w:t xml:space="preserve">exto transcrito se desprende </w:t>
      </w:r>
      <w:r w:rsidR="00060B9F" w:rsidRPr="000B453F">
        <w:rPr>
          <w:rFonts w:ascii="ITC Avant Garde" w:hAnsi="ITC Avant Garde"/>
          <w:bCs/>
          <w:lang w:val="es-ES"/>
        </w:rPr>
        <w:t xml:space="preserve">la intención del Pleno de este Instituto en el sentido de que al ser titular de una concesión única, </w:t>
      </w:r>
      <w:r w:rsidR="00060B9F" w:rsidRPr="000B453F">
        <w:rPr>
          <w:rFonts w:ascii="ITC Avant Garde" w:hAnsi="ITC Avant Garde"/>
          <w:bCs/>
          <w:u w:val="single"/>
          <w:lang w:val="es-ES"/>
        </w:rPr>
        <w:t>Mega Cable podría dar continuidad a los servicios objeto de cada una de las concesiones referidas en la resolución (como lo es la Concesión RPT)</w:t>
      </w:r>
      <w:r w:rsidR="00060B9F" w:rsidRPr="000B453F">
        <w:rPr>
          <w:rFonts w:ascii="ITC Avant Garde" w:hAnsi="ITC Avant Garde"/>
          <w:bCs/>
          <w:lang w:val="es-ES"/>
        </w:rPr>
        <w:t>.</w:t>
      </w:r>
    </w:p>
    <w:p w14:paraId="336AEF10" w14:textId="77777777" w:rsidR="000B453F" w:rsidRPr="000B453F" w:rsidRDefault="00060B9F" w:rsidP="000B453F">
      <w:pPr>
        <w:spacing w:before="240" w:after="240"/>
        <w:jc w:val="both"/>
        <w:rPr>
          <w:rFonts w:ascii="ITC Avant Garde" w:hAnsi="ITC Avant Garde"/>
          <w:bCs/>
          <w:lang w:val="es-ES"/>
        </w:rPr>
      </w:pPr>
      <w:r w:rsidRPr="000B453F">
        <w:rPr>
          <w:rFonts w:ascii="ITC Avant Garde" w:hAnsi="ITC Avant Garde"/>
          <w:bCs/>
          <w:lang w:val="es-ES"/>
        </w:rPr>
        <w:t>Por otra parte, l</w:t>
      </w:r>
      <w:r w:rsidR="00231B37" w:rsidRPr="000B453F">
        <w:rPr>
          <w:rFonts w:ascii="ITC Avant Garde" w:hAnsi="ITC Avant Garde"/>
          <w:bCs/>
          <w:lang w:val="es-ES"/>
        </w:rPr>
        <w:t xml:space="preserve">a </w:t>
      </w:r>
      <w:r w:rsidR="001B391F" w:rsidRPr="000B453F">
        <w:rPr>
          <w:rFonts w:ascii="ITC Avant Garde" w:hAnsi="ITC Avant Garde"/>
          <w:bCs/>
          <w:lang w:val="es-ES"/>
        </w:rPr>
        <w:t>C</w:t>
      </w:r>
      <w:r w:rsidR="00231B37" w:rsidRPr="000B453F">
        <w:rPr>
          <w:rFonts w:ascii="ITC Avant Garde" w:hAnsi="ITC Avant Garde"/>
          <w:bCs/>
          <w:lang w:val="es-ES"/>
        </w:rPr>
        <w:t xml:space="preserve">oncesión </w:t>
      </w:r>
      <w:r w:rsidR="001B391F" w:rsidRPr="000B453F">
        <w:rPr>
          <w:rFonts w:ascii="ITC Avant Garde" w:hAnsi="ITC Avant Garde"/>
          <w:bCs/>
          <w:lang w:val="es-ES"/>
        </w:rPr>
        <w:t>Ú</w:t>
      </w:r>
      <w:r w:rsidR="00D279F4" w:rsidRPr="000B453F">
        <w:rPr>
          <w:rFonts w:ascii="ITC Avant Garde" w:hAnsi="ITC Avant Garde"/>
          <w:bCs/>
          <w:lang w:val="es-ES"/>
        </w:rPr>
        <w:t xml:space="preserve">nica </w:t>
      </w:r>
      <w:r w:rsidR="00574B2D" w:rsidRPr="000B453F">
        <w:rPr>
          <w:rFonts w:ascii="ITC Avant Garde" w:hAnsi="ITC Avant Garde"/>
          <w:bCs/>
          <w:lang w:val="es-ES"/>
        </w:rPr>
        <w:t>otorgada a</w:t>
      </w:r>
      <w:r w:rsidR="00D279F4" w:rsidRPr="000B453F">
        <w:rPr>
          <w:rFonts w:ascii="ITC Avant Garde" w:hAnsi="ITC Avant Garde"/>
          <w:bCs/>
          <w:lang w:val="es-ES"/>
        </w:rPr>
        <w:t xml:space="preserve"> Mega Cable</w:t>
      </w:r>
      <w:r w:rsidR="005D0BD1" w:rsidRPr="000B453F">
        <w:rPr>
          <w:rFonts w:ascii="ITC Avant Garde" w:hAnsi="ITC Avant Garde"/>
          <w:bCs/>
          <w:lang w:val="es-ES"/>
        </w:rPr>
        <w:t xml:space="preserve"> </w:t>
      </w:r>
      <w:r w:rsidR="00000DD6" w:rsidRPr="000B453F">
        <w:rPr>
          <w:rFonts w:ascii="ITC Avant Garde" w:hAnsi="ITC Avant Garde"/>
          <w:bCs/>
          <w:lang w:val="es-ES"/>
        </w:rPr>
        <w:t>(</w:t>
      </w:r>
      <w:r w:rsidR="005D0BD1" w:rsidRPr="000B453F">
        <w:rPr>
          <w:rFonts w:ascii="ITC Avant Garde" w:hAnsi="ITC Avant Garde"/>
          <w:bCs/>
          <w:lang w:val="es-ES"/>
        </w:rPr>
        <w:t xml:space="preserve">al </w:t>
      </w:r>
      <w:r w:rsidR="00000DD6" w:rsidRPr="000B453F">
        <w:rPr>
          <w:rFonts w:ascii="ITC Avant Garde" w:hAnsi="ITC Avant Garde"/>
          <w:bCs/>
          <w:lang w:val="es-ES"/>
        </w:rPr>
        <w:t>amparo</w:t>
      </w:r>
      <w:r w:rsidR="005D0BD1" w:rsidRPr="000B453F">
        <w:rPr>
          <w:rFonts w:ascii="ITC Avant Garde" w:hAnsi="ITC Avant Garde"/>
          <w:bCs/>
          <w:lang w:val="es-ES"/>
        </w:rPr>
        <w:t xml:space="preserve"> de la cual presta actualmente sus servicios</w:t>
      </w:r>
      <w:r w:rsidR="00000DD6" w:rsidRPr="000B453F">
        <w:rPr>
          <w:rFonts w:ascii="ITC Avant Garde" w:hAnsi="ITC Avant Garde"/>
          <w:bCs/>
          <w:lang w:val="es-ES"/>
        </w:rPr>
        <w:t>)</w:t>
      </w:r>
      <w:r w:rsidR="005D0BD1" w:rsidRPr="000B453F">
        <w:rPr>
          <w:rFonts w:ascii="ITC Avant Garde" w:hAnsi="ITC Avant Garde"/>
          <w:bCs/>
          <w:lang w:val="es-ES"/>
        </w:rPr>
        <w:t xml:space="preserve"> </w:t>
      </w:r>
      <w:r w:rsidR="00231B37" w:rsidRPr="000B453F">
        <w:rPr>
          <w:rFonts w:ascii="ITC Avant Garde" w:hAnsi="ITC Avant Garde"/>
          <w:bCs/>
          <w:lang w:val="es-ES"/>
        </w:rPr>
        <w:t xml:space="preserve">contiene </w:t>
      </w:r>
      <w:r w:rsidR="00D279F4" w:rsidRPr="000B453F">
        <w:rPr>
          <w:rFonts w:ascii="ITC Avant Garde" w:hAnsi="ITC Avant Garde"/>
          <w:bCs/>
          <w:lang w:val="es-ES"/>
        </w:rPr>
        <w:t>la cláusula siguiente:</w:t>
      </w:r>
    </w:p>
    <w:p w14:paraId="5219C8E1" w14:textId="77777777" w:rsidR="000B453F" w:rsidRPr="000B453F" w:rsidRDefault="00D279F4" w:rsidP="000B453F">
      <w:pPr>
        <w:spacing w:before="240" w:after="240"/>
        <w:ind w:left="1134" w:right="1134"/>
        <w:jc w:val="both"/>
        <w:rPr>
          <w:rFonts w:ascii="ITC Avant Garde" w:hAnsi="ITC Avant Garde"/>
          <w:bCs/>
          <w:sz w:val="19"/>
          <w:szCs w:val="19"/>
          <w:lang w:val="es-ES"/>
        </w:rPr>
      </w:pPr>
      <w:r w:rsidRPr="000B453F">
        <w:rPr>
          <w:rFonts w:ascii="ITC Avant Garde" w:hAnsi="ITC Avant Garde"/>
          <w:bCs/>
          <w:sz w:val="19"/>
          <w:szCs w:val="19"/>
          <w:lang w:val="es-ES"/>
        </w:rPr>
        <w:t>“</w:t>
      </w:r>
      <w:r w:rsidRPr="000B453F">
        <w:rPr>
          <w:rFonts w:ascii="ITC Avant Garde" w:hAnsi="ITC Avant Garde"/>
          <w:b/>
          <w:bCs/>
          <w:sz w:val="19"/>
          <w:szCs w:val="19"/>
          <w:lang w:val="es-ES"/>
        </w:rPr>
        <w:t>9. Prestación de los servicios públicos a través del agente económico del que forma parte el concesionario.</w:t>
      </w:r>
      <w:r w:rsidRPr="000B453F">
        <w:rPr>
          <w:rFonts w:ascii="ITC Avant Garde" w:hAnsi="ITC Avant Garde"/>
          <w:bCs/>
          <w:sz w:val="19"/>
          <w:szCs w:val="19"/>
          <w:lang w:val="es-ES"/>
        </w:rPr>
        <w:t xml:space="preserve"> </w:t>
      </w:r>
      <w:r w:rsidRPr="000B453F">
        <w:rPr>
          <w:rFonts w:ascii="ITC Avant Garde" w:hAnsi="ITC Avant Garde"/>
          <w:bCs/>
          <w:sz w:val="19"/>
          <w:szCs w:val="19"/>
          <w:u w:val="single"/>
          <w:lang w:val="es-ES"/>
        </w:rPr>
        <w:t xml:space="preserve">Previa autorización del Instituto, el Concesionario podrá prestar los servicios públicos que ampara la Concesión única para uso comercial a través de quienes </w:t>
      </w:r>
      <w:proofErr w:type="gramStart"/>
      <w:r w:rsidRPr="000B453F">
        <w:rPr>
          <w:rFonts w:ascii="ITC Avant Garde" w:hAnsi="ITC Avant Garde"/>
          <w:bCs/>
          <w:sz w:val="19"/>
          <w:szCs w:val="19"/>
          <w:u w:val="single"/>
          <w:lang w:val="es-ES"/>
        </w:rPr>
        <w:t>conformen</w:t>
      </w:r>
      <w:proofErr w:type="gramEnd"/>
      <w:r w:rsidRPr="000B453F">
        <w:rPr>
          <w:rFonts w:ascii="ITC Avant Garde" w:hAnsi="ITC Avant Garde"/>
          <w:bCs/>
          <w:sz w:val="19"/>
          <w:szCs w:val="19"/>
          <w:u w:val="single"/>
          <w:lang w:val="es-ES"/>
        </w:rPr>
        <w:t xml:space="preserve"> el agente económico del que forma parte el Concesionario</w:t>
      </w:r>
      <w:r w:rsidRPr="000B453F">
        <w:rPr>
          <w:rFonts w:ascii="ITC Avant Garde" w:hAnsi="ITC Avant Garde"/>
          <w:bCs/>
          <w:sz w:val="19"/>
          <w:szCs w:val="19"/>
          <w:lang w:val="es-ES"/>
        </w:rPr>
        <w:t>. En todo momento, el Concesionario será el responsable ante el Instituto o cualquier autoridad competente, por el incumplimiento de las obligaciones y el ejercicio de los derechos contenido en el presente título, así como de la prestación de los servicios públicos concesionados frente a los Usuarios, Suscriptores o audiencias.</w:t>
      </w:r>
    </w:p>
    <w:p w14:paraId="1B79B471" w14:textId="77777777" w:rsidR="000B453F" w:rsidRPr="000B453F" w:rsidRDefault="00D279F4" w:rsidP="000B453F">
      <w:pPr>
        <w:spacing w:before="240" w:after="240"/>
        <w:ind w:left="1134" w:right="1134"/>
        <w:jc w:val="both"/>
        <w:rPr>
          <w:rFonts w:ascii="ITC Avant Garde" w:hAnsi="ITC Avant Garde"/>
          <w:bCs/>
          <w:sz w:val="19"/>
          <w:szCs w:val="19"/>
          <w:lang w:val="es-ES"/>
        </w:rPr>
      </w:pPr>
      <w:r w:rsidRPr="000B453F">
        <w:rPr>
          <w:rFonts w:ascii="ITC Avant Garde" w:hAnsi="ITC Avant Garde"/>
          <w:bCs/>
          <w:sz w:val="19"/>
          <w:szCs w:val="19"/>
          <w:lang w:val="es-ES"/>
        </w:rPr>
        <w:t>Lo anterior, sin perjuicio de que los Usuarios, Suscriptores o audiencias puedan exigir responsabilidad o el debido cumplimiento a quienes conforman el agente económico respecto a la prestación de los servicios públicos concesionados.</w:t>
      </w:r>
    </w:p>
    <w:p w14:paraId="1351FB7E" w14:textId="77777777" w:rsidR="000B453F" w:rsidRPr="000B453F" w:rsidRDefault="00D279F4" w:rsidP="000B453F">
      <w:pPr>
        <w:spacing w:before="240" w:after="240"/>
        <w:ind w:left="1134" w:right="1134"/>
        <w:jc w:val="both"/>
        <w:rPr>
          <w:rFonts w:ascii="ITC Avant Garde" w:hAnsi="ITC Avant Garde"/>
          <w:bCs/>
          <w:sz w:val="19"/>
          <w:szCs w:val="19"/>
          <w:lang w:val="es-ES"/>
        </w:rPr>
      </w:pPr>
      <w:r w:rsidRPr="000B453F">
        <w:rPr>
          <w:rFonts w:ascii="ITC Avant Garde" w:hAnsi="ITC Avant Garde"/>
          <w:bCs/>
          <w:sz w:val="19"/>
          <w:szCs w:val="19"/>
          <w:lang w:val="es-ES"/>
        </w:rPr>
        <w:t>Asimismo, el Concesionario no podrá evadir ninguna obligación relacionada con el presente título, como consecuencia de la prestación de servicios a través de quienes conformen el agente económico de quien forme parte.”</w:t>
      </w:r>
      <w:r w:rsidR="00DB5A32" w:rsidRPr="000B453F">
        <w:rPr>
          <w:rFonts w:ascii="ITC Avant Garde" w:hAnsi="ITC Avant Garde"/>
          <w:bCs/>
          <w:sz w:val="19"/>
          <w:szCs w:val="19"/>
          <w:lang w:val="es-ES"/>
        </w:rPr>
        <w:t xml:space="preserve"> (Énfasis añadido)</w:t>
      </w:r>
    </w:p>
    <w:p w14:paraId="1FFDF306" w14:textId="77777777" w:rsidR="000B453F" w:rsidRPr="000B453F" w:rsidRDefault="00DB5A32" w:rsidP="000B453F">
      <w:pPr>
        <w:spacing w:before="240" w:after="240"/>
        <w:jc w:val="both"/>
        <w:rPr>
          <w:rFonts w:ascii="ITC Avant Garde" w:hAnsi="ITC Avant Garde"/>
          <w:bCs/>
          <w:lang w:val="es-ES"/>
        </w:rPr>
      </w:pPr>
      <w:r w:rsidRPr="000B453F">
        <w:rPr>
          <w:rFonts w:ascii="ITC Avant Garde" w:hAnsi="ITC Avant Garde"/>
          <w:bCs/>
          <w:lang w:val="es-ES"/>
        </w:rPr>
        <w:t>Como se desprende de</w:t>
      </w:r>
      <w:r w:rsidR="005D0BD1" w:rsidRPr="000B453F">
        <w:rPr>
          <w:rFonts w:ascii="ITC Avant Garde" w:hAnsi="ITC Avant Garde"/>
          <w:bCs/>
          <w:lang w:val="es-ES"/>
        </w:rPr>
        <w:t>l texto transcrito</w:t>
      </w:r>
      <w:r w:rsidRPr="000B453F">
        <w:rPr>
          <w:rFonts w:ascii="ITC Avant Garde" w:hAnsi="ITC Avant Garde"/>
          <w:bCs/>
          <w:lang w:val="es-ES"/>
        </w:rPr>
        <w:t>, la Concesión Única otorga el beneficio a</w:t>
      </w:r>
      <w:r w:rsidR="00000DD6" w:rsidRPr="000B453F">
        <w:rPr>
          <w:rFonts w:ascii="ITC Avant Garde" w:hAnsi="ITC Avant Garde"/>
          <w:bCs/>
          <w:lang w:val="es-ES"/>
        </w:rPr>
        <w:t>l</w:t>
      </w:r>
      <w:r w:rsidRPr="000B453F">
        <w:rPr>
          <w:rFonts w:ascii="ITC Avant Garde" w:hAnsi="ITC Avant Garde"/>
          <w:bCs/>
          <w:lang w:val="es-ES"/>
        </w:rPr>
        <w:t xml:space="preserve"> concesionario </w:t>
      </w:r>
      <w:r w:rsidR="002D7EF2" w:rsidRPr="000B453F">
        <w:rPr>
          <w:rFonts w:ascii="ITC Avant Garde" w:hAnsi="ITC Avant Garde"/>
          <w:bCs/>
          <w:lang w:val="es-ES"/>
        </w:rPr>
        <w:t>para que p</w:t>
      </w:r>
      <w:r w:rsidRPr="000B453F">
        <w:rPr>
          <w:rFonts w:ascii="ITC Avant Garde" w:hAnsi="ITC Avant Garde"/>
          <w:bCs/>
          <w:lang w:val="es-ES"/>
        </w:rPr>
        <w:t xml:space="preserve">revia autorización del Instituto, </w:t>
      </w:r>
      <w:r w:rsidR="002D7EF2" w:rsidRPr="000B453F">
        <w:rPr>
          <w:rFonts w:ascii="ITC Avant Garde" w:hAnsi="ITC Avant Garde"/>
          <w:bCs/>
          <w:lang w:val="es-ES"/>
        </w:rPr>
        <w:t>cualquier agente económico que forme parte d</w:t>
      </w:r>
      <w:r w:rsidRPr="000B453F">
        <w:rPr>
          <w:rFonts w:ascii="ITC Avant Garde" w:hAnsi="ITC Avant Garde"/>
          <w:bCs/>
          <w:lang w:val="es-ES"/>
        </w:rPr>
        <w:t>e</w:t>
      </w:r>
      <w:r w:rsidR="002D7EF2" w:rsidRPr="000B453F">
        <w:rPr>
          <w:rFonts w:ascii="ITC Avant Garde" w:hAnsi="ITC Avant Garde"/>
          <w:bCs/>
          <w:lang w:val="es-ES"/>
        </w:rPr>
        <w:t xml:space="preserve"> éste</w:t>
      </w:r>
      <w:r w:rsidRPr="000B453F">
        <w:rPr>
          <w:rFonts w:ascii="ITC Avant Garde" w:hAnsi="ITC Avant Garde"/>
          <w:bCs/>
          <w:lang w:val="es-ES"/>
        </w:rPr>
        <w:t xml:space="preserve"> </w:t>
      </w:r>
      <w:r w:rsidR="002D7EF2" w:rsidRPr="000B453F">
        <w:rPr>
          <w:rFonts w:ascii="ITC Avant Garde" w:hAnsi="ITC Avant Garde"/>
          <w:bCs/>
          <w:lang w:val="es-ES"/>
        </w:rPr>
        <w:t>pueda</w:t>
      </w:r>
      <w:r w:rsidRPr="000B453F">
        <w:rPr>
          <w:rFonts w:ascii="ITC Avant Garde" w:hAnsi="ITC Avant Garde"/>
          <w:bCs/>
          <w:lang w:val="es-ES"/>
        </w:rPr>
        <w:t xml:space="preserve"> prestar los servicios pú</w:t>
      </w:r>
      <w:r w:rsidR="002D7EF2" w:rsidRPr="000B453F">
        <w:rPr>
          <w:rFonts w:ascii="ITC Avant Garde" w:hAnsi="ITC Avant Garde"/>
          <w:bCs/>
          <w:lang w:val="es-ES"/>
        </w:rPr>
        <w:t>blicos que ampara la</w:t>
      </w:r>
      <w:r w:rsidR="00000DD6" w:rsidRPr="000B453F">
        <w:rPr>
          <w:rFonts w:ascii="ITC Avant Garde" w:hAnsi="ITC Avant Garde"/>
          <w:bCs/>
          <w:lang w:val="es-ES"/>
        </w:rPr>
        <w:t xml:space="preserve"> propia</w:t>
      </w:r>
      <w:r w:rsidR="002D7EF2" w:rsidRPr="000B453F">
        <w:rPr>
          <w:rFonts w:ascii="ITC Avant Garde" w:hAnsi="ITC Avant Garde"/>
          <w:bCs/>
          <w:lang w:val="es-ES"/>
        </w:rPr>
        <w:t xml:space="preserve"> Concesión Ú</w:t>
      </w:r>
      <w:r w:rsidRPr="000B453F">
        <w:rPr>
          <w:rFonts w:ascii="ITC Avant Garde" w:hAnsi="ITC Avant Garde"/>
          <w:bCs/>
          <w:lang w:val="es-ES"/>
        </w:rPr>
        <w:t>nica.</w:t>
      </w:r>
      <w:r w:rsidR="00EA124F" w:rsidRPr="000B453F">
        <w:rPr>
          <w:rFonts w:ascii="ITC Avant Garde" w:hAnsi="ITC Avant Garde"/>
          <w:bCs/>
          <w:lang w:val="es-ES"/>
        </w:rPr>
        <w:t xml:space="preserve"> </w:t>
      </w:r>
      <w:r w:rsidR="00F61AAB" w:rsidRPr="000B453F">
        <w:rPr>
          <w:rFonts w:ascii="ITC Avant Garde" w:hAnsi="ITC Avant Garde"/>
          <w:bCs/>
          <w:lang w:val="es-ES"/>
        </w:rPr>
        <w:t>En ese sentido</w:t>
      </w:r>
      <w:r w:rsidR="00AF17AA" w:rsidRPr="000B453F">
        <w:rPr>
          <w:rFonts w:ascii="ITC Avant Garde" w:hAnsi="ITC Avant Garde"/>
          <w:bCs/>
          <w:lang w:val="es-ES"/>
        </w:rPr>
        <w:t xml:space="preserve">, </w:t>
      </w:r>
      <w:r w:rsidR="00000DD6" w:rsidRPr="000B453F">
        <w:rPr>
          <w:rFonts w:ascii="ITC Avant Garde" w:hAnsi="ITC Avant Garde"/>
          <w:bCs/>
          <w:lang w:val="es-ES"/>
        </w:rPr>
        <w:t xml:space="preserve">los </w:t>
      </w:r>
      <w:r w:rsidR="00AF17AA" w:rsidRPr="000B453F">
        <w:rPr>
          <w:rFonts w:ascii="ITC Avant Garde" w:hAnsi="ITC Avant Garde"/>
          <w:bCs/>
          <w:lang w:val="es-ES"/>
        </w:rPr>
        <w:t>agente</w:t>
      </w:r>
      <w:r w:rsidR="00000DD6" w:rsidRPr="000B453F">
        <w:rPr>
          <w:rFonts w:ascii="ITC Avant Garde" w:hAnsi="ITC Avant Garde"/>
          <w:bCs/>
          <w:lang w:val="es-ES"/>
        </w:rPr>
        <w:t>s</w:t>
      </w:r>
      <w:r w:rsidR="00AF17AA" w:rsidRPr="000B453F">
        <w:rPr>
          <w:rFonts w:ascii="ITC Avant Garde" w:hAnsi="ITC Avant Garde"/>
          <w:bCs/>
          <w:lang w:val="es-ES"/>
        </w:rPr>
        <w:t xml:space="preserve"> económico</w:t>
      </w:r>
      <w:r w:rsidR="00000DD6" w:rsidRPr="000B453F">
        <w:rPr>
          <w:rFonts w:ascii="ITC Avant Garde" w:hAnsi="ITC Avant Garde"/>
          <w:bCs/>
          <w:lang w:val="es-ES"/>
        </w:rPr>
        <w:t>s</w:t>
      </w:r>
      <w:r w:rsidR="00AF17AA" w:rsidRPr="000B453F">
        <w:rPr>
          <w:rFonts w:ascii="ITC Avant Garde" w:hAnsi="ITC Avant Garde"/>
          <w:bCs/>
          <w:lang w:val="es-ES"/>
        </w:rPr>
        <w:t xml:space="preserve"> que forme</w:t>
      </w:r>
      <w:r w:rsidR="00000DD6" w:rsidRPr="000B453F">
        <w:rPr>
          <w:rFonts w:ascii="ITC Avant Garde" w:hAnsi="ITC Avant Garde"/>
          <w:bCs/>
          <w:lang w:val="es-ES"/>
        </w:rPr>
        <w:t>n</w:t>
      </w:r>
      <w:r w:rsidR="00AF17AA" w:rsidRPr="000B453F">
        <w:rPr>
          <w:rFonts w:ascii="ITC Avant Garde" w:hAnsi="ITC Avant Garde"/>
          <w:bCs/>
          <w:lang w:val="es-ES"/>
        </w:rPr>
        <w:t xml:space="preserve"> parte del grupo de Mega Cable puede</w:t>
      </w:r>
      <w:r w:rsidR="00000DD6" w:rsidRPr="000B453F">
        <w:rPr>
          <w:rFonts w:ascii="ITC Avant Garde" w:hAnsi="ITC Avant Garde"/>
          <w:bCs/>
          <w:lang w:val="es-ES"/>
        </w:rPr>
        <w:t>n</w:t>
      </w:r>
      <w:r w:rsidR="00AF17AA" w:rsidRPr="000B453F">
        <w:rPr>
          <w:rFonts w:ascii="ITC Avant Garde" w:hAnsi="ITC Avant Garde"/>
          <w:bCs/>
          <w:lang w:val="es-ES"/>
        </w:rPr>
        <w:t xml:space="preserve"> prestar los servicios que ampara la referida concesión, siendo éste responsable de los mismos.</w:t>
      </w:r>
    </w:p>
    <w:p w14:paraId="5CA5928C" w14:textId="77777777" w:rsidR="000B453F" w:rsidRPr="000B453F" w:rsidRDefault="001727DE" w:rsidP="000B453F">
      <w:pPr>
        <w:spacing w:before="240" w:after="240"/>
        <w:jc w:val="both"/>
        <w:rPr>
          <w:rFonts w:ascii="ITC Avant Garde" w:hAnsi="ITC Avant Garde"/>
          <w:bCs/>
        </w:rPr>
      </w:pPr>
      <w:r w:rsidRPr="000B453F">
        <w:rPr>
          <w:rFonts w:ascii="ITC Avant Garde" w:hAnsi="ITC Avant Garde"/>
          <w:bCs/>
        </w:rPr>
        <w:t xml:space="preserve">De </w:t>
      </w:r>
      <w:r w:rsidR="00343D01" w:rsidRPr="000B453F">
        <w:rPr>
          <w:rFonts w:ascii="ITC Avant Garde" w:hAnsi="ITC Avant Garde"/>
          <w:bCs/>
        </w:rPr>
        <w:t>todo</w:t>
      </w:r>
      <w:r w:rsidRPr="000B453F">
        <w:rPr>
          <w:rFonts w:ascii="ITC Avant Garde" w:hAnsi="ITC Avant Garde"/>
          <w:bCs/>
        </w:rPr>
        <w:t xml:space="preserve"> lo </w:t>
      </w:r>
      <w:r w:rsidR="00E2257A" w:rsidRPr="000B453F">
        <w:rPr>
          <w:rFonts w:ascii="ITC Avant Garde" w:hAnsi="ITC Avant Garde"/>
          <w:bCs/>
        </w:rPr>
        <w:t>expuesto</w:t>
      </w:r>
      <w:r w:rsidRPr="000B453F">
        <w:rPr>
          <w:rFonts w:ascii="ITC Avant Garde" w:hAnsi="ITC Avant Garde"/>
          <w:bCs/>
        </w:rPr>
        <w:t>,</w:t>
      </w:r>
      <w:r w:rsidR="00E2257A" w:rsidRPr="000B453F">
        <w:rPr>
          <w:rFonts w:ascii="ITC Avant Garde" w:hAnsi="ITC Avant Garde"/>
          <w:bCs/>
        </w:rPr>
        <w:t xml:space="preserve"> este Instituto </w:t>
      </w:r>
      <w:r w:rsidR="00A61A26" w:rsidRPr="000B453F">
        <w:rPr>
          <w:rFonts w:ascii="ITC Avant Garde" w:hAnsi="ITC Avant Garde"/>
          <w:bCs/>
        </w:rPr>
        <w:t>concluye que:</w:t>
      </w:r>
    </w:p>
    <w:p w14:paraId="641251F1" w14:textId="77777777" w:rsidR="000B453F" w:rsidRPr="000B453F" w:rsidRDefault="00587616" w:rsidP="000B453F">
      <w:pPr>
        <w:pStyle w:val="Prrafodelista"/>
        <w:numPr>
          <w:ilvl w:val="0"/>
          <w:numId w:val="46"/>
        </w:numPr>
        <w:spacing w:before="240" w:after="240" w:line="276" w:lineRule="auto"/>
        <w:jc w:val="both"/>
        <w:rPr>
          <w:rFonts w:ascii="ITC Avant Garde" w:eastAsiaTheme="minorHAnsi" w:hAnsi="ITC Avant Garde"/>
          <w:bCs/>
          <w:sz w:val="22"/>
          <w:szCs w:val="22"/>
        </w:rPr>
      </w:pPr>
      <w:r w:rsidRPr="000B453F">
        <w:rPr>
          <w:rFonts w:ascii="ITC Avant Garde" w:eastAsiaTheme="minorHAnsi" w:hAnsi="ITC Avant Garde"/>
          <w:bCs/>
          <w:sz w:val="22"/>
          <w:szCs w:val="22"/>
          <w:lang w:val="es-MX"/>
        </w:rPr>
        <w:t>La Concesión RPT no se encuentra vigente.</w:t>
      </w:r>
    </w:p>
    <w:p w14:paraId="47C3E1BE" w14:textId="77777777" w:rsidR="000B453F" w:rsidRPr="000B453F" w:rsidRDefault="00D56150" w:rsidP="000B453F">
      <w:pPr>
        <w:pStyle w:val="Prrafodelista"/>
        <w:numPr>
          <w:ilvl w:val="0"/>
          <w:numId w:val="46"/>
        </w:numPr>
        <w:spacing w:before="240" w:after="240" w:line="276" w:lineRule="auto"/>
        <w:jc w:val="both"/>
        <w:rPr>
          <w:rFonts w:ascii="ITC Avant Garde" w:hAnsi="ITC Avant Garde"/>
          <w:bCs/>
          <w:sz w:val="22"/>
          <w:szCs w:val="22"/>
        </w:rPr>
      </w:pPr>
      <w:r w:rsidRPr="000B453F">
        <w:rPr>
          <w:rFonts w:ascii="ITC Avant Garde" w:hAnsi="ITC Avant Garde"/>
          <w:bCs/>
          <w:sz w:val="22"/>
          <w:szCs w:val="22"/>
        </w:rPr>
        <w:t xml:space="preserve">A la fecha </w:t>
      </w:r>
      <w:r w:rsidR="00C07B62" w:rsidRPr="000B453F">
        <w:rPr>
          <w:rFonts w:ascii="ITC Avant Garde" w:hAnsi="ITC Avant Garde"/>
          <w:bCs/>
          <w:sz w:val="22"/>
          <w:szCs w:val="22"/>
        </w:rPr>
        <w:t xml:space="preserve">Mega Cable </w:t>
      </w:r>
      <w:r w:rsidR="009D4460" w:rsidRPr="000B453F">
        <w:rPr>
          <w:rFonts w:ascii="ITC Avant Garde" w:hAnsi="ITC Avant Garde"/>
          <w:bCs/>
          <w:sz w:val="22"/>
          <w:szCs w:val="22"/>
        </w:rPr>
        <w:t>presta sus servicios al amparo de la</w:t>
      </w:r>
      <w:r w:rsidR="00C07B62" w:rsidRPr="000B453F">
        <w:rPr>
          <w:rFonts w:ascii="ITC Avant Garde" w:hAnsi="ITC Avant Garde"/>
          <w:bCs/>
          <w:sz w:val="22"/>
          <w:szCs w:val="22"/>
        </w:rPr>
        <w:t xml:space="preserve"> Concesión Única</w:t>
      </w:r>
      <w:r w:rsidR="009D4460" w:rsidRPr="000B453F">
        <w:rPr>
          <w:rFonts w:ascii="ITC Avant Garde" w:hAnsi="ITC Avant Garde"/>
          <w:bCs/>
          <w:sz w:val="22"/>
          <w:szCs w:val="22"/>
        </w:rPr>
        <w:t>.</w:t>
      </w:r>
    </w:p>
    <w:p w14:paraId="6EF7F1F5" w14:textId="77777777" w:rsidR="000B453F" w:rsidRPr="000B453F" w:rsidRDefault="00D4457B" w:rsidP="000B453F">
      <w:pPr>
        <w:pStyle w:val="Prrafodelista"/>
        <w:numPr>
          <w:ilvl w:val="0"/>
          <w:numId w:val="46"/>
        </w:numPr>
        <w:spacing w:before="240" w:after="240" w:line="276" w:lineRule="auto"/>
        <w:jc w:val="both"/>
        <w:rPr>
          <w:rFonts w:ascii="ITC Avant Garde" w:hAnsi="ITC Avant Garde"/>
          <w:bCs/>
          <w:sz w:val="22"/>
          <w:szCs w:val="22"/>
        </w:rPr>
      </w:pPr>
      <w:r w:rsidRPr="000B453F">
        <w:rPr>
          <w:rFonts w:ascii="ITC Avant Garde" w:hAnsi="ITC Avant Garde"/>
          <w:bCs/>
          <w:sz w:val="22"/>
          <w:szCs w:val="22"/>
        </w:rPr>
        <w:t>Fue intención del Instituto dar continuidad a la prestación de los servicios que venía realizando</w:t>
      </w:r>
      <w:r w:rsidR="001B391F" w:rsidRPr="000B453F">
        <w:rPr>
          <w:rFonts w:ascii="ITC Avant Garde" w:hAnsi="ITC Avant Garde"/>
          <w:bCs/>
          <w:sz w:val="22"/>
          <w:szCs w:val="22"/>
        </w:rPr>
        <w:t xml:space="preserve"> M</w:t>
      </w:r>
      <w:r w:rsidRPr="000B453F">
        <w:rPr>
          <w:rFonts w:ascii="ITC Avant Garde" w:hAnsi="ITC Avant Garde"/>
          <w:bCs/>
          <w:sz w:val="22"/>
          <w:szCs w:val="22"/>
        </w:rPr>
        <w:t xml:space="preserve">ega Cable a través de distintas concesiones, mediante el </w:t>
      </w:r>
      <w:r w:rsidRPr="000B453F">
        <w:rPr>
          <w:rFonts w:ascii="ITC Avant Garde" w:hAnsi="ITC Avant Garde"/>
          <w:bCs/>
          <w:sz w:val="22"/>
          <w:szCs w:val="22"/>
        </w:rPr>
        <w:lastRenderedPageBreak/>
        <w:t>otorgamiento de la Concesión Única.</w:t>
      </w:r>
    </w:p>
    <w:p w14:paraId="56BCDB78" w14:textId="77777777" w:rsidR="000B453F" w:rsidRPr="000B453F" w:rsidRDefault="005B4324" w:rsidP="000B453F">
      <w:pPr>
        <w:pStyle w:val="Prrafodelista"/>
        <w:numPr>
          <w:ilvl w:val="0"/>
          <w:numId w:val="46"/>
        </w:numPr>
        <w:spacing w:before="240" w:after="240" w:line="276" w:lineRule="auto"/>
        <w:jc w:val="both"/>
        <w:rPr>
          <w:rFonts w:ascii="ITC Avant Garde" w:hAnsi="ITC Avant Garde"/>
          <w:sz w:val="22"/>
          <w:szCs w:val="22"/>
        </w:rPr>
      </w:pPr>
      <w:r w:rsidRPr="000B453F">
        <w:rPr>
          <w:rFonts w:ascii="ITC Avant Garde" w:hAnsi="ITC Avant Garde"/>
          <w:sz w:val="22"/>
          <w:szCs w:val="22"/>
        </w:rPr>
        <w:t>Implícitamente se autorizó a Telefonía por Cable, S.A. de C.V. a seguir prestando los servicios que realizaba al amparo de la Concesión RPT</w:t>
      </w:r>
      <w:r w:rsidR="00FF70ED" w:rsidRPr="000B453F">
        <w:rPr>
          <w:rFonts w:ascii="ITC Avant Garde" w:hAnsi="ITC Avant Garde"/>
          <w:sz w:val="22"/>
          <w:szCs w:val="22"/>
        </w:rPr>
        <w:t>.</w:t>
      </w:r>
    </w:p>
    <w:p w14:paraId="788F0958" w14:textId="77777777" w:rsidR="000B453F" w:rsidRPr="000B453F" w:rsidRDefault="00587616" w:rsidP="000B453F">
      <w:pPr>
        <w:pStyle w:val="Prrafodelista"/>
        <w:numPr>
          <w:ilvl w:val="0"/>
          <w:numId w:val="46"/>
        </w:numPr>
        <w:spacing w:before="240" w:after="240" w:line="276" w:lineRule="auto"/>
        <w:jc w:val="both"/>
        <w:rPr>
          <w:rFonts w:ascii="ITC Avant Garde" w:hAnsi="ITC Avant Garde"/>
          <w:sz w:val="22"/>
          <w:szCs w:val="22"/>
        </w:rPr>
      </w:pPr>
      <w:r w:rsidRPr="000B453F">
        <w:rPr>
          <w:rFonts w:ascii="ITC Avant Garde" w:hAnsi="ITC Avant Garde"/>
          <w:bCs/>
          <w:sz w:val="22"/>
          <w:szCs w:val="22"/>
          <w:lang w:val="es-MX"/>
        </w:rPr>
        <w:t>La Concesión Única otorga a Mega Cable el derecho de prestar servicios a través de quienes conformen el agent</w:t>
      </w:r>
      <w:r w:rsidR="0018367E" w:rsidRPr="000B453F">
        <w:rPr>
          <w:rFonts w:ascii="ITC Avant Garde" w:hAnsi="ITC Avant Garde"/>
          <w:bCs/>
          <w:sz w:val="22"/>
          <w:szCs w:val="22"/>
          <w:lang w:val="es-MX"/>
        </w:rPr>
        <w:t>e económico del que forma parte, con autorización del Instituto.</w:t>
      </w:r>
    </w:p>
    <w:p w14:paraId="4CF529F9" w14:textId="77777777" w:rsidR="000B453F" w:rsidRPr="000B453F" w:rsidRDefault="00FF70ED" w:rsidP="000B453F">
      <w:pPr>
        <w:spacing w:before="240" w:after="240"/>
        <w:jc w:val="both"/>
        <w:rPr>
          <w:rFonts w:ascii="ITC Avant Garde" w:hAnsi="ITC Avant Garde"/>
          <w:bCs/>
        </w:rPr>
      </w:pPr>
      <w:r w:rsidRPr="000B453F">
        <w:rPr>
          <w:rFonts w:ascii="ITC Avant Garde" w:hAnsi="ITC Avant Garde"/>
          <w:bCs/>
        </w:rPr>
        <w:t xml:space="preserve">Atento a ello, se estima </w:t>
      </w:r>
      <w:r w:rsidR="00377586" w:rsidRPr="000B453F">
        <w:rPr>
          <w:rFonts w:ascii="ITC Avant Garde" w:hAnsi="ITC Avant Garde"/>
          <w:bCs/>
        </w:rPr>
        <w:t xml:space="preserve">procedente que Mega Cable continúe prestando los servicios que contemplaba la Concesión RPT a través de la </w:t>
      </w:r>
      <w:r w:rsidR="0071226B" w:rsidRPr="000B453F">
        <w:rPr>
          <w:rFonts w:ascii="ITC Avant Garde" w:hAnsi="ITC Avant Garde"/>
          <w:bCs/>
        </w:rPr>
        <w:t xml:space="preserve">Concesión Única </w:t>
      </w:r>
      <w:r w:rsidR="00377586" w:rsidRPr="000B453F">
        <w:rPr>
          <w:rFonts w:ascii="ITC Avant Garde" w:hAnsi="ITC Avant Garde"/>
          <w:bCs/>
        </w:rPr>
        <w:t xml:space="preserve">de la que hoy es titular, siempre </w:t>
      </w:r>
      <w:r w:rsidR="0071226B" w:rsidRPr="000B453F">
        <w:rPr>
          <w:rFonts w:ascii="ITC Avant Garde" w:hAnsi="ITC Avant Garde"/>
          <w:bCs/>
        </w:rPr>
        <w:t>que</w:t>
      </w:r>
      <w:r w:rsidRPr="000B453F">
        <w:rPr>
          <w:rFonts w:ascii="ITC Avant Garde" w:hAnsi="ITC Avant Garde"/>
          <w:bCs/>
        </w:rPr>
        <w:t xml:space="preserve"> acredite que</w:t>
      </w:r>
      <w:r w:rsidR="00377586" w:rsidRPr="000B453F">
        <w:rPr>
          <w:rFonts w:ascii="ITC Avant Garde" w:hAnsi="ITC Avant Garde"/>
          <w:bCs/>
        </w:rPr>
        <w:t xml:space="preserve"> </w:t>
      </w:r>
      <w:r w:rsidR="00377586" w:rsidRPr="000B453F">
        <w:rPr>
          <w:rFonts w:ascii="ITC Avant Garde" w:hAnsi="ITC Avant Garde"/>
          <w:lang w:val="es-ES"/>
        </w:rPr>
        <w:t>Telefonía por Cable, S.A. de C.V.</w:t>
      </w:r>
      <w:r w:rsidRPr="000B453F">
        <w:rPr>
          <w:rFonts w:ascii="ITC Avant Garde" w:hAnsi="ITC Avant Garde"/>
          <w:bCs/>
        </w:rPr>
        <w:t>, sigue configurando el supuesto establecido en la hoy vigente condición 9 de la Concesión Única, toda vez que a</w:t>
      </w:r>
      <w:r w:rsidR="00587616" w:rsidRPr="000B453F">
        <w:rPr>
          <w:rFonts w:ascii="ITC Avant Garde" w:hAnsi="ITC Avant Garde"/>
          <w:bCs/>
        </w:rPr>
        <w:t xml:space="preserve"> la fecha el Instituto no tiene conocimiento formal de que </w:t>
      </w:r>
      <w:r w:rsidR="00377586" w:rsidRPr="000B453F">
        <w:rPr>
          <w:rFonts w:ascii="ITC Avant Garde" w:hAnsi="ITC Avant Garde"/>
          <w:bCs/>
        </w:rPr>
        <w:t>dicha empresa</w:t>
      </w:r>
      <w:r w:rsidR="00587616" w:rsidRPr="000B453F">
        <w:rPr>
          <w:rFonts w:ascii="ITC Avant Garde" w:hAnsi="ITC Avant Garde"/>
          <w:bCs/>
        </w:rPr>
        <w:t xml:space="preserve"> siga formando parte del agente económico de Mega Cable.</w:t>
      </w:r>
      <w:r w:rsidRPr="000B453F">
        <w:rPr>
          <w:rFonts w:ascii="ITC Avant Garde" w:hAnsi="ITC Avant Garde"/>
          <w:bCs/>
        </w:rPr>
        <w:t xml:space="preserve"> </w:t>
      </w:r>
    </w:p>
    <w:p w14:paraId="72B1385F" w14:textId="77777777" w:rsidR="000B453F" w:rsidRPr="000B453F" w:rsidRDefault="00DF6885" w:rsidP="000B453F">
      <w:pPr>
        <w:spacing w:before="240" w:after="240"/>
        <w:jc w:val="both"/>
        <w:rPr>
          <w:rFonts w:ascii="ITC Avant Garde" w:hAnsi="ITC Avant Garde"/>
          <w:bCs/>
        </w:rPr>
      </w:pPr>
      <w:r w:rsidRPr="000B453F">
        <w:rPr>
          <w:rFonts w:ascii="ITC Avant Garde" w:hAnsi="ITC Avant Garde"/>
          <w:bCs/>
        </w:rPr>
        <w:t>Lo anterior,</w:t>
      </w:r>
      <w:r w:rsidR="00280DE2" w:rsidRPr="000B453F">
        <w:rPr>
          <w:rFonts w:ascii="ITC Avant Garde" w:hAnsi="ITC Avant Garde"/>
          <w:bCs/>
        </w:rPr>
        <w:t xml:space="preserve"> sin perjuicio de que</w:t>
      </w:r>
      <w:r w:rsidR="00280DE2" w:rsidRPr="000B453F">
        <w:rPr>
          <w:rFonts w:ascii="ITC Avant Garde" w:hAnsi="ITC Avant Garde"/>
          <w:bCs/>
          <w:lang w:val="es-ES"/>
        </w:rPr>
        <w:t xml:space="preserve"> el responsable por el incumplimiento de las obligaciones y el ejercicio de los derechos contenido</w:t>
      </w:r>
      <w:r w:rsidR="000B425D" w:rsidRPr="000B453F">
        <w:rPr>
          <w:rFonts w:ascii="ITC Avant Garde" w:hAnsi="ITC Avant Garde"/>
          <w:bCs/>
          <w:lang w:val="es-ES"/>
        </w:rPr>
        <w:t>s</w:t>
      </w:r>
      <w:r w:rsidR="00280DE2" w:rsidRPr="000B453F">
        <w:rPr>
          <w:rFonts w:ascii="ITC Avant Garde" w:hAnsi="ITC Avant Garde"/>
          <w:bCs/>
          <w:lang w:val="es-ES"/>
        </w:rPr>
        <w:t xml:space="preserve"> en la Concesión Única, así como de la prestación de los servicios públicos concesionados frente a los Usuarios, Suscriptores, audiencias, el Instituto o cualquier autoridad competente</w:t>
      </w:r>
      <w:r w:rsidRPr="000B453F">
        <w:rPr>
          <w:rFonts w:ascii="ITC Avant Garde" w:hAnsi="ITC Avant Garde"/>
          <w:bCs/>
          <w:lang w:val="es-ES"/>
        </w:rPr>
        <w:t>,</w:t>
      </w:r>
      <w:r w:rsidR="00280DE2" w:rsidRPr="000B453F">
        <w:rPr>
          <w:rFonts w:ascii="ITC Avant Garde" w:hAnsi="ITC Avant Garde"/>
          <w:bCs/>
          <w:lang w:val="es-ES"/>
        </w:rPr>
        <w:t xml:space="preserve"> s</w:t>
      </w:r>
      <w:r w:rsidR="000B425D" w:rsidRPr="000B453F">
        <w:rPr>
          <w:rFonts w:ascii="ITC Avant Garde" w:hAnsi="ITC Avant Garde"/>
          <w:bCs/>
          <w:lang w:val="es-ES"/>
        </w:rPr>
        <w:t>iga siendo</w:t>
      </w:r>
      <w:r w:rsidR="00280DE2" w:rsidRPr="000B453F">
        <w:rPr>
          <w:rFonts w:ascii="ITC Avant Garde" w:hAnsi="ITC Avant Garde"/>
          <w:bCs/>
          <w:lang w:val="es-ES"/>
        </w:rPr>
        <w:t xml:space="preserve"> en todo momento </w:t>
      </w:r>
      <w:r w:rsidR="000B425D" w:rsidRPr="000B453F">
        <w:rPr>
          <w:rFonts w:ascii="ITC Avant Garde" w:hAnsi="ITC Avant Garde"/>
          <w:bCs/>
        </w:rPr>
        <w:t>Mega Cable.</w:t>
      </w:r>
    </w:p>
    <w:p w14:paraId="292A50F9" w14:textId="77777777" w:rsidR="000B453F" w:rsidRPr="000B453F" w:rsidRDefault="00AE26B3" w:rsidP="000B453F">
      <w:pPr>
        <w:shd w:val="clear" w:color="auto" w:fill="FFFFFF"/>
        <w:spacing w:before="240" w:after="240"/>
        <w:ind w:right="14"/>
        <w:jc w:val="both"/>
        <w:rPr>
          <w:rFonts w:ascii="ITC Avant Garde" w:hAnsi="ITC Avant Garde"/>
          <w:lang w:val="es-ES"/>
        </w:rPr>
      </w:pPr>
      <w:r w:rsidRPr="000B453F">
        <w:rPr>
          <w:rFonts w:ascii="ITC Avant Garde" w:hAnsi="ITC Avant Garde"/>
          <w:lang w:val="es-ES"/>
        </w:rPr>
        <w:t>C</w:t>
      </w:r>
      <w:r w:rsidR="00387EDD" w:rsidRPr="000B453F">
        <w:rPr>
          <w:rFonts w:ascii="ITC Avant Garde" w:hAnsi="ITC Avant Garde"/>
          <w:lang w:val="es-ES"/>
        </w:rPr>
        <w:t xml:space="preserve">on fundamento en lo dispuesto </w:t>
      </w:r>
      <w:r w:rsidR="00605A62" w:rsidRPr="000B453F">
        <w:rPr>
          <w:rFonts w:ascii="ITC Avant Garde" w:hAnsi="ITC Avant Garde"/>
          <w:lang w:val="es-ES"/>
        </w:rPr>
        <w:t>por</w:t>
      </w:r>
      <w:r w:rsidR="00387EDD" w:rsidRPr="000B453F">
        <w:rPr>
          <w:rFonts w:ascii="ITC Avant Garde" w:hAnsi="ITC Avant Garde"/>
          <w:lang w:val="es-ES"/>
        </w:rPr>
        <w:t xml:space="preserve"> los artículos </w:t>
      </w:r>
      <w:r w:rsidR="001B391F" w:rsidRPr="000B453F">
        <w:rPr>
          <w:rFonts w:ascii="ITC Avant Garde" w:hAnsi="ITC Avant Garde"/>
          <w:lang w:val="es-ES"/>
        </w:rPr>
        <w:t>6, apartado B, fracción II</w:t>
      </w:r>
      <w:r w:rsidR="001F6D4F" w:rsidRPr="000B453F">
        <w:rPr>
          <w:rFonts w:ascii="ITC Avant Garde" w:hAnsi="ITC Avant Garde"/>
          <w:lang w:val="es-ES"/>
        </w:rPr>
        <w:t xml:space="preserve"> y </w:t>
      </w:r>
      <w:r w:rsidR="00387EDD" w:rsidRPr="000B453F">
        <w:rPr>
          <w:rFonts w:ascii="ITC Avant Garde" w:hAnsi="ITC Avant Garde"/>
          <w:lang w:val="es-ES"/>
        </w:rPr>
        <w:t xml:space="preserve">28, párrafos décimo quinto y décimo sexto de la </w:t>
      </w:r>
      <w:r w:rsidR="00387EDD" w:rsidRPr="000B453F">
        <w:rPr>
          <w:rFonts w:ascii="ITC Avant Garde" w:hAnsi="ITC Avant Garde"/>
          <w:spacing w:val="-1"/>
          <w:lang w:val="es-ES"/>
        </w:rPr>
        <w:t>Constitución Política de los Estados Unidos Mexicanos; 2, 7, 15, fracción LVII, 16 y 17, penúltimo párrafo de la Ley Federal de Telecomunicaciones y Radiodifusión</w:t>
      </w:r>
      <w:r w:rsidR="00F22227" w:rsidRPr="000B453F">
        <w:rPr>
          <w:rFonts w:ascii="ITC Avant Garde" w:hAnsi="ITC Avant Garde"/>
          <w:spacing w:val="-1"/>
          <w:lang w:val="es-ES"/>
        </w:rPr>
        <w:t>; 32, 35, fracción I, 36, 38 y 39 de la Ley Federal de Procedimiento Administrativo</w:t>
      </w:r>
      <w:r w:rsidR="00387EDD" w:rsidRPr="000B453F">
        <w:rPr>
          <w:rFonts w:ascii="ITC Avant Garde" w:hAnsi="ITC Avant Garde"/>
          <w:spacing w:val="-1"/>
          <w:lang w:val="es-ES"/>
        </w:rPr>
        <w:t>,</w:t>
      </w:r>
      <w:r w:rsidR="00387EDD" w:rsidRPr="000B453F">
        <w:rPr>
          <w:rFonts w:ascii="ITC Avant Garde" w:hAnsi="ITC Avant Garde"/>
          <w:lang w:val="es-ES"/>
        </w:rPr>
        <w:t xml:space="preserve"> y 1, 4, fracción I y 6, fracción XVIII del Estatuto Orgánico del Instituto Federal de Telecomunicaciones, se emite el siguiente</w:t>
      </w:r>
    </w:p>
    <w:p w14:paraId="2A7ACDF4" w14:textId="77777777" w:rsidR="000B453F" w:rsidRPr="000B453F" w:rsidRDefault="00387EDD" w:rsidP="000B453F">
      <w:pPr>
        <w:pStyle w:val="Ttulo2"/>
        <w:numPr>
          <w:ilvl w:val="1"/>
          <w:numId w:val="0"/>
        </w:numPr>
        <w:spacing w:after="240"/>
        <w:jc w:val="center"/>
        <w:rPr>
          <w:rFonts w:ascii="ITC Avant Garde" w:hAnsi="ITC Avant Garde"/>
          <w:b/>
          <w:color w:val="000000" w:themeColor="text1"/>
          <w:sz w:val="22"/>
          <w:szCs w:val="22"/>
        </w:rPr>
      </w:pPr>
      <w:r w:rsidRPr="000B453F">
        <w:rPr>
          <w:rFonts w:ascii="ITC Avant Garde" w:hAnsi="ITC Avant Garde"/>
          <w:b/>
          <w:color w:val="000000" w:themeColor="text1"/>
          <w:sz w:val="22"/>
          <w:szCs w:val="22"/>
        </w:rPr>
        <w:t>ACUERDO</w:t>
      </w:r>
    </w:p>
    <w:p w14:paraId="43711275" w14:textId="77777777" w:rsidR="000B453F" w:rsidRPr="000B453F" w:rsidRDefault="00387EDD" w:rsidP="000B453F">
      <w:pPr>
        <w:shd w:val="clear" w:color="auto" w:fill="FFFFFF"/>
        <w:spacing w:before="240" w:after="240"/>
        <w:ind w:right="14"/>
        <w:jc w:val="both"/>
        <w:rPr>
          <w:rFonts w:ascii="ITC Avant Garde" w:hAnsi="ITC Avant Garde"/>
          <w:lang w:val="es-ES"/>
        </w:rPr>
      </w:pPr>
      <w:r w:rsidRPr="000B453F">
        <w:rPr>
          <w:rFonts w:ascii="ITC Avant Garde" w:hAnsi="ITC Avant Garde"/>
          <w:b/>
          <w:lang w:val="es-ES"/>
        </w:rPr>
        <w:t xml:space="preserve">PRIMERO.- </w:t>
      </w:r>
      <w:r w:rsidR="00F22227" w:rsidRPr="000B453F">
        <w:rPr>
          <w:rFonts w:ascii="ITC Avant Garde" w:hAnsi="ITC Avant Garde"/>
          <w:lang w:val="es-ES"/>
        </w:rPr>
        <w:t xml:space="preserve">Se </w:t>
      </w:r>
      <w:r w:rsidR="00B71B94" w:rsidRPr="000B453F">
        <w:rPr>
          <w:rFonts w:ascii="ITC Avant Garde" w:hAnsi="ITC Avant Garde"/>
          <w:lang w:val="es-ES"/>
        </w:rPr>
        <w:t>emite respuesta a</w:t>
      </w:r>
      <w:r w:rsidR="001F6D4F" w:rsidRPr="000B453F">
        <w:rPr>
          <w:rFonts w:ascii="ITC Avant Garde" w:hAnsi="ITC Avant Garde"/>
          <w:lang w:val="es-ES"/>
        </w:rPr>
        <w:t xml:space="preserve"> lo solicitado por Mega Cable, S.A. de C.V.</w:t>
      </w:r>
      <w:r w:rsidR="00E444EB" w:rsidRPr="000B453F">
        <w:rPr>
          <w:rFonts w:ascii="ITC Avant Garde" w:hAnsi="ITC Avant Garde"/>
          <w:lang w:val="es-ES"/>
        </w:rPr>
        <w:t>,</w:t>
      </w:r>
      <w:r w:rsidR="003C060F" w:rsidRPr="000B453F">
        <w:rPr>
          <w:rFonts w:ascii="ITC Avant Garde" w:hAnsi="ITC Avant Garde"/>
          <w:lang w:val="es-ES"/>
        </w:rPr>
        <w:t xml:space="preserve"> en el sentido de que puede continuar prestando los servicios</w:t>
      </w:r>
      <w:r w:rsidR="00E444EB" w:rsidRPr="000B453F">
        <w:rPr>
          <w:rFonts w:ascii="ITC Avant Garde" w:hAnsi="ITC Avant Garde"/>
          <w:lang w:val="es-ES"/>
        </w:rPr>
        <w:t xml:space="preserve"> que amparaba </w:t>
      </w:r>
      <w:r w:rsidR="003C060F" w:rsidRPr="000B453F">
        <w:rPr>
          <w:rFonts w:ascii="ITC Avant Garde" w:hAnsi="ITC Avant Garde"/>
          <w:lang w:val="es-ES"/>
        </w:rPr>
        <w:t>la Concesión RPT</w:t>
      </w:r>
      <w:r w:rsidR="00E444EB" w:rsidRPr="000B453F">
        <w:rPr>
          <w:rFonts w:ascii="ITC Avant Garde" w:hAnsi="ITC Avant Garde"/>
          <w:lang w:val="es-ES"/>
        </w:rPr>
        <w:t xml:space="preserve"> a través d</w:t>
      </w:r>
      <w:r w:rsidR="003C060F" w:rsidRPr="000B453F">
        <w:rPr>
          <w:rFonts w:ascii="ITC Avant Garde" w:hAnsi="ITC Avant Garde"/>
          <w:lang w:val="es-ES"/>
        </w:rPr>
        <w:t>e la Concesión Única,</w:t>
      </w:r>
      <w:r w:rsidR="001F6D4F" w:rsidRPr="000B453F">
        <w:rPr>
          <w:rFonts w:ascii="ITC Avant Garde" w:hAnsi="ITC Avant Garde"/>
          <w:lang w:val="es-ES"/>
        </w:rPr>
        <w:t xml:space="preserve"> </w:t>
      </w:r>
      <w:r w:rsidR="00F22227" w:rsidRPr="000B453F">
        <w:rPr>
          <w:rFonts w:ascii="ITC Avant Garde" w:hAnsi="ITC Avant Garde"/>
          <w:lang w:val="es-ES"/>
        </w:rPr>
        <w:t xml:space="preserve">sujeto a la condición de que dentro de los 10 días hábiles siguientes a que surta efectos la notificación del Acuerdo, presente documentación que acredite que </w:t>
      </w:r>
      <w:r w:rsidR="00F22227" w:rsidRPr="000B453F">
        <w:rPr>
          <w:rFonts w:ascii="ITC Avant Garde" w:hAnsi="ITC Avant Garde"/>
          <w:bCs/>
        </w:rPr>
        <w:t>Telefonía por Cable, S.A. de C.V. sigue formando parte del agente económico</w:t>
      </w:r>
      <w:r w:rsidR="00CC5EDF" w:rsidRPr="000B453F">
        <w:rPr>
          <w:rFonts w:ascii="ITC Avant Garde" w:hAnsi="ITC Avant Garde"/>
          <w:bCs/>
        </w:rPr>
        <w:t xml:space="preserve"> al que pertenece,</w:t>
      </w:r>
      <w:r w:rsidR="00F22227" w:rsidRPr="000B453F">
        <w:rPr>
          <w:rFonts w:ascii="ITC Avant Garde" w:hAnsi="ITC Avant Garde"/>
          <w:bCs/>
        </w:rPr>
        <w:t xml:space="preserve"> en términos de la condición 9 de la Concesión Única.</w:t>
      </w:r>
    </w:p>
    <w:p w14:paraId="54369856" w14:textId="77777777" w:rsidR="000B453F" w:rsidRPr="000B453F" w:rsidRDefault="00387EDD" w:rsidP="000B453F">
      <w:pPr>
        <w:shd w:val="clear" w:color="auto" w:fill="FFFFFF"/>
        <w:spacing w:before="240" w:after="240"/>
        <w:ind w:right="14"/>
        <w:jc w:val="both"/>
        <w:rPr>
          <w:rFonts w:ascii="ITC Avant Garde" w:hAnsi="ITC Avant Garde"/>
          <w:lang w:val="es-ES"/>
        </w:rPr>
      </w:pPr>
      <w:r w:rsidRPr="000B453F">
        <w:rPr>
          <w:rFonts w:ascii="ITC Avant Garde" w:hAnsi="ITC Avant Garde"/>
          <w:b/>
          <w:lang w:val="es-ES"/>
        </w:rPr>
        <w:t xml:space="preserve">SEGUNDO.- </w:t>
      </w:r>
      <w:r w:rsidR="001F6D4F" w:rsidRPr="000B453F">
        <w:rPr>
          <w:rFonts w:ascii="ITC Avant Garde" w:hAnsi="ITC Avant Garde"/>
          <w:lang w:val="es-ES"/>
        </w:rPr>
        <w:t>Se instruye al Secretario Técnico de</w:t>
      </w:r>
      <w:bookmarkStart w:id="0" w:name="_GoBack"/>
      <w:bookmarkEnd w:id="0"/>
      <w:r w:rsidR="001F6D4F" w:rsidRPr="000B453F">
        <w:rPr>
          <w:rFonts w:ascii="ITC Avant Garde" w:hAnsi="ITC Avant Garde"/>
          <w:lang w:val="es-ES"/>
        </w:rPr>
        <w:t>l Pleno para que, en términos del artículo 177, fracción XII de la Ley Federal de Telecomunicaciones y Radiodifusión, inscriba en el Registro Público de Concesiones el presente Acuerdo.</w:t>
      </w:r>
    </w:p>
    <w:p w14:paraId="1DE871A2" w14:textId="77777777" w:rsidR="000B453F" w:rsidRPr="000B453F" w:rsidRDefault="00387EDD" w:rsidP="000B453F">
      <w:pPr>
        <w:shd w:val="clear" w:color="auto" w:fill="FFFFFF"/>
        <w:spacing w:before="240" w:after="240"/>
        <w:ind w:right="14"/>
        <w:jc w:val="both"/>
        <w:rPr>
          <w:rFonts w:ascii="ITC Avant Garde" w:hAnsi="ITC Avant Garde"/>
          <w:lang w:val="es-ES"/>
        </w:rPr>
      </w:pPr>
      <w:r w:rsidRPr="000B453F">
        <w:rPr>
          <w:rFonts w:ascii="ITC Avant Garde" w:hAnsi="ITC Avant Garde"/>
          <w:b/>
          <w:lang w:val="es-ES"/>
        </w:rPr>
        <w:t xml:space="preserve">TERCERO.- </w:t>
      </w:r>
      <w:r w:rsidR="001F6D4F" w:rsidRPr="000B453F">
        <w:rPr>
          <w:rFonts w:ascii="ITC Avant Garde" w:hAnsi="ITC Avant Garde"/>
          <w:lang w:val="es-ES"/>
        </w:rPr>
        <w:t>Notifíquese.</w:t>
      </w:r>
    </w:p>
    <w:p w14:paraId="5F9119A3" w14:textId="77777777" w:rsidR="000B453F" w:rsidRPr="000B453F" w:rsidRDefault="00414D5B" w:rsidP="000B453F">
      <w:pPr>
        <w:pStyle w:val="Prrafodelista"/>
        <w:spacing w:before="240" w:after="240"/>
        <w:ind w:left="0"/>
        <w:jc w:val="both"/>
        <w:rPr>
          <w:rFonts w:ascii="ITC Avant Garde" w:hAnsi="ITC Avant Garde"/>
          <w:sz w:val="14"/>
          <w:szCs w:val="14"/>
        </w:rPr>
      </w:pPr>
      <w:r w:rsidRPr="000B453F">
        <w:rPr>
          <w:rFonts w:ascii="ITC Avant Garde" w:hAnsi="ITC Avant Garde"/>
          <w:sz w:val="14"/>
          <w:szCs w:val="14"/>
        </w:rPr>
        <w:lastRenderedPageBreak/>
        <w:t xml:space="preserve">El presente Acuerdo fue aprobado por el Pleno del Instituto Federal de Telecomunicaciones en su XIX Sesión Ordinaria celebrada el 24 de mayo de 2017, </w:t>
      </w:r>
      <w:r w:rsidRPr="000B453F">
        <w:rPr>
          <w:rFonts w:ascii="ITC Avant Garde" w:hAnsi="ITC Avant Garde"/>
          <w:bCs/>
          <w:sz w:val="14"/>
          <w:szCs w:val="14"/>
        </w:rPr>
        <w:t>por mayoría</w:t>
      </w:r>
      <w:r w:rsidRPr="000B453F">
        <w:rPr>
          <w:rFonts w:ascii="ITC Avant Garde" w:hAnsi="ITC Avant Garde"/>
          <w:sz w:val="14"/>
          <w:szCs w:val="14"/>
        </w:rPr>
        <w:t xml:space="preserve"> de votos de los Comisionados Gabriel Oswaldo Contreras Saldívar, Mario Germán Fromow Rangel, Javier Juárez Mojica y Arturo Robles </w:t>
      </w:r>
      <w:proofErr w:type="spellStart"/>
      <w:r w:rsidRPr="000B453F">
        <w:rPr>
          <w:rFonts w:ascii="ITC Avant Garde" w:hAnsi="ITC Avant Garde"/>
          <w:sz w:val="14"/>
          <w:szCs w:val="14"/>
        </w:rPr>
        <w:t>Rovalo</w:t>
      </w:r>
      <w:proofErr w:type="spellEnd"/>
      <w:r w:rsidRPr="000B453F">
        <w:rPr>
          <w:rFonts w:ascii="ITC Avant Garde" w:hAnsi="ITC Avant Garde"/>
          <w:sz w:val="14"/>
          <w:szCs w:val="14"/>
        </w:rPr>
        <w:t>; y con los votos en contra de los Comisionados Adriana Sofía Labardini Inzunza, María Elena Estavillo Flores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P/IFT/240517/264.</w:t>
      </w:r>
    </w:p>
    <w:p w14:paraId="50994A58" w14:textId="77777777" w:rsidR="000B453F" w:rsidRPr="000B453F" w:rsidRDefault="00414D5B" w:rsidP="000B453F">
      <w:pPr>
        <w:pStyle w:val="N1IFT"/>
        <w:spacing w:before="240" w:after="240" w:line="240" w:lineRule="auto"/>
        <w:rPr>
          <w:b w:val="0"/>
          <w:bCs w:val="0"/>
          <w:sz w:val="14"/>
          <w:szCs w:val="14"/>
          <w:lang w:val="es-ES"/>
        </w:rPr>
      </w:pPr>
      <w:r w:rsidRPr="000B453F">
        <w:rPr>
          <w:b w:val="0"/>
          <w:bCs w:val="0"/>
          <w:sz w:val="14"/>
          <w:szCs w:val="14"/>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14:paraId="333C416B" w14:textId="5C91633F" w:rsidR="00414D5B" w:rsidRPr="000B453F" w:rsidRDefault="00414D5B" w:rsidP="000B453F">
      <w:pPr>
        <w:pStyle w:val="N1IFT"/>
        <w:spacing w:before="240" w:after="240" w:line="240" w:lineRule="auto"/>
        <w:rPr>
          <w:lang w:val="es-ES"/>
        </w:rPr>
      </w:pPr>
      <w:r w:rsidRPr="000B453F">
        <w:rPr>
          <w:b w:val="0"/>
          <w:bCs w:val="0"/>
          <w:sz w:val="14"/>
          <w:szCs w:val="14"/>
          <w:lang w:val="es-ES"/>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414D5B" w:rsidRPr="000B453F" w:rsidSect="00F70E46">
      <w:headerReference w:type="even" r:id="rId8"/>
      <w:footerReference w:type="default" r:id="rId9"/>
      <w:headerReference w:type="first" r:id="rId10"/>
      <w:pgSz w:w="12240" w:h="15840" w:code="1"/>
      <w:pgMar w:top="1985" w:right="1418"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55D5E" w14:textId="77777777" w:rsidR="00DF2462" w:rsidRDefault="00DF2462" w:rsidP="00387EDD">
      <w:pPr>
        <w:spacing w:after="0" w:line="240" w:lineRule="auto"/>
      </w:pPr>
      <w:r>
        <w:separator/>
      </w:r>
    </w:p>
  </w:endnote>
  <w:endnote w:type="continuationSeparator" w:id="0">
    <w:p w14:paraId="5796B6C2" w14:textId="77777777" w:rsidR="00DF2462" w:rsidRDefault="00DF2462" w:rsidP="00387EDD">
      <w:pPr>
        <w:spacing w:after="0" w:line="240" w:lineRule="auto"/>
      </w:pPr>
      <w:r>
        <w:continuationSeparator/>
      </w:r>
    </w:p>
  </w:endnote>
  <w:endnote w:type="continuationNotice" w:id="1">
    <w:p w14:paraId="073F4965" w14:textId="77777777" w:rsidR="00DF2462" w:rsidRDefault="00DF24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958696"/>
      <w:docPartObj>
        <w:docPartGallery w:val="Page Numbers (Bottom of Page)"/>
        <w:docPartUnique/>
      </w:docPartObj>
    </w:sdtPr>
    <w:sdtEndPr>
      <w:rPr>
        <w:rFonts w:ascii="ITC Avant Garde" w:hAnsi="ITC Avant Garde"/>
        <w:sz w:val="20"/>
        <w:szCs w:val="20"/>
      </w:rPr>
    </w:sdtEndPr>
    <w:sdtContent>
      <w:p w14:paraId="2BFC4AD0" w14:textId="49286C40" w:rsidR="00116644" w:rsidRPr="000B453F" w:rsidRDefault="00116644" w:rsidP="000B453F">
        <w:pPr>
          <w:pStyle w:val="Piedepgina"/>
          <w:jc w:val="right"/>
          <w:rPr>
            <w:rFonts w:ascii="ITC Avant Garde" w:hAnsi="ITC Avant Garde"/>
            <w:sz w:val="20"/>
            <w:szCs w:val="20"/>
          </w:rPr>
        </w:pPr>
        <w:r w:rsidRPr="00F70E46">
          <w:rPr>
            <w:rFonts w:ascii="ITC Avant Garde" w:hAnsi="ITC Avant Garde"/>
            <w:sz w:val="20"/>
            <w:szCs w:val="20"/>
          </w:rPr>
          <w:fldChar w:fldCharType="begin"/>
        </w:r>
        <w:r w:rsidRPr="00F70E46">
          <w:rPr>
            <w:rFonts w:ascii="ITC Avant Garde" w:hAnsi="ITC Avant Garde"/>
            <w:sz w:val="20"/>
            <w:szCs w:val="20"/>
          </w:rPr>
          <w:instrText>PAGE   \* MERGEFORMAT</w:instrText>
        </w:r>
        <w:r w:rsidRPr="00F70E46">
          <w:rPr>
            <w:rFonts w:ascii="ITC Avant Garde" w:hAnsi="ITC Avant Garde"/>
            <w:sz w:val="20"/>
            <w:szCs w:val="20"/>
          </w:rPr>
          <w:fldChar w:fldCharType="separate"/>
        </w:r>
        <w:r w:rsidR="000B453F" w:rsidRPr="000B453F">
          <w:rPr>
            <w:rFonts w:ascii="ITC Avant Garde" w:hAnsi="ITC Avant Garde"/>
            <w:noProof/>
            <w:sz w:val="20"/>
            <w:szCs w:val="20"/>
            <w:lang w:val="es-ES"/>
          </w:rPr>
          <w:t>4</w:t>
        </w:r>
        <w:r w:rsidRPr="00F70E46">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59CF2" w14:textId="77777777" w:rsidR="00DF2462" w:rsidRDefault="00DF2462" w:rsidP="00387EDD">
      <w:pPr>
        <w:spacing w:after="0" w:line="240" w:lineRule="auto"/>
      </w:pPr>
      <w:r>
        <w:separator/>
      </w:r>
    </w:p>
  </w:footnote>
  <w:footnote w:type="continuationSeparator" w:id="0">
    <w:p w14:paraId="34ACD96F" w14:textId="77777777" w:rsidR="00DF2462" w:rsidRDefault="00DF2462" w:rsidP="00387EDD">
      <w:pPr>
        <w:spacing w:after="0" w:line="240" w:lineRule="auto"/>
      </w:pPr>
      <w:r>
        <w:continuationSeparator/>
      </w:r>
    </w:p>
  </w:footnote>
  <w:footnote w:type="continuationNotice" w:id="1">
    <w:p w14:paraId="33E30C84" w14:textId="77777777" w:rsidR="00DF2462" w:rsidRDefault="00DF246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EAEC9" w14:textId="77777777" w:rsidR="00232190" w:rsidRDefault="00DF2462">
    <w:pPr>
      <w:pStyle w:val="Encabezado"/>
    </w:pPr>
    <w:r>
      <w:rPr>
        <w:noProof/>
        <w:lang w:eastAsia="es-MX"/>
      </w:rPr>
      <w:pict w14:anchorId="6566A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970497" o:spid="_x0000_s2050" type="#_x0000_t75" style="position:absolute;margin-left:0;margin-top:0;width:611.9pt;height:791.9pt;z-index:-251659264;mso-position-horizontal:center;mso-position-horizontal-relative:margin;mso-position-vertical:center;mso-position-vertical-relative:margin" o:allowincell="f">
          <v:imagedata r:id="rId1" o:title="hojamenbretada IFT OK CS5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6FB4C" w14:textId="77777777" w:rsidR="00232190" w:rsidRDefault="00DF2462">
    <w:pPr>
      <w:pStyle w:val="Encabezado"/>
    </w:pPr>
    <w:r>
      <w:rPr>
        <w:noProof/>
        <w:lang w:eastAsia="es-MX"/>
      </w:rPr>
      <w:pict w14:anchorId="2DC9F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970496" o:spid="_x0000_s2049" type="#_x0000_t75" style="position:absolute;margin-left:0;margin-top:0;width:611.9pt;height:791.9pt;z-index:-251658240;mso-position-horizontal:center;mso-position-horizontal-relative:margin;mso-position-vertical:center;mso-position-vertical-relative:margin" o:allowincell="f">
          <v:imagedata r:id="rId1" o:title="hojamenbretada IFT OK CS5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B5F"/>
    <w:multiLevelType w:val="hybridMultilevel"/>
    <w:tmpl w:val="F4C861E0"/>
    <w:lvl w:ilvl="0" w:tplc="9236C8D8">
      <w:numFmt w:val="bullet"/>
      <w:lvlText w:val="-"/>
      <w:lvlJc w:val="left"/>
      <w:pPr>
        <w:ind w:left="720" w:hanging="360"/>
      </w:pPr>
      <w:rPr>
        <w:rFonts w:ascii="ITC Avant Garde" w:eastAsiaTheme="minorHAnsi" w:hAnsi="ITC Avant Garde"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3243C23"/>
    <w:multiLevelType w:val="hybridMultilevel"/>
    <w:tmpl w:val="8D5EDD6E"/>
    <w:lvl w:ilvl="0" w:tplc="7F38109C">
      <w:numFmt w:val="bullet"/>
      <w:lvlText w:val="-"/>
      <w:lvlJc w:val="left"/>
      <w:pPr>
        <w:ind w:left="1065" w:hanging="360"/>
      </w:pPr>
      <w:rPr>
        <w:rFonts w:ascii="ITC Avant Garde" w:eastAsiaTheme="minorHAnsi" w:hAnsi="ITC Avant Garde" w:cstheme="minorBidi"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 w15:restartNumberingAfterBreak="0">
    <w:nsid w:val="04597E40"/>
    <w:multiLevelType w:val="hybridMultilevel"/>
    <w:tmpl w:val="47ACEC50"/>
    <w:lvl w:ilvl="0" w:tplc="05CA6EE2">
      <w:numFmt w:val="bullet"/>
      <w:lvlText w:val=""/>
      <w:lvlJc w:val="left"/>
      <w:pPr>
        <w:ind w:left="786" w:hanging="360"/>
      </w:pPr>
      <w:rPr>
        <w:rFonts w:ascii="Symbol" w:eastAsiaTheme="minorHAnsi" w:hAnsi="Symbol" w:cstheme="minorBidi"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 w15:restartNumberingAfterBreak="0">
    <w:nsid w:val="06FE75D0"/>
    <w:multiLevelType w:val="hybridMultilevel"/>
    <w:tmpl w:val="27A2B8AC"/>
    <w:lvl w:ilvl="0" w:tplc="21B8E4F4">
      <w:start w:val="2"/>
      <w:numFmt w:val="bullet"/>
      <w:lvlText w:val="-"/>
      <w:lvlJc w:val="left"/>
      <w:pPr>
        <w:ind w:left="786" w:hanging="360"/>
      </w:pPr>
      <w:rPr>
        <w:rFonts w:ascii="ITC Avant Garde" w:eastAsia="Times New Roman" w:hAnsi="ITC Avant Garde"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0758600B"/>
    <w:multiLevelType w:val="hybridMultilevel"/>
    <w:tmpl w:val="7EECCA40"/>
    <w:lvl w:ilvl="0" w:tplc="9236C8D8">
      <w:numFmt w:val="bullet"/>
      <w:lvlText w:val="-"/>
      <w:lvlJc w:val="left"/>
      <w:pPr>
        <w:ind w:left="720" w:hanging="360"/>
      </w:pPr>
      <w:rPr>
        <w:rFonts w:ascii="ITC Avant Garde" w:eastAsiaTheme="minorHAnsi" w:hAnsi="ITC Avant Garde"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8D80747"/>
    <w:multiLevelType w:val="hybridMultilevel"/>
    <w:tmpl w:val="B566BD7C"/>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C6D6EA8"/>
    <w:multiLevelType w:val="hybridMultilevel"/>
    <w:tmpl w:val="D7044E94"/>
    <w:lvl w:ilvl="0" w:tplc="21B8E4F4">
      <w:start w:val="2"/>
      <w:numFmt w:val="bullet"/>
      <w:lvlText w:val="-"/>
      <w:lvlJc w:val="left"/>
      <w:pPr>
        <w:ind w:left="720" w:hanging="360"/>
      </w:pPr>
      <w:rPr>
        <w:rFonts w:ascii="ITC Avant Garde" w:eastAsia="Times New Roman" w:hAnsi="ITC Avant Garde"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29C28A0"/>
    <w:multiLevelType w:val="hybridMultilevel"/>
    <w:tmpl w:val="B648841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8" w15:restartNumberingAfterBreak="0">
    <w:nsid w:val="14594BE9"/>
    <w:multiLevelType w:val="hybridMultilevel"/>
    <w:tmpl w:val="0972A8EC"/>
    <w:lvl w:ilvl="0" w:tplc="EFD0B8EE">
      <w:start w:val="1"/>
      <w:numFmt w:val="bullet"/>
      <w:lvlText w:val="-"/>
      <w:lvlJc w:val="left"/>
      <w:pPr>
        <w:ind w:left="786" w:hanging="360"/>
      </w:pPr>
      <w:rPr>
        <w:rFonts w:ascii="ITC Avant Garde" w:eastAsia="Times New Roman" w:hAnsi="ITC Avant Garde"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18E77CA5"/>
    <w:multiLevelType w:val="hybridMultilevel"/>
    <w:tmpl w:val="582C2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05AEB"/>
    <w:multiLevelType w:val="hybridMultilevel"/>
    <w:tmpl w:val="71C860AA"/>
    <w:lvl w:ilvl="0" w:tplc="EFD0B8EE">
      <w:start w:val="1"/>
      <w:numFmt w:val="bullet"/>
      <w:lvlText w:val="-"/>
      <w:lvlJc w:val="left"/>
      <w:pPr>
        <w:ind w:left="1146" w:hanging="360"/>
      </w:pPr>
      <w:rPr>
        <w:rFonts w:ascii="ITC Avant Garde" w:eastAsia="Times New Roman" w:hAnsi="ITC Avant Garde" w:cs="Arial" w:hint="default"/>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1" w15:restartNumberingAfterBreak="0">
    <w:nsid w:val="1C6337F6"/>
    <w:multiLevelType w:val="hybridMultilevel"/>
    <w:tmpl w:val="CFC09FD8"/>
    <w:lvl w:ilvl="0" w:tplc="348AF210">
      <w:start w:val="1"/>
      <w:numFmt w:val="lowerLetter"/>
      <w:lvlText w:val="%1)"/>
      <w:lvlJc w:val="left"/>
      <w:pPr>
        <w:ind w:left="846" w:hanging="360"/>
      </w:pPr>
      <w:rPr>
        <w:rFonts w:hint="default"/>
      </w:rPr>
    </w:lvl>
    <w:lvl w:ilvl="1" w:tplc="080A0019" w:tentative="1">
      <w:start w:val="1"/>
      <w:numFmt w:val="lowerLetter"/>
      <w:lvlText w:val="%2."/>
      <w:lvlJc w:val="left"/>
      <w:pPr>
        <w:ind w:left="1566" w:hanging="360"/>
      </w:pPr>
    </w:lvl>
    <w:lvl w:ilvl="2" w:tplc="080A001B" w:tentative="1">
      <w:start w:val="1"/>
      <w:numFmt w:val="lowerRoman"/>
      <w:lvlText w:val="%3."/>
      <w:lvlJc w:val="right"/>
      <w:pPr>
        <w:ind w:left="2286" w:hanging="180"/>
      </w:pPr>
    </w:lvl>
    <w:lvl w:ilvl="3" w:tplc="080A000F" w:tentative="1">
      <w:start w:val="1"/>
      <w:numFmt w:val="decimal"/>
      <w:lvlText w:val="%4."/>
      <w:lvlJc w:val="left"/>
      <w:pPr>
        <w:ind w:left="3006" w:hanging="360"/>
      </w:pPr>
    </w:lvl>
    <w:lvl w:ilvl="4" w:tplc="080A0019" w:tentative="1">
      <w:start w:val="1"/>
      <w:numFmt w:val="lowerLetter"/>
      <w:lvlText w:val="%5."/>
      <w:lvlJc w:val="left"/>
      <w:pPr>
        <w:ind w:left="3726" w:hanging="360"/>
      </w:pPr>
    </w:lvl>
    <w:lvl w:ilvl="5" w:tplc="080A001B" w:tentative="1">
      <w:start w:val="1"/>
      <w:numFmt w:val="lowerRoman"/>
      <w:lvlText w:val="%6."/>
      <w:lvlJc w:val="right"/>
      <w:pPr>
        <w:ind w:left="4446" w:hanging="180"/>
      </w:pPr>
    </w:lvl>
    <w:lvl w:ilvl="6" w:tplc="080A000F" w:tentative="1">
      <w:start w:val="1"/>
      <w:numFmt w:val="decimal"/>
      <w:lvlText w:val="%7."/>
      <w:lvlJc w:val="left"/>
      <w:pPr>
        <w:ind w:left="5166" w:hanging="360"/>
      </w:pPr>
    </w:lvl>
    <w:lvl w:ilvl="7" w:tplc="080A0019" w:tentative="1">
      <w:start w:val="1"/>
      <w:numFmt w:val="lowerLetter"/>
      <w:lvlText w:val="%8."/>
      <w:lvlJc w:val="left"/>
      <w:pPr>
        <w:ind w:left="5886" w:hanging="360"/>
      </w:pPr>
    </w:lvl>
    <w:lvl w:ilvl="8" w:tplc="080A001B" w:tentative="1">
      <w:start w:val="1"/>
      <w:numFmt w:val="lowerRoman"/>
      <w:lvlText w:val="%9."/>
      <w:lvlJc w:val="right"/>
      <w:pPr>
        <w:ind w:left="6606" w:hanging="180"/>
      </w:pPr>
    </w:lvl>
  </w:abstractNum>
  <w:abstractNum w:abstractNumId="12" w15:restartNumberingAfterBreak="0">
    <w:nsid w:val="1D3E126B"/>
    <w:multiLevelType w:val="hybridMultilevel"/>
    <w:tmpl w:val="89C834B0"/>
    <w:lvl w:ilvl="0" w:tplc="9236C8D8">
      <w:numFmt w:val="bullet"/>
      <w:lvlText w:val="-"/>
      <w:lvlJc w:val="left"/>
      <w:pPr>
        <w:ind w:left="1440" w:hanging="360"/>
      </w:pPr>
      <w:rPr>
        <w:rFonts w:ascii="ITC Avant Garde" w:eastAsiaTheme="minorHAnsi" w:hAnsi="ITC Avant Garde" w:cstheme="minorBidi"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3" w15:restartNumberingAfterBreak="0">
    <w:nsid w:val="238974E6"/>
    <w:multiLevelType w:val="hybridMultilevel"/>
    <w:tmpl w:val="2E6C5E3A"/>
    <w:lvl w:ilvl="0" w:tplc="EB18785E">
      <w:numFmt w:val="bullet"/>
      <w:lvlText w:val="-"/>
      <w:lvlJc w:val="left"/>
      <w:pPr>
        <w:ind w:left="786" w:hanging="360"/>
      </w:pPr>
      <w:rPr>
        <w:rFonts w:ascii="ITC Avant Garde" w:eastAsia="Times New Roman" w:hAnsi="ITC Avant Garde"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4" w15:restartNumberingAfterBreak="0">
    <w:nsid w:val="26A00E94"/>
    <w:multiLevelType w:val="hybridMultilevel"/>
    <w:tmpl w:val="CF429E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D1650A3"/>
    <w:multiLevelType w:val="hybridMultilevel"/>
    <w:tmpl w:val="77F20010"/>
    <w:lvl w:ilvl="0" w:tplc="9236C8D8">
      <w:numFmt w:val="bullet"/>
      <w:lvlText w:val="-"/>
      <w:lvlJc w:val="left"/>
      <w:pPr>
        <w:ind w:left="1440" w:hanging="360"/>
      </w:pPr>
      <w:rPr>
        <w:rFonts w:ascii="ITC Avant Garde" w:eastAsiaTheme="minorHAnsi" w:hAnsi="ITC Avant Garde" w:cstheme="minorBidi"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6" w15:restartNumberingAfterBreak="0">
    <w:nsid w:val="2D3D4835"/>
    <w:multiLevelType w:val="hybridMultilevel"/>
    <w:tmpl w:val="6F929D76"/>
    <w:lvl w:ilvl="0" w:tplc="EFF885F4">
      <w:start w:val="1"/>
      <w:numFmt w:val="bullet"/>
      <w:lvlText w:val=""/>
      <w:lvlJc w:val="left"/>
      <w:pPr>
        <w:ind w:left="1647" w:hanging="360"/>
      </w:pPr>
      <w:rPr>
        <w:rFonts w:ascii="Symbol" w:eastAsia="Times New Roman" w:hAnsi="Symbol" w:cs="Aria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17" w15:restartNumberingAfterBreak="0">
    <w:nsid w:val="2D3F7C81"/>
    <w:multiLevelType w:val="hybridMultilevel"/>
    <w:tmpl w:val="5D642D2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8" w15:restartNumberingAfterBreak="0">
    <w:nsid w:val="2E104B4F"/>
    <w:multiLevelType w:val="hybridMultilevel"/>
    <w:tmpl w:val="AB94D408"/>
    <w:lvl w:ilvl="0" w:tplc="B4E64E06">
      <w:numFmt w:val="bullet"/>
      <w:lvlText w:val="-"/>
      <w:lvlJc w:val="left"/>
      <w:pPr>
        <w:ind w:left="786" w:hanging="360"/>
      </w:pPr>
      <w:rPr>
        <w:rFonts w:ascii="ITC Avant Garde" w:eastAsia="Times New Roman" w:hAnsi="ITC Avant Garde"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2F5A4439"/>
    <w:multiLevelType w:val="hybridMultilevel"/>
    <w:tmpl w:val="F2A8C9DE"/>
    <w:lvl w:ilvl="0" w:tplc="9236C8D8">
      <w:numFmt w:val="bullet"/>
      <w:lvlText w:val="-"/>
      <w:lvlJc w:val="left"/>
      <w:pPr>
        <w:ind w:left="1146" w:hanging="360"/>
      </w:pPr>
      <w:rPr>
        <w:rFonts w:ascii="ITC Avant Garde" w:eastAsiaTheme="minorHAnsi" w:hAnsi="ITC Avant Garde" w:cstheme="minorBidi" w:hint="default"/>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20" w15:restartNumberingAfterBreak="0">
    <w:nsid w:val="2FC840BE"/>
    <w:multiLevelType w:val="hybridMultilevel"/>
    <w:tmpl w:val="3CDA0110"/>
    <w:lvl w:ilvl="0" w:tplc="9236C8D8">
      <w:numFmt w:val="bullet"/>
      <w:lvlText w:val="-"/>
      <w:lvlJc w:val="left"/>
      <w:pPr>
        <w:ind w:left="786" w:hanging="360"/>
      </w:pPr>
      <w:rPr>
        <w:rFonts w:ascii="ITC Avant Garde" w:eastAsiaTheme="minorHAnsi" w:hAnsi="ITC Avant Garde" w:cstheme="minorBidi"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21" w15:restartNumberingAfterBreak="0">
    <w:nsid w:val="324A08BC"/>
    <w:multiLevelType w:val="hybridMultilevel"/>
    <w:tmpl w:val="A0B8274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34B71E9F"/>
    <w:multiLevelType w:val="hybridMultilevel"/>
    <w:tmpl w:val="698E0B30"/>
    <w:lvl w:ilvl="0" w:tplc="1430E08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65353C6"/>
    <w:multiLevelType w:val="hybridMultilevel"/>
    <w:tmpl w:val="57389A90"/>
    <w:lvl w:ilvl="0" w:tplc="9236C8D8">
      <w:numFmt w:val="bullet"/>
      <w:lvlText w:val="-"/>
      <w:lvlJc w:val="left"/>
      <w:pPr>
        <w:ind w:left="1440" w:hanging="360"/>
      </w:pPr>
      <w:rPr>
        <w:rFonts w:ascii="ITC Avant Garde" w:eastAsiaTheme="minorHAnsi" w:hAnsi="ITC Avant Garde" w:cstheme="minorBidi"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4" w15:restartNumberingAfterBreak="0">
    <w:nsid w:val="39326FE2"/>
    <w:multiLevelType w:val="hybridMultilevel"/>
    <w:tmpl w:val="4BD24E3E"/>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5" w15:restartNumberingAfterBreak="0">
    <w:nsid w:val="40DF5CF7"/>
    <w:multiLevelType w:val="hybridMultilevel"/>
    <w:tmpl w:val="1F3E03C6"/>
    <w:lvl w:ilvl="0" w:tplc="AE0483BA">
      <w:start w:val="1"/>
      <w:numFmt w:val="lowerLetter"/>
      <w:lvlText w:val="%1)"/>
      <w:lvlJc w:val="left"/>
      <w:pPr>
        <w:ind w:left="2007" w:hanging="360"/>
      </w:pPr>
      <w:rPr>
        <w:rFonts w:hint="default"/>
      </w:rPr>
    </w:lvl>
    <w:lvl w:ilvl="1" w:tplc="080A0019" w:tentative="1">
      <w:start w:val="1"/>
      <w:numFmt w:val="lowerLetter"/>
      <w:lvlText w:val="%2."/>
      <w:lvlJc w:val="left"/>
      <w:pPr>
        <w:ind w:left="2727" w:hanging="360"/>
      </w:pPr>
    </w:lvl>
    <w:lvl w:ilvl="2" w:tplc="080A001B" w:tentative="1">
      <w:start w:val="1"/>
      <w:numFmt w:val="lowerRoman"/>
      <w:lvlText w:val="%3."/>
      <w:lvlJc w:val="right"/>
      <w:pPr>
        <w:ind w:left="3447" w:hanging="180"/>
      </w:p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abstractNum w:abstractNumId="26" w15:restartNumberingAfterBreak="0">
    <w:nsid w:val="4304231F"/>
    <w:multiLevelType w:val="hybridMultilevel"/>
    <w:tmpl w:val="39108FDE"/>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7" w15:restartNumberingAfterBreak="0">
    <w:nsid w:val="432C3CE7"/>
    <w:multiLevelType w:val="hybridMultilevel"/>
    <w:tmpl w:val="34260F34"/>
    <w:lvl w:ilvl="0" w:tplc="080A0017">
      <w:start w:val="1"/>
      <w:numFmt w:val="lowerLetter"/>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28" w15:restartNumberingAfterBreak="0">
    <w:nsid w:val="45005F27"/>
    <w:multiLevelType w:val="hybridMultilevel"/>
    <w:tmpl w:val="ED44E7CC"/>
    <w:lvl w:ilvl="0" w:tplc="82E62F74">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9" w15:restartNumberingAfterBreak="0">
    <w:nsid w:val="45DC483E"/>
    <w:multiLevelType w:val="hybridMultilevel"/>
    <w:tmpl w:val="7F7C6064"/>
    <w:lvl w:ilvl="0" w:tplc="9236C8D8">
      <w:numFmt w:val="bullet"/>
      <w:lvlText w:val="-"/>
      <w:lvlJc w:val="left"/>
      <w:pPr>
        <w:ind w:left="720" w:hanging="360"/>
      </w:pPr>
      <w:rPr>
        <w:rFonts w:ascii="ITC Avant Garde" w:eastAsiaTheme="minorHAnsi" w:hAnsi="ITC Avant Garde"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49EC145D"/>
    <w:multiLevelType w:val="hybridMultilevel"/>
    <w:tmpl w:val="F92EED86"/>
    <w:lvl w:ilvl="0" w:tplc="E9948F4C">
      <w:start w:val="1"/>
      <w:numFmt w:val="bullet"/>
      <w:lvlText w:val=""/>
      <w:lvlJc w:val="left"/>
      <w:pPr>
        <w:ind w:left="786" w:hanging="360"/>
      </w:pPr>
      <w:rPr>
        <w:rFonts w:ascii="Symbol" w:eastAsiaTheme="minorHAnsi" w:hAnsi="Symbol" w:cstheme="minorBidi"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1" w15:restartNumberingAfterBreak="0">
    <w:nsid w:val="4AEE48D0"/>
    <w:multiLevelType w:val="hybridMultilevel"/>
    <w:tmpl w:val="15744D9C"/>
    <w:lvl w:ilvl="0" w:tplc="9CC002BA">
      <w:numFmt w:val="bullet"/>
      <w:lvlText w:val="-"/>
      <w:lvlJc w:val="left"/>
      <w:pPr>
        <w:ind w:left="720" w:hanging="360"/>
      </w:pPr>
      <w:rPr>
        <w:rFonts w:ascii="ITC Avant Garde" w:eastAsiaTheme="minorHAnsi" w:hAnsi="ITC Avant Garde"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4B41312E"/>
    <w:multiLevelType w:val="hybridMultilevel"/>
    <w:tmpl w:val="C99E6B42"/>
    <w:lvl w:ilvl="0" w:tplc="9236C8D8">
      <w:numFmt w:val="bullet"/>
      <w:lvlText w:val="-"/>
      <w:lvlJc w:val="left"/>
      <w:pPr>
        <w:ind w:left="720" w:hanging="360"/>
      </w:pPr>
      <w:rPr>
        <w:rFonts w:ascii="ITC Avant Garde" w:eastAsiaTheme="minorHAnsi" w:hAnsi="ITC Avant Garde"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4C273987"/>
    <w:multiLevelType w:val="hybridMultilevel"/>
    <w:tmpl w:val="47C0096A"/>
    <w:lvl w:ilvl="0" w:tplc="9236C8D8">
      <w:numFmt w:val="bullet"/>
      <w:lvlText w:val="-"/>
      <w:lvlJc w:val="left"/>
      <w:pPr>
        <w:ind w:left="720" w:hanging="360"/>
      </w:pPr>
      <w:rPr>
        <w:rFonts w:ascii="ITC Avant Garde" w:eastAsiaTheme="minorHAnsi" w:hAnsi="ITC Avant Garde"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4CB5121B"/>
    <w:multiLevelType w:val="hybridMultilevel"/>
    <w:tmpl w:val="99E8D778"/>
    <w:lvl w:ilvl="0" w:tplc="B768ACCC">
      <w:start w:val="1"/>
      <w:numFmt w:val="upperRoman"/>
      <w:lvlText w:val="%1."/>
      <w:lvlJc w:val="righ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59880C06"/>
    <w:multiLevelType w:val="hybridMultilevel"/>
    <w:tmpl w:val="9544E974"/>
    <w:lvl w:ilvl="0" w:tplc="625E45FE">
      <w:start w:val="1"/>
      <w:numFmt w:val="lowerLetter"/>
      <w:lvlText w:val="%1)"/>
      <w:lvlJc w:val="left"/>
      <w:pPr>
        <w:ind w:left="2007" w:hanging="360"/>
      </w:pPr>
      <w:rPr>
        <w:rFonts w:hint="default"/>
      </w:rPr>
    </w:lvl>
    <w:lvl w:ilvl="1" w:tplc="080A0019" w:tentative="1">
      <w:start w:val="1"/>
      <w:numFmt w:val="lowerLetter"/>
      <w:lvlText w:val="%2."/>
      <w:lvlJc w:val="left"/>
      <w:pPr>
        <w:ind w:left="2727" w:hanging="360"/>
      </w:pPr>
    </w:lvl>
    <w:lvl w:ilvl="2" w:tplc="080A001B" w:tentative="1">
      <w:start w:val="1"/>
      <w:numFmt w:val="lowerRoman"/>
      <w:lvlText w:val="%3."/>
      <w:lvlJc w:val="right"/>
      <w:pPr>
        <w:ind w:left="3447" w:hanging="180"/>
      </w:p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abstractNum w:abstractNumId="36" w15:restartNumberingAfterBreak="0">
    <w:nsid w:val="5EF7029F"/>
    <w:multiLevelType w:val="hybridMultilevel"/>
    <w:tmpl w:val="8A288EF6"/>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7" w15:restartNumberingAfterBreak="0">
    <w:nsid w:val="630914DC"/>
    <w:multiLevelType w:val="hybridMultilevel"/>
    <w:tmpl w:val="BB3ED59C"/>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8" w15:restartNumberingAfterBreak="0">
    <w:nsid w:val="642B1E5B"/>
    <w:multiLevelType w:val="hybridMultilevel"/>
    <w:tmpl w:val="A0EAC41C"/>
    <w:lvl w:ilvl="0" w:tplc="02F83B2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E801FD"/>
    <w:multiLevelType w:val="hybridMultilevel"/>
    <w:tmpl w:val="09DEFDBC"/>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0" w15:restartNumberingAfterBreak="0">
    <w:nsid w:val="6A575124"/>
    <w:multiLevelType w:val="hybridMultilevel"/>
    <w:tmpl w:val="15C69436"/>
    <w:lvl w:ilvl="0" w:tplc="21B8E4F4">
      <w:start w:val="2"/>
      <w:numFmt w:val="bullet"/>
      <w:lvlText w:val="-"/>
      <w:lvlJc w:val="left"/>
      <w:pPr>
        <w:ind w:left="720" w:hanging="360"/>
      </w:pPr>
      <w:rPr>
        <w:rFonts w:ascii="ITC Avant Garde" w:eastAsia="Times New Roman" w:hAnsi="ITC Avant Garde"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6BF14852"/>
    <w:multiLevelType w:val="hybridMultilevel"/>
    <w:tmpl w:val="976A6336"/>
    <w:lvl w:ilvl="0" w:tplc="9236C8D8">
      <w:numFmt w:val="bullet"/>
      <w:lvlText w:val="-"/>
      <w:lvlJc w:val="left"/>
      <w:pPr>
        <w:ind w:left="720" w:hanging="360"/>
      </w:pPr>
      <w:rPr>
        <w:rFonts w:ascii="ITC Avant Garde" w:eastAsiaTheme="minorHAnsi" w:hAnsi="ITC Avant Garde"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6C194DE6"/>
    <w:multiLevelType w:val="hybridMultilevel"/>
    <w:tmpl w:val="DFD8EA08"/>
    <w:lvl w:ilvl="0" w:tplc="080A0013">
      <w:start w:val="1"/>
      <w:numFmt w:val="upperRoman"/>
      <w:lvlText w:val="%1."/>
      <w:lvlJc w:val="right"/>
      <w:pPr>
        <w:ind w:left="1287" w:hanging="360"/>
      </w:pPr>
      <w:rPr>
        <w:rFonts w:hint="default"/>
        <w:i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3" w15:restartNumberingAfterBreak="0">
    <w:nsid w:val="6F6551C9"/>
    <w:multiLevelType w:val="hybridMultilevel"/>
    <w:tmpl w:val="F3AA64AE"/>
    <w:lvl w:ilvl="0" w:tplc="F97EDC10">
      <w:numFmt w:val="bullet"/>
      <w:lvlText w:val="-"/>
      <w:lvlJc w:val="left"/>
      <w:pPr>
        <w:ind w:left="786" w:hanging="360"/>
      </w:pPr>
      <w:rPr>
        <w:rFonts w:ascii="ITC Avant Garde" w:eastAsiaTheme="minorHAnsi" w:hAnsi="ITC Avant Garde" w:cstheme="minorBidi"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4" w15:restartNumberingAfterBreak="0">
    <w:nsid w:val="73096818"/>
    <w:multiLevelType w:val="hybridMultilevel"/>
    <w:tmpl w:val="5D40E082"/>
    <w:lvl w:ilvl="0" w:tplc="080A0017">
      <w:start w:val="1"/>
      <w:numFmt w:val="lowerLetter"/>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45" w15:restartNumberingAfterBreak="0">
    <w:nsid w:val="743E49DA"/>
    <w:multiLevelType w:val="hybridMultilevel"/>
    <w:tmpl w:val="616C0564"/>
    <w:lvl w:ilvl="0" w:tplc="EC7E43B8">
      <w:start w:val="1"/>
      <w:numFmt w:val="low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22"/>
  </w:num>
  <w:num w:numId="2">
    <w:abstractNumId w:val="42"/>
  </w:num>
  <w:num w:numId="3">
    <w:abstractNumId w:val="34"/>
  </w:num>
  <w:num w:numId="4">
    <w:abstractNumId w:val="16"/>
  </w:num>
  <w:num w:numId="5">
    <w:abstractNumId w:val="35"/>
  </w:num>
  <w:num w:numId="6">
    <w:abstractNumId w:val="25"/>
  </w:num>
  <w:num w:numId="7">
    <w:abstractNumId w:val="2"/>
  </w:num>
  <w:num w:numId="8">
    <w:abstractNumId w:val="45"/>
  </w:num>
  <w:num w:numId="9">
    <w:abstractNumId w:val="30"/>
  </w:num>
  <w:num w:numId="10">
    <w:abstractNumId w:val="43"/>
  </w:num>
  <w:num w:numId="11">
    <w:abstractNumId w:val="28"/>
  </w:num>
  <w:num w:numId="12">
    <w:abstractNumId w:val="11"/>
  </w:num>
  <w:num w:numId="13">
    <w:abstractNumId w:val="7"/>
  </w:num>
  <w:num w:numId="14">
    <w:abstractNumId w:val="20"/>
  </w:num>
  <w:num w:numId="15">
    <w:abstractNumId w:val="4"/>
  </w:num>
  <w:num w:numId="16">
    <w:abstractNumId w:val="15"/>
  </w:num>
  <w:num w:numId="17">
    <w:abstractNumId w:val="19"/>
  </w:num>
  <w:num w:numId="18">
    <w:abstractNumId w:val="12"/>
  </w:num>
  <w:num w:numId="19">
    <w:abstractNumId w:val="32"/>
  </w:num>
  <w:num w:numId="20">
    <w:abstractNumId w:val="0"/>
  </w:num>
  <w:num w:numId="21">
    <w:abstractNumId w:val="41"/>
  </w:num>
  <w:num w:numId="22">
    <w:abstractNumId w:val="17"/>
  </w:num>
  <w:num w:numId="23">
    <w:abstractNumId w:val="33"/>
  </w:num>
  <w:num w:numId="24">
    <w:abstractNumId w:val="21"/>
  </w:num>
  <w:num w:numId="25">
    <w:abstractNumId w:val="5"/>
  </w:num>
  <w:num w:numId="26">
    <w:abstractNumId w:val="23"/>
  </w:num>
  <w:num w:numId="27">
    <w:abstractNumId w:val="29"/>
  </w:num>
  <w:num w:numId="28">
    <w:abstractNumId w:val="38"/>
  </w:num>
  <w:num w:numId="29">
    <w:abstractNumId w:val="18"/>
  </w:num>
  <w:num w:numId="30">
    <w:abstractNumId w:val="26"/>
  </w:num>
  <w:num w:numId="31">
    <w:abstractNumId w:val="36"/>
  </w:num>
  <w:num w:numId="32">
    <w:abstractNumId w:val="37"/>
  </w:num>
  <w:num w:numId="33">
    <w:abstractNumId w:val="24"/>
  </w:num>
  <w:num w:numId="34">
    <w:abstractNumId w:val="39"/>
  </w:num>
  <w:num w:numId="35">
    <w:abstractNumId w:val="8"/>
  </w:num>
  <w:num w:numId="36">
    <w:abstractNumId w:val="44"/>
  </w:num>
  <w:num w:numId="37">
    <w:abstractNumId w:val="27"/>
  </w:num>
  <w:num w:numId="38">
    <w:abstractNumId w:val="3"/>
  </w:num>
  <w:num w:numId="39">
    <w:abstractNumId w:val="13"/>
  </w:num>
  <w:num w:numId="40">
    <w:abstractNumId w:val="14"/>
  </w:num>
  <w:num w:numId="41">
    <w:abstractNumId w:val="9"/>
  </w:num>
  <w:num w:numId="42">
    <w:abstractNumId w:val="1"/>
  </w:num>
  <w:num w:numId="43">
    <w:abstractNumId w:val="10"/>
  </w:num>
  <w:num w:numId="44">
    <w:abstractNumId w:val="40"/>
  </w:num>
  <w:num w:numId="45">
    <w:abstractNumId w:val="6"/>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DD"/>
    <w:rsid w:val="0000078B"/>
    <w:rsid w:val="00000DD6"/>
    <w:rsid w:val="00012BA0"/>
    <w:rsid w:val="00016BAE"/>
    <w:rsid w:val="00016DFE"/>
    <w:rsid w:val="00021807"/>
    <w:rsid w:val="00021B55"/>
    <w:rsid w:val="00026CCB"/>
    <w:rsid w:val="00030A75"/>
    <w:rsid w:val="00034038"/>
    <w:rsid w:val="00036240"/>
    <w:rsid w:val="0003669F"/>
    <w:rsid w:val="00040D2D"/>
    <w:rsid w:val="000423BD"/>
    <w:rsid w:val="000427AA"/>
    <w:rsid w:val="0004426C"/>
    <w:rsid w:val="00044F30"/>
    <w:rsid w:val="000455C2"/>
    <w:rsid w:val="0005072D"/>
    <w:rsid w:val="00052292"/>
    <w:rsid w:val="000545FE"/>
    <w:rsid w:val="00060B9F"/>
    <w:rsid w:val="00062F1D"/>
    <w:rsid w:val="00065516"/>
    <w:rsid w:val="00067096"/>
    <w:rsid w:val="0007063E"/>
    <w:rsid w:val="0007159E"/>
    <w:rsid w:val="00077FE1"/>
    <w:rsid w:val="00081176"/>
    <w:rsid w:val="0008136E"/>
    <w:rsid w:val="00082FFF"/>
    <w:rsid w:val="000903B5"/>
    <w:rsid w:val="00092189"/>
    <w:rsid w:val="00093522"/>
    <w:rsid w:val="00097DE3"/>
    <w:rsid w:val="000A327D"/>
    <w:rsid w:val="000A3918"/>
    <w:rsid w:val="000A40FC"/>
    <w:rsid w:val="000B425D"/>
    <w:rsid w:val="000B453F"/>
    <w:rsid w:val="000B576A"/>
    <w:rsid w:val="000B594C"/>
    <w:rsid w:val="000B6988"/>
    <w:rsid w:val="000B7180"/>
    <w:rsid w:val="000B7655"/>
    <w:rsid w:val="000C012E"/>
    <w:rsid w:val="000C0C37"/>
    <w:rsid w:val="000C1779"/>
    <w:rsid w:val="000C5DE4"/>
    <w:rsid w:val="000C6B9C"/>
    <w:rsid w:val="000C7E2E"/>
    <w:rsid w:val="000D1771"/>
    <w:rsid w:val="000E3BAE"/>
    <w:rsid w:val="000E4ACC"/>
    <w:rsid w:val="000E57AC"/>
    <w:rsid w:val="000E707B"/>
    <w:rsid w:val="000F5B8E"/>
    <w:rsid w:val="00102B7A"/>
    <w:rsid w:val="00103AE3"/>
    <w:rsid w:val="0010566D"/>
    <w:rsid w:val="00107E94"/>
    <w:rsid w:val="001138D8"/>
    <w:rsid w:val="00116644"/>
    <w:rsid w:val="001205AC"/>
    <w:rsid w:val="00120A8C"/>
    <w:rsid w:val="00125368"/>
    <w:rsid w:val="001261D7"/>
    <w:rsid w:val="00126725"/>
    <w:rsid w:val="0013519D"/>
    <w:rsid w:val="001411AA"/>
    <w:rsid w:val="00146B04"/>
    <w:rsid w:val="00147D4B"/>
    <w:rsid w:val="00150DF6"/>
    <w:rsid w:val="00151BBD"/>
    <w:rsid w:val="00151DFC"/>
    <w:rsid w:val="00152C00"/>
    <w:rsid w:val="00155A79"/>
    <w:rsid w:val="0016246F"/>
    <w:rsid w:val="00162A35"/>
    <w:rsid w:val="00172219"/>
    <w:rsid w:val="001727DE"/>
    <w:rsid w:val="0018091D"/>
    <w:rsid w:val="0018367E"/>
    <w:rsid w:val="00184F6C"/>
    <w:rsid w:val="001917C0"/>
    <w:rsid w:val="001965F4"/>
    <w:rsid w:val="00197F85"/>
    <w:rsid w:val="001A5187"/>
    <w:rsid w:val="001B391F"/>
    <w:rsid w:val="001B4578"/>
    <w:rsid w:val="001C138A"/>
    <w:rsid w:val="001C168E"/>
    <w:rsid w:val="001C273E"/>
    <w:rsid w:val="001D3A36"/>
    <w:rsid w:val="001D5CE0"/>
    <w:rsid w:val="001E0D88"/>
    <w:rsid w:val="001E1795"/>
    <w:rsid w:val="001E6E31"/>
    <w:rsid w:val="001E7532"/>
    <w:rsid w:val="001F33F7"/>
    <w:rsid w:val="001F534E"/>
    <w:rsid w:val="001F62B5"/>
    <w:rsid w:val="001F6D4F"/>
    <w:rsid w:val="001F79CC"/>
    <w:rsid w:val="0020173F"/>
    <w:rsid w:val="002032B2"/>
    <w:rsid w:val="00203BE8"/>
    <w:rsid w:val="00204EC8"/>
    <w:rsid w:val="0021437F"/>
    <w:rsid w:val="00215009"/>
    <w:rsid w:val="00223F89"/>
    <w:rsid w:val="00225120"/>
    <w:rsid w:val="002267E0"/>
    <w:rsid w:val="0023151D"/>
    <w:rsid w:val="00231B37"/>
    <w:rsid w:val="00232190"/>
    <w:rsid w:val="00232C7F"/>
    <w:rsid w:val="002346CC"/>
    <w:rsid w:val="00234788"/>
    <w:rsid w:val="00240B00"/>
    <w:rsid w:val="00245C1A"/>
    <w:rsid w:val="002542CA"/>
    <w:rsid w:val="00254D01"/>
    <w:rsid w:val="00264435"/>
    <w:rsid w:val="00265400"/>
    <w:rsid w:val="00267F02"/>
    <w:rsid w:val="00270BEC"/>
    <w:rsid w:val="002716F9"/>
    <w:rsid w:val="002740A9"/>
    <w:rsid w:val="002749CC"/>
    <w:rsid w:val="00274B54"/>
    <w:rsid w:val="00276507"/>
    <w:rsid w:val="00276A27"/>
    <w:rsid w:val="00280DE2"/>
    <w:rsid w:val="002817CD"/>
    <w:rsid w:val="00281B86"/>
    <w:rsid w:val="00283194"/>
    <w:rsid w:val="0028343D"/>
    <w:rsid w:val="00290F55"/>
    <w:rsid w:val="0029292A"/>
    <w:rsid w:val="002A10C6"/>
    <w:rsid w:val="002A3E8D"/>
    <w:rsid w:val="002A78BB"/>
    <w:rsid w:val="002B1445"/>
    <w:rsid w:val="002B16F8"/>
    <w:rsid w:val="002B361D"/>
    <w:rsid w:val="002B3C8A"/>
    <w:rsid w:val="002B4623"/>
    <w:rsid w:val="002B4888"/>
    <w:rsid w:val="002B5028"/>
    <w:rsid w:val="002B6C0B"/>
    <w:rsid w:val="002B7665"/>
    <w:rsid w:val="002C1AA3"/>
    <w:rsid w:val="002C435B"/>
    <w:rsid w:val="002C63D2"/>
    <w:rsid w:val="002D0F9B"/>
    <w:rsid w:val="002D1877"/>
    <w:rsid w:val="002D7EF2"/>
    <w:rsid w:val="002E4D6B"/>
    <w:rsid w:val="002E55C8"/>
    <w:rsid w:val="002E60D8"/>
    <w:rsid w:val="0030045A"/>
    <w:rsid w:val="00301050"/>
    <w:rsid w:val="00304E09"/>
    <w:rsid w:val="00306429"/>
    <w:rsid w:val="00307D97"/>
    <w:rsid w:val="00310220"/>
    <w:rsid w:val="0031478F"/>
    <w:rsid w:val="00316A76"/>
    <w:rsid w:val="003174F2"/>
    <w:rsid w:val="003235E8"/>
    <w:rsid w:val="00325847"/>
    <w:rsid w:val="00326C5D"/>
    <w:rsid w:val="00334993"/>
    <w:rsid w:val="00335283"/>
    <w:rsid w:val="00341C85"/>
    <w:rsid w:val="00343D01"/>
    <w:rsid w:val="00355DE7"/>
    <w:rsid w:val="0035632A"/>
    <w:rsid w:val="00356CC4"/>
    <w:rsid w:val="00366E43"/>
    <w:rsid w:val="00370042"/>
    <w:rsid w:val="00372E03"/>
    <w:rsid w:val="00376648"/>
    <w:rsid w:val="00377586"/>
    <w:rsid w:val="003845FB"/>
    <w:rsid w:val="003877E7"/>
    <w:rsid w:val="00387EDD"/>
    <w:rsid w:val="00395427"/>
    <w:rsid w:val="00395ABF"/>
    <w:rsid w:val="003A018A"/>
    <w:rsid w:val="003A0DF5"/>
    <w:rsid w:val="003A10C7"/>
    <w:rsid w:val="003A120E"/>
    <w:rsid w:val="003A2FD9"/>
    <w:rsid w:val="003A3CB4"/>
    <w:rsid w:val="003A4A7D"/>
    <w:rsid w:val="003A7C82"/>
    <w:rsid w:val="003B0948"/>
    <w:rsid w:val="003B3AE7"/>
    <w:rsid w:val="003B402A"/>
    <w:rsid w:val="003B40F6"/>
    <w:rsid w:val="003B7691"/>
    <w:rsid w:val="003C060F"/>
    <w:rsid w:val="003C0FAE"/>
    <w:rsid w:val="003C1AD7"/>
    <w:rsid w:val="003C2C15"/>
    <w:rsid w:val="003C7A4E"/>
    <w:rsid w:val="003D1DFD"/>
    <w:rsid w:val="003D2869"/>
    <w:rsid w:val="003D39D0"/>
    <w:rsid w:val="003D495B"/>
    <w:rsid w:val="003D5FE7"/>
    <w:rsid w:val="003F656A"/>
    <w:rsid w:val="004033BC"/>
    <w:rsid w:val="0040542E"/>
    <w:rsid w:val="00405760"/>
    <w:rsid w:val="00406724"/>
    <w:rsid w:val="00410A0A"/>
    <w:rsid w:val="00414D5B"/>
    <w:rsid w:val="004212F0"/>
    <w:rsid w:val="00422A84"/>
    <w:rsid w:val="004268FB"/>
    <w:rsid w:val="004308DF"/>
    <w:rsid w:val="004332C3"/>
    <w:rsid w:val="00442B88"/>
    <w:rsid w:val="00444F86"/>
    <w:rsid w:val="00445715"/>
    <w:rsid w:val="00447DFB"/>
    <w:rsid w:val="00450ED9"/>
    <w:rsid w:val="00454268"/>
    <w:rsid w:val="00455321"/>
    <w:rsid w:val="00456723"/>
    <w:rsid w:val="00461C0D"/>
    <w:rsid w:val="00464A82"/>
    <w:rsid w:val="00465E57"/>
    <w:rsid w:val="004665E1"/>
    <w:rsid w:val="00467A55"/>
    <w:rsid w:val="00474D11"/>
    <w:rsid w:val="004773AC"/>
    <w:rsid w:val="0048218E"/>
    <w:rsid w:val="00482728"/>
    <w:rsid w:val="00483B34"/>
    <w:rsid w:val="004848AB"/>
    <w:rsid w:val="0048661C"/>
    <w:rsid w:val="00490D41"/>
    <w:rsid w:val="00493A1D"/>
    <w:rsid w:val="004A0746"/>
    <w:rsid w:val="004A07C5"/>
    <w:rsid w:val="004A0F81"/>
    <w:rsid w:val="004A2923"/>
    <w:rsid w:val="004B165B"/>
    <w:rsid w:val="004B3C4B"/>
    <w:rsid w:val="004B4AAC"/>
    <w:rsid w:val="004C113F"/>
    <w:rsid w:val="004C3179"/>
    <w:rsid w:val="004C3242"/>
    <w:rsid w:val="004C4395"/>
    <w:rsid w:val="004D146B"/>
    <w:rsid w:val="004D51AA"/>
    <w:rsid w:val="004D5E5D"/>
    <w:rsid w:val="004E23E3"/>
    <w:rsid w:val="004E6E17"/>
    <w:rsid w:val="004E72F2"/>
    <w:rsid w:val="004E7CF4"/>
    <w:rsid w:val="004F0589"/>
    <w:rsid w:val="004F13C9"/>
    <w:rsid w:val="004F4A09"/>
    <w:rsid w:val="00516F91"/>
    <w:rsid w:val="00521CD3"/>
    <w:rsid w:val="005233F9"/>
    <w:rsid w:val="00524BE1"/>
    <w:rsid w:val="00526B2A"/>
    <w:rsid w:val="0052750F"/>
    <w:rsid w:val="00527F96"/>
    <w:rsid w:val="005313D2"/>
    <w:rsid w:val="00533FAB"/>
    <w:rsid w:val="005365FA"/>
    <w:rsid w:val="0053684E"/>
    <w:rsid w:val="00537CC9"/>
    <w:rsid w:val="00540A9D"/>
    <w:rsid w:val="005424C5"/>
    <w:rsid w:val="00543CC4"/>
    <w:rsid w:val="005451B1"/>
    <w:rsid w:val="00545B66"/>
    <w:rsid w:val="00545F0B"/>
    <w:rsid w:val="00550A9D"/>
    <w:rsid w:val="00552366"/>
    <w:rsid w:val="005538F9"/>
    <w:rsid w:val="00562E0B"/>
    <w:rsid w:val="00565C58"/>
    <w:rsid w:val="00566E51"/>
    <w:rsid w:val="00567A89"/>
    <w:rsid w:val="005737F8"/>
    <w:rsid w:val="00574B2D"/>
    <w:rsid w:val="00574C42"/>
    <w:rsid w:val="005763B4"/>
    <w:rsid w:val="005779D1"/>
    <w:rsid w:val="00581BE5"/>
    <w:rsid w:val="00584D18"/>
    <w:rsid w:val="00587616"/>
    <w:rsid w:val="005918F2"/>
    <w:rsid w:val="00597925"/>
    <w:rsid w:val="005A774E"/>
    <w:rsid w:val="005B4324"/>
    <w:rsid w:val="005B483A"/>
    <w:rsid w:val="005C242A"/>
    <w:rsid w:val="005C2753"/>
    <w:rsid w:val="005C40A7"/>
    <w:rsid w:val="005C6249"/>
    <w:rsid w:val="005D0BD1"/>
    <w:rsid w:val="005D3C84"/>
    <w:rsid w:val="005D7B89"/>
    <w:rsid w:val="005E0F90"/>
    <w:rsid w:val="005E3282"/>
    <w:rsid w:val="005E4D2A"/>
    <w:rsid w:val="005E54FE"/>
    <w:rsid w:val="005E65D4"/>
    <w:rsid w:val="005F23A8"/>
    <w:rsid w:val="005F5030"/>
    <w:rsid w:val="005F52B2"/>
    <w:rsid w:val="00601A28"/>
    <w:rsid w:val="00601C2F"/>
    <w:rsid w:val="00602A71"/>
    <w:rsid w:val="0060433F"/>
    <w:rsid w:val="00605A62"/>
    <w:rsid w:val="00605D16"/>
    <w:rsid w:val="00606AFA"/>
    <w:rsid w:val="006250B3"/>
    <w:rsid w:val="0062512B"/>
    <w:rsid w:val="006273FD"/>
    <w:rsid w:val="00630180"/>
    <w:rsid w:val="00630585"/>
    <w:rsid w:val="006309CC"/>
    <w:rsid w:val="006359DE"/>
    <w:rsid w:val="00636BC0"/>
    <w:rsid w:val="0064015E"/>
    <w:rsid w:val="00641CA5"/>
    <w:rsid w:val="006428D8"/>
    <w:rsid w:val="0064322C"/>
    <w:rsid w:val="00643658"/>
    <w:rsid w:val="00643AAA"/>
    <w:rsid w:val="006454C5"/>
    <w:rsid w:val="00653044"/>
    <w:rsid w:val="00654B10"/>
    <w:rsid w:val="00654C64"/>
    <w:rsid w:val="0065611A"/>
    <w:rsid w:val="00656C0B"/>
    <w:rsid w:val="006661BB"/>
    <w:rsid w:val="006709D4"/>
    <w:rsid w:val="00672B7B"/>
    <w:rsid w:val="00677637"/>
    <w:rsid w:val="00680D78"/>
    <w:rsid w:val="00681EDE"/>
    <w:rsid w:val="00690BD9"/>
    <w:rsid w:val="00696FC9"/>
    <w:rsid w:val="006A6039"/>
    <w:rsid w:val="006B01B7"/>
    <w:rsid w:val="006B27F1"/>
    <w:rsid w:val="006B2DFA"/>
    <w:rsid w:val="006B39E7"/>
    <w:rsid w:val="006B7A63"/>
    <w:rsid w:val="006C0B92"/>
    <w:rsid w:val="006C1D35"/>
    <w:rsid w:val="006C28E9"/>
    <w:rsid w:val="006C49AE"/>
    <w:rsid w:val="006C7920"/>
    <w:rsid w:val="006D2512"/>
    <w:rsid w:val="006D2C44"/>
    <w:rsid w:val="006D4688"/>
    <w:rsid w:val="006D6AB0"/>
    <w:rsid w:val="006E198E"/>
    <w:rsid w:val="006E432A"/>
    <w:rsid w:val="006E4965"/>
    <w:rsid w:val="006E4D5A"/>
    <w:rsid w:val="006E6177"/>
    <w:rsid w:val="006E6EBA"/>
    <w:rsid w:val="006F207F"/>
    <w:rsid w:val="006F5B04"/>
    <w:rsid w:val="006F7A97"/>
    <w:rsid w:val="00700DC2"/>
    <w:rsid w:val="00702503"/>
    <w:rsid w:val="00702603"/>
    <w:rsid w:val="00704B9C"/>
    <w:rsid w:val="007069DC"/>
    <w:rsid w:val="007103CD"/>
    <w:rsid w:val="0071226B"/>
    <w:rsid w:val="007144E9"/>
    <w:rsid w:val="007159D4"/>
    <w:rsid w:val="007212BD"/>
    <w:rsid w:val="00724512"/>
    <w:rsid w:val="00724D4F"/>
    <w:rsid w:val="00730CD8"/>
    <w:rsid w:val="00731B84"/>
    <w:rsid w:val="007326E7"/>
    <w:rsid w:val="00733630"/>
    <w:rsid w:val="007336F6"/>
    <w:rsid w:val="0073613B"/>
    <w:rsid w:val="007400FC"/>
    <w:rsid w:val="00744AFE"/>
    <w:rsid w:val="0075152B"/>
    <w:rsid w:val="0076639A"/>
    <w:rsid w:val="00766A42"/>
    <w:rsid w:val="007708CD"/>
    <w:rsid w:val="007716B2"/>
    <w:rsid w:val="00772A06"/>
    <w:rsid w:val="00772F0E"/>
    <w:rsid w:val="0077363F"/>
    <w:rsid w:val="00774A4D"/>
    <w:rsid w:val="00774F0B"/>
    <w:rsid w:val="0077596E"/>
    <w:rsid w:val="007826F2"/>
    <w:rsid w:val="00790321"/>
    <w:rsid w:val="00791287"/>
    <w:rsid w:val="00791814"/>
    <w:rsid w:val="00793E1A"/>
    <w:rsid w:val="007963D6"/>
    <w:rsid w:val="007968A8"/>
    <w:rsid w:val="007A061F"/>
    <w:rsid w:val="007B0720"/>
    <w:rsid w:val="007B0823"/>
    <w:rsid w:val="007B36F8"/>
    <w:rsid w:val="007B3EDB"/>
    <w:rsid w:val="007B4896"/>
    <w:rsid w:val="007B788C"/>
    <w:rsid w:val="007C0391"/>
    <w:rsid w:val="007C3DC7"/>
    <w:rsid w:val="007C5CD0"/>
    <w:rsid w:val="007C7B3E"/>
    <w:rsid w:val="007D17E1"/>
    <w:rsid w:val="007D46D0"/>
    <w:rsid w:val="007D5E30"/>
    <w:rsid w:val="007E0BDD"/>
    <w:rsid w:val="007E0F70"/>
    <w:rsid w:val="007E491A"/>
    <w:rsid w:val="007F2242"/>
    <w:rsid w:val="0080019C"/>
    <w:rsid w:val="00805748"/>
    <w:rsid w:val="00805E89"/>
    <w:rsid w:val="00807EE6"/>
    <w:rsid w:val="00811AC4"/>
    <w:rsid w:val="00811AC6"/>
    <w:rsid w:val="00815449"/>
    <w:rsid w:val="008156CF"/>
    <w:rsid w:val="00820C81"/>
    <w:rsid w:val="008211F2"/>
    <w:rsid w:val="00821BF8"/>
    <w:rsid w:val="00821F0F"/>
    <w:rsid w:val="00824AD0"/>
    <w:rsid w:val="008267EF"/>
    <w:rsid w:val="008319AB"/>
    <w:rsid w:val="0083524E"/>
    <w:rsid w:val="00837BBB"/>
    <w:rsid w:val="0084631E"/>
    <w:rsid w:val="00850168"/>
    <w:rsid w:val="008518AF"/>
    <w:rsid w:val="00851F44"/>
    <w:rsid w:val="008537AC"/>
    <w:rsid w:val="008558E3"/>
    <w:rsid w:val="00855BB8"/>
    <w:rsid w:val="00857067"/>
    <w:rsid w:val="0086460B"/>
    <w:rsid w:val="00865A00"/>
    <w:rsid w:val="00871442"/>
    <w:rsid w:val="008714D7"/>
    <w:rsid w:val="00874F64"/>
    <w:rsid w:val="008767CC"/>
    <w:rsid w:val="00876C99"/>
    <w:rsid w:val="008815D0"/>
    <w:rsid w:val="00883955"/>
    <w:rsid w:val="00890AB7"/>
    <w:rsid w:val="00890EC2"/>
    <w:rsid w:val="0089444E"/>
    <w:rsid w:val="008948AB"/>
    <w:rsid w:val="00896ADD"/>
    <w:rsid w:val="008B33E0"/>
    <w:rsid w:val="008B645C"/>
    <w:rsid w:val="008B6732"/>
    <w:rsid w:val="008C4CBF"/>
    <w:rsid w:val="008C5208"/>
    <w:rsid w:val="008D182E"/>
    <w:rsid w:val="008D21CD"/>
    <w:rsid w:val="008D4680"/>
    <w:rsid w:val="008D7D68"/>
    <w:rsid w:val="008E08E4"/>
    <w:rsid w:val="008E346A"/>
    <w:rsid w:val="008E34DB"/>
    <w:rsid w:val="008E378B"/>
    <w:rsid w:val="008E44D1"/>
    <w:rsid w:val="008E7D0C"/>
    <w:rsid w:val="008F30CC"/>
    <w:rsid w:val="008F7760"/>
    <w:rsid w:val="00901CC0"/>
    <w:rsid w:val="00902F0D"/>
    <w:rsid w:val="009053FC"/>
    <w:rsid w:val="00921609"/>
    <w:rsid w:val="009221B3"/>
    <w:rsid w:val="0092788A"/>
    <w:rsid w:val="00933BED"/>
    <w:rsid w:val="0093536B"/>
    <w:rsid w:val="00937D16"/>
    <w:rsid w:val="009461BF"/>
    <w:rsid w:val="00952586"/>
    <w:rsid w:val="009546E1"/>
    <w:rsid w:val="00954F5F"/>
    <w:rsid w:val="00960EEC"/>
    <w:rsid w:val="00966F8D"/>
    <w:rsid w:val="00974AB1"/>
    <w:rsid w:val="00976401"/>
    <w:rsid w:val="009824BB"/>
    <w:rsid w:val="009837FB"/>
    <w:rsid w:val="00985EB0"/>
    <w:rsid w:val="00987CF1"/>
    <w:rsid w:val="00991539"/>
    <w:rsid w:val="0099163B"/>
    <w:rsid w:val="00992DA2"/>
    <w:rsid w:val="00996122"/>
    <w:rsid w:val="00997F11"/>
    <w:rsid w:val="009A3953"/>
    <w:rsid w:val="009A7AD5"/>
    <w:rsid w:val="009A7D4C"/>
    <w:rsid w:val="009A7E98"/>
    <w:rsid w:val="009B2439"/>
    <w:rsid w:val="009B6D98"/>
    <w:rsid w:val="009B70B5"/>
    <w:rsid w:val="009B7A92"/>
    <w:rsid w:val="009B7E25"/>
    <w:rsid w:val="009D4460"/>
    <w:rsid w:val="009D7DDD"/>
    <w:rsid w:val="009E321B"/>
    <w:rsid w:val="009E4FC3"/>
    <w:rsid w:val="009E623D"/>
    <w:rsid w:val="009E7493"/>
    <w:rsid w:val="009F0260"/>
    <w:rsid w:val="009F2315"/>
    <w:rsid w:val="009F2B56"/>
    <w:rsid w:val="009F3DFE"/>
    <w:rsid w:val="009F4340"/>
    <w:rsid w:val="009F5484"/>
    <w:rsid w:val="00A0392C"/>
    <w:rsid w:val="00A040B2"/>
    <w:rsid w:val="00A07504"/>
    <w:rsid w:val="00A07C17"/>
    <w:rsid w:val="00A11151"/>
    <w:rsid w:val="00A123C2"/>
    <w:rsid w:val="00A14591"/>
    <w:rsid w:val="00A1479C"/>
    <w:rsid w:val="00A16139"/>
    <w:rsid w:val="00A16A90"/>
    <w:rsid w:val="00A22F3A"/>
    <w:rsid w:val="00A253A9"/>
    <w:rsid w:val="00A25F47"/>
    <w:rsid w:val="00A26B6E"/>
    <w:rsid w:val="00A32DF3"/>
    <w:rsid w:val="00A36C00"/>
    <w:rsid w:val="00A36CB8"/>
    <w:rsid w:val="00A41FCE"/>
    <w:rsid w:val="00A454A8"/>
    <w:rsid w:val="00A458B6"/>
    <w:rsid w:val="00A51981"/>
    <w:rsid w:val="00A544A0"/>
    <w:rsid w:val="00A564FD"/>
    <w:rsid w:val="00A61A26"/>
    <w:rsid w:val="00A63D19"/>
    <w:rsid w:val="00A67459"/>
    <w:rsid w:val="00A7157D"/>
    <w:rsid w:val="00A71D87"/>
    <w:rsid w:val="00A7527A"/>
    <w:rsid w:val="00A759B2"/>
    <w:rsid w:val="00A76D4A"/>
    <w:rsid w:val="00A826C1"/>
    <w:rsid w:val="00A853AD"/>
    <w:rsid w:val="00A914AE"/>
    <w:rsid w:val="00A96A43"/>
    <w:rsid w:val="00AA1521"/>
    <w:rsid w:val="00AA153D"/>
    <w:rsid w:val="00AA1D0D"/>
    <w:rsid w:val="00AA1E4A"/>
    <w:rsid w:val="00AA27D6"/>
    <w:rsid w:val="00AA4BCC"/>
    <w:rsid w:val="00AA7CE4"/>
    <w:rsid w:val="00AB3CF9"/>
    <w:rsid w:val="00AB5998"/>
    <w:rsid w:val="00AB6C9F"/>
    <w:rsid w:val="00AC297E"/>
    <w:rsid w:val="00AC4FA6"/>
    <w:rsid w:val="00AD2C5C"/>
    <w:rsid w:val="00AE0CE7"/>
    <w:rsid w:val="00AE0DE4"/>
    <w:rsid w:val="00AE26B3"/>
    <w:rsid w:val="00AE38F5"/>
    <w:rsid w:val="00AE6629"/>
    <w:rsid w:val="00AE667C"/>
    <w:rsid w:val="00AF17AA"/>
    <w:rsid w:val="00AF3691"/>
    <w:rsid w:val="00AF3CAC"/>
    <w:rsid w:val="00B002F4"/>
    <w:rsid w:val="00B006DF"/>
    <w:rsid w:val="00B027D7"/>
    <w:rsid w:val="00B11F2D"/>
    <w:rsid w:val="00B15794"/>
    <w:rsid w:val="00B15987"/>
    <w:rsid w:val="00B15F5B"/>
    <w:rsid w:val="00B165F8"/>
    <w:rsid w:val="00B16B9A"/>
    <w:rsid w:val="00B17F1C"/>
    <w:rsid w:val="00B24D30"/>
    <w:rsid w:val="00B25085"/>
    <w:rsid w:val="00B25761"/>
    <w:rsid w:val="00B25B0B"/>
    <w:rsid w:val="00B26637"/>
    <w:rsid w:val="00B3034F"/>
    <w:rsid w:val="00B33C17"/>
    <w:rsid w:val="00B36F41"/>
    <w:rsid w:val="00B37A4E"/>
    <w:rsid w:val="00B37EAB"/>
    <w:rsid w:val="00B431D3"/>
    <w:rsid w:val="00B4547E"/>
    <w:rsid w:val="00B45CBF"/>
    <w:rsid w:val="00B45DF8"/>
    <w:rsid w:val="00B50C99"/>
    <w:rsid w:val="00B563CD"/>
    <w:rsid w:val="00B56EAC"/>
    <w:rsid w:val="00B62B45"/>
    <w:rsid w:val="00B6615C"/>
    <w:rsid w:val="00B6666E"/>
    <w:rsid w:val="00B707F9"/>
    <w:rsid w:val="00B71B94"/>
    <w:rsid w:val="00B73366"/>
    <w:rsid w:val="00B73E47"/>
    <w:rsid w:val="00B76296"/>
    <w:rsid w:val="00B7687B"/>
    <w:rsid w:val="00B82C34"/>
    <w:rsid w:val="00B834F9"/>
    <w:rsid w:val="00B83620"/>
    <w:rsid w:val="00B84388"/>
    <w:rsid w:val="00B92941"/>
    <w:rsid w:val="00B9341F"/>
    <w:rsid w:val="00B94EEE"/>
    <w:rsid w:val="00BA3E8E"/>
    <w:rsid w:val="00BB2EF9"/>
    <w:rsid w:val="00BB4F5C"/>
    <w:rsid w:val="00BC0599"/>
    <w:rsid w:val="00BC5866"/>
    <w:rsid w:val="00BC5C1B"/>
    <w:rsid w:val="00BD0F71"/>
    <w:rsid w:val="00BD19A0"/>
    <w:rsid w:val="00BD1E97"/>
    <w:rsid w:val="00BD2ABF"/>
    <w:rsid w:val="00BD2BAB"/>
    <w:rsid w:val="00BD2D87"/>
    <w:rsid w:val="00BD30CB"/>
    <w:rsid w:val="00BD5693"/>
    <w:rsid w:val="00BE26A3"/>
    <w:rsid w:val="00BE46FC"/>
    <w:rsid w:val="00BF2945"/>
    <w:rsid w:val="00BF6444"/>
    <w:rsid w:val="00BF652E"/>
    <w:rsid w:val="00C02530"/>
    <w:rsid w:val="00C07B62"/>
    <w:rsid w:val="00C07E7A"/>
    <w:rsid w:val="00C11867"/>
    <w:rsid w:val="00C11A0D"/>
    <w:rsid w:val="00C1271E"/>
    <w:rsid w:val="00C13D82"/>
    <w:rsid w:val="00C21276"/>
    <w:rsid w:val="00C2382A"/>
    <w:rsid w:val="00C26A14"/>
    <w:rsid w:val="00C27E60"/>
    <w:rsid w:val="00C314FC"/>
    <w:rsid w:val="00C3300F"/>
    <w:rsid w:val="00C35171"/>
    <w:rsid w:val="00C35C4A"/>
    <w:rsid w:val="00C372F9"/>
    <w:rsid w:val="00C4175A"/>
    <w:rsid w:val="00C425BA"/>
    <w:rsid w:val="00C427A2"/>
    <w:rsid w:val="00C42AC1"/>
    <w:rsid w:val="00C463B3"/>
    <w:rsid w:val="00C479E5"/>
    <w:rsid w:val="00C50436"/>
    <w:rsid w:val="00C52E57"/>
    <w:rsid w:val="00C540AA"/>
    <w:rsid w:val="00C55AD7"/>
    <w:rsid w:val="00C57521"/>
    <w:rsid w:val="00C63570"/>
    <w:rsid w:val="00C63B52"/>
    <w:rsid w:val="00C6756D"/>
    <w:rsid w:val="00C67A5B"/>
    <w:rsid w:val="00C72764"/>
    <w:rsid w:val="00C775B2"/>
    <w:rsid w:val="00C81F25"/>
    <w:rsid w:val="00C83879"/>
    <w:rsid w:val="00C853A1"/>
    <w:rsid w:val="00C86A21"/>
    <w:rsid w:val="00C93D07"/>
    <w:rsid w:val="00C9448C"/>
    <w:rsid w:val="00CA2F4B"/>
    <w:rsid w:val="00CC0C18"/>
    <w:rsid w:val="00CC14CD"/>
    <w:rsid w:val="00CC19F4"/>
    <w:rsid w:val="00CC282E"/>
    <w:rsid w:val="00CC3CD0"/>
    <w:rsid w:val="00CC5EDF"/>
    <w:rsid w:val="00CD227C"/>
    <w:rsid w:val="00CD488F"/>
    <w:rsid w:val="00CE0680"/>
    <w:rsid w:val="00CE13A9"/>
    <w:rsid w:val="00CE1B4A"/>
    <w:rsid w:val="00CE6B84"/>
    <w:rsid w:val="00CF0C6C"/>
    <w:rsid w:val="00CF1D1D"/>
    <w:rsid w:val="00CF3862"/>
    <w:rsid w:val="00CF4EFA"/>
    <w:rsid w:val="00CF57AD"/>
    <w:rsid w:val="00CF584A"/>
    <w:rsid w:val="00D05598"/>
    <w:rsid w:val="00D10A71"/>
    <w:rsid w:val="00D11ACA"/>
    <w:rsid w:val="00D12737"/>
    <w:rsid w:val="00D20EA3"/>
    <w:rsid w:val="00D245AE"/>
    <w:rsid w:val="00D279F4"/>
    <w:rsid w:val="00D305B8"/>
    <w:rsid w:val="00D340FC"/>
    <w:rsid w:val="00D43F5D"/>
    <w:rsid w:val="00D4457B"/>
    <w:rsid w:val="00D44AAA"/>
    <w:rsid w:val="00D45F47"/>
    <w:rsid w:val="00D473F7"/>
    <w:rsid w:val="00D503FD"/>
    <w:rsid w:val="00D506FC"/>
    <w:rsid w:val="00D54D5C"/>
    <w:rsid w:val="00D56150"/>
    <w:rsid w:val="00D610DC"/>
    <w:rsid w:val="00D6146D"/>
    <w:rsid w:val="00D6157A"/>
    <w:rsid w:val="00D65BA3"/>
    <w:rsid w:val="00D66898"/>
    <w:rsid w:val="00D70C7D"/>
    <w:rsid w:val="00D725C0"/>
    <w:rsid w:val="00D73639"/>
    <w:rsid w:val="00D76C9C"/>
    <w:rsid w:val="00D7706B"/>
    <w:rsid w:val="00D80AAF"/>
    <w:rsid w:val="00D825A7"/>
    <w:rsid w:val="00D84489"/>
    <w:rsid w:val="00D85FDA"/>
    <w:rsid w:val="00D8763E"/>
    <w:rsid w:val="00D87BD7"/>
    <w:rsid w:val="00D904FC"/>
    <w:rsid w:val="00D91109"/>
    <w:rsid w:val="00D91D66"/>
    <w:rsid w:val="00D9283E"/>
    <w:rsid w:val="00DA0C9A"/>
    <w:rsid w:val="00DA0EB7"/>
    <w:rsid w:val="00DA2F67"/>
    <w:rsid w:val="00DA4D24"/>
    <w:rsid w:val="00DA5F54"/>
    <w:rsid w:val="00DA69A4"/>
    <w:rsid w:val="00DB4F54"/>
    <w:rsid w:val="00DB5A32"/>
    <w:rsid w:val="00DB6442"/>
    <w:rsid w:val="00DC0113"/>
    <w:rsid w:val="00DC618B"/>
    <w:rsid w:val="00DC6275"/>
    <w:rsid w:val="00DD221A"/>
    <w:rsid w:val="00DD476C"/>
    <w:rsid w:val="00DD5047"/>
    <w:rsid w:val="00DE549B"/>
    <w:rsid w:val="00DE77F5"/>
    <w:rsid w:val="00DE79BC"/>
    <w:rsid w:val="00DE7D97"/>
    <w:rsid w:val="00DF2462"/>
    <w:rsid w:val="00DF6885"/>
    <w:rsid w:val="00E00606"/>
    <w:rsid w:val="00E02B81"/>
    <w:rsid w:val="00E14E00"/>
    <w:rsid w:val="00E2257A"/>
    <w:rsid w:val="00E239DD"/>
    <w:rsid w:val="00E25A17"/>
    <w:rsid w:val="00E25F00"/>
    <w:rsid w:val="00E261DA"/>
    <w:rsid w:val="00E2700A"/>
    <w:rsid w:val="00E27732"/>
    <w:rsid w:val="00E3180F"/>
    <w:rsid w:val="00E32743"/>
    <w:rsid w:val="00E336A1"/>
    <w:rsid w:val="00E3533C"/>
    <w:rsid w:val="00E42C41"/>
    <w:rsid w:val="00E444DC"/>
    <w:rsid w:val="00E444EB"/>
    <w:rsid w:val="00E452DC"/>
    <w:rsid w:val="00E45575"/>
    <w:rsid w:val="00E4749B"/>
    <w:rsid w:val="00E540CA"/>
    <w:rsid w:val="00E54B06"/>
    <w:rsid w:val="00E56652"/>
    <w:rsid w:val="00E623F4"/>
    <w:rsid w:val="00E62909"/>
    <w:rsid w:val="00E64451"/>
    <w:rsid w:val="00E6662C"/>
    <w:rsid w:val="00E6703E"/>
    <w:rsid w:val="00E67E6A"/>
    <w:rsid w:val="00E75F32"/>
    <w:rsid w:val="00E828B3"/>
    <w:rsid w:val="00E85F2B"/>
    <w:rsid w:val="00E86631"/>
    <w:rsid w:val="00E922D0"/>
    <w:rsid w:val="00E95A98"/>
    <w:rsid w:val="00E962E4"/>
    <w:rsid w:val="00EA124F"/>
    <w:rsid w:val="00EA18ED"/>
    <w:rsid w:val="00EA24EC"/>
    <w:rsid w:val="00EA40EA"/>
    <w:rsid w:val="00EB182C"/>
    <w:rsid w:val="00EB1DFD"/>
    <w:rsid w:val="00EB2C7E"/>
    <w:rsid w:val="00EC2C69"/>
    <w:rsid w:val="00EC40B1"/>
    <w:rsid w:val="00EC5449"/>
    <w:rsid w:val="00EC63A4"/>
    <w:rsid w:val="00EC6FA9"/>
    <w:rsid w:val="00ED266F"/>
    <w:rsid w:val="00ED3570"/>
    <w:rsid w:val="00ED49ED"/>
    <w:rsid w:val="00ED4FE2"/>
    <w:rsid w:val="00EE1383"/>
    <w:rsid w:val="00EE4DE8"/>
    <w:rsid w:val="00EE70D9"/>
    <w:rsid w:val="00EF2EB3"/>
    <w:rsid w:val="00EF3ACA"/>
    <w:rsid w:val="00EF5075"/>
    <w:rsid w:val="00F0283C"/>
    <w:rsid w:val="00F05749"/>
    <w:rsid w:val="00F072FC"/>
    <w:rsid w:val="00F0745B"/>
    <w:rsid w:val="00F13DE9"/>
    <w:rsid w:val="00F14A70"/>
    <w:rsid w:val="00F16126"/>
    <w:rsid w:val="00F167DF"/>
    <w:rsid w:val="00F2023D"/>
    <w:rsid w:val="00F20A90"/>
    <w:rsid w:val="00F21B46"/>
    <w:rsid w:val="00F22227"/>
    <w:rsid w:val="00F226F2"/>
    <w:rsid w:val="00F235DA"/>
    <w:rsid w:val="00F3239F"/>
    <w:rsid w:val="00F340D0"/>
    <w:rsid w:val="00F357FC"/>
    <w:rsid w:val="00F36B7D"/>
    <w:rsid w:val="00F42A39"/>
    <w:rsid w:val="00F43FFC"/>
    <w:rsid w:val="00F47BE8"/>
    <w:rsid w:val="00F50AEF"/>
    <w:rsid w:val="00F5354C"/>
    <w:rsid w:val="00F54D4B"/>
    <w:rsid w:val="00F56824"/>
    <w:rsid w:val="00F57A6B"/>
    <w:rsid w:val="00F60388"/>
    <w:rsid w:val="00F61AAB"/>
    <w:rsid w:val="00F654E4"/>
    <w:rsid w:val="00F70E46"/>
    <w:rsid w:val="00F80F9D"/>
    <w:rsid w:val="00F86FBD"/>
    <w:rsid w:val="00F900C3"/>
    <w:rsid w:val="00F90343"/>
    <w:rsid w:val="00F94F9F"/>
    <w:rsid w:val="00F9721A"/>
    <w:rsid w:val="00FA0771"/>
    <w:rsid w:val="00FA428B"/>
    <w:rsid w:val="00FA6417"/>
    <w:rsid w:val="00FA7BDF"/>
    <w:rsid w:val="00FB02BE"/>
    <w:rsid w:val="00FB54A9"/>
    <w:rsid w:val="00FB693C"/>
    <w:rsid w:val="00FC3BDD"/>
    <w:rsid w:val="00FC3CE6"/>
    <w:rsid w:val="00FD0607"/>
    <w:rsid w:val="00FD269F"/>
    <w:rsid w:val="00FD3A56"/>
    <w:rsid w:val="00FD6BF1"/>
    <w:rsid w:val="00FE1413"/>
    <w:rsid w:val="00FE47A4"/>
    <w:rsid w:val="00FE59C8"/>
    <w:rsid w:val="00FF3D53"/>
    <w:rsid w:val="00FF4C20"/>
    <w:rsid w:val="00FF70ED"/>
    <w:rsid w:val="00FF71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64C0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EDD"/>
    <w:pPr>
      <w:spacing w:after="200" w:line="276" w:lineRule="auto"/>
    </w:pPr>
  </w:style>
  <w:style w:type="paragraph" w:styleId="Ttulo1">
    <w:name w:val="heading 1"/>
    <w:basedOn w:val="Normal"/>
    <w:next w:val="Normal"/>
    <w:link w:val="Ttulo1Car"/>
    <w:uiPriority w:val="9"/>
    <w:qFormat/>
    <w:rsid w:val="00987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B45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7E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EDD"/>
  </w:style>
  <w:style w:type="paragraph" w:styleId="Prrafodelista">
    <w:name w:val="List Paragraph"/>
    <w:basedOn w:val="Normal"/>
    <w:link w:val="PrrafodelistaCar"/>
    <w:uiPriority w:val="34"/>
    <w:qFormat/>
    <w:rsid w:val="00387EDD"/>
    <w:pPr>
      <w:widowControl w:val="0"/>
      <w:autoSpaceDE w:val="0"/>
      <w:autoSpaceDN w:val="0"/>
      <w:adjustRightInd w:val="0"/>
      <w:spacing w:after="0" w:line="240" w:lineRule="auto"/>
      <w:ind w:left="720"/>
      <w:contextualSpacing/>
    </w:pPr>
    <w:rPr>
      <w:rFonts w:ascii="Arial" w:eastAsia="Times New Roman" w:hAnsi="Arial" w:cs="Arial"/>
      <w:sz w:val="20"/>
      <w:szCs w:val="20"/>
      <w:lang w:val="es-ES" w:eastAsia="es-MX"/>
    </w:rPr>
  </w:style>
  <w:style w:type="paragraph" w:styleId="Textonotapie">
    <w:name w:val="footnote text"/>
    <w:basedOn w:val="Normal"/>
    <w:link w:val="TextonotapieCar"/>
    <w:uiPriority w:val="99"/>
    <w:unhideWhenUsed/>
    <w:rsid w:val="00387EDD"/>
    <w:pPr>
      <w:widowControl w:val="0"/>
      <w:autoSpaceDE w:val="0"/>
      <w:autoSpaceDN w:val="0"/>
      <w:adjustRightInd w:val="0"/>
      <w:spacing w:after="0" w:line="240" w:lineRule="auto"/>
    </w:pPr>
    <w:rPr>
      <w:rFonts w:ascii="Arial" w:eastAsia="Times New Roman" w:hAnsi="Arial" w:cs="Arial"/>
      <w:sz w:val="20"/>
      <w:szCs w:val="20"/>
      <w:lang w:val="es-ES" w:eastAsia="es-MX"/>
    </w:rPr>
  </w:style>
  <w:style w:type="character" w:customStyle="1" w:styleId="TextonotapieCar">
    <w:name w:val="Texto nota pie Car"/>
    <w:basedOn w:val="Fuentedeprrafopredeter"/>
    <w:link w:val="Textonotapie"/>
    <w:uiPriority w:val="99"/>
    <w:rsid w:val="00387EDD"/>
    <w:rPr>
      <w:rFonts w:ascii="Arial" w:eastAsia="Times New Roman" w:hAnsi="Arial" w:cs="Arial"/>
      <w:sz w:val="20"/>
      <w:szCs w:val="20"/>
      <w:lang w:val="es-ES" w:eastAsia="es-MX"/>
    </w:rPr>
  </w:style>
  <w:style w:type="character" w:styleId="Refdenotaalpie">
    <w:name w:val="footnote reference"/>
    <w:basedOn w:val="Fuentedeprrafopredeter"/>
    <w:uiPriority w:val="99"/>
    <w:unhideWhenUsed/>
    <w:rsid w:val="00387EDD"/>
    <w:rPr>
      <w:vertAlign w:val="superscript"/>
    </w:rPr>
  </w:style>
  <w:style w:type="paragraph" w:styleId="Piedepgina">
    <w:name w:val="footer"/>
    <w:basedOn w:val="Normal"/>
    <w:link w:val="PiedepginaCar"/>
    <w:uiPriority w:val="99"/>
    <w:unhideWhenUsed/>
    <w:rsid w:val="001166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6644"/>
  </w:style>
  <w:style w:type="character" w:styleId="Refdecomentario">
    <w:name w:val="annotation reference"/>
    <w:basedOn w:val="Fuentedeprrafopredeter"/>
    <w:uiPriority w:val="99"/>
    <w:unhideWhenUsed/>
    <w:rsid w:val="00C57521"/>
    <w:rPr>
      <w:sz w:val="16"/>
      <w:szCs w:val="16"/>
    </w:rPr>
  </w:style>
  <w:style w:type="paragraph" w:styleId="Textocomentario">
    <w:name w:val="annotation text"/>
    <w:basedOn w:val="Normal"/>
    <w:link w:val="TextocomentarioCar"/>
    <w:uiPriority w:val="99"/>
    <w:semiHidden/>
    <w:unhideWhenUsed/>
    <w:rsid w:val="00C575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7521"/>
    <w:rPr>
      <w:sz w:val="20"/>
      <w:szCs w:val="20"/>
    </w:rPr>
  </w:style>
  <w:style w:type="paragraph" w:styleId="Asuntodelcomentario">
    <w:name w:val="annotation subject"/>
    <w:basedOn w:val="Textocomentario"/>
    <w:next w:val="Textocomentario"/>
    <w:link w:val="AsuntodelcomentarioCar"/>
    <w:uiPriority w:val="99"/>
    <w:semiHidden/>
    <w:unhideWhenUsed/>
    <w:rsid w:val="00C57521"/>
    <w:rPr>
      <w:b/>
      <w:bCs/>
    </w:rPr>
  </w:style>
  <w:style w:type="character" w:customStyle="1" w:styleId="AsuntodelcomentarioCar">
    <w:name w:val="Asunto del comentario Car"/>
    <w:basedOn w:val="TextocomentarioCar"/>
    <w:link w:val="Asuntodelcomentario"/>
    <w:uiPriority w:val="99"/>
    <w:semiHidden/>
    <w:rsid w:val="00C57521"/>
    <w:rPr>
      <w:b/>
      <w:bCs/>
      <w:sz w:val="20"/>
      <w:szCs w:val="20"/>
    </w:rPr>
  </w:style>
  <w:style w:type="paragraph" w:styleId="Textodeglobo">
    <w:name w:val="Balloon Text"/>
    <w:basedOn w:val="Normal"/>
    <w:link w:val="TextodegloboCar"/>
    <w:uiPriority w:val="99"/>
    <w:semiHidden/>
    <w:unhideWhenUsed/>
    <w:rsid w:val="00C575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7521"/>
    <w:rPr>
      <w:rFonts w:ascii="Segoe UI" w:hAnsi="Segoe UI" w:cs="Segoe UI"/>
      <w:sz w:val="18"/>
      <w:szCs w:val="18"/>
    </w:rPr>
  </w:style>
  <w:style w:type="character" w:customStyle="1" w:styleId="PrrafodelistaCar">
    <w:name w:val="Párrafo de lista Car"/>
    <w:link w:val="Prrafodelista"/>
    <w:uiPriority w:val="34"/>
    <w:rsid w:val="00162A35"/>
    <w:rPr>
      <w:rFonts w:ascii="Arial" w:eastAsia="Times New Roman" w:hAnsi="Arial" w:cs="Arial"/>
      <w:sz w:val="20"/>
      <w:szCs w:val="20"/>
      <w:lang w:val="es-ES" w:eastAsia="es-MX"/>
    </w:rPr>
  </w:style>
  <w:style w:type="paragraph" w:customStyle="1" w:styleId="Texto">
    <w:name w:val="Texto"/>
    <w:basedOn w:val="Normal"/>
    <w:link w:val="TextoCar"/>
    <w:rsid w:val="002817C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2817CD"/>
    <w:rPr>
      <w:rFonts w:ascii="Arial" w:eastAsia="Times New Roman" w:hAnsi="Arial" w:cs="Arial"/>
      <w:sz w:val="18"/>
      <w:szCs w:val="20"/>
      <w:lang w:val="es-ES" w:eastAsia="es-ES"/>
    </w:rPr>
  </w:style>
  <w:style w:type="paragraph" w:customStyle="1" w:styleId="Default">
    <w:name w:val="Default"/>
    <w:rsid w:val="00490D41"/>
    <w:pPr>
      <w:widowControl w:val="0"/>
      <w:autoSpaceDE w:val="0"/>
      <w:autoSpaceDN w:val="0"/>
      <w:adjustRightInd w:val="0"/>
      <w:spacing w:after="0" w:line="240" w:lineRule="auto"/>
    </w:pPr>
    <w:rPr>
      <w:rFonts w:ascii="Times New Roman" w:hAnsi="Times New Roman" w:cs="Times New Roman"/>
      <w:color w:val="000000"/>
      <w:sz w:val="24"/>
      <w:szCs w:val="24"/>
      <w:lang w:val="es-ES_tradnl"/>
    </w:rPr>
  </w:style>
  <w:style w:type="paragraph" w:styleId="Revisin">
    <w:name w:val="Revision"/>
    <w:hidden/>
    <w:uiPriority w:val="99"/>
    <w:semiHidden/>
    <w:rsid w:val="00BF2945"/>
    <w:pPr>
      <w:spacing w:after="0" w:line="240" w:lineRule="auto"/>
    </w:pPr>
  </w:style>
  <w:style w:type="table" w:styleId="Tablaconcuadrcula">
    <w:name w:val="Table Grid"/>
    <w:basedOn w:val="Tablanormal"/>
    <w:uiPriority w:val="39"/>
    <w:rsid w:val="00DD2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1IFTCar">
    <w:name w:val="N1 IFT Car"/>
    <w:basedOn w:val="Fuentedeprrafopredeter"/>
    <w:link w:val="N1IFT"/>
    <w:locked/>
    <w:rsid w:val="00414D5B"/>
    <w:rPr>
      <w:rFonts w:ascii="ITC Avant Garde" w:hAnsi="ITC Avant Garde"/>
      <w:b/>
      <w:bCs/>
      <w:color w:val="000000"/>
      <w:lang w:eastAsia="es-ES"/>
    </w:rPr>
  </w:style>
  <w:style w:type="paragraph" w:customStyle="1" w:styleId="N1IFT">
    <w:name w:val="N1 IFT"/>
    <w:basedOn w:val="Normal"/>
    <w:link w:val="N1IFTCar"/>
    <w:rsid w:val="00414D5B"/>
    <w:pPr>
      <w:jc w:val="both"/>
    </w:pPr>
    <w:rPr>
      <w:rFonts w:ascii="ITC Avant Garde" w:hAnsi="ITC Avant Garde"/>
      <w:b/>
      <w:bCs/>
      <w:color w:val="000000"/>
      <w:lang w:eastAsia="es-ES"/>
    </w:rPr>
  </w:style>
  <w:style w:type="character" w:customStyle="1" w:styleId="Ttulo1Car">
    <w:name w:val="Título 1 Car"/>
    <w:basedOn w:val="Fuentedeprrafopredeter"/>
    <w:link w:val="Ttulo1"/>
    <w:uiPriority w:val="9"/>
    <w:rsid w:val="00987CF1"/>
    <w:rPr>
      <w:rFonts w:asciiTheme="majorHAnsi" w:eastAsiaTheme="majorEastAsia" w:hAnsiTheme="majorHAnsi" w:cstheme="majorBidi"/>
      <w:color w:val="2E74B5" w:themeColor="accent1" w:themeShade="BF"/>
      <w:sz w:val="32"/>
      <w:szCs w:val="32"/>
    </w:rPr>
  </w:style>
  <w:style w:type="paragraph" w:styleId="Subttulo">
    <w:name w:val="Subtitle"/>
    <w:basedOn w:val="Normal"/>
    <w:next w:val="Normal"/>
    <w:link w:val="SubttuloCar"/>
    <w:uiPriority w:val="11"/>
    <w:qFormat/>
    <w:rsid w:val="00987CF1"/>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987CF1"/>
    <w:rPr>
      <w:rFonts w:eastAsiaTheme="minorEastAsia"/>
      <w:color w:val="5A5A5A" w:themeColor="text1" w:themeTint="A5"/>
      <w:spacing w:val="15"/>
    </w:rPr>
  </w:style>
  <w:style w:type="character" w:customStyle="1" w:styleId="Ttulo2Car">
    <w:name w:val="Título 2 Car"/>
    <w:basedOn w:val="Fuentedeprrafopredeter"/>
    <w:link w:val="Ttulo2"/>
    <w:uiPriority w:val="9"/>
    <w:rsid w:val="000B453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048510">
      <w:bodyDiv w:val="1"/>
      <w:marLeft w:val="0"/>
      <w:marRight w:val="0"/>
      <w:marTop w:val="0"/>
      <w:marBottom w:val="0"/>
      <w:divBdr>
        <w:top w:val="none" w:sz="0" w:space="0" w:color="auto"/>
        <w:left w:val="none" w:sz="0" w:space="0" w:color="auto"/>
        <w:bottom w:val="none" w:sz="0" w:space="0" w:color="auto"/>
        <w:right w:val="none" w:sz="0" w:space="0" w:color="auto"/>
      </w:divBdr>
    </w:div>
    <w:div w:id="1730810563">
      <w:bodyDiv w:val="1"/>
      <w:marLeft w:val="0"/>
      <w:marRight w:val="0"/>
      <w:marTop w:val="0"/>
      <w:marBottom w:val="0"/>
      <w:divBdr>
        <w:top w:val="none" w:sz="0" w:space="0" w:color="auto"/>
        <w:left w:val="none" w:sz="0" w:space="0" w:color="auto"/>
        <w:bottom w:val="none" w:sz="0" w:space="0" w:color="auto"/>
        <w:right w:val="none" w:sz="0" w:space="0" w:color="auto"/>
      </w:divBdr>
    </w:div>
    <w:div w:id="202554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3F78B-23DE-48D0-B1FA-3C261E81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2164</Words>
  <Characters>11905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2017-06-20T22:34:00Z</dcterms:created>
  <dcterms:modified xsi:type="dcterms:W3CDTF">2017-06-23T16:03:00Z</dcterms:modified>
</cp:coreProperties>
</file>