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7F0AA" w14:textId="77777777" w:rsidR="000E6472" w:rsidRPr="000E6472" w:rsidRDefault="00D04074" w:rsidP="000E6472">
      <w:pPr>
        <w:pStyle w:val="1TitPrin"/>
      </w:pPr>
      <w:r w:rsidRPr="000E6472">
        <w:t xml:space="preserve">RESOLUCIÓN </w:t>
      </w:r>
      <w:r w:rsidR="00C56B39" w:rsidRPr="000E6472">
        <w:t xml:space="preserve">MEDIANTE </w:t>
      </w:r>
      <w:r w:rsidRPr="000E6472">
        <w:t xml:space="preserve">LA CUAL EL PLENO DEL INSTITUTO FEDERAL DE TELECOMUNICACIONES </w:t>
      </w:r>
      <w:r w:rsidR="00353D55" w:rsidRPr="000E6472">
        <w:t xml:space="preserve">AUTORIZA </w:t>
      </w:r>
      <w:r w:rsidR="00F10857" w:rsidRPr="000E6472">
        <w:t>LA MODIFICACIÓN</w:t>
      </w:r>
      <w:r w:rsidR="00275842" w:rsidRPr="000E6472">
        <w:t xml:space="preserve"> TÉCNICA DE </w:t>
      </w:r>
      <w:r w:rsidR="00922529" w:rsidRPr="000E6472">
        <w:t>DOS</w:t>
      </w:r>
      <w:r w:rsidR="00F10857" w:rsidRPr="000E6472">
        <w:t xml:space="preserve"> </w:t>
      </w:r>
      <w:r w:rsidR="00275842" w:rsidRPr="000E6472">
        <w:t>TÍTULO</w:t>
      </w:r>
      <w:r w:rsidR="00F10857" w:rsidRPr="000E6472">
        <w:t>S</w:t>
      </w:r>
      <w:r w:rsidR="00275842" w:rsidRPr="000E6472">
        <w:t xml:space="preserve"> DE CONCESIÓN</w:t>
      </w:r>
      <w:r w:rsidR="006F0B00" w:rsidRPr="000E6472">
        <w:t xml:space="preserve"> OTORGADOS </w:t>
      </w:r>
      <w:r w:rsidR="00173A9A" w:rsidRPr="000E6472">
        <w:t xml:space="preserve">A </w:t>
      </w:r>
      <w:r w:rsidR="00922529" w:rsidRPr="000E6472">
        <w:t>TELECABLE DE MÉRIDA</w:t>
      </w:r>
      <w:r w:rsidR="006F0B00" w:rsidRPr="000E6472">
        <w:t>, S.A. DE C.V.</w:t>
      </w:r>
      <w:r w:rsidR="00BC18AF" w:rsidRPr="000E6472">
        <w:t xml:space="preserve">, </w:t>
      </w:r>
      <w:r w:rsidR="00286E06" w:rsidRPr="000E6472">
        <w:t>A EFECTO DE QUE CAMBIE</w:t>
      </w:r>
      <w:r w:rsidR="00922529" w:rsidRPr="000E6472">
        <w:t>N</w:t>
      </w:r>
      <w:r w:rsidR="00286E06" w:rsidRPr="000E6472">
        <w:t xml:space="preserve"> LA UBICACIÓN DEL CENTRO DE RECEPCIÓN Y CONTROL Y HAGAN USO COMPARTIDO DEL MISMO</w:t>
      </w:r>
      <w:r w:rsidR="00275842" w:rsidRPr="000E6472">
        <w:t>.</w:t>
      </w:r>
      <w:r w:rsidR="00922529" w:rsidRPr="000E6472">
        <w:tab/>
      </w:r>
    </w:p>
    <w:p w14:paraId="253E044C" w14:textId="77777777" w:rsidR="000E6472" w:rsidRPr="000E6472" w:rsidRDefault="00B048BA" w:rsidP="000E6472">
      <w:pPr>
        <w:pStyle w:val="Ttulo2"/>
        <w:spacing w:afterLines="120" w:after="288" w:line="276" w:lineRule="auto"/>
        <w:ind w:firstLine="0"/>
        <w:jc w:val="center"/>
        <w:rPr>
          <w:rFonts w:ascii="ITC Avant Garde" w:hAnsi="ITC Avant Garde" w:cs="Arial"/>
          <w:bCs/>
          <w:sz w:val="22"/>
          <w:szCs w:val="22"/>
          <w:lang w:eastAsia="en-US"/>
        </w:rPr>
      </w:pPr>
      <w:r w:rsidRPr="000E6472">
        <w:rPr>
          <w:rFonts w:ascii="ITC Avant Garde" w:hAnsi="ITC Avant Garde" w:cs="Arial"/>
          <w:bCs/>
          <w:sz w:val="22"/>
          <w:szCs w:val="22"/>
          <w:lang w:eastAsia="en-US"/>
        </w:rPr>
        <w:t>ANTECEDENTES</w:t>
      </w:r>
    </w:p>
    <w:p w14:paraId="0A32CD68" w14:textId="77777777" w:rsidR="000E6472" w:rsidRDefault="00E74F70" w:rsidP="000E6472">
      <w:pPr>
        <w:numPr>
          <w:ilvl w:val="0"/>
          <w:numId w:val="4"/>
        </w:numPr>
        <w:spacing w:afterLines="120" w:after="288" w:line="240" w:lineRule="auto"/>
        <w:ind w:left="567"/>
        <w:jc w:val="both"/>
        <w:rPr>
          <w:rFonts w:ascii="ITC Avant Garde" w:hAnsi="ITC Avant Garde"/>
          <w:bCs/>
          <w:color w:val="000000"/>
          <w:lang w:eastAsia="es-MX"/>
        </w:rPr>
      </w:pPr>
      <w:r w:rsidRPr="00494DC2">
        <w:rPr>
          <w:rFonts w:ascii="ITC Avant Garde" w:hAnsi="ITC Avant Garde"/>
          <w:b/>
          <w:bCs/>
          <w:color w:val="000000"/>
          <w:lang w:eastAsia="es-MX"/>
        </w:rPr>
        <w:t>Otorgamiento de la Concesión</w:t>
      </w:r>
      <w:r>
        <w:rPr>
          <w:rFonts w:ascii="ITC Avant Garde" w:hAnsi="ITC Avant Garde"/>
          <w:b/>
          <w:bCs/>
          <w:color w:val="000000"/>
          <w:lang w:eastAsia="es-MX"/>
        </w:rPr>
        <w:t xml:space="preserve"> al C. Ricardo Cruz Campos</w:t>
      </w:r>
      <w:r w:rsidRPr="00494DC2">
        <w:rPr>
          <w:rFonts w:ascii="ITC Avant Garde" w:hAnsi="ITC Avant Garde"/>
          <w:b/>
          <w:bCs/>
          <w:color w:val="000000"/>
          <w:lang w:eastAsia="es-MX"/>
        </w:rPr>
        <w:t xml:space="preserve">. </w:t>
      </w:r>
      <w:r w:rsidRPr="00E57237">
        <w:rPr>
          <w:rFonts w:ascii="ITC Avant Garde" w:hAnsi="ITC Avant Garde"/>
          <w:bCs/>
          <w:color w:val="000000"/>
          <w:lang w:eastAsia="es-MX"/>
        </w:rPr>
        <w:t xml:space="preserve">El </w:t>
      </w:r>
      <w:r>
        <w:rPr>
          <w:rFonts w:ascii="ITC Avant Garde" w:hAnsi="ITC Avant Garde"/>
          <w:bCs/>
          <w:color w:val="000000"/>
          <w:lang w:eastAsia="es-MX"/>
        </w:rPr>
        <w:t>13 de marzo de 2008</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l C. </w:t>
      </w:r>
      <w:r w:rsidRPr="006F7E89">
        <w:rPr>
          <w:rFonts w:ascii="ITC Avant Garde" w:hAnsi="ITC Avant Garde"/>
          <w:bCs/>
          <w:color w:val="000000"/>
          <w:lang w:eastAsia="es-MX"/>
        </w:rPr>
        <w:t>Ricardo Cruz Campos</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Pr="006F7E89">
        <w:rPr>
          <w:rFonts w:ascii="ITC Avant Garde" w:hAnsi="ITC Avant Garde"/>
          <w:bCs/>
          <w:color w:val="000000"/>
          <w:lang w:eastAsia="es-MX"/>
        </w:rPr>
        <w:t>Kinchil, Municipio de Ki</w:t>
      </w:r>
      <w:r>
        <w:rPr>
          <w:rFonts w:ascii="ITC Avant Garde" w:hAnsi="ITC Avant Garde"/>
          <w:bCs/>
          <w:color w:val="000000"/>
          <w:lang w:eastAsia="es-MX"/>
        </w:rPr>
        <w:t>nchil; Tetiz, Municipio de Tetiz;</w:t>
      </w:r>
      <w:r w:rsidRPr="006F7E89">
        <w:rPr>
          <w:rFonts w:ascii="ITC Avant Garde" w:hAnsi="ITC Avant Garde"/>
          <w:bCs/>
          <w:color w:val="000000"/>
          <w:lang w:eastAsia="es-MX"/>
        </w:rPr>
        <w:t xml:space="preserve"> Samahil, Municipio de Samahil, y Caucel, Municipio de Mérida, </w:t>
      </w:r>
      <w:r>
        <w:rPr>
          <w:rFonts w:ascii="ITC Avant Garde" w:hAnsi="ITC Avant Garde"/>
          <w:bCs/>
          <w:color w:val="000000"/>
          <w:lang w:eastAsia="es-MX"/>
        </w:rPr>
        <w:t xml:space="preserve">en el Estado de </w:t>
      </w:r>
      <w:r w:rsidRPr="006F7E89">
        <w:rPr>
          <w:rFonts w:ascii="ITC Avant Garde" w:hAnsi="ITC Avant Garde"/>
          <w:bCs/>
          <w:color w:val="000000"/>
          <w:lang w:eastAsia="es-MX"/>
        </w:rPr>
        <w:t>Yucatán</w:t>
      </w:r>
      <w:r>
        <w:rPr>
          <w:rFonts w:ascii="ITC Avant Garde" w:hAnsi="ITC Avant Garde"/>
          <w:bCs/>
          <w:color w:val="000000"/>
          <w:lang w:eastAsia="es-MX"/>
        </w:rPr>
        <w:t>, con una vigencia de 30 (treinta) años contados a partir de su otorgamiento.</w:t>
      </w:r>
    </w:p>
    <w:p w14:paraId="649FBF64" w14:textId="573793ED" w:rsidR="000E6472" w:rsidRDefault="00E74F70" w:rsidP="000E6472">
      <w:pPr>
        <w:numPr>
          <w:ilvl w:val="0"/>
          <w:numId w:val="4"/>
        </w:numPr>
        <w:spacing w:afterLines="120" w:after="288" w:line="240" w:lineRule="auto"/>
        <w:ind w:left="567"/>
        <w:jc w:val="both"/>
        <w:rPr>
          <w:rFonts w:ascii="ITC Avant Garde" w:hAnsi="ITC Avant Garde"/>
          <w:bCs/>
          <w:color w:val="000000"/>
          <w:lang w:eastAsia="es-MX"/>
        </w:rPr>
      </w:pPr>
      <w:r w:rsidRPr="00494DC2">
        <w:rPr>
          <w:rFonts w:ascii="ITC Avant Garde" w:hAnsi="ITC Avant Garde"/>
          <w:b/>
          <w:bCs/>
          <w:color w:val="000000"/>
          <w:lang w:eastAsia="es-MX"/>
        </w:rPr>
        <w:t>Otorgamiento de la Concesión</w:t>
      </w:r>
      <w:r>
        <w:rPr>
          <w:rFonts w:ascii="ITC Avant Garde" w:hAnsi="ITC Avant Garde"/>
          <w:b/>
          <w:bCs/>
          <w:color w:val="000000"/>
          <w:lang w:eastAsia="es-MX"/>
        </w:rPr>
        <w:t xml:space="preserve"> a Telecable de Mérida, S.A. de C.V</w:t>
      </w:r>
      <w:r w:rsidRPr="00494DC2">
        <w:rPr>
          <w:rFonts w:ascii="ITC Avant Garde" w:hAnsi="ITC Avant Garde"/>
          <w:b/>
          <w:bCs/>
          <w:color w:val="000000"/>
          <w:lang w:eastAsia="es-MX"/>
        </w:rPr>
        <w:t xml:space="preserve">. </w:t>
      </w:r>
      <w:r w:rsidRPr="00E57237">
        <w:rPr>
          <w:rFonts w:ascii="ITC Avant Garde" w:hAnsi="ITC Avant Garde"/>
          <w:bCs/>
          <w:color w:val="000000"/>
          <w:lang w:eastAsia="es-MX"/>
        </w:rPr>
        <w:t xml:space="preserve">El </w:t>
      </w:r>
      <w:r>
        <w:rPr>
          <w:rFonts w:ascii="ITC Avant Garde" w:hAnsi="ITC Avant Garde"/>
          <w:bCs/>
          <w:color w:val="000000"/>
          <w:lang w:eastAsia="es-MX"/>
        </w:rPr>
        <w:t>8 de marzo de 2011</w:t>
      </w:r>
      <w:r w:rsidRPr="00E57237">
        <w:rPr>
          <w:rFonts w:ascii="ITC Avant Garde" w:hAnsi="ITC Avant Garde"/>
          <w:bCs/>
          <w:color w:val="000000"/>
          <w:lang w:eastAsia="es-MX"/>
        </w:rPr>
        <w:t xml:space="preserve">,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 USA Telecom, S. de R.L.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Pr>
          <w:rFonts w:ascii="ITC Avant Garde" w:hAnsi="ITC Avant Garde"/>
          <w:bCs/>
          <w:color w:val="000000"/>
          <w:lang w:eastAsia="es-MX"/>
        </w:rPr>
        <w:t>M</w:t>
      </w:r>
      <w:r w:rsidRPr="006F7E89">
        <w:rPr>
          <w:rFonts w:ascii="ITC Avant Garde" w:hAnsi="ITC Avant Garde"/>
          <w:bCs/>
          <w:color w:val="000000"/>
          <w:lang w:eastAsia="es-MX"/>
        </w:rPr>
        <w:t>érida, Municipio de Mérida; Kanasín, Municipio de Kanasín; Conkal, Municipio de Conkal y Umán, Municipio de Umán, en el Estado de Yucatá</w:t>
      </w:r>
      <w:r>
        <w:rPr>
          <w:rFonts w:ascii="ITC Avant Garde" w:hAnsi="ITC Avant Garde"/>
          <w:bCs/>
          <w:color w:val="000000"/>
          <w:lang w:eastAsia="es-MX"/>
        </w:rPr>
        <w:t>n, con una vigencia de 30 (treinta) años contados a partir de su otorgamiento.</w:t>
      </w:r>
    </w:p>
    <w:p w14:paraId="1F3B1AF5" w14:textId="77777777" w:rsidR="000E6472" w:rsidRDefault="00E74F70" w:rsidP="000E6472">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t xml:space="preserve">Posteriormente, el 12 de agosto de 2015 el Pleno del Instituto, mediante Acuerdo P/IFT/120815/308, autorizó la cesión de derechos de la concesión citada en el párrafo anterior, a favor de </w:t>
      </w:r>
      <w:r w:rsidRPr="00A32F4E">
        <w:rPr>
          <w:rFonts w:ascii="ITC Avant Garde" w:hAnsi="ITC Avant Garde"/>
          <w:bCs/>
          <w:color w:val="000000"/>
          <w:lang w:eastAsia="es-MX"/>
        </w:rPr>
        <w:t>Telecable de Mérida, S.A. de C.V</w:t>
      </w:r>
      <w:r>
        <w:rPr>
          <w:rFonts w:ascii="ITC Avant Garde" w:hAnsi="ITC Avant Garde"/>
          <w:bCs/>
          <w:color w:val="000000"/>
          <w:lang w:eastAsia="es-MX"/>
        </w:rPr>
        <w:t>., misma que quedó inscrita en el Registro Público de Concesiones el 18 de diciembre de 2015.</w:t>
      </w:r>
    </w:p>
    <w:p w14:paraId="6402B754" w14:textId="77777777" w:rsidR="000E6472" w:rsidRDefault="005B5DCC" w:rsidP="000E6472">
      <w:pPr>
        <w:numPr>
          <w:ilvl w:val="0"/>
          <w:numId w:val="4"/>
        </w:numPr>
        <w:spacing w:afterLines="120" w:after="288" w:line="240" w:lineRule="auto"/>
        <w:ind w:left="567"/>
        <w:jc w:val="both"/>
        <w:rPr>
          <w:rFonts w:ascii="ITC Avant Garde" w:hAnsi="ITC Avant Garde"/>
          <w:bCs/>
          <w:color w:val="000000"/>
          <w:lang w:eastAsia="es-MX"/>
        </w:rPr>
      </w:pPr>
      <w:r w:rsidRPr="00D35D0B">
        <w:rPr>
          <w:rFonts w:ascii="ITC Avant Garde" w:hAnsi="ITC Avant Garde"/>
          <w:b/>
          <w:bCs/>
          <w:color w:val="000000"/>
          <w:lang w:eastAsia="es-MX"/>
        </w:rPr>
        <w:t xml:space="preserve">Decreto de Reforma Constitucional. </w:t>
      </w:r>
      <w:r w:rsidRPr="00D35D0B">
        <w:rPr>
          <w:rFonts w:ascii="ITC Avant Garde" w:hAnsi="ITC Avant Garde"/>
          <w:bCs/>
          <w:color w:val="000000"/>
          <w:lang w:eastAsia="es-MX"/>
        </w:rPr>
        <w:t>Con fecha 11 de junio de 2013, se publicó en el Diario Oficial de la Federación el “</w:t>
      </w:r>
      <w:r w:rsidRPr="00D35D0B">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D35D0B">
        <w:rPr>
          <w:rFonts w:ascii="ITC Avant Garde" w:hAnsi="ITC Avant Garde"/>
          <w:bCs/>
          <w:color w:val="000000"/>
          <w:lang w:eastAsia="es-MX"/>
        </w:rPr>
        <w:t>” (el “Decreto de Reforma Constitucional”), mediante el cual se creó el Instituto Federal de Telecomunicaciones (el “Instituto”)</w:t>
      </w:r>
      <w:r w:rsidR="00CE6449">
        <w:rPr>
          <w:rFonts w:ascii="ITC Avant Garde" w:hAnsi="ITC Avant Garde"/>
          <w:bCs/>
          <w:color w:val="000000"/>
          <w:lang w:eastAsia="es-MX"/>
        </w:rPr>
        <w:t xml:space="preserve"> </w:t>
      </w:r>
      <w:r w:rsidR="00CE6449" w:rsidRPr="004F603D">
        <w:rPr>
          <w:rFonts w:ascii="ITC Avant Garde" w:hAnsi="ITC Avant Garde"/>
          <w:bCs/>
          <w:lang w:eastAsia="es-MX"/>
        </w:rPr>
        <w:t>como un órgano autónomo que tiene por objeto el desarrollo eficiente de la radiodifusión y las telecomunicaciones</w:t>
      </w:r>
      <w:r w:rsidRPr="00D35D0B">
        <w:rPr>
          <w:rFonts w:ascii="ITC Avant Garde" w:hAnsi="ITC Avant Garde"/>
          <w:bCs/>
          <w:color w:val="000000"/>
          <w:lang w:eastAsia="es-MX"/>
        </w:rPr>
        <w:t>.</w:t>
      </w:r>
    </w:p>
    <w:p w14:paraId="4FA41523" w14:textId="77777777" w:rsidR="000E6472" w:rsidRDefault="005B5DCC" w:rsidP="000E6472">
      <w:pPr>
        <w:numPr>
          <w:ilvl w:val="0"/>
          <w:numId w:val="4"/>
        </w:numPr>
        <w:spacing w:afterLines="120" w:after="288" w:line="240" w:lineRule="auto"/>
        <w:ind w:left="567"/>
        <w:jc w:val="both"/>
        <w:rPr>
          <w:rFonts w:ascii="ITC Avant Garde" w:hAnsi="ITC Avant Garde"/>
          <w:bCs/>
          <w:color w:val="000000"/>
          <w:lang w:eastAsia="es-MX"/>
        </w:rPr>
      </w:pPr>
      <w:r w:rsidRPr="00D35D0B">
        <w:rPr>
          <w:rFonts w:ascii="ITC Avant Garde" w:hAnsi="ITC Avant Garde"/>
          <w:b/>
          <w:bCs/>
          <w:color w:val="000000" w:themeColor="text1"/>
          <w:lang w:eastAsia="es-MX"/>
        </w:rPr>
        <w:t xml:space="preserve">Decreto de Ley. </w:t>
      </w:r>
      <w:r w:rsidRPr="00D35D0B">
        <w:rPr>
          <w:rFonts w:ascii="ITC Avant Garde" w:hAnsi="ITC Avant Garde"/>
          <w:bCs/>
          <w:color w:val="000000" w:themeColor="text1"/>
          <w:lang w:eastAsia="es-MX"/>
        </w:rPr>
        <w:t>El 14 de julio de 2014, se publicó en el Diario Oficial de la Federación el “</w:t>
      </w:r>
      <w:r w:rsidRPr="00D35D0B">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35D0B">
        <w:rPr>
          <w:rFonts w:ascii="ITC Avant Garde" w:hAnsi="ITC Avant Garde"/>
          <w:bCs/>
          <w:color w:val="000000" w:themeColor="text1"/>
          <w:lang w:eastAsia="es-MX"/>
        </w:rPr>
        <w:t>” (el “Decreto de Ley”), mismo que entró en vigor el 13 de agosto de 2014.</w:t>
      </w:r>
    </w:p>
    <w:p w14:paraId="76948E83" w14:textId="77777777" w:rsidR="000E6472" w:rsidRDefault="005B5DCC" w:rsidP="000E6472">
      <w:pPr>
        <w:numPr>
          <w:ilvl w:val="0"/>
          <w:numId w:val="4"/>
        </w:numPr>
        <w:spacing w:afterLines="120" w:after="288" w:line="240" w:lineRule="auto"/>
        <w:ind w:left="567"/>
        <w:jc w:val="both"/>
        <w:rPr>
          <w:rFonts w:ascii="ITC Avant Garde" w:hAnsi="ITC Avant Garde"/>
          <w:bCs/>
          <w:color w:val="000000"/>
          <w:lang w:eastAsia="es-MX"/>
        </w:rPr>
      </w:pPr>
      <w:r w:rsidRPr="00D35D0B">
        <w:rPr>
          <w:rFonts w:ascii="ITC Avant Garde" w:hAnsi="ITC Avant Garde" w:cs="Arial"/>
          <w:b/>
          <w:bCs/>
          <w:color w:val="000000"/>
          <w:shd w:val="clear" w:color="auto" w:fill="FFFFFF"/>
        </w:rPr>
        <w:lastRenderedPageBreak/>
        <w:t>Estatuto Orgánico.</w:t>
      </w:r>
      <w:r w:rsidRPr="00D35D0B">
        <w:rPr>
          <w:rStyle w:val="apple-converted-space"/>
          <w:rFonts w:ascii="ITC Avant Garde" w:hAnsi="ITC Avant Garde" w:cs="Arial"/>
          <w:b/>
          <w:bCs/>
          <w:color w:val="000000"/>
          <w:shd w:val="clear" w:color="auto" w:fill="FFFFFF"/>
        </w:rPr>
        <w:t xml:space="preserve"> </w:t>
      </w:r>
      <w:r w:rsidRPr="00D35D0B">
        <w:rPr>
          <w:rFonts w:ascii="ITC Avant Garde" w:hAnsi="ITC Avant Garde"/>
          <w:color w:val="000000"/>
          <w:shd w:val="clear" w:color="auto" w:fill="FFFFFF"/>
        </w:rPr>
        <w:t>El 4 de septiembre de 2014, se publicó en el Diario Oficial de la Federación el “</w:t>
      </w:r>
      <w:r w:rsidRPr="00173A9A">
        <w:rPr>
          <w:rFonts w:ascii="ITC Avant Garde" w:hAnsi="ITC Avant Garde"/>
          <w:i/>
          <w:color w:val="000000"/>
          <w:shd w:val="clear" w:color="auto" w:fill="FFFFFF"/>
        </w:rPr>
        <w:t>Estatuto Orgánico del Instituto Federal de Telecomunicaciones</w:t>
      </w:r>
      <w:r w:rsidRPr="00D35D0B">
        <w:rPr>
          <w:rFonts w:ascii="ITC Avant Garde" w:hAnsi="ITC Avant Garde"/>
          <w:color w:val="000000"/>
          <w:shd w:val="clear" w:color="auto" w:fill="FFFFFF"/>
        </w:rPr>
        <w:t xml:space="preserve">” (el “Estatuto Orgánico”), mismo que entró en vigor el 26 de septiembre de 2014, y </w:t>
      </w:r>
      <w:r w:rsidR="00F64017">
        <w:rPr>
          <w:rFonts w:ascii="ITC Avant Garde" w:hAnsi="ITC Avant Garde"/>
          <w:color w:val="000000"/>
          <w:shd w:val="clear" w:color="auto" w:fill="FFFFFF"/>
        </w:rPr>
        <w:t xml:space="preserve">que </w:t>
      </w:r>
      <w:r w:rsidRPr="00D35D0B">
        <w:rPr>
          <w:rFonts w:ascii="ITC Avant Garde" w:hAnsi="ITC Avant Garde"/>
          <w:color w:val="000000"/>
          <w:shd w:val="clear" w:color="auto" w:fill="FFFFFF"/>
        </w:rPr>
        <w:t xml:space="preserve">fue modificado </w:t>
      </w:r>
      <w:r w:rsidR="006B4F83">
        <w:rPr>
          <w:rFonts w:ascii="ITC Avant Garde" w:hAnsi="ITC Avant Garde"/>
          <w:color w:val="000000"/>
          <w:shd w:val="clear" w:color="auto" w:fill="FFFFFF"/>
        </w:rPr>
        <w:t xml:space="preserve">por última vez el </w:t>
      </w:r>
      <w:r w:rsidR="00BE5315">
        <w:rPr>
          <w:rFonts w:ascii="ITC Avant Garde" w:hAnsi="ITC Avant Garde"/>
          <w:color w:val="000000"/>
          <w:shd w:val="clear" w:color="auto" w:fill="FFFFFF"/>
        </w:rPr>
        <w:t>20</w:t>
      </w:r>
      <w:r w:rsidR="006B4F83">
        <w:rPr>
          <w:rFonts w:ascii="ITC Avant Garde" w:hAnsi="ITC Avant Garde"/>
          <w:color w:val="000000"/>
          <w:shd w:val="clear" w:color="auto" w:fill="FFFFFF"/>
        </w:rPr>
        <w:t xml:space="preserve"> de </w:t>
      </w:r>
      <w:r w:rsidR="00BE5315">
        <w:rPr>
          <w:rFonts w:ascii="ITC Avant Garde" w:hAnsi="ITC Avant Garde"/>
          <w:color w:val="000000"/>
          <w:shd w:val="clear" w:color="auto" w:fill="FFFFFF"/>
        </w:rPr>
        <w:t xml:space="preserve">julio </w:t>
      </w:r>
      <w:r w:rsidR="00922529">
        <w:rPr>
          <w:rFonts w:ascii="ITC Avant Garde" w:hAnsi="ITC Avant Garde"/>
          <w:color w:val="000000"/>
          <w:shd w:val="clear" w:color="auto" w:fill="FFFFFF"/>
        </w:rPr>
        <w:t>de 2017</w:t>
      </w:r>
      <w:r w:rsidRPr="00D35D0B">
        <w:rPr>
          <w:rFonts w:ascii="ITC Avant Garde" w:hAnsi="ITC Avant Garde"/>
          <w:color w:val="000000"/>
          <w:shd w:val="clear" w:color="auto" w:fill="FFFFFF"/>
        </w:rPr>
        <w:t>.</w:t>
      </w:r>
    </w:p>
    <w:p w14:paraId="1B953992" w14:textId="64CBB967" w:rsidR="000E6472" w:rsidRDefault="00BE5315" w:rsidP="000E6472">
      <w:pPr>
        <w:numPr>
          <w:ilvl w:val="0"/>
          <w:numId w:val="4"/>
        </w:numPr>
        <w:spacing w:afterLines="120" w:after="288" w:line="240" w:lineRule="auto"/>
        <w:ind w:left="567"/>
        <w:jc w:val="both"/>
        <w:rPr>
          <w:rFonts w:ascii="ITC Avant Garde" w:hAnsi="ITC Avant Garde"/>
          <w:bCs/>
          <w:color w:val="000000" w:themeColor="text1"/>
          <w:lang w:eastAsia="es-MX"/>
        </w:rPr>
      </w:pPr>
      <w:r w:rsidRPr="006F7E89">
        <w:rPr>
          <w:rFonts w:ascii="ITC Avant Garde" w:hAnsi="ITC Avant Garde"/>
          <w:b/>
          <w:bCs/>
          <w:color w:val="000000"/>
          <w:lang w:eastAsia="es-MX"/>
        </w:rPr>
        <w:t>Solicitud</w:t>
      </w:r>
      <w:r w:rsidR="00286E06" w:rsidRPr="006F7E89">
        <w:rPr>
          <w:rFonts w:ascii="ITC Avant Garde" w:hAnsi="ITC Avant Garde"/>
          <w:b/>
          <w:bCs/>
          <w:color w:val="000000"/>
          <w:lang w:eastAsia="es-MX"/>
        </w:rPr>
        <w:t xml:space="preserve"> de Modificación.</w:t>
      </w:r>
      <w:r w:rsidR="00286E06" w:rsidRPr="006F7E89">
        <w:rPr>
          <w:rFonts w:ascii="ITC Avant Garde" w:hAnsi="ITC Avant Garde"/>
          <w:bCs/>
          <w:color w:val="000000"/>
          <w:lang w:eastAsia="es-MX"/>
        </w:rPr>
        <w:t xml:space="preserve"> </w:t>
      </w:r>
      <w:r w:rsidRPr="006F7E89">
        <w:rPr>
          <w:rFonts w:ascii="ITC Avant Garde" w:hAnsi="ITC Avant Garde"/>
          <w:bCs/>
          <w:color w:val="000000"/>
          <w:lang w:eastAsia="es-MX"/>
        </w:rPr>
        <w:t>Con fecha 1 de diciembre de 2015, el C. Ricardo Cruz Campos presentó ante el Instituto escrito mediante el cual solicita</w:t>
      </w:r>
      <w:r w:rsidR="0089466A">
        <w:rPr>
          <w:rFonts w:ascii="ITC Avant Garde" w:hAnsi="ITC Avant Garde"/>
          <w:bCs/>
          <w:color w:val="000000"/>
          <w:lang w:eastAsia="es-MX"/>
        </w:rPr>
        <w:t>,</w:t>
      </w:r>
      <w:r w:rsidRPr="006F7E89">
        <w:rPr>
          <w:rFonts w:ascii="ITC Avant Garde" w:hAnsi="ITC Avant Garde"/>
          <w:bCs/>
          <w:color w:val="000000"/>
          <w:lang w:eastAsia="es-MX"/>
        </w:rPr>
        <w:t xml:space="preserve"> en su calidad de titular de una concesión de red p</w:t>
      </w:r>
      <w:r w:rsidR="006F7E89" w:rsidRPr="006F7E89">
        <w:rPr>
          <w:rFonts w:ascii="ITC Avant Garde" w:hAnsi="ITC Avant Garde"/>
          <w:bCs/>
          <w:color w:val="000000"/>
          <w:lang w:eastAsia="es-MX"/>
        </w:rPr>
        <w:t>ública de telecomunicaciones para prestar el servicio de televisión restringida en Kinchil, Municipio de Ki</w:t>
      </w:r>
      <w:r w:rsidR="0089466A">
        <w:rPr>
          <w:rFonts w:ascii="ITC Avant Garde" w:hAnsi="ITC Avant Garde"/>
          <w:bCs/>
          <w:color w:val="000000"/>
          <w:lang w:eastAsia="es-MX"/>
        </w:rPr>
        <w:t>nchil; Tetiz, Municipio de Tetiz;</w:t>
      </w:r>
      <w:r w:rsidR="006F7E89" w:rsidRPr="006F7E89">
        <w:rPr>
          <w:rFonts w:ascii="ITC Avant Garde" w:hAnsi="ITC Avant Garde"/>
          <w:bCs/>
          <w:color w:val="000000"/>
          <w:lang w:eastAsia="es-MX"/>
        </w:rPr>
        <w:t xml:space="preserve"> Samahil, Municipio de Samahil, y Caucel, Municipio de Mérida, </w:t>
      </w:r>
      <w:r w:rsidR="0089466A">
        <w:rPr>
          <w:rFonts w:ascii="ITC Avant Garde" w:hAnsi="ITC Avant Garde"/>
          <w:bCs/>
          <w:color w:val="000000"/>
          <w:lang w:eastAsia="es-MX"/>
        </w:rPr>
        <w:t xml:space="preserve">en el Estado de </w:t>
      </w:r>
      <w:r w:rsidR="006F7E89" w:rsidRPr="006F7E89">
        <w:rPr>
          <w:rFonts w:ascii="ITC Avant Garde" w:hAnsi="ITC Avant Garde"/>
          <w:bCs/>
          <w:color w:val="000000"/>
          <w:lang w:eastAsia="es-MX"/>
        </w:rPr>
        <w:t xml:space="preserve">Yucatán, y como representante legal de Telecable de Mérida, S.A. de C.V., también titular de una concesión de red pública de telecomunicaciones para prestar el servicio de televisión restringida en </w:t>
      </w:r>
      <w:r w:rsidR="006F7E89">
        <w:rPr>
          <w:rFonts w:ascii="ITC Avant Garde" w:hAnsi="ITC Avant Garde"/>
          <w:bCs/>
          <w:color w:val="000000"/>
          <w:lang w:eastAsia="es-MX"/>
        </w:rPr>
        <w:t>M</w:t>
      </w:r>
      <w:r w:rsidR="006F7E89" w:rsidRPr="006F7E89">
        <w:rPr>
          <w:rFonts w:ascii="ITC Avant Garde" w:hAnsi="ITC Avant Garde"/>
          <w:bCs/>
          <w:color w:val="000000"/>
          <w:lang w:eastAsia="es-MX"/>
        </w:rPr>
        <w:t>érida, Municipio de Mérida; Kanasín, Municipio de Kanasín; Conkal, Municipio de Conkal y Umán, Municipio de Umán, en el Estado de Yucatá</w:t>
      </w:r>
      <w:r w:rsidR="006F7E89">
        <w:rPr>
          <w:rFonts w:ascii="ITC Avant Garde" w:hAnsi="ITC Avant Garde"/>
          <w:bCs/>
          <w:color w:val="000000"/>
          <w:lang w:eastAsia="es-MX"/>
        </w:rPr>
        <w:t xml:space="preserve">n, autorización para que las dos concesiones antes señaladas puedan </w:t>
      </w:r>
      <w:r w:rsidR="006F7E89" w:rsidRPr="0089466A">
        <w:rPr>
          <w:rFonts w:ascii="ITC Avant Garde" w:hAnsi="ITC Avant Garde"/>
          <w:bCs/>
          <w:color w:val="000000" w:themeColor="text1"/>
          <w:lang w:eastAsia="es-MX"/>
        </w:rPr>
        <w:t>operar con un mismo centro de recepción y control, siendo éste el correspondiente a la concesión de Telecable de Mérida, S.A. de C.V.</w:t>
      </w:r>
      <w:r w:rsidR="00A71ADF" w:rsidRPr="0089466A">
        <w:rPr>
          <w:rFonts w:ascii="ITC Avant Garde" w:hAnsi="ITC Avant Garde"/>
          <w:bCs/>
          <w:color w:val="000000" w:themeColor="text1"/>
          <w:lang w:eastAsia="es-MX"/>
        </w:rPr>
        <w:t xml:space="preserve"> (la “Solicitud de Modificación”).</w:t>
      </w:r>
    </w:p>
    <w:p w14:paraId="08902B0C" w14:textId="77777777" w:rsidR="000E6472" w:rsidRDefault="00A71ADF" w:rsidP="000E6472">
      <w:pPr>
        <w:spacing w:afterLines="120" w:after="288" w:line="240" w:lineRule="auto"/>
        <w:ind w:left="567"/>
        <w:jc w:val="both"/>
        <w:rPr>
          <w:rFonts w:ascii="ITC Avant Garde" w:hAnsi="ITC Avant Garde"/>
          <w:bCs/>
          <w:color w:val="000000" w:themeColor="text1"/>
          <w:lang w:eastAsia="es-MX"/>
        </w:rPr>
      </w:pPr>
      <w:r w:rsidRPr="0089466A">
        <w:rPr>
          <w:rFonts w:ascii="ITC Avant Garde" w:hAnsi="ITC Avant Garde"/>
          <w:bCs/>
          <w:color w:val="000000" w:themeColor="text1"/>
          <w:lang w:eastAsia="es-MX"/>
        </w:rPr>
        <w:t>Posteriormente, con fecha 2 de febrero de 2016 el C. Ricardo Cruz Campos presentó informaci</w:t>
      </w:r>
      <w:r w:rsidR="00BD3958" w:rsidRPr="0089466A">
        <w:rPr>
          <w:rFonts w:ascii="ITC Avant Garde" w:hAnsi="ITC Avant Garde"/>
          <w:bCs/>
          <w:color w:val="000000" w:themeColor="text1"/>
          <w:lang w:eastAsia="es-MX"/>
        </w:rPr>
        <w:t>ón adicional a la Solicitud de Modificación, en respuesta al requerimiento de información formulado mediante oficio IFT/223/UCS/DG-CTEL/0064/2</w:t>
      </w:r>
      <w:r w:rsidR="00F97289">
        <w:rPr>
          <w:rFonts w:ascii="ITC Avant Garde" w:hAnsi="ITC Avant Garde"/>
          <w:bCs/>
          <w:color w:val="000000" w:themeColor="text1"/>
          <w:lang w:eastAsia="es-MX"/>
        </w:rPr>
        <w:t>016 de fecha 12 de enero de 2016</w:t>
      </w:r>
      <w:r w:rsidR="00BD3958" w:rsidRPr="0089466A">
        <w:rPr>
          <w:rFonts w:ascii="ITC Avant Garde" w:hAnsi="ITC Avant Garde"/>
          <w:bCs/>
          <w:color w:val="000000" w:themeColor="text1"/>
          <w:lang w:eastAsia="es-MX"/>
        </w:rPr>
        <w:t>.</w:t>
      </w:r>
    </w:p>
    <w:p w14:paraId="5438E98B" w14:textId="77777777" w:rsidR="000E6472" w:rsidRDefault="0089466A" w:rsidP="000E6472">
      <w:pPr>
        <w:numPr>
          <w:ilvl w:val="0"/>
          <w:numId w:val="4"/>
        </w:numPr>
        <w:spacing w:afterLines="120" w:after="288" w:line="240" w:lineRule="auto"/>
        <w:ind w:left="567"/>
        <w:jc w:val="both"/>
        <w:rPr>
          <w:rFonts w:ascii="ITC Avant Garde" w:hAnsi="ITC Avant Garde"/>
          <w:bCs/>
          <w:color w:val="000000"/>
          <w:lang w:eastAsia="es-MX"/>
        </w:rPr>
      </w:pPr>
      <w:r w:rsidRPr="007746C8">
        <w:rPr>
          <w:rFonts w:ascii="ITC Avant Garde" w:hAnsi="ITC Avant Garde"/>
          <w:b/>
          <w:bCs/>
          <w:color w:val="000000" w:themeColor="text1"/>
          <w:lang w:eastAsia="es-MX"/>
        </w:rPr>
        <w:t>Cesión de Derechos</w:t>
      </w:r>
      <w:r w:rsidRPr="007746C8">
        <w:rPr>
          <w:rFonts w:ascii="ITC Avant Garde" w:hAnsi="ITC Avant Garde"/>
          <w:bCs/>
          <w:color w:val="000000" w:themeColor="text1"/>
          <w:lang w:eastAsia="es-MX"/>
        </w:rPr>
        <w:t>. Con fecha 1 de julio de 2016, mediante Acuerdo P/IFT/010716/354</w:t>
      </w:r>
      <w:r w:rsidR="007746C8" w:rsidRPr="007746C8">
        <w:rPr>
          <w:rFonts w:ascii="ITC Avant Garde" w:hAnsi="ITC Avant Garde"/>
          <w:bCs/>
          <w:color w:val="000000" w:themeColor="text1"/>
          <w:lang w:eastAsia="es-MX"/>
        </w:rPr>
        <w:t>,</w:t>
      </w:r>
      <w:r w:rsidRPr="007746C8">
        <w:rPr>
          <w:rFonts w:ascii="ITC Avant Garde" w:hAnsi="ITC Avant Garde"/>
          <w:bCs/>
          <w:color w:val="000000" w:themeColor="text1"/>
          <w:lang w:eastAsia="es-MX"/>
        </w:rPr>
        <w:t xml:space="preserve"> el Pleno del Instituto autorizó la cesión de derechos de la concesión otorgada al C. Ricardo Cruz Campos </w:t>
      </w:r>
      <w:r w:rsidR="007746C8" w:rsidRPr="007746C8">
        <w:rPr>
          <w:rFonts w:ascii="ITC Avant Garde" w:hAnsi="ITC Avant Garde"/>
          <w:bCs/>
          <w:color w:val="000000" w:themeColor="text1"/>
          <w:lang w:eastAsia="es-MX"/>
        </w:rPr>
        <w:t>y que se señaló en el Antecedente I anterior,</w:t>
      </w:r>
      <w:r w:rsidRPr="007746C8">
        <w:rPr>
          <w:rFonts w:ascii="ITC Avant Garde" w:hAnsi="ITC Avant Garde"/>
          <w:bCs/>
          <w:color w:val="000000"/>
          <w:lang w:eastAsia="es-MX"/>
        </w:rPr>
        <w:t xml:space="preserve"> a favor de Telecable de Mérida, S.A. de C.V.</w:t>
      </w:r>
      <w:r w:rsidR="007746C8" w:rsidRPr="007746C8">
        <w:rPr>
          <w:rFonts w:ascii="ITC Avant Garde" w:hAnsi="ITC Avant Garde"/>
          <w:bCs/>
          <w:color w:val="000000"/>
          <w:lang w:eastAsia="es-MX"/>
        </w:rPr>
        <w:t xml:space="preserve"> </w:t>
      </w:r>
      <w:r w:rsidR="009A027D" w:rsidRPr="007746C8">
        <w:rPr>
          <w:rFonts w:ascii="ITC Avant Garde" w:hAnsi="ITC Avant Garde"/>
          <w:bCs/>
          <w:color w:val="000000"/>
          <w:lang w:eastAsia="es-MX"/>
        </w:rPr>
        <w:t>Dicha cesión de derechos quedó inscrita en el Registro Público de Concesiones del Instituto el 26 de octubre de 2016.</w:t>
      </w:r>
    </w:p>
    <w:p w14:paraId="726AB593" w14:textId="77777777" w:rsidR="000E6472" w:rsidRDefault="000A3247" w:rsidP="000E6472">
      <w:pPr>
        <w:spacing w:afterLines="120" w:after="288" w:line="240" w:lineRule="auto"/>
        <w:ind w:left="567"/>
        <w:jc w:val="both"/>
        <w:rPr>
          <w:rFonts w:ascii="ITC Avant Garde" w:hAnsi="ITC Avant Garde"/>
          <w:bCs/>
          <w:color w:val="000000"/>
          <w:lang w:eastAsia="es-MX"/>
        </w:rPr>
      </w:pPr>
      <w:r w:rsidRPr="000A3247">
        <w:rPr>
          <w:rFonts w:ascii="ITC Avant Garde" w:hAnsi="ITC Avant Garde"/>
          <w:bCs/>
          <w:color w:val="000000"/>
          <w:lang w:eastAsia="es-MX"/>
        </w:rPr>
        <w:t>En virtud de lo anterior,</w:t>
      </w:r>
      <w:r>
        <w:rPr>
          <w:rFonts w:ascii="ITC Avant Garde" w:hAnsi="ITC Avant Garde"/>
          <w:bCs/>
          <w:color w:val="000000"/>
          <w:lang w:eastAsia="es-MX"/>
        </w:rPr>
        <w:t xml:space="preserve"> la empresa </w:t>
      </w:r>
      <w:r w:rsidRPr="007746C8">
        <w:rPr>
          <w:rFonts w:ascii="ITC Avant Garde" w:hAnsi="ITC Avant Garde"/>
          <w:bCs/>
          <w:color w:val="000000"/>
          <w:lang w:eastAsia="es-MX"/>
        </w:rPr>
        <w:t>Telecable de Mérida, S.A. de C.V.</w:t>
      </w:r>
      <w:r>
        <w:rPr>
          <w:rFonts w:ascii="ITC Avant Garde" w:hAnsi="ITC Avant Garde"/>
          <w:bCs/>
          <w:color w:val="000000"/>
          <w:lang w:eastAsia="es-MX"/>
        </w:rPr>
        <w:t xml:space="preserve"> es titular de las dos concesiones objeto de </w:t>
      </w:r>
      <w:r w:rsidRPr="000A3247">
        <w:rPr>
          <w:rFonts w:ascii="ITC Avant Garde" w:hAnsi="ITC Avant Garde"/>
          <w:bCs/>
          <w:color w:val="000000"/>
          <w:lang w:eastAsia="es-MX"/>
        </w:rPr>
        <w:t>la Solicitud de Modificación</w:t>
      </w:r>
      <w:r>
        <w:rPr>
          <w:rFonts w:ascii="ITC Avant Garde" w:hAnsi="ITC Avant Garde"/>
          <w:bCs/>
          <w:color w:val="000000"/>
          <w:lang w:eastAsia="es-MX"/>
        </w:rPr>
        <w:t>.</w:t>
      </w:r>
    </w:p>
    <w:p w14:paraId="50BB665D" w14:textId="77777777" w:rsidR="000E6472" w:rsidRDefault="00B048BA" w:rsidP="000E6472">
      <w:pPr>
        <w:spacing w:afterLines="120" w:after="288" w:line="240" w:lineRule="auto"/>
        <w:jc w:val="both"/>
        <w:rPr>
          <w:rFonts w:ascii="ITC Avant Garde" w:hAnsi="ITC Avant Garde"/>
          <w:bCs/>
          <w:color w:val="000000"/>
          <w:lang w:eastAsia="es-MX"/>
        </w:rPr>
      </w:pPr>
      <w:r w:rsidRPr="00D35D0B">
        <w:rPr>
          <w:rFonts w:ascii="ITC Avant Garde" w:hAnsi="ITC Avant Garde"/>
          <w:bCs/>
          <w:color w:val="000000"/>
          <w:lang w:eastAsia="es-MX"/>
        </w:rPr>
        <w:t>En virtud de los Antecedentes referidos y,</w:t>
      </w:r>
    </w:p>
    <w:p w14:paraId="4803FCD2" w14:textId="77777777" w:rsidR="000E6472" w:rsidRPr="000E6472" w:rsidRDefault="00B048BA" w:rsidP="000E6472">
      <w:pPr>
        <w:pStyle w:val="Ttulo2"/>
        <w:spacing w:afterLines="120" w:after="288" w:line="276" w:lineRule="auto"/>
        <w:ind w:firstLine="0"/>
        <w:jc w:val="center"/>
        <w:rPr>
          <w:rFonts w:ascii="ITC Avant Garde" w:hAnsi="ITC Avant Garde" w:cs="Arial"/>
          <w:bCs/>
          <w:sz w:val="22"/>
          <w:szCs w:val="22"/>
          <w:lang w:eastAsia="en-US"/>
        </w:rPr>
      </w:pPr>
      <w:r w:rsidRPr="000E6472">
        <w:rPr>
          <w:rFonts w:ascii="ITC Avant Garde" w:hAnsi="ITC Avant Garde" w:cs="Arial"/>
          <w:bCs/>
          <w:sz w:val="22"/>
          <w:szCs w:val="22"/>
          <w:lang w:eastAsia="en-US"/>
        </w:rPr>
        <w:t>CONSIDERANDO</w:t>
      </w:r>
    </w:p>
    <w:p w14:paraId="7318801A" w14:textId="4052EABC" w:rsidR="000E6472" w:rsidRDefault="00B048BA"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
          <w:bCs/>
        </w:rPr>
        <w:t>Primero.-</w:t>
      </w:r>
      <w:r w:rsidRPr="00D35D0B">
        <w:rPr>
          <w:rFonts w:ascii="ITC Avant Garde" w:hAnsi="ITC Avant Garde"/>
          <w:bCs/>
        </w:rPr>
        <w:t xml:space="preserve"> </w:t>
      </w:r>
      <w:r w:rsidRPr="00D35D0B">
        <w:rPr>
          <w:rFonts w:ascii="ITC Avant Garde" w:hAnsi="ITC Avant Garde"/>
          <w:b/>
          <w:bCs/>
        </w:rPr>
        <w:t>Competencia.</w:t>
      </w:r>
      <w:r w:rsidRPr="00D35D0B">
        <w:rPr>
          <w:rFonts w:ascii="ITC Avant Garde" w:hAnsi="ITC Avant Garde"/>
          <w:bCs/>
        </w:rPr>
        <w:t xml:space="preserve"> </w:t>
      </w:r>
      <w:r w:rsidR="00D04074" w:rsidRPr="00D35D0B">
        <w:rPr>
          <w:rFonts w:ascii="ITC Avant Garde" w:hAnsi="ITC Avant Garde"/>
          <w:bCs/>
        </w:rPr>
        <w:t>Conforme lo dispone el artículo 28 párrafo</w:t>
      </w:r>
      <w:r w:rsidR="00673890" w:rsidRPr="00D35D0B">
        <w:rPr>
          <w:rFonts w:ascii="ITC Avant Garde" w:hAnsi="ITC Avant Garde"/>
          <w:bCs/>
        </w:rPr>
        <w:t>s</w:t>
      </w:r>
      <w:r w:rsidR="00D04074" w:rsidRPr="00D35D0B">
        <w:rPr>
          <w:rFonts w:ascii="ITC Avant Garde" w:hAnsi="ITC Avant Garde"/>
          <w:bCs/>
        </w:rPr>
        <w:t xml:space="preserve"> décimo quinto</w:t>
      </w:r>
      <w:r w:rsidR="00673890" w:rsidRPr="00D35D0B">
        <w:rPr>
          <w:rFonts w:ascii="ITC Avant Garde" w:hAnsi="ITC Avant Garde"/>
          <w:bCs/>
        </w:rPr>
        <w:t xml:space="preserve"> y décimo sexto</w:t>
      </w:r>
      <w:r w:rsidR="00D04074" w:rsidRPr="00D35D0B">
        <w:rPr>
          <w:rFonts w:ascii="ITC Avant Garde" w:hAnsi="ITC Avant Garde"/>
          <w:bCs/>
        </w:rPr>
        <w:t xml:space="preserve"> de la Constitución Política de los Estados Unidos Mexicanos (la “Constitución”), el Instituto es el órgano autónomo con personalid</w:t>
      </w:r>
      <w:r w:rsidR="00BB38A4">
        <w:rPr>
          <w:rFonts w:ascii="ITC Avant Garde" w:hAnsi="ITC Avant Garde"/>
          <w:bCs/>
        </w:rPr>
        <w:t>ad jurídica y patrimonio propio</w:t>
      </w:r>
      <w:r w:rsidR="00D04074" w:rsidRPr="00D35D0B">
        <w:rPr>
          <w:rFonts w:ascii="ITC Avant Garde" w:hAnsi="ITC Avant Garde"/>
          <w:bCs/>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w:t>
      </w:r>
      <w:r w:rsidR="00D04074" w:rsidRPr="00D35D0B">
        <w:rPr>
          <w:rFonts w:ascii="ITC Avant Garde" w:hAnsi="ITC Avant Garde"/>
          <w:bCs/>
        </w:rPr>
        <w:lastRenderedPageBreak/>
        <w:t>los servicios de radiodifusión y telecomunicaciones, así como del acceso a infraestructura activa, pasiva y otros insumos esenciales, garantizando lo establecido en los artículos 6o. y 7o. constitucionales.</w:t>
      </w:r>
    </w:p>
    <w:p w14:paraId="63EA06BE" w14:textId="77777777" w:rsidR="000E6472" w:rsidRDefault="00D04074"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w:t>
      </w:r>
      <w:r w:rsidR="00F47D3E" w:rsidRPr="00D35D0B">
        <w:rPr>
          <w:rFonts w:ascii="ITC Avant Garde" w:hAnsi="ITC Avant Garde"/>
          <w:bCs/>
        </w:rPr>
        <w:t>ompetencia y la libre concurrencia</w:t>
      </w:r>
      <w:r w:rsidRPr="00D35D0B">
        <w:rPr>
          <w:rFonts w:ascii="ITC Avant Garde" w:hAnsi="ITC Avant Garde"/>
          <w:bCs/>
        </w:rPr>
        <w:t>;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33DD9C5" w14:textId="77777777" w:rsidR="000E6472" w:rsidRDefault="00D04074" w:rsidP="000E6472">
      <w:pPr>
        <w:autoSpaceDE w:val="0"/>
        <w:autoSpaceDN w:val="0"/>
        <w:adjustRightInd w:val="0"/>
        <w:spacing w:afterLines="120" w:after="288" w:line="240" w:lineRule="auto"/>
        <w:jc w:val="both"/>
        <w:rPr>
          <w:rFonts w:ascii="ITC Avant Garde" w:hAnsi="ITC Avant Garde" w:cs="Tahoma"/>
          <w:bCs/>
          <w:lang w:eastAsia="es-MX"/>
        </w:rPr>
      </w:pPr>
      <w:r w:rsidRPr="00D35D0B">
        <w:rPr>
          <w:rFonts w:ascii="ITC Avant Garde" w:hAnsi="ITC Avant Garde"/>
          <w:bCs/>
        </w:rPr>
        <w:t>Ahora bien</w:t>
      </w:r>
      <w:r w:rsidRPr="00D35D0B">
        <w:rPr>
          <w:rFonts w:ascii="ITC Avant Garde" w:hAnsi="ITC Avant Garde" w:cs="Tahoma"/>
          <w:bCs/>
          <w:lang w:eastAsia="es-MX"/>
        </w:rPr>
        <w:t>, corresponde al Pleno del Instituto conforme a</w:t>
      </w:r>
      <w:r w:rsidR="009B0F9F" w:rsidRPr="00D35D0B">
        <w:rPr>
          <w:rFonts w:ascii="ITC Avant Garde" w:hAnsi="ITC Avant Garde" w:cs="Tahoma"/>
          <w:bCs/>
          <w:lang w:eastAsia="es-MX"/>
        </w:rPr>
        <w:t xml:space="preserve"> </w:t>
      </w:r>
      <w:r w:rsidRPr="00D35D0B">
        <w:rPr>
          <w:rFonts w:ascii="ITC Avant Garde" w:hAnsi="ITC Avant Garde" w:cs="Tahoma"/>
          <w:bCs/>
          <w:lang w:eastAsia="es-MX"/>
        </w:rPr>
        <w:t>l</w:t>
      </w:r>
      <w:r w:rsidR="009B0F9F" w:rsidRPr="00D35D0B">
        <w:rPr>
          <w:rFonts w:ascii="ITC Avant Garde" w:hAnsi="ITC Avant Garde" w:cs="Tahoma"/>
          <w:bCs/>
          <w:lang w:eastAsia="es-MX"/>
        </w:rPr>
        <w:t>o establecido en los artículos</w:t>
      </w:r>
      <w:r w:rsidRPr="00D35D0B">
        <w:rPr>
          <w:rFonts w:ascii="ITC Avant Garde" w:hAnsi="ITC Avant Garde" w:cs="Tahoma"/>
          <w:bCs/>
          <w:lang w:eastAsia="es-MX"/>
        </w:rPr>
        <w:t xml:space="preserve"> </w:t>
      </w:r>
      <w:r w:rsidR="009B0F9F" w:rsidRPr="00D35D0B">
        <w:rPr>
          <w:rFonts w:ascii="ITC Avant Garde" w:hAnsi="ITC Avant Garde" w:cs="Tahoma"/>
          <w:bCs/>
          <w:lang w:eastAsia="es-MX"/>
        </w:rPr>
        <w:t>15 fracción IV y 17 fracción I de la Ley Federal de Telecomunicaciones y Radiodifusión (la “Le</w:t>
      </w:r>
      <w:r w:rsidR="00BA7994" w:rsidRPr="00D35D0B">
        <w:rPr>
          <w:rFonts w:ascii="ITC Avant Garde" w:hAnsi="ITC Avant Garde" w:cs="Tahoma"/>
          <w:bCs/>
          <w:lang w:eastAsia="es-MX"/>
        </w:rPr>
        <w:t xml:space="preserve">y”) </w:t>
      </w:r>
      <w:r w:rsidR="00561202" w:rsidRPr="00D35D0B">
        <w:rPr>
          <w:rFonts w:ascii="ITC Avant Garde" w:hAnsi="ITC Avant Garde" w:cs="Tahoma"/>
          <w:bCs/>
          <w:lang w:eastAsia="es-MX"/>
        </w:rPr>
        <w:t>el otorgamiento de concesiones, así como</w:t>
      </w:r>
      <w:r w:rsidR="00BA7994" w:rsidRPr="00D35D0B">
        <w:rPr>
          <w:rFonts w:ascii="ITC Avant Garde" w:hAnsi="ITC Avant Garde" w:cs="Tahoma"/>
          <w:bCs/>
          <w:lang w:eastAsia="es-MX"/>
        </w:rPr>
        <w:t xml:space="preserve"> </w:t>
      </w:r>
      <w:r w:rsidR="00561202" w:rsidRPr="00D35D0B">
        <w:rPr>
          <w:rFonts w:ascii="ITC Avant Garde" w:hAnsi="ITC Avant Garde" w:cs="Tahoma"/>
          <w:bCs/>
          <w:lang w:eastAsia="es-MX"/>
        </w:rPr>
        <w:t>resolver respecto de las prórrogas, modificación o terminación de las mismas.</w:t>
      </w:r>
    </w:p>
    <w:p w14:paraId="2F3FACE1" w14:textId="77777777" w:rsidR="000E6472" w:rsidRDefault="00BA7994" w:rsidP="000E6472">
      <w:pPr>
        <w:autoSpaceDE w:val="0"/>
        <w:autoSpaceDN w:val="0"/>
        <w:adjustRightInd w:val="0"/>
        <w:spacing w:afterLines="120" w:after="288" w:line="240" w:lineRule="auto"/>
        <w:jc w:val="both"/>
        <w:rPr>
          <w:rFonts w:ascii="ITC Avant Garde" w:hAnsi="ITC Avant Garde" w:cs="Tahoma"/>
          <w:bCs/>
          <w:lang w:eastAsia="es-MX"/>
        </w:rPr>
      </w:pPr>
      <w:r w:rsidRPr="00D35D0B">
        <w:rPr>
          <w:rFonts w:ascii="ITC Avant Garde" w:hAnsi="ITC Avant Garde" w:cs="Tahoma"/>
          <w:bCs/>
          <w:lang w:eastAsia="es-MX"/>
        </w:rPr>
        <w:t xml:space="preserve">Por su parte, el artículo </w:t>
      </w:r>
      <w:r w:rsidR="00D04074" w:rsidRPr="00D35D0B">
        <w:rPr>
          <w:rFonts w:ascii="ITC Avant Garde" w:hAnsi="ITC Avant Garde" w:cs="Tahoma"/>
          <w:bCs/>
          <w:lang w:eastAsia="es-MX"/>
        </w:rPr>
        <w:t xml:space="preserve">6 fracción I del </w:t>
      </w:r>
      <w:r w:rsidR="00D04074" w:rsidRPr="00D35D0B">
        <w:rPr>
          <w:rFonts w:ascii="ITC Avant Garde" w:hAnsi="ITC Avant Garde"/>
          <w:bCs/>
          <w:lang w:eastAsia="es-MX"/>
        </w:rPr>
        <w:t>Estatuto Orgánico</w:t>
      </w:r>
      <w:r w:rsidR="00070C72" w:rsidRPr="00D35D0B">
        <w:rPr>
          <w:rFonts w:ascii="ITC Avant Garde" w:hAnsi="ITC Avant Garde"/>
          <w:bCs/>
          <w:lang w:eastAsia="es-MX"/>
        </w:rPr>
        <w:t>,</w:t>
      </w:r>
      <w:r w:rsidR="00D04074" w:rsidRPr="00D35D0B">
        <w:rPr>
          <w:rFonts w:ascii="ITC Avant Garde" w:hAnsi="ITC Avant Garde" w:cs="Tahoma"/>
          <w:bCs/>
          <w:lang w:eastAsia="es-MX"/>
        </w:rPr>
        <w:t xml:space="preserve"> </w:t>
      </w:r>
      <w:r w:rsidR="00561202" w:rsidRPr="00D35D0B">
        <w:rPr>
          <w:rFonts w:ascii="ITC Avant Garde" w:hAnsi="ITC Avant Garde" w:cs="Tahoma"/>
          <w:bCs/>
          <w:lang w:eastAsia="es-MX"/>
        </w:rPr>
        <w:t>establece la atribución del</w:t>
      </w:r>
      <w:r w:rsidRPr="00D35D0B">
        <w:rPr>
          <w:rFonts w:ascii="ITC Avant Garde" w:hAnsi="ITC Avant Garde" w:cs="Tahoma"/>
          <w:bCs/>
          <w:lang w:eastAsia="es-MX"/>
        </w:rPr>
        <w:t xml:space="preserve"> Pleno del Instituto </w:t>
      </w:r>
      <w:r w:rsidR="00D04074" w:rsidRPr="00D35D0B">
        <w:rPr>
          <w:rFonts w:ascii="ITC Avant Garde" w:hAnsi="ITC Avant Garde" w:cs="Tahoma"/>
          <w:bCs/>
          <w:lang w:eastAsia="es-MX"/>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EC80F66" w14:textId="77777777" w:rsidR="000E6472" w:rsidRDefault="00D04074" w:rsidP="000E6472">
      <w:pPr>
        <w:autoSpaceDE w:val="0"/>
        <w:autoSpaceDN w:val="0"/>
        <w:adjustRightInd w:val="0"/>
        <w:spacing w:afterLines="120" w:after="288" w:line="240" w:lineRule="auto"/>
        <w:jc w:val="both"/>
        <w:rPr>
          <w:rFonts w:ascii="ITC Avant Garde" w:hAnsi="ITC Avant Garde" w:cs="Tahoma"/>
          <w:bCs/>
          <w:lang w:eastAsia="es-MX"/>
        </w:rPr>
      </w:pPr>
      <w:r w:rsidRPr="00D35D0B">
        <w:rPr>
          <w:rFonts w:ascii="ITC Avant Garde" w:hAnsi="ITC Avant Garde" w:cs="Tahoma"/>
          <w:bCs/>
          <w:lang w:eastAsia="es-MX"/>
        </w:rPr>
        <w:t>Asimismo, conforme al artículo 33 fracción II del Estatuto Orgánico</w:t>
      </w:r>
      <w:r w:rsidRPr="00D35D0B">
        <w:rPr>
          <w:rFonts w:ascii="ITC Avant Garde" w:hAnsi="ITC Avant Garde"/>
          <w:bCs/>
        </w:rPr>
        <w:t xml:space="preserve"> corresponde a </w:t>
      </w:r>
      <w:r w:rsidRPr="00D35D0B">
        <w:rPr>
          <w:rFonts w:ascii="ITC Avant Garde" w:hAnsi="ITC Avant Garde" w:cs="Tahoma"/>
          <w:bCs/>
          <w:lang w:eastAsia="es-MX"/>
        </w:rPr>
        <w:t xml:space="preserve">la </w:t>
      </w:r>
      <w:r w:rsidR="00A51BDA" w:rsidRPr="00D35D0B">
        <w:rPr>
          <w:rFonts w:ascii="ITC Avant Garde" w:hAnsi="ITC Avant Garde" w:cs="Tahoma"/>
          <w:bCs/>
          <w:lang w:eastAsia="es-MX"/>
        </w:rPr>
        <w:t>Unidad de Concesiones y Servicios</w:t>
      </w:r>
      <w:r w:rsidR="00A51BDA">
        <w:rPr>
          <w:rFonts w:ascii="ITC Avant Garde" w:hAnsi="ITC Avant Garde" w:cs="Tahoma"/>
          <w:bCs/>
          <w:lang w:eastAsia="es-MX"/>
        </w:rPr>
        <w:t xml:space="preserve">, a través de la </w:t>
      </w:r>
      <w:r w:rsidRPr="00D35D0B">
        <w:rPr>
          <w:rFonts w:ascii="ITC Avant Garde" w:hAnsi="ITC Avant Garde" w:cs="Tahoma"/>
          <w:bCs/>
          <w:lang w:eastAsia="es-MX"/>
        </w:rPr>
        <w:t>Dirección General de Concesiones de Telecomunicaciones, tramitar y evaluar las solicitudes de cesión, modificación o prórroga de las concesiones en materia de telecomunicaciones para someterlas a consideración del Pleno.</w:t>
      </w:r>
    </w:p>
    <w:p w14:paraId="109551DE" w14:textId="77777777" w:rsidR="000E6472" w:rsidRDefault="00D04074"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Cs/>
        </w:rPr>
        <w:t>En este orden de ideas</w:t>
      </w:r>
      <w:r w:rsidR="000B599A" w:rsidRPr="00D35D0B">
        <w:rPr>
          <w:rFonts w:ascii="ITC Avant Garde" w:hAnsi="ITC Avant Garde"/>
          <w:bCs/>
        </w:rPr>
        <w:t xml:space="preserve">, </w:t>
      </w:r>
      <w:r w:rsidRPr="00D35D0B">
        <w:rPr>
          <w:rFonts w:ascii="ITC Avant Garde" w:hAnsi="ITC Avant Garde"/>
          <w:bCs/>
        </w:rPr>
        <w:t xml:space="preserve">el Instituto </w:t>
      </w:r>
      <w:r w:rsidR="005E1A22" w:rsidRPr="00D35D0B">
        <w:rPr>
          <w:rFonts w:ascii="ITC Avant Garde" w:hAnsi="ITC Avant Garde"/>
          <w:bCs/>
        </w:rPr>
        <w:t xml:space="preserve">está facultado para </w:t>
      </w:r>
      <w:r w:rsidR="005E1A22" w:rsidRPr="00D35D0B">
        <w:rPr>
          <w:rFonts w:ascii="ITC Avant Garde" w:hAnsi="ITC Avant Garde" w:cs="Tahoma"/>
          <w:bCs/>
          <w:lang w:eastAsia="es-MX"/>
        </w:rPr>
        <w:t xml:space="preserve">otorgar concesiones en materia de telecomunicaciones, así como resolver respecto de </w:t>
      </w:r>
      <w:r w:rsidR="00A51BDA">
        <w:rPr>
          <w:rFonts w:ascii="ITC Avant Garde" w:hAnsi="ITC Avant Garde" w:cs="Tahoma"/>
          <w:bCs/>
          <w:lang w:eastAsia="es-MX"/>
        </w:rPr>
        <w:t>las</w:t>
      </w:r>
      <w:r w:rsidR="00A51BDA" w:rsidRPr="00D35D0B">
        <w:rPr>
          <w:rFonts w:ascii="ITC Avant Garde" w:hAnsi="ITC Avant Garde" w:cs="Tahoma"/>
          <w:bCs/>
          <w:lang w:eastAsia="es-MX"/>
        </w:rPr>
        <w:t xml:space="preserve"> </w:t>
      </w:r>
      <w:r w:rsidR="005E1A22" w:rsidRPr="00D35D0B">
        <w:rPr>
          <w:rFonts w:ascii="ITC Avant Garde" w:hAnsi="ITC Avant Garde" w:cs="Tahoma"/>
          <w:bCs/>
          <w:lang w:eastAsia="es-MX"/>
        </w:rPr>
        <w:t xml:space="preserve">prórrogas, modificación o terminación de las mismas. Asimismo, </w:t>
      </w:r>
      <w:r w:rsidRPr="00D35D0B">
        <w:rPr>
          <w:rFonts w:ascii="ITC Avant Garde" w:hAnsi="ITC Avant Garde"/>
          <w:bCs/>
        </w:rPr>
        <w:t xml:space="preserve">tiene a su cargo la regulación, promoción y supervisión de las telecomunicaciones; </w:t>
      </w:r>
      <w:r w:rsidR="00F95317" w:rsidRPr="00D35D0B">
        <w:rPr>
          <w:rFonts w:ascii="ITC Avant Garde" w:hAnsi="ITC Avant Garde"/>
          <w:bCs/>
        </w:rPr>
        <w:t>y</w:t>
      </w:r>
      <w:r w:rsidR="009B0F9F" w:rsidRPr="00D35D0B">
        <w:rPr>
          <w:rFonts w:ascii="ITC Avant Garde" w:hAnsi="ITC Avant Garde"/>
          <w:bCs/>
        </w:rPr>
        <w:t xml:space="preserve"> </w:t>
      </w:r>
      <w:r w:rsidR="00AA2C42" w:rsidRPr="00D35D0B">
        <w:rPr>
          <w:rFonts w:ascii="ITC Avant Garde" w:hAnsi="ITC Avant Garde" w:cs="Tahoma"/>
          <w:bCs/>
          <w:lang w:eastAsia="es-MX"/>
        </w:rPr>
        <w:t>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51BDA">
        <w:rPr>
          <w:rFonts w:ascii="ITC Avant Garde" w:hAnsi="ITC Avant Garde" w:cs="Tahoma"/>
          <w:bCs/>
          <w:lang w:eastAsia="es-MX"/>
        </w:rPr>
        <w:t>;</w:t>
      </w:r>
      <w:r w:rsidR="00AA2C42" w:rsidRPr="00D35D0B">
        <w:rPr>
          <w:rFonts w:ascii="ITC Avant Garde" w:hAnsi="ITC Avant Garde" w:cs="Tahoma"/>
          <w:bCs/>
          <w:lang w:eastAsia="es-MX"/>
        </w:rPr>
        <w:t xml:space="preserve"> por lo que </w:t>
      </w:r>
      <w:r w:rsidRPr="00D35D0B">
        <w:rPr>
          <w:rFonts w:ascii="ITC Avant Garde" w:hAnsi="ITC Avant Garde"/>
          <w:bCs/>
        </w:rPr>
        <w:t>el Pleno, como órgano máximo de gobierno</w:t>
      </w:r>
      <w:r w:rsidR="00145524" w:rsidRPr="00D35D0B">
        <w:rPr>
          <w:rFonts w:ascii="ITC Avant Garde" w:hAnsi="ITC Avant Garde"/>
          <w:bCs/>
        </w:rPr>
        <w:t xml:space="preserve"> y decisión</w:t>
      </w:r>
      <w:r w:rsidRPr="00D35D0B">
        <w:rPr>
          <w:rFonts w:ascii="ITC Avant Garde" w:hAnsi="ITC Avant Garde"/>
          <w:bCs/>
        </w:rPr>
        <w:t xml:space="preserve"> del Instituto, se encuentra plenamente facultado para resolver la</w:t>
      </w:r>
      <w:r w:rsidR="003C5109">
        <w:rPr>
          <w:rFonts w:ascii="ITC Avant Garde" w:hAnsi="ITC Avant Garde"/>
          <w:bCs/>
        </w:rPr>
        <w:t xml:space="preserve"> Solicitud</w:t>
      </w:r>
      <w:r w:rsidR="00552E59" w:rsidRPr="00D35D0B">
        <w:rPr>
          <w:rFonts w:ascii="ITC Avant Garde" w:hAnsi="ITC Avant Garde"/>
          <w:bCs/>
        </w:rPr>
        <w:t xml:space="preserve"> de Modificación</w:t>
      </w:r>
      <w:r w:rsidRPr="00D35D0B">
        <w:rPr>
          <w:rFonts w:ascii="ITC Avant Garde" w:hAnsi="ITC Avant Garde"/>
          <w:bCs/>
        </w:rPr>
        <w:t xml:space="preserve"> de mérito.</w:t>
      </w:r>
    </w:p>
    <w:p w14:paraId="442F03A7" w14:textId="5C06EBEA" w:rsidR="000E6472" w:rsidRDefault="0056193C"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
          <w:bCs/>
        </w:rPr>
        <w:t>Segundo.- Planeación Nacional.</w:t>
      </w:r>
      <w:r w:rsidRPr="00D35D0B">
        <w:rPr>
          <w:rFonts w:ascii="ITC Avant Garde" w:hAnsi="ITC Avant Garde"/>
          <w:bCs/>
        </w:rPr>
        <w:t xml:space="preserve"> </w:t>
      </w:r>
      <w:r w:rsidR="001253B2" w:rsidRPr="00D35D0B">
        <w:rPr>
          <w:rFonts w:ascii="ITC Avant Garde" w:hAnsi="ITC Avant Garde"/>
          <w:bCs/>
        </w:rPr>
        <w:t>Es importante señalar que e</w:t>
      </w:r>
      <w:r w:rsidRPr="00D35D0B">
        <w:rPr>
          <w:rFonts w:ascii="ITC Avant Garde" w:hAnsi="ITC Avant Garde"/>
          <w:bCs/>
        </w:rPr>
        <w:t>l apartado A del artículo 26 Constitucional</w:t>
      </w:r>
      <w:r w:rsidR="001253B2" w:rsidRPr="00D35D0B">
        <w:rPr>
          <w:rFonts w:ascii="ITC Avant Garde" w:hAnsi="ITC Avant Garde"/>
          <w:bCs/>
        </w:rPr>
        <w:t>,</w:t>
      </w:r>
      <w:r w:rsidRPr="00D35D0B">
        <w:rPr>
          <w:rFonts w:ascii="ITC Avant Garde" w:hAnsi="ITC Avant Garde"/>
          <w:bCs/>
        </w:rPr>
        <w:t xml:space="preserve"> señala que el Estado organizará un sistema de planeación democrática del desarrollo nacional que imprima solidez, dinamismo, competitividad, permanencia y </w:t>
      </w:r>
      <w:r w:rsidRPr="00D35D0B">
        <w:rPr>
          <w:rFonts w:ascii="ITC Avant Garde" w:hAnsi="ITC Avant Garde"/>
          <w:bCs/>
        </w:rPr>
        <w:lastRenderedPageBreak/>
        <w:t>equidad al crecimiento de la economía para la independencia y la democratización política, social y cultural de la Nación.</w:t>
      </w:r>
    </w:p>
    <w:p w14:paraId="1420326F" w14:textId="77777777" w:rsidR="000E6472" w:rsidRDefault="0056193C"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Cs/>
        </w:rPr>
        <w:t xml:space="preserve">Asimismo, con el objetivo de llevar a México a su máximo potencial, el Plan Nacional de Desarrollo 2013-2018 además de las cinco metas nacionales, define tres Estrategias Transversales entre las que se encuentra la denominada como </w:t>
      </w:r>
      <w:r w:rsidRPr="00D35D0B">
        <w:rPr>
          <w:rFonts w:ascii="ITC Avant Garde" w:hAnsi="ITC Avant Garde"/>
          <w:bCs/>
          <w:i/>
        </w:rPr>
        <w:t>“Democratizar la Productividad”</w:t>
      </w:r>
      <w:r w:rsidRPr="00D35D0B">
        <w:rPr>
          <w:rFonts w:ascii="ITC Avant Garde" w:hAnsi="ITC Avant Garde"/>
          <w:bCs/>
        </w:rPr>
        <w:t>, que requiere llevar a cabo políticas públicas que eliminen los obstáculos que limiten el potencial productivo de los ciudadanos y de las empresas, lo que involucra entre otras cosas, contar con infraestructura con menores costos para realizar la actividad económica.</w:t>
      </w:r>
    </w:p>
    <w:p w14:paraId="3088A2CD" w14:textId="77777777" w:rsidR="000E6472" w:rsidRDefault="0056193C"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Cs/>
        </w:rPr>
        <w:t xml:space="preserve">En ese sentido, resulta conveniente señalar que de conformidad con lo establecido en </w:t>
      </w:r>
      <w:r w:rsidR="000B5F26">
        <w:rPr>
          <w:rFonts w:ascii="ITC Avant Garde" w:hAnsi="ITC Avant Garde"/>
          <w:bCs/>
        </w:rPr>
        <w:t>el último párrafo del artículo Décimo S</w:t>
      </w:r>
      <w:r w:rsidRPr="00D35D0B">
        <w:rPr>
          <w:rFonts w:ascii="ITC Avant Garde" w:hAnsi="ITC Avant Garde"/>
          <w:bCs/>
        </w:rPr>
        <w:t>éptimo Transitorio del Decreto de Reforma Constitucional, el Instituto deberá realizar las acciones necesarias para contribuir con los objetivos y metas fijados en el Plan Nacional de Desarrollo y demás instrumentos programáticos, relacionados con los sectores de radiodifusión y telecomunicaciones.</w:t>
      </w:r>
    </w:p>
    <w:p w14:paraId="27DAEFD7" w14:textId="323B85CC" w:rsidR="001253B2" w:rsidRDefault="003C5109" w:rsidP="000E6472">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De esta manera, la Solicitud</w:t>
      </w:r>
      <w:r w:rsidR="000A3247">
        <w:rPr>
          <w:rFonts w:ascii="ITC Avant Garde" w:hAnsi="ITC Avant Garde"/>
          <w:bCs/>
        </w:rPr>
        <w:t xml:space="preserve"> </w:t>
      </w:r>
      <w:r>
        <w:rPr>
          <w:rFonts w:ascii="ITC Avant Garde" w:hAnsi="ITC Avant Garde"/>
          <w:bCs/>
        </w:rPr>
        <w:t>de Modificación planteada</w:t>
      </w:r>
      <w:r w:rsidR="001253B2" w:rsidRPr="00D35D0B">
        <w:rPr>
          <w:rFonts w:ascii="ITC Avant Garde" w:hAnsi="ITC Avant Garde"/>
          <w:bCs/>
        </w:rPr>
        <w:t xml:space="preserve"> por </w:t>
      </w:r>
      <w:r w:rsidR="000A3247" w:rsidRPr="007746C8">
        <w:rPr>
          <w:rFonts w:ascii="ITC Avant Garde" w:hAnsi="ITC Avant Garde"/>
          <w:bCs/>
          <w:color w:val="000000"/>
          <w:lang w:eastAsia="es-MX"/>
        </w:rPr>
        <w:t>Telecable de Mérida, S.A. de C.V</w:t>
      </w:r>
      <w:r w:rsidR="000A3247">
        <w:rPr>
          <w:rFonts w:ascii="ITC Avant Garde" w:hAnsi="ITC Avant Garde"/>
          <w:bCs/>
          <w:color w:val="000000"/>
          <w:lang w:eastAsia="es-MX"/>
        </w:rPr>
        <w:t>.,</w:t>
      </w:r>
      <w:r>
        <w:rPr>
          <w:rFonts w:ascii="ITC Avant Garde" w:hAnsi="ITC Avant Garde"/>
          <w:bCs/>
        </w:rPr>
        <w:t xml:space="preserve"> </w:t>
      </w:r>
      <w:r w:rsidR="001253B2" w:rsidRPr="00D35D0B">
        <w:rPr>
          <w:rFonts w:ascii="ITC Avant Garde" w:hAnsi="ITC Avant Garde"/>
          <w:bCs/>
        </w:rPr>
        <w:t xml:space="preserve">contribuye de manera directa al logro de tales objetivos, toda vez que la </w:t>
      </w:r>
      <w:r w:rsidR="001253B2" w:rsidRPr="00173A9A">
        <w:rPr>
          <w:rFonts w:ascii="ITC Avant Garde" w:hAnsi="ITC Avant Garde"/>
          <w:bCs/>
        </w:rPr>
        <w:t>compartición de infraestructura</w:t>
      </w:r>
      <w:r w:rsidR="001253B2" w:rsidRPr="00D35D0B">
        <w:rPr>
          <w:rFonts w:ascii="ITC Avant Garde" w:hAnsi="ITC Avant Garde"/>
          <w:bCs/>
        </w:rPr>
        <w:t xml:space="preserve"> impacta directamente en la disminución de costos en la provisión de servicios de telecomunicaciones, pudiendo en consecuencia alcanzar mayores niveles de eficiencia y beneficios para sus usuarios.</w:t>
      </w:r>
    </w:p>
    <w:p w14:paraId="46FEF2D3" w14:textId="77777777" w:rsidR="000E6472" w:rsidRDefault="0056193C"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
          <w:bCs/>
        </w:rPr>
        <w:t>Tercero</w:t>
      </w:r>
      <w:r w:rsidR="00D04074" w:rsidRPr="00D35D0B">
        <w:rPr>
          <w:rFonts w:ascii="ITC Avant Garde" w:hAnsi="ITC Avant Garde"/>
          <w:b/>
          <w:bCs/>
        </w:rPr>
        <w:t>.-</w:t>
      </w:r>
      <w:r w:rsidR="00D04074" w:rsidRPr="00D35D0B">
        <w:rPr>
          <w:rFonts w:ascii="ITC Avant Garde" w:hAnsi="ITC Avant Garde"/>
          <w:bCs/>
        </w:rPr>
        <w:t xml:space="preserve"> </w:t>
      </w:r>
      <w:r w:rsidR="00D04074" w:rsidRPr="00D35D0B">
        <w:rPr>
          <w:rFonts w:ascii="ITC Avant Garde" w:hAnsi="ITC Avant Garde"/>
          <w:b/>
          <w:bCs/>
        </w:rPr>
        <w:t xml:space="preserve">Marco </w:t>
      </w:r>
      <w:r w:rsidR="00BD3C11">
        <w:rPr>
          <w:rFonts w:ascii="ITC Avant Garde" w:hAnsi="ITC Avant Garde"/>
          <w:b/>
          <w:bCs/>
        </w:rPr>
        <w:t xml:space="preserve">normativo </w:t>
      </w:r>
      <w:r w:rsidR="00D04074" w:rsidRPr="00D35D0B">
        <w:rPr>
          <w:rFonts w:ascii="ITC Avant Garde" w:hAnsi="ITC Avant Garde"/>
          <w:b/>
          <w:bCs/>
        </w:rPr>
        <w:t>aplicable a la</w:t>
      </w:r>
      <w:r w:rsidR="00210001" w:rsidRPr="00D35D0B">
        <w:rPr>
          <w:rFonts w:ascii="ITC Avant Garde" w:hAnsi="ITC Avant Garde"/>
          <w:b/>
          <w:bCs/>
        </w:rPr>
        <w:t>s</w:t>
      </w:r>
      <w:r w:rsidR="00D04074" w:rsidRPr="00D35D0B">
        <w:rPr>
          <w:rFonts w:ascii="ITC Avant Garde" w:hAnsi="ITC Avant Garde"/>
          <w:b/>
          <w:bCs/>
        </w:rPr>
        <w:t xml:space="preserve"> </w:t>
      </w:r>
      <w:r w:rsidR="00210001" w:rsidRPr="00D35D0B">
        <w:rPr>
          <w:rFonts w:ascii="ITC Avant Garde" w:hAnsi="ITC Avant Garde"/>
          <w:b/>
          <w:bCs/>
        </w:rPr>
        <w:t>Solicitudes de Modificación</w:t>
      </w:r>
      <w:r w:rsidR="00D04074" w:rsidRPr="00D35D0B">
        <w:rPr>
          <w:rFonts w:ascii="ITC Avant Garde" w:hAnsi="ITC Avant Garde"/>
          <w:b/>
          <w:bCs/>
        </w:rPr>
        <w:t>.</w:t>
      </w:r>
      <w:r w:rsidR="00D04074" w:rsidRPr="00D35D0B">
        <w:rPr>
          <w:rFonts w:ascii="ITC Avant Garde" w:hAnsi="ITC Avant Garde"/>
          <w:bCs/>
        </w:rPr>
        <w:t xml:space="preserve"> </w:t>
      </w:r>
      <w:r w:rsidR="00AA2C42" w:rsidRPr="00D35D0B">
        <w:rPr>
          <w:rFonts w:ascii="ITC Avant Garde" w:hAnsi="ITC Avant Garde"/>
          <w:bCs/>
        </w:rPr>
        <w:t>De conformidad con lo antes señalado</w:t>
      </w:r>
      <w:r w:rsidR="00C84EC8" w:rsidRPr="00D35D0B">
        <w:rPr>
          <w:rFonts w:ascii="ITC Avant Garde" w:hAnsi="ITC Avant Garde"/>
          <w:bCs/>
        </w:rPr>
        <w:t>,</w:t>
      </w:r>
      <w:r w:rsidR="00F95317" w:rsidRPr="00D35D0B">
        <w:rPr>
          <w:rFonts w:ascii="ITC Avant Garde" w:hAnsi="ITC Avant Garde"/>
          <w:bCs/>
        </w:rPr>
        <w:t xml:space="preserve"> </w:t>
      </w:r>
      <w:r w:rsidR="00CB128C" w:rsidRPr="00D35D0B">
        <w:rPr>
          <w:rFonts w:ascii="ITC Avant Garde" w:hAnsi="ITC Avant Garde"/>
          <w:bCs/>
        </w:rPr>
        <w:t>l</w:t>
      </w:r>
      <w:r w:rsidR="00103C03" w:rsidRPr="00D35D0B">
        <w:rPr>
          <w:rFonts w:ascii="ITC Avant Garde" w:hAnsi="ITC Avant Garde"/>
          <w:bCs/>
          <w:color w:val="000000" w:themeColor="text1"/>
          <w:lang w:eastAsia="es-MX"/>
        </w:rPr>
        <w:t xml:space="preserve">a normatividad aplicable que establece los requisitos de procedencia para solicitar y, en su caso, obtener la autorización para llevar a cabo el cambio de ubicación del centro de recepción y control de una red pública de telecomunicaciones, se encuentra </w:t>
      </w:r>
      <w:r w:rsidR="00210001" w:rsidRPr="00D35D0B">
        <w:rPr>
          <w:rFonts w:ascii="ITC Avant Garde" w:hAnsi="ITC Avant Garde"/>
          <w:bCs/>
          <w:color w:val="000000" w:themeColor="text1"/>
          <w:lang w:eastAsia="es-MX"/>
        </w:rPr>
        <w:t xml:space="preserve">en </w:t>
      </w:r>
      <w:r w:rsidR="00103C03" w:rsidRPr="00D35D0B">
        <w:rPr>
          <w:rFonts w:ascii="ITC Avant Garde" w:hAnsi="ITC Avant Garde"/>
          <w:bCs/>
          <w:color w:val="000000" w:themeColor="text1"/>
          <w:lang w:eastAsia="es-MX"/>
        </w:rPr>
        <w:t xml:space="preserve">las condiciones plasmadas en los respectivos títulos de concesión y </w:t>
      </w:r>
      <w:r w:rsidR="00210001" w:rsidRPr="00D35D0B">
        <w:rPr>
          <w:rFonts w:ascii="ITC Avant Garde" w:hAnsi="ITC Avant Garde"/>
          <w:bCs/>
          <w:color w:val="000000" w:themeColor="text1"/>
          <w:lang w:eastAsia="es-MX"/>
        </w:rPr>
        <w:t xml:space="preserve">en </w:t>
      </w:r>
      <w:r w:rsidR="00103C03" w:rsidRPr="00D35D0B">
        <w:rPr>
          <w:rFonts w:ascii="ITC Avant Garde" w:hAnsi="ITC Avant Garde"/>
          <w:bCs/>
          <w:color w:val="000000" w:themeColor="text1"/>
          <w:lang w:eastAsia="es-MX"/>
        </w:rPr>
        <w:t>el Estatuto Orgánico</w:t>
      </w:r>
      <w:r w:rsidR="00ED6564">
        <w:rPr>
          <w:rFonts w:ascii="ITC Avant Garde" w:hAnsi="ITC Avant Garde"/>
          <w:bCs/>
          <w:color w:val="000000" w:themeColor="text1"/>
          <w:lang w:eastAsia="es-MX"/>
        </w:rPr>
        <w:t xml:space="preserve"> del Instituto</w:t>
      </w:r>
      <w:r w:rsidR="00103C03" w:rsidRPr="00D35D0B">
        <w:rPr>
          <w:rFonts w:ascii="ITC Avant Garde" w:hAnsi="ITC Avant Garde"/>
          <w:bCs/>
          <w:color w:val="000000" w:themeColor="text1"/>
          <w:lang w:eastAsia="es-MX"/>
        </w:rPr>
        <w:t>.</w:t>
      </w:r>
    </w:p>
    <w:p w14:paraId="1A96BA4F" w14:textId="77777777" w:rsidR="000E6472" w:rsidRDefault="00210001"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En ese sentido, es importante señalar que </w:t>
      </w:r>
      <w:r w:rsidR="00E80F51" w:rsidRPr="00D35D0B">
        <w:rPr>
          <w:rFonts w:ascii="ITC Avant Garde" w:hAnsi="ITC Avant Garde"/>
          <w:bCs/>
          <w:color w:val="000000" w:themeColor="text1"/>
          <w:lang w:eastAsia="es-MX"/>
        </w:rPr>
        <w:t>cada título</w:t>
      </w:r>
      <w:r w:rsidR="0056193C" w:rsidRPr="00D35D0B">
        <w:rPr>
          <w:rFonts w:ascii="ITC Avant Garde" w:hAnsi="ITC Avant Garde"/>
          <w:bCs/>
          <w:color w:val="000000" w:themeColor="text1"/>
          <w:lang w:eastAsia="es-MX"/>
        </w:rPr>
        <w:t xml:space="preserve"> de concesión </w:t>
      </w:r>
      <w:r w:rsidR="00E80F51" w:rsidRPr="00D35D0B">
        <w:rPr>
          <w:rFonts w:ascii="ITC Avant Garde" w:hAnsi="ITC Avant Garde"/>
          <w:bCs/>
          <w:color w:val="000000" w:themeColor="text1"/>
          <w:lang w:eastAsia="es-MX"/>
        </w:rPr>
        <w:t>establece</w:t>
      </w:r>
      <w:r w:rsidRPr="00D35D0B">
        <w:rPr>
          <w:rFonts w:ascii="ITC Avant Garde" w:hAnsi="ITC Avant Garde"/>
          <w:bCs/>
          <w:color w:val="000000" w:themeColor="text1"/>
          <w:lang w:eastAsia="es-MX"/>
        </w:rPr>
        <w:t xml:space="preserve"> de manera particular</w:t>
      </w:r>
      <w:r w:rsidR="0022270B" w:rsidRPr="00D35D0B">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las </w:t>
      </w:r>
      <w:r w:rsidR="0022270B" w:rsidRPr="00D35D0B">
        <w:rPr>
          <w:rFonts w:ascii="ITC Avant Garde" w:hAnsi="ITC Avant Garde"/>
          <w:bCs/>
          <w:color w:val="000000" w:themeColor="text1"/>
          <w:lang w:eastAsia="es-MX"/>
        </w:rPr>
        <w:t xml:space="preserve">condiciones </w:t>
      </w:r>
      <w:r w:rsidRPr="00D35D0B">
        <w:rPr>
          <w:rFonts w:ascii="ITC Avant Garde" w:hAnsi="ITC Avant Garde"/>
          <w:bCs/>
          <w:color w:val="000000" w:themeColor="text1"/>
          <w:lang w:eastAsia="es-MX"/>
        </w:rPr>
        <w:t>de operación</w:t>
      </w:r>
      <w:r w:rsidR="004E4C06" w:rsidRPr="00D35D0B">
        <w:rPr>
          <w:rFonts w:ascii="ITC Avant Garde" w:hAnsi="ITC Avant Garde"/>
          <w:bCs/>
          <w:color w:val="000000" w:themeColor="text1"/>
          <w:lang w:eastAsia="es-MX"/>
        </w:rPr>
        <w:t xml:space="preserve"> de </w:t>
      </w:r>
      <w:r w:rsidR="00DB1E21">
        <w:rPr>
          <w:rFonts w:ascii="ITC Avant Garde" w:hAnsi="ITC Avant Garde"/>
          <w:bCs/>
          <w:color w:val="000000" w:themeColor="text1"/>
          <w:lang w:eastAsia="es-MX"/>
        </w:rPr>
        <w:t>cada una de las</w:t>
      </w:r>
      <w:r w:rsidR="00DB1E21" w:rsidRPr="00D35D0B">
        <w:rPr>
          <w:rFonts w:ascii="ITC Avant Garde" w:hAnsi="ITC Avant Garde"/>
          <w:bCs/>
          <w:color w:val="000000" w:themeColor="text1"/>
          <w:lang w:eastAsia="es-MX"/>
        </w:rPr>
        <w:t xml:space="preserve"> </w:t>
      </w:r>
      <w:r w:rsidR="004E4C06" w:rsidRPr="00D35D0B">
        <w:rPr>
          <w:rFonts w:ascii="ITC Avant Garde" w:hAnsi="ITC Avant Garde"/>
          <w:bCs/>
          <w:color w:val="000000" w:themeColor="text1"/>
          <w:lang w:eastAsia="es-MX"/>
        </w:rPr>
        <w:t>red</w:t>
      </w:r>
      <w:r w:rsidR="00EF34A7" w:rsidRPr="00D35D0B">
        <w:rPr>
          <w:rFonts w:ascii="ITC Avant Garde" w:hAnsi="ITC Avant Garde"/>
          <w:bCs/>
          <w:color w:val="000000" w:themeColor="text1"/>
          <w:lang w:eastAsia="es-MX"/>
        </w:rPr>
        <w:t>es</w:t>
      </w:r>
      <w:r w:rsidR="004E4C06" w:rsidRPr="00D35D0B">
        <w:rPr>
          <w:rFonts w:ascii="ITC Avant Garde" w:hAnsi="ITC Avant Garde"/>
          <w:bCs/>
          <w:color w:val="000000" w:themeColor="text1"/>
          <w:lang w:eastAsia="es-MX"/>
        </w:rPr>
        <w:t xml:space="preserve"> pública</w:t>
      </w:r>
      <w:r w:rsidR="00EF34A7" w:rsidRPr="00D35D0B">
        <w:rPr>
          <w:rFonts w:ascii="ITC Avant Garde" w:hAnsi="ITC Avant Garde"/>
          <w:bCs/>
          <w:color w:val="000000" w:themeColor="text1"/>
          <w:lang w:eastAsia="es-MX"/>
        </w:rPr>
        <w:t>s</w:t>
      </w:r>
      <w:r w:rsidR="004E4C06" w:rsidRPr="00D35D0B">
        <w:rPr>
          <w:rFonts w:ascii="ITC Avant Garde" w:hAnsi="ITC Avant Garde"/>
          <w:bCs/>
          <w:color w:val="000000" w:themeColor="text1"/>
          <w:lang w:eastAsia="es-MX"/>
        </w:rPr>
        <w:t xml:space="preserve"> de telecomunicaciones</w:t>
      </w:r>
      <w:r w:rsidR="0022270B" w:rsidRPr="00D35D0B">
        <w:rPr>
          <w:rFonts w:ascii="ITC Avant Garde" w:hAnsi="ITC Avant Garde"/>
          <w:bCs/>
          <w:color w:val="000000" w:themeColor="text1"/>
          <w:lang w:eastAsia="es-MX"/>
        </w:rPr>
        <w:t xml:space="preserve">, por lo que </w:t>
      </w:r>
      <w:r w:rsidR="004E4C06" w:rsidRPr="00D35D0B">
        <w:rPr>
          <w:rFonts w:ascii="ITC Avant Garde" w:hAnsi="ITC Avant Garde"/>
          <w:bCs/>
          <w:color w:val="000000" w:themeColor="text1"/>
          <w:lang w:eastAsia="es-MX"/>
        </w:rPr>
        <w:t>las modificaciones que</w:t>
      </w:r>
      <w:r w:rsidR="00A51BDA">
        <w:rPr>
          <w:rFonts w:ascii="ITC Avant Garde" w:hAnsi="ITC Avant Garde"/>
          <w:bCs/>
          <w:color w:val="000000" w:themeColor="text1"/>
          <w:lang w:eastAsia="es-MX"/>
        </w:rPr>
        <w:t>,</w:t>
      </w:r>
      <w:r w:rsidR="004E4C06" w:rsidRPr="00D35D0B">
        <w:rPr>
          <w:rFonts w:ascii="ITC Avant Garde" w:hAnsi="ITC Avant Garde"/>
          <w:bCs/>
          <w:color w:val="000000" w:themeColor="text1"/>
          <w:lang w:eastAsia="es-MX"/>
        </w:rPr>
        <w:t xml:space="preserve"> en su caso</w:t>
      </w:r>
      <w:r w:rsidR="00A51BDA">
        <w:rPr>
          <w:rFonts w:ascii="ITC Avant Garde" w:hAnsi="ITC Avant Garde"/>
          <w:bCs/>
          <w:color w:val="000000" w:themeColor="text1"/>
          <w:lang w:eastAsia="es-MX"/>
        </w:rPr>
        <w:t>,</w:t>
      </w:r>
      <w:r w:rsidR="004E4C06" w:rsidRPr="00D35D0B">
        <w:rPr>
          <w:rFonts w:ascii="ITC Avant Garde" w:hAnsi="ITC Avant Garde"/>
          <w:bCs/>
          <w:color w:val="000000" w:themeColor="text1"/>
          <w:lang w:eastAsia="es-MX"/>
        </w:rPr>
        <w:t xml:space="preserve"> pretendan llevar a cabo tendrán que apegarse a lo establecido en </w:t>
      </w:r>
      <w:r w:rsidR="00EF34A7" w:rsidRPr="00D35D0B">
        <w:rPr>
          <w:rFonts w:ascii="ITC Avant Garde" w:hAnsi="ITC Avant Garde"/>
          <w:bCs/>
          <w:color w:val="000000" w:themeColor="text1"/>
          <w:lang w:eastAsia="es-MX"/>
        </w:rPr>
        <w:t>el respectivo</w:t>
      </w:r>
      <w:r w:rsidR="004E4C06" w:rsidRPr="00D35D0B">
        <w:rPr>
          <w:rFonts w:ascii="ITC Avant Garde" w:hAnsi="ITC Avant Garde"/>
          <w:bCs/>
          <w:color w:val="000000" w:themeColor="text1"/>
          <w:lang w:eastAsia="es-MX"/>
        </w:rPr>
        <w:t xml:space="preserve"> título de concesión.</w:t>
      </w:r>
    </w:p>
    <w:p w14:paraId="05A7F613" w14:textId="77777777" w:rsidR="000E6472" w:rsidRDefault="00DB1E21"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t>En seguimiento a l</w:t>
      </w:r>
      <w:r w:rsidR="001172C1">
        <w:rPr>
          <w:rFonts w:ascii="ITC Avant Garde" w:hAnsi="ITC Avant Garde"/>
          <w:bCs/>
          <w:color w:val="000000" w:themeColor="text1"/>
          <w:lang w:eastAsia="es-MX"/>
        </w:rPr>
        <w:t xml:space="preserve">o anterior, </w:t>
      </w:r>
      <w:r>
        <w:rPr>
          <w:rFonts w:ascii="ITC Avant Garde" w:hAnsi="ITC Avant Garde"/>
          <w:bCs/>
          <w:color w:val="000000" w:themeColor="text1"/>
          <w:lang w:eastAsia="es-MX"/>
        </w:rPr>
        <w:t xml:space="preserve">y </w:t>
      </w:r>
      <w:r w:rsidR="001172C1">
        <w:rPr>
          <w:rFonts w:ascii="ITC Avant Garde" w:hAnsi="ITC Avant Garde"/>
          <w:bCs/>
          <w:color w:val="000000" w:themeColor="text1"/>
          <w:lang w:eastAsia="es-MX"/>
        </w:rPr>
        <w:t>t</w:t>
      </w:r>
      <w:r w:rsidR="002C73E4">
        <w:rPr>
          <w:rFonts w:ascii="ITC Avant Garde" w:hAnsi="ITC Avant Garde"/>
          <w:bCs/>
          <w:color w:val="000000" w:themeColor="text1"/>
          <w:lang w:eastAsia="es-MX"/>
        </w:rPr>
        <w:t>omando en cuenta que</w:t>
      </w:r>
      <w:r w:rsidR="00BC18AF">
        <w:rPr>
          <w:rFonts w:ascii="ITC Avant Garde" w:hAnsi="ITC Avant Garde"/>
          <w:bCs/>
          <w:color w:val="000000" w:themeColor="text1"/>
          <w:lang w:eastAsia="es-MX"/>
        </w:rPr>
        <w:t xml:space="preserve"> </w:t>
      </w:r>
      <w:r w:rsidR="002C73E4">
        <w:rPr>
          <w:rFonts w:ascii="ITC Avant Garde" w:hAnsi="ITC Avant Garde"/>
          <w:bCs/>
          <w:color w:val="000000" w:themeColor="text1"/>
          <w:lang w:eastAsia="es-MX"/>
        </w:rPr>
        <w:t xml:space="preserve">la </w:t>
      </w:r>
      <w:r w:rsidR="007860CB">
        <w:rPr>
          <w:rFonts w:ascii="ITC Avant Garde" w:hAnsi="ITC Avant Garde"/>
          <w:bCs/>
          <w:color w:val="000000" w:themeColor="text1"/>
          <w:lang w:eastAsia="es-MX"/>
        </w:rPr>
        <w:t xml:space="preserve">red pública de telecomunicaciones con cobertura en </w:t>
      </w:r>
      <w:r w:rsidR="000A3247">
        <w:rPr>
          <w:rFonts w:ascii="ITC Avant Garde" w:hAnsi="ITC Avant Garde"/>
          <w:bCs/>
          <w:color w:val="000000"/>
          <w:lang w:eastAsia="es-MX"/>
        </w:rPr>
        <w:t>M</w:t>
      </w:r>
      <w:r w:rsidR="000A3247" w:rsidRPr="006F7E89">
        <w:rPr>
          <w:rFonts w:ascii="ITC Avant Garde" w:hAnsi="ITC Avant Garde"/>
          <w:bCs/>
          <w:color w:val="000000"/>
          <w:lang w:eastAsia="es-MX"/>
        </w:rPr>
        <w:t>érida, Municipio de Mérida; Kanasín, Municipio de Kanasín; Conkal, Municipio de Conkal y Umán, Municipio de Umán, en el Estado de Yucatá</w:t>
      </w:r>
      <w:r w:rsidR="000A3247">
        <w:rPr>
          <w:rFonts w:ascii="ITC Avant Garde" w:hAnsi="ITC Avant Garde"/>
          <w:bCs/>
          <w:color w:val="000000"/>
          <w:lang w:eastAsia="es-MX"/>
        </w:rPr>
        <w:t>n</w:t>
      </w:r>
      <w:r w:rsidR="00B32F78">
        <w:rPr>
          <w:rFonts w:ascii="ITC Avant Garde" w:hAnsi="ITC Avant Garde"/>
          <w:bCs/>
          <w:color w:val="000000" w:themeColor="text1"/>
          <w:lang w:eastAsia="es-MX"/>
        </w:rPr>
        <w:t>,</w:t>
      </w:r>
      <w:r w:rsidR="004B48C0">
        <w:rPr>
          <w:rFonts w:ascii="ITC Avant Garde" w:hAnsi="ITC Avant Garde"/>
          <w:bCs/>
          <w:color w:val="000000" w:themeColor="text1"/>
          <w:lang w:eastAsia="es-MX"/>
        </w:rPr>
        <w:t xml:space="preserve"> </w:t>
      </w:r>
      <w:r w:rsidR="001172C1">
        <w:rPr>
          <w:rFonts w:ascii="ITC Avant Garde" w:hAnsi="ITC Avant Garde"/>
          <w:bCs/>
          <w:color w:val="000000" w:themeColor="text1"/>
          <w:lang w:eastAsia="es-MX"/>
        </w:rPr>
        <w:t>mantendrá la ubicación del centro de recepción y control dentro de su área de cobertura</w:t>
      </w:r>
      <w:r>
        <w:rPr>
          <w:rFonts w:ascii="ITC Avant Garde" w:hAnsi="ITC Avant Garde"/>
          <w:bCs/>
          <w:color w:val="000000" w:themeColor="text1"/>
          <w:lang w:eastAsia="es-MX"/>
        </w:rPr>
        <w:t>,</w:t>
      </w:r>
      <w:r w:rsidR="001172C1">
        <w:rPr>
          <w:rFonts w:ascii="ITC Avant Garde" w:hAnsi="ITC Avant Garde"/>
          <w:bCs/>
          <w:color w:val="000000" w:themeColor="text1"/>
          <w:lang w:eastAsia="es-MX"/>
        </w:rPr>
        <w:t xml:space="preserve"> el análisis correspondiente a la Solicitud de Modificación </w:t>
      </w:r>
      <w:r w:rsidR="00035E46">
        <w:rPr>
          <w:rFonts w:ascii="ITC Avant Garde" w:hAnsi="ITC Avant Garde"/>
          <w:bCs/>
          <w:color w:val="000000" w:themeColor="text1"/>
          <w:lang w:eastAsia="es-MX"/>
        </w:rPr>
        <w:t>tendrá</w:t>
      </w:r>
      <w:r w:rsidR="00BC18AF" w:rsidRPr="00BC18AF">
        <w:rPr>
          <w:rFonts w:ascii="ITC Avant Garde" w:hAnsi="ITC Avant Garde"/>
          <w:bCs/>
          <w:color w:val="000000" w:themeColor="text1"/>
          <w:lang w:eastAsia="es-MX"/>
        </w:rPr>
        <w:t xml:space="preserve"> que apegarse a lo establecido en </w:t>
      </w:r>
      <w:r w:rsidR="000A3247">
        <w:rPr>
          <w:rFonts w:ascii="ITC Avant Garde" w:hAnsi="ITC Avant Garde"/>
          <w:bCs/>
          <w:color w:val="000000" w:themeColor="text1"/>
          <w:lang w:eastAsia="es-MX"/>
        </w:rPr>
        <w:t xml:space="preserve">la </w:t>
      </w:r>
      <w:r w:rsidR="00BC18AF" w:rsidRPr="00BC18AF">
        <w:rPr>
          <w:rFonts w:ascii="ITC Avant Garde" w:hAnsi="ITC Avant Garde"/>
          <w:bCs/>
          <w:color w:val="000000" w:themeColor="text1"/>
          <w:lang w:eastAsia="es-MX"/>
        </w:rPr>
        <w:t>concesión</w:t>
      </w:r>
      <w:r w:rsidR="00506D9F">
        <w:rPr>
          <w:rFonts w:ascii="ITC Avant Garde" w:hAnsi="ITC Avant Garde"/>
          <w:bCs/>
          <w:color w:val="000000" w:themeColor="text1"/>
          <w:lang w:eastAsia="es-MX"/>
        </w:rPr>
        <w:t xml:space="preserve"> con cobertura en </w:t>
      </w:r>
      <w:r w:rsidR="00506D9F" w:rsidRPr="006F7E89">
        <w:rPr>
          <w:rFonts w:ascii="ITC Avant Garde" w:hAnsi="ITC Avant Garde"/>
          <w:bCs/>
          <w:color w:val="000000"/>
          <w:lang w:eastAsia="es-MX"/>
        </w:rPr>
        <w:t>Kinchil, Municipio de Ki</w:t>
      </w:r>
      <w:r w:rsidR="00506D9F">
        <w:rPr>
          <w:rFonts w:ascii="ITC Avant Garde" w:hAnsi="ITC Avant Garde"/>
          <w:bCs/>
          <w:color w:val="000000"/>
          <w:lang w:eastAsia="es-MX"/>
        </w:rPr>
        <w:t>nchil; Tetiz, Municipio de Tetiz;</w:t>
      </w:r>
      <w:r w:rsidR="00506D9F" w:rsidRPr="006F7E89">
        <w:rPr>
          <w:rFonts w:ascii="ITC Avant Garde" w:hAnsi="ITC Avant Garde"/>
          <w:bCs/>
          <w:color w:val="000000"/>
          <w:lang w:eastAsia="es-MX"/>
        </w:rPr>
        <w:t xml:space="preserve"> Samahil, Municipio de Samahil, y Caucel, Municipio de Mérida, </w:t>
      </w:r>
      <w:r w:rsidR="00506D9F">
        <w:rPr>
          <w:rFonts w:ascii="ITC Avant Garde" w:hAnsi="ITC Avant Garde"/>
          <w:bCs/>
          <w:color w:val="000000"/>
          <w:lang w:eastAsia="es-MX"/>
        </w:rPr>
        <w:t xml:space="preserve">en el Estado de </w:t>
      </w:r>
      <w:r w:rsidR="00506D9F" w:rsidRPr="006F7E89">
        <w:rPr>
          <w:rFonts w:ascii="ITC Avant Garde" w:hAnsi="ITC Avant Garde"/>
          <w:bCs/>
          <w:color w:val="000000"/>
          <w:lang w:eastAsia="es-MX"/>
        </w:rPr>
        <w:t>Yucatán</w:t>
      </w:r>
      <w:r w:rsidR="000A000D">
        <w:rPr>
          <w:rFonts w:ascii="ITC Avant Garde" w:hAnsi="ITC Avant Garde"/>
          <w:bCs/>
          <w:color w:val="000000" w:themeColor="text1"/>
          <w:lang w:eastAsia="es-MX"/>
        </w:rPr>
        <w:t>,</w:t>
      </w:r>
      <w:r w:rsidR="00BC18AF">
        <w:rPr>
          <w:rFonts w:ascii="ITC Avant Garde" w:hAnsi="ITC Avant Garde"/>
          <w:bCs/>
          <w:color w:val="000000" w:themeColor="text1"/>
          <w:lang w:eastAsia="es-MX"/>
        </w:rPr>
        <w:t xml:space="preserve"> cuya red modificará la ubicación de su centro de recepción y control</w:t>
      </w:r>
      <w:r w:rsidR="001172C1">
        <w:rPr>
          <w:rFonts w:ascii="ITC Avant Garde" w:hAnsi="ITC Avant Garde"/>
          <w:bCs/>
          <w:color w:val="000000" w:themeColor="text1"/>
          <w:lang w:eastAsia="es-MX"/>
        </w:rPr>
        <w:t>.</w:t>
      </w:r>
    </w:p>
    <w:p w14:paraId="7FE5FF8D" w14:textId="77777777" w:rsidR="000E6472" w:rsidRDefault="00506D9F"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lastRenderedPageBreak/>
        <w:t>De esta manera</w:t>
      </w:r>
      <w:r w:rsidR="000A000D">
        <w:rPr>
          <w:rFonts w:ascii="ITC Avant Garde" w:hAnsi="ITC Avant Garde"/>
          <w:bCs/>
          <w:color w:val="000000" w:themeColor="text1"/>
          <w:lang w:eastAsia="es-MX"/>
        </w:rPr>
        <w:t>,</w:t>
      </w:r>
      <w:r w:rsidR="003777D9">
        <w:rPr>
          <w:rFonts w:ascii="ITC Avant Garde" w:hAnsi="ITC Avant Garde"/>
          <w:bCs/>
          <w:color w:val="000000" w:themeColor="text1"/>
          <w:lang w:eastAsia="es-MX"/>
        </w:rPr>
        <w:t xml:space="preserve"> </w:t>
      </w:r>
      <w:r>
        <w:rPr>
          <w:rFonts w:ascii="ITC Avant Garde" w:hAnsi="ITC Avant Garde"/>
          <w:bCs/>
          <w:color w:val="000000" w:themeColor="text1"/>
          <w:lang w:eastAsia="es-MX"/>
        </w:rPr>
        <w:t>e</w:t>
      </w:r>
      <w:r w:rsidR="00ED6564">
        <w:rPr>
          <w:rFonts w:ascii="ITC Avant Garde" w:hAnsi="ITC Avant Garde"/>
          <w:bCs/>
          <w:color w:val="000000" w:themeColor="text1"/>
          <w:lang w:eastAsia="es-MX"/>
        </w:rPr>
        <w:t>l título de</w:t>
      </w:r>
      <w:r w:rsidR="00484438">
        <w:rPr>
          <w:rFonts w:ascii="ITC Avant Garde" w:hAnsi="ITC Avant Garde"/>
          <w:bCs/>
          <w:color w:val="000000" w:themeColor="text1"/>
          <w:lang w:eastAsia="es-MX"/>
        </w:rPr>
        <w:t xml:space="preserve"> concesión con cobertura en </w:t>
      </w:r>
      <w:r w:rsidRPr="006F7E89">
        <w:rPr>
          <w:rFonts w:ascii="ITC Avant Garde" w:hAnsi="ITC Avant Garde"/>
          <w:bCs/>
          <w:color w:val="000000"/>
          <w:lang w:eastAsia="es-MX"/>
        </w:rPr>
        <w:t>Kinchil, Municipio de Ki</w:t>
      </w:r>
      <w:r>
        <w:rPr>
          <w:rFonts w:ascii="ITC Avant Garde" w:hAnsi="ITC Avant Garde"/>
          <w:bCs/>
          <w:color w:val="000000"/>
          <w:lang w:eastAsia="es-MX"/>
        </w:rPr>
        <w:t>nchil; Tetiz, Municipio de Tetiz;</w:t>
      </w:r>
      <w:r w:rsidRPr="006F7E89">
        <w:rPr>
          <w:rFonts w:ascii="ITC Avant Garde" w:hAnsi="ITC Avant Garde"/>
          <w:bCs/>
          <w:color w:val="000000"/>
          <w:lang w:eastAsia="es-MX"/>
        </w:rPr>
        <w:t xml:space="preserve"> Samahil, Municipio de Samahil, y Caucel, Municipio de Mérida, </w:t>
      </w:r>
      <w:r>
        <w:rPr>
          <w:rFonts w:ascii="ITC Avant Garde" w:hAnsi="ITC Avant Garde"/>
          <w:bCs/>
          <w:color w:val="000000"/>
          <w:lang w:eastAsia="es-MX"/>
        </w:rPr>
        <w:t xml:space="preserve">en el Estado de </w:t>
      </w:r>
      <w:r w:rsidRPr="006F7E89">
        <w:rPr>
          <w:rFonts w:ascii="ITC Avant Garde" w:hAnsi="ITC Avant Garde"/>
          <w:bCs/>
          <w:color w:val="000000"/>
          <w:lang w:eastAsia="es-MX"/>
        </w:rPr>
        <w:t>Yucatán</w:t>
      </w:r>
      <w:r w:rsidR="00ED6564">
        <w:rPr>
          <w:rFonts w:ascii="ITC Avant Garde" w:hAnsi="ITC Avant Garde"/>
          <w:bCs/>
          <w:color w:val="000000" w:themeColor="text1"/>
          <w:lang w:eastAsia="es-MX"/>
        </w:rPr>
        <w:t>,</w:t>
      </w:r>
      <w:r w:rsidR="00484438">
        <w:rPr>
          <w:rFonts w:ascii="ITC Avant Garde" w:hAnsi="ITC Avant Garde"/>
          <w:bCs/>
          <w:color w:val="000000" w:themeColor="text1"/>
          <w:lang w:eastAsia="es-MX"/>
        </w:rPr>
        <w:t xml:space="preserve"> </w:t>
      </w:r>
      <w:r w:rsidR="003A2891">
        <w:rPr>
          <w:rFonts w:ascii="ITC Avant Garde" w:hAnsi="ITC Avant Garde"/>
          <w:bCs/>
          <w:color w:val="000000" w:themeColor="text1"/>
          <w:lang w:eastAsia="es-MX"/>
        </w:rPr>
        <w:t>establece en las Condiciones A.</w:t>
      </w:r>
      <w:r w:rsidR="00560034">
        <w:rPr>
          <w:rFonts w:ascii="ITC Avant Garde" w:hAnsi="ITC Avant Garde"/>
          <w:bCs/>
          <w:color w:val="000000" w:themeColor="text1"/>
          <w:lang w:eastAsia="es-MX"/>
        </w:rPr>
        <w:t>7</w:t>
      </w:r>
      <w:r w:rsidR="003A2891">
        <w:rPr>
          <w:rFonts w:ascii="ITC Avant Garde" w:hAnsi="ITC Avant Garde"/>
          <w:bCs/>
          <w:color w:val="000000" w:themeColor="text1"/>
          <w:lang w:eastAsia="es-MX"/>
        </w:rPr>
        <w:t xml:space="preserve"> y A.</w:t>
      </w:r>
      <w:r w:rsidR="00560034">
        <w:rPr>
          <w:rFonts w:ascii="ITC Avant Garde" w:hAnsi="ITC Avant Garde"/>
          <w:bCs/>
          <w:color w:val="000000" w:themeColor="text1"/>
          <w:lang w:eastAsia="es-MX"/>
        </w:rPr>
        <w:t>8</w:t>
      </w:r>
      <w:r w:rsidR="003A2891">
        <w:rPr>
          <w:rFonts w:ascii="ITC Avant Garde" w:hAnsi="ITC Avant Garde"/>
          <w:bCs/>
          <w:color w:val="000000" w:themeColor="text1"/>
          <w:lang w:eastAsia="es-MX"/>
        </w:rPr>
        <w:t xml:space="preserve"> lo siguiente:</w:t>
      </w:r>
    </w:p>
    <w:p w14:paraId="045B1C5D" w14:textId="4B726DAA" w:rsidR="000E6472" w:rsidRDefault="00ED6564" w:rsidP="000E6472">
      <w:pPr>
        <w:autoSpaceDE w:val="0"/>
        <w:autoSpaceDN w:val="0"/>
        <w:adjustRightInd w:val="0"/>
        <w:spacing w:afterLines="120" w:after="288" w:line="240" w:lineRule="auto"/>
        <w:ind w:left="1134" w:right="757"/>
        <w:jc w:val="both"/>
        <w:rPr>
          <w:rFonts w:ascii="ITC Avant Garde" w:hAnsi="ITC Avant Garde"/>
          <w:bCs/>
          <w:i/>
          <w:color w:val="000000" w:themeColor="text1"/>
          <w:sz w:val="18"/>
          <w:szCs w:val="18"/>
          <w:lang w:eastAsia="es-MX"/>
        </w:rPr>
      </w:pPr>
      <w:r>
        <w:rPr>
          <w:rFonts w:ascii="ITC Avant Garde" w:hAnsi="ITC Avant Garde"/>
          <w:bCs/>
          <w:i/>
          <w:color w:val="000000" w:themeColor="text1"/>
          <w:sz w:val="18"/>
          <w:szCs w:val="18"/>
          <w:lang w:eastAsia="es-MX"/>
        </w:rPr>
        <w:t>“</w:t>
      </w:r>
      <w:r w:rsidRPr="00930CFB">
        <w:rPr>
          <w:rFonts w:ascii="ITC Avant Garde" w:hAnsi="ITC Avant Garde"/>
          <w:b/>
          <w:bCs/>
          <w:i/>
          <w:color w:val="000000" w:themeColor="text1"/>
          <w:sz w:val="18"/>
          <w:szCs w:val="18"/>
          <w:lang w:eastAsia="es-MX"/>
        </w:rPr>
        <w:t>A.</w:t>
      </w:r>
      <w:r w:rsidR="00560034">
        <w:rPr>
          <w:rFonts w:ascii="ITC Avant Garde" w:hAnsi="ITC Avant Garde"/>
          <w:b/>
          <w:bCs/>
          <w:i/>
          <w:color w:val="000000" w:themeColor="text1"/>
          <w:sz w:val="18"/>
          <w:szCs w:val="18"/>
          <w:lang w:eastAsia="es-MX"/>
        </w:rPr>
        <w:t>7</w:t>
      </w:r>
      <w:r w:rsidRPr="00930CFB">
        <w:rPr>
          <w:rFonts w:ascii="ITC Avant Garde" w:hAnsi="ITC Avant Garde"/>
          <w:b/>
          <w:bCs/>
          <w:i/>
          <w:color w:val="000000" w:themeColor="text1"/>
          <w:sz w:val="18"/>
          <w:szCs w:val="18"/>
          <w:lang w:eastAsia="es-MX"/>
        </w:rPr>
        <w:t>. Ubicación del centro de recepción y control.</w:t>
      </w:r>
      <w:r w:rsidRPr="00930CFB">
        <w:rPr>
          <w:rFonts w:ascii="ITC Avant Garde" w:hAnsi="ITC Avant Garde"/>
          <w:bCs/>
          <w:i/>
          <w:color w:val="000000" w:themeColor="text1"/>
          <w:sz w:val="18"/>
          <w:szCs w:val="18"/>
          <w:lang w:eastAsia="es-MX"/>
        </w:rPr>
        <w:t xml:space="preserve"> El centro de recepción y control deberá ubicarse dentro de la población a servir, </w:t>
      </w:r>
      <w:r w:rsidRPr="00930CFB">
        <w:rPr>
          <w:rFonts w:ascii="ITC Avant Garde" w:hAnsi="ITC Avant Garde"/>
          <w:b/>
          <w:bCs/>
          <w:i/>
          <w:color w:val="000000" w:themeColor="text1"/>
          <w:sz w:val="18"/>
          <w:szCs w:val="18"/>
          <w:u w:val="single"/>
          <w:lang w:eastAsia="es-MX"/>
        </w:rPr>
        <w:t xml:space="preserve">salvo que la </w:t>
      </w:r>
      <w:r w:rsidR="00560034">
        <w:rPr>
          <w:rFonts w:ascii="ITC Avant Garde" w:hAnsi="ITC Avant Garde"/>
          <w:b/>
          <w:bCs/>
          <w:i/>
          <w:color w:val="000000" w:themeColor="text1"/>
          <w:sz w:val="18"/>
          <w:szCs w:val="18"/>
          <w:u w:val="single"/>
          <w:lang w:eastAsia="es-MX"/>
        </w:rPr>
        <w:t>Comisión</w:t>
      </w:r>
      <w:r w:rsidRPr="00930CFB">
        <w:rPr>
          <w:rFonts w:ascii="ITC Avant Garde" w:hAnsi="ITC Avant Garde"/>
          <w:b/>
          <w:bCs/>
          <w:i/>
          <w:color w:val="000000" w:themeColor="text1"/>
          <w:sz w:val="18"/>
          <w:szCs w:val="18"/>
          <w:u w:val="single"/>
          <w:lang w:eastAsia="es-MX"/>
        </w:rPr>
        <w:t xml:space="preserve"> autorice, previamente y por escrito, una ubicación distinta</w:t>
      </w:r>
      <w:r>
        <w:rPr>
          <w:rFonts w:ascii="ITC Avant Garde" w:hAnsi="ITC Avant Garde"/>
          <w:bCs/>
          <w:i/>
          <w:color w:val="000000" w:themeColor="text1"/>
          <w:sz w:val="18"/>
          <w:szCs w:val="18"/>
          <w:lang w:eastAsia="es-MX"/>
        </w:rPr>
        <w:t>.</w:t>
      </w:r>
    </w:p>
    <w:p w14:paraId="7DA3728E" w14:textId="77777777" w:rsidR="000E6472" w:rsidRDefault="00560034" w:rsidP="000E6472">
      <w:pPr>
        <w:autoSpaceDE w:val="0"/>
        <w:autoSpaceDN w:val="0"/>
        <w:adjustRightInd w:val="0"/>
        <w:spacing w:afterLines="120" w:after="288" w:line="240" w:lineRule="auto"/>
        <w:ind w:left="1134" w:right="757"/>
        <w:jc w:val="both"/>
        <w:rPr>
          <w:rFonts w:ascii="ITC Avant Garde" w:hAnsi="ITC Avant Garde"/>
          <w:bCs/>
          <w:i/>
          <w:color w:val="000000" w:themeColor="text1"/>
          <w:sz w:val="18"/>
          <w:szCs w:val="18"/>
          <w:lang w:eastAsia="es-MX"/>
        </w:rPr>
      </w:pPr>
      <w:r>
        <w:rPr>
          <w:rFonts w:ascii="ITC Avant Garde" w:hAnsi="ITC Avant Garde"/>
          <w:b/>
          <w:bCs/>
          <w:i/>
          <w:color w:val="000000" w:themeColor="text1"/>
          <w:sz w:val="18"/>
          <w:szCs w:val="18"/>
          <w:lang w:eastAsia="es-MX"/>
        </w:rPr>
        <w:t>A.8</w:t>
      </w:r>
      <w:r w:rsidR="00ED6564" w:rsidRPr="00930CFB">
        <w:rPr>
          <w:rFonts w:ascii="ITC Avant Garde" w:hAnsi="ITC Avant Garde"/>
          <w:b/>
          <w:bCs/>
          <w:i/>
          <w:color w:val="000000" w:themeColor="text1"/>
          <w:sz w:val="18"/>
          <w:szCs w:val="18"/>
          <w:lang w:eastAsia="es-MX"/>
        </w:rPr>
        <w:t>. Cambio de ubicación del centro de recepción y control.</w:t>
      </w:r>
      <w:r w:rsidR="00ED6564" w:rsidRPr="00930CFB">
        <w:rPr>
          <w:rFonts w:ascii="ITC Avant Garde" w:hAnsi="ITC Avant Garde"/>
          <w:bCs/>
          <w:i/>
          <w:color w:val="000000" w:themeColor="text1"/>
          <w:sz w:val="18"/>
          <w:szCs w:val="18"/>
          <w:lang w:eastAsia="es-MX"/>
        </w:rPr>
        <w:t xml:space="preserve"> Cuando el Concesionario requiera cambiar en todo o en parte la ubicación del centro de recepción y control, deberá informar por escrit</w:t>
      </w:r>
      <w:r w:rsidR="00ED6564">
        <w:rPr>
          <w:rFonts w:ascii="ITC Avant Garde" w:hAnsi="ITC Avant Garde"/>
          <w:bCs/>
          <w:i/>
          <w:color w:val="000000" w:themeColor="text1"/>
          <w:sz w:val="18"/>
          <w:szCs w:val="18"/>
          <w:lang w:eastAsia="es-MX"/>
        </w:rPr>
        <w:t xml:space="preserve">o a la </w:t>
      </w:r>
      <w:r>
        <w:rPr>
          <w:rFonts w:ascii="ITC Avant Garde" w:hAnsi="ITC Avant Garde"/>
          <w:bCs/>
          <w:i/>
          <w:color w:val="000000" w:themeColor="text1"/>
          <w:sz w:val="18"/>
          <w:szCs w:val="18"/>
          <w:lang w:eastAsia="es-MX"/>
        </w:rPr>
        <w:t>Comisión</w:t>
      </w:r>
      <w:r w:rsidR="00ED6564">
        <w:rPr>
          <w:rFonts w:ascii="ITC Avant Garde" w:hAnsi="ITC Avant Garde"/>
          <w:bCs/>
          <w:i/>
          <w:color w:val="000000" w:themeColor="text1"/>
          <w:sz w:val="18"/>
          <w:szCs w:val="18"/>
          <w:lang w:eastAsia="es-MX"/>
        </w:rPr>
        <w:t xml:space="preserve"> </w:t>
      </w:r>
      <w:r w:rsidR="00ED6564" w:rsidRPr="00930CFB">
        <w:rPr>
          <w:rFonts w:ascii="ITC Avant Garde" w:hAnsi="ITC Avant Garde"/>
          <w:bCs/>
          <w:i/>
          <w:color w:val="000000" w:themeColor="text1"/>
          <w:sz w:val="18"/>
          <w:szCs w:val="18"/>
          <w:lang w:eastAsia="es-MX"/>
        </w:rPr>
        <w:t xml:space="preserve">sobre este hecho con al menos </w:t>
      </w:r>
      <w:r w:rsidRPr="00560034">
        <w:rPr>
          <w:rFonts w:ascii="ITC Avant Garde" w:hAnsi="ITC Avant Garde"/>
          <w:bCs/>
          <w:i/>
          <w:color w:val="000000" w:themeColor="text1"/>
          <w:sz w:val="18"/>
          <w:szCs w:val="18"/>
          <w:lang w:eastAsia="es-MX"/>
        </w:rPr>
        <w:t xml:space="preserve">30 (treinta) </w:t>
      </w:r>
      <w:r w:rsidR="00ED6564" w:rsidRPr="00930CFB">
        <w:rPr>
          <w:rFonts w:ascii="ITC Avant Garde" w:hAnsi="ITC Avant Garde"/>
          <w:bCs/>
          <w:i/>
          <w:color w:val="000000" w:themeColor="text1"/>
          <w:sz w:val="18"/>
          <w:szCs w:val="18"/>
          <w:lang w:eastAsia="es-MX"/>
        </w:rPr>
        <w:t xml:space="preserve">días naturales de anticipación, acompañando su escrito con el estudio de las 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a la </w:t>
      </w:r>
      <w:r>
        <w:rPr>
          <w:rFonts w:ascii="ITC Avant Garde" w:hAnsi="ITC Avant Garde"/>
          <w:bCs/>
          <w:i/>
          <w:color w:val="000000" w:themeColor="text1"/>
          <w:sz w:val="18"/>
          <w:szCs w:val="18"/>
          <w:lang w:eastAsia="es-MX"/>
        </w:rPr>
        <w:t>Comisión</w:t>
      </w:r>
      <w:r w:rsidR="00ED6564" w:rsidRPr="00930CFB">
        <w:rPr>
          <w:rFonts w:ascii="ITC Avant Garde" w:hAnsi="ITC Avant Garde"/>
          <w:bCs/>
          <w:i/>
          <w:color w:val="000000" w:themeColor="text1"/>
          <w:sz w:val="18"/>
          <w:szCs w:val="18"/>
          <w:lang w:eastAsia="es-MX"/>
        </w:rPr>
        <w:t xml:space="preserve"> dentro de los </w:t>
      </w:r>
      <w:r>
        <w:rPr>
          <w:rFonts w:ascii="ITC Avant Garde" w:hAnsi="ITC Avant Garde"/>
          <w:bCs/>
          <w:i/>
          <w:color w:val="000000" w:themeColor="text1"/>
          <w:sz w:val="18"/>
          <w:szCs w:val="18"/>
          <w:lang w:eastAsia="es-MX"/>
        </w:rPr>
        <w:t>15 (</w:t>
      </w:r>
      <w:r w:rsidR="00ED6564" w:rsidRPr="00930CFB">
        <w:rPr>
          <w:rFonts w:ascii="ITC Avant Garde" w:hAnsi="ITC Avant Garde"/>
          <w:bCs/>
          <w:i/>
          <w:color w:val="000000" w:themeColor="text1"/>
          <w:sz w:val="18"/>
          <w:szCs w:val="18"/>
          <w:lang w:eastAsia="es-MX"/>
        </w:rPr>
        <w:t>quince</w:t>
      </w:r>
      <w:r>
        <w:rPr>
          <w:rFonts w:ascii="ITC Avant Garde" w:hAnsi="ITC Avant Garde"/>
          <w:bCs/>
          <w:i/>
          <w:color w:val="000000" w:themeColor="text1"/>
          <w:sz w:val="18"/>
          <w:szCs w:val="18"/>
          <w:lang w:eastAsia="es-MX"/>
        </w:rPr>
        <w:t>)</w:t>
      </w:r>
      <w:r w:rsidR="00ED6564" w:rsidRPr="00930CFB">
        <w:rPr>
          <w:rFonts w:ascii="ITC Avant Garde" w:hAnsi="ITC Avant Garde"/>
          <w:bCs/>
          <w:i/>
          <w:color w:val="000000" w:themeColor="text1"/>
          <w:sz w:val="18"/>
          <w:szCs w:val="18"/>
          <w:lang w:eastAsia="es-MX"/>
        </w:rPr>
        <w:t xml:space="preserve"> días natural</w:t>
      </w:r>
      <w:r w:rsidR="00ED6564">
        <w:rPr>
          <w:rFonts w:ascii="ITC Avant Garde" w:hAnsi="ITC Avant Garde"/>
          <w:bCs/>
          <w:i/>
          <w:color w:val="000000" w:themeColor="text1"/>
          <w:sz w:val="18"/>
          <w:szCs w:val="18"/>
          <w:lang w:eastAsia="es-MX"/>
        </w:rPr>
        <w:t>es posteriores a la emergencia.</w:t>
      </w:r>
    </w:p>
    <w:p w14:paraId="6DB28C97" w14:textId="77777777" w:rsidR="000E6472" w:rsidRDefault="00560034" w:rsidP="000E6472">
      <w:pPr>
        <w:autoSpaceDE w:val="0"/>
        <w:autoSpaceDN w:val="0"/>
        <w:adjustRightInd w:val="0"/>
        <w:spacing w:afterLines="120" w:after="288" w:line="240" w:lineRule="auto"/>
        <w:ind w:left="1134" w:right="757"/>
        <w:jc w:val="both"/>
        <w:rPr>
          <w:rFonts w:ascii="ITC Avant Garde" w:hAnsi="ITC Avant Garde"/>
          <w:bCs/>
          <w:i/>
          <w:color w:val="000000" w:themeColor="text1"/>
          <w:sz w:val="18"/>
          <w:szCs w:val="18"/>
          <w:lang w:eastAsia="es-MX"/>
        </w:rPr>
      </w:pPr>
      <w:r w:rsidRPr="00560034">
        <w:rPr>
          <w:rFonts w:ascii="ITC Avant Garde" w:hAnsi="ITC Avant Garde"/>
          <w:bCs/>
          <w:i/>
          <w:color w:val="000000" w:themeColor="text1"/>
          <w:sz w:val="18"/>
          <w:szCs w:val="18"/>
          <w:lang w:eastAsia="es-MX"/>
        </w:rPr>
        <w:t>La Comisión podrá ordenar un nuevo cambio de ubicación del centro de recepción y control, si el cambio de ubicación inicial hubiere provocado interferencias a otros servicios de telecomunicaciones</w:t>
      </w:r>
      <w:r w:rsidR="002914DB">
        <w:rPr>
          <w:rFonts w:ascii="ITC Avant Garde" w:hAnsi="ITC Avant Garde"/>
          <w:bCs/>
          <w:i/>
          <w:color w:val="000000" w:themeColor="text1"/>
          <w:sz w:val="18"/>
          <w:szCs w:val="18"/>
          <w:lang w:eastAsia="es-MX"/>
        </w:rPr>
        <w:t>”</w:t>
      </w:r>
    </w:p>
    <w:p w14:paraId="25420A6B" w14:textId="77777777" w:rsidR="000E6472" w:rsidRDefault="00ED6564" w:rsidP="000E6472">
      <w:pPr>
        <w:autoSpaceDE w:val="0"/>
        <w:autoSpaceDN w:val="0"/>
        <w:adjustRightInd w:val="0"/>
        <w:spacing w:afterLines="120" w:after="288" w:line="240" w:lineRule="auto"/>
        <w:ind w:left="1134" w:right="757"/>
        <w:jc w:val="right"/>
        <w:rPr>
          <w:rFonts w:ascii="ITC Avant Garde" w:hAnsi="ITC Avant Garde"/>
          <w:bCs/>
          <w:i/>
          <w:color w:val="000000" w:themeColor="text1"/>
          <w:sz w:val="18"/>
          <w:szCs w:val="18"/>
          <w:lang w:eastAsia="es-MX"/>
        </w:rPr>
      </w:pPr>
      <w:r>
        <w:rPr>
          <w:rFonts w:ascii="ITC Avant Garde" w:hAnsi="ITC Avant Garde"/>
          <w:bCs/>
          <w:i/>
          <w:color w:val="000000" w:themeColor="text1"/>
          <w:sz w:val="18"/>
          <w:szCs w:val="18"/>
          <w:lang w:eastAsia="es-MX"/>
        </w:rPr>
        <w:t>[Énfasis añadido]</w:t>
      </w:r>
    </w:p>
    <w:p w14:paraId="35C1938D" w14:textId="77777777" w:rsidR="000E6472" w:rsidRDefault="00C978FF"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De esta manera, en las Condiciones antes mencionadas, </w:t>
      </w:r>
      <w:r w:rsidRPr="00D35D0B">
        <w:rPr>
          <w:rFonts w:ascii="ITC Avant Garde" w:hAnsi="ITC Avant Garde"/>
          <w:bCs/>
          <w:color w:val="000000" w:themeColor="text1"/>
          <w:lang w:eastAsia="es-MX"/>
        </w:rPr>
        <w:t xml:space="preserve">se señala la posibilidad de que el centro de recepción y control se ubique en un lugar distinto a la población donde se presta el servicio, </w:t>
      </w:r>
      <w:r>
        <w:rPr>
          <w:rFonts w:ascii="ITC Avant Garde" w:hAnsi="ITC Avant Garde"/>
          <w:bCs/>
          <w:color w:val="000000" w:themeColor="text1"/>
          <w:lang w:eastAsia="es-MX"/>
        </w:rPr>
        <w:t>lo</w:t>
      </w:r>
      <w:r w:rsidRPr="00D35D0B">
        <w:rPr>
          <w:rFonts w:ascii="ITC Avant Garde" w:hAnsi="ITC Avant Garde"/>
          <w:bCs/>
          <w:color w:val="000000" w:themeColor="text1"/>
          <w:lang w:eastAsia="es-MX"/>
        </w:rPr>
        <w:t xml:space="preserve"> cual deberá ser previamente autorizado por escrito; igualmente, se indica que el informe correspondiente al cambio de ubicación deberá estar acompañado de un estudio sobre las características técnicas correspondientes a dicha modificación, suscrito por una unidad de verificación o firmado por un perito en telecomunicaciones.</w:t>
      </w:r>
    </w:p>
    <w:p w14:paraId="49F0F6BB" w14:textId="77777777" w:rsidR="000E6472" w:rsidRDefault="00C978FF"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Por lo tanto, de las transcripciones anteriores se desprende que para llevar a cabo el cambio de ubicación del centro de recepción y control de una red pública de telecomunicaciones, la misma estará sujeta a que el concesionario cumpla con los siguientes criterios: (i) que el concesionario informe por escrito sobre su intención de cambiar  la ubicación del centro de recepción y control con al menos treinta días naturales de anticipación; y (ii) acompañar su solicitud con el estudio de las 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dentro de los quince días naturales posteriores a la emergencia.</w:t>
      </w:r>
    </w:p>
    <w:p w14:paraId="077F6B85" w14:textId="77777777" w:rsidR="000E6472" w:rsidRDefault="00F05FEF" w:rsidP="000E6472">
      <w:pPr>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Derivado de lo anterior, se concluye</w:t>
      </w:r>
      <w:r w:rsidR="001D4561" w:rsidRPr="00D35D0B">
        <w:rPr>
          <w:rFonts w:ascii="ITC Avant Garde" w:hAnsi="ITC Avant Garde"/>
          <w:bCs/>
          <w:color w:val="000000" w:themeColor="text1"/>
          <w:lang w:eastAsia="es-MX"/>
        </w:rPr>
        <w:t xml:space="preserve"> que los requisitos de procedencia que debe</w:t>
      </w:r>
      <w:r w:rsidR="008448C3">
        <w:rPr>
          <w:rFonts w:ascii="ITC Avant Garde" w:hAnsi="ITC Avant Garde"/>
          <w:bCs/>
          <w:color w:val="000000" w:themeColor="text1"/>
          <w:lang w:eastAsia="es-MX"/>
        </w:rPr>
        <w:t xml:space="preserve"> </w:t>
      </w:r>
      <w:r w:rsidR="008448C3" w:rsidRPr="00D35D0B">
        <w:rPr>
          <w:rFonts w:ascii="ITC Avant Garde" w:hAnsi="ITC Avant Garde"/>
          <w:bCs/>
          <w:color w:val="000000" w:themeColor="text1"/>
          <w:lang w:eastAsia="es-MX"/>
        </w:rPr>
        <w:t>cumplir</w:t>
      </w:r>
      <w:r w:rsidR="008448C3">
        <w:rPr>
          <w:rFonts w:ascii="ITC Avant Garde" w:hAnsi="ITC Avant Garde"/>
          <w:bCs/>
          <w:color w:val="000000" w:themeColor="text1"/>
          <w:lang w:eastAsia="es-MX"/>
        </w:rPr>
        <w:t xml:space="preserve"> </w:t>
      </w:r>
      <w:r w:rsidR="00407B68" w:rsidRPr="007746C8">
        <w:rPr>
          <w:rFonts w:ascii="ITC Avant Garde" w:hAnsi="ITC Avant Garde"/>
          <w:bCs/>
          <w:color w:val="000000"/>
          <w:lang w:eastAsia="es-MX"/>
        </w:rPr>
        <w:t>Telecable de Mérida, S.A. de C.V</w:t>
      </w:r>
      <w:r w:rsidR="00407B68">
        <w:rPr>
          <w:rFonts w:ascii="ITC Avant Garde" w:hAnsi="ITC Avant Garde"/>
          <w:bCs/>
          <w:color w:val="000000"/>
          <w:lang w:eastAsia="es-MX"/>
        </w:rPr>
        <w:t xml:space="preserve">. </w:t>
      </w:r>
      <w:r w:rsidR="008448C3">
        <w:rPr>
          <w:rFonts w:ascii="ITC Avant Garde" w:hAnsi="ITC Avant Garde"/>
          <w:bCs/>
          <w:color w:val="000000" w:themeColor="text1"/>
          <w:lang w:eastAsia="es-MX"/>
        </w:rPr>
        <w:t>en relación con la Solicitud de Modificación</w:t>
      </w:r>
      <w:r w:rsidR="001D4561" w:rsidRPr="00D35D0B">
        <w:rPr>
          <w:rFonts w:ascii="ITC Avant Garde" w:hAnsi="ITC Avant Garde"/>
          <w:bCs/>
          <w:color w:val="000000" w:themeColor="text1"/>
          <w:lang w:eastAsia="es-MX"/>
        </w:rPr>
        <w:t xml:space="preserve"> </w:t>
      </w:r>
      <w:r w:rsidR="008448C3">
        <w:rPr>
          <w:rFonts w:ascii="ITC Avant Garde" w:hAnsi="ITC Avant Garde"/>
          <w:bCs/>
          <w:color w:val="000000" w:themeColor="text1"/>
          <w:lang w:eastAsia="es-MX"/>
        </w:rPr>
        <w:t xml:space="preserve">para su autorización </w:t>
      </w:r>
      <w:r w:rsidR="001D4561" w:rsidRPr="00D35D0B">
        <w:rPr>
          <w:rFonts w:ascii="ITC Avant Garde" w:hAnsi="ITC Avant Garde"/>
          <w:bCs/>
          <w:color w:val="000000" w:themeColor="text1"/>
          <w:lang w:eastAsia="es-MX"/>
        </w:rPr>
        <w:t>son:</w:t>
      </w:r>
    </w:p>
    <w:p w14:paraId="185D38C4" w14:textId="77777777" w:rsidR="000E6472" w:rsidRDefault="001D4561" w:rsidP="000E6472">
      <w:pPr>
        <w:numPr>
          <w:ilvl w:val="0"/>
          <w:numId w:val="7"/>
        </w:numPr>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lastRenderedPageBreak/>
        <w:t xml:space="preserve">Que el </w:t>
      </w:r>
      <w:r w:rsidR="004D5CD2" w:rsidRPr="00D35D0B">
        <w:rPr>
          <w:rFonts w:ascii="ITC Avant Garde" w:hAnsi="ITC Avant Garde"/>
          <w:bCs/>
          <w:color w:val="000000" w:themeColor="text1"/>
          <w:lang w:eastAsia="es-MX"/>
        </w:rPr>
        <w:t>concesionario</w:t>
      </w:r>
      <w:r w:rsidRPr="00D35D0B">
        <w:rPr>
          <w:rFonts w:ascii="ITC Avant Garde" w:hAnsi="ITC Avant Garde"/>
          <w:bCs/>
          <w:color w:val="000000" w:themeColor="text1"/>
          <w:lang w:eastAsia="es-MX"/>
        </w:rPr>
        <w:t xml:space="preserve"> solicite por escrito que es su deseo obtener autorización para llevar a cabo el cambio de ubicación del centro de recepción y control de una red pública de telecomunicaciones, debiendo cumplir dicha solicitud con los criterios establecidos</w:t>
      </w:r>
      <w:r w:rsidR="00F05FEF" w:rsidRPr="00D35D0B">
        <w:rPr>
          <w:rFonts w:ascii="ITC Avant Garde" w:hAnsi="ITC Avant Garde"/>
          <w:bCs/>
          <w:color w:val="000000" w:themeColor="text1"/>
          <w:lang w:eastAsia="es-MX"/>
        </w:rPr>
        <w:t xml:space="preserve"> en </w:t>
      </w:r>
      <w:r w:rsidR="00407B68">
        <w:rPr>
          <w:rFonts w:ascii="ITC Avant Garde" w:hAnsi="ITC Avant Garde"/>
          <w:bCs/>
          <w:color w:val="000000" w:themeColor="text1"/>
          <w:lang w:eastAsia="es-MX"/>
        </w:rPr>
        <w:t>el</w:t>
      </w:r>
      <w:r w:rsidR="00F05FEF" w:rsidRPr="00D35D0B">
        <w:rPr>
          <w:rFonts w:ascii="ITC Avant Garde" w:hAnsi="ITC Avant Garde"/>
          <w:bCs/>
          <w:color w:val="000000" w:themeColor="text1"/>
          <w:lang w:eastAsia="es-MX"/>
        </w:rPr>
        <w:t xml:space="preserve"> respectivo título de c</w:t>
      </w:r>
      <w:r w:rsidRPr="00D35D0B">
        <w:rPr>
          <w:rFonts w:ascii="ITC Avant Garde" w:hAnsi="ITC Avant Garde"/>
          <w:bCs/>
          <w:color w:val="000000" w:themeColor="text1"/>
          <w:lang w:eastAsia="es-MX"/>
        </w:rPr>
        <w:t>oncesión.</w:t>
      </w:r>
    </w:p>
    <w:p w14:paraId="7FC5EC69" w14:textId="77777777" w:rsidR="000E6472" w:rsidRDefault="00F05FEF" w:rsidP="000E6472">
      <w:pPr>
        <w:numPr>
          <w:ilvl w:val="0"/>
          <w:numId w:val="7"/>
        </w:numPr>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Que el concesionario presente el estudio de las características técnicas correspondientes a la modificación, suscrito por una unidad de verificación o, en ausencia de ésta, firmado por un perito en telecomunicaciones;</w:t>
      </w:r>
    </w:p>
    <w:p w14:paraId="40174901" w14:textId="77777777" w:rsidR="000E6472" w:rsidRDefault="0056193C"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
          <w:bCs/>
        </w:rPr>
        <w:t>Cuarto</w:t>
      </w:r>
      <w:r w:rsidR="00D04074" w:rsidRPr="00D35D0B">
        <w:rPr>
          <w:rFonts w:ascii="ITC Avant Garde" w:hAnsi="ITC Avant Garde"/>
          <w:b/>
          <w:bCs/>
        </w:rPr>
        <w:t xml:space="preserve">.- </w:t>
      </w:r>
      <w:r w:rsidR="00B048BA" w:rsidRPr="00D35D0B">
        <w:rPr>
          <w:rFonts w:ascii="ITC Avant Garde" w:hAnsi="ITC Avant Garde"/>
          <w:b/>
          <w:bCs/>
        </w:rPr>
        <w:t xml:space="preserve">Análisis de la Solicitud de </w:t>
      </w:r>
      <w:r w:rsidR="00430581" w:rsidRPr="00D35D0B">
        <w:rPr>
          <w:rFonts w:ascii="ITC Avant Garde" w:hAnsi="ITC Avant Garde"/>
          <w:b/>
          <w:bCs/>
        </w:rPr>
        <w:t>Modificación</w:t>
      </w:r>
      <w:r w:rsidR="00B048BA" w:rsidRPr="00D35D0B">
        <w:rPr>
          <w:rFonts w:ascii="ITC Avant Garde" w:hAnsi="ITC Avant Garde"/>
          <w:b/>
          <w:bCs/>
        </w:rPr>
        <w:t>.</w:t>
      </w:r>
      <w:r w:rsidR="001A6B6F" w:rsidRPr="00D35D0B">
        <w:rPr>
          <w:rFonts w:ascii="ITC Avant Garde" w:hAnsi="ITC Avant Garde"/>
          <w:bCs/>
        </w:rPr>
        <w:t xml:space="preserve"> </w:t>
      </w:r>
      <w:r w:rsidR="00407B68">
        <w:rPr>
          <w:rFonts w:ascii="ITC Avant Garde" w:hAnsi="ITC Avant Garde"/>
          <w:bCs/>
        </w:rPr>
        <w:t>L</w:t>
      </w:r>
      <w:r w:rsidR="00402130">
        <w:rPr>
          <w:rFonts w:ascii="ITC Avant Garde" w:hAnsi="ITC Avant Garde"/>
          <w:bCs/>
        </w:rPr>
        <w:t>a S</w:t>
      </w:r>
      <w:r w:rsidR="006924D2">
        <w:rPr>
          <w:rFonts w:ascii="ITC Avant Garde" w:hAnsi="ITC Avant Garde"/>
          <w:bCs/>
        </w:rPr>
        <w:t xml:space="preserve">olicitud </w:t>
      </w:r>
      <w:r w:rsidR="00402130">
        <w:rPr>
          <w:rFonts w:ascii="ITC Avant Garde" w:hAnsi="ITC Avant Garde"/>
          <w:bCs/>
        </w:rPr>
        <w:t xml:space="preserve">de Modificación </w:t>
      </w:r>
      <w:r w:rsidR="00430581" w:rsidRPr="00D35D0B">
        <w:rPr>
          <w:rFonts w:ascii="ITC Avant Garde" w:hAnsi="ITC Avant Garde"/>
          <w:bCs/>
          <w:color w:val="000000" w:themeColor="text1"/>
          <w:lang w:eastAsia="es-MX"/>
        </w:rPr>
        <w:t xml:space="preserve">involucra </w:t>
      </w:r>
      <w:r w:rsidR="00E63F8E">
        <w:rPr>
          <w:rFonts w:ascii="ITC Avant Garde" w:hAnsi="ITC Avant Garde"/>
          <w:bCs/>
          <w:color w:val="000000" w:themeColor="text1"/>
          <w:lang w:eastAsia="es-MX"/>
        </w:rPr>
        <w:t>una</w:t>
      </w:r>
      <w:r w:rsidR="00430581" w:rsidRPr="00D35D0B">
        <w:rPr>
          <w:rFonts w:ascii="ITC Avant Garde" w:hAnsi="ITC Avant Garde"/>
          <w:bCs/>
          <w:color w:val="000000" w:themeColor="text1"/>
          <w:lang w:eastAsia="es-MX"/>
        </w:rPr>
        <w:t xml:space="preserve"> red pública de telecomunicaciones en la que se desea </w:t>
      </w:r>
      <w:r w:rsidR="00E63F8E">
        <w:rPr>
          <w:rFonts w:ascii="ITC Avant Garde" w:hAnsi="ITC Avant Garde"/>
          <w:bCs/>
          <w:color w:val="000000" w:themeColor="text1"/>
          <w:lang w:eastAsia="es-MX"/>
        </w:rPr>
        <w:t>cambiar</w:t>
      </w:r>
      <w:r w:rsidR="00430581" w:rsidRPr="00D35D0B">
        <w:rPr>
          <w:rFonts w:ascii="ITC Avant Garde" w:hAnsi="ITC Avant Garde"/>
          <w:bCs/>
          <w:color w:val="000000" w:themeColor="text1"/>
          <w:lang w:eastAsia="es-MX"/>
        </w:rPr>
        <w:t xml:space="preserve"> la ubicación del centro de recepción y control, </w:t>
      </w:r>
      <w:r w:rsidR="00E63F8E">
        <w:rPr>
          <w:rFonts w:ascii="ITC Avant Garde" w:hAnsi="ITC Avant Garde"/>
          <w:bCs/>
          <w:color w:val="000000" w:themeColor="text1"/>
          <w:lang w:eastAsia="es-MX"/>
        </w:rPr>
        <w:t xml:space="preserve">y que </w:t>
      </w:r>
      <w:r w:rsidR="00480A9A" w:rsidRPr="00D35D0B">
        <w:rPr>
          <w:rFonts w:ascii="ITC Avant Garde" w:hAnsi="ITC Avant Garde"/>
          <w:bCs/>
          <w:color w:val="000000" w:themeColor="text1"/>
          <w:lang w:eastAsia="es-MX"/>
        </w:rPr>
        <w:t>el título de concesión</w:t>
      </w:r>
      <w:r w:rsidR="0097573B" w:rsidRPr="00D35D0B">
        <w:rPr>
          <w:rFonts w:ascii="ITC Avant Garde" w:hAnsi="ITC Avant Garde"/>
          <w:bCs/>
          <w:color w:val="000000" w:themeColor="text1"/>
          <w:lang w:eastAsia="es-MX"/>
        </w:rPr>
        <w:t xml:space="preserve"> </w:t>
      </w:r>
      <w:r w:rsidR="00E63F8E">
        <w:rPr>
          <w:rFonts w:ascii="ITC Avant Garde" w:hAnsi="ITC Avant Garde"/>
          <w:bCs/>
          <w:color w:val="000000" w:themeColor="text1"/>
          <w:lang w:eastAsia="es-MX"/>
        </w:rPr>
        <w:t>incluye</w:t>
      </w:r>
      <w:r w:rsidR="00480A9A" w:rsidRPr="00D35D0B">
        <w:rPr>
          <w:rFonts w:ascii="ITC Avant Garde" w:hAnsi="ITC Avant Garde"/>
          <w:bCs/>
          <w:color w:val="000000" w:themeColor="text1"/>
          <w:lang w:eastAsia="es-MX"/>
        </w:rPr>
        <w:t xml:space="preserve"> la condición denominada “</w:t>
      </w:r>
      <w:r w:rsidR="00480A9A" w:rsidRPr="00D35D0B">
        <w:rPr>
          <w:rFonts w:ascii="ITC Avant Garde" w:hAnsi="ITC Avant Garde"/>
          <w:bCs/>
          <w:i/>
          <w:color w:val="000000" w:themeColor="text1"/>
          <w:lang w:eastAsia="es-MX"/>
        </w:rPr>
        <w:t>Ubicación del centro de recepción y control</w:t>
      </w:r>
      <w:r w:rsidR="00480A9A" w:rsidRPr="00D35D0B">
        <w:rPr>
          <w:rFonts w:ascii="ITC Avant Garde" w:hAnsi="ITC Avant Garde"/>
          <w:bCs/>
          <w:color w:val="000000" w:themeColor="text1"/>
          <w:lang w:eastAsia="es-MX"/>
        </w:rPr>
        <w:t>”,</w:t>
      </w:r>
      <w:r w:rsidR="0097573B" w:rsidRPr="00D35D0B">
        <w:rPr>
          <w:rFonts w:ascii="ITC Avant Garde" w:hAnsi="ITC Avant Garde"/>
          <w:bCs/>
          <w:color w:val="000000" w:themeColor="text1"/>
          <w:lang w:eastAsia="es-MX"/>
        </w:rPr>
        <w:t xml:space="preserve"> misma que </w:t>
      </w:r>
      <w:r w:rsidR="005C732B" w:rsidRPr="00D35D0B">
        <w:rPr>
          <w:rFonts w:ascii="ITC Avant Garde" w:hAnsi="ITC Avant Garde"/>
          <w:bCs/>
          <w:color w:val="000000" w:themeColor="text1"/>
          <w:lang w:eastAsia="es-MX"/>
        </w:rPr>
        <w:t>permite llevar a cabo dicha</w:t>
      </w:r>
      <w:r w:rsidR="00E63F8E">
        <w:rPr>
          <w:rFonts w:ascii="ITC Avant Garde" w:hAnsi="ITC Avant Garde"/>
          <w:bCs/>
          <w:color w:val="000000" w:themeColor="text1"/>
          <w:lang w:eastAsia="es-MX"/>
        </w:rPr>
        <w:t xml:space="preserve"> modificación</w:t>
      </w:r>
      <w:r w:rsidR="005C732B" w:rsidRPr="00D35D0B">
        <w:rPr>
          <w:rFonts w:ascii="ITC Avant Garde" w:hAnsi="ITC Avant Garde"/>
          <w:bCs/>
          <w:color w:val="000000" w:themeColor="text1"/>
          <w:lang w:eastAsia="es-MX"/>
        </w:rPr>
        <w:t xml:space="preserve"> sujeta a una autorización previa,</w:t>
      </w:r>
      <w:r w:rsidR="00480A9A" w:rsidRPr="00D35D0B">
        <w:rPr>
          <w:rFonts w:ascii="ITC Avant Garde" w:hAnsi="ITC Avant Garde"/>
          <w:bCs/>
          <w:color w:val="000000" w:themeColor="text1"/>
          <w:lang w:eastAsia="es-MX"/>
        </w:rPr>
        <w:t xml:space="preserve"> por lo que </w:t>
      </w:r>
      <w:r w:rsidR="0097573B" w:rsidRPr="00D35D0B">
        <w:rPr>
          <w:rFonts w:ascii="ITC Avant Garde" w:hAnsi="ITC Avant Garde"/>
          <w:bCs/>
          <w:color w:val="000000" w:themeColor="text1"/>
          <w:lang w:eastAsia="es-MX"/>
        </w:rPr>
        <w:t xml:space="preserve">es necesario entrar al análisis del cumplimiento de los requisitos </w:t>
      </w:r>
      <w:r w:rsidR="005C732B" w:rsidRPr="00D35D0B">
        <w:rPr>
          <w:rFonts w:ascii="ITC Avant Garde" w:hAnsi="ITC Avant Garde"/>
          <w:bCs/>
          <w:color w:val="000000" w:themeColor="text1"/>
          <w:lang w:eastAsia="es-MX"/>
        </w:rPr>
        <w:t xml:space="preserve">anteriormente </w:t>
      </w:r>
      <w:r w:rsidR="0097573B" w:rsidRPr="00D35D0B">
        <w:rPr>
          <w:rFonts w:ascii="ITC Avant Garde" w:hAnsi="ITC Avant Garde"/>
          <w:bCs/>
          <w:color w:val="000000" w:themeColor="text1"/>
          <w:lang w:eastAsia="es-MX"/>
        </w:rPr>
        <w:t>señalados</w:t>
      </w:r>
      <w:r w:rsidR="005C732B" w:rsidRPr="00D35D0B">
        <w:rPr>
          <w:rFonts w:ascii="ITC Avant Garde" w:hAnsi="ITC Avant Garde"/>
          <w:bCs/>
          <w:color w:val="000000" w:themeColor="text1"/>
          <w:lang w:eastAsia="es-MX"/>
        </w:rPr>
        <w:t>.</w:t>
      </w:r>
    </w:p>
    <w:p w14:paraId="76F01E54" w14:textId="670B85C2" w:rsidR="000E6472" w:rsidRDefault="004673ED" w:rsidP="000E6472">
      <w:pPr>
        <w:autoSpaceDE w:val="0"/>
        <w:autoSpaceDN w:val="0"/>
        <w:adjustRightInd w:val="0"/>
        <w:spacing w:afterLines="120" w:after="288" w:line="240" w:lineRule="auto"/>
        <w:jc w:val="both"/>
        <w:rPr>
          <w:rFonts w:ascii="ITC Avant Garde" w:hAnsi="ITC Avant Garde"/>
          <w:bCs/>
          <w:color w:val="000000"/>
          <w:lang w:eastAsia="es-MX"/>
        </w:rPr>
      </w:pPr>
      <w:r w:rsidRPr="00D35D0B">
        <w:rPr>
          <w:rFonts w:ascii="ITC Avant Garde" w:hAnsi="ITC Avant Garde"/>
          <w:bCs/>
          <w:color w:val="000000" w:themeColor="text1"/>
          <w:lang w:eastAsia="es-MX"/>
        </w:rPr>
        <w:t>En virtud de lo anterior, y p</w:t>
      </w:r>
      <w:r w:rsidR="004D5CD2" w:rsidRPr="00D35D0B">
        <w:rPr>
          <w:rFonts w:ascii="ITC Avant Garde" w:hAnsi="ITC Avant Garde"/>
          <w:bCs/>
          <w:color w:val="000000" w:themeColor="text1"/>
          <w:lang w:eastAsia="es-MX"/>
        </w:rPr>
        <w:t>or lo que se refiere al primer requisito de procedencia señalado en el Considerando anterior</w:t>
      </w:r>
      <w:r w:rsidR="00F05FEF" w:rsidRPr="00D35D0B">
        <w:rPr>
          <w:rFonts w:ascii="ITC Avant Garde" w:hAnsi="ITC Avant Garde"/>
          <w:bCs/>
          <w:color w:val="000000" w:themeColor="text1"/>
          <w:lang w:eastAsia="es-MX"/>
        </w:rPr>
        <w:t xml:space="preserve">, </w:t>
      </w:r>
      <w:r w:rsidR="00407B68">
        <w:rPr>
          <w:rFonts w:ascii="ITC Avant Garde" w:hAnsi="ITC Avant Garde"/>
          <w:bCs/>
          <w:color w:val="000000" w:themeColor="text1"/>
          <w:lang w:eastAsia="es-MX"/>
        </w:rPr>
        <w:t xml:space="preserve">el C. Ricardo Cruz Campos y </w:t>
      </w:r>
      <w:r w:rsidR="00407B68" w:rsidRPr="007746C8">
        <w:rPr>
          <w:rFonts w:ascii="ITC Avant Garde" w:hAnsi="ITC Avant Garde"/>
          <w:bCs/>
          <w:color w:val="000000"/>
          <w:lang w:eastAsia="es-MX"/>
        </w:rPr>
        <w:t>Telecable de Mérida, S.A. de C.V</w:t>
      </w:r>
      <w:r w:rsidR="00407B68">
        <w:rPr>
          <w:rFonts w:ascii="ITC Avant Garde" w:hAnsi="ITC Avant Garde"/>
          <w:bCs/>
          <w:color w:val="000000"/>
          <w:lang w:eastAsia="es-MX"/>
        </w:rPr>
        <w:t xml:space="preserve">. </w:t>
      </w:r>
      <w:r w:rsidR="00E63F8E">
        <w:rPr>
          <w:rFonts w:ascii="ITC Avant Garde" w:hAnsi="ITC Avant Garde"/>
          <w:bCs/>
          <w:color w:val="000000" w:themeColor="text1"/>
          <w:lang w:eastAsia="es-MX"/>
        </w:rPr>
        <w:t>prese</w:t>
      </w:r>
      <w:r w:rsidR="00407B68">
        <w:rPr>
          <w:rFonts w:ascii="ITC Avant Garde" w:hAnsi="ITC Avant Garde"/>
          <w:bCs/>
          <w:color w:val="000000" w:themeColor="text1"/>
          <w:lang w:eastAsia="es-MX"/>
        </w:rPr>
        <w:t>ntaron</w:t>
      </w:r>
      <w:r w:rsidR="004D5CD2" w:rsidRPr="00D35D0B">
        <w:rPr>
          <w:rFonts w:ascii="ITC Avant Garde" w:hAnsi="ITC Avant Garde"/>
          <w:bCs/>
          <w:color w:val="000000" w:themeColor="text1"/>
          <w:lang w:eastAsia="es-MX"/>
        </w:rPr>
        <w:t xml:space="preserve"> por escrito la intención de cambiar la ubicación del centro de recepción y control de </w:t>
      </w:r>
      <w:r w:rsidR="00407B68">
        <w:rPr>
          <w:rFonts w:ascii="ITC Avant Garde" w:hAnsi="ITC Avant Garde"/>
          <w:bCs/>
          <w:color w:val="000000" w:themeColor="text1"/>
          <w:lang w:eastAsia="es-MX"/>
        </w:rPr>
        <w:t>las</w:t>
      </w:r>
      <w:r w:rsidR="004D5CD2" w:rsidRPr="00D35D0B">
        <w:rPr>
          <w:rFonts w:ascii="ITC Avant Garde" w:hAnsi="ITC Avant Garde"/>
          <w:bCs/>
          <w:color w:val="000000" w:themeColor="text1"/>
          <w:lang w:eastAsia="es-MX"/>
        </w:rPr>
        <w:t xml:space="preserve"> </w:t>
      </w:r>
      <w:r w:rsidR="00E63F8E">
        <w:rPr>
          <w:rFonts w:ascii="ITC Avant Garde" w:hAnsi="ITC Avant Garde"/>
          <w:bCs/>
          <w:color w:val="000000" w:themeColor="text1"/>
        </w:rPr>
        <w:t>redes públicas de telecomunicaciones</w:t>
      </w:r>
      <w:r w:rsidR="00407B68">
        <w:rPr>
          <w:rFonts w:ascii="ITC Avant Garde" w:hAnsi="ITC Avant Garde"/>
          <w:bCs/>
          <w:color w:val="000000" w:themeColor="text1"/>
        </w:rPr>
        <w:t xml:space="preserve"> que les habían sido otorgadas respectivamente</w:t>
      </w:r>
      <w:r w:rsidR="005C330A">
        <w:rPr>
          <w:rFonts w:ascii="ITC Avant Garde" w:hAnsi="ITC Avant Garde"/>
          <w:bCs/>
        </w:rPr>
        <w:t xml:space="preserve">, </w:t>
      </w:r>
      <w:r w:rsidR="005C330A">
        <w:rPr>
          <w:rFonts w:ascii="ITC Avant Garde" w:hAnsi="ITC Avant Garde"/>
          <w:bCs/>
          <w:color w:val="000000"/>
          <w:lang w:eastAsia="es-MX"/>
        </w:rPr>
        <w:t xml:space="preserve">de tal forma que </w:t>
      </w:r>
      <w:r w:rsidR="00407B68">
        <w:rPr>
          <w:rFonts w:ascii="ITC Avant Garde" w:hAnsi="ITC Avant Garde"/>
          <w:bCs/>
          <w:color w:val="000000"/>
          <w:lang w:eastAsia="es-MX"/>
        </w:rPr>
        <w:t>ambas</w:t>
      </w:r>
      <w:r w:rsidR="005C330A">
        <w:rPr>
          <w:rFonts w:ascii="ITC Avant Garde" w:hAnsi="ITC Avant Garde"/>
          <w:bCs/>
          <w:color w:val="000000"/>
          <w:lang w:eastAsia="es-MX"/>
        </w:rPr>
        <w:t xml:space="preserve"> hagan uso compartido del correspondiente a </w:t>
      </w:r>
      <w:r w:rsidR="000E3FAA">
        <w:rPr>
          <w:rFonts w:ascii="ITC Avant Garde" w:hAnsi="ITC Avant Garde"/>
          <w:bCs/>
          <w:color w:val="000000"/>
          <w:lang w:eastAsia="es-MX"/>
        </w:rPr>
        <w:t>la</w:t>
      </w:r>
      <w:r w:rsidR="005C330A">
        <w:rPr>
          <w:rFonts w:ascii="ITC Avant Garde" w:hAnsi="ITC Avant Garde"/>
          <w:bCs/>
          <w:color w:val="000000"/>
          <w:lang w:eastAsia="es-MX"/>
        </w:rPr>
        <w:t xml:space="preserve"> red pública de telecomunicaciones otorgada a </w:t>
      </w:r>
      <w:r w:rsidR="00407B68" w:rsidRPr="007746C8">
        <w:rPr>
          <w:rFonts w:ascii="ITC Avant Garde" w:hAnsi="ITC Avant Garde"/>
          <w:bCs/>
          <w:color w:val="000000"/>
          <w:lang w:eastAsia="es-MX"/>
        </w:rPr>
        <w:t>Telecable de Mérida, S.A. de C.V</w:t>
      </w:r>
      <w:r w:rsidR="00407B68">
        <w:rPr>
          <w:rFonts w:ascii="ITC Avant Garde" w:hAnsi="ITC Avant Garde"/>
          <w:bCs/>
          <w:color w:val="000000"/>
          <w:lang w:eastAsia="es-MX"/>
        </w:rPr>
        <w:t>.</w:t>
      </w:r>
    </w:p>
    <w:p w14:paraId="48012C36" w14:textId="77777777" w:rsidR="000E6472" w:rsidRDefault="005C330A"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cs="Arial"/>
        </w:rPr>
        <w:t>Cabe señalar</w:t>
      </w:r>
      <w:r w:rsidR="000E3FAA">
        <w:rPr>
          <w:rFonts w:ascii="ITC Avant Garde" w:hAnsi="ITC Avant Garde" w:cs="Arial"/>
        </w:rPr>
        <w:t>,</w:t>
      </w:r>
      <w:r>
        <w:rPr>
          <w:rFonts w:ascii="ITC Avant Garde" w:hAnsi="ITC Avant Garde" w:cs="Arial"/>
        </w:rPr>
        <w:t xml:space="preserve"> que </w:t>
      </w:r>
      <w:r w:rsidR="00407B68">
        <w:rPr>
          <w:rFonts w:ascii="ITC Avant Garde" w:hAnsi="ITC Avant Garde" w:cs="Arial"/>
        </w:rPr>
        <w:t xml:space="preserve">la concesión otorgada al </w:t>
      </w:r>
      <w:r w:rsidR="00407B68">
        <w:rPr>
          <w:rFonts w:ascii="ITC Avant Garde" w:hAnsi="ITC Avant Garde"/>
          <w:bCs/>
          <w:color w:val="000000" w:themeColor="text1"/>
          <w:lang w:eastAsia="es-MX"/>
        </w:rPr>
        <w:t xml:space="preserve">C. Ricardo Cruz Campos fue cedida </w:t>
      </w:r>
      <w:r w:rsidR="00972E47">
        <w:rPr>
          <w:rFonts w:ascii="ITC Avant Garde" w:hAnsi="ITC Avant Garde"/>
          <w:bCs/>
          <w:color w:val="000000" w:themeColor="text1"/>
          <w:lang w:eastAsia="es-MX"/>
        </w:rPr>
        <w:t xml:space="preserve">a favor de </w:t>
      </w:r>
      <w:r w:rsidR="00972E47" w:rsidRPr="007746C8">
        <w:rPr>
          <w:rFonts w:ascii="ITC Avant Garde" w:hAnsi="ITC Avant Garde"/>
          <w:bCs/>
          <w:color w:val="000000"/>
          <w:lang w:eastAsia="es-MX"/>
        </w:rPr>
        <w:t>Telecable de Mérida, S.A. de C.V.</w:t>
      </w:r>
      <w:r w:rsidR="00972E47">
        <w:rPr>
          <w:rFonts w:ascii="ITC Avant Garde" w:hAnsi="ITC Avant Garde"/>
          <w:bCs/>
          <w:color w:val="000000"/>
          <w:lang w:eastAsia="es-MX"/>
        </w:rPr>
        <w:t xml:space="preserve"> a través del </w:t>
      </w:r>
      <w:r w:rsidR="00972E47" w:rsidRPr="007746C8">
        <w:rPr>
          <w:rFonts w:ascii="ITC Avant Garde" w:hAnsi="ITC Avant Garde"/>
          <w:bCs/>
          <w:color w:val="000000" w:themeColor="text1"/>
          <w:lang w:eastAsia="es-MX"/>
        </w:rPr>
        <w:t xml:space="preserve">Acuerdo </w:t>
      </w:r>
      <w:r w:rsidR="00972E47">
        <w:rPr>
          <w:rFonts w:ascii="ITC Avant Garde" w:hAnsi="ITC Avant Garde"/>
          <w:bCs/>
          <w:color w:val="000000" w:themeColor="text1"/>
          <w:lang w:eastAsia="es-MX"/>
        </w:rPr>
        <w:t xml:space="preserve">de Pleno </w:t>
      </w:r>
      <w:r w:rsidR="00972E47" w:rsidRPr="007746C8">
        <w:rPr>
          <w:rFonts w:ascii="ITC Avant Garde" w:hAnsi="ITC Avant Garde"/>
          <w:bCs/>
          <w:color w:val="000000" w:themeColor="text1"/>
          <w:lang w:eastAsia="es-MX"/>
        </w:rPr>
        <w:t>P/IFT/010716/354</w:t>
      </w:r>
      <w:r w:rsidR="00972E47">
        <w:rPr>
          <w:rFonts w:ascii="ITC Avant Garde" w:hAnsi="ITC Avant Garde"/>
          <w:bCs/>
          <w:color w:val="000000" w:themeColor="text1"/>
          <w:lang w:eastAsia="es-MX"/>
        </w:rPr>
        <w:t xml:space="preserve">, y que la misma </w:t>
      </w:r>
      <w:r w:rsidR="00972E47" w:rsidRPr="007746C8">
        <w:rPr>
          <w:rFonts w:ascii="ITC Avant Garde" w:hAnsi="ITC Avant Garde"/>
          <w:bCs/>
          <w:color w:val="000000"/>
          <w:lang w:eastAsia="es-MX"/>
        </w:rPr>
        <w:t>quedó inscrita en el Registro Público de Concesiones del Instituto el 26 de octubre de 2016</w:t>
      </w:r>
      <w:r w:rsidR="00972E47">
        <w:rPr>
          <w:rFonts w:ascii="ITC Avant Garde" w:hAnsi="ITC Avant Garde"/>
          <w:bCs/>
          <w:color w:val="000000"/>
          <w:lang w:eastAsia="es-MX"/>
        </w:rPr>
        <w:t xml:space="preserve">, por lo que a la fecha de la presente Resolución </w:t>
      </w:r>
      <w:r w:rsidR="00972E47" w:rsidRPr="007746C8">
        <w:rPr>
          <w:rFonts w:ascii="ITC Avant Garde" w:hAnsi="ITC Avant Garde"/>
          <w:bCs/>
          <w:color w:val="000000"/>
          <w:lang w:eastAsia="es-MX"/>
        </w:rPr>
        <w:t>Telecable de Mérida, S.A. de C.V</w:t>
      </w:r>
      <w:r w:rsidR="00972E47">
        <w:rPr>
          <w:rFonts w:ascii="ITC Avant Garde" w:hAnsi="ITC Avant Garde"/>
          <w:bCs/>
          <w:color w:val="000000"/>
          <w:lang w:eastAsia="es-MX"/>
        </w:rPr>
        <w:t>. ostenta el carácter de titular en las dos concesiones objeto de la Solicitud de Modificación.</w:t>
      </w:r>
    </w:p>
    <w:p w14:paraId="494063A8" w14:textId="77777777" w:rsidR="000E6472" w:rsidRDefault="009C345D" w:rsidP="000E6472">
      <w:pPr>
        <w:autoSpaceDE w:val="0"/>
        <w:autoSpaceDN w:val="0"/>
        <w:adjustRightInd w:val="0"/>
        <w:spacing w:afterLines="120" w:after="288" w:line="240" w:lineRule="auto"/>
        <w:jc w:val="both"/>
        <w:rPr>
          <w:rFonts w:ascii="ITC Avant Garde" w:hAnsi="ITC Avant Garde"/>
          <w:bCs/>
          <w:color w:val="000000"/>
          <w:lang w:eastAsia="es-MX"/>
        </w:rPr>
      </w:pPr>
      <w:r w:rsidRPr="00D35D0B">
        <w:rPr>
          <w:rFonts w:ascii="ITC Avant Garde" w:hAnsi="ITC Avant Garde"/>
          <w:bCs/>
          <w:color w:val="000000" w:themeColor="text1"/>
          <w:lang w:eastAsia="es-MX"/>
        </w:rPr>
        <w:t>En ese sentido, del análisis de los estudios de las características técnicas</w:t>
      </w:r>
      <w:r w:rsidR="00302395">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se desprende que </w:t>
      </w:r>
      <w:r w:rsidR="00972E47">
        <w:rPr>
          <w:rFonts w:ascii="ITC Avant Garde" w:hAnsi="ITC Avant Garde"/>
          <w:bCs/>
          <w:color w:val="000000" w:themeColor="text1"/>
          <w:lang w:eastAsia="es-MX"/>
        </w:rPr>
        <w:t xml:space="preserve">las </w:t>
      </w:r>
      <w:r w:rsidRPr="00D35D0B">
        <w:rPr>
          <w:rFonts w:ascii="ITC Avant Garde" w:hAnsi="ITC Avant Garde"/>
          <w:bCs/>
          <w:color w:val="000000" w:themeColor="text1"/>
          <w:lang w:eastAsia="es-MX"/>
        </w:rPr>
        <w:t xml:space="preserve">dos concesiones pretenden operar con un solo centro de recepción y control, y que la ubicación del </w:t>
      </w:r>
      <w:r w:rsidR="00972E47">
        <w:rPr>
          <w:rFonts w:ascii="ITC Avant Garde" w:hAnsi="ITC Avant Garde"/>
          <w:bCs/>
          <w:color w:val="000000" w:themeColor="text1"/>
          <w:lang w:eastAsia="es-MX"/>
        </w:rPr>
        <w:t>mismo</w:t>
      </w:r>
      <w:r w:rsidRPr="00D35D0B">
        <w:rPr>
          <w:rFonts w:ascii="ITC Avant Garde" w:hAnsi="ITC Avant Garde"/>
          <w:bCs/>
          <w:color w:val="000000" w:themeColor="text1"/>
          <w:lang w:eastAsia="es-MX"/>
        </w:rPr>
        <w:t xml:space="preserve"> está dentro de la cobertura de una de las redes</w:t>
      </w:r>
      <w:r w:rsidR="00972E47">
        <w:rPr>
          <w:rFonts w:ascii="ITC Avant Garde" w:hAnsi="ITC Avant Garde"/>
          <w:bCs/>
          <w:color w:val="000000" w:themeColor="text1"/>
          <w:lang w:eastAsia="es-MX"/>
        </w:rPr>
        <w:t xml:space="preserve"> involucradas, siendo esta la correspondiente a la cobertura</w:t>
      </w:r>
      <w:r w:rsidR="000E3FAA">
        <w:rPr>
          <w:rFonts w:ascii="ITC Avant Garde" w:hAnsi="ITC Avant Garde"/>
          <w:bCs/>
          <w:color w:val="000000" w:themeColor="text1"/>
          <w:lang w:eastAsia="es-MX"/>
        </w:rPr>
        <w:t xml:space="preserve"> de</w:t>
      </w:r>
      <w:r w:rsidR="00972E47">
        <w:rPr>
          <w:rFonts w:ascii="ITC Avant Garde" w:hAnsi="ITC Avant Garde"/>
          <w:bCs/>
          <w:color w:val="000000" w:themeColor="text1"/>
          <w:lang w:eastAsia="es-MX"/>
        </w:rPr>
        <w:t xml:space="preserve"> </w:t>
      </w:r>
      <w:r w:rsidR="00972E47">
        <w:rPr>
          <w:rFonts w:ascii="ITC Avant Garde" w:hAnsi="ITC Avant Garde"/>
          <w:bCs/>
          <w:color w:val="000000"/>
          <w:lang w:eastAsia="es-MX"/>
        </w:rPr>
        <w:t>M</w:t>
      </w:r>
      <w:r w:rsidR="00972E47" w:rsidRPr="006F7E89">
        <w:rPr>
          <w:rFonts w:ascii="ITC Avant Garde" w:hAnsi="ITC Avant Garde"/>
          <w:bCs/>
          <w:color w:val="000000"/>
          <w:lang w:eastAsia="es-MX"/>
        </w:rPr>
        <w:t>érida, Municipio de Mérida; Kanasín, Municipio de Kanasín; Conkal, Municipio de Conkal y Umán, Municipio de Umán, en el Estado de Yucatá</w:t>
      </w:r>
      <w:r w:rsidR="00972E47">
        <w:rPr>
          <w:rFonts w:ascii="ITC Avant Garde" w:hAnsi="ITC Avant Garde"/>
          <w:bCs/>
          <w:color w:val="000000"/>
          <w:lang w:eastAsia="es-MX"/>
        </w:rPr>
        <w:t>n.</w:t>
      </w:r>
    </w:p>
    <w:p w14:paraId="071C9EF6" w14:textId="77777777" w:rsidR="000E6472" w:rsidRDefault="00972E47"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lang w:eastAsia="es-MX"/>
        </w:rPr>
        <w:t xml:space="preserve">De esta manera, </w:t>
      </w:r>
      <w:proofErr w:type="spellStart"/>
      <w:r w:rsidRPr="007746C8">
        <w:rPr>
          <w:rFonts w:ascii="ITC Avant Garde" w:hAnsi="ITC Avant Garde"/>
          <w:bCs/>
          <w:color w:val="000000"/>
          <w:lang w:eastAsia="es-MX"/>
        </w:rPr>
        <w:t>Telecable</w:t>
      </w:r>
      <w:proofErr w:type="spellEnd"/>
      <w:r w:rsidRPr="007746C8">
        <w:rPr>
          <w:rFonts w:ascii="ITC Avant Garde" w:hAnsi="ITC Avant Garde"/>
          <w:bCs/>
          <w:color w:val="000000"/>
          <w:lang w:eastAsia="es-MX"/>
        </w:rPr>
        <w:t xml:space="preserve"> de Mérida, S.A. de C.V.</w:t>
      </w:r>
      <w:r>
        <w:rPr>
          <w:rFonts w:ascii="ITC Avant Garde" w:hAnsi="ITC Avant Garde"/>
          <w:bCs/>
          <w:color w:val="000000"/>
          <w:lang w:eastAsia="es-MX"/>
        </w:rPr>
        <w:t xml:space="preserve"> manifiesta que el domicilio en que se ubica el centro de recepción y control que proveerá servicios a las dos concesiones objeto de la Solicitud de Modificación es </w:t>
      </w:r>
      <w:r w:rsidR="00BA7F8F">
        <w:rPr>
          <w:rFonts w:ascii="ITC Avant Garde" w:hAnsi="ITC Avant Garde"/>
          <w:bCs/>
          <w:color w:val="000000"/>
          <w:lang w:eastAsia="es-MX"/>
        </w:rPr>
        <w:t>en: calle 9-A, número 306-A, colonia Santa Gertrudis, C.P. 97305, en Mérida en el Estado de Yucatán.</w:t>
      </w:r>
    </w:p>
    <w:p w14:paraId="71FCB37F" w14:textId="77777777" w:rsidR="000E6472" w:rsidRDefault="00BD44B2"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De igual forma, </w:t>
      </w:r>
      <w:r w:rsidR="00413DA7">
        <w:rPr>
          <w:rFonts w:ascii="ITC Avant Garde" w:hAnsi="ITC Avant Garde"/>
          <w:bCs/>
          <w:color w:val="000000" w:themeColor="text1"/>
          <w:lang w:eastAsia="es-MX"/>
        </w:rPr>
        <w:t>debe señalarse que como parte de la do</w:t>
      </w:r>
      <w:r w:rsidR="00B6631E">
        <w:rPr>
          <w:rFonts w:ascii="ITC Avant Garde" w:hAnsi="ITC Avant Garde"/>
          <w:bCs/>
          <w:color w:val="000000" w:themeColor="text1"/>
          <w:lang w:eastAsia="es-MX"/>
        </w:rPr>
        <w:t>cumentación que se adjunta a la Solicitud de Modificación, se exhibe</w:t>
      </w:r>
      <w:r w:rsidR="00302395">
        <w:rPr>
          <w:rFonts w:ascii="ITC Avant Garde" w:hAnsi="ITC Avant Garde"/>
          <w:bCs/>
          <w:color w:val="000000" w:themeColor="text1"/>
          <w:lang w:eastAsia="es-MX"/>
        </w:rPr>
        <w:t>n</w:t>
      </w:r>
      <w:r w:rsidR="00B6631E">
        <w:rPr>
          <w:rFonts w:ascii="ITC Avant Garde" w:hAnsi="ITC Avant Garde"/>
          <w:bCs/>
          <w:color w:val="000000" w:themeColor="text1"/>
          <w:lang w:eastAsia="es-MX"/>
        </w:rPr>
        <w:t xml:space="preserve"> la</w:t>
      </w:r>
      <w:r w:rsidR="00302395">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memoria</w:t>
      </w:r>
      <w:r w:rsidR="00302395">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técnica</w:t>
      </w:r>
      <w:r w:rsidR="00302395">
        <w:rPr>
          <w:rFonts w:ascii="ITC Avant Garde" w:hAnsi="ITC Avant Garde"/>
          <w:bCs/>
          <w:color w:val="000000" w:themeColor="text1"/>
          <w:lang w:eastAsia="es-MX"/>
        </w:rPr>
        <w:t>s</w:t>
      </w:r>
      <w:r w:rsidR="00413DA7">
        <w:rPr>
          <w:rFonts w:ascii="ITC Avant Garde" w:hAnsi="ITC Avant Garde"/>
          <w:bCs/>
          <w:color w:val="000000" w:themeColor="text1"/>
          <w:lang w:eastAsia="es-MX"/>
        </w:rPr>
        <w:t xml:space="preserve"> </w:t>
      </w:r>
      <w:r w:rsidR="00B6631E">
        <w:rPr>
          <w:rFonts w:ascii="ITC Avant Garde" w:hAnsi="ITC Avant Garde"/>
          <w:bCs/>
          <w:color w:val="000000" w:themeColor="text1"/>
          <w:lang w:eastAsia="es-MX"/>
        </w:rPr>
        <w:t>suscrita</w:t>
      </w:r>
      <w:r w:rsidR="00302395">
        <w:rPr>
          <w:rFonts w:ascii="ITC Avant Garde" w:hAnsi="ITC Avant Garde"/>
          <w:bCs/>
          <w:color w:val="000000" w:themeColor="text1"/>
          <w:lang w:eastAsia="es-MX"/>
        </w:rPr>
        <w:t>s</w:t>
      </w:r>
      <w:r w:rsidR="00B6631E" w:rsidRPr="00D35D0B">
        <w:rPr>
          <w:rFonts w:ascii="ITC Avant Garde" w:hAnsi="ITC Avant Garde"/>
          <w:bCs/>
          <w:color w:val="000000" w:themeColor="text1"/>
          <w:lang w:eastAsia="es-MX"/>
        </w:rPr>
        <w:t xml:space="preserve"> </w:t>
      </w:r>
      <w:r w:rsidR="00302395" w:rsidRPr="00D35D0B">
        <w:rPr>
          <w:rFonts w:ascii="ITC Avant Garde" w:hAnsi="ITC Avant Garde"/>
          <w:bCs/>
          <w:color w:val="000000" w:themeColor="text1"/>
          <w:lang w:eastAsia="es-MX"/>
        </w:rPr>
        <w:t xml:space="preserve">por </w:t>
      </w:r>
      <w:r w:rsidR="00302395">
        <w:rPr>
          <w:rFonts w:ascii="ITC Avant Garde" w:hAnsi="ITC Avant Garde"/>
          <w:bCs/>
          <w:color w:val="000000" w:themeColor="text1"/>
          <w:lang w:eastAsia="es-MX"/>
        </w:rPr>
        <w:t xml:space="preserve">el Ingeniero </w:t>
      </w:r>
      <w:r w:rsidR="00BA7F8F">
        <w:rPr>
          <w:rFonts w:ascii="ITC Avant Garde" w:hAnsi="ITC Avant Garde"/>
          <w:bCs/>
          <w:color w:val="000000" w:themeColor="text1"/>
          <w:lang w:eastAsia="es-MX"/>
        </w:rPr>
        <w:lastRenderedPageBreak/>
        <w:t>Gerardo A. Carreño López</w:t>
      </w:r>
      <w:r w:rsidR="00302395">
        <w:rPr>
          <w:rFonts w:ascii="ITC Avant Garde" w:hAnsi="ITC Avant Garde"/>
          <w:bCs/>
          <w:color w:val="000000" w:themeColor="text1"/>
          <w:lang w:eastAsia="es-MX"/>
        </w:rPr>
        <w:t xml:space="preserve">, perito </w:t>
      </w:r>
      <w:r w:rsidR="00302395" w:rsidRPr="00D35D0B">
        <w:rPr>
          <w:rFonts w:ascii="ITC Avant Garde" w:hAnsi="ITC Avant Garde"/>
          <w:bCs/>
          <w:color w:val="000000" w:themeColor="text1"/>
          <w:lang w:eastAsia="es-MX"/>
        </w:rPr>
        <w:t>en telecomunicaciones</w:t>
      </w:r>
      <w:r w:rsidR="00302395" w:rsidRPr="009C345D">
        <w:rPr>
          <w:rFonts w:ascii="ITC Avant Garde" w:hAnsi="ITC Avant Garde"/>
          <w:bCs/>
          <w:color w:val="000000" w:themeColor="text1"/>
          <w:lang w:eastAsia="es-MX"/>
        </w:rPr>
        <w:t xml:space="preserve"> </w:t>
      </w:r>
      <w:r w:rsidR="00302395">
        <w:rPr>
          <w:rFonts w:ascii="ITC Avant Garde" w:hAnsi="ITC Avant Garde"/>
          <w:bCs/>
          <w:color w:val="000000" w:themeColor="text1"/>
          <w:lang w:eastAsia="es-MX"/>
        </w:rPr>
        <w:t xml:space="preserve">número </w:t>
      </w:r>
      <w:r w:rsidR="00BA7F8F">
        <w:rPr>
          <w:rFonts w:ascii="ITC Avant Garde" w:hAnsi="ITC Avant Garde"/>
          <w:bCs/>
          <w:color w:val="000000" w:themeColor="text1"/>
          <w:lang w:eastAsia="es-MX"/>
        </w:rPr>
        <w:t>519</w:t>
      </w:r>
      <w:r w:rsidR="00B6631E" w:rsidRPr="00D35D0B">
        <w:rPr>
          <w:rFonts w:ascii="ITC Avant Garde" w:hAnsi="ITC Avant Garde"/>
          <w:bCs/>
          <w:color w:val="000000" w:themeColor="text1"/>
          <w:lang w:eastAsia="es-MX"/>
        </w:rPr>
        <w:t>,</w:t>
      </w:r>
      <w:r w:rsidR="00B6631E">
        <w:rPr>
          <w:rFonts w:ascii="ITC Avant Garde" w:hAnsi="ITC Avant Garde"/>
          <w:bCs/>
          <w:color w:val="000000" w:themeColor="text1"/>
          <w:lang w:eastAsia="es-MX"/>
        </w:rPr>
        <w:t xml:space="preserve"> en la</w:t>
      </w:r>
      <w:r w:rsidR="00302395">
        <w:rPr>
          <w:rFonts w:ascii="ITC Avant Garde" w:hAnsi="ITC Avant Garde"/>
          <w:bCs/>
          <w:color w:val="000000" w:themeColor="text1"/>
          <w:lang w:eastAsia="es-MX"/>
        </w:rPr>
        <w:t>s</w:t>
      </w:r>
      <w:r w:rsidR="00413DA7">
        <w:rPr>
          <w:rFonts w:ascii="ITC Avant Garde" w:hAnsi="ITC Avant Garde"/>
          <w:bCs/>
          <w:color w:val="000000" w:themeColor="text1"/>
          <w:lang w:eastAsia="es-MX"/>
        </w:rPr>
        <w:t xml:space="preserve"> que se avala el debido funcionamiento de las redes </w:t>
      </w:r>
      <w:r w:rsidR="00224F5F">
        <w:rPr>
          <w:rFonts w:ascii="ITC Avant Garde" w:hAnsi="ITC Avant Garde"/>
          <w:bCs/>
          <w:color w:val="000000" w:themeColor="text1"/>
          <w:lang w:eastAsia="es-MX"/>
        </w:rPr>
        <w:t xml:space="preserve">que forman parte de </w:t>
      </w:r>
      <w:r w:rsidR="00BA7F8F">
        <w:rPr>
          <w:rFonts w:ascii="ITC Avant Garde" w:hAnsi="ITC Avant Garde"/>
          <w:bCs/>
          <w:color w:val="000000" w:themeColor="text1"/>
          <w:lang w:eastAsia="es-MX"/>
        </w:rPr>
        <w:t>la solicitud</w:t>
      </w:r>
      <w:r w:rsidR="00413DA7">
        <w:rPr>
          <w:rFonts w:ascii="ITC Avant Garde" w:hAnsi="ITC Avant Garde"/>
          <w:bCs/>
          <w:color w:val="000000" w:themeColor="text1"/>
          <w:lang w:eastAsia="es-MX"/>
        </w:rPr>
        <w:t>.</w:t>
      </w:r>
    </w:p>
    <w:p w14:paraId="52AD57AA" w14:textId="77777777" w:rsidR="000E6472" w:rsidRDefault="00400826"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En ese sentido, y en apego a lo señalado en los respectivos títulos de concesión, la Dirección General de Concesiones de Telecomunicaciones </w:t>
      </w:r>
      <w:r w:rsidR="00F17611">
        <w:rPr>
          <w:rFonts w:ascii="ITC Avant Garde" w:hAnsi="ITC Avant Garde"/>
          <w:bCs/>
          <w:color w:val="000000" w:themeColor="text1"/>
          <w:lang w:eastAsia="es-MX"/>
        </w:rPr>
        <w:t xml:space="preserve">adscrita a la Unidad de Concesiones y Servicios </w:t>
      </w:r>
      <w:r w:rsidRPr="00D35D0B">
        <w:rPr>
          <w:rFonts w:ascii="ITC Avant Garde" w:hAnsi="ITC Avant Garde"/>
          <w:bCs/>
          <w:color w:val="000000" w:themeColor="text1"/>
          <w:lang w:eastAsia="es-MX"/>
        </w:rPr>
        <w:t>l</w:t>
      </w:r>
      <w:r w:rsidR="00B6631E">
        <w:rPr>
          <w:rFonts w:ascii="ITC Avant Garde" w:hAnsi="ITC Avant Garde"/>
          <w:bCs/>
          <w:color w:val="000000" w:themeColor="text1"/>
          <w:lang w:eastAsia="es-MX"/>
        </w:rPr>
        <w:t xml:space="preserve">levó a cabo el análisis de </w:t>
      </w:r>
      <w:r w:rsidRPr="00D35D0B">
        <w:rPr>
          <w:rFonts w:ascii="ITC Avant Garde" w:hAnsi="ITC Avant Garde"/>
          <w:bCs/>
          <w:color w:val="000000" w:themeColor="text1"/>
          <w:lang w:eastAsia="es-MX"/>
        </w:rPr>
        <w:t xml:space="preserve">la Solicitud de </w:t>
      </w:r>
      <w:r w:rsidR="00B6631E">
        <w:rPr>
          <w:rFonts w:ascii="ITC Avant Garde" w:hAnsi="ITC Avant Garde"/>
          <w:bCs/>
          <w:color w:val="000000" w:themeColor="text1"/>
          <w:lang w:eastAsia="es-MX"/>
        </w:rPr>
        <w:t>Modificación y emitió dictamen</w:t>
      </w:r>
      <w:r w:rsidRPr="00D35D0B">
        <w:rPr>
          <w:rFonts w:ascii="ITC Avant Garde" w:hAnsi="ITC Avant Garde"/>
          <w:bCs/>
          <w:color w:val="000000" w:themeColor="text1"/>
          <w:lang w:eastAsia="es-MX"/>
        </w:rPr>
        <w:t xml:space="preserve"> fa</w:t>
      </w:r>
      <w:r w:rsidR="00B6631E">
        <w:rPr>
          <w:rFonts w:ascii="ITC Avant Garde" w:hAnsi="ITC Avant Garde"/>
          <w:bCs/>
          <w:color w:val="000000" w:themeColor="text1"/>
          <w:lang w:eastAsia="es-MX"/>
        </w:rPr>
        <w:t>vorable</w:t>
      </w:r>
      <w:r w:rsidRPr="00D35D0B">
        <w:rPr>
          <w:rFonts w:ascii="ITC Avant Garde" w:hAnsi="ITC Avant Garde"/>
          <w:bCs/>
          <w:color w:val="000000" w:themeColor="text1"/>
          <w:lang w:eastAsia="es-MX"/>
        </w:rPr>
        <w:t xml:space="preserve"> al considerar como cumplidos los requisitos establecidos en </w:t>
      </w:r>
      <w:r w:rsidR="006B5FB8">
        <w:rPr>
          <w:rFonts w:ascii="ITC Avant Garde" w:hAnsi="ITC Avant Garde"/>
          <w:bCs/>
          <w:color w:val="000000" w:themeColor="text1"/>
          <w:lang w:eastAsia="es-MX"/>
        </w:rPr>
        <w:t>el</w:t>
      </w:r>
      <w:r w:rsidR="006B5FB8" w:rsidRPr="00D35D0B">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título de concesión </w:t>
      </w:r>
      <w:r w:rsidR="006B5FB8">
        <w:rPr>
          <w:rFonts w:ascii="ITC Avant Garde" w:hAnsi="ITC Avant Garde"/>
          <w:bCs/>
          <w:color w:val="000000" w:themeColor="text1"/>
          <w:lang w:eastAsia="es-MX"/>
        </w:rPr>
        <w:t xml:space="preserve">con cobertura en </w:t>
      </w:r>
      <w:r w:rsidR="006B5FB8" w:rsidRPr="006F7E89">
        <w:rPr>
          <w:rFonts w:ascii="ITC Avant Garde" w:hAnsi="ITC Avant Garde"/>
          <w:bCs/>
          <w:color w:val="000000"/>
          <w:lang w:eastAsia="es-MX"/>
        </w:rPr>
        <w:t>Kinchil, Municipio de Ki</w:t>
      </w:r>
      <w:r w:rsidR="006B5FB8">
        <w:rPr>
          <w:rFonts w:ascii="ITC Avant Garde" w:hAnsi="ITC Avant Garde"/>
          <w:bCs/>
          <w:color w:val="000000"/>
          <w:lang w:eastAsia="es-MX"/>
        </w:rPr>
        <w:t>nchil; Tetiz, Municipio de Tetiz;</w:t>
      </w:r>
      <w:r w:rsidR="006B5FB8" w:rsidRPr="006F7E89">
        <w:rPr>
          <w:rFonts w:ascii="ITC Avant Garde" w:hAnsi="ITC Avant Garde"/>
          <w:bCs/>
          <w:color w:val="000000"/>
          <w:lang w:eastAsia="es-MX"/>
        </w:rPr>
        <w:t xml:space="preserve"> Samahil, Municipio de Samahil, y Caucel, Municipio de Mérida, </w:t>
      </w:r>
      <w:r w:rsidR="006B5FB8">
        <w:rPr>
          <w:rFonts w:ascii="ITC Avant Garde" w:hAnsi="ITC Avant Garde"/>
          <w:bCs/>
          <w:color w:val="000000"/>
          <w:lang w:eastAsia="es-MX"/>
        </w:rPr>
        <w:t xml:space="preserve">en el Estado de </w:t>
      </w:r>
      <w:r w:rsidR="006B5FB8" w:rsidRPr="006F7E89">
        <w:rPr>
          <w:rFonts w:ascii="ITC Avant Garde" w:hAnsi="ITC Avant Garde"/>
          <w:bCs/>
          <w:color w:val="000000"/>
          <w:lang w:eastAsia="es-MX"/>
        </w:rPr>
        <w:t>Yucatán</w:t>
      </w:r>
      <w:r w:rsidRPr="00D35D0B">
        <w:rPr>
          <w:rFonts w:ascii="ITC Avant Garde" w:hAnsi="ITC Avant Garde"/>
          <w:bCs/>
          <w:color w:val="000000" w:themeColor="text1"/>
          <w:lang w:eastAsia="es-MX"/>
        </w:rPr>
        <w:t xml:space="preserve">. </w:t>
      </w:r>
    </w:p>
    <w:p w14:paraId="74295B97" w14:textId="77777777" w:rsidR="000E6472" w:rsidRDefault="00464859"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Con base en lo expuesto anteriormente y de conformidad con la información incorporada en </w:t>
      </w:r>
      <w:r w:rsidR="00B6631E">
        <w:rPr>
          <w:rFonts w:ascii="ITC Avant Garde" w:hAnsi="ITC Avant Garde"/>
          <w:bCs/>
          <w:color w:val="000000" w:themeColor="text1"/>
          <w:lang w:eastAsia="es-MX"/>
        </w:rPr>
        <w:t>la Solicitud de Modificación</w:t>
      </w:r>
      <w:r w:rsidRPr="00D35D0B">
        <w:rPr>
          <w:rFonts w:ascii="ITC Avant Garde" w:hAnsi="ITC Avant Garde"/>
          <w:bCs/>
          <w:color w:val="000000" w:themeColor="text1"/>
          <w:lang w:eastAsia="es-MX"/>
        </w:rPr>
        <w:t xml:space="preserve">, resulta técnicamente factible que las redes públicas de telecomunicaciones </w:t>
      </w:r>
      <w:r w:rsidR="00302395">
        <w:rPr>
          <w:rFonts w:ascii="ITC Avant Garde" w:hAnsi="ITC Avant Garde"/>
          <w:bCs/>
          <w:color w:val="000000" w:themeColor="text1"/>
          <w:lang w:eastAsia="es-MX"/>
        </w:rPr>
        <w:t>señaladas en el Antecedente V</w:t>
      </w:r>
      <w:r w:rsidR="00554C1A">
        <w:rPr>
          <w:rFonts w:ascii="ITC Avant Garde" w:hAnsi="ITC Avant Garde"/>
          <w:bCs/>
          <w:color w:val="000000" w:themeColor="text1"/>
          <w:lang w:eastAsia="es-MX"/>
        </w:rPr>
        <w:t>I</w:t>
      </w:r>
      <w:r w:rsidRPr="00D35D0B">
        <w:rPr>
          <w:rFonts w:ascii="ITC Avant Garde" w:hAnsi="ITC Avant Garde"/>
          <w:bCs/>
          <w:color w:val="000000" w:themeColor="text1"/>
          <w:lang w:eastAsia="es-MX"/>
        </w:rPr>
        <w:t>,</w:t>
      </w:r>
      <w:r w:rsidR="007A10E1" w:rsidRPr="007A10E1">
        <w:rPr>
          <w:rFonts w:ascii="ITC Avant Garde" w:hAnsi="ITC Avant Garde"/>
          <w:bCs/>
          <w:color w:val="000000" w:themeColor="text1"/>
          <w:lang w:eastAsia="es-MX"/>
        </w:rPr>
        <w:t xml:space="preserve"> </w:t>
      </w:r>
      <w:r w:rsidR="007A10E1" w:rsidRPr="00D35D0B">
        <w:rPr>
          <w:rFonts w:ascii="ITC Avant Garde" w:hAnsi="ITC Avant Garde"/>
          <w:bCs/>
          <w:color w:val="000000" w:themeColor="text1"/>
          <w:lang w:eastAsia="es-MX"/>
        </w:rPr>
        <w:t xml:space="preserve">puedan </w:t>
      </w:r>
      <w:r w:rsidR="008D4504" w:rsidRPr="00D35D0B">
        <w:rPr>
          <w:rFonts w:ascii="ITC Avant Garde" w:hAnsi="ITC Avant Garde"/>
          <w:bCs/>
          <w:color w:val="000000" w:themeColor="text1"/>
          <w:lang w:eastAsia="es-MX"/>
        </w:rPr>
        <w:t xml:space="preserve">operar </w:t>
      </w:r>
      <w:r w:rsidR="007A10E1" w:rsidRPr="00D35D0B">
        <w:rPr>
          <w:rFonts w:ascii="ITC Avant Garde" w:hAnsi="ITC Avant Garde"/>
          <w:bCs/>
          <w:color w:val="000000" w:themeColor="text1"/>
          <w:lang w:eastAsia="es-MX"/>
        </w:rPr>
        <w:t>con un mism</w:t>
      </w:r>
      <w:r w:rsidR="00BA7F8F">
        <w:rPr>
          <w:rFonts w:ascii="ITC Avant Garde" w:hAnsi="ITC Avant Garde"/>
          <w:bCs/>
          <w:color w:val="000000" w:themeColor="text1"/>
          <w:lang w:eastAsia="es-MX"/>
        </w:rPr>
        <w:t>o centro de recepción y control,</w:t>
      </w:r>
      <w:r w:rsidR="007A10E1" w:rsidRPr="00D35D0B">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pudiendo alcanzar con esto mayores niveles de eficiencia, por lo que no existe impedimento legal, reglamentario o administrativo que se oponga a la</w:t>
      </w:r>
      <w:r w:rsidR="00D53FC6" w:rsidRPr="00D35D0B">
        <w:rPr>
          <w:rFonts w:ascii="ITC Avant Garde" w:hAnsi="ITC Avant Garde"/>
          <w:bCs/>
          <w:color w:val="000000" w:themeColor="text1"/>
          <w:lang w:eastAsia="es-MX"/>
        </w:rPr>
        <w:t xml:space="preserve"> </w:t>
      </w:r>
      <w:r w:rsidR="00BA7F8F" w:rsidRPr="00D35D0B">
        <w:rPr>
          <w:rFonts w:ascii="ITC Avant Garde" w:hAnsi="ITC Avant Garde"/>
          <w:bCs/>
          <w:color w:val="000000" w:themeColor="text1"/>
          <w:lang w:eastAsia="es-MX"/>
        </w:rPr>
        <w:t>modificaci</w:t>
      </w:r>
      <w:r w:rsidR="00BA7F8F">
        <w:rPr>
          <w:rFonts w:ascii="ITC Avant Garde" w:hAnsi="ITC Avant Garde"/>
          <w:bCs/>
          <w:color w:val="000000" w:themeColor="text1"/>
          <w:lang w:eastAsia="es-MX"/>
        </w:rPr>
        <w:t>ón</w:t>
      </w:r>
      <w:r w:rsidRPr="00D35D0B">
        <w:rPr>
          <w:rFonts w:ascii="ITC Avant Garde" w:hAnsi="ITC Avant Garde"/>
          <w:bCs/>
          <w:color w:val="000000" w:themeColor="text1"/>
          <w:lang w:eastAsia="es-MX"/>
        </w:rPr>
        <w:t xml:space="preserve"> solicitada.</w:t>
      </w:r>
    </w:p>
    <w:p w14:paraId="5E4112A7" w14:textId="77777777" w:rsidR="000E6472" w:rsidRDefault="007A44C6"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Por otro lado, resulta importante señalar que tal</w:t>
      </w:r>
      <w:r w:rsidR="00302395">
        <w:rPr>
          <w:rFonts w:ascii="ITC Avant Garde" w:hAnsi="ITC Avant Garde"/>
          <w:bCs/>
          <w:color w:val="000000" w:themeColor="text1"/>
          <w:lang w:eastAsia="es-MX"/>
        </w:rPr>
        <w:t>es</w:t>
      </w:r>
      <w:r w:rsidRPr="00D35D0B">
        <w:rPr>
          <w:rFonts w:ascii="ITC Avant Garde" w:hAnsi="ITC Avant Garde"/>
          <w:bCs/>
          <w:color w:val="000000" w:themeColor="text1"/>
          <w:lang w:eastAsia="es-MX"/>
        </w:rPr>
        <w:t xml:space="preserve"> modificaci</w:t>
      </w:r>
      <w:r w:rsidR="00302395">
        <w:rPr>
          <w:rFonts w:ascii="ITC Avant Garde" w:hAnsi="ITC Avant Garde"/>
          <w:bCs/>
          <w:color w:val="000000" w:themeColor="text1"/>
          <w:lang w:eastAsia="es-MX"/>
        </w:rPr>
        <w:t>ones</w:t>
      </w:r>
      <w:r w:rsidRPr="00D35D0B">
        <w:rPr>
          <w:rFonts w:ascii="ITC Avant Garde" w:hAnsi="ITC Avant Garde"/>
          <w:bCs/>
          <w:color w:val="000000" w:themeColor="text1"/>
          <w:lang w:eastAsia="es-MX"/>
        </w:rPr>
        <w:t xml:space="preserve"> no genera</w:t>
      </w:r>
      <w:r w:rsidR="00302395">
        <w:rPr>
          <w:rFonts w:ascii="ITC Avant Garde" w:hAnsi="ITC Avant Garde"/>
          <w:bCs/>
          <w:color w:val="000000" w:themeColor="text1"/>
          <w:lang w:eastAsia="es-MX"/>
        </w:rPr>
        <w:t>n</w:t>
      </w:r>
      <w:r w:rsidRPr="00D35D0B">
        <w:rPr>
          <w:rFonts w:ascii="ITC Avant Garde" w:hAnsi="ITC Avant Garde"/>
          <w:bCs/>
          <w:color w:val="000000" w:themeColor="text1"/>
          <w:lang w:eastAsia="es-MX"/>
        </w:rPr>
        <w:t xml:space="preserve"> afectación en la operación de los servicios prestados a los usuarios, por lo que se considera procedente llevar a cabo la </w:t>
      </w:r>
      <w:r w:rsidR="00BA7F8F">
        <w:rPr>
          <w:rFonts w:ascii="ITC Avant Garde" w:hAnsi="ITC Avant Garde"/>
          <w:bCs/>
          <w:color w:val="000000" w:themeColor="text1"/>
          <w:lang w:eastAsia="es-MX"/>
        </w:rPr>
        <w:t>misma</w:t>
      </w:r>
      <w:r w:rsidRPr="00D35D0B">
        <w:rPr>
          <w:rFonts w:ascii="ITC Avant Garde" w:hAnsi="ITC Avant Garde"/>
          <w:bCs/>
          <w:color w:val="000000" w:themeColor="text1"/>
          <w:lang w:eastAsia="es-MX"/>
        </w:rPr>
        <w:t>.</w:t>
      </w:r>
    </w:p>
    <w:p w14:paraId="57B0056A" w14:textId="77777777" w:rsidR="000E6472" w:rsidRDefault="00D04074"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Cs/>
        </w:rPr>
        <w:t>Por lo anteriormente señalado, y con fundamento en los artículos 28 párrafo</w:t>
      </w:r>
      <w:r w:rsidR="00673890" w:rsidRPr="00D35D0B">
        <w:rPr>
          <w:rFonts w:ascii="ITC Avant Garde" w:hAnsi="ITC Avant Garde"/>
          <w:bCs/>
        </w:rPr>
        <w:t>s</w:t>
      </w:r>
      <w:r w:rsidR="00A311DF">
        <w:rPr>
          <w:rFonts w:ascii="ITC Avant Garde" w:hAnsi="ITC Avant Garde"/>
          <w:bCs/>
        </w:rPr>
        <w:t xml:space="preserve"> décimo quinto y</w:t>
      </w:r>
      <w:r w:rsidR="00265DFE" w:rsidRPr="00D35D0B">
        <w:rPr>
          <w:rFonts w:ascii="ITC Avant Garde" w:hAnsi="ITC Avant Garde"/>
          <w:bCs/>
        </w:rPr>
        <w:t xml:space="preserve"> </w:t>
      </w:r>
      <w:r w:rsidR="00673890" w:rsidRPr="00D35D0B">
        <w:rPr>
          <w:rFonts w:ascii="ITC Avant Garde" w:hAnsi="ITC Avant Garde"/>
          <w:bCs/>
        </w:rPr>
        <w:t>décimo sexto</w:t>
      </w:r>
      <w:r w:rsidR="00A311DF">
        <w:rPr>
          <w:rFonts w:ascii="ITC Avant Garde" w:hAnsi="ITC Avant Garde"/>
          <w:bCs/>
        </w:rPr>
        <w:t xml:space="preserve"> </w:t>
      </w:r>
      <w:r w:rsidRPr="00D35D0B">
        <w:rPr>
          <w:rFonts w:ascii="ITC Avant Garde" w:hAnsi="ITC Avant Garde"/>
          <w:bCs/>
        </w:rPr>
        <w:t xml:space="preserve">de la Constitución Política de los Estados Unidos Mexicanos; </w:t>
      </w:r>
      <w:r w:rsidR="001D5FC8" w:rsidRPr="00D35D0B">
        <w:rPr>
          <w:rFonts w:ascii="ITC Avant Garde" w:hAnsi="ITC Avant Garde"/>
          <w:bCs/>
          <w:color w:val="000000"/>
          <w:lang w:eastAsia="es-MX"/>
        </w:rPr>
        <w:t xml:space="preserve">6 fracción IV, </w:t>
      </w:r>
      <w:r w:rsidRPr="00D35D0B">
        <w:rPr>
          <w:rFonts w:ascii="ITC Avant Garde" w:hAnsi="ITC Avant Garde"/>
          <w:bCs/>
        </w:rPr>
        <w:t>15 fracción IV</w:t>
      </w:r>
      <w:r w:rsidR="000D3355">
        <w:rPr>
          <w:rFonts w:ascii="ITC Avant Garde" w:hAnsi="ITC Avant Garde"/>
          <w:bCs/>
        </w:rPr>
        <w:t xml:space="preserve"> y</w:t>
      </w:r>
      <w:r w:rsidR="00697907" w:rsidRPr="00D35D0B">
        <w:rPr>
          <w:rFonts w:ascii="ITC Avant Garde" w:hAnsi="ITC Avant Garde"/>
          <w:bCs/>
        </w:rPr>
        <w:t xml:space="preserve"> 17 fracción</w:t>
      </w:r>
      <w:r w:rsidRPr="00D35D0B">
        <w:rPr>
          <w:rFonts w:ascii="ITC Avant Garde" w:hAnsi="ITC Avant Garde"/>
          <w:bCs/>
        </w:rPr>
        <w:t xml:space="preserve"> </w:t>
      </w:r>
      <w:r w:rsidR="00983754" w:rsidRPr="00D35D0B">
        <w:rPr>
          <w:rFonts w:ascii="ITC Avant Garde" w:hAnsi="ITC Avant Garde"/>
          <w:bCs/>
        </w:rPr>
        <w:t xml:space="preserve">I </w:t>
      </w:r>
      <w:r w:rsidR="009931CA" w:rsidRPr="00D35D0B">
        <w:rPr>
          <w:rFonts w:ascii="ITC Avant Garde" w:hAnsi="ITC Avant Garde"/>
          <w:bCs/>
        </w:rPr>
        <w:t>de la Ley Federal de Telecomunicaciones y Radiodifusión;</w:t>
      </w:r>
      <w:r w:rsidRPr="00D35D0B">
        <w:rPr>
          <w:rFonts w:ascii="ITC Avant Garde" w:hAnsi="ITC Avant Garde"/>
          <w:bCs/>
        </w:rPr>
        <w:t xml:space="preserve"> </w:t>
      </w:r>
      <w:r w:rsidR="001D5FC8" w:rsidRPr="00D35D0B">
        <w:rPr>
          <w:rFonts w:ascii="ITC Avant Garde" w:hAnsi="ITC Avant Garde"/>
          <w:bCs/>
        </w:rPr>
        <w:t xml:space="preserve">35 fracción I, 36, 38 y 39 de la Ley Federal </w:t>
      </w:r>
      <w:r w:rsidR="008D4504">
        <w:rPr>
          <w:rFonts w:ascii="ITC Avant Garde" w:hAnsi="ITC Avant Garde"/>
          <w:bCs/>
        </w:rPr>
        <w:t>de Procedimiento Administrativo</w:t>
      </w:r>
      <w:r w:rsidR="00983754" w:rsidRPr="00D35D0B">
        <w:rPr>
          <w:rFonts w:ascii="ITC Avant Garde" w:hAnsi="ITC Avant Garde"/>
          <w:bCs/>
        </w:rPr>
        <w:t xml:space="preserve">; </w:t>
      </w:r>
      <w:r w:rsidR="00A67726" w:rsidRPr="00D35D0B">
        <w:rPr>
          <w:rFonts w:ascii="ITC Avant Garde" w:hAnsi="ITC Avant Garde"/>
          <w:bCs/>
        </w:rPr>
        <w:t>y 1, 6</w:t>
      </w:r>
      <w:r w:rsidRPr="00D35D0B">
        <w:rPr>
          <w:rFonts w:ascii="ITC Avant Garde" w:hAnsi="ITC Avant Garde"/>
          <w:bCs/>
        </w:rPr>
        <w:t xml:space="preserve"> </w:t>
      </w:r>
      <w:r w:rsidR="001D5FC8" w:rsidRPr="00D35D0B">
        <w:rPr>
          <w:rFonts w:ascii="ITC Avant Garde" w:hAnsi="ITC Avant Garde"/>
          <w:bCs/>
        </w:rPr>
        <w:t xml:space="preserve">fracción I, </w:t>
      </w:r>
      <w:r w:rsidRPr="00D35D0B">
        <w:rPr>
          <w:rFonts w:ascii="ITC Avant Garde" w:hAnsi="ITC Avant Garde"/>
          <w:bCs/>
        </w:rPr>
        <w:t>32 y 33 fracción II del Estatuto Orgánico del Instituto Federal de Telecomunicaciones, este órgano autónomo emite los siguientes:</w:t>
      </w:r>
    </w:p>
    <w:p w14:paraId="419C3264" w14:textId="77777777" w:rsidR="000E6472" w:rsidRPr="000E6472" w:rsidRDefault="00B048BA" w:rsidP="000E6472">
      <w:pPr>
        <w:pStyle w:val="Ttulo2"/>
        <w:spacing w:afterLines="120" w:after="288" w:line="276" w:lineRule="auto"/>
        <w:ind w:firstLine="0"/>
        <w:jc w:val="center"/>
        <w:rPr>
          <w:rFonts w:ascii="ITC Avant Garde" w:hAnsi="ITC Avant Garde" w:cs="Arial"/>
          <w:bCs/>
          <w:sz w:val="22"/>
          <w:szCs w:val="22"/>
          <w:lang w:eastAsia="en-US"/>
        </w:rPr>
      </w:pPr>
      <w:r w:rsidRPr="000E6472">
        <w:rPr>
          <w:rFonts w:ascii="ITC Avant Garde" w:hAnsi="ITC Avant Garde" w:cs="Arial"/>
          <w:bCs/>
          <w:sz w:val="22"/>
          <w:szCs w:val="22"/>
          <w:lang w:eastAsia="en-US"/>
        </w:rPr>
        <w:t>RESOLUTIVOS</w:t>
      </w:r>
    </w:p>
    <w:p w14:paraId="6B22675E" w14:textId="2276343F" w:rsidR="00F21312" w:rsidRDefault="00C630FF" w:rsidP="000E6472">
      <w:pPr>
        <w:autoSpaceDE w:val="0"/>
        <w:autoSpaceDN w:val="0"/>
        <w:adjustRightInd w:val="0"/>
        <w:spacing w:afterLines="120" w:after="288" w:line="240" w:lineRule="auto"/>
        <w:jc w:val="both"/>
        <w:rPr>
          <w:rFonts w:ascii="ITC Avant Garde" w:hAnsi="ITC Avant Garde"/>
          <w:b/>
          <w:bCs/>
        </w:rPr>
      </w:pPr>
      <w:r w:rsidRPr="00D35D0B">
        <w:rPr>
          <w:rFonts w:ascii="ITC Avant Garde" w:hAnsi="ITC Avant Garde"/>
          <w:b/>
          <w:bCs/>
        </w:rPr>
        <w:t>PRIMERO</w:t>
      </w:r>
      <w:r w:rsidR="00B048BA" w:rsidRPr="00D35D0B">
        <w:rPr>
          <w:rFonts w:ascii="ITC Avant Garde" w:hAnsi="ITC Avant Garde"/>
          <w:b/>
          <w:bCs/>
        </w:rPr>
        <w:t>.-</w:t>
      </w:r>
      <w:r w:rsidR="008815FA" w:rsidRPr="00D35D0B">
        <w:rPr>
          <w:rFonts w:ascii="ITC Avant Garde" w:hAnsi="ITC Avant Garde"/>
          <w:b/>
          <w:bCs/>
        </w:rPr>
        <w:t xml:space="preserve"> </w:t>
      </w:r>
      <w:r w:rsidR="00983754" w:rsidRPr="00D35D0B">
        <w:rPr>
          <w:rFonts w:ascii="ITC Avant Garde" w:hAnsi="ITC Avant Garde"/>
          <w:bCs/>
        </w:rPr>
        <w:t>Se autoriza el cambio de ubicación y</w:t>
      </w:r>
      <w:bookmarkStart w:id="0" w:name="_GoBack"/>
      <w:bookmarkEnd w:id="0"/>
      <w:r w:rsidR="00983754" w:rsidRPr="00D35D0B">
        <w:rPr>
          <w:rFonts w:ascii="ITC Avant Garde" w:hAnsi="ITC Avant Garde"/>
          <w:bCs/>
        </w:rPr>
        <w:t xml:space="preserve"> </w:t>
      </w:r>
      <w:r w:rsidR="00D53FC6" w:rsidRPr="00D35D0B">
        <w:rPr>
          <w:rFonts w:ascii="ITC Avant Garde" w:hAnsi="ITC Avant Garde"/>
          <w:bCs/>
        </w:rPr>
        <w:t xml:space="preserve">el uso compartido </w:t>
      </w:r>
      <w:r w:rsidR="00983754" w:rsidRPr="00D35D0B">
        <w:rPr>
          <w:rFonts w:ascii="ITC Avant Garde" w:hAnsi="ITC Avant Garde"/>
          <w:bCs/>
        </w:rPr>
        <w:t xml:space="preserve">del centro de recepción y control de </w:t>
      </w:r>
      <w:r w:rsidR="009B28D4">
        <w:rPr>
          <w:rFonts w:ascii="ITC Avant Garde" w:hAnsi="ITC Avant Garde"/>
          <w:bCs/>
        </w:rPr>
        <w:t>las concesiones</w:t>
      </w:r>
      <w:r w:rsidR="005B495C">
        <w:rPr>
          <w:rFonts w:ascii="ITC Avant Garde" w:hAnsi="ITC Avant Garde"/>
          <w:bCs/>
        </w:rPr>
        <w:t xml:space="preserve"> otorgada</w:t>
      </w:r>
      <w:r w:rsidR="009B28D4">
        <w:rPr>
          <w:rFonts w:ascii="ITC Avant Garde" w:hAnsi="ITC Avant Garde"/>
          <w:bCs/>
        </w:rPr>
        <w:t xml:space="preserve">s a favor de </w:t>
      </w:r>
      <w:r w:rsidR="00BA7F8F" w:rsidRPr="007746C8">
        <w:rPr>
          <w:rFonts w:ascii="ITC Avant Garde" w:hAnsi="ITC Avant Garde"/>
          <w:bCs/>
          <w:color w:val="000000"/>
          <w:lang w:eastAsia="es-MX"/>
        </w:rPr>
        <w:t>Telecable de Mérida, S.A. de C.V.</w:t>
      </w:r>
      <w:r w:rsidR="00FC7A8C">
        <w:rPr>
          <w:rFonts w:ascii="ITC Avant Garde" w:hAnsi="ITC Avant Garde"/>
          <w:bCs/>
        </w:rPr>
        <w:t xml:space="preserve"> </w:t>
      </w:r>
      <w:r w:rsidR="009B28D4">
        <w:rPr>
          <w:rFonts w:ascii="ITC Avant Garde" w:hAnsi="ITC Avant Garde"/>
          <w:bCs/>
        </w:rPr>
        <w:t xml:space="preserve">que se enlistan a continuación, </w:t>
      </w:r>
      <w:r w:rsidR="001A69AC">
        <w:rPr>
          <w:rFonts w:ascii="ITC Avant Garde" w:hAnsi="ITC Avant Garde"/>
          <w:bCs/>
        </w:rPr>
        <w:t>a efecto de que las misma</w:t>
      </w:r>
      <w:r w:rsidR="00F21312" w:rsidRPr="00D35D0B">
        <w:rPr>
          <w:rFonts w:ascii="ITC Avant Garde" w:hAnsi="ITC Avant Garde"/>
          <w:bCs/>
        </w:rPr>
        <w:t>s operen en los siguientes términos:</w:t>
      </w:r>
      <w:r w:rsidR="005B495C">
        <w:rPr>
          <w:rFonts w:ascii="ITC Avant Garde" w:hAnsi="ITC Avant Garde"/>
          <w:b/>
          <w:bCs/>
        </w:rPr>
        <w:t xml:space="preserve"> </w:t>
      </w:r>
    </w:p>
    <w:p w14:paraId="2BBF26DC" w14:textId="6CA9BC8C" w:rsidR="000E6472" w:rsidRDefault="000E6472" w:rsidP="000E6472">
      <w:pPr>
        <w:autoSpaceDE w:val="0"/>
        <w:autoSpaceDN w:val="0"/>
        <w:adjustRightInd w:val="0"/>
        <w:spacing w:afterLines="120" w:after="288" w:line="240" w:lineRule="auto"/>
        <w:jc w:val="both"/>
        <w:rPr>
          <w:rFonts w:ascii="ITC Avant Garde" w:hAnsi="ITC Avant Garde"/>
          <w:b/>
          <w:bCs/>
        </w:rPr>
      </w:pPr>
      <w:r>
        <w:rPr>
          <w:rFonts w:ascii="ITC Avant Garde" w:hAnsi="ITC Avant Garde"/>
          <w:b/>
          <w:bCs/>
          <w:noProof/>
          <w:lang w:eastAsia="es-MX"/>
        </w:rPr>
        <w:drawing>
          <wp:inline distT="0" distB="0" distL="0" distR="0" wp14:anchorId="46B32E8F" wp14:editId="30801B15">
            <wp:extent cx="5937250" cy="1615003"/>
            <wp:effectExtent l="0" t="0" r="6350" b="4445"/>
            <wp:docPr id="1" name="Imagen 1" descr="Imagen de tabla de 4 columnas que proporciona información relativa a la autorización del cambio de ubicación y el uso compartido del centro de recepción y control de las concesiones otorgadas a favor de Telecable de Mérida, S.A. de C.V." title="Cambio de ub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7.jpg"/>
                    <pic:cNvPicPr/>
                  </pic:nvPicPr>
                  <pic:blipFill>
                    <a:blip r:embed="rId8">
                      <a:extLst>
                        <a:ext uri="{28A0092B-C50C-407E-A947-70E740481C1C}">
                          <a14:useLocalDpi xmlns:a14="http://schemas.microsoft.com/office/drawing/2010/main" val="0"/>
                        </a:ext>
                      </a:extLst>
                    </a:blip>
                    <a:stretch>
                      <a:fillRect/>
                    </a:stretch>
                  </pic:blipFill>
                  <pic:spPr>
                    <a:xfrm>
                      <a:off x="0" y="0"/>
                      <a:ext cx="5940622" cy="1615920"/>
                    </a:xfrm>
                    <a:prstGeom prst="rect">
                      <a:avLst/>
                    </a:prstGeom>
                  </pic:spPr>
                </pic:pic>
              </a:graphicData>
            </a:graphic>
          </wp:inline>
        </w:drawing>
      </w:r>
    </w:p>
    <w:p w14:paraId="3206BB26" w14:textId="77777777" w:rsidR="000E6472" w:rsidRDefault="00D04074"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
          <w:bCs/>
        </w:rPr>
        <w:lastRenderedPageBreak/>
        <w:t xml:space="preserve">SEGUNDO.- </w:t>
      </w:r>
      <w:r w:rsidR="009261E4" w:rsidRPr="00D35D0B">
        <w:rPr>
          <w:rFonts w:ascii="ITC Avant Garde" w:hAnsi="ITC Avant Garde"/>
          <w:bCs/>
        </w:rPr>
        <w:t>Las concesiones señaladas en el Resolutivo Primero de la presente Resolución, que compartirán e</w:t>
      </w:r>
      <w:r w:rsidR="000B19EF">
        <w:rPr>
          <w:rFonts w:ascii="ITC Avant Garde" w:hAnsi="ITC Avant Garde"/>
          <w:bCs/>
        </w:rPr>
        <w:t>l centro de recepción y control</w:t>
      </w:r>
      <w:r w:rsidR="001A69AC">
        <w:rPr>
          <w:rFonts w:ascii="ITC Avant Garde" w:hAnsi="ITC Avant Garde"/>
          <w:bCs/>
        </w:rPr>
        <w:t>,</w:t>
      </w:r>
      <w:r w:rsidR="009261E4" w:rsidRPr="00D35D0B">
        <w:rPr>
          <w:rFonts w:ascii="ITC Avant Garde" w:hAnsi="ITC Avant Garde"/>
          <w:bCs/>
        </w:rPr>
        <w:t xml:space="preserve"> no podrán ser consideradas como una sola red pública de telecomunicaciones, por lo que los títulos de concesión de referencia no se verán modificados en sus condiciones originales por la presente Resolución, y seguirán manteniéndose con independencia uno respecto de</w:t>
      </w:r>
      <w:r w:rsidR="001A69AC">
        <w:rPr>
          <w:rFonts w:ascii="ITC Avant Garde" w:hAnsi="ITC Avant Garde"/>
          <w:bCs/>
        </w:rPr>
        <w:t>l</w:t>
      </w:r>
      <w:r w:rsidR="009261E4" w:rsidRPr="00D35D0B">
        <w:rPr>
          <w:rFonts w:ascii="ITC Avant Garde" w:hAnsi="ITC Avant Garde"/>
          <w:bCs/>
        </w:rPr>
        <w:t xml:space="preserve"> otro.</w:t>
      </w:r>
    </w:p>
    <w:p w14:paraId="72B14215" w14:textId="77777777" w:rsidR="000E6472" w:rsidRDefault="00D04074"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
          <w:bCs/>
        </w:rPr>
        <w:t>TERCERO.-</w:t>
      </w:r>
      <w:r w:rsidR="00D75C33" w:rsidRPr="00D35D0B">
        <w:rPr>
          <w:rFonts w:ascii="ITC Avant Garde" w:hAnsi="ITC Avant Garde"/>
          <w:bCs/>
        </w:rPr>
        <w:t xml:space="preserve"> </w:t>
      </w:r>
      <w:r w:rsidR="009261E4" w:rsidRPr="00D35D0B">
        <w:rPr>
          <w:rFonts w:ascii="ITC Avant Garde" w:hAnsi="ITC Avant Garde"/>
          <w:bCs/>
          <w:color w:val="000000" w:themeColor="text1"/>
          <w:lang w:eastAsia="es-MX"/>
        </w:rPr>
        <w:t>Las demás condiciones establecidas en los títulos de concesión señalados en el Resolutivo Primero, subsisten y se encuentran vigentes en todos sus términos</w:t>
      </w:r>
      <w:r w:rsidR="009261E4" w:rsidRPr="009261E4">
        <w:rPr>
          <w:rFonts w:ascii="ITC Avant Garde" w:hAnsi="ITC Avant Garde"/>
          <w:bCs/>
        </w:rPr>
        <w:t xml:space="preserve"> </w:t>
      </w:r>
    </w:p>
    <w:p w14:paraId="7A4D2FB7" w14:textId="77777777" w:rsidR="000E6472" w:rsidRDefault="003C1ADD" w:rsidP="000E6472">
      <w:pPr>
        <w:autoSpaceDE w:val="0"/>
        <w:autoSpaceDN w:val="0"/>
        <w:adjustRightInd w:val="0"/>
        <w:spacing w:afterLines="120" w:after="288" w:line="240" w:lineRule="auto"/>
        <w:jc w:val="both"/>
        <w:rPr>
          <w:rFonts w:ascii="ITC Avant Garde" w:hAnsi="ITC Avant Garde"/>
          <w:bCs/>
          <w:color w:val="000000" w:themeColor="text1"/>
          <w:lang w:eastAsia="es-MX"/>
        </w:rPr>
      </w:pPr>
      <w:r w:rsidRPr="00D35D0B">
        <w:rPr>
          <w:rFonts w:ascii="ITC Avant Garde" w:hAnsi="ITC Avant Garde"/>
          <w:b/>
          <w:bCs/>
        </w:rPr>
        <w:t xml:space="preserve">CUARTO.- </w:t>
      </w:r>
      <w:r w:rsidR="009261E4" w:rsidRPr="00D35D0B">
        <w:rPr>
          <w:rFonts w:ascii="ITC Avant Garde" w:hAnsi="ITC Avant Garde"/>
          <w:bCs/>
        </w:rPr>
        <w:t xml:space="preserve">Se instruye a la Unidad de Concesiones y Servicios a notificar personalmente a </w:t>
      </w:r>
      <w:r w:rsidR="001A69AC" w:rsidRPr="007746C8">
        <w:rPr>
          <w:rFonts w:ascii="ITC Avant Garde" w:hAnsi="ITC Avant Garde"/>
          <w:bCs/>
          <w:color w:val="000000"/>
          <w:lang w:eastAsia="es-MX"/>
        </w:rPr>
        <w:t>Telecable de Mérida</w:t>
      </w:r>
      <w:r w:rsidR="002C73E4">
        <w:rPr>
          <w:rFonts w:ascii="ITC Avant Garde" w:hAnsi="ITC Avant Garde"/>
          <w:bCs/>
        </w:rPr>
        <w:t>, S.A. de C.V.</w:t>
      </w:r>
      <w:r w:rsidR="009261E4" w:rsidRPr="00D35D0B">
        <w:rPr>
          <w:rFonts w:ascii="ITC Avant Garde" w:hAnsi="ITC Avant Garde"/>
          <w:bCs/>
        </w:rPr>
        <w:t xml:space="preserve">, </w:t>
      </w:r>
      <w:r w:rsidR="00491992">
        <w:rPr>
          <w:rFonts w:ascii="ITC Avant Garde" w:hAnsi="ITC Avant Garde"/>
          <w:bCs/>
        </w:rPr>
        <w:t>la presente Resolución</w:t>
      </w:r>
      <w:r w:rsidR="009261E4" w:rsidRPr="00D35D0B">
        <w:rPr>
          <w:rFonts w:ascii="ITC Avant Garde" w:hAnsi="ITC Avant Garde"/>
          <w:bCs/>
        </w:rPr>
        <w:t>.</w:t>
      </w:r>
    </w:p>
    <w:p w14:paraId="47DEA142" w14:textId="15410443" w:rsidR="00F15AD2" w:rsidRDefault="003C1ADD" w:rsidP="000E6472">
      <w:pPr>
        <w:autoSpaceDE w:val="0"/>
        <w:autoSpaceDN w:val="0"/>
        <w:adjustRightInd w:val="0"/>
        <w:spacing w:afterLines="120" w:after="288" w:line="240" w:lineRule="auto"/>
        <w:jc w:val="both"/>
        <w:rPr>
          <w:rFonts w:ascii="ITC Avant Garde" w:hAnsi="ITC Avant Garde"/>
          <w:bCs/>
        </w:rPr>
      </w:pPr>
      <w:r w:rsidRPr="00D35D0B">
        <w:rPr>
          <w:rFonts w:ascii="ITC Avant Garde" w:hAnsi="ITC Avant Garde"/>
          <w:b/>
          <w:bCs/>
        </w:rPr>
        <w:t>QUINTO.-</w:t>
      </w:r>
      <w:r w:rsidRPr="00D35D0B">
        <w:rPr>
          <w:rFonts w:ascii="ITC Avant Garde" w:hAnsi="ITC Avant Garde"/>
          <w:bCs/>
        </w:rPr>
        <w:t xml:space="preserve"> Se instruye a la Unidad de Concesiones y Servicios a tomar nota en el Registro Público de Concesiones de </w:t>
      </w:r>
      <w:r w:rsidR="00060FCE">
        <w:rPr>
          <w:rFonts w:ascii="ITC Avant Garde" w:hAnsi="ITC Avant Garde"/>
          <w:bCs/>
        </w:rPr>
        <w:t xml:space="preserve">las </w:t>
      </w:r>
      <w:r w:rsidR="00060FCE" w:rsidRPr="00D35D0B">
        <w:rPr>
          <w:rFonts w:ascii="ITC Avant Garde" w:hAnsi="ITC Avant Garde"/>
          <w:bCs/>
        </w:rPr>
        <w:t>autoriza</w:t>
      </w:r>
      <w:r w:rsidR="00060FCE">
        <w:rPr>
          <w:rFonts w:ascii="ITC Avant Garde" w:hAnsi="ITC Avant Garde"/>
          <w:bCs/>
        </w:rPr>
        <w:t>ciones</w:t>
      </w:r>
      <w:r w:rsidR="00060FCE" w:rsidRPr="00D35D0B">
        <w:rPr>
          <w:rFonts w:ascii="ITC Avant Garde" w:hAnsi="ITC Avant Garde"/>
          <w:bCs/>
        </w:rPr>
        <w:t xml:space="preserve"> </w:t>
      </w:r>
      <w:r w:rsidR="00060FCE">
        <w:rPr>
          <w:rFonts w:ascii="ITC Avant Garde" w:hAnsi="ITC Avant Garde"/>
          <w:bCs/>
        </w:rPr>
        <w:t xml:space="preserve">de </w:t>
      </w:r>
      <w:r w:rsidR="00060FCE" w:rsidRPr="00D35D0B">
        <w:rPr>
          <w:rFonts w:ascii="ITC Avant Garde" w:hAnsi="ITC Avant Garde"/>
          <w:bCs/>
        </w:rPr>
        <w:t>cambio de ubicación y uso compartido del centro de recepción y control</w:t>
      </w:r>
      <w:r w:rsidR="00060FCE">
        <w:rPr>
          <w:rFonts w:ascii="ITC Avant Garde" w:hAnsi="ITC Avant Garde"/>
          <w:bCs/>
        </w:rPr>
        <w:t>,</w:t>
      </w:r>
      <w:r w:rsidR="00060FCE" w:rsidRPr="00D35D0B">
        <w:rPr>
          <w:rFonts w:ascii="ITC Avant Garde" w:hAnsi="ITC Avant Garde"/>
          <w:bCs/>
        </w:rPr>
        <w:t xml:space="preserve"> de </w:t>
      </w:r>
      <w:r w:rsidR="00060FCE">
        <w:rPr>
          <w:rFonts w:ascii="ITC Avant Garde" w:hAnsi="ITC Avant Garde"/>
          <w:bCs/>
        </w:rPr>
        <w:t>los</w:t>
      </w:r>
      <w:r w:rsidR="00060FCE" w:rsidRPr="00D35D0B">
        <w:rPr>
          <w:rFonts w:ascii="ITC Avant Garde" w:hAnsi="ITC Avant Garde"/>
          <w:bCs/>
        </w:rPr>
        <w:t xml:space="preserve"> títulos de concesión</w:t>
      </w:r>
      <w:r w:rsidRPr="00D35D0B">
        <w:rPr>
          <w:rFonts w:ascii="ITC Avant Garde" w:hAnsi="ITC Avant Garde"/>
          <w:bCs/>
        </w:rPr>
        <w:t xml:space="preserve"> señalad</w:t>
      </w:r>
      <w:r w:rsidR="00060FCE">
        <w:rPr>
          <w:rFonts w:ascii="ITC Avant Garde" w:hAnsi="ITC Avant Garde"/>
          <w:bCs/>
        </w:rPr>
        <w:t>os</w:t>
      </w:r>
      <w:r w:rsidRPr="00D35D0B">
        <w:rPr>
          <w:rFonts w:ascii="ITC Avant Garde" w:hAnsi="ITC Avant Garde"/>
          <w:bCs/>
        </w:rPr>
        <w:t xml:space="preserve"> en el Resolutivo Primero de la Presente Resolución.</w:t>
      </w:r>
    </w:p>
    <w:p w14:paraId="70F39DAD" w14:textId="57B7796B" w:rsidR="00A667D7" w:rsidRPr="000E6472" w:rsidRDefault="00A667D7" w:rsidP="000E6472">
      <w:pPr>
        <w:spacing w:afterLines="120" w:after="288" w:line="240" w:lineRule="auto"/>
        <w:jc w:val="both"/>
        <w:rPr>
          <w:rFonts w:ascii="ITC Avant Garde" w:hAnsi="ITC Avant Garde"/>
          <w:sz w:val="14"/>
          <w:lang w:val="es-ES"/>
        </w:rPr>
      </w:pPr>
      <w:r w:rsidRPr="00A667D7">
        <w:rPr>
          <w:rFonts w:ascii="ITC Avant Garde" w:hAnsi="ITC Avant Garde"/>
          <w:sz w:val="14"/>
          <w:lang w:val="es-ES"/>
        </w:rPr>
        <w:t xml:space="preserve">La presente Resolución fue aprobada por el Pleno del Instituto Federal de Telecomunicaciones en su XXXIV Sesión Ordinaria celebrada el 23 de agosto de 2017, por </w:t>
      </w:r>
      <w:r w:rsidRPr="00A667D7">
        <w:rPr>
          <w:rFonts w:ascii="ITC Avant Garde" w:hAnsi="ITC Avant Garde"/>
          <w:bCs/>
          <w:sz w:val="14"/>
          <w:lang w:val="es-ES"/>
        </w:rPr>
        <w:t>unanimidad</w:t>
      </w:r>
      <w:r w:rsidRPr="00A667D7">
        <w:rPr>
          <w:rFonts w:ascii="ITC Avant Garde" w:hAnsi="ITC Avant Garde"/>
          <w:sz w:val="14"/>
          <w:lang w:val="es-ES"/>
        </w:rPr>
        <w:t xml:space="preserve"> de votos de los Comisionados Gabriel Oswaldo Contreras Saldívar, Adriana Sofía Labardini Inzunza,</w:t>
      </w:r>
      <w:r w:rsidRPr="00A667D7">
        <w:rPr>
          <w:rFonts w:ascii="ITC Avant Garde" w:hAnsi="ITC Avant Garde"/>
          <w:bCs/>
          <w:sz w:val="14"/>
          <w:lang w:val="es-ES"/>
        </w:rPr>
        <w:t xml:space="preserve"> </w:t>
      </w:r>
      <w:r w:rsidRPr="00A667D7">
        <w:rPr>
          <w:rFonts w:ascii="ITC Avant Garde" w:hAnsi="ITC Avant Garde"/>
          <w:sz w:val="14"/>
          <w:lang w:val="es-ES"/>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w:t>
      </w:r>
      <w:r w:rsidRPr="00A667D7">
        <w:rPr>
          <w:rFonts w:ascii="ITC Avant Garde" w:hAnsi="ITC Avant Garde"/>
          <w:sz w:val="14"/>
        </w:rPr>
        <w:t xml:space="preserve">; </w:t>
      </w:r>
      <w:r w:rsidRPr="00A667D7">
        <w:rPr>
          <w:rFonts w:ascii="ITC Avant Garde" w:hAnsi="ITC Avant Garde"/>
          <w:sz w:val="14"/>
          <w:lang w:val="es-ES"/>
        </w:rPr>
        <w:t>así como en los artículos 1, 7, 8 y 12 del Estatuto Orgánico del Instituto Federal de Telecomunicaciones, mediante Acuerdo P/IFT/230817/517.</w:t>
      </w:r>
    </w:p>
    <w:sectPr w:rsidR="00A667D7" w:rsidRPr="000E6472" w:rsidSect="00302395">
      <w:headerReference w:type="even" r:id="rId9"/>
      <w:footerReference w:type="default" r:id="rId10"/>
      <w:headerReference w:type="first" r:id="rId11"/>
      <w:pgSz w:w="12240" w:h="15840"/>
      <w:pgMar w:top="226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C35D" w14:textId="77777777" w:rsidR="005A4308" w:rsidRDefault="005A4308" w:rsidP="00072BC8">
      <w:pPr>
        <w:spacing w:after="0" w:line="240" w:lineRule="auto"/>
      </w:pPr>
      <w:r>
        <w:separator/>
      </w:r>
    </w:p>
  </w:endnote>
  <w:endnote w:type="continuationSeparator" w:id="0">
    <w:p w14:paraId="3490A21D" w14:textId="77777777" w:rsidR="005A4308" w:rsidRDefault="005A430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Euphemia UCAS Bold"/>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2966" w14:textId="57197F2F" w:rsidR="000E3FAA" w:rsidRPr="004C7979" w:rsidRDefault="000E3FAA"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D5C21">
      <w:rPr>
        <w:rFonts w:ascii="ITC Avant Garde" w:hAnsi="ITC Avant Garde" w:cs="Calibri"/>
        <w:noProof/>
        <w:sz w:val="18"/>
        <w:szCs w:val="18"/>
      </w:rPr>
      <w:t>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18C6" w14:textId="77777777" w:rsidR="005A4308" w:rsidRDefault="005A4308" w:rsidP="00072BC8">
      <w:pPr>
        <w:spacing w:after="0" w:line="240" w:lineRule="auto"/>
      </w:pPr>
      <w:r>
        <w:separator/>
      </w:r>
    </w:p>
  </w:footnote>
  <w:footnote w:type="continuationSeparator" w:id="0">
    <w:p w14:paraId="26278DB1" w14:textId="77777777" w:rsidR="005A4308" w:rsidRDefault="005A430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A91D" w14:textId="77777777" w:rsidR="000E3FAA" w:rsidRDefault="005A4308">
    <w:pPr>
      <w:pStyle w:val="Encabezado"/>
    </w:pPr>
    <w:r>
      <w:rPr>
        <w:noProof/>
        <w:lang w:eastAsia="es-MX"/>
      </w:rPr>
      <w:pict w14:anchorId="628E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156F" w14:textId="77777777" w:rsidR="000E3FAA" w:rsidRPr="000F5E4B" w:rsidRDefault="005A4308">
    <w:pPr>
      <w:pStyle w:val="Encabezado"/>
      <w:rPr>
        <w:b/>
      </w:rPr>
    </w:pPr>
    <w:r>
      <w:rPr>
        <w:b/>
        <w:noProof/>
        <w:lang w:eastAsia="es-MX"/>
      </w:rPr>
      <w:pict w14:anchorId="7EC27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C35"/>
    <w:multiLevelType w:val="hybridMultilevel"/>
    <w:tmpl w:val="C79C2846"/>
    <w:lvl w:ilvl="0" w:tplc="E36AEB56">
      <w:start w:val="27"/>
      <w:numFmt w:val="bullet"/>
      <w:lvlText w:val=""/>
      <w:lvlJc w:val="left"/>
      <w:pPr>
        <w:ind w:left="1065" w:hanging="360"/>
      </w:pPr>
      <w:rPr>
        <w:rFonts w:ascii="Symbol" w:eastAsia="Calibri" w:hAnsi="Symbol"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4DBF6F03"/>
    <w:multiLevelType w:val="hybridMultilevel"/>
    <w:tmpl w:val="0F5EE3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291667"/>
    <w:multiLevelType w:val="hybridMultilevel"/>
    <w:tmpl w:val="9670D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5"/>
  </w:num>
  <w:num w:numId="6">
    <w:abstractNumId w:val="1"/>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116D0"/>
    <w:rsid w:val="00011FCA"/>
    <w:rsid w:val="00013D2F"/>
    <w:rsid w:val="00014EFF"/>
    <w:rsid w:val="000154B0"/>
    <w:rsid w:val="000173C1"/>
    <w:rsid w:val="00020418"/>
    <w:rsid w:val="00024F70"/>
    <w:rsid w:val="00035E46"/>
    <w:rsid w:val="00037344"/>
    <w:rsid w:val="00037D31"/>
    <w:rsid w:val="00040A74"/>
    <w:rsid w:val="000448E7"/>
    <w:rsid w:val="000469D2"/>
    <w:rsid w:val="000500D9"/>
    <w:rsid w:val="00052425"/>
    <w:rsid w:val="00053E46"/>
    <w:rsid w:val="0005470B"/>
    <w:rsid w:val="00055418"/>
    <w:rsid w:val="00056BC1"/>
    <w:rsid w:val="00060FCE"/>
    <w:rsid w:val="00062C40"/>
    <w:rsid w:val="00065A55"/>
    <w:rsid w:val="00065E1F"/>
    <w:rsid w:val="0006720C"/>
    <w:rsid w:val="00070C72"/>
    <w:rsid w:val="00071913"/>
    <w:rsid w:val="00072221"/>
    <w:rsid w:val="00072BC8"/>
    <w:rsid w:val="00072D11"/>
    <w:rsid w:val="00073425"/>
    <w:rsid w:val="00074C09"/>
    <w:rsid w:val="000837C7"/>
    <w:rsid w:val="00085181"/>
    <w:rsid w:val="00092389"/>
    <w:rsid w:val="00092FF3"/>
    <w:rsid w:val="00093241"/>
    <w:rsid w:val="000A000D"/>
    <w:rsid w:val="000A22CB"/>
    <w:rsid w:val="000A3247"/>
    <w:rsid w:val="000A3E65"/>
    <w:rsid w:val="000A596B"/>
    <w:rsid w:val="000A6A94"/>
    <w:rsid w:val="000A7C7A"/>
    <w:rsid w:val="000B109B"/>
    <w:rsid w:val="000B19EF"/>
    <w:rsid w:val="000B1B50"/>
    <w:rsid w:val="000B599A"/>
    <w:rsid w:val="000B5F26"/>
    <w:rsid w:val="000B7FD1"/>
    <w:rsid w:val="000C474A"/>
    <w:rsid w:val="000C4C55"/>
    <w:rsid w:val="000D3355"/>
    <w:rsid w:val="000E089D"/>
    <w:rsid w:val="000E0E19"/>
    <w:rsid w:val="000E29B7"/>
    <w:rsid w:val="000E3FAA"/>
    <w:rsid w:val="000E6472"/>
    <w:rsid w:val="000F17CF"/>
    <w:rsid w:val="000F2C13"/>
    <w:rsid w:val="000F4D94"/>
    <w:rsid w:val="000F5E4B"/>
    <w:rsid w:val="00100DE3"/>
    <w:rsid w:val="00100E3E"/>
    <w:rsid w:val="0010302E"/>
    <w:rsid w:val="00103C03"/>
    <w:rsid w:val="00106523"/>
    <w:rsid w:val="001072E0"/>
    <w:rsid w:val="00112C0E"/>
    <w:rsid w:val="0011466D"/>
    <w:rsid w:val="001172C1"/>
    <w:rsid w:val="001200C7"/>
    <w:rsid w:val="0012205F"/>
    <w:rsid w:val="0012257F"/>
    <w:rsid w:val="00124E75"/>
    <w:rsid w:val="001253B2"/>
    <w:rsid w:val="001265E1"/>
    <w:rsid w:val="001326C4"/>
    <w:rsid w:val="00136C0E"/>
    <w:rsid w:val="001375AB"/>
    <w:rsid w:val="001425EA"/>
    <w:rsid w:val="00144765"/>
    <w:rsid w:val="00145524"/>
    <w:rsid w:val="0014766B"/>
    <w:rsid w:val="00147884"/>
    <w:rsid w:val="00151C5F"/>
    <w:rsid w:val="00151DE0"/>
    <w:rsid w:val="00153356"/>
    <w:rsid w:val="0015795C"/>
    <w:rsid w:val="0016577A"/>
    <w:rsid w:val="00173A9A"/>
    <w:rsid w:val="001801FE"/>
    <w:rsid w:val="00180C08"/>
    <w:rsid w:val="00181018"/>
    <w:rsid w:val="0018572D"/>
    <w:rsid w:val="00185CB8"/>
    <w:rsid w:val="00191E0C"/>
    <w:rsid w:val="00193FA8"/>
    <w:rsid w:val="001A3049"/>
    <w:rsid w:val="001A58D7"/>
    <w:rsid w:val="001A64C7"/>
    <w:rsid w:val="001A69AC"/>
    <w:rsid w:val="001A6B6F"/>
    <w:rsid w:val="001A75B3"/>
    <w:rsid w:val="001B12B0"/>
    <w:rsid w:val="001B58A1"/>
    <w:rsid w:val="001C09DF"/>
    <w:rsid w:val="001C15FF"/>
    <w:rsid w:val="001C1806"/>
    <w:rsid w:val="001C1CD7"/>
    <w:rsid w:val="001C3F30"/>
    <w:rsid w:val="001C71A8"/>
    <w:rsid w:val="001C76E3"/>
    <w:rsid w:val="001D1A2E"/>
    <w:rsid w:val="001D41B0"/>
    <w:rsid w:val="001D4561"/>
    <w:rsid w:val="001D4B81"/>
    <w:rsid w:val="001D5FC8"/>
    <w:rsid w:val="001E0701"/>
    <w:rsid w:val="001E285C"/>
    <w:rsid w:val="001F198E"/>
    <w:rsid w:val="001F31FB"/>
    <w:rsid w:val="001F631A"/>
    <w:rsid w:val="001F7833"/>
    <w:rsid w:val="00202E7B"/>
    <w:rsid w:val="00210001"/>
    <w:rsid w:val="00221568"/>
    <w:rsid w:val="00222230"/>
    <w:rsid w:val="0022270B"/>
    <w:rsid w:val="00224AFA"/>
    <w:rsid w:val="00224F5F"/>
    <w:rsid w:val="0022520C"/>
    <w:rsid w:val="00226F42"/>
    <w:rsid w:val="0022735C"/>
    <w:rsid w:val="0022796A"/>
    <w:rsid w:val="00230800"/>
    <w:rsid w:val="00230926"/>
    <w:rsid w:val="002315C3"/>
    <w:rsid w:val="00235CB0"/>
    <w:rsid w:val="00236752"/>
    <w:rsid w:val="0023752B"/>
    <w:rsid w:val="00241FE8"/>
    <w:rsid w:val="00243DBB"/>
    <w:rsid w:val="002503C2"/>
    <w:rsid w:val="00254051"/>
    <w:rsid w:val="00254195"/>
    <w:rsid w:val="00257E89"/>
    <w:rsid w:val="002656A1"/>
    <w:rsid w:val="00265DFE"/>
    <w:rsid w:val="00270D5B"/>
    <w:rsid w:val="002731B7"/>
    <w:rsid w:val="00275842"/>
    <w:rsid w:val="00276D2C"/>
    <w:rsid w:val="002779D1"/>
    <w:rsid w:val="00277BFB"/>
    <w:rsid w:val="00281968"/>
    <w:rsid w:val="00286D88"/>
    <w:rsid w:val="00286E06"/>
    <w:rsid w:val="00290B70"/>
    <w:rsid w:val="002914DB"/>
    <w:rsid w:val="002915DF"/>
    <w:rsid w:val="002920D0"/>
    <w:rsid w:val="002932E2"/>
    <w:rsid w:val="0029348C"/>
    <w:rsid w:val="002A0863"/>
    <w:rsid w:val="002A489F"/>
    <w:rsid w:val="002A6613"/>
    <w:rsid w:val="002B35AD"/>
    <w:rsid w:val="002C213D"/>
    <w:rsid w:val="002C3B54"/>
    <w:rsid w:val="002C4546"/>
    <w:rsid w:val="002C73E4"/>
    <w:rsid w:val="002D0F52"/>
    <w:rsid w:val="002D287C"/>
    <w:rsid w:val="002D2E02"/>
    <w:rsid w:val="002D4E78"/>
    <w:rsid w:val="002D52BD"/>
    <w:rsid w:val="002D5C21"/>
    <w:rsid w:val="002E1806"/>
    <w:rsid w:val="002E4A09"/>
    <w:rsid w:val="002F0A00"/>
    <w:rsid w:val="002F2B7C"/>
    <w:rsid w:val="002F3742"/>
    <w:rsid w:val="002F60F3"/>
    <w:rsid w:val="00302395"/>
    <w:rsid w:val="003043AE"/>
    <w:rsid w:val="003050F2"/>
    <w:rsid w:val="003060B8"/>
    <w:rsid w:val="00306582"/>
    <w:rsid w:val="003120FF"/>
    <w:rsid w:val="0031356E"/>
    <w:rsid w:val="00314B50"/>
    <w:rsid w:val="00315BCE"/>
    <w:rsid w:val="00317383"/>
    <w:rsid w:val="00317E61"/>
    <w:rsid w:val="00323500"/>
    <w:rsid w:val="00323FDB"/>
    <w:rsid w:val="00325657"/>
    <w:rsid w:val="003335A6"/>
    <w:rsid w:val="003349D8"/>
    <w:rsid w:val="00334D4F"/>
    <w:rsid w:val="00335F51"/>
    <w:rsid w:val="0033716D"/>
    <w:rsid w:val="00341067"/>
    <w:rsid w:val="00342F03"/>
    <w:rsid w:val="00345EE1"/>
    <w:rsid w:val="00350911"/>
    <w:rsid w:val="00351D52"/>
    <w:rsid w:val="00353CD8"/>
    <w:rsid w:val="00353D55"/>
    <w:rsid w:val="00354414"/>
    <w:rsid w:val="003555E9"/>
    <w:rsid w:val="00357C75"/>
    <w:rsid w:val="00362891"/>
    <w:rsid w:val="00363D3F"/>
    <w:rsid w:val="00371021"/>
    <w:rsid w:val="00374CB9"/>
    <w:rsid w:val="00375005"/>
    <w:rsid w:val="003753ED"/>
    <w:rsid w:val="00376FCE"/>
    <w:rsid w:val="003777D9"/>
    <w:rsid w:val="0038435B"/>
    <w:rsid w:val="00384DE6"/>
    <w:rsid w:val="00385C0C"/>
    <w:rsid w:val="00387BAB"/>
    <w:rsid w:val="00390C9D"/>
    <w:rsid w:val="00391870"/>
    <w:rsid w:val="003919D8"/>
    <w:rsid w:val="00395CF2"/>
    <w:rsid w:val="003A19FB"/>
    <w:rsid w:val="003A1B0D"/>
    <w:rsid w:val="003A2891"/>
    <w:rsid w:val="003A2B19"/>
    <w:rsid w:val="003B22D6"/>
    <w:rsid w:val="003B311D"/>
    <w:rsid w:val="003C1ADD"/>
    <w:rsid w:val="003C29D1"/>
    <w:rsid w:val="003C5109"/>
    <w:rsid w:val="003D06A0"/>
    <w:rsid w:val="003D6094"/>
    <w:rsid w:val="003E1351"/>
    <w:rsid w:val="003E2D7F"/>
    <w:rsid w:val="003E32E1"/>
    <w:rsid w:val="003E4054"/>
    <w:rsid w:val="003E4F3A"/>
    <w:rsid w:val="003E5B75"/>
    <w:rsid w:val="003E6217"/>
    <w:rsid w:val="003F066A"/>
    <w:rsid w:val="003F083E"/>
    <w:rsid w:val="003F56FA"/>
    <w:rsid w:val="003F6DC0"/>
    <w:rsid w:val="00400826"/>
    <w:rsid w:val="00400DCA"/>
    <w:rsid w:val="00402130"/>
    <w:rsid w:val="0040694A"/>
    <w:rsid w:val="00406B34"/>
    <w:rsid w:val="00407B68"/>
    <w:rsid w:val="00413DA7"/>
    <w:rsid w:val="00415E0A"/>
    <w:rsid w:val="00420FA3"/>
    <w:rsid w:val="00427C38"/>
    <w:rsid w:val="00430581"/>
    <w:rsid w:val="00431FE3"/>
    <w:rsid w:val="004379A6"/>
    <w:rsid w:val="004424A1"/>
    <w:rsid w:val="0044659A"/>
    <w:rsid w:val="00446858"/>
    <w:rsid w:val="00450A26"/>
    <w:rsid w:val="004518C5"/>
    <w:rsid w:val="004523DF"/>
    <w:rsid w:val="00453E39"/>
    <w:rsid w:val="00454A27"/>
    <w:rsid w:val="00456390"/>
    <w:rsid w:val="0045714A"/>
    <w:rsid w:val="00461DE8"/>
    <w:rsid w:val="0046427E"/>
    <w:rsid w:val="00464859"/>
    <w:rsid w:val="004673ED"/>
    <w:rsid w:val="00475461"/>
    <w:rsid w:val="00480A9A"/>
    <w:rsid w:val="00480EC7"/>
    <w:rsid w:val="0048203F"/>
    <w:rsid w:val="00482C60"/>
    <w:rsid w:val="00484438"/>
    <w:rsid w:val="004848FF"/>
    <w:rsid w:val="00485986"/>
    <w:rsid w:val="00486A65"/>
    <w:rsid w:val="00491992"/>
    <w:rsid w:val="00492E8A"/>
    <w:rsid w:val="004A6FF0"/>
    <w:rsid w:val="004B08AA"/>
    <w:rsid w:val="004B100A"/>
    <w:rsid w:val="004B14E3"/>
    <w:rsid w:val="004B21F5"/>
    <w:rsid w:val="004B323F"/>
    <w:rsid w:val="004B41C7"/>
    <w:rsid w:val="004B48C0"/>
    <w:rsid w:val="004B56B1"/>
    <w:rsid w:val="004C00EE"/>
    <w:rsid w:val="004C0BCC"/>
    <w:rsid w:val="004C0E44"/>
    <w:rsid w:val="004C249C"/>
    <w:rsid w:val="004C72E8"/>
    <w:rsid w:val="004D4656"/>
    <w:rsid w:val="004D5CD2"/>
    <w:rsid w:val="004D7684"/>
    <w:rsid w:val="004E15EF"/>
    <w:rsid w:val="004E17F6"/>
    <w:rsid w:val="004E19C8"/>
    <w:rsid w:val="004E4C06"/>
    <w:rsid w:val="004F1332"/>
    <w:rsid w:val="004F42DF"/>
    <w:rsid w:val="004F4E8E"/>
    <w:rsid w:val="004F5813"/>
    <w:rsid w:val="004F6E26"/>
    <w:rsid w:val="0050163C"/>
    <w:rsid w:val="00504FF0"/>
    <w:rsid w:val="00505F44"/>
    <w:rsid w:val="005062A1"/>
    <w:rsid w:val="00506D9F"/>
    <w:rsid w:val="0050703A"/>
    <w:rsid w:val="00510532"/>
    <w:rsid w:val="00511A1F"/>
    <w:rsid w:val="0051488F"/>
    <w:rsid w:val="005161F9"/>
    <w:rsid w:val="00517623"/>
    <w:rsid w:val="00520552"/>
    <w:rsid w:val="00525EB2"/>
    <w:rsid w:val="00530F3C"/>
    <w:rsid w:val="00531726"/>
    <w:rsid w:val="00531873"/>
    <w:rsid w:val="00534693"/>
    <w:rsid w:val="005375DB"/>
    <w:rsid w:val="00542B97"/>
    <w:rsid w:val="00543BF2"/>
    <w:rsid w:val="00543F7C"/>
    <w:rsid w:val="00544C27"/>
    <w:rsid w:val="00552C27"/>
    <w:rsid w:val="00552E59"/>
    <w:rsid w:val="0055497B"/>
    <w:rsid w:val="00554C1A"/>
    <w:rsid w:val="00557B67"/>
    <w:rsid w:val="00560034"/>
    <w:rsid w:val="00560794"/>
    <w:rsid w:val="00561202"/>
    <w:rsid w:val="0056193C"/>
    <w:rsid w:val="0056245E"/>
    <w:rsid w:val="00563E87"/>
    <w:rsid w:val="0056402F"/>
    <w:rsid w:val="00577A20"/>
    <w:rsid w:val="00580258"/>
    <w:rsid w:val="005840B5"/>
    <w:rsid w:val="00584E1B"/>
    <w:rsid w:val="005875BC"/>
    <w:rsid w:val="005903DD"/>
    <w:rsid w:val="005A1FD9"/>
    <w:rsid w:val="005A4308"/>
    <w:rsid w:val="005A5075"/>
    <w:rsid w:val="005A5093"/>
    <w:rsid w:val="005B0C52"/>
    <w:rsid w:val="005B408D"/>
    <w:rsid w:val="005B4167"/>
    <w:rsid w:val="005B495C"/>
    <w:rsid w:val="005B5DCC"/>
    <w:rsid w:val="005B782D"/>
    <w:rsid w:val="005C086D"/>
    <w:rsid w:val="005C330A"/>
    <w:rsid w:val="005C732B"/>
    <w:rsid w:val="005D16B2"/>
    <w:rsid w:val="005D3AAC"/>
    <w:rsid w:val="005D4A72"/>
    <w:rsid w:val="005D7D7C"/>
    <w:rsid w:val="005E164A"/>
    <w:rsid w:val="005E1A22"/>
    <w:rsid w:val="005E21C4"/>
    <w:rsid w:val="005E4149"/>
    <w:rsid w:val="005E462B"/>
    <w:rsid w:val="005E4F3D"/>
    <w:rsid w:val="005F2A3E"/>
    <w:rsid w:val="005F5B4B"/>
    <w:rsid w:val="005F64A1"/>
    <w:rsid w:val="005F7794"/>
    <w:rsid w:val="00602DFB"/>
    <w:rsid w:val="006052FD"/>
    <w:rsid w:val="00607039"/>
    <w:rsid w:val="006105CC"/>
    <w:rsid w:val="006107D6"/>
    <w:rsid w:val="00610FAF"/>
    <w:rsid w:val="00612D3D"/>
    <w:rsid w:val="0062270B"/>
    <w:rsid w:val="00632357"/>
    <w:rsid w:val="00635242"/>
    <w:rsid w:val="00637336"/>
    <w:rsid w:val="006415F6"/>
    <w:rsid w:val="00641945"/>
    <w:rsid w:val="006437DE"/>
    <w:rsid w:val="00644702"/>
    <w:rsid w:val="00644755"/>
    <w:rsid w:val="00644F4E"/>
    <w:rsid w:val="006527CB"/>
    <w:rsid w:val="006651D2"/>
    <w:rsid w:val="00666532"/>
    <w:rsid w:val="00666CF5"/>
    <w:rsid w:val="0066747F"/>
    <w:rsid w:val="00670054"/>
    <w:rsid w:val="00673235"/>
    <w:rsid w:val="0067323D"/>
    <w:rsid w:val="00673890"/>
    <w:rsid w:val="00674E5F"/>
    <w:rsid w:val="0067550D"/>
    <w:rsid w:val="00675531"/>
    <w:rsid w:val="0067717E"/>
    <w:rsid w:val="00682415"/>
    <w:rsid w:val="0068412C"/>
    <w:rsid w:val="006902A6"/>
    <w:rsid w:val="0069151E"/>
    <w:rsid w:val="006924D2"/>
    <w:rsid w:val="00693040"/>
    <w:rsid w:val="00697907"/>
    <w:rsid w:val="006A0A83"/>
    <w:rsid w:val="006A26FC"/>
    <w:rsid w:val="006A6D1B"/>
    <w:rsid w:val="006B191F"/>
    <w:rsid w:val="006B2DAB"/>
    <w:rsid w:val="006B4376"/>
    <w:rsid w:val="006B4F83"/>
    <w:rsid w:val="006B5A37"/>
    <w:rsid w:val="006B5FB8"/>
    <w:rsid w:val="006B6761"/>
    <w:rsid w:val="006B72B8"/>
    <w:rsid w:val="006C37D1"/>
    <w:rsid w:val="006D21C8"/>
    <w:rsid w:val="006D23D8"/>
    <w:rsid w:val="006D3BB3"/>
    <w:rsid w:val="006D57EC"/>
    <w:rsid w:val="006D72C8"/>
    <w:rsid w:val="006E2D12"/>
    <w:rsid w:val="006E3DB5"/>
    <w:rsid w:val="006E589C"/>
    <w:rsid w:val="006E622B"/>
    <w:rsid w:val="006F0B00"/>
    <w:rsid w:val="006F245F"/>
    <w:rsid w:val="006F257F"/>
    <w:rsid w:val="006F3EB0"/>
    <w:rsid w:val="006F7E89"/>
    <w:rsid w:val="00701E6C"/>
    <w:rsid w:val="007060E0"/>
    <w:rsid w:val="007064CD"/>
    <w:rsid w:val="00711548"/>
    <w:rsid w:val="0071165B"/>
    <w:rsid w:val="00714FBE"/>
    <w:rsid w:val="00715517"/>
    <w:rsid w:val="0072029C"/>
    <w:rsid w:val="0072207F"/>
    <w:rsid w:val="00724197"/>
    <w:rsid w:val="00727FC0"/>
    <w:rsid w:val="00731DFC"/>
    <w:rsid w:val="007337DC"/>
    <w:rsid w:val="007350D4"/>
    <w:rsid w:val="00737250"/>
    <w:rsid w:val="00743AC1"/>
    <w:rsid w:val="00743F7E"/>
    <w:rsid w:val="00745CBE"/>
    <w:rsid w:val="0074689A"/>
    <w:rsid w:val="007504EE"/>
    <w:rsid w:val="00750D1B"/>
    <w:rsid w:val="00757776"/>
    <w:rsid w:val="0075788E"/>
    <w:rsid w:val="007619AB"/>
    <w:rsid w:val="00761C83"/>
    <w:rsid w:val="007631AF"/>
    <w:rsid w:val="00763340"/>
    <w:rsid w:val="007652D8"/>
    <w:rsid w:val="00771541"/>
    <w:rsid w:val="007746C8"/>
    <w:rsid w:val="0078386E"/>
    <w:rsid w:val="0078578F"/>
    <w:rsid w:val="007860CB"/>
    <w:rsid w:val="00786DD8"/>
    <w:rsid w:val="00787352"/>
    <w:rsid w:val="00793694"/>
    <w:rsid w:val="007942D6"/>
    <w:rsid w:val="0079746D"/>
    <w:rsid w:val="007A10E1"/>
    <w:rsid w:val="007A1A91"/>
    <w:rsid w:val="007A3687"/>
    <w:rsid w:val="007A44C6"/>
    <w:rsid w:val="007A6F80"/>
    <w:rsid w:val="007B242A"/>
    <w:rsid w:val="007B3CAA"/>
    <w:rsid w:val="007B45AB"/>
    <w:rsid w:val="007B67A2"/>
    <w:rsid w:val="007B7D80"/>
    <w:rsid w:val="007C0890"/>
    <w:rsid w:val="007C255C"/>
    <w:rsid w:val="007C27AC"/>
    <w:rsid w:val="007C3974"/>
    <w:rsid w:val="007C5464"/>
    <w:rsid w:val="007C69B7"/>
    <w:rsid w:val="007D353E"/>
    <w:rsid w:val="007D71AF"/>
    <w:rsid w:val="007D7483"/>
    <w:rsid w:val="007E0B84"/>
    <w:rsid w:val="007E5CEC"/>
    <w:rsid w:val="007E6974"/>
    <w:rsid w:val="007F237A"/>
    <w:rsid w:val="007F47D5"/>
    <w:rsid w:val="007F76DA"/>
    <w:rsid w:val="00800D47"/>
    <w:rsid w:val="00801866"/>
    <w:rsid w:val="00804013"/>
    <w:rsid w:val="00806221"/>
    <w:rsid w:val="00806A8A"/>
    <w:rsid w:val="00807FBE"/>
    <w:rsid w:val="00813D1F"/>
    <w:rsid w:val="008147F1"/>
    <w:rsid w:val="00815C56"/>
    <w:rsid w:val="00817BEA"/>
    <w:rsid w:val="008223C8"/>
    <w:rsid w:val="00822EE2"/>
    <w:rsid w:val="00824E5F"/>
    <w:rsid w:val="0083186B"/>
    <w:rsid w:val="00835E19"/>
    <w:rsid w:val="00836945"/>
    <w:rsid w:val="008423FC"/>
    <w:rsid w:val="0084259E"/>
    <w:rsid w:val="00843670"/>
    <w:rsid w:val="008448C3"/>
    <w:rsid w:val="00845762"/>
    <w:rsid w:val="00846594"/>
    <w:rsid w:val="00846C45"/>
    <w:rsid w:val="00852A0A"/>
    <w:rsid w:val="00852C0D"/>
    <w:rsid w:val="00854371"/>
    <w:rsid w:val="00855F4D"/>
    <w:rsid w:val="00856778"/>
    <w:rsid w:val="008606E6"/>
    <w:rsid w:val="00862D95"/>
    <w:rsid w:val="00864A1F"/>
    <w:rsid w:val="00865AC8"/>
    <w:rsid w:val="008667BF"/>
    <w:rsid w:val="008678C2"/>
    <w:rsid w:val="008810B4"/>
    <w:rsid w:val="008815FA"/>
    <w:rsid w:val="00885956"/>
    <w:rsid w:val="00893CB1"/>
    <w:rsid w:val="0089466A"/>
    <w:rsid w:val="008A622F"/>
    <w:rsid w:val="008B2A2D"/>
    <w:rsid w:val="008B2DEB"/>
    <w:rsid w:val="008B3C2A"/>
    <w:rsid w:val="008B60BA"/>
    <w:rsid w:val="008B6A26"/>
    <w:rsid w:val="008B6B2A"/>
    <w:rsid w:val="008C26BF"/>
    <w:rsid w:val="008C3117"/>
    <w:rsid w:val="008D0AE6"/>
    <w:rsid w:val="008D22DC"/>
    <w:rsid w:val="008D4504"/>
    <w:rsid w:val="008D4681"/>
    <w:rsid w:val="008E2F50"/>
    <w:rsid w:val="008E3ACD"/>
    <w:rsid w:val="008E405B"/>
    <w:rsid w:val="008E7D10"/>
    <w:rsid w:val="008F318F"/>
    <w:rsid w:val="008F3816"/>
    <w:rsid w:val="008F5111"/>
    <w:rsid w:val="008F5FE1"/>
    <w:rsid w:val="008F6219"/>
    <w:rsid w:val="008F68BD"/>
    <w:rsid w:val="0090537E"/>
    <w:rsid w:val="009061F9"/>
    <w:rsid w:val="00906442"/>
    <w:rsid w:val="00906D98"/>
    <w:rsid w:val="00907BA6"/>
    <w:rsid w:val="0091142C"/>
    <w:rsid w:val="00912184"/>
    <w:rsid w:val="00912C6D"/>
    <w:rsid w:val="009133DA"/>
    <w:rsid w:val="00913964"/>
    <w:rsid w:val="00916A7E"/>
    <w:rsid w:val="00920E19"/>
    <w:rsid w:val="00922529"/>
    <w:rsid w:val="009246C3"/>
    <w:rsid w:val="009249E3"/>
    <w:rsid w:val="009261E4"/>
    <w:rsid w:val="0092627E"/>
    <w:rsid w:val="00930132"/>
    <w:rsid w:val="00930A17"/>
    <w:rsid w:val="00930CFB"/>
    <w:rsid w:val="00931E44"/>
    <w:rsid w:val="00933012"/>
    <w:rsid w:val="00934AE3"/>
    <w:rsid w:val="00936CD8"/>
    <w:rsid w:val="00937A48"/>
    <w:rsid w:val="00945BBC"/>
    <w:rsid w:val="00950A84"/>
    <w:rsid w:val="00950DE2"/>
    <w:rsid w:val="00950E93"/>
    <w:rsid w:val="00952086"/>
    <w:rsid w:val="009564DF"/>
    <w:rsid w:val="00957776"/>
    <w:rsid w:val="00957A68"/>
    <w:rsid w:val="00967E46"/>
    <w:rsid w:val="00972E47"/>
    <w:rsid w:val="0097356E"/>
    <w:rsid w:val="0097573B"/>
    <w:rsid w:val="00977AF4"/>
    <w:rsid w:val="00982FB6"/>
    <w:rsid w:val="00983754"/>
    <w:rsid w:val="0098615A"/>
    <w:rsid w:val="00987911"/>
    <w:rsid w:val="009931CA"/>
    <w:rsid w:val="00993BC8"/>
    <w:rsid w:val="009954EB"/>
    <w:rsid w:val="009A027D"/>
    <w:rsid w:val="009A16BE"/>
    <w:rsid w:val="009B0F9F"/>
    <w:rsid w:val="009B22FF"/>
    <w:rsid w:val="009B28D4"/>
    <w:rsid w:val="009B5408"/>
    <w:rsid w:val="009C0DB1"/>
    <w:rsid w:val="009C2967"/>
    <w:rsid w:val="009C2D6B"/>
    <w:rsid w:val="009C345D"/>
    <w:rsid w:val="009C370D"/>
    <w:rsid w:val="009C4586"/>
    <w:rsid w:val="009C758C"/>
    <w:rsid w:val="009D2052"/>
    <w:rsid w:val="009D2F6F"/>
    <w:rsid w:val="009E0304"/>
    <w:rsid w:val="009E134D"/>
    <w:rsid w:val="009E3953"/>
    <w:rsid w:val="009E4FBD"/>
    <w:rsid w:val="009E71D1"/>
    <w:rsid w:val="009F520D"/>
    <w:rsid w:val="009F6629"/>
    <w:rsid w:val="009F74E8"/>
    <w:rsid w:val="009F7B0B"/>
    <w:rsid w:val="00A0116B"/>
    <w:rsid w:val="00A06847"/>
    <w:rsid w:val="00A10363"/>
    <w:rsid w:val="00A1263D"/>
    <w:rsid w:val="00A13BBB"/>
    <w:rsid w:val="00A14782"/>
    <w:rsid w:val="00A14EAF"/>
    <w:rsid w:val="00A15E3B"/>
    <w:rsid w:val="00A2130F"/>
    <w:rsid w:val="00A226B5"/>
    <w:rsid w:val="00A24A56"/>
    <w:rsid w:val="00A25303"/>
    <w:rsid w:val="00A271AD"/>
    <w:rsid w:val="00A300BE"/>
    <w:rsid w:val="00A311DF"/>
    <w:rsid w:val="00A32F4E"/>
    <w:rsid w:val="00A341D1"/>
    <w:rsid w:val="00A3726E"/>
    <w:rsid w:val="00A37CD4"/>
    <w:rsid w:val="00A44BD3"/>
    <w:rsid w:val="00A51BDA"/>
    <w:rsid w:val="00A52F40"/>
    <w:rsid w:val="00A53728"/>
    <w:rsid w:val="00A607E8"/>
    <w:rsid w:val="00A63774"/>
    <w:rsid w:val="00A6521D"/>
    <w:rsid w:val="00A65FC0"/>
    <w:rsid w:val="00A667D7"/>
    <w:rsid w:val="00A67726"/>
    <w:rsid w:val="00A704AC"/>
    <w:rsid w:val="00A706AA"/>
    <w:rsid w:val="00A71ADF"/>
    <w:rsid w:val="00A73D1C"/>
    <w:rsid w:val="00A771B4"/>
    <w:rsid w:val="00A92C43"/>
    <w:rsid w:val="00A94A91"/>
    <w:rsid w:val="00A94BBB"/>
    <w:rsid w:val="00AA140D"/>
    <w:rsid w:val="00AA2C42"/>
    <w:rsid w:val="00AA321F"/>
    <w:rsid w:val="00AA5AA5"/>
    <w:rsid w:val="00AA5B4A"/>
    <w:rsid w:val="00AB0235"/>
    <w:rsid w:val="00AB502B"/>
    <w:rsid w:val="00AB6A34"/>
    <w:rsid w:val="00AC27C4"/>
    <w:rsid w:val="00AD4C88"/>
    <w:rsid w:val="00AE0C3C"/>
    <w:rsid w:val="00AE1A21"/>
    <w:rsid w:val="00AE27F2"/>
    <w:rsid w:val="00AE2828"/>
    <w:rsid w:val="00AE2C42"/>
    <w:rsid w:val="00AE6B9A"/>
    <w:rsid w:val="00AE6F66"/>
    <w:rsid w:val="00AF126E"/>
    <w:rsid w:val="00AF679C"/>
    <w:rsid w:val="00AF6A3F"/>
    <w:rsid w:val="00B00280"/>
    <w:rsid w:val="00B03E6F"/>
    <w:rsid w:val="00B048BA"/>
    <w:rsid w:val="00B04ACF"/>
    <w:rsid w:val="00B05770"/>
    <w:rsid w:val="00B10A25"/>
    <w:rsid w:val="00B12BB1"/>
    <w:rsid w:val="00B20B6F"/>
    <w:rsid w:val="00B24E61"/>
    <w:rsid w:val="00B261AF"/>
    <w:rsid w:val="00B26369"/>
    <w:rsid w:val="00B26762"/>
    <w:rsid w:val="00B30542"/>
    <w:rsid w:val="00B32A54"/>
    <w:rsid w:val="00B32F78"/>
    <w:rsid w:val="00B3508B"/>
    <w:rsid w:val="00B35FAD"/>
    <w:rsid w:val="00B41491"/>
    <w:rsid w:val="00B51993"/>
    <w:rsid w:val="00B5247B"/>
    <w:rsid w:val="00B55D59"/>
    <w:rsid w:val="00B55E09"/>
    <w:rsid w:val="00B60429"/>
    <w:rsid w:val="00B63BAC"/>
    <w:rsid w:val="00B650EF"/>
    <w:rsid w:val="00B6631E"/>
    <w:rsid w:val="00B80209"/>
    <w:rsid w:val="00B81A8F"/>
    <w:rsid w:val="00B8388F"/>
    <w:rsid w:val="00B85598"/>
    <w:rsid w:val="00B94A8A"/>
    <w:rsid w:val="00B97980"/>
    <w:rsid w:val="00BA1293"/>
    <w:rsid w:val="00BA4260"/>
    <w:rsid w:val="00BA7994"/>
    <w:rsid w:val="00BA7F8F"/>
    <w:rsid w:val="00BB0DE3"/>
    <w:rsid w:val="00BB22C6"/>
    <w:rsid w:val="00BB38A4"/>
    <w:rsid w:val="00BB44E2"/>
    <w:rsid w:val="00BB5E54"/>
    <w:rsid w:val="00BB7383"/>
    <w:rsid w:val="00BC0ACF"/>
    <w:rsid w:val="00BC12ED"/>
    <w:rsid w:val="00BC18AF"/>
    <w:rsid w:val="00BC4016"/>
    <w:rsid w:val="00BC5E18"/>
    <w:rsid w:val="00BD1400"/>
    <w:rsid w:val="00BD25E2"/>
    <w:rsid w:val="00BD2EB2"/>
    <w:rsid w:val="00BD3958"/>
    <w:rsid w:val="00BD3B5C"/>
    <w:rsid w:val="00BD3C11"/>
    <w:rsid w:val="00BD44B2"/>
    <w:rsid w:val="00BE4DCD"/>
    <w:rsid w:val="00BE5315"/>
    <w:rsid w:val="00BE54B3"/>
    <w:rsid w:val="00BE6098"/>
    <w:rsid w:val="00BE68AF"/>
    <w:rsid w:val="00BE7466"/>
    <w:rsid w:val="00BF0E90"/>
    <w:rsid w:val="00BF4556"/>
    <w:rsid w:val="00BF6C2B"/>
    <w:rsid w:val="00C00AAD"/>
    <w:rsid w:val="00C032E2"/>
    <w:rsid w:val="00C11BBB"/>
    <w:rsid w:val="00C176C7"/>
    <w:rsid w:val="00C208E6"/>
    <w:rsid w:val="00C22BDF"/>
    <w:rsid w:val="00C251B7"/>
    <w:rsid w:val="00C254B2"/>
    <w:rsid w:val="00C2694C"/>
    <w:rsid w:val="00C35D49"/>
    <w:rsid w:val="00C3629A"/>
    <w:rsid w:val="00C41FBD"/>
    <w:rsid w:val="00C42BF5"/>
    <w:rsid w:val="00C43AD2"/>
    <w:rsid w:val="00C44413"/>
    <w:rsid w:val="00C45346"/>
    <w:rsid w:val="00C456FC"/>
    <w:rsid w:val="00C46152"/>
    <w:rsid w:val="00C474CC"/>
    <w:rsid w:val="00C50175"/>
    <w:rsid w:val="00C5392D"/>
    <w:rsid w:val="00C56B39"/>
    <w:rsid w:val="00C57751"/>
    <w:rsid w:val="00C60855"/>
    <w:rsid w:val="00C61736"/>
    <w:rsid w:val="00C630FF"/>
    <w:rsid w:val="00C7098A"/>
    <w:rsid w:val="00C7171B"/>
    <w:rsid w:val="00C71DFA"/>
    <w:rsid w:val="00C73945"/>
    <w:rsid w:val="00C775CE"/>
    <w:rsid w:val="00C80515"/>
    <w:rsid w:val="00C82AE7"/>
    <w:rsid w:val="00C82BCC"/>
    <w:rsid w:val="00C844A5"/>
    <w:rsid w:val="00C84EC8"/>
    <w:rsid w:val="00C8772A"/>
    <w:rsid w:val="00C87BB0"/>
    <w:rsid w:val="00C95252"/>
    <w:rsid w:val="00C978FF"/>
    <w:rsid w:val="00CA08F0"/>
    <w:rsid w:val="00CA13A7"/>
    <w:rsid w:val="00CA6C2F"/>
    <w:rsid w:val="00CB128C"/>
    <w:rsid w:val="00CB7A8F"/>
    <w:rsid w:val="00CC2C55"/>
    <w:rsid w:val="00CC499F"/>
    <w:rsid w:val="00CD5FE4"/>
    <w:rsid w:val="00CD723F"/>
    <w:rsid w:val="00CE222C"/>
    <w:rsid w:val="00CE61C7"/>
    <w:rsid w:val="00CE6449"/>
    <w:rsid w:val="00CF20DB"/>
    <w:rsid w:val="00CF3E99"/>
    <w:rsid w:val="00CF5CA1"/>
    <w:rsid w:val="00CF79A8"/>
    <w:rsid w:val="00D04074"/>
    <w:rsid w:val="00D04638"/>
    <w:rsid w:val="00D0520B"/>
    <w:rsid w:val="00D07248"/>
    <w:rsid w:val="00D07B84"/>
    <w:rsid w:val="00D11BA4"/>
    <w:rsid w:val="00D16ECF"/>
    <w:rsid w:val="00D17BCF"/>
    <w:rsid w:val="00D2148B"/>
    <w:rsid w:val="00D25A96"/>
    <w:rsid w:val="00D27E0E"/>
    <w:rsid w:val="00D314A2"/>
    <w:rsid w:val="00D31739"/>
    <w:rsid w:val="00D35D0B"/>
    <w:rsid w:val="00D4008B"/>
    <w:rsid w:val="00D4016B"/>
    <w:rsid w:val="00D41E4B"/>
    <w:rsid w:val="00D4606F"/>
    <w:rsid w:val="00D46233"/>
    <w:rsid w:val="00D46B1F"/>
    <w:rsid w:val="00D4753F"/>
    <w:rsid w:val="00D50A2F"/>
    <w:rsid w:val="00D50FCD"/>
    <w:rsid w:val="00D52069"/>
    <w:rsid w:val="00D523E5"/>
    <w:rsid w:val="00D52E34"/>
    <w:rsid w:val="00D53FC6"/>
    <w:rsid w:val="00D5791E"/>
    <w:rsid w:val="00D57D47"/>
    <w:rsid w:val="00D6036C"/>
    <w:rsid w:val="00D64817"/>
    <w:rsid w:val="00D65EBE"/>
    <w:rsid w:val="00D6690B"/>
    <w:rsid w:val="00D75C33"/>
    <w:rsid w:val="00D85AEF"/>
    <w:rsid w:val="00D85CF7"/>
    <w:rsid w:val="00D86613"/>
    <w:rsid w:val="00D86EFA"/>
    <w:rsid w:val="00D91CB5"/>
    <w:rsid w:val="00D967B4"/>
    <w:rsid w:val="00D9688C"/>
    <w:rsid w:val="00D97E36"/>
    <w:rsid w:val="00DA00E5"/>
    <w:rsid w:val="00DA2965"/>
    <w:rsid w:val="00DA2AAD"/>
    <w:rsid w:val="00DA2FAB"/>
    <w:rsid w:val="00DB0D6F"/>
    <w:rsid w:val="00DB1E21"/>
    <w:rsid w:val="00DB2586"/>
    <w:rsid w:val="00DB4D97"/>
    <w:rsid w:val="00DC6F45"/>
    <w:rsid w:val="00DD3C1E"/>
    <w:rsid w:val="00DE4CC4"/>
    <w:rsid w:val="00DE628B"/>
    <w:rsid w:val="00DF1A0D"/>
    <w:rsid w:val="00E0294A"/>
    <w:rsid w:val="00E044CE"/>
    <w:rsid w:val="00E05784"/>
    <w:rsid w:val="00E05C46"/>
    <w:rsid w:val="00E10D2B"/>
    <w:rsid w:val="00E13581"/>
    <w:rsid w:val="00E166F5"/>
    <w:rsid w:val="00E17EBE"/>
    <w:rsid w:val="00E204A3"/>
    <w:rsid w:val="00E229D4"/>
    <w:rsid w:val="00E2673D"/>
    <w:rsid w:val="00E270E2"/>
    <w:rsid w:val="00E309E9"/>
    <w:rsid w:val="00E3789C"/>
    <w:rsid w:val="00E43829"/>
    <w:rsid w:val="00E46E60"/>
    <w:rsid w:val="00E4756F"/>
    <w:rsid w:val="00E47F59"/>
    <w:rsid w:val="00E53E92"/>
    <w:rsid w:val="00E5733A"/>
    <w:rsid w:val="00E606AE"/>
    <w:rsid w:val="00E6123A"/>
    <w:rsid w:val="00E61823"/>
    <w:rsid w:val="00E61A1F"/>
    <w:rsid w:val="00E62022"/>
    <w:rsid w:val="00E6350E"/>
    <w:rsid w:val="00E6359B"/>
    <w:rsid w:val="00E63F8E"/>
    <w:rsid w:val="00E74419"/>
    <w:rsid w:val="00E74F70"/>
    <w:rsid w:val="00E76B79"/>
    <w:rsid w:val="00E77201"/>
    <w:rsid w:val="00E80F51"/>
    <w:rsid w:val="00E821A8"/>
    <w:rsid w:val="00E82D3D"/>
    <w:rsid w:val="00E84C9C"/>
    <w:rsid w:val="00E90189"/>
    <w:rsid w:val="00EA136B"/>
    <w:rsid w:val="00EA32ED"/>
    <w:rsid w:val="00EA344E"/>
    <w:rsid w:val="00EB02EB"/>
    <w:rsid w:val="00EB196B"/>
    <w:rsid w:val="00EB38E4"/>
    <w:rsid w:val="00EB4D56"/>
    <w:rsid w:val="00EB508B"/>
    <w:rsid w:val="00EB5293"/>
    <w:rsid w:val="00EB5335"/>
    <w:rsid w:val="00EC6C15"/>
    <w:rsid w:val="00ED1D21"/>
    <w:rsid w:val="00ED28A5"/>
    <w:rsid w:val="00ED6564"/>
    <w:rsid w:val="00EE0F6C"/>
    <w:rsid w:val="00EE19CD"/>
    <w:rsid w:val="00EE35AC"/>
    <w:rsid w:val="00EE7C64"/>
    <w:rsid w:val="00EF34A7"/>
    <w:rsid w:val="00EF3B25"/>
    <w:rsid w:val="00EF41F7"/>
    <w:rsid w:val="00EF47A4"/>
    <w:rsid w:val="00F00C9E"/>
    <w:rsid w:val="00F042CA"/>
    <w:rsid w:val="00F05098"/>
    <w:rsid w:val="00F057B5"/>
    <w:rsid w:val="00F05FEF"/>
    <w:rsid w:val="00F10857"/>
    <w:rsid w:val="00F114CF"/>
    <w:rsid w:val="00F15AD2"/>
    <w:rsid w:val="00F17611"/>
    <w:rsid w:val="00F21312"/>
    <w:rsid w:val="00F24198"/>
    <w:rsid w:val="00F27F2B"/>
    <w:rsid w:val="00F30A26"/>
    <w:rsid w:val="00F31791"/>
    <w:rsid w:val="00F31D76"/>
    <w:rsid w:val="00F32A5D"/>
    <w:rsid w:val="00F348AF"/>
    <w:rsid w:val="00F35FF0"/>
    <w:rsid w:val="00F37519"/>
    <w:rsid w:val="00F4692B"/>
    <w:rsid w:val="00F46F29"/>
    <w:rsid w:val="00F47C55"/>
    <w:rsid w:val="00F47D3E"/>
    <w:rsid w:val="00F50FB0"/>
    <w:rsid w:val="00F5130A"/>
    <w:rsid w:val="00F56B35"/>
    <w:rsid w:val="00F56F36"/>
    <w:rsid w:val="00F64017"/>
    <w:rsid w:val="00F66D46"/>
    <w:rsid w:val="00F67828"/>
    <w:rsid w:val="00F67869"/>
    <w:rsid w:val="00F67BB9"/>
    <w:rsid w:val="00F7266D"/>
    <w:rsid w:val="00F74059"/>
    <w:rsid w:val="00F74896"/>
    <w:rsid w:val="00F74FE6"/>
    <w:rsid w:val="00F770A4"/>
    <w:rsid w:val="00F7772A"/>
    <w:rsid w:val="00F77FE9"/>
    <w:rsid w:val="00F838F6"/>
    <w:rsid w:val="00F85C22"/>
    <w:rsid w:val="00F873EC"/>
    <w:rsid w:val="00F9124E"/>
    <w:rsid w:val="00F92128"/>
    <w:rsid w:val="00F94130"/>
    <w:rsid w:val="00F95317"/>
    <w:rsid w:val="00F95AA0"/>
    <w:rsid w:val="00F97289"/>
    <w:rsid w:val="00F97F1B"/>
    <w:rsid w:val="00FA0CC3"/>
    <w:rsid w:val="00FA65E8"/>
    <w:rsid w:val="00FA74B2"/>
    <w:rsid w:val="00FB2784"/>
    <w:rsid w:val="00FB6C4A"/>
    <w:rsid w:val="00FB72ED"/>
    <w:rsid w:val="00FC29B5"/>
    <w:rsid w:val="00FC3298"/>
    <w:rsid w:val="00FC7A8C"/>
    <w:rsid w:val="00FD1608"/>
    <w:rsid w:val="00FD750B"/>
    <w:rsid w:val="00FE12AC"/>
    <w:rsid w:val="00FE15DC"/>
    <w:rsid w:val="00FE374B"/>
    <w:rsid w:val="00FE3BF2"/>
    <w:rsid w:val="00FE483C"/>
    <w:rsid w:val="00FE5DF2"/>
    <w:rsid w:val="00FE7975"/>
    <w:rsid w:val="00FF123D"/>
    <w:rsid w:val="00FF1517"/>
    <w:rsid w:val="00FF2D9F"/>
    <w:rsid w:val="00FF4DE5"/>
    <w:rsid w:val="00FF5A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1CE6884B"/>
  <w15:docId w15:val="{4CFAA920-B364-4FA1-820B-F8DB28DB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E64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qFormat/>
    <w:rsid w:val="000E6472"/>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paragraph" w:styleId="Revisin">
    <w:name w:val="Revision"/>
    <w:hidden/>
    <w:uiPriority w:val="99"/>
    <w:semiHidden/>
    <w:rsid w:val="00D52069"/>
    <w:rPr>
      <w:sz w:val="22"/>
      <w:szCs w:val="22"/>
      <w:lang w:eastAsia="en-US"/>
    </w:rPr>
  </w:style>
  <w:style w:type="table" w:styleId="Cuadrculaclara">
    <w:name w:val="Light Grid"/>
    <w:basedOn w:val="Tablanormal"/>
    <w:uiPriority w:val="62"/>
    <w:rsid w:val="00B35F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semiHidden/>
    <w:unhideWhenUsed/>
    <w:rsid w:val="00475461"/>
    <w:rPr>
      <w:color w:val="0563C1"/>
      <w:u w:val="single"/>
    </w:rPr>
  </w:style>
  <w:style w:type="paragraph" w:customStyle="1" w:styleId="1TitPrin">
    <w:name w:val="1TitPrin"/>
    <w:basedOn w:val="Ttulo1"/>
    <w:link w:val="1TitPrinCar"/>
    <w:autoRedefine/>
    <w:qFormat/>
    <w:rsid w:val="000E6472"/>
    <w:pPr>
      <w:keepNext w:val="0"/>
      <w:keepLines w:val="0"/>
      <w:spacing w:before="0" w:afterLines="50" w:after="12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0E6472"/>
    <w:rPr>
      <w:rFonts w:ascii="ITC Avant Garde" w:hAnsi="ITC Avant Garde" w:cs="Arial"/>
      <w:b/>
      <w:color w:val="000000"/>
      <w:sz w:val="22"/>
      <w:szCs w:val="22"/>
      <w:lang w:val="es-ES_tradnl" w:eastAsia="es-ES"/>
    </w:rPr>
  </w:style>
  <w:style w:type="character" w:customStyle="1" w:styleId="Ttulo1Car">
    <w:name w:val="Título 1 Car"/>
    <w:basedOn w:val="Fuentedeprrafopredeter"/>
    <w:link w:val="Ttulo1"/>
    <w:uiPriority w:val="9"/>
    <w:rsid w:val="000E647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aliases w:val="2TitSec Car"/>
    <w:basedOn w:val="Fuentedeprrafopredeter"/>
    <w:link w:val="Ttulo2"/>
    <w:uiPriority w:val="9"/>
    <w:rsid w:val="000E6472"/>
    <w:rPr>
      <w:rFonts w:ascii="Arial" w:eastAsia="Times New Roman"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5812">
      <w:bodyDiv w:val="1"/>
      <w:marLeft w:val="0"/>
      <w:marRight w:val="0"/>
      <w:marTop w:val="0"/>
      <w:marBottom w:val="0"/>
      <w:divBdr>
        <w:top w:val="none" w:sz="0" w:space="0" w:color="auto"/>
        <w:left w:val="none" w:sz="0" w:space="0" w:color="auto"/>
        <w:bottom w:val="none" w:sz="0" w:space="0" w:color="auto"/>
        <w:right w:val="none" w:sz="0" w:space="0" w:color="auto"/>
      </w:divBdr>
      <w:divsChild>
        <w:div w:id="1037242729">
          <w:marLeft w:val="0"/>
          <w:marRight w:val="0"/>
          <w:marTop w:val="0"/>
          <w:marBottom w:val="80"/>
          <w:divBdr>
            <w:top w:val="none" w:sz="0" w:space="0" w:color="auto"/>
            <w:left w:val="none" w:sz="0" w:space="0" w:color="auto"/>
            <w:bottom w:val="none" w:sz="0" w:space="0" w:color="auto"/>
            <w:right w:val="none" w:sz="0" w:space="0" w:color="auto"/>
          </w:divBdr>
        </w:div>
        <w:div w:id="2009481990">
          <w:marLeft w:val="0"/>
          <w:marRight w:val="0"/>
          <w:marTop w:val="0"/>
          <w:marBottom w:val="80"/>
          <w:divBdr>
            <w:top w:val="none" w:sz="0" w:space="0" w:color="auto"/>
            <w:left w:val="none" w:sz="0" w:space="0" w:color="auto"/>
            <w:bottom w:val="none" w:sz="0" w:space="0" w:color="auto"/>
            <w:right w:val="none" w:sz="0" w:space="0" w:color="auto"/>
          </w:divBdr>
        </w:div>
        <w:div w:id="1626043044">
          <w:marLeft w:val="0"/>
          <w:marRight w:val="0"/>
          <w:marTop w:val="0"/>
          <w:marBottom w:val="80"/>
          <w:divBdr>
            <w:top w:val="none" w:sz="0" w:space="0" w:color="auto"/>
            <w:left w:val="none" w:sz="0" w:space="0" w:color="auto"/>
            <w:bottom w:val="none" w:sz="0" w:space="0" w:color="auto"/>
            <w:right w:val="none" w:sz="0" w:space="0" w:color="auto"/>
          </w:divBdr>
        </w:div>
        <w:div w:id="805708788">
          <w:marLeft w:val="0"/>
          <w:marRight w:val="0"/>
          <w:marTop w:val="0"/>
          <w:marBottom w:val="80"/>
          <w:divBdr>
            <w:top w:val="none" w:sz="0" w:space="0" w:color="auto"/>
            <w:left w:val="none" w:sz="0" w:space="0" w:color="auto"/>
            <w:bottom w:val="none" w:sz="0" w:space="0" w:color="auto"/>
            <w:right w:val="none" w:sz="0" w:space="0" w:color="auto"/>
          </w:divBdr>
        </w:div>
        <w:div w:id="1395199432">
          <w:marLeft w:val="0"/>
          <w:marRight w:val="0"/>
          <w:marTop w:val="0"/>
          <w:marBottom w:val="80"/>
          <w:divBdr>
            <w:top w:val="none" w:sz="0" w:space="0" w:color="auto"/>
            <w:left w:val="none" w:sz="0" w:space="0" w:color="auto"/>
            <w:bottom w:val="none" w:sz="0" w:space="0" w:color="auto"/>
            <w:right w:val="none" w:sz="0" w:space="0" w:color="auto"/>
          </w:divBdr>
        </w:div>
        <w:div w:id="1156914608">
          <w:marLeft w:val="0"/>
          <w:marRight w:val="0"/>
          <w:marTop w:val="0"/>
          <w:marBottom w:val="80"/>
          <w:divBdr>
            <w:top w:val="none" w:sz="0" w:space="0" w:color="auto"/>
            <w:left w:val="none" w:sz="0" w:space="0" w:color="auto"/>
            <w:bottom w:val="none" w:sz="0" w:space="0" w:color="auto"/>
            <w:right w:val="none" w:sz="0" w:space="0" w:color="auto"/>
          </w:divBdr>
        </w:div>
      </w:divsChild>
    </w:div>
    <w:div w:id="668679306">
      <w:bodyDiv w:val="1"/>
      <w:marLeft w:val="0"/>
      <w:marRight w:val="0"/>
      <w:marTop w:val="0"/>
      <w:marBottom w:val="0"/>
      <w:divBdr>
        <w:top w:val="none" w:sz="0" w:space="0" w:color="auto"/>
        <w:left w:val="none" w:sz="0" w:space="0" w:color="auto"/>
        <w:bottom w:val="none" w:sz="0" w:space="0" w:color="auto"/>
        <w:right w:val="none" w:sz="0" w:space="0" w:color="auto"/>
      </w:divBdr>
    </w:div>
    <w:div w:id="800877634">
      <w:bodyDiv w:val="1"/>
      <w:marLeft w:val="0"/>
      <w:marRight w:val="0"/>
      <w:marTop w:val="0"/>
      <w:marBottom w:val="0"/>
      <w:divBdr>
        <w:top w:val="none" w:sz="0" w:space="0" w:color="auto"/>
        <w:left w:val="none" w:sz="0" w:space="0" w:color="auto"/>
        <w:bottom w:val="none" w:sz="0" w:space="0" w:color="auto"/>
        <w:right w:val="none" w:sz="0" w:space="0" w:color="auto"/>
      </w:divBdr>
    </w:div>
    <w:div w:id="1085955130">
      <w:bodyDiv w:val="1"/>
      <w:marLeft w:val="0"/>
      <w:marRight w:val="0"/>
      <w:marTop w:val="0"/>
      <w:marBottom w:val="0"/>
      <w:divBdr>
        <w:top w:val="none" w:sz="0" w:space="0" w:color="auto"/>
        <w:left w:val="none" w:sz="0" w:space="0" w:color="auto"/>
        <w:bottom w:val="none" w:sz="0" w:space="0" w:color="auto"/>
        <w:right w:val="none" w:sz="0" w:space="0" w:color="auto"/>
      </w:divBdr>
    </w:div>
    <w:div w:id="1494832512">
      <w:bodyDiv w:val="1"/>
      <w:marLeft w:val="0"/>
      <w:marRight w:val="0"/>
      <w:marTop w:val="0"/>
      <w:marBottom w:val="0"/>
      <w:divBdr>
        <w:top w:val="none" w:sz="0" w:space="0" w:color="auto"/>
        <w:left w:val="none" w:sz="0" w:space="0" w:color="auto"/>
        <w:bottom w:val="none" w:sz="0" w:space="0" w:color="auto"/>
        <w:right w:val="none" w:sz="0" w:space="0" w:color="auto"/>
      </w:divBdr>
    </w:div>
    <w:div w:id="1595239588">
      <w:bodyDiv w:val="1"/>
      <w:marLeft w:val="0"/>
      <w:marRight w:val="0"/>
      <w:marTop w:val="0"/>
      <w:marBottom w:val="0"/>
      <w:divBdr>
        <w:top w:val="none" w:sz="0" w:space="0" w:color="auto"/>
        <w:left w:val="none" w:sz="0" w:space="0" w:color="auto"/>
        <w:bottom w:val="none" w:sz="0" w:space="0" w:color="auto"/>
        <w:right w:val="none" w:sz="0" w:space="0" w:color="auto"/>
      </w:divBdr>
    </w:div>
    <w:div w:id="20280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96E9-75A8-46EC-820B-D19E6705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3268</Words>
  <Characters>17976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2016-11-16T19:01:00Z</cp:lastPrinted>
  <dcterms:created xsi:type="dcterms:W3CDTF">2018-01-09T23:34:00Z</dcterms:created>
  <dcterms:modified xsi:type="dcterms:W3CDTF">2018-01-25T00:01:00Z</dcterms:modified>
</cp:coreProperties>
</file>