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5C4" w:rsidRPr="005845C4" w:rsidRDefault="007E0AB3" w:rsidP="005845C4">
      <w:pPr>
        <w:pStyle w:val="Ttulo1"/>
        <w:spacing w:after="240" w:line="240" w:lineRule="auto"/>
        <w:jc w:val="both"/>
        <w:rPr>
          <w:rFonts w:ascii="ITC Avant Garde" w:hAnsi="ITC Avant Garde"/>
          <w:b/>
          <w:color w:val="000000" w:themeColor="text1"/>
          <w:sz w:val="22"/>
          <w:szCs w:val="22"/>
          <w:lang w:eastAsia="es-MX"/>
        </w:rPr>
      </w:pPr>
      <w:r w:rsidRPr="005845C4">
        <w:rPr>
          <w:rFonts w:ascii="ITC Avant Garde" w:hAnsi="ITC Avant Garde"/>
          <w:b/>
          <w:color w:val="000000" w:themeColor="text1"/>
          <w:sz w:val="22"/>
          <w:szCs w:val="22"/>
          <w:lang w:eastAsia="es-MX"/>
        </w:rPr>
        <w:t xml:space="preserve">RESOLUCIÓN </w:t>
      </w:r>
      <w:r w:rsidR="00F96CC7" w:rsidRPr="005845C4">
        <w:rPr>
          <w:rFonts w:ascii="ITC Avant Garde" w:hAnsi="ITC Avant Garde"/>
          <w:b/>
          <w:color w:val="000000" w:themeColor="text1"/>
          <w:sz w:val="22"/>
          <w:szCs w:val="22"/>
          <w:lang w:eastAsia="es-MX"/>
        </w:rPr>
        <w:t xml:space="preserve">MEDIANTE </w:t>
      </w:r>
      <w:r w:rsidRPr="005845C4">
        <w:rPr>
          <w:rFonts w:ascii="ITC Avant Garde" w:hAnsi="ITC Avant Garde"/>
          <w:b/>
          <w:color w:val="000000" w:themeColor="text1"/>
          <w:sz w:val="22"/>
          <w:szCs w:val="22"/>
          <w:lang w:eastAsia="es-MX"/>
        </w:rPr>
        <w:t xml:space="preserve">LA CUAL EL PLENO DEL INSTITUTO FEDERAL DE TELECOMUNICACIONES </w:t>
      </w:r>
      <w:r w:rsidR="00812F92" w:rsidRPr="005845C4">
        <w:rPr>
          <w:rFonts w:ascii="ITC Avant Garde" w:hAnsi="ITC Avant Garde"/>
          <w:b/>
          <w:color w:val="000000" w:themeColor="text1"/>
          <w:sz w:val="22"/>
          <w:szCs w:val="22"/>
          <w:lang w:eastAsia="es-MX"/>
        </w:rPr>
        <w:t>MODIFICA</w:t>
      </w:r>
      <w:r w:rsidR="00EF5E63" w:rsidRPr="005845C4">
        <w:rPr>
          <w:rFonts w:ascii="ITC Avant Garde" w:hAnsi="ITC Avant Garde"/>
          <w:b/>
          <w:color w:val="000000" w:themeColor="text1"/>
          <w:sz w:val="22"/>
          <w:szCs w:val="22"/>
          <w:lang w:eastAsia="es-MX"/>
        </w:rPr>
        <w:t xml:space="preserve"> EL TÍTULO</w:t>
      </w:r>
      <w:r w:rsidR="00812F92" w:rsidRPr="005845C4">
        <w:rPr>
          <w:rFonts w:ascii="ITC Avant Garde" w:hAnsi="ITC Avant Garde"/>
          <w:b/>
          <w:color w:val="000000" w:themeColor="text1"/>
          <w:sz w:val="22"/>
          <w:szCs w:val="22"/>
          <w:lang w:eastAsia="es-MX"/>
        </w:rPr>
        <w:t xml:space="preserve"> DE CONCESIÓN PARA INSTALAR, OPERAR Y EXPLOTAR UNA RED PÚBLICA DE TELECOMUNICACIONES</w:t>
      </w:r>
      <w:r w:rsidR="00091029" w:rsidRPr="005845C4">
        <w:rPr>
          <w:rFonts w:ascii="ITC Avant Garde" w:hAnsi="ITC Avant Garde"/>
          <w:b/>
          <w:color w:val="000000" w:themeColor="text1"/>
          <w:sz w:val="22"/>
          <w:szCs w:val="22"/>
          <w:lang w:eastAsia="es-MX"/>
        </w:rPr>
        <w:t xml:space="preserve"> OTORGADO A ELARA COMUNICACIONES, S.A.P.I. DE C.V., EL 23 DE NOVIEMBRE DE 2012.</w:t>
      </w:r>
    </w:p>
    <w:p w:rsidR="005845C4" w:rsidRPr="005845C4" w:rsidRDefault="00CE0F87" w:rsidP="005845C4">
      <w:pPr>
        <w:pStyle w:val="Ttulo2"/>
        <w:spacing w:after="240"/>
        <w:jc w:val="center"/>
        <w:rPr>
          <w:rFonts w:ascii="ITC Avant Garde" w:hAnsi="ITC Avant Garde"/>
          <w:b/>
          <w:color w:val="000000" w:themeColor="text1"/>
          <w:sz w:val="22"/>
          <w:szCs w:val="22"/>
        </w:rPr>
      </w:pPr>
      <w:r w:rsidRPr="005845C4">
        <w:rPr>
          <w:rFonts w:ascii="ITC Avant Garde" w:hAnsi="ITC Avant Garde"/>
          <w:b/>
          <w:color w:val="000000" w:themeColor="text1"/>
          <w:sz w:val="22"/>
          <w:szCs w:val="22"/>
        </w:rPr>
        <w:t>ANTECEDENTES</w:t>
      </w:r>
    </w:p>
    <w:p w:rsidR="005845C4" w:rsidRDefault="00812F92" w:rsidP="005845C4">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Otorgamiento de la</w:t>
      </w:r>
      <w:r w:rsidR="00927AAA" w:rsidRPr="00476DC9">
        <w:rPr>
          <w:rFonts w:ascii="ITC Avant Garde" w:hAnsi="ITC Avant Garde"/>
          <w:b/>
          <w:bCs/>
          <w:color w:val="000000"/>
          <w:sz w:val="22"/>
          <w:szCs w:val="22"/>
          <w:lang w:eastAsia="es-MX"/>
        </w:rPr>
        <w:t xml:space="preserve"> </w:t>
      </w:r>
      <w:r w:rsidRPr="00476DC9">
        <w:rPr>
          <w:rFonts w:ascii="ITC Avant Garde" w:hAnsi="ITC Avant Garde"/>
          <w:b/>
          <w:bCs/>
          <w:color w:val="000000"/>
          <w:sz w:val="22"/>
          <w:szCs w:val="22"/>
          <w:lang w:eastAsia="es-MX"/>
        </w:rPr>
        <w:t>Concesión</w:t>
      </w:r>
      <w:r w:rsidR="00927AAA" w:rsidRPr="00476DC9">
        <w:rPr>
          <w:rFonts w:ascii="ITC Avant Garde" w:hAnsi="ITC Avant Garde"/>
          <w:b/>
          <w:bCs/>
          <w:color w:val="000000"/>
          <w:sz w:val="22"/>
          <w:szCs w:val="22"/>
          <w:lang w:eastAsia="es-MX"/>
        </w:rPr>
        <w:t xml:space="preserve">. </w:t>
      </w:r>
      <w:r w:rsidR="004464E8">
        <w:rPr>
          <w:rFonts w:ascii="ITC Avant Garde" w:hAnsi="ITC Avant Garde"/>
          <w:bCs/>
          <w:color w:val="000000"/>
          <w:sz w:val="22"/>
          <w:szCs w:val="22"/>
          <w:lang w:eastAsia="es-MX"/>
        </w:rPr>
        <w:t>E</w:t>
      </w:r>
      <w:r w:rsidR="004464E8" w:rsidRPr="00476DC9">
        <w:rPr>
          <w:rFonts w:ascii="ITC Avant Garde" w:hAnsi="ITC Avant Garde"/>
          <w:bCs/>
          <w:color w:val="000000"/>
          <w:sz w:val="22"/>
          <w:szCs w:val="22"/>
          <w:lang w:eastAsia="es-MX"/>
        </w:rPr>
        <w:t xml:space="preserve">l 23 de </w:t>
      </w:r>
      <w:r w:rsidR="004464E8">
        <w:rPr>
          <w:rFonts w:ascii="ITC Avant Garde" w:hAnsi="ITC Avant Garde"/>
          <w:bCs/>
          <w:color w:val="000000"/>
          <w:sz w:val="22"/>
          <w:szCs w:val="22"/>
          <w:lang w:eastAsia="es-MX"/>
        </w:rPr>
        <w:t>noviembre</w:t>
      </w:r>
      <w:r w:rsidR="004464E8" w:rsidRPr="00476DC9">
        <w:rPr>
          <w:rFonts w:ascii="ITC Avant Garde" w:hAnsi="ITC Avant Garde"/>
          <w:bCs/>
          <w:color w:val="000000"/>
          <w:sz w:val="22"/>
          <w:szCs w:val="22"/>
          <w:lang w:eastAsia="es-MX"/>
        </w:rPr>
        <w:t xml:space="preserve"> de </w:t>
      </w:r>
      <w:r w:rsidR="004464E8">
        <w:rPr>
          <w:rFonts w:ascii="ITC Avant Garde" w:hAnsi="ITC Avant Garde"/>
          <w:bCs/>
          <w:color w:val="000000"/>
          <w:sz w:val="22"/>
          <w:szCs w:val="22"/>
          <w:lang w:eastAsia="es-MX"/>
        </w:rPr>
        <w:t xml:space="preserve">2012, </w:t>
      </w:r>
      <w:r w:rsidR="00927AAA" w:rsidRPr="00476DC9">
        <w:rPr>
          <w:rFonts w:ascii="ITC Avant Garde" w:hAnsi="ITC Avant Garde"/>
          <w:bCs/>
          <w:color w:val="000000"/>
          <w:sz w:val="22"/>
          <w:szCs w:val="22"/>
          <w:lang w:eastAsia="es-MX"/>
        </w:rPr>
        <w:t>la Secretaría de Comunicaciones y Transportes (</w:t>
      </w:r>
      <w:r w:rsidR="009A432F" w:rsidRPr="00476DC9">
        <w:rPr>
          <w:rFonts w:ascii="ITC Avant Garde" w:hAnsi="ITC Avant Garde"/>
          <w:bCs/>
          <w:color w:val="000000"/>
          <w:sz w:val="22"/>
          <w:szCs w:val="22"/>
          <w:lang w:eastAsia="es-MX"/>
        </w:rPr>
        <w:t xml:space="preserve">la </w:t>
      </w:r>
      <w:r w:rsidR="00927AAA" w:rsidRPr="00476DC9">
        <w:rPr>
          <w:rFonts w:ascii="ITC Avant Garde" w:hAnsi="ITC Avant Garde"/>
          <w:bCs/>
          <w:color w:val="000000"/>
          <w:sz w:val="22"/>
          <w:szCs w:val="22"/>
          <w:lang w:eastAsia="es-MX"/>
        </w:rPr>
        <w:t>“Secretaría”) otorgó</w:t>
      </w:r>
      <w:r w:rsidR="00CE0A0D" w:rsidRPr="00476DC9">
        <w:rPr>
          <w:rFonts w:ascii="ITC Avant Garde" w:hAnsi="ITC Avant Garde"/>
          <w:bCs/>
          <w:color w:val="000000"/>
          <w:sz w:val="22"/>
          <w:szCs w:val="22"/>
          <w:lang w:eastAsia="es-MX"/>
        </w:rPr>
        <w:t xml:space="preserve"> </w:t>
      </w:r>
      <w:r w:rsidR="00890DB4" w:rsidRPr="00476DC9">
        <w:rPr>
          <w:rFonts w:ascii="ITC Avant Garde" w:hAnsi="ITC Avant Garde"/>
          <w:bCs/>
          <w:color w:val="000000"/>
          <w:sz w:val="22"/>
          <w:szCs w:val="22"/>
          <w:lang w:eastAsia="es-MX"/>
        </w:rPr>
        <w:t xml:space="preserve">a </w:t>
      </w:r>
      <w:r w:rsidR="00DC30DD" w:rsidRPr="00476DC9">
        <w:rPr>
          <w:rFonts w:ascii="ITC Avant Garde" w:hAnsi="ITC Avant Garde"/>
          <w:bCs/>
          <w:color w:val="000000"/>
          <w:sz w:val="22"/>
          <w:szCs w:val="22"/>
          <w:lang w:eastAsia="es-MX"/>
        </w:rPr>
        <w:t>Elara Comunicaciones</w:t>
      </w:r>
      <w:r w:rsidR="00890DB4" w:rsidRPr="00476DC9">
        <w:rPr>
          <w:rFonts w:ascii="ITC Avant Garde" w:hAnsi="ITC Avant Garde"/>
          <w:bCs/>
          <w:color w:val="000000"/>
          <w:sz w:val="22"/>
          <w:szCs w:val="22"/>
          <w:lang w:eastAsia="es-MX"/>
        </w:rPr>
        <w:t xml:space="preserve">, S.A. de C.V., </w:t>
      </w:r>
      <w:r w:rsidR="009E248D" w:rsidRPr="00476DC9">
        <w:rPr>
          <w:rFonts w:ascii="ITC Avant Garde" w:hAnsi="ITC Avant Garde"/>
          <w:bCs/>
          <w:color w:val="000000"/>
          <w:sz w:val="22"/>
          <w:szCs w:val="22"/>
          <w:lang w:eastAsia="es-MX"/>
        </w:rPr>
        <w:t>un título de concesión para instalar, operar y explotar una red pública de telecomunicaciones</w:t>
      </w:r>
      <w:r w:rsidR="004464E8">
        <w:rPr>
          <w:rFonts w:ascii="ITC Avant Garde" w:hAnsi="ITC Avant Garde"/>
          <w:bCs/>
          <w:color w:val="000000"/>
          <w:sz w:val="22"/>
          <w:szCs w:val="22"/>
          <w:lang w:eastAsia="es-MX"/>
        </w:rPr>
        <w:t xml:space="preserve">, </w:t>
      </w:r>
      <w:r w:rsidR="00052F85" w:rsidRPr="00476DC9">
        <w:rPr>
          <w:rFonts w:ascii="ITC Avant Garde" w:hAnsi="ITC Avant Garde"/>
          <w:bCs/>
          <w:color w:val="000000"/>
          <w:sz w:val="22"/>
          <w:szCs w:val="22"/>
          <w:lang w:eastAsia="es-MX"/>
        </w:rPr>
        <w:t>con una vigencia de 30 (treinta) años, contados a partir de la fecha de su otorgamiento</w:t>
      </w:r>
      <w:r w:rsidR="0058142E">
        <w:rPr>
          <w:rFonts w:ascii="ITC Avant Garde" w:hAnsi="ITC Avant Garde"/>
          <w:bCs/>
          <w:color w:val="000000"/>
          <w:sz w:val="22"/>
          <w:szCs w:val="22"/>
          <w:lang w:eastAsia="es-MX"/>
        </w:rPr>
        <w:t>, para prestar</w:t>
      </w:r>
      <w:r w:rsidR="00B926E0">
        <w:rPr>
          <w:rFonts w:ascii="ITC Avant Garde" w:hAnsi="ITC Avant Garde"/>
          <w:bCs/>
          <w:color w:val="000000"/>
          <w:sz w:val="22"/>
          <w:szCs w:val="22"/>
          <w:lang w:eastAsia="es-MX"/>
        </w:rPr>
        <w:t>:</w:t>
      </w:r>
      <w:r w:rsidR="0058142E">
        <w:rPr>
          <w:rFonts w:ascii="ITC Avant Garde" w:hAnsi="ITC Avant Garde"/>
          <w:bCs/>
          <w:color w:val="000000"/>
          <w:sz w:val="22"/>
          <w:szCs w:val="22"/>
          <w:lang w:eastAsia="es-MX"/>
        </w:rPr>
        <w:t xml:space="preserve"> i) cualquier servicio de telecomunicaciones que técnicamente le permita su infraestructura, salvo radiodifusión, y ii) la comercialización de la capacidad adquirida de otros concesionarios de redes públicas de telecomunicaciones con las que el concesionario tenga celebrados</w:t>
      </w:r>
      <w:r w:rsidR="00B926E0">
        <w:rPr>
          <w:rFonts w:ascii="ITC Avant Garde" w:hAnsi="ITC Avant Garde"/>
          <w:bCs/>
          <w:color w:val="000000"/>
          <w:sz w:val="22"/>
          <w:szCs w:val="22"/>
          <w:lang w:eastAsia="es-MX"/>
        </w:rPr>
        <w:t xml:space="preserve"> los convenios correspondientes</w:t>
      </w:r>
      <w:r w:rsidR="004464E8">
        <w:rPr>
          <w:rFonts w:ascii="ITC Avant Garde" w:hAnsi="ITC Avant Garde"/>
          <w:bCs/>
          <w:color w:val="000000"/>
          <w:sz w:val="22"/>
          <w:szCs w:val="22"/>
          <w:lang w:eastAsia="es-MX"/>
        </w:rPr>
        <w:t xml:space="preserve"> (la “Concesión”)</w:t>
      </w:r>
      <w:r w:rsidR="00052F85" w:rsidRPr="00476DC9">
        <w:rPr>
          <w:rFonts w:ascii="ITC Avant Garde" w:hAnsi="ITC Avant Garde"/>
          <w:bCs/>
          <w:color w:val="000000"/>
          <w:sz w:val="22"/>
          <w:szCs w:val="22"/>
          <w:lang w:eastAsia="es-MX"/>
        </w:rPr>
        <w:t>.</w:t>
      </w:r>
    </w:p>
    <w:p w:rsidR="005845C4" w:rsidRDefault="004464E8" w:rsidP="005845C4">
      <w:pPr>
        <w:tabs>
          <w:tab w:val="left" w:pos="284"/>
        </w:tabs>
        <w:spacing w:before="240" w:line="240" w:lineRule="auto"/>
        <w:ind w:left="567" w:right="45"/>
        <w:jc w:val="both"/>
        <w:rPr>
          <w:rFonts w:ascii="ITC Avant Garde" w:hAnsi="ITC Avant Garde"/>
          <w:bCs/>
          <w:color w:val="000000"/>
          <w:lang w:eastAsia="es-MX"/>
        </w:rPr>
      </w:pPr>
      <w:r>
        <w:rPr>
          <w:rFonts w:ascii="ITC Avant Garde" w:hAnsi="ITC Avant Garde"/>
          <w:bCs/>
          <w:color w:val="000000"/>
          <w:lang w:eastAsia="es-MX"/>
        </w:rPr>
        <w:t>L</w:t>
      </w:r>
      <w:r w:rsidR="00052F85" w:rsidRPr="007977EF">
        <w:rPr>
          <w:rFonts w:ascii="ITC Avant Garde" w:hAnsi="ITC Avant Garde"/>
          <w:bCs/>
          <w:color w:val="000000"/>
          <w:lang w:eastAsia="es-MX"/>
        </w:rPr>
        <w:t>a condición A.</w:t>
      </w:r>
      <w:r w:rsidR="003F63DC">
        <w:rPr>
          <w:rFonts w:ascii="ITC Avant Garde" w:hAnsi="ITC Avant Garde"/>
          <w:bCs/>
          <w:color w:val="000000"/>
          <w:lang w:eastAsia="es-MX"/>
        </w:rPr>
        <w:t>4. “Compromisos de cobertura de la Red”</w:t>
      </w:r>
      <w:r w:rsidR="003F63DC" w:rsidRPr="007977EF">
        <w:rPr>
          <w:rFonts w:ascii="ITC Avant Garde" w:hAnsi="ITC Avant Garde"/>
          <w:bCs/>
          <w:color w:val="000000"/>
          <w:lang w:eastAsia="es-MX"/>
        </w:rPr>
        <w:t xml:space="preserve"> </w:t>
      </w:r>
      <w:r w:rsidR="00052F85" w:rsidRPr="007977EF">
        <w:rPr>
          <w:rFonts w:ascii="ITC Avant Garde" w:hAnsi="ITC Avant Garde"/>
          <w:bCs/>
          <w:color w:val="000000"/>
          <w:lang w:eastAsia="es-MX"/>
        </w:rPr>
        <w:t>del</w:t>
      </w:r>
      <w:r w:rsidR="00F96CC7">
        <w:rPr>
          <w:rFonts w:ascii="ITC Avant Garde" w:hAnsi="ITC Avant Garde"/>
          <w:bCs/>
          <w:color w:val="000000"/>
          <w:lang w:eastAsia="es-MX"/>
        </w:rPr>
        <w:t xml:space="preserve"> Capítulo A del</w:t>
      </w:r>
      <w:r w:rsidR="00052F85" w:rsidRPr="007977EF">
        <w:rPr>
          <w:rFonts w:ascii="ITC Avant Garde" w:hAnsi="ITC Avant Garde"/>
          <w:bCs/>
          <w:color w:val="000000"/>
          <w:lang w:eastAsia="es-MX"/>
        </w:rPr>
        <w:t xml:space="preserve"> Anexo de la Concesión</w:t>
      </w:r>
      <w:r w:rsidR="007977EF">
        <w:rPr>
          <w:rFonts w:ascii="ITC Avant Garde" w:hAnsi="ITC Avant Garde"/>
          <w:bCs/>
          <w:color w:val="000000"/>
          <w:lang w:eastAsia="es-MX"/>
        </w:rPr>
        <w:t xml:space="preserve">, </w:t>
      </w:r>
      <w:r>
        <w:rPr>
          <w:rFonts w:ascii="ITC Avant Garde" w:hAnsi="ITC Avant Garde"/>
          <w:bCs/>
          <w:color w:val="000000"/>
          <w:lang w:eastAsia="es-MX"/>
        </w:rPr>
        <w:t>estableció</w:t>
      </w:r>
      <w:r w:rsidR="00052F85" w:rsidRPr="007977EF">
        <w:rPr>
          <w:rFonts w:ascii="ITC Avant Garde" w:hAnsi="ITC Avant Garde"/>
          <w:bCs/>
          <w:color w:val="000000"/>
          <w:lang w:eastAsia="es-MX"/>
        </w:rPr>
        <w:t xml:space="preserve"> como </w:t>
      </w:r>
      <w:r w:rsidR="007947D6">
        <w:rPr>
          <w:rFonts w:ascii="ITC Avant Garde" w:hAnsi="ITC Avant Garde"/>
          <w:bCs/>
          <w:color w:val="000000"/>
          <w:lang w:eastAsia="es-MX"/>
        </w:rPr>
        <w:t>compromisos</w:t>
      </w:r>
      <w:r>
        <w:rPr>
          <w:rFonts w:ascii="ITC Avant Garde" w:hAnsi="ITC Avant Garde"/>
          <w:bCs/>
          <w:color w:val="000000"/>
          <w:lang w:eastAsia="es-MX"/>
        </w:rPr>
        <w:t xml:space="preserve"> de cobertura</w:t>
      </w:r>
      <w:r w:rsidR="007947D6">
        <w:rPr>
          <w:rFonts w:ascii="ITC Avant Garde" w:hAnsi="ITC Avant Garde"/>
          <w:bCs/>
          <w:color w:val="000000"/>
          <w:lang w:eastAsia="es-MX"/>
        </w:rPr>
        <w:t xml:space="preserve"> la instalación de la infraestructura </w:t>
      </w:r>
      <w:r>
        <w:rPr>
          <w:rFonts w:ascii="ITC Avant Garde" w:hAnsi="ITC Avant Garde"/>
          <w:bCs/>
          <w:color w:val="000000"/>
          <w:lang w:eastAsia="es-MX"/>
        </w:rPr>
        <w:t xml:space="preserve">propia </w:t>
      </w:r>
      <w:r w:rsidR="007947D6">
        <w:rPr>
          <w:rFonts w:ascii="ITC Avant Garde" w:hAnsi="ITC Avant Garde"/>
          <w:bCs/>
          <w:color w:val="000000"/>
          <w:lang w:eastAsia="es-MX"/>
        </w:rPr>
        <w:t xml:space="preserve">que se describe a continuación: </w:t>
      </w:r>
    </w:p>
    <w:p w:rsidR="00052F85" w:rsidRPr="007977EF" w:rsidRDefault="007947D6" w:rsidP="005845C4">
      <w:pPr>
        <w:pStyle w:val="Prrafodelista"/>
        <w:numPr>
          <w:ilvl w:val="0"/>
          <w:numId w:val="16"/>
        </w:numPr>
        <w:tabs>
          <w:tab w:val="left" w:pos="284"/>
        </w:tabs>
        <w:spacing w:before="240" w:after="200"/>
        <w:ind w:right="45" w:hanging="513"/>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Un Gateway satelital en la Ciudad de México, y</w:t>
      </w:r>
    </w:p>
    <w:p w:rsidR="00927AAA" w:rsidRDefault="006049A7" w:rsidP="005845C4">
      <w:pPr>
        <w:pStyle w:val="Prrafodelista"/>
        <w:numPr>
          <w:ilvl w:val="0"/>
          <w:numId w:val="16"/>
        </w:numPr>
        <w:tabs>
          <w:tab w:val="left" w:pos="284"/>
        </w:tabs>
        <w:spacing w:before="240" w:after="200"/>
        <w:ind w:right="45" w:hanging="513"/>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Las siguientes estaciones terrenas remotas</w:t>
      </w:r>
      <w:r w:rsidR="007947D6">
        <w:rPr>
          <w:rFonts w:ascii="ITC Avant Garde" w:hAnsi="ITC Avant Garde"/>
          <w:bCs/>
          <w:color w:val="000000"/>
          <w:sz w:val="22"/>
          <w:szCs w:val="22"/>
          <w:lang w:eastAsia="es-MX"/>
        </w:rPr>
        <w:t xml:space="preserve">: </w:t>
      </w:r>
    </w:p>
    <w:p w:rsidR="005845C4" w:rsidRDefault="005845C4" w:rsidP="005845C4">
      <w:pPr>
        <w:pStyle w:val="Prrafodelista"/>
        <w:tabs>
          <w:tab w:val="left" w:pos="284"/>
        </w:tabs>
        <w:spacing w:before="240" w:after="200"/>
        <w:ind w:left="1080" w:right="45"/>
        <w:jc w:val="center"/>
        <w:rPr>
          <w:rFonts w:ascii="ITC Avant Garde" w:hAnsi="ITC Avant Garde"/>
          <w:bCs/>
          <w:color w:val="000000"/>
          <w:sz w:val="22"/>
          <w:szCs w:val="22"/>
          <w:lang w:eastAsia="es-MX"/>
        </w:rPr>
      </w:pPr>
      <w:r w:rsidRPr="006169C7">
        <w:rPr>
          <w:rFonts w:ascii="ITC Avant Garde" w:hAnsi="ITC Avant Garde"/>
          <w:b/>
          <w:color w:val="000000"/>
          <w:sz w:val="16"/>
          <w:lang w:eastAsia="es-MX"/>
        </w:rPr>
        <w:t>ESTACIONES TERRENAS REMOTAS</w:t>
      </w:r>
    </w:p>
    <w:tbl>
      <w:tblPr>
        <w:tblStyle w:val="Tablaconcuadrcula"/>
        <w:tblW w:w="6804" w:type="dxa"/>
        <w:jc w:val="center"/>
        <w:tblLook w:val="04A0" w:firstRow="1" w:lastRow="0" w:firstColumn="1" w:lastColumn="0" w:noHBand="0" w:noVBand="1"/>
        <w:tblCaption w:val="Estaciones terrenas remotas. "/>
        <w:tblDescription w:val="En una tabla de 7 columnas y 7 filas, se proporciona del Año 1 al 5 y por 5 bloques de Entidades Federativas, el número de estaciones terrenas remotas. "/>
      </w:tblPr>
      <w:tblGrid>
        <w:gridCol w:w="2552"/>
        <w:gridCol w:w="732"/>
        <w:gridCol w:w="709"/>
        <w:gridCol w:w="709"/>
        <w:gridCol w:w="709"/>
        <w:gridCol w:w="708"/>
        <w:gridCol w:w="685"/>
      </w:tblGrid>
      <w:tr w:rsidR="00E63A31" w:rsidRPr="00E63A31" w:rsidTr="005845C4">
        <w:trPr>
          <w:trHeight w:val="134"/>
          <w:tblHeader/>
          <w:jc w:val="center"/>
        </w:trPr>
        <w:tc>
          <w:tcPr>
            <w:tcW w:w="2552" w:type="dxa"/>
            <w:tcBorders>
              <w:top w:val="single" w:sz="4" w:space="0" w:color="auto"/>
            </w:tcBorders>
            <w:shd w:val="clear" w:color="auto" w:fill="A6A6A6" w:themeFill="background1" w:themeFillShade="A6"/>
            <w:hideMark/>
          </w:tcPr>
          <w:p w:rsidR="005845C4" w:rsidRPr="005845C4" w:rsidRDefault="005845C4"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ESTADOS</w:t>
            </w:r>
          </w:p>
        </w:tc>
        <w:tc>
          <w:tcPr>
            <w:tcW w:w="732" w:type="dxa"/>
            <w:shd w:val="clear" w:color="auto" w:fill="A6A6A6" w:themeFill="background1" w:themeFillShade="A6"/>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Año 1</w:t>
            </w:r>
          </w:p>
        </w:tc>
        <w:tc>
          <w:tcPr>
            <w:tcW w:w="709" w:type="dxa"/>
            <w:shd w:val="clear" w:color="auto" w:fill="A6A6A6" w:themeFill="background1" w:themeFillShade="A6"/>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Año 2</w:t>
            </w:r>
          </w:p>
        </w:tc>
        <w:tc>
          <w:tcPr>
            <w:tcW w:w="709" w:type="dxa"/>
            <w:shd w:val="clear" w:color="auto" w:fill="A6A6A6" w:themeFill="background1" w:themeFillShade="A6"/>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Año 3</w:t>
            </w:r>
          </w:p>
        </w:tc>
        <w:tc>
          <w:tcPr>
            <w:tcW w:w="709" w:type="dxa"/>
            <w:shd w:val="clear" w:color="auto" w:fill="A6A6A6" w:themeFill="background1" w:themeFillShade="A6"/>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Año 4</w:t>
            </w:r>
          </w:p>
        </w:tc>
        <w:tc>
          <w:tcPr>
            <w:tcW w:w="708" w:type="dxa"/>
            <w:shd w:val="clear" w:color="auto" w:fill="A6A6A6" w:themeFill="background1" w:themeFillShade="A6"/>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Año 5</w:t>
            </w:r>
          </w:p>
        </w:tc>
        <w:tc>
          <w:tcPr>
            <w:tcW w:w="685" w:type="dxa"/>
            <w:shd w:val="clear" w:color="auto" w:fill="A6A6A6" w:themeFill="background1" w:themeFillShade="A6"/>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TOTAL</w:t>
            </w:r>
          </w:p>
        </w:tc>
      </w:tr>
      <w:tr w:rsidR="00E63A31" w:rsidRPr="00E63A31" w:rsidTr="005845C4">
        <w:trPr>
          <w:trHeight w:val="402"/>
          <w:jc w:val="center"/>
        </w:trPr>
        <w:tc>
          <w:tcPr>
            <w:tcW w:w="2552" w:type="dxa"/>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r w:rsidRPr="006169C7">
              <w:rPr>
                <w:rFonts w:ascii="ITC Avant Garde" w:eastAsia="Times New Roman" w:hAnsi="ITC Avant Garde"/>
                <w:color w:val="000000"/>
                <w:sz w:val="16"/>
                <w:lang w:eastAsia="es-MX"/>
              </w:rPr>
              <w:t xml:space="preserve">Aguascalientes, Baja California, Baja California Sur, Campeche y Chiapas </w:t>
            </w:r>
          </w:p>
        </w:tc>
        <w:tc>
          <w:tcPr>
            <w:tcW w:w="732"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r w:rsidRPr="006169C7">
              <w:rPr>
                <w:rFonts w:ascii="ITC Avant Garde" w:eastAsia="Times New Roman" w:hAnsi="ITC Avant Garde"/>
                <w:color w:val="000000"/>
                <w:sz w:val="16"/>
                <w:lang w:eastAsia="es-MX"/>
              </w:rPr>
              <w:t>80</w:t>
            </w: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8"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685"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80</w:t>
            </w:r>
          </w:p>
        </w:tc>
      </w:tr>
      <w:tr w:rsidR="00E63A31" w:rsidRPr="00E63A31" w:rsidTr="005845C4">
        <w:trPr>
          <w:trHeight w:val="268"/>
          <w:jc w:val="center"/>
        </w:trPr>
        <w:tc>
          <w:tcPr>
            <w:tcW w:w="2552" w:type="dxa"/>
            <w:hideMark/>
          </w:tcPr>
          <w:p w:rsidR="00E63A31" w:rsidRPr="006169C7" w:rsidRDefault="00E63A31" w:rsidP="005845C4">
            <w:pPr>
              <w:spacing w:after="0" w:line="240" w:lineRule="auto"/>
              <w:rPr>
                <w:rFonts w:ascii="ITC Avant Garde" w:eastAsia="Times New Roman" w:hAnsi="ITC Avant Garde"/>
                <w:color w:val="000000"/>
                <w:sz w:val="16"/>
                <w:lang w:eastAsia="es-MX"/>
              </w:rPr>
            </w:pPr>
            <w:r w:rsidRPr="006169C7">
              <w:rPr>
                <w:rFonts w:ascii="ITC Avant Garde" w:eastAsia="Times New Roman" w:hAnsi="ITC Avant Garde"/>
                <w:color w:val="000000"/>
                <w:sz w:val="16"/>
                <w:lang w:eastAsia="es-MX"/>
              </w:rPr>
              <w:t xml:space="preserve">Chihuahua, Coahuila, Colima, </w:t>
            </w:r>
            <w:r w:rsidR="006049A7">
              <w:rPr>
                <w:rFonts w:ascii="ITC Avant Garde" w:eastAsia="Times New Roman" w:hAnsi="ITC Avant Garde"/>
                <w:color w:val="000000"/>
                <w:sz w:val="16"/>
                <w:lang w:eastAsia="es-MX"/>
              </w:rPr>
              <w:t>Ciudad de México</w:t>
            </w:r>
            <w:r w:rsidRPr="006169C7">
              <w:rPr>
                <w:rFonts w:ascii="ITC Avant Garde" w:eastAsia="Times New Roman" w:hAnsi="ITC Avant Garde"/>
                <w:color w:val="000000"/>
                <w:sz w:val="16"/>
                <w:lang w:eastAsia="es-MX"/>
              </w:rPr>
              <w:t xml:space="preserve"> y Durango </w:t>
            </w:r>
          </w:p>
        </w:tc>
        <w:tc>
          <w:tcPr>
            <w:tcW w:w="732"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r w:rsidRPr="006169C7">
              <w:rPr>
                <w:rFonts w:ascii="ITC Avant Garde" w:eastAsia="Times New Roman" w:hAnsi="ITC Avant Garde"/>
                <w:color w:val="000000"/>
                <w:sz w:val="16"/>
                <w:lang w:eastAsia="es-MX"/>
              </w:rPr>
              <w:t>80</w:t>
            </w: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8"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685"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80</w:t>
            </w:r>
          </w:p>
        </w:tc>
      </w:tr>
      <w:tr w:rsidR="00E63A31" w:rsidRPr="00E63A31" w:rsidTr="005845C4">
        <w:trPr>
          <w:trHeight w:val="268"/>
          <w:jc w:val="center"/>
        </w:trPr>
        <w:tc>
          <w:tcPr>
            <w:tcW w:w="2552" w:type="dxa"/>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r w:rsidRPr="006169C7">
              <w:rPr>
                <w:rFonts w:ascii="ITC Avant Garde" w:eastAsia="Times New Roman" w:hAnsi="ITC Avant Garde"/>
                <w:color w:val="000000"/>
                <w:sz w:val="16"/>
                <w:lang w:eastAsia="es-MX"/>
              </w:rPr>
              <w:t xml:space="preserve">Guanajuato, Guerreo, Hidalgo, Jalisco y Estado de México </w:t>
            </w:r>
          </w:p>
        </w:tc>
        <w:tc>
          <w:tcPr>
            <w:tcW w:w="732"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r w:rsidRPr="006169C7">
              <w:rPr>
                <w:rFonts w:ascii="ITC Avant Garde" w:eastAsia="Times New Roman" w:hAnsi="ITC Avant Garde"/>
                <w:color w:val="000000"/>
                <w:sz w:val="16"/>
                <w:lang w:eastAsia="es-MX"/>
              </w:rPr>
              <w:t>80</w:t>
            </w: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8"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685"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80</w:t>
            </w:r>
          </w:p>
        </w:tc>
      </w:tr>
      <w:tr w:rsidR="00E63A31" w:rsidRPr="00E63A31" w:rsidTr="005845C4">
        <w:trPr>
          <w:trHeight w:val="268"/>
          <w:jc w:val="center"/>
        </w:trPr>
        <w:tc>
          <w:tcPr>
            <w:tcW w:w="2552" w:type="dxa"/>
            <w:hideMark/>
          </w:tcPr>
          <w:p w:rsidR="00E63A31" w:rsidRPr="006169C7" w:rsidRDefault="00E63A31" w:rsidP="005845C4">
            <w:pPr>
              <w:spacing w:after="0" w:line="240" w:lineRule="auto"/>
              <w:rPr>
                <w:rFonts w:ascii="ITC Avant Garde" w:eastAsia="Times New Roman" w:hAnsi="ITC Avant Garde"/>
                <w:color w:val="000000"/>
                <w:sz w:val="16"/>
                <w:lang w:eastAsia="es-MX"/>
              </w:rPr>
            </w:pPr>
            <w:r w:rsidRPr="006169C7">
              <w:rPr>
                <w:rFonts w:ascii="ITC Avant Garde" w:eastAsia="Times New Roman" w:hAnsi="ITC Avant Garde"/>
                <w:color w:val="000000"/>
                <w:sz w:val="16"/>
                <w:lang w:eastAsia="es-MX"/>
              </w:rPr>
              <w:t xml:space="preserve">Michoacán, Morelos, Nayarit, Nuevo León y Oaxaca </w:t>
            </w:r>
          </w:p>
        </w:tc>
        <w:tc>
          <w:tcPr>
            <w:tcW w:w="732"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r w:rsidRPr="006169C7">
              <w:rPr>
                <w:rFonts w:ascii="ITC Avant Garde" w:eastAsia="Times New Roman" w:hAnsi="ITC Avant Garde"/>
                <w:color w:val="000000"/>
                <w:sz w:val="16"/>
                <w:lang w:eastAsia="es-MX"/>
              </w:rPr>
              <w:t>80</w:t>
            </w:r>
          </w:p>
        </w:tc>
        <w:tc>
          <w:tcPr>
            <w:tcW w:w="708"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685"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80</w:t>
            </w:r>
          </w:p>
        </w:tc>
      </w:tr>
      <w:tr w:rsidR="00E63A31" w:rsidRPr="00E63A31" w:rsidTr="005845C4">
        <w:trPr>
          <w:trHeight w:val="268"/>
          <w:jc w:val="center"/>
        </w:trPr>
        <w:tc>
          <w:tcPr>
            <w:tcW w:w="2552" w:type="dxa"/>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r w:rsidRPr="006169C7">
              <w:rPr>
                <w:rFonts w:ascii="ITC Avant Garde" w:eastAsia="Times New Roman" w:hAnsi="ITC Avant Garde"/>
                <w:color w:val="000000"/>
                <w:sz w:val="16"/>
                <w:lang w:eastAsia="es-MX"/>
              </w:rPr>
              <w:t>Quintana Roo, San Luis Potosí, Sinaloa, Sonora y Tlaxcala</w:t>
            </w:r>
          </w:p>
        </w:tc>
        <w:tc>
          <w:tcPr>
            <w:tcW w:w="732"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p>
        </w:tc>
        <w:tc>
          <w:tcPr>
            <w:tcW w:w="708" w:type="dxa"/>
            <w:noWrap/>
            <w:hideMark/>
          </w:tcPr>
          <w:p w:rsidR="00E63A31" w:rsidRPr="006169C7" w:rsidRDefault="00E63A31" w:rsidP="005845C4">
            <w:pPr>
              <w:spacing w:after="0" w:line="240" w:lineRule="auto"/>
              <w:jc w:val="center"/>
              <w:rPr>
                <w:rFonts w:ascii="ITC Avant Garde" w:eastAsia="Times New Roman" w:hAnsi="ITC Avant Garde"/>
                <w:color w:val="000000"/>
                <w:sz w:val="16"/>
                <w:lang w:eastAsia="es-MX"/>
              </w:rPr>
            </w:pPr>
            <w:r w:rsidRPr="006169C7">
              <w:rPr>
                <w:rFonts w:ascii="ITC Avant Garde" w:eastAsia="Times New Roman" w:hAnsi="ITC Avant Garde"/>
                <w:color w:val="000000"/>
                <w:sz w:val="16"/>
                <w:lang w:eastAsia="es-MX"/>
              </w:rPr>
              <w:t>80</w:t>
            </w:r>
          </w:p>
        </w:tc>
        <w:tc>
          <w:tcPr>
            <w:tcW w:w="685"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80</w:t>
            </w:r>
          </w:p>
        </w:tc>
      </w:tr>
      <w:tr w:rsidR="00E63A31" w:rsidRPr="00E63A31" w:rsidTr="005845C4">
        <w:trPr>
          <w:trHeight w:val="134"/>
          <w:jc w:val="center"/>
        </w:trPr>
        <w:tc>
          <w:tcPr>
            <w:tcW w:w="2552" w:type="dxa"/>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 xml:space="preserve">TOTAL </w:t>
            </w:r>
          </w:p>
        </w:tc>
        <w:tc>
          <w:tcPr>
            <w:tcW w:w="732"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80</w:t>
            </w:r>
          </w:p>
        </w:tc>
        <w:tc>
          <w:tcPr>
            <w:tcW w:w="709"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80</w:t>
            </w:r>
          </w:p>
        </w:tc>
        <w:tc>
          <w:tcPr>
            <w:tcW w:w="709"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80</w:t>
            </w:r>
          </w:p>
        </w:tc>
        <w:tc>
          <w:tcPr>
            <w:tcW w:w="709"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80</w:t>
            </w:r>
          </w:p>
        </w:tc>
        <w:tc>
          <w:tcPr>
            <w:tcW w:w="708"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80</w:t>
            </w:r>
          </w:p>
        </w:tc>
        <w:tc>
          <w:tcPr>
            <w:tcW w:w="685" w:type="dxa"/>
            <w:noWrap/>
            <w:hideMark/>
          </w:tcPr>
          <w:p w:rsidR="00E63A31" w:rsidRPr="006169C7" w:rsidRDefault="00E63A31" w:rsidP="005845C4">
            <w:pPr>
              <w:spacing w:after="0" w:line="240" w:lineRule="auto"/>
              <w:jc w:val="center"/>
              <w:rPr>
                <w:rFonts w:ascii="ITC Avant Garde" w:eastAsia="Times New Roman" w:hAnsi="ITC Avant Garde"/>
                <w:b/>
                <w:color w:val="000000"/>
                <w:sz w:val="16"/>
                <w:lang w:eastAsia="es-MX"/>
              </w:rPr>
            </w:pPr>
            <w:r w:rsidRPr="006169C7">
              <w:rPr>
                <w:rFonts w:ascii="ITC Avant Garde" w:eastAsia="Times New Roman" w:hAnsi="ITC Avant Garde"/>
                <w:b/>
                <w:color w:val="000000"/>
                <w:sz w:val="16"/>
                <w:lang w:eastAsia="es-MX"/>
              </w:rPr>
              <w:t>400</w:t>
            </w:r>
          </w:p>
        </w:tc>
      </w:tr>
    </w:tbl>
    <w:p w:rsidR="005845C4" w:rsidRDefault="007977EF" w:rsidP="005845C4">
      <w:pPr>
        <w:tabs>
          <w:tab w:val="left" w:pos="284"/>
        </w:tabs>
        <w:spacing w:before="240" w:line="240" w:lineRule="auto"/>
        <w:ind w:left="567" w:right="45"/>
        <w:jc w:val="both"/>
        <w:rPr>
          <w:rFonts w:ascii="ITC Avant Garde" w:hAnsi="ITC Avant Garde"/>
          <w:bCs/>
          <w:color w:val="000000"/>
          <w:lang w:eastAsia="es-MX"/>
        </w:rPr>
      </w:pPr>
      <w:r>
        <w:rPr>
          <w:rFonts w:ascii="ITC Avant Garde" w:hAnsi="ITC Avant Garde"/>
          <w:bCs/>
          <w:color w:val="000000"/>
          <w:lang w:eastAsia="es-MX"/>
        </w:rPr>
        <w:t xml:space="preserve">Asimismo, </w:t>
      </w:r>
      <w:r w:rsidR="00B034AE" w:rsidRPr="007977EF">
        <w:rPr>
          <w:rFonts w:ascii="ITC Avant Garde" w:hAnsi="ITC Avant Garde"/>
          <w:bCs/>
          <w:color w:val="000000"/>
          <w:lang w:eastAsia="es-MX"/>
        </w:rPr>
        <w:t xml:space="preserve">la condición </w:t>
      </w:r>
      <w:r w:rsidR="00B034AE" w:rsidRPr="00476DC9">
        <w:rPr>
          <w:rFonts w:ascii="ITC Avant Garde" w:hAnsi="ITC Avant Garde"/>
          <w:bCs/>
          <w:color w:val="000000"/>
          <w:lang w:eastAsia="es-MX"/>
        </w:rPr>
        <w:t>A.</w:t>
      </w:r>
      <w:r w:rsidR="003F63DC">
        <w:rPr>
          <w:rFonts w:ascii="ITC Avant Garde" w:hAnsi="ITC Avant Garde"/>
          <w:bCs/>
          <w:color w:val="000000"/>
          <w:lang w:eastAsia="es-MX"/>
        </w:rPr>
        <w:t>5</w:t>
      </w:r>
      <w:r w:rsidR="00A31063" w:rsidRPr="00476DC9">
        <w:rPr>
          <w:rFonts w:ascii="ITC Avant Garde" w:hAnsi="ITC Avant Garde"/>
          <w:bCs/>
          <w:color w:val="000000"/>
          <w:lang w:eastAsia="es-MX"/>
        </w:rPr>
        <w:t xml:space="preserve">. </w:t>
      </w:r>
      <w:r w:rsidR="00610D72">
        <w:rPr>
          <w:rFonts w:ascii="ITC Avant Garde" w:hAnsi="ITC Avant Garde"/>
          <w:bCs/>
          <w:color w:val="000000"/>
          <w:lang w:eastAsia="es-MX"/>
        </w:rPr>
        <w:t>“</w:t>
      </w:r>
      <w:r w:rsidR="00E63A31">
        <w:rPr>
          <w:rFonts w:ascii="ITC Avant Garde" w:hAnsi="ITC Avant Garde"/>
          <w:bCs/>
          <w:color w:val="000000"/>
          <w:lang w:eastAsia="es-MX"/>
        </w:rPr>
        <w:t>Cobertura Adicional</w:t>
      </w:r>
      <w:r w:rsidR="00610D72">
        <w:rPr>
          <w:rFonts w:ascii="ITC Avant Garde" w:hAnsi="ITC Avant Garde"/>
          <w:bCs/>
          <w:color w:val="000000"/>
          <w:lang w:eastAsia="es-MX"/>
        </w:rPr>
        <w:t>”</w:t>
      </w:r>
      <w:r w:rsidR="00B034AE" w:rsidRPr="007977EF">
        <w:rPr>
          <w:rFonts w:ascii="ITC Avant Garde" w:hAnsi="ITC Avant Garde"/>
          <w:bCs/>
          <w:color w:val="000000"/>
          <w:lang w:eastAsia="es-MX"/>
        </w:rPr>
        <w:t xml:space="preserve"> </w:t>
      </w:r>
      <w:r w:rsidR="00A31063" w:rsidRPr="007977EF">
        <w:rPr>
          <w:rFonts w:ascii="ITC Avant Garde" w:hAnsi="ITC Avant Garde"/>
          <w:bCs/>
          <w:color w:val="000000"/>
          <w:lang w:eastAsia="es-MX"/>
        </w:rPr>
        <w:t xml:space="preserve">del </w:t>
      </w:r>
      <w:r w:rsidR="00F96CC7">
        <w:rPr>
          <w:rFonts w:ascii="ITC Avant Garde" w:hAnsi="ITC Avant Garde"/>
          <w:bCs/>
          <w:color w:val="000000"/>
          <w:lang w:eastAsia="es-MX"/>
        </w:rPr>
        <w:t>C</w:t>
      </w:r>
      <w:r w:rsidR="00D63F05">
        <w:rPr>
          <w:rFonts w:ascii="ITC Avant Garde" w:hAnsi="ITC Avant Garde"/>
          <w:bCs/>
          <w:color w:val="000000"/>
          <w:lang w:eastAsia="es-MX"/>
        </w:rPr>
        <w:t>apítulo A</w:t>
      </w:r>
      <w:r w:rsidR="00A31063" w:rsidRPr="007977EF">
        <w:rPr>
          <w:rFonts w:ascii="ITC Avant Garde" w:hAnsi="ITC Avant Garde"/>
          <w:bCs/>
          <w:color w:val="000000"/>
          <w:lang w:eastAsia="es-MX"/>
        </w:rPr>
        <w:t xml:space="preserve"> del </w:t>
      </w:r>
      <w:r w:rsidR="00F96CC7">
        <w:rPr>
          <w:rFonts w:ascii="ITC Avant Garde" w:hAnsi="ITC Avant Garde"/>
          <w:bCs/>
          <w:color w:val="000000"/>
          <w:lang w:eastAsia="es-MX"/>
        </w:rPr>
        <w:t xml:space="preserve">citado </w:t>
      </w:r>
      <w:r w:rsidR="00A31063" w:rsidRPr="007977EF">
        <w:rPr>
          <w:rFonts w:ascii="ITC Avant Garde" w:hAnsi="ITC Avant Garde"/>
          <w:bCs/>
          <w:color w:val="000000"/>
          <w:lang w:eastAsia="es-MX"/>
        </w:rPr>
        <w:t>Anexo</w:t>
      </w:r>
      <w:r w:rsidR="00D63F05">
        <w:rPr>
          <w:rFonts w:ascii="ITC Avant Garde" w:hAnsi="ITC Avant Garde"/>
          <w:bCs/>
          <w:color w:val="000000"/>
          <w:lang w:eastAsia="es-MX"/>
        </w:rPr>
        <w:t xml:space="preserve"> de la Concesión</w:t>
      </w:r>
      <w:r w:rsidR="00A31063" w:rsidRPr="007977EF">
        <w:rPr>
          <w:rFonts w:ascii="ITC Avant Garde" w:hAnsi="ITC Avant Garde"/>
          <w:bCs/>
          <w:color w:val="000000"/>
          <w:lang w:eastAsia="es-MX"/>
        </w:rPr>
        <w:t xml:space="preserve"> </w:t>
      </w:r>
      <w:r w:rsidR="00E63A31">
        <w:rPr>
          <w:rFonts w:ascii="ITC Avant Garde" w:hAnsi="ITC Avant Garde"/>
          <w:bCs/>
          <w:color w:val="000000"/>
          <w:lang w:eastAsia="es-MX"/>
        </w:rPr>
        <w:t>establec</w:t>
      </w:r>
      <w:r w:rsidR="006049A7">
        <w:rPr>
          <w:rFonts w:ascii="ITC Avant Garde" w:hAnsi="ITC Avant Garde"/>
          <w:bCs/>
          <w:color w:val="000000"/>
          <w:lang w:eastAsia="es-MX"/>
        </w:rPr>
        <w:t>ió</w:t>
      </w:r>
      <w:r w:rsidR="00E63A31">
        <w:rPr>
          <w:rFonts w:ascii="ITC Avant Garde" w:hAnsi="ITC Avant Garde"/>
          <w:bCs/>
          <w:color w:val="000000"/>
          <w:lang w:eastAsia="es-MX"/>
        </w:rPr>
        <w:t xml:space="preserve"> que</w:t>
      </w:r>
      <w:r w:rsidR="006049A7">
        <w:rPr>
          <w:rFonts w:ascii="ITC Avant Garde" w:hAnsi="ITC Avant Garde"/>
          <w:bCs/>
          <w:color w:val="000000"/>
          <w:lang w:eastAsia="es-MX"/>
        </w:rPr>
        <w:t xml:space="preserve">, una vez cumplidos los compromisos de cobertura dispuestos en </w:t>
      </w:r>
      <w:r w:rsidR="00D63F05">
        <w:rPr>
          <w:rFonts w:ascii="ITC Avant Garde" w:hAnsi="ITC Avant Garde"/>
          <w:bCs/>
          <w:color w:val="000000"/>
          <w:lang w:eastAsia="es-MX"/>
        </w:rPr>
        <w:t>la condición A.4. ya señalada</w:t>
      </w:r>
      <w:r w:rsidR="006049A7">
        <w:rPr>
          <w:rFonts w:ascii="ITC Avant Garde" w:hAnsi="ITC Avant Garde"/>
          <w:bCs/>
          <w:color w:val="000000"/>
          <w:lang w:eastAsia="es-MX"/>
        </w:rPr>
        <w:t>,</w:t>
      </w:r>
      <w:r w:rsidR="00E63A31">
        <w:rPr>
          <w:rFonts w:ascii="ITC Avant Garde" w:hAnsi="ITC Avant Garde"/>
          <w:bCs/>
          <w:color w:val="000000"/>
          <w:lang w:eastAsia="es-MX"/>
        </w:rPr>
        <w:t xml:space="preserve"> el </w:t>
      </w:r>
      <w:r w:rsidR="006049A7">
        <w:rPr>
          <w:rFonts w:ascii="ITC Avant Garde" w:hAnsi="ITC Avant Garde"/>
          <w:bCs/>
          <w:color w:val="000000"/>
          <w:lang w:eastAsia="es-MX"/>
        </w:rPr>
        <w:t>c</w:t>
      </w:r>
      <w:r w:rsidR="00E63A31">
        <w:rPr>
          <w:rFonts w:ascii="ITC Avant Garde" w:hAnsi="ITC Avant Garde"/>
          <w:bCs/>
          <w:color w:val="000000"/>
          <w:lang w:eastAsia="es-MX"/>
        </w:rPr>
        <w:t>oncesionario podr</w:t>
      </w:r>
      <w:r w:rsidR="006049A7">
        <w:rPr>
          <w:rFonts w:ascii="ITC Avant Garde" w:hAnsi="ITC Avant Garde"/>
          <w:bCs/>
          <w:color w:val="000000"/>
          <w:lang w:eastAsia="es-MX"/>
        </w:rPr>
        <w:t>ía</w:t>
      </w:r>
      <w:r w:rsidR="00E63A31">
        <w:rPr>
          <w:rFonts w:ascii="ITC Avant Garde" w:hAnsi="ITC Avant Garde"/>
          <w:bCs/>
          <w:color w:val="000000"/>
          <w:lang w:eastAsia="es-MX"/>
        </w:rPr>
        <w:t xml:space="preserve"> ofrecer y prestar los servicios comprendidos en dicho capítulo, en cualquier parte del territorio nacional y con cualquier tecnología, </w:t>
      </w:r>
      <w:r w:rsidR="00700E8D">
        <w:rPr>
          <w:rFonts w:ascii="ITC Avant Garde" w:hAnsi="ITC Avant Garde"/>
          <w:bCs/>
          <w:color w:val="000000"/>
          <w:lang w:eastAsia="es-MX"/>
        </w:rPr>
        <w:t xml:space="preserve">con la debida </w:t>
      </w:r>
      <w:r w:rsidR="00E63A31">
        <w:rPr>
          <w:rFonts w:ascii="ITC Avant Garde" w:hAnsi="ITC Avant Garde"/>
          <w:bCs/>
          <w:color w:val="000000"/>
          <w:lang w:eastAsia="es-MX"/>
        </w:rPr>
        <w:t xml:space="preserve">autorización de la Secretaría, conforme a lo dispuesto en la condición 1.3 de la </w:t>
      </w:r>
      <w:r w:rsidR="00BD6E71">
        <w:rPr>
          <w:rFonts w:ascii="ITC Avant Garde" w:hAnsi="ITC Avant Garde"/>
          <w:bCs/>
          <w:color w:val="000000"/>
          <w:lang w:eastAsia="es-MX"/>
        </w:rPr>
        <w:t>Concesión</w:t>
      </w:r>
      <w:r w:rsidR="006049A7">
        <w:rPr>
          <w:rFonts w:ascii="ITC Avant Garde" w:hAnsi="ITC Avant Garde"/>
          <w:bCs/>
          <w:color w:val="000000"/>
          <w:lang w:eastAsia="es-MX"/>
        </w:rPr>
        <w:t>, misma que estableció lo siguiente:</w:t>
      </w:r>
    </w:p>
    <w:p w:rsidR="005845C4" w:rsidRDefault="00061D57" w:rsidP="005845C4">
      <w:pPr>
        <w:tabs>
          <w:tab w:val="left" w:pos="284"/>
        </w:tabs>
        <w:spacing w:before="240" w:line="240" w:lineRule="auto"/>
        <w:ind w:left="851" w:right="332"/>
        <w:jc w:val="both"/>
        <w:rPr>
          <w:rFonts w:ascii="ITC Avant Garde" w:hAnsi="ITC Avant Garde"/>
          <w:bCs/>
          <w:i/>
          <w:color w:val="000000"/>
          <w:sz w:val="18"/>
          <w:szCs w:val="18"/>
          <w:lang w:eastAsia="es-MX"/>
        </w:rPr>
      </w:pPr>
      <w:r>
        <w:rPr>
          <w:rFonts w:ascii="ITC Avant Garde" w:hAnsi="ITC Avant Garde"/>
          <w:bCs/>
          <w:i/>
          <w:color w:val="000000"/>
          <w:sz w:val="18"/>
          <w:szCs w:val="18"/>
          <w:lang w:eastAsia="es-MX"/>
        </w:rPr>
        <w:lastRenderedPageBreak/>
        <w:t>“</w:t>
      </w:r>
      <w:r w:rsidR="006049A7" w:rsidRPr="006169C7">
        <w:rPr>
          <w:rFonts w:ascii="ITC Avant Garde" w:hAnsi="ITC Avant Garde"/>
          <w:b/>
          <w:bCs/>
          <w:i/>
          <w:color w:val="000000"/>
          <w:sz w:val="18"/>
          <w:szCs w:val="18"/>
          <w:lang w:eastAsia="es-MX"/>
        </w:rPr>
        <w:t>1.3</w:t>
      </w:r>
      <w:r w:rsidRPr="006169C7">
        <w:rPr>
          <w:rFonts w:ascii="ITC Avant Garde" w:hAnsi="ITC Avant Garde"/>
          <w:b/>
          <w:bCs/>
          <w:i/>
          <w:color w:val="000000"/>
          <w:sz w:val="18"/>
          <w:szCs w:val="18"/>
          <w:lang w:eastAsia="es-MX"/>
        </w:rPr>
        <w:t>.</w:t>
      </w:r>
      <w:r w:rsidR="006049A7" w:rsidRPr="006169C7">
        <w:rPr>
          <w:rFonts w:ascii="ITC Avant Garde" w:hAnsi="ITC Avant Garde"/>
          <w:b/>
          <w:bCs/>
          <w:i/>
          <w:color w:val="000000"/>
          <w:sz w:val="18"/>
          <w:szCs w:val="18"/>
          <w:lang w:eastAsia="es-MX"/>
        </w:rPr>
        <w:t xml:space="preserve"> Compromisos y modificación de cobertura.</w:t>
      </w:r>
      <w:r w:rsidR="006049A7" w:rsidRPr="006169C7">
        <w:rPr>
          <w:rFonts w:ascii="ITC Avant Garde" w:hAnsi="ITC Avant Garde"/>
          <w:bCs/>
          <w:i/>
          <w:color w:val="000000"/>
          <w:sz w:val="18"/>
          <w:szCs w:val="18"/>
          <w:lang w:eastAsia="es-MX"/>
        </w:rPr>
        <w:t xml:space="preserve"> Los compromisos de cobertura a los que se obliga el concesionario se encuentran señalados en el Anexo de la Concesión.</w:t>
      </w:r>
    </w:p>
    <w:p w:rsidR="005845C4" w:rsidRDefault="006049A7" w:rsidP="005845C4">
      <w:pPr>
        <w:tabs>
          <w:tab w:val="left" w:pos="284"/>
        </w:tabs>
        <w:spacing w:before="240" w:line="240" w:lineRule="auto"/>
        <w:ind w:left="851" w:right="332"/>
        <w:jc w:val="both"/>
        <w:rPr>
          <w:rFonts w:ascii="ITC Avant Garde" w:hAnsi="ITC Avant Garde"/>
          <w:bCs/>
          <w:i/>
          <w:color w:val="000000"/>
          <w:sz w:val="18"/>
          <w:szCs w:val="18"/>
          <w:lang w:eastAsia="es-MX"/>
        </w:rPr>
      </w:pPr>
      <w:r w:rsidRPr="006169C7">
        <w:rPr>
          <w:rFonts w:ascii="ITC Avant Garde" w:hAnsi="ITC Avant Garde"/>
          <w:bCs/>
          <w:i/>
          <w:color w:val="000000"/>
          <w:sz w:val="18"/>
          <w:szCs w:val="18"/>
          <w:lang w:eastAsia="es-MX"/>
        </w:rPr>
        <w:t>Para que el Concesionario pueda ampliar o reducir el área de cobertura de la Red, requerirá de la autorización previa de la Secretaría.</w:t>
      </w:r>
    </w:p>
    <w:p w:rsidR="005845C4" w:rsidRDefault="006049A7" w:rsidP="005845C4">
      <w:pPr>
        <w:tabs>
          <w:tab w:val="left" w:pos="284"/>
        </w:tabs>
        <w:spacing w:before="240" w:line="240" w:lineRule="auto"/>
        <w:ind w:left="851" w:right="332"/>
        <w:jc w:val="both"/>
        <w:rPr>
          <w:rFonts w:ascii="ITC Avant Garde" w:hAnsi="ITC Avant Garde"/>
          <w:bCs/>
          <w:i/>
          <w:color w:val="000000"/>
          <w:sz w:val="18"/>
          <w:szCs w:val="18"/>
          <w:lang w:eastAsia="es-MX"/>
        </w:rPr>
      </w:pPr>
      <w:r w:rsidRPr="006169C7">
        <w:rPr>
          <w:rFonts w:ascii="ITC Avant Garde" w:hAnsi="ITC Avant Garde"/>
          <w:bCs/>
          <w:i/>
          <w:color w:val="000000"/>
          <w:sz w:val="18"/>
          <w:szCs w:val="18"/>
          <w:lang w:eastAsia="es-MX"/>
        </w:rPr>
        <w:t>La Secretaría resolverá sobre la solicitud para la ampliación o reducción de la cobertura de la Red del Concesionario, en un plazo no mayor a 120 (ciento veinte) días naturales, contados a partir de la recepción de la solicitud, siempre que el Concesionario se encuentre al corriente en el cumplimiento de las obligaciones derivadas de la Concesión y de las disposiciones legales, reglamentarias y administrativas aplicables.</w:t>
      </w:r>
      <w:r w:rsidR="00061D57">
        <w:rPr>
          <w:rFonts w:ascii="ITC Avant Garde" w:hAnsi="ITC Avant Garde"/>
          <w:bCs/>
          <w:i/>
          <w:color w:val="000000"/>
          <w:sz w:val="18"/>
          <w:szCs w:val="18"/>
          <w:lang w:eastAsia="es-MX"/>
        </w:rPr>
        <w:t>”</w:t>
      </w:r>
    </w:p>
    <w:p w:rsidR="005845C4" w:rsidRDefault="002931F7" w:rsidP="005845C4">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 xml:space="preserve">Decreto de Reforma Constitucional. </w:t>
      </w:r>
      <w:r w:rsidRPr="00476DC9">
        <w:rPr>
          <w:rFonts w:ascii="ITC Avant Garde" w:hAnsi="ITC Avant Garde"/>
          <w:bCs/>
          <w:color w:val="000000"/>
          <w:sz w:val="22"/>
          <w:szCs w:val="22"/>
          <w:lang w:eastAsia="es-MX"/>
        </w:rPr>
        <w:t>Con fecha 11 de junio de 2013, se publicó en el Diario Oficial de la Federación el “</w:t>
      </w:r>
      <w:r w:rsidRPr="00D35DEB">
        <w:rPr>
          <w:rFonts w:ascii="ITC Avant Garde" w:hAnsi="ITC Avant Garde"/>
          <w:bCs/>
          <w:i/>
          <w:color w:val="000000"/>
          <w:sz w:val="22"/>
          <w:szCs w:val="22"/>
          <w:lang w:eastAsia="es-MX"/>
        </w:rPr>
        <w:t>Decreto por el que se reforman y adicionan diversas disposiciones de los artículos 6o., 7o., 27, 28, 73, 78, 94 y 105 de la Constitución Política de los Estados Unidos Mexicanos, en materia de telecomunicaciones</w:t>
      </w:r>
      <w:r w:rsidRPr="00476DC9">
        <w:rPr>
          <w:rFonts w:ascii="ITC Avant Garde" w:hAnsi="ITC Avant Garde"/>
          <w:bCs/>
          <w:color w:val="000000"/>
          <w:sz w:val="22"/>
          <w:szCs w:val="22"/>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5845C4" w:rsidRDefault="002931F7" w:rsidP="005845C4">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 xml:space="preserve">Decreto de Ley. </w:t>
      </w:r>
      <w:r w:rsidRPr="00476DC9">
        <w:rPr>
          <w:rFonts w:ascii="ITC Avant Garde" w:hAnsi="ITC Avant Garde"/>
          <w:bCs/>
          <w:color w:val="000000"/>
          <w:sz w:val="22"/>
          <w:szCs w:val="22"/>
          <w:lang w:eastAsia="es-MX"/>
        </w:rPr>
        <w:t>El 14 de julio de 2014, se publicó en el D</w:t>
      </w:r>
      <w:r w:rsidR="00D35DEB">
        <w:rPr>
          <w:rFonts w:ascii="ITC Avant Garde" w:hAnsi="ITC Avant Garde"/>
          <w:bCs/>
          <w:color w:val="000000"/>
          <w:sz w:val="22"/>
          <w:szCs w:val="22"/>
          <w:lang w:eastAsia="es-MX"/>
        </w:rPr>
        <w:t xml:space="preserve">iario </w:t>
      </w:r>
      <w:r w:rsidRPr="00476DC9">
        <w:rPr>
          <w:rFonts w:ascii="ITC Avant Garde" w:hAnsi="ITC Avant Garde"/>
          <w:bCs/>
          <w:color w:val="000000"/>
          <w:sz w:val="22"/>
          <w:szCs w:val="22"/>
          <w:lang w:eastAsia="es-MX"/>
        </w:rPr>
        <w:t>O</w:t>
      </w:r>
      <w:r w:rsidR="00D35DEB">
        <w:rPr>
          <w:rFonts w:ascii="ITC Avant Garde" w:hAnsi="ITC Avant Garde"/>
          <w:bCs/>
          <w:color w:val="000000"/>
          <w:sz w:val="22"/>
          <w:szCs w:val="22"/>
          <w:lang w:eastAsia="es-MX"/>
        </w:rPr>
        <w:t xml:space="preserve">ficial de la </w:t>
      </w:r>
      <w:r w:rsidRPr="00476DC9">
        <w:rPr>
          <w:rFonts w:ascii="ITC Avant Garde" w:hAnsi="ITC Avant Garde"/>
          <w:bCs/>
          <w:color w:val="000000"/>
          <w:sz w:val="22"/>
          <w:szCs w:val="22"/>
          <w:lang w:eastAsia="es-MX"/>
        </w:rPr>
        <w:t>F</w:t>
      </w:r>
      <w:r w:rsidR="00D35DEB">
        <w:rPr>
          <w:rFonts w:ascii="ITC Avant Garde" w:hAnsi="ITC Avant Garde"/>
          <w:bCs/>
          <w:color w:val="000000"/>
          <w:sz w:val="22"/>
          <w:szCs w:val="22"/>
          <w:lang w:eastAsia="es-MX"/>
        </w:rPr>
        <w:t>ederación</w:t>
      </w:r>
      <w:r w:rsidRPr="00476DC9">
        <w:rPr>
          <w:rFonts w:ascii="ITC Avant Garde" w:hAnsi="ITC Avant Garde"/>
          <w:bCs/>
          <w:color w:val="000000"/>
          <w:sz w:val="22"/>
          <w:szCs w:val="22"/>
          <w:lang w:eastAsia="es-MX"/>
        </w:rPr>
        <w:t xml:space="preserve"> el “</w:t>
      </w:r>
      <w:r w:rsidRPr="00D35DEB">
        <w:rPr>
          <w:rFonts w:ascii="ITC Avant Garde"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76DC9">
        <w:rPr>
          <w:rFonts w:ascii="ITC Avant Garde" w:hAnsi="ITC Avant Garde"/>
          <w:bCs/>
          <w:color w:val="000000"/>
          <w:sz w:val="22"/>
          <w:szCs w:val="22"/>
          <w:lang w:eastAsia="es-MX"/>
        </w:rPr>
        <w:t>” (el “Decreto de Ley”), mismo que entró en vigor el 13 de agosto de 2014.</w:t>
      </w:r>
    </w:p>
    <w:p w:rsidR="005845C4" w:rsidRDefault="000833FF" w:rsidP="005845C4">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 xml:space="preserve">Estatuto Orgánico. </w:t>
      </w:r>
      <w:r w:rsidRPr="00476DC9">
        <w:rPr>
          <w:rFonts w:ascii="ITC Avant Garde" w:hAnsi="ITC Avant Garde"/>
          <w:bCs/>
          <w:color w:val="000000"/>
          <w:sz w:val="22"/>
          <w:szCs w:val="22"/>
          <w:lang w:eastAsia="es-MX"/>
        </w:rPr>
        <w:t>El 4 de septiembre de 2014, se publicó en el D</w:t>
      </w:r>
      <w:r w:rsidR="00E0705C">
        <w:rPr>
          <w:rFonts w:ascii="ITC Avant Garde" w:hAnsi="ITC Avant Garde"/>
          <w:bCs/>
          <w:color w:val="000000"/>
          <w:sz w:val="22"/>
          <w:szCs w:val="22"/>
          <w:lang w:eastAsia="es-MX"/>
        </w:rPr>
        <w:t xml:space="preserve">iario </w:t>
      </w:r>
      <w:r w:rsidRPr="00476DC9">
        <w:rPr>
          <w:rFonts w:ascii="ITC Avant Garde" w:hAnsi="ITC Avant Garde"/>
          <w:bCs/>
          <w:color w:val="000000"/>
          <w:sz w:val="22"/>
          <w:szCs w:val="22"/>
          <w:lang w:eastAsia="es-MX"/>
        </w:rPr>
        <w:t>O</w:t>
      </w:r>
      <w:r w:rsidR="00E0705C">
        <w:rPr>
          <w:rFonts w:ascii="ITC Avant Garde" w:hAnsi="ITC Avant Garde"/>
          <w:bCs/>
          <w:color w:val="000000"/>
          <w:sz w:val="22"/>
          <w:szCs w:val="22"/>
          <w:lang w:eastAsia="es-MX"/>
        </w:rPr>
        <w:t xml:space="preserve">ficial de la </w:t>
      </w:r>
      <w:r w:rsidRPr="00476DC9">
        <w:rPr>
          <w:rFonts w:ascii="ITC Avant Garde" w:hAnsi="ITC Avant Garde"/>
          <w:bCs/>
          <w:color w:val="000000"/>
          <w:sz w:val="22"/>
          <w:szCs w:val="22"/>
          <w:lang w:eastAsia="es-MX"/>
        </w:rPr>
        <w:t>F</w:t>
      </w:r>
      <w:r w:rsidR="00E0705C">
        <w:rPr>
          <w:rFonts w:ascii="ITC Avant Garde" w:hAnsi="ITC Avant Garde"/>
          <w:bCs/>
          <w:color w:val="000000"/>
          <w:sz w:val="22"/>
          <w:szCs w:val="22"/>
          <w:lang w:eastAsia="es-MX"/>
        </w:rPr>
        <w:t>ederación</w:t>
      </w:r>
      <w:r w:rsidRPr="00476DC9">
        <w:rPr>
          <w:rFonts w:ascii="ITC Avant Garde" w:hAnsi="ITC Avant Garde"/>
          <w:bCs/>
          <w:color w:val="000000"/>
          <w:sz w:val="22"/>
          <w:szCs w:val="22"/>
          <w:lang w:eastAsia="es-MX"/>
        </w:rPr>
        <w:t xml:space="preserve"> el “</w:t>
      </w:r>
      <w:r w:rsidRPr="00E0705C">
        <w:rPr>
          <w:rFonts w:ascii="ITC Avant Garde" w:hAnsi="ITC Avant Garde"/>
          <w:bCs/>
          <w:i/>
          <w:color w:val="000000"/>
          <w:sz w:val="22"/>
          <w:szCs w:val="22"/>
          <w:lang w:eastAsia="es-MX"/>
        </w:rPr>
        <w:t>Estatuto Orgánico del Instituto Federal de Telecomunicaciones</w:t>
      </w:r>
      <w:r w:rsidRPr="00476DC9">
        <w:rPr>
          <w:rFonts w:ascii="ITC Avant Garde" w:hAnsi="ITC Avant Garde"/>
          <w:bCs/>
          <w:color w:val="000000"/>
          <w:sz w:val="22"/>
          <w:szCs w:val="22"/>
          <w:lang w:eastAsia="es-MX"/>
        </w:rPr>
        <w:t xml:space="preserve">” (el “Estatuto Orgánico”), mismo que entró en vigor el 26 de septiembre de 2014 y fue modificado </w:t>
      </w:r>
      <w:r w:rsidR="0058142E">
        <w:rPr>
          <w:rFonts w:ascii="ITC Avant Garde" w:hAnsi="ITC Avant Garde"/>
          <w:bCs/>
          <w:color w:val="000000"/>
          <w:sz w:val="22"/>
          <w:szCs w:val="22"/>
          <w:lang w:eastAsia="es-MX"/>
        </w:rPr>
        <w:t xml:space="preserve">por última vez </w:t>
      </w:r>
      <w:r w:rsidRPr="00476DC9">
        <w:rPr>
          <w:rFonts w:ascii="ITC Avant Garde" w:hAnsi="ITC Avant Garde"/>
          <w:bCs/>
          <w:color w:val="000000"/>
          <w:sz w:val="22"/>
          <w:szCs w:val="22"/>
          <w:lang w:eastAsia="es-MX"/>
        </w:rPr>
        <w:t xml:space="preserve">el </w:t>
      </w:r>
      <w:r w:rsidR="00B961FD">
        <w:rPr>
          <w:rFonts w:ascii="ITC Avant Garde" w:hAnsi="ITC Avant Garde"/>
          <w:bCs/>
          <w:color w:val="000000"/>
          <w:sz w:val="22"/>
          <w:szCs w:val="22"/>
          <w:lang w:eastAsia="es-MX"/>
        </w:rPr>
        <w:t>20</w:t>
      </w:r>
      <w:r w:rsidRPr="00476DC9">
        <w:rPr>
          <w:rFonts w:ascii="ITC Avant Garde" w:hAnsi="ITC Avant Garde"/>
          <w:bCs/>
          <w:color w:val="000000"/>
          <w:sz w:val="22"/>
          <w:szCs w:val="22"/>
          <w:lang w:eastAsia="es-MX"/>
        </w:rPr>
        <w:t xml:space="preserve"> de </w:t>
      </w:r>
      <w:r w:rsidR="00B961FD">
        <w:rPr>
          <w:rFonts w:ascii="ITC Avant Garde" w:hAnsi="ITC Avant Garde"/>
          <w:bCs/>
          <w:color w:val="000000"/>
          <w:sz w:val="22"/>
          <w:szCs w:val="22"/>
          <w:lang w:eastAsia="es-MX"/>
        </w:rPr>
        <w:t>julio</w:t>
      </w:r>
      <w:r w:rsidRPr="00476DC9">
        <w:rPr>
          <w:rFonts w:ascii="ITC Avant Garde" w:hAnsi="ITC Avant Garde"/>
          <w:bCs/>
          <w:color w:val="000000"/>
          <w:sz w:val="22"/>
          <w:szCs w:val="22"/>
          <w:lang w:eastAsia="es-MX"/>
        </w:rPr>
        <w:t xml:space="preserve"> del </w:t>
      </w:r>
      <w:r w:rsidR="00B961FD">
        <w:rPr>
          <w:rFonts w:ascii="ITC Avant Garde" w:hAnsi="ITC Avant Garde"/>
          <w:bCs/>
          <w:color w:val="000000"/>
          <w:sz w:val="22"/>
          <w:szCs w:val="22"/>
          <w:lang w:eastAsia="es-MX"/>
        </w:rPr>
        <w:t>2017</w:t>
      </w:r>
      <w:r w:rsidR="002E013B">
        <w:rPr>
          <w:rFonts w:ascii="ITC Avant Garde" w:hAnsi="ITC Avant Garde"/>
          <w:bCs/>
          <w:color w:val="000000"/>
          <w:sz w:val="22"/>
          <w:szCs w:val="22"/>
          <w:lang w:eastAsia="es-MX"/>
        </w:rPr>
        <w:t>.</w:t>
      </w:r>
      <w:r w:rsidR="004131DF">
        <w:rPr>
          <w:rFonts w:ascii="ITC Avant Garde" w:hAnsi="ITC Avant Garde"/>
          <w:bCs/>
          <w:color w:val="000000"/>
          <w:sz w:val="22"/>
          <w:szCs w:val="22"/>
          <w:lang w:eastAsia="es-MX"/>
        </w:rPr>
        <w:t xml:space="preserve"> </w:t>
      </w:r>
    </w:p>
    <w:p w:rsidR="005845C4" w:rsidRDefault="00865080" w:rsidP="005845C4">
      <w:pPr>
        <w:numPr>
          <w:ilvl w:val="0"/>
          <w:numId w:val="4"/>
        </w:numPr>
        <w:tabs>
          <w:tab w:val="left" w:pos="709"/>
        </w:tabs>
        <w:spacing w:before="240" w:line="240" w:lineRule="auto"/>
        <w:ind w:left="567" w:right="45" w:hanging="567"/>
        <w:jc w:val="both"/>
        <w:rPr>
          <w:rFonts w:ascii="ITC Avant Garde" w:hAnsi="ITC Avant Garde"/>
          <w:bCs/>
          <w:color w:val="000000"/>
          <w:lang w:eastAsia="es-MX"/>
        </w:rPr>
      </w:pPr>
      <w:r>
        <w:rPr>
          <w:rFonts w:ascii="ITC Avant Garde" w:hAnsi="ITC Avant Garde"/>
          <w:b/>
          <w:bCs/>
          <w:color w:val="000000"/>
          <w:lang w:eastAsia="es-MX"/>
        </w:rPr>
        <w:t>Modificación de estatutos sociales</w:t>
      </w:r>
      <w:r w:rsidRPr="00865080">
        <w:rPr>
          <w:rFonts w:ascii="ITC Avant Garde" w:hAnsi="ITC Avant Garde"/>
          <w:b/>
          <w:bCs/>
          <w:color w:val="000000"/>
          <w:lang w:eastAsia="es-MX"/>
        </w:rPr>
        <w:t>.</w:t>
      </w:r>
      <w:r>
        <w:rPr>
          <w:rFonts w:ascii="ITC Avant Garde" w:hAnsi="ITC Avant Garde"/>
          <w:bCs/>
          <w:color w:val="000000"/>
          <w:lang w:eastAsia="es-MX"/>
        </w:rPr>
        <w:t xml:space="preserve"> </w:t>
      </w:r>
      <w:r w:rsidR="00EE17D7" w:rsidRPr="00865080">
        <w:rPr>
          <w:rFonts w:ascii="ITC Avant Garde" w:hAnsi="ITC Avant Garde"/>
          <w:bCs/>
          <w:color w:val="000000"/>
          <w:lang w:eastAsia="es-MX"/>
        </w:rPr>
        <w:t>Con fecha</w:t>
      </w:r>
      <w:r w:rsidR="00B9405D">
        <w:rPr>
          <w:rFonts w:ascii="ITC Avant Garde" w:hAnsi="ITC Avant Garde"/>
          <w:bCs/>
          <w:color w:val="000000"/>
          <w:lang w:eastAsia="es-MX"/>
        </w:rPr>
        <w:t>s</w:t>
      </w:r>
      <w:r w:rsidR="00EE17D7" w:rsidRPr="00865080">
        <w:rPr>
          <w:rFonts w:ascii="ITC Avant Garde" w:hAnsi="ITC Avant Garde"/>
          <w:bCs/>
          <w:color w:val="000000"/>
          <w:lang w:eastAsia="es-MX"/>
        </w:rPr>
        <w:t xml:space="preserve"> </w:t>
      </w:r>
      <w:r w:rsidR="004D28BA" w:rsidRPr="00865080">
        <w:rPr>
          <w:rFonts w:ascii="ITC Avant Garde" w:hAnsi="ITC Avant Garde"/>
          <w:bCs/>
          <w:color w:val="000000"/>
          <w:lang w:eastAsia="es-MX"/>
        </w:rPr>
        <w:t xml:space="preserve">14 de julio </w:t>
      </w:r>
      <w:r w:rsidR="00B9405D">
        <w:rPr>
          <w:rFonts w:ascii="ITC Avant Garde" w:hAnsi="ITC Avant Garde"/>
          <w:bCs/>
          <w:color w:val="000000"/>
          <w:lang w:eastAsia="es-MX"/>
        </w:rPr>
        <w:t>y 18 de septiembre de 2015</w:t>
      </w:r>
      <w:r w:rsidR="00EE17D7" w:rsidRPr="00865080">
        <w:rPr>
          <w:rFonts w:ascii="ITC Avant Garde" w:hAnsi="ITC Avant Garde"/>
          <w:bCs/>
          <w:color w:val="000000"/>
          <w:lang w:eastAsia="es-MX"/>
        </w:rPr>
        <w:t xml:space="preserve">, </w:t>
      </w:r>
      <w:r>
        <w:rPr>
          <w:rFonts w:ascii="ITC Avant Garde" w:hAnsi="ITC Avant Garde"/>
          <w:bCs/>
          <w:color w:val="000000"/>
          <w:lang w:eastAsia="es-MX"/>
        </w:rPr>
        <w:t>la Dirección General de Concesiones de Telecomunicaciones</w:t>
      </w:r>
      <w:r w:rsidR="00E0705C">
        <w:rPr>
          <w:rFonts w:ascii="ITC Avant Garde" w:hAnsi="ITC Avant Garde"/>
          <w:bCs/>
          <w:color w:val="000000"/>
          <w:lang w:eastAsia="es-MX"/>
        </w:rPr>
        <w:t>,</w:t>
      </w:r>
      <w:r>
        <w:rPr>
          <w:rFonts w:ascii="ITC Avant Garde" w:hAnsi="ITC Avant Garde"/>
          <w:bCs/>
          <w:color w:val="000000"/>
          <w:lang w:eastAsia="es-MX"/>
        </w:rPr>
        <w:t xml:space="preserve"> adscrita a la Unidad de Concesiones y Servicios d</w:t>
      </w:r>
      <w:r w:rsidRPr="00E34535">
        <w:rPr>
          <w:rFonts w:ascii="ITC Avant Garde" w:hAnsi="ITC Avant Garde"/>
          <w:bCs/>
          <w:color w:val="000000"/>
          <w:lang w:eastAsia="es-MX"/>
        </w:rPr>
        <w:t>el Instituto</w:t>
      </w:r>
      <w:r w:rsidR="00E0705C">
        <w:rPr>
          <w:rFonts w:ascii="ITC Avant Garde" w:hAnsi="ITC Avant Garde"/>
          <w:bCs/>
          <w:color w:val="000000"/>
          <w:lang w:eastAsia="es-MX"/>
        </w:rPr>
        <w:t>,</w:t>
      </w:r>
      <w:r w:rsidRPr="00865080">
        <w:rPr>
          <w:rFonts w:ascii="ITC Avant Garde" w:hAnsi="ITC Avant Garde"/>
          <w:bCs/>
          <w:color w:val="000000"/>
          <w:lang w:eastAsia="es-MX"/>
        </w:rPr>
        <w:t xml:space="preserve"> </w:t>
      </w:r>
      <w:r w:rsidR="00DC6502">
        <w:rPr>
          <w:rFonts w:ascii="ITC Avant Garde" w:hAnsi="ITC Avant Garde"/>
          <w:bCs/>
          <w:color w:val="000000"/>
          <w:lang w:eastAsia="es-MX"/>
        </w:rPr>
        <w:t xml:space="preserve">tomó nota del cambio de </w:t>
      </w:r>
      <w:r w:rsidR="00E0705C">
        <w:rPr>
          <w:rFonts w:ascii="ITC Avant Garde" w:hAnsi="ITC Avant Garde"/>
          <w:bCs/>
          <w:color w:val="000000"/>
          <w:lang w:eastAsia="es-MX"/>
        </w:rPr>
        <w:t>r</w:t>
      </w:r>
      <w:r w:rsidR="00DC6502">
        <w:rPr>
          <w:rFonts w:ascii="ITC Avant Garde" w:hAnsi="ITC Avant Garde"/>
          <w:bCs/>
          <w:color w:val="000000"/>
          <w:lang w:eastAsia="es-MX"/>
        </w:rPr>
        <w:t xml:space="preserve">égimen de </w:t>
      </w:r>
      <w:proofErr w:type="spellStart"/>
      <w:r w:rsidR="00DC6502">
        <w:rPr>
          <w:rFonts w:ascii="ITC Avant Garde" w:hAnsi="ITC Avant Garde"/>
          <w:bCs/>
          <w:color w:val="000000"/>
          <w:lang w:eastAsia="es-MX"/>
        </w:rPr>
        <w:t>Elara</w:t>
      </w:r>
      <w:proofErr w:type="spellEnd"/>
      <w:r w:rsidR="00DC6502">
        <w:rPr>
          <w:rFonts w:ascii="ITC Avant Garde" w:hAnsi="ITC Avant Garde"/>
          <w:bCs/>
          <w:color w:val="000000"/>
          <w:lang w:eastAsia="es-MX"/>
        </w:rPr>
        <w:t xml:space="preserve"> Comunicaciones, S.A. de C.V. a</w:t>
      </w:r>
      <w:r w:rsidR="00DC6502" w:rsidRPr="00865080">
        <w:rPr>
          <w:rFonts w:ascii="ITC Avant Garde" w:hAnsi="ITC Avant Garde"/>
          <w:bCs/>
          <w:color w:val="000000"/>
          <w:lang w:eastAsia="es-MX"/>
        </w:rPr>
        <w:t xml:space="preserve"> </w:t>
      </w:r>
      <w:r w:rsidR="004F2506">
        <w:rPr>
          <w:rFonts w:ascii="ITC Avant Garde" w:hAnsi="ITC Avant Garde"/>
          <w:bCs/>
          <w:color w:val="000000"/>
          <w:lang w:eastAsia="es-MX"/>
        </w:rPr>
        <w:t xml:space="preserve">una </w:t>
      </w:r>
      <w:r w:rsidR="004D28BA" w:rsidRPr="00865080">
        <w:rPr>
          <w:rFonts w:ascii="ITC Avant Garde" w:hAnsi="ITC Avant Garde"/>
          <w:bCs/>
          <w:color w:val="000000"/>
          <w:lang w:eastAsia="es-MX"/>
        </w:rPr>
        <w:t xml:space="preserve">sociedad anónima promotora de inversión de capital variable, </w:t>
      </w:r>
      <w:r w:rsidR="00DC6502">
        <w:rPr>
          <w:rFonts w:ascii="ITC Avant Garde" w:hAnsi="ITC Avant Garde"/>
          <w:bCs/>
          <w:color w:val="000000"/>
          <w:lang w:eastAsia="es-MX"/>
        </w:rPr>
        <w:t>para quedar como</w:t>
      </w:r>
      <w:r w:rsidR="004D28BA" w:rsidRPr="00865080">
        <w:rPr>
          <w:rFonts w:ascii="ITC Avant Garde" w:hAnsi="ITC Avant Garde"/>
          <w:bCs/>
          <w:color w:val="000000"/>
          <w:lang w:eastAsia="es-MX"/>
        </w:rPr>
        <w:t xml:space="preserve"> </w:t>
      </w:r>
      <w:proofErr w:type="spellStart"/>
      <w:r w:rsidR="004D28BA" w:rsidRPr="00865080">
        <w:rPr>
          <w:rFonts w:ascii="ITC Avant Garde" w:hAnsi="ITC Avant Garde"/>
          <w:bCs/>
          <w:color w:val="000000"/>
          <w:lang w:eastAsia="es-MX"/>
        </w:rPr>
        <w:t>Elara</w:t>
      </w:r>
      <w:proofErr w:type="spellEnd"/>
      <w:r w:rsidR="004D28BA" w:rsidRPr="00865080">
        <w:rPr>
          <w:rFonts w:ascii="ITC Avant Garde" w:hAnsi="ITC Avant Garde"/>
          <w:bCs/>
          <w:color w:val="000000"/>
          <w:lang w:eastAsia="es-MX"/>
        </w:rPr>
        <w:t xml:space="preserve"> Comunicaciones</w:t>
      </w:r>
      <w:r w:rsidR="00DC6502">
        <w:rPr>
          <w:rFonts w:ascii="ITC Avant Garde" w:hAnsi="ITC Avant Garde"/>
          <w:bCs/>
          <w:color w:val="000000"/>
          <w:lang w:eastAsia="es-MX"/>
        </w:rPr>
        <w:t xml:space="preserve"> S.A.P.I. de C.V. (“</w:t>
      </w:r>
      <w:proofErr w:type="spellStart"/>
      <w:r w:rsidR="00DC6502">
        <w:rPr>
          <w:rFonts w:ascii="ITC Avant Garde" w:hAnsi="ITC Avant Garde"/>
          <w:bCs/>
          <w:color w:val="000000"/>
          <w:lang w:eastAsia="es-MX"/>
        </w:rPr>
        <w:t>Elara</w:t>
      </w:r>
      <w:proofErr w:type="spellEnd"/>
      <w:r w:rsidR="00DC6502">
        <w:rPr>
          <w:rFonts w:ascii="ITC Avant Garde" w:hAnsi="ITC Avant Garde"/>
          <w:bCs/>
          <w:color w:val="000000"/>
          <w:lang w:eastAsia="es-MX"/>
        </w:rPr>
        <w:t>”)</w:t>
      </w:r>
      <w:r w:rsidR="004D28BA" w:rsidRPr="00865080">
        <w:rPr>
          <w:rFonts w:ascii="ITC Avant Garde" w:hAnsi="ITC Avant Garde"/>
          <w:bCs/>
          <w:color w:val="000000"/>
          <w:lang w:eastAsia="es-MX"/>
        </w:rPr>
        <w:t>.</w:t>
      </w:r>
    </w:p>
    <w:p w:rsidR="005845C4" w:rsidRDefault="008A0129" w:rsidP="005845C4">
      <w:pPr>
        <w:pStyle w:val="Prrafodelista"/>
        <w:numPr>
          <w:ilvl w:val="0"/>
          <w:numId w:val="4"/>
        </w:numPr>
        <w:spacing w:before="240" w:after="200"/>
        <w:ind w:left="567" w:hanging="567"/>
        <w:jc w:val="both"/>
        <w:rPr>
          <w:rFonts w:ascii="ITC Avant Garde" w:hAnsi="ITC Avant Garde"/>
          <w:bCs/>
          <w:color w:val="000000"/>
          <w:lang w:eastAsia="es-MX"/>
        </w:rPr>
      </w:pPr>
      <w:r w:rsidRPr="00476DC9">
        <w:rPr>
          <w:rFonts w:ascii="ITC Avant Garde" w:eastAsia="Calibri" w:hAnsi="ITC Avant Garde"/>
          <w:b/>
          <w:bCs/>
          <w:color w:val="000000"/>
          <w:sz w:val="22"/>
          <w:szCs w:val="22"/>
          <w:lang w:val="es-MX" w:eastAsia="es-MX"/>
        </w:rPr>
        <w:t xml:space="preserve">Solicitud de </w:t>
      </w:r>
      <w:r w:rsidR="00BB02C6" w:rsidRPr="000476C7">
        <w:rPr>
          <w:rFonts w:ascii="ITC Avant Garde" w:eastAsia="Calibri" w:hAnsi="ITC Avant Garde"/>
          <w:b/>
          <w:bCs/>
          <w:color w:val="000000"/>
          <w:sz w:val="22"/>
          <w:szCs w:val="22"/>
          <w:lang w:val="es-MX" w:eastAsia="es-MX"/>
        </w:rPr>
        <w:t>Modificación</w:t>
      </w:r>
      <w:r w:rsidRPr="00476DC9">
        <w:rPr>
          <w:rFonts w:ascii="ITC Avant Garde" w:eastAsia="Calibri" w:hAnsi="ITC Avant Garde"/>
          <w:b/>
          <w:bCs/>
          <w:color w:val="000000"/>
          <w:sz w:val="22"/>
          <w:szCs w:val="22"/>
          <w:lang w:val="es-MX" w:eastAsia="es-MX"/>
        </w:rPr>
        <w:t>.</w:t>
      </w:r>
      <w:r w:rsidRPr="00476DC9">
        <w:rPr>
          <w:rFonts w:ascii="ITC Avant Garde" w:eastAsia="Calibri" w:hAnsi="ITC Avant Garde"/>
          <w:bCs/>
          <w:color w:val="000000"/>
          <w:sz w:val="22"/>
          <w:szCs w:val="22"/>
          <w:lang w:val="es-MX" w:eastAsia="es-MX"/>
        </w:rPr>
        <w:t xml:space="preserve"> Con escrito presentado ante el </w:t>
      </w:r>
      <w:r w:rsidR="00EA0EF2" w:rsidRPr="00476DC9">
        <w:rPr>
          <w:rFonts w:ascii="ITC Avant Garde" w:eastAsia="Calibri" w:hAnsi="ITC Avant Garde"/>
          <w:bCs/>
          <w:color w:val="000000"/>
          <w:sz w:val="22"/>
          <w:szCs w:val="22"/>
          <w:lang w:val="es-MX" w:eastAsia="es-MX"/>
        </w:rPr>
        <w:t>Instituto</w:t>
      </w:r>
      <w:r w:rsidRPr="00476DC9">
        <w:rPr>
          <w:rFonts w:ascii="ITC Avant Garde" w:eastAsia="Calibri" w:hAnsi="ITC Avant Garde"/>
          <w:bCs/>
          <w:color w:val="000000"/>
          <w:sz w:val="22"/>
          <w:szCs w:val="22"/>
          <w:lang w:val="es-MX" w:eastAsia="es-MX"/>
        </w:rPr>
        <w:t xml:space="preserve"> </w:t>
      </w:r>
      <w:r w:rsidR="00A04F64">
        <w:rPr>
          <w:rFonts w:ascii="ITC Avant Garde" w:eastAsia="Calibri" w:hAnsi="ITC Avant Garde"/>
          <w:bCs/>
          <w:color w:val="000000"/>
          <w:sz w:val="22"/>
          <w:szCs w:val="22"/>
          <w:lang w:val="es-MX" w:eastAsia="es-MX"/>
        </w:rPr>
        <w:t>el</w:t>
      </w:r>
      <w:r w:rsidR="00311C32" w:rsidRPr="00476DC9">
        <w:rPr>
          <w:rFonts w:ascii="ITC Avant Garde" w:eastAsia="Calibri" w:hAnsi="ITC Avant Garde"/>
          <w:bCs/>
          <w:color w:val="000000"/>
          <w:sz w:val="22"/>
          <w:szCs w:val="22"/>
          <w:lang w:val="es-MX" w:eastAsia="es-MX"/>
        </w:rPr>
        <w:t xml:space="preserve"> </w:t>
      </w:r>
      <w:r w:rsidR="002E013B">
        <w:rPr>
          <w:rFonts w:ascii="ITC Avant Garde" w:eastAsia="Calibri" w:hAnsi="ITC Avant Garde"/>
          <w:bCs/>
          <w:color w:val="000000"/>
          <w:sz w:val="22"/>
          <w:szCs w:val="22"/>
          <w:lang w:val="es-MX" w:eastAsia="es-MX"/>
        </w:rPr>
        <w:t>6</w:t>
      </w:r>
      <w:r w:rsidR="002E013B" w:rsidRPr="00476DC9">
        <w:rPr>
          <w:rFonts w:ascii="ITC Avant Garde" w:eastAsia="Calibri" w:hAnsi="ITC Avant Garde"/>
          <w:bCs/>
          <w:color w:val="000000"/>
          <w:sz w:val="22"/>
          <w:szCs w:val="22"/>
          <w:lang w:val="es-MX" w:eastAsia="es-MX"/>
        </w:rPr>
        <w:t xml:space="preserve"> </w:t>
      </w:r>
      <w:r w:rsidRPr="00476DC9">
        <w:rPr>
          <w:rFonts w:ascii="ITC Avant Garde" w:eastAsia="Calibri" w:hAnsi="ITC Avant Garde"/>
          <w:bCs/>
          <w:color w:val="000000"/>
          <w:sz w:val="22"/>
          <w:szCs w:val="22"/>
          <w:lang w:val="es-MX" w:eastAsia="es-MX"/>
        </w:rPr>
        <w:t xml:space="preserve">de </w:t>
      </w:r>
      <w:r w:rsidR="002E013B">
        <w:rPr>
          <w:rFonts w:ascii="ITC Avant Garde" w:eastAsia="Calibri" w:hAnsi="ITC Avant Garde"/>
          <w:bCs/>
          <w:color w:val="000000"/>
          <w:sz w:val="22"/>
          <w:szCs w:val="22"/>
          <w:lang w:val="es-MX" w:eastAsia="es-MX"/>
        </w:rPr>
        <w:t>diciembre</w:t>
      </w:r>
      <w:r w:rsidR="002E013B" w:rsidRPr="00476DC9">
        <w:rPr>
          <w:rFonts w:ascii="ITC Avant Garde" w:eastAsia="Calibri" w:hAnsi="ITC Avant Garde"/>
          <w:bCs/>
          <w:color w:val="000000"/>
          <w:sz w:val="22"/>
          <w:szCs w:val="22"/>
          <w:lang w:val="es-MX" w:eastAsia="es-MX"/>
        </w:rPr>
        <w:t xml:space="preserve"> </w:t>
      </w:r>
      <w:r w:rsidRPr="00476DC9">
        <w:rPr>
          <w:rFonts w:ascii="ITC Avant Garde" w:eastAsia="Calibri" w:hAnsi="ITC Avant Garde"/>
          <w:bCs/>
          <w:color w:val="000000"/>
          <w:sz w:val="22"/>
          <w:szCs w:val="22"/>
          <w:lang w:val="es-MX" w:eastAsia="es-MX"/>
        </w:rPr>
        <w:t>de 201</w:t>
      </w:r>
      <w:r w:rsidR="002E013B">
        <w:rPr>
          <w:rFonts w:ascii="ITC Avant Garde" w:eastAsia="Calibri" w:hAnsi="ITC Avant Garde"/>
          <w:bCs/>
          <w:color w:val="000000"/>
          <w:sz w:val="22"/>
          <w:szCs w:val="22"/>
          <w:lang w:val="es-MX" w:eastAsia="es-MX"/>
        </w:rPr>
        <w:t>6</w:t>
      </w:r>
      <w:r w:rsidRPr="00476DC9">
        <w:rPr>
          <w:rFonts w:ascii="ITC Avant Garde" w:eastAsia="Calibri" w:hAnsi="ITC Avant Garde"/>
          <w:bCs/>
          <w:color w:val="000000"/>
          <w:sz w:val="22"/>
          <w:szCs w:val="22"/>
          <w:lang w:val="es-MX" w:eastAsia="es-MX"/>
        </w:rPr>
        <w:t xml:space="preserve">, </w:t>
      </w:r>
      <w:r w:rsidR="002E013B">
        <w:rPr>
          <w:rFonts w:ascii="ITC Avant Garde" w:eastAsia="Calibri" w:hAnsi="ITC Avant Garde"/>
          <w:bCs/>
          <w:color w:val="000000"/>
          <w:sz w:val="22"/>
          <w:szCs w:val="22"/>
          <w:lang w:val="es-MX" w:eastAsia="es-MX"/>
        </w:rPr>
        <w:t>el</w:t>
      </w:r>
      <w:r w:rsidR="002E013B" w:rsidRPr="00476DC9">
        <w:rPr>
          <w:rFonts w:ascii="ITC Avant Garde" w:eastAsia="Calibri" w:hAnsi="ITC Avant Garde"/>
          <w:bCs/>
          <w:color w:val="000000"/>
          <w:sz w:val="22"/>
          <w:szCs w:val="22"/>
          <w:lang w:val="es-MX" w:eastAsia="es-MX"/>
        </w:rPr>
        <w:t xml:space="preserve"> </w:t>
      </w:r>
      <w:r w:rsidRPr="00476DC9">
        <w:rPr>
          <w:rFonts w:ascii="ITC Avant Garde" w:eastAsia="Calibri" w:hAnsi="ITC Avant Garde"/>
          <w:bCs/>
          <w:color w:val="000000"/>
          <w:sz w:val="22"/>
          <w:szCs w:val="22"/>
          <w:lang w:val="es-MX" w:eastAsia="es-MX"/>
        </w:rPr>
        <w:t>representante legal de</w:t>
      </w:r>
      <w:r w:rsidR="00421AD0" w:rsidRPr="00476DC9">
        <w:rPr>
          <w:rFonts w:ascii="ITC Avant Garde" w:eastAsia="Calibri" w:hAnsi="ITC Avant Garde"/>
          <w:bCs/>
          <w:color w:val="000000"/>
          <w:sz w:val="22"/>
          <w:szCs w:val="22"/>
          <w:lang w:val="es-MX" w:eastAsia="es-MX"/>
        </w:rPr>
        <w:t xml:space="preserve"> Elara</w:t>
      </w:r>
      <w:r w:rsidRPr="00476DC9">
        <w:rPr>
          <w:rFonts w:ascii="ITC Avant Garde" w:eastAsia="Calibri" w:hAnsi="ITC Avant Garde"/>
          <w:bCs/>
          <w:color w:val="000000"/>
          <w:sz w:val="22"/>
          <w:szCs w:val="22"/>
          <w:lang w:val="es-MX" w:eastAsia="es-MX"/>
        </w:rPr>
        <w:t xml:space="preserve"> solicit</w:t>
      </w:r>
      <w:r w:rsidR="00A04F64">
        <w:rPr>
          <w:rFonts w:ascii="ITC Avant Garde" w:eastAsia="Calibri" w:hAnsi="ITC Avant Garde"/>
          <w:bCs/>
          <w:color w:val="000000"/>
          <w:sz w:val="22"/>
          <w:szCs w:val="22"/>
          <w:lang w:val="es-MX" w:eastAsia="es-MX"/>
        </w:rPr>
        <w:t>ó</w:t>
      </w:r>
      <w:r w:rsidRPr="00476DC9">
        <w:rPr>
          <w:rFonts w:ascii="ITC Avant Garde" w:eastAsia="Calibri" w:hAnsi="ITC Avant Garde"/>
          <w:bCs/>
          <w:color w:val="000000"/>
          <w:sz w:val="22"/>
          <w:szCs w:val="22"/>
          <w:lang w:val="es-MX" w:eastAsia="es-MX"/>
        </w:rPr>
        <w:t xml:space="preserve"> autorización para </w:t>
      </w:r>
      <w:r w:rsidR="00B02176">
        <w:rPr>
          <w:rFonts w:ascii="ITC Avant Garde" w:eastAsia="Calibri" w:hAnsi="ITC Avant Garde"/>
          <w:bCs/>
          <w:color w:val="000000"/>
          <w:sz w:val="22"/>
          <w:szCs w:val="22"/>
          <w:lang w:val="es-MX" w:eastAsia="es-MX"/>
        </w:rPr>
        <w:t xml:space="preserve">prestar los servicios </w:t>
      </w:r>
      <w:r w:rsidR="004F2506">
        <w:rPr>
          <w:rFonts w:ascii="ITC Avant Garde" w:eastAsia="Calibri" w:hAnsi="ITC Avant Garde"/>
          <w:bCs/>
          <w:color w:val="000000"/>
          <w:sz w:val="22"/>
          <w:szCs w:val="22"/>
          <w:lang w:val="es-MX" w:eastAsia="es-MX"/>
        </w:rPr>
        <w:t>objeto de la Concesión</w:t>
      </w:r>
      <w:r w:rsidR="00B02176">
        <w:rPr>
          <w:rFonts w:ascii="ITC Avant Garde" w:eastAsia="Calibri" w:hAnsi="ITC Avant Garde"/>
          <w:bCs/>
          <w:color w:val="000000"/>
          <w:sz w:val="22"/>
          <w:szCs w:val="22"/>
          <w:lang w:val="es-MX" w:eastAsia="es-MX"/>
        </w:rPr>
        <w:t xml:space="preserve"> en cualquier parte del territorio nacional y con cualquier tecnología, acorde a lo establecido en la condición A.5. “Cobertura adicional” de la </w:t>
      </w:r>
      <w:r w:rsidR="004F2506">
        <w:rPr>
          <w:rFonts w:ascii="ITC Avant Garde" w:eastAsia="Calibri" w:hAnsi="ITC Avant Garde"/>
          <w:bCs/>
          <w:color w:val="000000"/>
          <w:sz w:val="22"/>
          <w:szCs w:val="22"/>
          <w:lang w:val="es-MX" w:eastAsia="es-MX"/>
        </w:rPr>
        <w:t>misma</w:t>
      </w:r>
      <w:r w:rsidR="00E94D3D">
        <w:rPr>
          <w:rFonts w:ascii="ITC Avant Garde" w:eastAsia="Calibri" w:hAnsi="ITC Avant Garde"/>
          <w:bCs/>
          <w:color w:val="000000"/>
          <w:sz w:val="22"/>
          <w:szCs w:val="22"/>
          <w:lang w:val="es-MX" w:eastAsia="es-MX"/>
        </w:rPr>
        <w:t xml:space="preserve"> (la “Solicitud de Modificación”)</w:t>
      </w:r>
      <w:r w:rsidR="00B02176">
        <w:rPr>
          <w:rFonts w:ascii="ITC Avant Garde" w:eastAsia="Calibri" w:hAnsi="ITC Avant Garde"/>
          <w:bCs/>
          <w:color w:val="000000"/>
          <w:sz w:val="22"/>
          <w:szCs w:val="22"/>
          <w:lang w:val="es-MX" w:eastAsia="es-MX"/>
        </w:rPr>
        <w:t xml:space="preserve">. </w:t>
      </w:r>
    </w:p>
    <w:p w:rsidR="005845C4" w:rsidRDefault="00440E6D" w:rsidP="005845C4">
      <w:pPr>
        <w:pStyle w:val="Prrafodelista"/>
        <w:numPr>
          <w:ilvl w:val="0"/>
          <w:numId w:val="4"/>
        </w:numPr>
        <w:tabs>
          <w:tab w:val="left" w:pos="567"/>
        </w:tabs>
        <w:spacing w:before="240" w:after="200"/>
        <w:ind w:left="567" w:right="45" w:hanging="567"/>
        <w:jc w:val="both"/>
        <w:rPr>
          <w:rFonts w:ascii="ITC Avant Garde" w:hAnsi="ITC Avant Garde"/>
          <w:bCs/>
          <w:color w:val="000000"/>
          <w:sz w:val="22"/>
          <w:lang w:eastAsia="es-MX"/>
        </w:rPr>
      </w:pPr>
      <w:r w:rsidRPr="006169C7">
        <w:rPr>
          <w:rFonts w:ascii="ITC Avant Garde" w:hAnsi="ITC Avant Garde"/>
          <w:b/>
          <w:bCs/>
          <w:color w:val="000000"/>
          <w:sz w:val="22"/>
          <w:lang w:eastAsia="es-MX"/>
        </w:rPr>
        <w:t>Solicitud de Dictamen a la Unidad de Cumplimiento</w:t>
      </w:r>
      <w:r>
        <w:rPr>
          <w:rFonts w:ascii="ITC Avant Garde" w:hAnsi="ITC Avant Garde"/>
          <w:bCs/>
          <w:color w:val="000000"/>
          <w:sz w:val="22"/>
          <w:lang w:eastAsia="es-MX"/>
        </w:rPr>
        <w:t>. Mediante oficio</w:t>
      </w:r>
      <w:r w:rsidR="00843DE0">
        <w:rPr>
          <w:rFonts w:ascii="ITC Avant Garde" w:hAnsi="ITC Avant Garde"/>
          <w:bCs/>
          <w:color w:val="000000"/>
          <w:sz w:val="22"/>
          <w:lang w:eastAsia="es-MX"/>
        </w:rPr>
        <w:t xml:space="preserve"> IFT/223/UCS/DG-CTEL/2963/2016 de fecha 20 de diciembre de 2016, la Dirección </w:t>
      </w:r>
      <w:r w:rsidR="00843DE0">
        <w:rPr>
          <w:rFonts w:ascii="ITC Avant Garde" w:hAnsi="ITC Avant Garde"/>
          <w:bCs/>
          <w:color w:val="000000"/>
          <w:sz w:val="22"/>
          <w:lang w:eastAsia="es-MX"/>
        </w:rPr>
        <w:lastRenderedPageBreak/>
        <w:t>General de Concesiones de Telecomunicaciones, adscrita a la Unidad de Concesiones y Servicios, solic</w:t>
      </w:r>
      <w:r w:rsidR="002179F0">
        <w:rPr>
          <w:rFonts w:ascii="ITC Avant Garde" w:hAnsi="ITC Avant Garde"/>
          <w:bCs/>
          <w:color w:val="000000"/>
          <w:sz w:val="22"/>
          <w:lang w:eastAsia="es-MX"/>
        </w:rPr>
        <w:t>itó a la Unidad de Cumplimiento</w:t>
      </w:r>
      <w:r w:rsidR="00843DE0">
        <w:rPr>
          <w:rFonts w:ascii="ITC Avant Garde" w:hAnsi="ITC Avant Garde"/>
          <w:bCs/>
          <w:color w:val="000000"/>
          <w:sz w:val="22"/>
          <w:lang w:eastAsia="es-MX"/>
        </w:rPr>
        <w:t xml:space="preserve"> emitir dictamen sobre el cumplimiento de las obligaciones </w:t>
      </w:r>
      <w:r w:rsidR="00E94D3D">
        <w:rPr>
          <w:rFonts w:ascii="ITC Avant Garde" w:hAnsi="ITC Avant Garde"/>
          <w:bCs/>
          <w:color w:val="000000"/>
          <w:sz w:val="22"/>
          <w:lang w:eastAsia="es-MX"/>
        </w:rPr>
        <w:t>respecto de la Solicitud de Modificación</w:t>
      </w:r>
      <w:r w:rsidR="00843DE0">
        <w:rPr>
          <w:rFonts w:ascii="ITC Avant Garde" w:hAnsi="ITC Avant Garde"/>
          <w:bCs/>
          <w:color w:val="000000"/>
          <w:sz w:val="22"/>
          <w:lang w:eastAsia="es-MX"/>
        </w:rPr>
        <w:t>.</w:t>
      </w:r>
    </w:p>
    <w:p w:rsidR="005845C4" w:rsidRDefault="00843DE0" w:rsidP="005845C4">
      <w:pPr>
        <w:pStyle w:val="Prrafodelista"/>
        <w:numPr>
          <w:ilvl w:val="0"/>
          <w:numId w:val="4"/>
        </w:numPr>
        <w:tabs>
          <w:tab w:val="left" w:pos="567"/>
        </w:tabs>
        <w:spacing w:before="240" w:after="200"/>
        <w:ind w:left="567" w:right="45" w:hanging="567"/>
        <w:jc w:val="both"/>
        <w:rPr>
          <w:rFonts w:ascii="ITC Avant Garde" w:hAnsi="ITC Avant Garde"/>
          <w:bCs/>
          <w:color w:val="000000"/>
          <w:sz w:val="22"/>
          <w:lang w:eastAsia="es-MX"/>
        </w:rPr>
      </w:pPr>
      <w:r w:rsidRPr="006169C7">
        <w:rPr>
          <w:rFonts w:ascii="ITC Avant Garde" w:hAnsi="ITC Avant Garde"/>
          <w:b/>
          <w:bCs/>
          <w:color w:val="000000"/>
          <w:sz w:val="22"/>
          <w:lang w:eastAsia="es-MX"/>
        </w:rPr>
        <w:t>Solicitud de Opinión a la Unidad de Espectro Radioeléctrico</w:t>
      </w:r>
      <w:r>
        <w:rPr>
          <w:rFonts w:ascii="ITC Avant Garde" w:hAnsi="ITC Avant Garde"/>
          <w:bCs/>
          <w:color w:val="000000"/>
          <w:sz w:val="22"/>
          <w:lang w:eastAsia="es-MX"/>
        </w:rPr>
        <w:t xml:space="preserve">. Mediante oficio IFT/223/UCS/DG-CTEL/070/2017 de fecha 12 de enero de 2017, la </w:t>
      </w:r>
      <w:r w:rsidR="00370B10">
        <w:rPr>
          <w:rFonts w:ascii="ITC Avant Garde" w:hAnsi="ITC Avant Garde"/>
          <w:bCs/>
          <w:color w:val="000000"/>
          <w:sz w:val="22"/>
          <w:lang w:eastAsia="es-MX"/>
        </w:rPr>
        <w:t xml:space="preserve">Unidad de Concesiones y Servicios, a través de la </w:t>
      </w:r>
      <w:r>
        <w:rPr>
          <w:rFonts w:ascii="ITC Avant Garde" w:hAnsi="ITC Avant Garde"/>
          <w:bCs/>
          <w:color w:val="000000"/>
          <w:sz w:val="22"/>
          <w:lang w:eastAsia="es-MX"/>
        </w:rPr>
        <w:t>Dirección General de Concesiones de Telecomunicaciones, solicitó a la Un</w:t>
      </w:r>
      <w:r w:rsidR="00370B10">
        <w:rPr>
          <w:rFonts w:ascii="ITC Avant Garde" w:hAnsi="ITC Avant Garde"/>
          <w:bCs/>
          <w:color w:val="000000"/>
          <w:sz w:val="22"/>
          <w:lang w:eastAsia="es-MX"/>
        </w:rPr>
        <w:t>idad de Espectro Radioeléctrico</w:t>
      </w:r>
      <w:r>
        <w:rPr>
          <w:rFonts w:ascii="ITC Avant Garde" w:hAnsi="ITC Avant Garde"/>
          <w:bCs/>
          <w:color w:val="000000"/>
          <w:sz w:val="22"/>
          <w:lang w:eastAsia="es-MX"/>
        </w:rPr>
        <w:t xml:space="preserve"> opini</w:t>
      </w:r>
      <w:r w:rsidR="00A93BA7">
        <w:rPr>
          <w:rFonts w:ascii="ITC Avant Garde" w:hAnsi="ITC Avant Garde"/>
          <w:bCs/>
          <w:color w:val="000000"/>
          <w:sz w:val="22"/>
          <w:lang w:eastAsia="es-MX"/>
        </w:rPr>
        <w:t xml:space="preserve">ón referente a la Solicitud de Modificación. </w:t>
      </w:r>
    </w:p>
    <w:p w:rsidR="005845C4" w:rsidRDefault="00D623B9" w:rsidP="005845C4">
      <w:pPr>
        <w:pStyle w:val="Prrafodelista"/>
        <w:numPr>
          <w:ilvl w:val="0"/>
          <w:numId w:val="4"/>
        </w:numPr>
        <w:tabs>
          <w:tab w:val="left" w:pos="567"/>
        </w:tabs>
        <w:spacing w:before="240" w:after="200"/>
        <w:ind w:left="567" w:right="45" w:hanging="567"/>
        <w:jc w:val="both"/>
        <w:rPr>
          <w:rFonts w:ascii="ITC Avant Garde" w:hAnsi="ITC Avant Garde"/>
          <w:bCs/>
          <w:color w:val="000000"/>
          <w:sz w:val="22"/>
          <w:lang w:eastAsia="es-MX"/>
        </w:rPr>
      </w:pPr>
      <w:r w:rsidRPr="006169C7">
        <w:rPr>
          <w:rFonts w:ascii="ITC Avant Garde" w:hAnsi="ITC Avant Garde"/>
          <w:b/>
          <w:bCs/>
          <w:color w:val="000000"/>
          <w:sz w:val="22"/>
          <w:lang w:eastAsia="es-MX"/>
        </w:rPr>
        <w:t xml:space="preserve">Dictamen de la Unidad de Cumplimiento. </w:t>
      </w:r>
      <w:r>
        <w:rPr>
          <w:rFonts w:ascii="ITC Avant Garde" w:hAnsi="ITC Avant Garde"/>
          <w:bCs/>
          <w:color w:val="000000"/>
          <w:sz w:val="22"/>
          <w:lang w:eastAsia="es-MX"/>
        </w:rPr>
        <w:t>Mediante oficio IFT</w:t>
      </w:r>
      <w:r w:rsidR="00843DE0">
        <w:rPr>
          <w:rFonts w:ascii="ITC Avant Garde" w:hAnsi="ITC Avant Garde"/>
          <w:bCs/>
          <w:color w:val="000000"/>
          <w:sz w:val="22"/>
          <w:lang w:eastAsia="es-MX"/>
        </w:rPr>
        <w:t>/225</w:t>
      </w:r>
      <w:r>
        <w:rPr>
          <w:rFonts w:ascii="ITC Avant Garde" w:hAnsi="ITC Avant Garde"/>
          <w:bCs/>
          <w:color w:val="000000"/>
          <w:sz w:val="22"/>
          <w:lang w:eastAsia="es-MX"/>
        </w:rPr>
        <w:t xml:space="preserve">/UC/DG-SUV/1089/2017 de fecha </w:t>
      </w:r>
      <w:r w:rsidR="00E94D3D">
        <w:rPr>
          <w:rFonts w:ascii="ITC Avant Garde" w:hAnsi="ITC Avant Garde"/>
          <w:bCs/>
          <w:color w:val="000000"/>
          <w:sz w:val="22"/>
          <w:lang w:eastAsia="es-MX"/>
        </w:rPr>
        <w:t>29 de marzo</w:t>
      </w:r>
      <w:r>
        <w:rPr>
          <w:rFonts w:ascii="ITC Avant Garde" w:hAnsi="ITC Avant Garde"/>
          <w:bCs/>
          <w:color w:val="000000"/>
          <w:sz w:val="22"/>
          <w:lang w:eastAsia="es-MX"/>
        </w:rPr>
        <w:t xml:space="preserve"> de 2017, la Dirección General de Supervisión,</w:t>
      </w:r>
      <w:r w:rsidR="00A93BA7">
        <w:rPr>
          <w:rFonts w:ascii="ITC Avant Garde" w:hAnsi="ITC Avant Garde"/>
          <w:bCs/>
          <w:color w:val="000000"/>
          <w:sz w:val="22"/>
          <w:lang w:eastAsia="es-MX"/>
        </w:rPr>
        <w:t xml:space="preserve"> adscrita a la Unidad de Cumplimiento,</w:t>
      </w:r>
      <w:r>
        <w:rPr>
          <w:rFonts w:ascii="ITC Avant Garde" w:hAnsi="ITC Avant Garde"/>
          <w:bCs/>
          <w:color w:val="000000"/>
          <w:sz w:val="22"/>
          <w:lang w:eastAsia="es-MX"/>
        </w:rPr>
        <w:t xml:space="preserve"> </w:t>
      </w:r>
      <w:r w:rsidR="00E94D3D">
        <w:rPr>
          <w:rFonts w:ascii="ITC Avant Garde" w:hAnsi="ITC Avant Garde"/>
          <w:bCs/>
          <w:color w:val="000000"/>
          <w:sz w:val="22"/>
          <w:lang w:eastAsia="es-MX"/>
        </w:rPr>
        <w:t>emitió el dictamen de cumplimiento de obligaciones respecto de la Solicitud de Modificación</w:t>
      </w:r>
      <w:r>
        <w:rPr>
          <w:rFonts w:ascii="ITC Avant Garde" w:hAnsi="ITC Avant Garde"/>
          <w:bCs/>
          <w:color w:val="000000"/>
          <w:sz w:val="22"/>
          <w:lang w:eastAsia="es-MX"/>
        </w:rPr>
        <w:t xml:space="preserve">. </w:t>
      </w:r>
    </w:p>
    <w:p w:rsidR="005845C4" w:rsidRDefault="00F3138A" w:rsidP="005845C4">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 xml:space="preserve">Opinión de la Unidad de Espectro Radioeléctrico. </w:t>
      </w:r>
      <w:r w:rsidRPr="00476DC9">
        <w:rPr>
          <w:rFonts w:ascii="ITC Avant Garde" w:hAnsi="ITC Avant Garde"/>
          <w:bCs/>
          <w:color w:val="000000"/>
          <w:sz w:val="22"/>
          <w:szCs w:val="22"/>
          <w:lang w:eastAsia="es-MX"/>
        </w:rPr>
        <w:t>Mediante oficio IFT/222/UER/DG-RERO/</w:t>
      </w:r>
      <w:r w:rsidR="00D623B9">
        <w:rPr>
          <w:rFonts w:ascii="ITC Avant Garde" w:hAnsi="ITC Avant Garde"/>
          <w:bCs/>
          <w:color w:val="000000"/>
          <w:sz w:val="22"/>
          <w:szCs w:val="22"/>
          <w:lang w:eastAsia="es-MX"/>
        </w:rPr>
        <w:t>142</w:t>
      </w:r>
      <w:r w:rsidRPr="00476DC9">
        <w:rPr>
          <w:rFonts w:ascii="ITC Avant Garde" w:hAnsi="ITC Avant Garde"/>
          <w:bCs/>
          <w:color w:val="000000"/>
          <w:sz w:val="22"/>
          <w:szCs w:val="22"/>
          <w:lang w:eastAsia="es-MX"/>
        </w:rPr>
        <w:t>/201</w:t>
      </w:r>
      <w:r w:rsidR="00D623B9">
        <w:rPr>
          <w:rFonts w:ascii="ITC Avant Garde" w:hAnsi="ITC Avant Garde"/>
          <w:bCs/>
          <w:color w:val="000000"/>
          <w:sz w:val="22"/>
          <w:szCs w:val="22"/>
          <w:lang w:eastAsia="es-MX"/>
        </w:rPr>
        <w:t>7</w:t>
      </w:r>
      <w:r w:rsidRPr="00476DC9">
        <w:rPr>
          <w:rFonts w:ascii="ITC Avant Garde" w:hAnsi="ITC Avant Garde"/>
          <w:bCs/>
          <w:color w:val="000000"/>
          <w:sz w:val="22"/>
          <w:szCs w:val="22"/>
          <w:lang w:eastAsia="es-MX"/>
        </w:rPr>
        <w:t xml:space="preserve"> de fecha </w:t>
      </w:r>
      <w:r w:rsidR="00D623B9">
        <w:rPr>
          <w:rFonts w:ascii="ITC Avant Garde" w:hAnsi="ITC Avant Garde"/>
          <w:bCs/>
          <w:color w:val="000000"/>
          <w:sz w:val="22"/>
          <w:szCs w:val="22"/>
          <w:lang w:eastAsia="es-MX"/>
        </w:rPr>
        <w:t>6</w:t>
      </w:r>
      <w:r w:rsidR="00D623B9" w:rsidRPr="00476DC9">
        <w:rPr>
          <w:rFonts w:ascii="ITC Avant Garde" w:hAnsi="ITC Avant Garde"/>
          <w:bCs/>
          <w:color w:val="000000"/>
          <w:sz w:val="22"/>
          <w:szCs w:val="22"/>
          <w:lang w:eastAsia="es-MX"/>
        </w:rPr>
        <w:t xml:space="preserve"> </w:t>
      </w:r>
      <w:r w:rsidRPr="00476DC9">
        <w:rPr>
          <w:rFonts w:ascii="ITC Avant Garde" w:hAnsi="ITC Avant Garde"/>
          <w:bCs/>
          <w:color w:val="000000"/>
          <w:sz w:val="22"/>
          <w:szCs w:val="22"/>
          <w:lang w:eastAsia="es-MX"/>
        </w:rPr>
        <w:t xml:space="preserve">de </w:t>
      </w:r>
      <w:r w:rsidR="00D623B9">
        <w:rPr>
          <w:rFonts w:ascii="ITC Avant Garde" w:hAnsi="ITC Avant Garde"/>
          <w:bCs/>
          <w:color w:val="000000"/>
          <w:sz w:val="22"/>
          <w:szCs w:val="22"/>
          <w:lang w:eastAsia="es-MX"/>
        </w:rPr>
        <w:t>julio</w:t>
      </w:r>
      <w:r w:rsidR="00D623B9" w:rsidRPr="00476DC9">
        <w:rPr>
          <w:rFonts w:ascii="ITC Avant Garde" w:hAnsi="ITC Avant Garde"/>
          <w:bCs/>
          <w:color w:val="000000"/>
          <w:sz w:val="22"/>
          <w:szCs w:val="22"/>
          <w:lang w:eastAsia="es-MX"/>
        </w:rPr>
        <w:t xml:space="preserve"> </w:t>
      </w:r>
      <w:r w:rsidRPr="00476DC9">
        <w:rPr>
          <w:rFonts w:ascii="ITC Avant Garde" w:hAnsi="ITC Avant Garde"/>
          <w:bCs/>
          <w:color w:val="000000"/>
          <w:sz w:val="22"/>
          <w:szCs w:val="22"/>
          <w:lang w:eastAsia="es-MX"/>
        </w:rPr>
        <w:t>de 201</w:t>
      </w:r>
      <w:r w:rsidR="00D623B9">
        <w:rPr>
          <w:rFonts w:ascii="ITC Avant Garde" w:hAnsi="ITC Avant Garde"/>
          <w:bCs/>
          <w:color w:val="000000"/>
          <w:sz w:val="22"/>
          <w:szCs w:val="22"/>
          <w:lang w:eastAsia="es-MX"/>
        </w:rPr>
        <w:t>7</w:t>
      </w:r>
      <w:r w:rsidRPr="00476DC9">
        <w:rPr>
          <w:rFonts w:ascii="ITC Avant Garde" w:hAnsi="ITC Avant Garde"/>
          <w:bCs/>
          <w:color w:val="000000"/>
          <w:sz w:val="22"/>
          <w:szCs w:val="22"/>
          <w:lang w:eastAsia="es-MX"/>
        </w:rPr>
        <w:t xml:space="preserve">, la </w:t>
      </w:r>
      <w:r w:rsidR="00E0705C">
        <w:rPr>
          <w:rFonts w:ascii="ITC Avant Garde" w:hAnsi="ITC Avant Garde"/>
          <w:bCs/>
          <w:color w:val="000000"/>
          <w:sz w:val="22"/>
          <w:szCs w:val="22"/>
          <w:lang w:eastAsia="es-MX"/>
        </w:rPr>
        <w:t xml:space="preserve">Dirección General de Regulación del Espectro y Recursos Orbitales de la </w:t>
      </w:r>
      <w:r w:rsidRPr="00476DC9">
        <w:rPr>
          <w:rFonts w:ascii="ITC Avant Garde" w:hAnsi="ITC Avant Garde"/>
          <w:bCs/>
          <w:color w:val="000000"/>
          <w:sz w:val="22"/>
          <w:szCs w:val="22"/>
          <w:lang w:eastAsia="es-MX"/>
        </w:rPr>
        <w:t xml:space="preserve">Unidad de Espectro Radioeléctrico, emitió opinión favorable respecto </w:t>
      </w:r>
      <w:r w:rsidR="004E1CBB">
        <w:rPr>
          <w:rFonts w:ascii="ITC Avant Garde" w:hAnsi="ITC Avant Garde"/>
          <w:bCs/>
          <w:color w:val="000000"/>
          <w:sz w:val="22"/>
          <w:szCs w:val="22"/>
          <w:lang w:eastAsia="es-MX"/>
        </w:rPr>
        <w:t>de</w:t>
      </w:r>
      <w:r w:rsidR="004E1CBB" w:rsidRPr="00476DC9">
        <w:rPr>
          <w:rFonts w:ascii="ITC Avant Garde" w:hAnsi="ITC Avant Garde"/>
          <w:bCs/>
          <w:color w:val="000000"/>
          <w:sz w:val="22"/>
          <w:szCs w:val="22"/>
          <w:lang w:eastAsia="es-MX"/>
        </w:rPr>
        <w:t xml:space="preserve"> </w:t>
      </w:r>
      <w:r w:rsidRPr="00476DC9">
        <w:rPr>
          <w:rFonts w:ascii="ITC Avant Garde" w:hAnsi="ITC Avant Garde"/>
          <w:bCs/>
          <w:color w:val="000000"/>
          <w:sz w:val="22"/>
          <w:szCs w:val="22"/>
          <w:lang w:eastAsia="es-MX"/>
        </w:rPr>
        <w:t>la Solicitud de Modificación.</w:t>
      </w:r>
    </w:p>
    <w:p w:rsidR="005845C4" w:rsidRDefault="00927AAA" w:rsidP="005845C4">
      <w:pPr>
        <w:autoSpaceDE w:val="0"/>
        <w:autoSpaceDN w:val="0"/>
        <w:adjustRightInd w:val="0"/>
        <w:spacing w:before="240" w:line="240" w:lineRule="auto"/>
        <w:rPr>
          <w:rFonts w:ascii="ITC Avant Garde" w:hAnsi="ITC Avant Garde"/>
          <w:bCs/>
          <w:color w:val="000000"/>
          <w:lang w:eastAsia="es-MX"/>
        </w:rPr>
      </w:pPr>
      <w:r w:rsidRPr="00320310">
        <w:rPr>
          <w:rFonts w:ascii="ITC Avant Garde" w:hAnsi="ITC Avant Garde"/>
          <w:bCs/>
          <w:color w:val="000000"/>
          <w:lang w:eastAsia="es-MX"/>
        </w:rPr>
        <w:t xml:space="preserve">En virtud </w:t>
      </w:r>
      <w:r w:rsidR="00032F19" w:rsidRPr="00320310">
        <w:rPr>
          <w:rFonts w:ascii="ITC Avant Garde" w:hAnsi="ITC Avant Garde"/>
          <w:bCs/>
          <w:color w:val="000000"/>
          <w:lang w:eastAsia="es-MX"/>
        </w:rPr>
        <w:t>de los Antecedentes referidos y</w:t>
      </w:r>
    </w:p>
    <w:p w:rsidR="005845C4" w:rsidRPr="005845C4" w:rsidRDefault="00B048BA" w:rsidP="005845C4">
      <w:pPr>
        <w:pStyle w:val="Ttulo2"/>
        <w:spacing w:after="240"/>
        <w:jc w:val="center"/>
        <w:rPr>
          <w:rFonts w:ascii="ITC Avant Garde" w:hAnsi="ITC Avant Garde"/>
          <w:b/>
          <w:color w:val="000000" w:themeColor="text1"/>
          <w:sz w:val="22"/>
          <w:szCs w:val="22"/>
        </w:rPr>
      </w:pPr>
      <w:r w:rsidRPr="005845C4">
        <w:rPr>
          <w:rFonts w:ascii="ITC Avant Garde" w:hAnsi="ITC Avant Garde"/>
          <w:b/>
          <w:color w:val="000000" w:themeColor="text1"/>
          <w:sz w:val="22"/>
          <w:szCs w:val="22"/>
        </w:rPr>
        <w:t>CONSIDERANDO</w:t>
      </w:r>
    </w:p>
    <w:p w:rsidR="005845C4" w:rsidRDefault="00820862" w:rsidP="005845C4">
      <w:pPr>
        <w:autoSpaceDE w:val="0"/>
        <w:autoSpaceDN w:val="0"/>
        <w:adjustRightInd w:val="0"/>
        <w:spacing w:before="240" w:line="240" w:lineRule="auto"/>
        <w:jc w:val="both"/>
        <w:rPr>
          <w:rFonts w:ascii="ITC Avant Garde" w:hAnsi="ITC Avant Garde"/>
          <w:bCs/>
          <w:highlight w:val="yellow"/>
        </w:rPr>
      </w:pPr>
      <w:r w:rsidRPr="00AF6EF0">
        <w:rPr>
          <w:rFonts w:ascii="ITC Avant Garde" w:hAnsi="ITC Avant Garde"/>
          <w:b/>
          <w:bCs/>
        </w:rPr>
        <w:t>Primero.-</w:t>
      </w:r>
      <w:r w:rsidRPr="00AF6EF0">
        <w:rPr>
          <w:rFonts w:ascii="ITC Avant Garde" w:hAnsi="ITC Avant Garde"/>
          <w:bCs/>
        </w:rPr>
        <w:t xml:space="preserve"> </w:t>
      </w:r>
      <w:r w:rsidRPr="00AF6EF0">
        <w:rPr>
          <w:rFonts w:ascii="ITC Avant Garde" w:hAnsi="ITC Avant Garde"/>
          <w:b/>
          <w:bCs/>
        </w:rPr>
        <w:t>Competencia.</w:t>
      </w:r>
      <w:r w:rsidRPr="00AF6EF0">
        <w:rPr>
          <w:rFonts w:ascii="ITC Avant Garde" w:hAnsi="ITC Avant Garde"/>
          <w:bCs/>
        </w:rPr>
        <w:t xml:space="preserve"> Conforme lo dispone el artículo 28 párrafos décimo quinto, décimo sexto y décimo séptimo de la Constitución, el Instituto es </w:t>
      </w:r>
      <w:r w:rsidR="00EE42F1">
        <w:rPr>
          <w:rFonts w:ascii="ITC Avant Garde" w:hAnsi="ITC Avant Garde"/>
          <w:bCs/>
        </w:rPr>
        <w:t>un</w:t>
      </w:r>
      <w:r w:rsidRPr="00AF6EF0">
        <w:rPr>
          <w:rFonts w:ascii="ITC Avant Garde" w:hAnsi="ITC Avant Garde"/>
          <w:bCs/>
        </w:rPr>
        <w:t xml:space="preserve"> órgano autónomo con personalidad jurídica y patrimonio propio, que tiene por objeto el desarrollo eficiente de la radiodifusión y las telecomunicaciones, conforme a lo dispuesto por la propia Constitución y en los términos que fijen las leyes</w:t>
      </w:r>
      <w:r w:rsidR="007C01BD">
        <w:rPr>
          <w:rFonts w:ascii="ITC Avant Garde" w:hAnsi="ITC Avant Garde"/>
          <w:bCs/>
        </w:rPr>
        <w:t>. Para tal efecto, tendrá a su cargo</w:t>
      </w:r>
      <w:r w:rsidRPr="00AF6EF0">
        <w:rPr>
          <w:rFonts w:ascii="ITC Avant Garde" w:hAnsi="ITC Avant Garde"/>
          <w:bCs/>
        </w:rPr>
        <w:t xml:space="preserve"> la regulación, promoción y supervisión del uso, aprovechamiento y explotación del espectro radioeléctrico, las redes y la prestación de los servicios de radiodifusión y telecomunicaciones, así como del acceso a infraestructura activa, pasiva y otros </w:t>
      </w:r>
      <w:r w:rsidRPr="0015070E">
        <w:rPr>
          <w:rFonts w:ascii="ITC Avant Garde" w:hAnsi="ITC Avant Garde"/>
          <w:bCs/>
        </w:rPr>
        <w:t xml:space="preserve">insumos esenciales, garantizando lo establecido </w:t>
      </w:r>
      <w:r w:rsidR="007C01BD">
        <w:rPr>
          <w:rFonts w:ascii="ITC Avant Garde" w:hAnsi="ITC Avant Garde"/>
          <w:bCs/>
        </w:rPr>
        <w:t>por</w:t>
      </w:r>
      <w:r w:rsidR="007C01BD" w:rsidRPr="0015070E">
        <w:rPr>
          <w:rFonts w:ascii="ITC Avant Garde" w:hAnsi="ITC Avant Garde"/>
          <w:bCs/>
        </w:rPr>
        <w:t xml:space="preserve"> </w:t>
      </w:r>
      <w:r w:rsidRPr="0015070E">
        <w:rPr>
          <w:rFonts w:ascii="ITC Avant Garde" w:hAnsi="ITC Avant Garde"/>
          <w:bCs/>
        </w:rPr>
        <w:t xml:space="preserve">los artículos 6o. y 7o. </w:t>
      </w:r>
      <w:r w:rsidR="007C01BD">
        <w:rPr>
          <w:rFonts w:ascii="ITC Avant Garde" w:hAnsi="ITC Avant Garde"/>
          <w:bCs/>
        </w:rPr>
        <w:t>de la Constitución</w:t>
      </w:r>
      <w:r w:rsidRPr="0015070E">
        <w:rPr>
          <w:rFonts w:ascii="ITC Avant Garde" w:hAnsi="ITC Avant Garde"/>
          <w:bCs/>
        </w:rPr>
        <w:t>.</w:t>
      </w:r>
    </w:p>
    <w:p w:rsidR="005845C4" w:rsidRDefault="00820862" w:rsidP="005845C4">
      <w:pPr>
        <w:autoSpaceDE w:val="0"/>
        <w:autoSpaceDN w:val="0"/>
        <w:adjustRightInd w:val="0"/>
        <w:spacing w:before="240" w:line="240" w:lineRule="auto"/>
        <w:jc w:val="both"/>
        <w:rPr>
          <w:rFonts w:ascii="ITC Avant Garde" w:hAnsi="ITC Avant Garde"/>
          <w:bCs/>
        </w:rPr>
      </w:pPr>
      <w:r w:rsidRPr="00AF6EF0">
        <w:rPr>
          <w:rFonts w:ascii="ITC Avant Garde" w:hAnsi="ITC Avant Garde"/>
          <w:bCs/>
        </w:rPr>
        <w:t>Asimismo, el Instituto es la autoridad en la materia de competencia económica de los sectores de radiodifusión y telecomunicaciones, por lo que</w:t>
      </w:r>
      <w:r w:rsidR="007C01BD">
        <w:rPr>
          <w:rFonts w:ascii="ITC Avant Garde" w:hAnsi="ITC Avant Garde"/>
          <w:bCs/>
        </w:rPr>
        <w:t>,</w:t>
      </w:r>
      <w:r w:rsidRPr="00AF6EF0">
        <w:rPr>
          <w:rFonts w:ascii="ITC Avant Garde" w:hAnsi="ITC Avant Garde"/>
          <w:bCs/>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5845C4" w:rsidRDefault="007C01BD" w:rsidP="005845C4">
      <w:pPr>
        <w:autoSpaceDE w:val="0"/>
        <w:autoSpaceDN w:val="0"/>
        <w:adjustRightInd w:val="0"/>
        <w:spacing w:before="240" w:line="240" w:lineRule="auto"/>
        <w:jc w:val="both"/>
        <w:rPr>
          <w:rFonts w:ascii="ITC Avant Garde" w:hAnsi="ITC Avant Garde"/>
          <w:bCs/>
        </w:rPr>
      </w:pPr>
      <w:r w:rsidRPr="000369C1">
        <w:rPr>
          <w:rFonts w:ascii="ITC Avant Garde" w:hAnsi="ITC Avant Garde"/>
          <w:bCs/>
        </w:rPr>
        <w:t>De igual forma</w:t>
      </w:r>
      <w:r w:rsidRPr="00111069">
        <w:rPr>
          <w:rFonts w:ascii="ITC Avant Garde" w:hAnsi="ITC Avant Garde"/>
          <w:bCs/>
        </w:rPr>
        <w:t xml:space="preserve">, </w:t>
      </w:r>
      <w:r>
        <w:rPr>
          <w:rFonts w:ascii="ITC Avant Garde" w:hAnsi="ITC Avant Garde"/>
          <w:bCs/>
        </w:rPr>
        <w:t xml:space="preserve">corresponde al Instituto el otorgamiento de concesiones en materia de radiodifusión y telecomunicaciones. En este sentido, </w:t>
      </w:r>
      <w:r w:rsidRPr="0003306D">
        <w:rPr>
          <w:rFonts w:ascii="ITC Avant Garde" w:hAnsi="ITC Avant Garde"/>
          <w:bCs/>
        </w:rPr>
        <w:t xml:space="preserve">el Pleno del Instituto está facultado, </w:t>
      </w:r>
      <w:r w:rsidRPr="0003306D">
        <w:rPr>
          <w:rFonts w:ascii="ITC Avant Garde" w:hAnsi="ITC Avant Garde"/>
          <w:bCs/>
        </w:rPr>
        <w:lastRenderedPageBreak/>
        <w:t>conforme a lo establecido por los ar</w:t>
      </w:r>
      <w:r>
        <w:rPr>
          <w:rFonts w:ascii="ITC Avant Garde" w:hAnsi="ITC Avant Garde"/>
          <w:bCs/>
        </w:rPr>
        <w:t>tículos 15 fracci</w:t>
      </w:r>
      <w:r w:rsidR="005D203B">
        <w:rPr>
          <w:rFonts w:ascii="ITC Avant Garde" w:hAnsi="ITC Avant Garde"/>
          <w:bCs/>
        </w:rPr>
        <w:t>ón</w:t>
      </w:r>
      <w:r>
        <w:rPr>
          <w:rFonts w:ascii="ITC Avant Garde" w:hAnsi="ITC Avant Garde"/>
          <w:bCs/>
        </w:rPr>
        <w:t xml:space="preserve"> IV </w:t>
      </w:r>
      <w:r w:rsidRPr="0003306D">
        <w:rPr>
          <w:rFonts w:ascii="ITC Avant Garde" w:hAnsi="ITC Avant Garde"/>
          <w:bCs/>
        </w:rPr>
        <w:t>y 17 fracción I de la Ley, para resolver sobre el otorgamiento, prórrogas, modificación o terminación de concesiones en materia de radiodifusión y telecomunicaciones</w:t>
      </w:r>
      <w:r>
        <w:rPr>
          <w:rFonts w:ascii="ITC Avant Garde" w:hAnsi="ITC Avant Garde"/>
          <w:bCs/>
        </w:rPr>
        <w:t>.</w:t>
      </w:r>
    </w:p>
    <w:p w:rsidR="005845C4" w:rsidRDefault="00820862" w:rsidP="005845C4">
      <w:pPr>
        <w:autoSpaceDE w:val="0"/>
        <w:autoSpaceDN w:val="0"/>
        <w:adjustRightInd w:val="0"/>
        <w:spacing w:before="240" w:line="240" w:lineRule="auto"/>
        <w:jc w:val="both"/>
        <w:rPr>
          <w:rFonts w:ascii="ITC Avant Garde" w:hAnsi="ITC Avant Garde"/>
          <w:bCs/>
        </w:rPr>
      </w:pPr>
      <w:r w:rsidRPr="00AF6EF0">
        <w:rPr>
          <w:rFonts w:ascii="ITC Avant Garde" w:hAnsi="ITC Avant Garde"/>
          <w:bCs/>
        </w:rPr>
        <w:t>Por su parte, el artículo 6 fracción I del Estatuto Orgánico, establece</w:t>
      </w:r>
      <w:r w:rsidR="005D203B">
        <w:rPr>
          <w:rFonts w:ascii="ITC Avant Garde" w:hAnsi="ITC Avant Garde"/>
          <w:bCs/>
        </w:rPr>
        <w:t xml:space="preserve"> que corresponde al Pleno</w:t>
      </w:r>
      <w:r w:rsidRPr="00AF6EF0">
        <w:rPr>
          <w:rFonts w:ascii="ITC Avant Garde" w:hAnsi="ITC Avant Garde"/>
          <w:bCs/>
        </w:rPr>
        <w:t xml:space="preserve"> del Instituto</w:t>
      </w:r>
      <w:r w:rsidR="005D203B">
        <w:rPr>
          <w:rFonts w:ascii="ITC Avant Garde" w:hAnsi="ITC Avant Garde"/>
          <w:bCs/>
        </w:rPr>
        <w:t xml:space="preserve">, entre otras, la atribución </w:t>
      </w:r>
      <w:r w:rsidRPr="00AF6EF0">
        <w:rPr>
          <w:rFonts w:ascii="ITC Avant Garde" w:hAnsi="ITC Avant Garde"/>
          <w:bCs/>
        </w:rPr>
        <w:t>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5845C4" w:rsidRDefault="00820862" w:rsidP="005845C4">
      <w:pPr>
        <w:autoSpaceDE w:val="0"/>
        <w:autoSpaceDN w:val="0"/>
        <w:adjustRightInd w:val="0"/>
        <w:spacing w:before="240" w:line="240" w:lineRule="auto"/>
        <w:jc w:val="both"/>
        <w:rPr>
          <w:rFonts w:ascii="ITC Avant Garde" w:hAnsi="ITC Avant Garde"/>
          <w:bCs/>
        </w:rPr>
      </w:pPr>
      <w:r w:rsidRPr="00C71F93">
        <w:rPr>
          <w:rFonts w:ascii="ITC Avant Garde" w:hAnsi="ITC Avant Garde"/>
          <w:bCs/>
        </w:rPr>
        <w:t>Asimismo,</w:t>
      </w:r>
      <w:r w:rsidRPr="00C71F93">
        <w:rPr>
          <w:rFonts w:ascii="ITC Avant Garde" w:hAnsi="ITC Avant Garde" w:cs="Tahoma"/>
          <w:bCs/>
          <w:lang w:eastAsia="es-MX"/>
        </w:rPr>
        <w:t xml:space="preserve"> </w:t>
      </w:r>
      <w:r>
        <w:rPr>
          <w:rFonts w:ascii="ITC Avant Garde" w:hAnsi="ITC Avant Garde" w:cs="Tahoma"/>
          <w:bCs/>
          <w:lang w:eastAsia="es-MX"/>
        </w:rPr>
        <w:t xml:space="preserve">conforme a los artículos 32 y </w:t>
      </w:r>
      <w:r w:rsidRPr="00C71F93">
        <w:rPr>
          <w:rFonts w:ascii="ITC Avant Garde" w:hAnsi="ITC Avant Garde" w:cs="Tahoma"/>
          <w:bCs/>
          <w:lang w:eastAsia="es-MX"/>
        </w:rPr>
        <w:t xml:space="preserve">33 </w:t>
      </w:r>
      <w:proofErr w:type="gramStart"/>
      <w:r w:rsidRPr="00C71F93">
        <w:rPr>
          <w:rFonts w:ascii="ITC Avant Garde" w:hAnsi="ITC Avant Garde" w:cs="Tahoma"/>
          <w:bCs/>
          <w:lang w:eastAsia="es-MX"/>
        </w:rPr>
        <w:t>fracción</w:t>
      </w:r>
      <w:proofErr w:type="gramEnd"/>
      <w:r w:rsidRPr="00C71F93">
        <w:rPr>
          <w:rFonts w:ascii="ITC Avant Garde" w:hAnsi="ITC Avant Garde" w:cs="Tahoma"/>
          <w:bCs/>
          <w:lang w:eastAsia="es-MX"/>
        </w:rPr>
        <w:t xml:space="preserve"> II</w:t>
      </w:r>
      <w:r w:rsidRPr="00C71F93">
        <w:rPr>
          <w:rFonts w:ascii="ITC Avant Garde" w:hAnsi="ITC Avant Garde"/>
          <w:bCs/>
        </w:rPr>
        <w:t xml:space="preserve"> </w:t>
      </w:r>
      <w:r>
        <w:rPr>
          <w:rFonts w:ascii="ITC Avant Garde" w:hAnsi="ITC Avant Garde"/>
          <w:bCs/>
        </w:rPr>
        <w:t xml:space="preserve">del Estatuto Orgánico, </w:t>
      </w:r>
      <w:r w:rsidRPr="00C71F93">
        <w:rPr>
          <w:rFonts w:ascii="ITC Avant Garde" w:hAnsi="ITC Avant Garde"/>
          <w:bCs/>
        </w:rPr>
        <w:t xml:space="preserve">corresponde a </w:t>
      </w:r>
      <w:r w:rsidRPr="00C71F93">
        <w:rPr>
          <w:rFonts w:ascii="ITC Avant Garde" w:hAnsi="ITC Avant Garde" w:cs="Tahoma"/>
          <w:bCs/>
          <w:lang w:eastAsia="es-MX"/>
        </w:rPr>
        <w:t>la</w:t>
      </w:r>
      <w:r>
        <w:rPr>
          <w:rFonts w:ascii="ITC Avant Garde" w:hAnsi="ITC Avant Garde" w:cs="Tahoma"/>
          <w:bCs/>
          <w:lang w:eastAsia="es-MX"/>
        </w:rPr>
        <w:t xml:space="preserve"> Unidad de Concesiones y Servicios</w:t>
      </w:r>
      <w:r w:rsidR="0037762D">
        <w:rPr>
          <w:rFonts w:ascii="ITC Avant Garde" w:hAnsi="ITC Avant Garde" w:cs="Tahoma"/>
          <w:bCs/>
          <w:lang w:eastAsia="es-MX"/>
        </w:rPr>
        <w:t>,</w:t>
      </w:r>
      <w:r>
        <w:rPr>
          <w:rFonts w:ascii="ITC Avant Garde" w:hAnsi="ITC Avant Garde" w:cs="Tahoma"/>
          <w:bCs/>
          <w:lang w:eastAsia="es-MX"/>
        </w:rPr>
        <w:t xml:space="preserve"> a través de la</w:t>
      </w:r>
      <w:r w:rsidRPr="00C71F93">
        <w:rPr>
          <w:rFonts w:ascii="ITC Avant Garde" w:hAnsi="ITC Avant Garde" w:cs="Tahoma"/>
          <w:bCs/>
          <w:lang w:eastAsia="es-MX"/>
        </w:rPr>
        <w:t xml:space="preserve"> Dirección General de Concesiones de Telecomunicaciones, </w:t>
      </w:r>
      <w:r w:rsidRPr="00C71F93">
        <w:rPr>
          <w:rFonts w:ascii="ITC Avant Garde" w:hAnsi="ITC Avant Garde"/>
          <w:lang w:val="es-ES_tradnl"/>
        </w:rPr>
        <w:t xml:space="preserve">tramitar y evaluar las solicitudes de cesión, modificación o </w:t>
      </w:r>
      <w:r w:rsidRPr="00C71F93">
        <w:rPr>
          <w:rFonts w:ascii="ITC Avant Garde" w:hAnsi="ITC Avant Garde"/>
          <w:bCs/>
        </w:rPr>
        <w:t>prórroga de las concesiones en materia de telecomunicaciones, para someterlas a consideración del Pleno.</w:t>
      </w:r>
    </w:p>
    <w:p w:rsidR="005845C4" w:rsidRDefault="005D203B" w:rsidP="005845C4">
      <w:pPr>
        <w:autoSpaceDE w:val="0"/>
        <w:autoSpaceDN w:val="0"/>
        <w:adjustRightInd w:val="0"/>
        <w:spacing w:before="24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de </w:t>
      </w:r>
      <w:r>
        <w:rPr>
          <w:rFonts w:ascii="ITC Avant Garde" w:hAnsi="ITC Avant Garde"/>
          <w:bCs/>
        </w:rPr>
        <w:t>Modificación</w:t>
      </w:r>
      <w:r w:rsidRPr="00DA1A99">
        <w:rPr>
          <w:rFonts w:ascii="ITC Avant Garde" w:hAnsi="ITC Avant Garde"/>
          <w:bCs/>
        </w:rPr>
        <w:t>.</w:t>
      </w:r>
    </w:p>
    <w:p w:rsidR="005845C4" w:rsidRDefault="00A110BB" w:rsidP="005845C4">
      <w:pPr>
        <w:autoSpaceDE w:val="0"/>
        <w:autoSpaceDN w:val="0"/>
        <w:adjustRightInd w:val="0"/>
        <w:spacing w:before="240" w:line="240" w:lineRule="auto"/>
        <w:jc w:val="both"/>
        <w:rPr>
          <w:rFonts w:ascii="ITC Avant Garde" w:hAnsi="ITC Avant Garde"/>
          <w:bCs/>
        </w:rPr>
      </w:pPr>
      <w:r w:rsidRPr="00243E32">
        <w:rPr>
          <w:rFonts w:ascii="ITC Avant Garde" w:hAnsi="ITC Avant Garde"/>
          <w:b/>
          <w:bCs/>
        </w:rPr>
        <w:t>Segundo.-</w:t>
      </w:r>
      <w:r w:rsidRPr="00243E32">
        <w:rPr>
          <w:rFonts w:ascii="ITC Avant Garde" w:hAnsi="ITC Avant Garde"/>
          <w:bCs/>
        </w:rPr>
        <w:t xml:space="preserve"> </w:t>
      </w:r>
      <w:r w:rsidRPr="00243E32">
        <w:rPr>
          <w:rFonts w:ascii="ITC Avant Garde" w:hAnsi="ITC Avant Garde"/>
          <w:b/>
          <w:bCs/>
        </w:rPr>
        <w:t>Marco legal aplicable a las modificaciones de concesiones en materia de telecomunicaciones.</w:t>
      </w:r>
      <w:r w:rsidRPr="00243E32">
        <w:rPr>
          <w:rFonts w:ascii="ITC Avant Garde" w:hAnsi="ITC Avant Garde"/>
          <w:bCs/>
        </w:rPr>
        <w:t xml:space="preserve"> </w:t>
      </w:r>
      <w:r w:rsidR="004A084F">
        <w:rPr>
          <w:rFonts w:ascii="ITC Avant Garde" w:hAnsi="ITC Avant Garde"/>
          <w:bCs/>
        </w:rPr>
        <w:t>L</w:t>
      </w:r>
      <w:r w:rsidR="004A084F" w:rsidRPr="00243E32">
        <w:rPr>
          <w:rFonts w:ascii="ITC Avant Garde" w:hAnsi="ITC Avant Garde"/>
          <w:bCs/>
          <w:color w:val="000000"/>
          <w:lang w:eastAsia="es-MX"/>
        </w:rPr>
        <w:t>a normatividad aplicable</w:t>
      </w:r>
      <w:r w:rsidR="004A084F" w:rsidRPr="00243E32">
        <w:rPr>
          <w:rFonts w:ascii="ITC Avant Garde" w:hAnsi="ITC Avant Garde"/>
          <w:bCs/>
        </w:rPr>
        <w:t xml:space="preserve"> que establece los requisitos de procedencia para solicitar y, en su caso, </w:t>
      </w:r>
      <w:r w:rsidR="004A084F">
        <w:rPr>
          <w:rFonts w:ascii="ITC Avant Garde" w:hAnsi="ITC Avant Garde"/>
          <w:bCs/>
        </w:rPr>
        <w:t xml:space="preserve">obtener la autorización para </w:t>
      </w:r>
      <w:r w:rsidR="004A084F" w:rsidRPr="00243E32">
        <w:rPr>
          <w:rFonts w:ascii="ITC Avant Garde" w:hAnsi="ITC Avant Garde"/>
          <w:bCs/>
        </w:rPr>
        <w:t xml:space="preserve">modificar </w:t>
      </w:r>
      <w:r w:rsidR="004A084F">
        <w:rPr>
          <w:rFonts w:ascii="ITC Avant Garde" w:hAnsi="ITC Avant Garde"/>
          <w:bCs/>
        </w:rPr>
        <w:t>títulos de concesión para instalar, operar y explotar redes públicas de telecomunicaciones</w:t>
      </w:r>
      <w:r w:rsidR="004A084F" w:rsidRPr="00243E32">
        <w:rPr>
          <w:rFonts w:ascii="ITC Avant Garde" w:hAnsi="ITC Avant Garde"/>
          <w:bCs/>
        </w:rPr>
        <w:t>, se encuentra contenida en la L</w:t>
      </w:r>
      <w:r w:rsidR="0037762D">
        <w:rPr>
          <w:rFonts w:ascii="ITC Avant Garde" w:hAnsi="ITC Avant Garde"/>
          <w:bCs/>
        </w:rPr>
        <w:t>ey</w:t>
      </w:r>
      <w:r w:rsidR="00B03023">
        <w:rPr>
          <w:rFonts w:ascii="ITC Avant Garde" w:hAnsi="ITC Avant Garde"/>
          <w:bCs/>
        </w:rPr>
        <w:t xml:space="preserve"> </w:t>
      </w:r>
      <w:r w:rsidR="004A084F" w:rsidRPr="00243E32">
        <w:rPr>
          <w:rFonts w:ascii="ITC Avant Garde" w:hAnsi="ITC Avant Garde"/>
          <w:bCs/>
        </w:rPr>
        <w:t xml:space="preserve">y </w:t>
      </w:r>
      <w:r w:rsidR="00B03023">
        <w:rPr>
          <w:rFonts w:ascii="ITC Avant Garde" w:hAnsi="ITC Avant Garde"/>
          <w:bCs/>
        </w:rPr>
        <w:t xml:space="preserve">en </w:t>
      </w:r>
      <w:r w:rsidR="004A084F" w:rsidRPr="00243E32">
        <w:rPr>
          <w:rFonts w:ascii="ITC Avant Garde" w:hAnsi="ITC Avant Garde"/>
          <w:bCs/>
        </w:rPr>
        <w:t>lo establecido en los propios títulos de concesión.</w:t>
      </w:r>
    </w:p>
    <w:p w:rsidR="00B46212" w:rsidRDefault="00B46212" w:rsidP="005845C4">
      <w:pPr>
        <w:autoSpaceDE w:val="0"/>
        <w:autoSpaceDN w:val="0"/>
        <w:adjustRightInd w:val="0"/>
        <w:spacing w:before="240" w:line="240" w:lineRule="auto"/>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En ese sentido, es importante señalar que cada título de concesión establece de manera particular las condiciones de operación de las redes públicas de telecomunicaciones, por lo que las modificaciones que</w:t>
      </w:r>
      <w:r w:rsidR="00D607C2">
        <w:rPr>
          <w:rFonts w:ascii="ITC Avant Garde" w:hAnsi="ITC Avant Garde"/>
          <w:bCs/>
          <w:color w:val="000000" w:themeColor="text1"/>
          <w:lang w:eastAsia="es-MX"/>
        </w:rPr>
        <w:t>,</w:t>
      </w:r>
      <w:r w:rsidRPr="00D35D0B">
        <w:rPr>
          <w:rFonts w:ascii="ITC Avant Garde" w:hAnsi="ITC Avant Garde"/>
          <w:bCs/>
          <w:color w:val="000000" w:themeColor="text1"/>
          <w:lang w:eastAsia="es-MX"/>
        </w:rPr>
        <w:t xml:space="preserve"> en su caso</w:t>
      </w:r>
      <w:r>
        <w:rPr>
          <w:rFonts w:ascii="ITC Avant Garde" w:hAnsi="ITC Avant Garde"/>
          <w:bCs/>
          <w:color w:val="000000" w:themeColor="text1"/>
          <w:lang w:eastAsia="es-MX"/>
        </w:rPr>
        <w:t>,</w:t>
      </w:r>
      <w:r w:rsidRPr="00D35D0B">
        <w:rPr>
          <w:rFonts w:ascii="ITC Avant Garde" w:hAnsi="ITC Avant Garde"/>
          <w:bCs/>
          <w:color w:val="000000" w:themeColor="text1"/>
          <w:lang w:eastAsia="es-MX"/>
        </w:rPr>
        <w:t xml:space="preserve"> </w:t>
      </w:r>
      <w:r w:rsidR="0037762D">
        <w:rPr>
          <w:rFonts w:ascii="ITC Avant Garde" w:hAnsi="ITC Avant Garde"/>
          <w:bCs/>
          <w:color w:val="000000" w:themeColor="text1"/>
          <w:lang w:eastAsia="es-MX"/>
        </w:rPr>
        <w:t xml:space="preserve">se </w:t>
      </w:r>
      <w:r w:rsidRPr="00D35D0B">
        <w:rPr>
          <w:rFonts w:ascii="ITC Avant Garde" w:hAnsi="ITC Avant Garde"/>
          <w:bCs/>
          <w:color w:val="000000" w:themeColor="text1"/>
          <w:lang w:eastAsia="es-MX"/>
        </w:rPr>
        <w:t>pretendan llevar a cabo</w:t>
      </w:r>
      <w:r w:rsidR="0037762D">
        <w:rPr>
          <w:rFonts w:ascii="ITC Avant Garde" w:hAnsi="ITC Avant Garde"/>
          <w:bCs/>
          <w:color w:val="000000" w:themeColor="text1"/>
          <w:lang w:eastAsia="es-MX"/>
        </w:rPr>
        <w:t>,</w:t>
      </w:r>
      <w:r w:rsidRPr="00D35D0B">
        <w:rPr>
          <w:rFonts w:ascii="ITC Avant Garde" w:hAnsi="ITC Avant Garde"/>
          <w:bCs/>
          <w:color w:val="000000" w:themeColor="text1"/>
          <w:lang w:eastAsia="es-MX"/>
        </w:rPr>
        <w:t xml:space="preserve"> tendrán que apegarse a lo establecido en el respectivo título de concesión.</w:t>
      </w:r>
    </w:p>
    <w:p w:rsidR="005845C4" w:rsidRDefault="00D607C2" w:rsidP="005845C4">
      <w:pPr>
        <w:tabs>
          <w:tab w:val="left" w:pos="284"/>
        </w:tabs>
        <w:spacing w:before="240" w:line="240" w:lineRule="auto"/>
        <w:ind w:right="45"/>
        <w:jc w:val="both"/>
        <w:rPr>
          <w:rFonts w:ascii="ITC Avant Garde" w:hAnsi="ITC Avant Garde"/>
          <w:bCs/>
          <w:color w:val="000000"/>
          <w:lang w:eastAsia="es-MX"/>
        </w:rPr>
      </w:pPr>
      <w:r>
        <w:rPr>
          <w:rFonts w:ascii="ITC Avant Garde" w:hAnsi="ITC Avant Garde"/>
          <w:bCs/>
          <w:color w:val="000000" w:themeColor="text1"/>
          <w:lang w:eastAsia="es-MX"/>
        </w:rPr>
        <w:t xml:space="preserve">Así la condición </w:t>
      </w:r>
      <w:r>
        <w:rPr>
          <w:rFonts w:ascii="ITC Avant Garde" w:hAnsi="ITC Avant Garde"/>
          <w:bCs/>
          <w:color w:val="000000"/>
          <w:lang w:eastAsia="es-MX"/>
        </w:rPr>
        <w:t>L</w:t>
      </w:r>
      <w:r w:rsidRPr="007977EF">
        <w:rPr>
          <w:rFonts w:ascii="ITC Avant Garde" w:hAnsi="ITC Avant Garde"/>
          <w:bCs/>
          <w:color w:val="000000"/>
          <w:lang w:eastAsia="es-MX"/>
        </w:rPr>
        <w:t>a condición A.</w:t>
      </w:r>
      <w:r>
        <w:rPr>
          <w:rFonts w:ascii="ITC Avant Garde" w:hAnsi="ITC Avant Garde"/>
          <w:bCs/>
          <w:color w:val="000000"/>
          <w:lang w:eastAsia="es-MX"/>
        </w:rPr>
        <w:t>4. “Compromisos de cobertura de la Red”</w:t>
      </w:r>
      <w:r w:rsidRPr="007977EF">
        <w:rPr>
          <w:rFonts w:ascii="ITC Avant Garde" w:hAnsi="ITC Avant Garde"/>
          <w:bCs/>
          <w:color w:val="000000"/>
          <w:lang w:eastAsia="es-MX"/>
        </w:rPr>
        <w:t xml:space="preserve"> del</w:t>
      </w:r>
      <w:r>
        <w:rPr>
          <w:rFonts w:ascii="ITC Avant Garde" w:hAnsi="ITC Avant Garde"/>
          <w:bCs/>
          <w:color w:val="000000"/>
          <w:lang w:eastAsia="es-MX"/>
        </w:rPr>
        <w:t xml:space="preserve"> Capítulo A del</w:t>
      </w:r>
      <w:r w:rsidRPr="007977EF">
        <w:rPr>
          <w:rFonts w:ascii="ITC Avant Garde" w:hAnsi="ITC Avant Garde"/>
          <w:bCs/>
          <w:color w:val="000000"/>
          <w:lang w:eastAsia="es-MX"/>
        </w:rPr>
        <w:t xml:space="preserve"> Anexo de la Concesión</w:t>
      </w:r>
      <w:r>
        <w:rPr>
          <w:rFonts w:ascii="ITC Avant Garde" w:hAnsi="ITC Avant Garde"/>
          <w:bCs/>
          <w:color w:val="000000"/>
          <w:lang w:eastAsia="es-MX"/>
        </w:rPr>
        <w:t>, estableció</w:t>
      </w:r>
      <w:r w:rsidRPr="007977EF">
        <w:rPr>
          <w:rFonts w:ascii="ITC Avant Garde" w:hAnsi="ITC Avant Garde"/>
          <w:bCs/>
          <w:color w:val="000000"/>
          <w:lang w:eastAsia="es-MX"/>
        </w:rPr>
        <w:t xml:space="preserve"> como </w:t>
      </w:r>
      <w:r>
        <w:rPr>
          <w:rFonts w:ascii="ITC Avant Garde" w:hAnsi="ITC Avant Garde"/>
          <w:bCs/>
          <w:color w:val="000000"/>
          <w:lang w:eastAsia="es-MX"/>
        </w:rPr>
        <w:t xml:space="preserve">compromisos de cobertura la instalación de la infraestructura propia que se señala a continuación: </w:t>
      </w:r>
    </w:p>
    <w:p w:rsidR="00D607C2" w:rsidRPr="007977EF" w:rsidRDefault="00D607C2" w:rsidP="005845C4">
      <w:pPr>
        <w:pStyle w:val="Prrafodelista"/>
        <w:numPr>
          <w:ilvl w:val="0"/>
          <w:numId w:val="17"/>
        </w:numPr>
        <w:tabs>
          <w:tab w:val="left" w:pos="284"/>
        </w:tabs>
        <w:spacing w:before="240" w:after="200"/>
        <w:ind w:right="45" w:hanging="513"/>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Un Gateway satelital en la Ciudad de México, y</w:t>
      </w:r>
    </w:p>
    <w:p w:rsidR="005845C4" w:rsidRDefault="00D607C2" w:rsidP="005845C4">
      <w:pPr>
        <w:pStyle w:val="Prrafodelista"/>
        <w:numPr>
          <w:ilvl w:val="0"/>
          <w:numId w:val="17"/>
        </w:numPr>
        <w:tabs>
          <w:tab w:val="left" w:pos="284"/>
        </w:tabs>
        <w:spacing w:before="240" w:after="200"/>
        <w:ind w:right="45" w:hanging="513"/>
        <w:jc w:val="both"/>
        <w:rPr>
          <w:rFonts w:ascii="ITC Avant Garde" w:hAnsi="ITC Avant Garde"/>
          <w:bCs/>
          <w:color w:val="000000"/>
          <w:sz w:val="22"/>
          <w:szCs w:val="22"/>
          <w:lang w:eastAsia="es-MX"/>
        </w:rPr>
        <w:sectPr w:rsidR="005845C4" w:rsidSect="00D04933">
          <w:headerReference w:type="even" r:id="rId8"/>
          <w:footerReference w:type="default" r:id="rId9"/>
          <w:headerReference w:type="first" r:id="rId10"/>
          <w:pgSz w:w="12240" w:h="15840"/>
          <w:pgMar w:top="2127" w:right="1418" w:bottom="567" w:left="1418" w:header="709" w:footer="709" w:gutter="0"/>
          <w:cols w:space="708"/>
          <w:docGrid w:linePitch="360"/>
        </w:sectPr>
      </w:pPr>
      <w:r>
        <w:rPr>
          <w:rFonts w:ascii="ITC Avant Garde" w:hAnsi="ITC Avant Garde"/>
          <w:bCs/>
          <w:color w:val="000000"/>
          <w:sz w:val="22"/>
          <w:szCs w:val="22"/>
          <w:lang w:eastAsia="es-MX"/>
        </w:rPr>
        <w:t xml:space="preserve">Las siguientes estaciones terrenas remotas: </w:t>
      </w:r>
    </w:p>
    <w:p w:rsidR="00135D86" w:rsidRDefault="005845C4" w:rsidP="005845C4">
      <w:pPr>
        <w:pStyle w:val="Prrafodelista"/>
        <w:tabs>
          <w:tab w:val="left" w:pos="284"/>
        </w:tabs>
        <w:spacing w:before="240" w:after="200"/>
        <w:ind w:left="1080" w:right="45"/>
        <w:jc w:val="center"/>
        <w:rPr>
          <w:rFonts w:ascii="ITC Avant Garde" w:hAnsi="ITC Avant Garde"/>
          <w:bCs/>
          <w:color w:val="000000"/>
          <w:sz w:val="22"/>
          <w:szCs w:val="22"/>
          <w:lang w:eastAsia="es-MX"/>
        </w:rPr>
      </w:pPr>
      <w:r w:rsidRPr="00FA7A09">
        <w:rPr>
          <w:rFonts w:ascii="ITC Avant Garde" w:hAnsi="ITC Avant Garde"/>
          <w:b/>
          <w:color w:val="000000"/>
          <w:sz w:val="16"/>
          <w:lang w:eastAsia="es-MX"/>
        </w:rPr>
        <w:lastRenderedPageBreak/>
        <w:t>ESTACIONES TERRENAS REMOTAS</w:t>
      </w:r>
    </w:p>
    <w:tbl>
      <w:tblPr>
        <w:tblStyle w:val="Tablaconcuadrcula"/>
        <w:tblW w:w="6804" w:type="dxa"/>
        <w:jc w:val="center"/>
        <w:tblLook w:val="04A0" w:firstRow="1" w:lastRow="0" w:firstColumn="1" w:lastColumn="0" w:noHBand="0" w:noVBand="1"/>
        <w:tblCaption w:val="Estaciones terrenas remotas. "/>
        <w:tblDescription w:val="En una tabla de 7 columnas y 7 filas, se proporciona del Año 1 al 5 y por 5 bloques de Entidades Federativas, el número de estaciones terrenas remotas. "/>
      </w:tblPr>
      <w:tblGrid>
        <w:gridCol w:w="2552"/>
        <w:gridCol w:w="732"/>
        <w:gridCol w:w="709"/>
        <w:gridCol w:w="709"/>
        <w:gridCol w:w="709"/>
        <w:gridCol w:w="708"/>
        <w:gridCol w:w="685"/>
      </w:tblGrid>
      <w:tr w:rsidR="00D607C2" w:rsidRPr="00E63A31" w:rsidTr="005845C4">
        <w:trPr>
          <w:trHeight w:val="134"/>
          <w:tblHeader/>
          <w:jc w:val="center"/>
        </w:trPr>
        <w:tc>
          <w:tcPr>
            <w:tcW w:w="2628" w:type="dxa"/>
            <w:shd w:val="clear" w:color="auto" w:fill="BFBFBF" w:themeFill="background1" w:themeFillShade="BF"/>
            <w:hideMark/>
          </w:tcPr>
          <w:p w:rsidR="00D607C2" w:rsidRPr="00FA7A09" w:rsidRDefault="005845C4" w:rsidP="005845C4">
            <w:pPr>
              <w:spacing w:after="0" w:line="240" w:lineRule="auto"/>
              <w:jc w:val="center"/>
              <w:rPr>
                <w:rFonts w:ascii="ITC Avant Garde" w:eastAsia="Times New Roman" w:hAnsi="ITC Avant Garde"/>
                <w:color w:val="000000"/>
                <w:sz w:val="16"/>
                <w:lang w:eastAsia="es-MX"/>
              </w:rPr>
            </w:pPr>
            <w:r w:rsidRPr="00FA7A09">
              <w:rPr>
                <w:rFonts w:ascii="ITC Avant Garde" w:eastAsia="Times New Roman" w:hAnsi="ITC Avant Garde"/>
                <w:b/>
                <w:color w:val="000000"/>
                <w:sz w:val="16"/>
                <w:lang w:eastAsia="es-MX"/>
              </w:rPr>
              <w:t>ESTADOS</w:t>
            </w:r>
          </w:p>
        </w:tc>
        <w:tc>
          <w:tcPr>
            <w:tcW w:w="732" w:type="dxa"/>
            <w:shd w:val="clear" w:color="auto" w:fill="BFBFBF" w:themeFill="background1" w:themeFillShade="BF"/>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Año 1</w:t>
            </w:r>
          </w:p>
        </w:tc>
        <w:tc>
          <w:tcPr>
            <w:tcW w:w="709" w:type="dxa"/>
            <w:shd w:val="clear" w:color="auto" w:fill="BFBFBF" w:themeFill="background1" w:themeFillShade="BF"/>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Año 2</w:t>
            </w:r>
          </w:p>
        </w:tc>
        <w:tc>
          <w:tcPr>
            <w:tcW w:w="709" w:type="dxa"/>
            <w:shd w:val="clear" w:color="auto" w:fill="BFBFBF" w:themeFill="background1" w:themeFillShade="BF"/>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Año 3</w:t>
            </w:r>
          </w:p>
        </w:tc>
        <w:tc>
          <w:tcPr>
            <w:tcW w:w="709" w:type="dxa"/>
            <w:shd w:val="clear" w:color="auto" w:fill="BFBFBF" w:themeFill="background1" w:themeFillShade="BF"/>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Año 4</w:t>
            </w:r>
          </w:p>
        </w:tc>
        <w:tc>
          <w:tcPr>
            <w:tcW w:w="708" w:type="dxa"/>
            <w:shd w:val="clear" w:color="auto" w:fill="BFBFBF" w:themeFill="background1" w:themeFillShade="BF"/>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Año 5</w:t>
            </w:r>
          </w:p>
        </w:tc>
        <w:tc>
          <w:tcPr>
            <w:tcW w:w="609" w:type="dxa"/>
            <w:shd w:val="clear" w:color="auto" w:fill="BFBFBF" w:themeFill="background1" w:themeFillShade="BF"/>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TOTAL</w:t>
            </w:r>
          </w:p>
        </w:tc>
      </w:tr>
      <w:tr w:rsidR="00D607C2" w:rsidRPr="00E63A31" w:rsidTr="005845C4">
        <w:trPr>
          <w:trHeight w:val="402"/>
          <w:jc w:val="center"/>
        </w:trPr>
        <w:tc>
          <w:tcPr>
            <w:tcW w:w="2628" w:type="dxa"/>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r w:rsidRPr="00FA7A09">
              <w:rPr>
                <w:rFonts w:ascii="ITC Avant Garde" w:eastAsia="Times New Roman" w:hAnsi="ITC Avant Garde"/>
                <w:color w:val="000000"/>
                <w:sz w:val="16"/>
                <w:lang w:eastAsia="es-MX"/>
              </w:rPr>
              <w:t xml:space="preserve">Aguascalientes, Baja California, Baja California Sur, Campeche y Chiapas </w:t>
            </w:r>
          </w:p>
        </w:tc>
        <w:tc>
          <w:tcPr>
            <w:tcW w:w="732"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r w:rsidRPr="00FA7A09">
              <w:rPr>
                <w:rFonts w:ascii="ITC Avant Garde" w:eastAsia="Times New Roman" w:hAnsi="ITC Avant Garde"/>
                <w:color w:val="000000"/>
                <w:sz w:val="16"/>
                <w:lang w:eastAsia="es-MX"/>
              </w:rPr>
              <w:t>80</w:t>
            </w: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8"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609"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80</w:t>
            </w:r>
          </w:p>
        </w:tc>
      </w:tr>
      <w:tr w:rsidR="00D607C2" w:rsidRPr="00E63A31" w:rsidTr="005845C4">
        <w:trPr>
          <w:trHeight w:val="268"/>
          <w:jc w:val="center"/>
        </w:trPr>
        <w:tc>
          <w:tcPr>
            <w:tcW w:w="2628" w:type="dxa"/>
            <w:hideMark/>
          </w:tcPr>
          <w:p w:rsidR="00D607C2" w:rsidRPr="00FA7A09" w:rsidRDefault="00D607C2" w:rsidP="005845C4">
            <w:pPr>
              <w:spacing w:after="0" w:line="240" w:lineRule="auto"/>
              <w:rPr>
                <w:rFonts w:ascii="ITC Avant Garde" w:eastAsia="Times New Roman" w:hAnsi="ITC Avant Garde"/>
                <w:color w:val="000000"/>
                <w:sz w:val="16"/>
                <w:lang w:eastAsia="es-MX"/>
              </w:rPr>
            </w:pPr>
            <w:r w:rsidRPr="00FA7A09">
              <w:rPr>
                <w:rFonts w:ascii="ITC Avant Garde" w:eastAsia="Times New Roman" w:hAnsi="ITC Avant Garde"/>
                <w:color w:val="000000"/>
                <w:sz w:val="16"/>
                <w:lang w:eastAsia="es-MX"/>
              </w:rPr>
              <w:t xml:space="preserve">Chihuahua, Coahuila, Colima, </w:t>
            </w:r>
            <w:r>
              <w:rPr>
                <w:rFonts w:ascii="ITC Avant Garde" w:eastAsia="Times New Roman" w:hAnsi="ITC Avant Garde"/>
                <w:color w:val="000000"/>
                <w:sz w:val="16"/>
                <w:lang w:eastAsia="es-MX"/>
              </w:rPr>
              <w:t>Ciudad de México</w:t>
            </w:r>
            <w:r w:rsidRPr="00FA7A09">
              <w:rPr>
                <w:rFonts w:ascii="ITC Avant Garde" w:eastAsia="Times New Roman" w:hAnsi="ITC Avant Garde"/>
                <w:color w:val="000000"/>
                <w:sz w:val="16"/>
                <w:lang w:eastAsia="es-MX"/>
              </w:rPr>
              <w:t xml:space="preserve"> y Durango </w:t>
            </w:r>
          </w:p>
        </w:tc>
        <w:tc>
          <w:tcPr>
            <w:tcW w:w="732"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r w:rsidRPr="00FA7A09">
              <w:rPr>
                <w:rFonts w:ascii="ITC Avant Garde" w:eastAsia="Times New Roman" w:hAnsi="ITC Avant Garde"/>
                <w:color w:val="000000"/>
                <w:sz w:val="16"/>
                <w:lang w:eastAsia="es-MX"/>
              </w:rPr>
              <w:t>80</w:t>
            </w: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8"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609"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80</w:t>
            </w:r>
          </w:p>
        </w:tc>
      </w:tr>
      <w:tr w:rsidR="00D607C2" w:rsidRPr="00E63A31" w:rsidTr="005845C4">
        <w:trPr>
          <w:trHeight w:val="268"/>
          <w:jc w:val="center"/>
        </w:trPr>
        <w:tc>
          <w:tcPr>
            <w:tcW w:w="2628" w:type="dxa"/>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r w:rsidRPr="00FA7A09">
              <w:rPr>
                <w:rFonts w:ascii="ITC Avant Garde" w:eastAsia="Times New Roman" w:hAnsi="ITC Avant Garde"/>
                <w:color w:val="000000"/>
                <w:sz w:val="16"/>
                <w:lang w:eastAsia="es-MX"/>
              </w:rPr>
              <w:t xml:space="preserve">Guanajuato, Guerreo, Hidalgo, Jalisco y Estado de México </w:t>
            </w:r>
          </w:p>
        </w:tc>
        <w:tc>
          <w:tcPr>
            <w:tcW w:w="732"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r w:rsidRPr="00FA7A09">
              <w:rPr>
                <w:rFonts w:ascii="ITC Avant Garde" w:eastAsia="Times New Roman" w:hAnsi="ITC Avant Garde"/>
                <w:color w:val="000000"/>
                <w:sz w:val="16"/>
                <w:lang w:eastAsia="es-MX"/>
              </w:rPr>
              <w:t>80</w:t>
            </w: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8"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609"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80</w:t>
            </w:r>
          </w:p>
        </w:tc>
      </w:tr>
      <w:tr w:rsidR="00D607C2" w:rsidRPr="00E63A31" w:rsidTr="005845C4">
        <w:trPr>
          <w:trHeight w:val="268"/>
          <w:jc w:val="center"/>
        </w:trPr>
        <w:tc>
          <w:tcPr>
            <w:tcW w:w="2628" w:type="dxa"/>
            <w:hideMark/>
          </w:tcPr>
          <w:p w:rsidR="00D607C2" w:rsidRPr="00FA7A09" w:rsidRDefault="00D607C2" w:rsidP="005845C4">
            <w:pPr>
              <w:spacing w:after="0" w:line="240" w:lineRule="auto"/>
              <w:rPr>
                <w:rFonts w:ascii="ITC Avant Garde" w:eastAsia="Times New Roman" w:hAnsi="ITC Avant Garde"/>
                <w:color w:val="000000"/>
                <w:sz w:val="16"/>
                <w:lang w:eastAsia="es-MX"/>
              </w:rPr>
            </w:pPr>
            <w:r w:rsidRPr="00FA7A09">
              <w:rPr>
                <w:rFonts w:ascii="ITC Avant Garde" w:eastAsia="Times New Roman" w:hAnsi="ITC Avant Garde"/>
                <w:color w:val="000000"/>
                <w:sz w:val="16"/>
                <w:lang w:eastAsia="es-MX"/>
              </w:rPr>
              <w:t xml:space="preserve">Michoacán, Morelos, Nayarit, Nuevo León y Oaxaca </w:t>
            </w:r>
          </w:p>
        </w:tc>
        <w:tc>
          <w:tcPr>
            <w:tcW w:w="732"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r w:rsidRPr="00FA7A09">
              <w:rPr>
                <w:rFonts w:ascii="ITC Avant Garde" w:eastAsia="Times New Roman" w:hAnsi="ITC Avant Garde"/>
                <w:color w:val="000000"/>
                <w:sz w:val="16"/>
                <w:lang w:eastAsia="es-MX"/>
              </w:rPr>
              <w:t>80</w:t>
            </w:r>
          </w:p>
        </w:tc>
        <w:tc>
          <w:tcPr>
            <w:tcW w:w="708"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609"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80</w:t>
            </w:r>
          </w:p>
        </w:tc>
      </w:tr>
      <w:tr w:rsidR="00D607C2" w:rsidRPr="00E63A31" w:rsidTr="005845C4">
        <w:trPr>
          <w:trHeight w:val="268"/>
          <w:jc w:val="center"/>
        </w:trPr>
        <w:tc>
          <w:tcPr>
            <w:tcW w:w="2628" w:type="dxa"/>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r w:rsidRPr="00FA7A09">
              <w:rPr>
                <w:rFonts w:ascii="ITC Avant Garde" w:eastAsia="Times New Roman" w:hAnsi="ITC Avant Garde"/>
                <w:color w:val="000000"/>
                <w:sz w:val="16"/>
                <w:lang w:eastAsia="es-MX"/>
              </w:rPr>
              <w:t>Quintana Roo, San Luis Potosí, Sinaloa, Sonora y Tlaxcala</w:t>
            </w:r>
          </w:p>
        </w:tc>
        <w:tc>
          <w:tcPr>
            <w:tcW w:w="732"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9"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p>
        </w:tc>
        <w:tc>
          <w:tcPr>
            <w:tcW w:w="708" w:type="dxa"/>
            <w:noWrap/>
            <w:hideMark/>
          </w:tcPr>
          <w:p w:rsidR="00D607C2" w:rsidRPr="00FA7A09" w:rsidRDefault="00D607C2" w:rsidP="005845C4">
            <w:pPr>
              <w:spacing w:after="0" w:line="240" w:lineRule="auto"/>
              <w:jc w:val="center"/>
              <w:rPr>
                <w:rFonts w:ascii="ITC Avant Garde" w:eastAsia="Times New Roman" w:hAnsi="ITC Avant Garde"/>
                <w:color w:val="000000"/>
                <w:sz w:val="16"/>
                <w:lang w:eastAsia="es-MX"/>
              </w:rPr>
            </w:pPr>
            <w:r w:rsidRPr="00FA7A09">
              <w:rPr>
                <w:rFonts w:ascii="ITC Avant Garde" w:eastAsia="Times New Roman" w:hAnsi="ITC Avant Garde"/>
                <w:color w:val="000000"/>
                <w:sz w:val="16"/>
                <w:lang w:eastAsia="es-MX"/>
              </w:rPr>
              <w:t>80</w:t>
            </w:r>
          </w:p>
        </w:tc>
        <w:tc>
          <w:tcPr>
            <w:tcW w:w="609"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80</w:t>
            </w:r>
          </w:p>
        </w:tc>
      </w:tr>
      <w:tr w:rsidR="00D607C2" w:rsidRPr="00E63A31" w:rsidTr="005845C4">
        <w:trPr>
          <w:trHeight w:val="134"/>
          <w:jc w:val="center"/>
        </w:trPr>
        <w:tc>
          <w:tcPr>
            <w:tcW w:w="2628" w:type="dxa"/>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 xml:space="preserve">TOTAL </w:t>
            </w:r>
          </w:p>
        </w:tc>
        <w:tc>
          <w:tcPr>
            <w:tcW w:w="732"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80</w:t>
            </w:r>
          </w:p>
        </w:tc>
        <w:tc>
          <w:tcPr>
            <w:tcW w:w="709"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80</w:t>
            </w:r>
          </w:p>
        </w:tc>
        <w:tc>
          <w:tcPr>
            <w:tcW w:w="709"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80</w:t>
            </w:r>
          </w:p>
        </w:tc>
        <w:tc>
          <w:tcPr>
            <w:tcW w:w="709"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80</w:t>
            </w:r>
          </w:p>
        </w:tc>
        <w:tc>
          <w:tcPr>
            <w:tcW w:w="708"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80</w:t>
            </w:r>
          </w:p>
        </w:tc>
        <w:tc>
          <w:tcPr>
            <w:tcW w:w="609" w:type="dxa"/>
            <w:noWrap/>
            <w:hideMark/>
          </w:tcPr>
          <w:p w:rsidR="00D607C2" w:rsidRPr="00FA7A09" w:rsidRDefault="00D607C2" w:rsidP="005845C4">
            <w:pPr>
              <w:spacing w:after="0" w:line="240" w:lineRule="auto"/>
              <w:jc w:val="center"/>
              <w:rPr>
                <w:rFonts w:ascii="ITC Avant Garde" w:eastAsia="Times New Roman" w:hAnsi="ITC Avant Garde"/>
                <w:b/>
                <w:color w:val="000000"/>
                <w:sz w:val="16"/>
                <w:lang w:eastAsia="es-MX"/>
              </w:rPr>
            </w:pPr>
            <w:r w:rsidRPr="00FA7A09">
              <w:rPr>
                <w:rFonts w:ascii="ITC Avant Garde" w:eastAsia="Times New Roman" w:hAnsi="ITC Avant Garde"/>
                <w:b/>
                <w:color w:val="000000"/>
                <w:sz w:val="16"/>
                <w:lang w:eastAsia="es-MX"/>
              </w:rPr>
              <w:t>400</w:t>
            </w:r>
          </w:p>
        </w:tc>
      </w:tr>
    </w:tbl>
    <w:p w:rsidR="005845C4" w:rsidRDefault="00B46212" w:rsidP="005845C4">
      <w:pPr>
        <w:autoSpaceDE w:val="0"/>
        <w:autoSpaceDN w:val="0"/>
        <w:adjustRightInd w:val="0"/>
        <w:spacing w:before="240" w:line="240" w:lineRule="auto"/>
        <w:jc w:val="both"/>
        <w:rPr>
          <w:rFonts w:ascii="ITC Avant Garde" w:hAnsi="ITC Avant Garde"/>
          <w:bCs/>
        </w:rPr>
      </w:pPr>
      <w:r>
        <w:rPr>
          <w:rFonts w:ascii="ITC Avant Garde" w:hAnsi="ITC Avant Garde"/>
          <w:bCs/>
        </w:rPr>
        <w:t>As</w:t>
      </w:r>
      <w:r w:rsidR="00D607C2">
        <w:rPr>
          <w:rFonts w:ascii="ITC Avant Garde" w:hAnsi="ITC Avant Garde"/>
          <w:bCs/>
        </w:rPr>
        <w:t>imismo</w:t>
      </w:r>
      <w:r>
        <w:rPr>
          <w:rFonts w:ascii="ITC Avant Garde" w:hAnsi="ITC Avant Garde"/>
          <w:bCs/>
        </w:rPr>
        <w:t>, l</w:t>
      </w:r>
      <w:r w:rsidRPr="00C71F93">
        <w:rPr>
          <w:rFonts w:ascii="ITC Avant Garde" w:hAnsi="ITC Avant Garde"/>
          <w:bCs/>
        </w:rPr>
        <w:t xml:space="preserve">a condición </w:t>
      </w:r>
      <w:r>
        <w:rPr>
          <w:rFonts w:ascii="ITC Avant Garde" w:hAnsi="ITC Avant Garde"/>
          <w:bCs/>
        </w:rPr>
        <w:t>A.</w:t>
      </w:r>
      <w:r w:rsidR="00B208F2">
        <w:rPr>
          <w:rFonts w:ascii="ITC Avant Garde" w:hAnsi="ITC Avant Garde"/>
          <w:bCs/>
        </w:rPr>
        <w:t>5</w:t>
      </w:r>
      <w:r>
        <w:rPr>
          <w:rFonts w:ascii="ITC Avant Garde" w:hAnsi="ITC Avant Garde"/>
          <w:bCs/>
        </w:rPr>
        <w:t xml:space="preserve">. </w:t>
      </w:r>
      <w:r w:rsidR="0037762D">
        <w:rPr>
          <w:rFonts w:ascii="ITC Avant Garde" w:hAnsi="ITC Avant Garde"/>
          <w:bCs/>
        </w:rPr>
        <w:t>“</w:t>
      </w:r>
      <w:r w:rsidR="00B208F2">
        <w:rPr>
          <w:rFonts w:ascii="ITC Avant Garde" w:eastAsia="Times New Roman" w:hAnsi="ITC Avant Garde"/>
          <w:bCs/>
          <w:color w:val="000000"/>
          <w:lang w:val="es-ES" w:eastAsia="es-MX"/>
        </w:rPr>
        <w:t>Cobertura adicional.</w:t>
      </w:r>
      <w:r w:rsidR="0037762D">
        <w:rPr>
          <w:rFonts w:ascii="ITC Avant Garde" w:eastAsia="Times New Roman" w:hAnsi="ITC Avant Garde"/>
          <w:bCs/>
          <w:color w:val="000000"/>
          <w:lang w:val="es-ES" w:eastAsia="es-MX"/>
        </w:rPr>
        <w:t>”</w:t>
      </w:r>
      <w:r w:rsidR="00A04F64" w:rsidRPr="007E5077">
        <w:rPr>
          <w:rFonts w:ascii="ITC Avant Garde" w:eastAsia="Times New Roman" w:hAnsi="ITC Avant Garde"/>
          <w:bCs/>
          <w:color w:val="000000"/>
          <w:lang w:val="es-ES" w:eastAsia="es-MX"/>
        </w:rPr>
        <w:t xml:space="preserve"> del Capítulo A del Anexo de la Concesión</w:t>
      </w:r>
      <w:r w:rsidR="00A04F64" w:rsidDel="00A04F64">
        <w:rPr>
          <w:rFonts w:ascii="ITC Avant Garde" w:hAnsi="ITC Avant Garde"/>
          <w:bCs/>
        </w:rPr>
        <w:t xml:space="preserve"> </w:t>
      </w:r>
      <w:r w:rsidRPr="00C71F93">
        <w:rPr>
          <w:rFonts w:ascii="ITC Avant Garde" w:hAnsi="ITC Avant Garde"/>
          <w:bCs/>
        </w:rPr>
        <w:t>señala textualmente:</w:t>
      </w:r>
    </w:p>
    <w:p w:rsidR="005C7AC0" w:rsidRDefault="00B46212" w:rsidP="005845C4">
      <w:pPr>
        <w:autoSpaceDE w:val="0"/>
        <w:autoSpaceDN w:val="0"/>
        <w:adjustRightInd w:val="0"/>
        <w:spacing w:before="240" w:line="240" w:lineRule="auto"/>
        <w:ind w:left="851" w:right="332"/>
        <w:jc w:val="both"/>
        <w:rPr>
          <w:rFonts w:ascii="ITC Avant Garde" w:hAnsi="ITC Avant Garde"/>
          <w:bCs/>
          <w:i/>
          <w:sz w:val="18"/>
          <w:szCs w:val="18"/>
        </w:rPr>
      </w:pPr>
      <w:r w:rsidRPr="00476DC9">
        <w:rPr>
          <w:rFonts w:ascii="ITC Avant Garde" w:hAnsi="ITC Avant Garde"/>
          <w:b/>
          <w:bCs/>
          <w:i/>
          <w:sz w:val="18"/>
          <w:szCs w:val="18"/>
        </w:rPr>
        <w:t>“A.</w:t>
      </w:r>
      <w:r w:rsidR="00B208F2">
        <w:rPr>
          <w:rFonts w:ascii="ITC Avant Garde" w:hAnsi="ITC Avant Garde"/>
          <w:b/>
          <w:bCs/>
          <w:i/>
          <w:sz w:val="18"/>
          <w:szCs w:val="18"/>
        </w:rPr>
        <w:t>5</w:t>
      </w:r>
      <w:r w:rsidRPr="00476DC9">
        <w:rPr>
          <w:rFonts w:ascii="ITC Avant Garde" w:hAnsi="ITC Avant Garde"/>
          <w:b/>
          <w:bCs/>
          <w:i/>
          <w:sz w:val="18"/>
          <w:szCs w:val="18"/>
        </w:rPr>
        <w:t>.</w:t>
      </w:r>
      <w:r w:rsidR="00B208F2">
        <w:rPr>
          <w:rFonts w:ascii="ITC Avant Garde" w:hAnsi="ITC Avant Garde"/>
          <w:b/>
          <w:bCs/>
          <w:i/>
          <w:sz w:val="18"/>
          <w:szCs w:val="18"/>
        </w:rPr>
        <w:t xml:space="preserve"> Cobertura adicional. </w:t>
      </w:r>
      <w:r w:rsidR="00B208F2" w:rsidRPr="005C7AC0">
        <w:rPr>
          <w:rFonts w:ascii="ITC Avant Garde" w:hAnsi="ITC Avant Garde"/>
          <w:b/>
          <w:bCs/>
          <w:i/>
          <w:sz w:val="18"/>
          <w:szCs w:val="18"/>
        </w:rPr>
        <w:t xml:space="preserve">Una vez cumplidos los compromisos </w:t>
      </w:r>
      <w:r w:rsidR="00B208F2" w:rsidRPr="006169C7">
        <w:rPr>
          <w:rFonts w:ascii="ITC Avant Garde" w:hAnsi="ITC Avant Garde"/>
          <w:b/>
          <w:bCs/>
          <w:i/>
          <w:sz w:val="18"/>
          <w:szCs w:val="18"/>
        </w:rPr>
        <w:t>de cobertura establecidos en la condición A.4, el Concesionario podrá ofrecer y prestar los servicios comprendidos en est</w:t>
      </w:r>
      <w:r w:rsidR="00857CB0" w:rsidRPr="006169C7">
        <w:rPr>
          <w:rFonts w:ascii="ITC Avant Garde" w:hAnsi="ITC Avant Garde"/>
          <w:b/>
          <w:bCs/>
          <w:i/>
          <w:sz w:val="18"/>
          <w:szCs w:val="18"/>
        </w:rPr>
        <w:t>e</w:t>
      </w:r>
      <w:r w:rsidR="00B208F2" w:rsidRPr="006169C7">
        <w:rPr>
          <w:rFonts w:ascii="ITC Avant Garde" w:hAnsi="ITC Avant Garde"/>
          <w:b/>
          <w:bCs/>
          <w:i/>
          <w:sz w:val="18"/>
          <w:szCs w:val="18"/>
        </w:rPr>
        <w:t xml:space="preserve"> CAPÍTULO, en cualquier par</w:t>
      </w:r>
      <w:r w:rsidR="00857CB0" w:rsidRPr="006169C7">
        <w:rPr>
          <w:rFonts w:ascii="ITC Avant Garde" w:hAnsi="ITC Avant Garde"/>
          <w:b/>
          <w:bCs/>
          <w:i/>
          <w:sz w:val="18"/>
          <w:szCs w:val="18"/>
        </w:rPr>
        <w:t>te del territorio nacional</w:t>
      </w:r>
      <w:r w:rsidR="00857CB0">
        <w:rPr>
          <w:rFonts w:ascii="ITC Avant Garde" w:hAnsi="ITC Avant Garde"/>
          <w:bCs/>
          <w:i/>
          <w:sz w:val="18"/>
          <w:szCs w:val="18"/>
        </w:rPr>
        <w:t xml:space="preserve"> y co</w:t>
      </w:r>
      <w:r w:rsidR="00B208F2">
        <w:rPr>
          <w:rFonts w:ascii="ITC Avant Garde" w:hAnsi="ITC Avant Garde"/>
          <w:bCs/>
          <w:i/>
          <w:sz w:val="18"/>
          <w:szCs w:val="18"/>
        </w:rPr>
        <w:t xml:space="preserve">n cualquier tecnología, previa autorización de la Secretaría, conforme a lo </w:t>
      </w:r>
      <w:r w:rsidR="00857CB0">
        <w:rPr>
          <w:rFonts w:ascii="ITC Avant Garde" w:hAnsi="ITC Avant Garde"/>
          <w:bCs/>
          <w:i/>
          <w:sz w:val="18"/>
          <w:szCs w:val="18"/>
        </w:rPr>
        <w:t>dispuesto</w:t>
      </w:r>
      <w:r w:rsidR="00B208F2">
        <w:rPr>
          <w:rFonts w:ascii="ITC Avant Garde" w:hAnsi="ITC Avant Garde"/>
          <w:bCs/>
          <w:i/>
          <w:sz w:val="18"/>
          <w:szCs w:val="18"/>
        </w:rPr>
        <w:t xml:space="preserve"> en la condición 1.3 de la Concesión</w:t>
      </w:r>
      <w:r w:rsidRPr="00320310">
        <w:rPr>
          <w:rFonts w:ascii="ITC Avant Garde" w:hAnsi="ITC Avant Garde"/>
          <w:bCs/>
          <w:i/>
          <w:sz w:val="18"/>
          <w:szCs w:val="18"/>
        </w:rPr>
        <w:t>.”</w:t>
      </w:r>
      <w:r w:rsidR="005C7AC0">
        <w:rPr>
          <w:rFonts w:ascii="ITC Avant Garde" w:hAnsi="ITC Avant Garde"/>
          <w:bCs/>
          <w:i/>
          <w:sz w:val="18"/>
          <w:szCs w:val="18"/>
        </w:rPr>
        <w:t xml:space="preserve"> </w:t>
      </w:r>
    </w:p>
    <w:p w:rsidR="00B46212" w:rsidRPr="006169C7" w:rsidRDefault="005C7AC0" w:rsidP="005845C4">
      <w:pPr>
        <w:autoSpaceDE w:val="0"/>
        <w:autoSpaceDN w:val="0"/>
        <w:adjustRightInd w:val="0"/>
        <w:spacing w:before="240" w:line="240" w:lineRule="auto"/>
        <w:ind w:left="851" w:right="332"/>
        <w:jc w:val="both"/>
        <w:rPr>
          <w:rFonts w:ascii="ITC Avant Garde" w:hAnsi="ITC Avant Garde"/>
          <w:bCs/>
          <w:sz w:val="18"/>
          <w:szCs w:val="18"/>
        </w:rPr>
      </w:pPr>
      <w:r w:rsidRPr="006169C7">
        <w:rPr>
          <w:rFonts w:ascii="ITC Avant Garde" w:hAnsi="ITC Avant Garde"/>
          <w:bCs/>
          <w:sz w:val="18"/>
          <w:szCs w:val="18"/>
        </w:rPr>
        <w:t>[</w:t>
      </w:r>
      <w:r>
        <w:rPr>
          <w:rFonts w:ascii="ITC Avant Garde" w:hAnsi="ITC Avant Garde"/>
          <w:bCs/>
          <w:sz w:val="18"/>
          <w:szCs w:val="18"/>
        </w:rPr>
        <w:t>É</w:t>
      </w:r>
      <w:r w:rsidRPr="006169C7">
        <w:rPr>
          <w:rFonts w:ascii="ITC Avant Garde" w:hAnsi="ITC Avant Garde"/>
          <w:bCs/>
          <w:sz w:val="18"/>
          <w:szCs w:val="18"/>
        </w:rPr>
        <w:t>nfasis añadido]</w:t>
      </w:r>
    </w:p>
    <w:p w:rsidR="005845C4" w:rsidRDefault="00B03023" w:rsidP="005845C4">
      <w:pPr>
        <w:autoSpaceDE w:val="0"/>
        <w:autoSpaceDN w:val="0"/>
        <w:adjustRightInd w:val="0"/>
        <w:spacing w:before="240" w:line="240" w:lineRule="auto"/>
        <w:jc w:val="both"/>
        <w:rPr>
          <w:rFonts w:ascii="ITC Avant Garde" w:hAnsi="ITC Avant Garde"/>
          <w:bCs/>
        </w:rPr>
      </w:pPr>
      <w:r>
        <w:rPr>
          <w:rFonts w:ascii="ITC Avant Garde" w:hAnsi="ITC Avant Garde"/>
          <w:bCs/>
        </w:rPr>
        <w:t>En relación con lo anterior, la condición 1.3. “Compromisos y modificación de cobertura.” señala lo siguiente:</w:t>
      </w:r>
    </w:p>
    <w:p w:rsidR="005845C4" w:rsidRDefault="00B03023" w:rsidP="005845C4">
      <w:pPr>
        <w:tabs>
          <w:tab w:val="left" w:pos="284"/>
        </w:tabs>
        <w:spacing w:before="240" w:line="240" w:lineRule="auto"/>
        <w:ind w:left="851" w:right="332"/>
        <w:jc w:val="both"/>
        <w:rPr>
          <w:rFonts w:ascii="ITC Avant Garde" w:hAnsi="ITC Avant Garde"/>
          <w:bCs/>
          <w:i/>
          <w:color w:val="000000"/>
          <w:sz w:val="18"/>
          <w:szCs w:val="18"/>
          <w:lang w:eastAsia="es-MX"/>
        </w:rPr>
      </w:pPr>
      <w:r>
        <w:rPr>
          <w:rFonts w:ascii="ITC Avant Garde" w:hAnsi="ITC Avant Garde"/>
          <w:bCs/>
          <w:i/>
          <w:color w:val="000000"/>
          <w:sz w:val="18"/>
          <w:szCs w:val="18"/>
          <w:lang w:eastAsia="es-MX"/>
        </w:rPr>
        <w:t>“</w:t>
      </w:r>
      <w:r w:rsidRPr="00E262B4">
        <w:rPr>
          <w:rFonts w:ascii="ITC Avant Garde" w:hAnsi="ITC Avant Garde"/>
          <w:b/>
          <w:bCs/>
          <w:i/>
          <w:color w:val="000000"/>
          <w:sz w:val="18"/>
          <w:szCs w:val="18"/>
          <w:lang w:eastAsia="es-MX"/>
        </w:rPr>
        <w:t>1.3. Compromisos y modificación de cobertura.</w:t>
      </w:r>
      <w:r w:rsidRPr="00E262B4">
        <w:rPr>
          <w:rFonts w:ascii="ITC Avant Garde" w:hAnsi="ITC Avant Garde"/>
          <w:bCs/>
          <w:i/>
          <w:color w:val="000000"/>
          <w:sz w:val="18"/>
          <w:szCs w:val="18"/>
          <w:lang w:eastAsia="es-MX"/>
        </w:rPr>
        <w:t xml:space="preserve"> Los compromisos de cobertura a los que se obliga el concesionario se encuentran señalados en el Anexo de la Concesión.</w:t>
      </w:r>
    </w:p>
    <w:p w:rsidR="005845C4" w:rsidRDefault="00B03023" w:rsidP="005845C4">
      <w:pPr>
        <w:tabs>
          <w:tab w:val="left" w:pos="284"/>
        </w:tabs>
        <w:spacing w:before="240" w:line="240" w:lineRule="auto"/>
        <w:ind w:left="851" w:right="332"/>
        <w:jc w:val="both"/>
        <w:rPr>
          <w:rFonts w:ascii="ITC Avant Garde" w:hAnsi="ITC Avant Garde"/>
          <w:b/>
          <w:bCs/>
          <w:i/>
          <w:color w:val="000000"/>
          <w:sz w:val="18"/>
          <w:szCs w:val="18"/>
          <w:lang w:eastAsia="es-MX"/>
        </w:rPr>
      </w:pPr>
      <w:r w:rsidRPr="006169C7">
        <w:rPr>
          <w:rFonts w:ascii="ITC Avant Garde" w:hAnsi="ITC Avant Garde"/>
          <w:b/>
          <w:bCs/>
          <w:i/>
          <w:color w:val="000000"/>
          <w:sz w:val="18"/>
          <w:szCs w:val="18"/>
          <w:lang w:eastAsia="es-MX"/>
        </w:rPr>
        <w:t>Para que el Concesionario pueda ampliar o reducir el área de cobertura de la Red, requerirá de la autorización previa de la Secretaría.</w:t>
      </w:r>
    </w:p>
    <w:p w:rsidR="005845C4" w:rsidRDefault="00B03023" w:rsidP="005845C4">
      <w:pPr>
        <w:tabs>
          <w:tab w:val="left" w:pos="284"/>
        </w:tabs>
        <w:spacing w:before="240" w:line="240" w:lineRule="auto"/>
        <w:ind w:left="851" w:right="332"/>
        <w:jc w:val="both"/>
        <w:rPr>
          <w:rFonts w:ascii="ITC Avant Garde" w:hAnsi="ITC Avant Garde"/>
          <w:bCs/>
          <w:i/>
          <w:color w:val="000000"/>
          <w:sz w:val="18"/>
          <w:szCs w:val="18"/>
          <w:lang w:eastAsia="es-MX"/>
        </w:rPr>
      </w:pPr>
      <w:r w:rsidRPr="00E262B4">
        <w:rPr>
          <w:rFonts w:ascii="ITC Avant Garde" w:hAnsi="ITC Avant Garde"/>
          <w:bCs/>
          <w:i/>
          <w:color w:val="000000"/>
          <w:sz w:val="18"/>
          <w:szCs w:val="18"/>
          <w:lang w:eastAsia="es-MX"/>
        </w:rPr>
        <w:t xml:space="preserve">La Secretaría resolverá sobre la solicitud para la ampliación o reducción de la cobertura de la Red del Concesionario, en un plazo no mayor a 120 (ciento veinte) días naturales, contados a partir de la recepción de la solicitud, </w:t>
      </w:r>
      <w:r w:rsidRPr="006169C7">
        <w:rPr>
          <w:rFonts w:ascii="ITC Avant Garde" w:hAnsi="ITC Avant Garde"/>
          <w:b/>
          <w:bCs/>
          <w:i/>
          <w:color w:val="000000"/>
          <w:sz w:val="18"/>
          <w:szCs w:val="18"/>
          <w:lang w:eastAsia="es-MX"/>
        </w:rPr>
        <w:t>siempre que el Concesionario se encuentre al corriente en el cumplimiento de las obligaciones derivadas de la Concesión y de las disposiciones legales, reglamentarias y administrativas aplicables</w:t>
      </w:r>
      <w:r w:rsidRPr="00E262B4">
        <w:rPr>
          <w:rFonts w:ascii="ITC Avant Garde" w:hAnsi="ITC Avant Garde"/>
          <w:bCs/>
          <w:i/>
          <w:color w:val="000000"/>
          <w:sz w:val="18"/>
          <w:szCs w:val="18"/>
          <w:lang w:eastAsia="es-MX"/>
        </w:rPr>
        <w:t>.</w:t>
      </w:r>
      <w:r>
        <w:rPr>
          <w:rFonts w:ascii="ITC Avant Garde" w:hAnsi="ITC Avant Garde"/>
          <w:bCs/>
          <w:i/>
          <w:color w:val="000000"/>
          <w:sz w:val="18"/>
          <w:szCs w:val="18"/>
          <w:lang w:eastAsia="es-MX"/>
        </w:rPr>
        <w:t>”</w:t>
      </w:r>
    </w:p>
    <w:p w:rsidR="005845C4" w:rsidRDefault="005C7AC0" w:rsidP="005845C4">
      <w:pPr>
        <w:autoSpaceDE w:val="0"/>
        <w:autoSpaceDN w:val="0"/>
        <w:adjustRightInd w:val="0"/>
        <w:spacing w:before="240" w:line="240" w:lineRule="auto"/>
        <w:ind w:left="851" w:right="332"/>
        <w:jc w:val="both"/>
        <w:rPr>
          <w:rFonts w:ascii="ITC Avant Garde" w:hAnsi="ITC Avant Garde"/>
          <w:bCs/>
          <w:sz w:val="18"/>
          <w:szCs w:val="18"/>
        </w:rPr>
      </w:pPr>
      <w:r w:rsidRPr="00E262B4">
        <w:rPr>
          <w:rFonts w:ascii="ITC Avant Garde" w:hAnsi="ITC Avant Garde"/>
          <w:bCs/>
          <w:sz w:val="18"/>
          <w:szCs w:val="18"/>
        </w:rPr>
        <w:t>[</w:t>
      </w:r>
      <w:r>
        <w:rPr>
          <w:rFonts w:ascii="ITC Avant Garde" w:hAnsi="ITC Avant Garde"/>
          <w:bCs/>
          <w:sz w:val="18"/>
          <w:szCs w:val="18"/>
        </w:rPr>
        <w:t>É</w:t>
      </w:r>
      <w:r w:rsidRPr="00E262B4">
        <w:rPr>
          <w:rFonts w:ascii="ITC Avant Garde" w:hAnsi="ITC Avant Garde"/>
          <w:bCs/>
          <w:sz w:val="18"/>
          <w:szCs w:val="18"/>
        </w:rPr>
        <w:t>nfasis añadido]</w:t>
      </w:r>
    </w:p>
    <w:p w:rsidR="005845C4" w:rsidRDefault="008120A8" w:rsidP="005845C4">
      <w:pPr>
        <w:autoSpaceDE w:val="0"/>
        <w:autoSpaceDN w:val="0"/>
        <w:adjustRightInd w:val="0"/>
        <w:spacing w:before="240" w:line="240" w:lineRule="auto"/>
        <w:jc w:val="both"/>
        <w:rPr>
          <w:rFonts w:ascii="ITC Avant Garde" w:hAnsi="ITC Avant Garde"/>
          <w:bCs/>
        </w:rPr>
      </w:pPr>
      <w:r>
        <w:rPr>
          <w:rFonts w:ascii="ITC Avant Garde" w:hAnsi="ITC Avant Garde"/>
          <w:bCs/>
        </w:rPr>
        <w:t>En ese sentido</w:t>
      </w:r>
      <w:r w:rsidR="000F4CAC">
        <w:rPr>
          <w:rFonts w:ascii="ITC Avant Garde" w:hAnsi="ITC Avant Garde"/>
          <w:bCs/>
        </w:rPr>
        <w:t>, la Concesión señala que el concesionario</w:t>
      </w:r>
      <w:r w:rsidR="00B03023">
        <w:rPr>
          <w:rFonts w:ascii="ITC Avant Garde" w:hAnsi="ITC Avant Garde"/>
          <w:bCs/>
        </w:rPr>
        <w:t xml:space="preserve"> debe cumplir con los siguientes requisitos para ampliar o reducir el </w:t>
      </w:r>
      <w:r w:rsidR="00857CB0">
        <w:rPr>
          <w:rFonts w:ascii="ITC Avant Garde" w:hAnsi="ITC Avant Garde"/>
          <w:bCs/>
        </w:rPr>
        <w:t xml:space="preserve">área de cobertura de la </w:t>
      </w:r>
      <w:r w:rsidR="0013021A">
        <w:rPr>
          <w:rFonts w:ascii="ITC Avant Garde" w:hAnsi="ITC Avant Garde"/>
          <w:bCs/>
        </w:rPr>
        <w:t>misma</w:t>
      </w:r>
      <w:r w:rsidR="00B03023">
        <w:rPr>
          <w:rFonts w:ascii="ITC Avant Garde" w:hAnsi="ITC Avant Garde"/>
          <w:bCs/>
        </w:rPr>
        <w:t xml:space="preserve">: i) </w:t>
      </w:r>
      <w:r w:rsidR="009635D1">
        <w:rPr>
          <w:rFonts w:ascii="ITC Avant Garde" w:hAnsi="ITC Avant Garde"/>
          <w:bCs/>
        </w:rPr>
        <w:t>cumplir con los compromisos de cobertura establecidos en la condición A.4. “Compromisos de cobertura de la Red” de la Concesión; ii) solicitar autorización para ampliar o reducir la cobertura, y iii) encontrarse al corriente en el cumplimiento de las obligaciones derivadas de la Concesión y de las disposiciones legales, reglamentarias y administrativas aplicables.</w:t>
      </w:r>
    </w:p>
    <w:p w:rsidR="005845C4" w:rsidRDefault="002D28F7" w:rsidP="005845C4">
      <w:pPr>
        <w:autoSpaceDE w:val="0"/>
        <w:autoSpaceDN w:val="0"/>
        <w:adjustRightInd w:val="0"/>
        <w:spacing w:before="240" w:line="240" w:lineRule="auto"/>
        <w:jc w:val="both"/>
        <w:rPr>
          <w:rFonts w:ascii="ITC Avant Garde" w:hAnsi="ITC Avant Garde" w:cs="Arial"/>
          <w:bCs/>
          <w:color w:val="000000"/>
          <w:shd w:val="clear" w:color="auto" w:fill="FFFFFF"/>
        </w:rPr>
      </w:pPr>
      <w:r w:rsidRPr="00320310">
        <w:rPr>
          <w:rFonts w:ascii="ITC Avant Garde" w:hAnsi="ITC Avant Garde"/>
          <w:b/>
          <w:bCs/>
        </w:rPr>
        <w:lastRenderedPageBreak/>
        <w:t>Tercero.- Análisis de la Solicitud de Modificación.</w:t>
      </w:r>
      <w:r w:rsidRPr="00476DC9">
        <w:rPr>
          <w:rFonts w:ascii="ITC Avant Garde" w:hAnsi="ITC Avant Garde"/>
          <w:bCs/>
        </w:rPr>
        <w:t xml:space="preserve"> </w:t>
      </w:r>
      <w:r>
        <w:rPr>
          <w:rFonts w:ascii="ITC Avant Garde" w:hAnsi="ITC Avant Garde"/>
          <w:bCs/>
        </w:rPr>
        <w:t xml:space="preserve">Respecto al primer requisito que debe cumplir Elara para que se le autorice la Solicitud de Modificación, consistente en haber cumplido con los compromisos de cobertura establecidos en la condición A.4. “Compromisos de cobertura de la Red” de la Concesión, </w:t>
      </w:r>
      <w:r w:rsidR="0092513E">
        <w:rPr>
          <w:rFonts w:ascii="ITC Avant Garde" w:hAnsi="ITC Avant Garde"/>
          <w:bCs/>
        </w:rPr>
        <w:t xml:space="preserve">cabe mencionar que mediante oficio IFT/223/UCS/DG-CTEL/2963/2016 de fecha 20 de diciembre de 2016, </w:t>
      </w:r>
      <w:r w:rsidR="0092513E">
        <w:rPr>
          <w:rFonts w:ascii="ITC Avant Garde" w:hAnsi="ITC Avant Garde" w:cs="Arial"/>
          <w:bCs/>
          <w:color w:val="000000"/>
          <w:shd w:val="clear" w:color="auto" w:fill="FFFFFF"/>
        </w:rPr>
        <w:t>la Dirección General de Concesiones de Telecomunicaciones</w:t>
      </w:r>
      <w:r w:rsidR="0092513E" w:rsidRPr="00320310">
        <w:rPr>
          <w:rFonts w:ascii="ITC Avant Garde" w:hAnsi="ITC Avant Garde" w:cs="Arial"/>
          <w:bCs/>
          <w:color w:val="000000"/>
          <w:shd w:val="clear" w:color="auto" w:fill="FFFFFF"/>
        </w:rPr>
        <w:t>,</w:t>
      </w:r>
      <w:r w:rsidR="0092513E">
        <w:rPr>
          <w:rFonts w:ascii="ITC Avant Garde" w:hAnsi="ITC Avant Garde" w:cs="Arial"/>
          <w:bCs/>
          <w:color w:val="000000"/>
          <w:shd w:val="clear" w:color="auto" w:fill="FFFFFF"/>
        </w:rPr>
        <w:t xml:space="preserve"> adscrita a la Unidad de Concesiones y Servicios,</w:t>
      </w:r>
      <w:r w:rsidR="0092513E" w:rsidRPr="00320310">
        <w:rPr>
          <w:rFonts w:ascii="ITC Avant Garde" w:hAnsi="ITC Avant Garde" w:cs="Arial"/>
          <w:bCs/>
          <w:color w:val="000000"/>
          <w:shd w:val="clear" w:color="auto" w:fill="FFFFFF"/>
        </w:rPr>
        <w:t xml:space="preserve"> requirió </w:t>
      </w:r>
      <w:r w:rsidR="0092513E">
        <w:rPr>
          <w:rFonts w:ascii="ITC Avant Garde" w:hAnsi="ITC Avant Garde" w:cs="Arial"/>
          <w:bCs/>
          <w:color w:val="000000"/>
          <w:shd w:val="clear" w:color="auto" w:fill="FFFFFF"/>
        </w:rPr>
        <w:t>a la Unidad de Cumplimiento el dictamen en materia de cumplimiento de obligaciones respecto de la Solicitud de Modificación.</w:t>
      </w:r>
    </w:p>
    <w:p w:rsidR="005845C4" w:rsidRDefault="0092513E" w:rsidP="005845C4">
      <w:pPr>
        <w:autoSpaceDE w:val="0"/>
        <w:autoSpaceDN w:val="0"/>
        <w:adjustRightInd w:val="0"/>
        <w:spacing w:before="240" w:line="240" w:lineRule="auto"/>
        <w:jc w:val="both"/>
        <w:rPr>
          <w:rFonts w:ascii="ITC Avant Garde" w:hAnsi="ITC Avant Garde" w:cs="Arial"/>
          <w:bCs/>
          <w:color w:val="000000"/>
          <w:shd w:val="clear" w:color="auto" w:fill="FFFFFF"/>
        </w:rPr>
      </w:pPr>
      <w:r>
        <w:rPr>
          <w:rFonts w:ascii="ITC Avant Garde" w:hAnsi="ITC Avant Garde" w:cs="Arial"/>
          <w:bCs/>
          <w:color w:val="000000"/>
          <w:shd w:val="clear" w:color="auto" w:fill="FFFFFF"/>
        </w:rPr>
        <w:t xml:space="preserve">Al respecto, mediante oficio IFT/225/UC/DG-SUV/1089/2017 de fecha 29 de marzo de 2017, la Dirección General de Supervisión de la Unidad de Cumplimiento, emitió el dictamen de cumplimiento de obligaciones respecto de la Solicitud de Modificación, en el que señaló lo siguiente: </w:t>
      </w:r>
    </w:p>
    <w:p w:rsidR="005845C4" w:rsidRDefault="0092513E" w:rsidP="005845C4">
      <w:pPr>
        <w:spacing w:before="240" w:line="240" w:lineRule="auto"/>
        <w:ind w:left="851" w:right="332"/>
        <w:jc w:val="both"/>
        <w:rPr>
          <w:rFonts w:ascii="ITC Avant Garde" w:hAnsi="ITC Avant Garde" w:cs="Arial"/>
          <w:b/>
          <w:bCs/>
          <w:i/>
          <w:color w:val="000000"/>
          <w:sz w:val="18"/>
          <w:shd w:val="clear" w:color="auto" w:fill="FFFFFF"/>
        </w:rPr>
      </w:pPr>
      <w:r w:rsidRPr="00FA7A09">
        <w:rPr>
          <w:rFonts w:ascii="ITC Avant Garde" w:hAnsi="ITC Avant Garde" w:cs="Arial"/>
          <w:bCs/>
          <w:i/>
          <w:color w:val="000000"/>
          <w:sz w:val="18"/>
          <w:shd w:val="clear" w:color="auto" w:fill="FFFFFF"/>
        </w:rPr>
        <w:t>“</w:t>
      </w:r>
      <w:r w:rsidRPr="00FA7A09">
        <w:rPr>
          <w:rFonts w:ascii="ITC Avant Garde" w:hAnsi="ITC Avant Garde" w:cs="Arial"/>
          <w:b/>
          <w:bCs/>
          <w:i/>
          <w:color w:val="000000"/>
          <w:sz w:val="18"/>
          <w:shd w:val="clear" w:color="auto" w:fill="FFFFFF"/>
        </w:rPr>
        <w:t>4. Dictamen</w:t>
      </w:r>
    </w:p>
    <w:p w:rsidR="005845C4" w:rsidRDefault="0092513E" w:rsidP="005845C4">
      <w:pPr>
        <w:spacing w:before="240" w:line="240" w:lineRule="auto"/>
        <w:ind w:left="851" w:right="332"/>
        <w:jc w:val="both"/>
        <w:rPr>
          <w:rFonts w:ascii="ITC Avant Garde" w:hAnsi="ITC Avant Garde" w:cs="Arial"/>
          <w:bCs/>
          <w:i/>
          <w:color w:val="000000"/>
          <w:sz w:val="18"/>
          <w:shd w:val="clear" w:color="auto" w:fill="FFFFFF"/>
        </w:rPr>
      </w:pPr>
      <w:r w:rsidRPr="000476C7">
        <w:rPr>
          <w:rFonts w:ascii="ITC Avant Garde" w:hAnsi="ITC Avant Garde" w:cs="Arial"/>
          <w:bCs/>
          <w:i/>
          <w:color w:val="000000"/>
          <w:sz w:val="18"/>
          <w:shd w:val="clear" w:color="auto" w:fill="FFFFFF"/>
        </w:rPr>
        <w:t>De la supervisión a las constancias que integran el expediente 312.045/0110 integrado por la Direcci</w:t>
      </w:r>
      <w:r w:rsidRPr="00354C93">
        <w:rPr>
          <w:rFonts w:ascii="ITC Avant Garde" w:hAnsi="ITC Avant Garde" w:cs="Arial"/>
          <w:bCs/>
          <w:i/>
          <w:color w:val="000000"/>
          <w:sz w:val="18"/>
          <w:shd w:val="clear" w:color="auto" w:fill="FFFFFF"/>
        </w:rPr>
        <w:t xml:space="preserve">ón General de Adquisiciones, Recursos Materiales y Servicios Generales de este Instituto a nombre de </w:t>
      </w:r>
      <w:r w:rsidRPr="00FA7A09">
        <w:rPr>
          <w:rFonts w:ascii="ITC Avant Garde" w:hAnsi="ITC Avant Garde" w:cs="Arial"/>
          <w:b/>
          <w:bCs/>
          <w:i/>
          <w:color w:val="000000"/>
          <w:sz w:val="18"/>
          <w:shd w:val="clear" w:color="auto" w:fill="FFFFFF"/>
        </w:rPr>
        <w:t>ELARA COMUNICACIONES, S.A.</w:t>
      </w:r>
      <w:r w:rsidRPr="000476C7">
        <w:rPr>
          <w:rFonts w:ascii="ITC Avant Garde" w:hAnsi="ITC Avant Garde" w:cs="Arial"/>
          <w:b/>
          <w:bCs/>
          <w:i/>
          <w:color w:val="000000"/>
          <w:sz w:val="18"/>
          <w:shd w:val="clear" w:color="auto" w:fill="FFFFFF"/>
        </w:rPr>
        <w:t>P</w:t>
      </w:r>
      <w:r w:rsidRPr="00FA7A09">
        <w:rPr>
          <w:rFonts w:ascii="ITC Avant Garde" w:hAnsi="ITC Avant Garde" w:cs="Arial"/>
          <w:b/>
          <w:bCs/>
          <w:i/>
          <w:color w:val="000000"/>
          <w:sz w:val="18"/>
          <w:shd w:val="clear" w:color="auto" w:fill="FFFFFF"/>
        </w:rPr>
        <w:t>.I. DE C.V.</w:t>
      </w:r>
      <w:r w:rsidRPr="000476C7">
        <w:rPr>
          <w:rFonts w:ascii="ITC Avant Garde" w:hAnsi="ITC Avant Garde" w:cs="Arial"/>
          <w:bCs/>
          <w:i/>
          <w:color w:val="000000"/>
          <w:sz w:val="18"/>
          <w:shd w:val="clear" w:color="auto" w:fill="FFFFFF"/>
        </w:rPr>
        <w:t>, se desprende que al 24 de marzo de 2017</w:t>
      </w:r>
      <w:r w:rsidRPr="00FA7A09">
        <w:rPr>
          <w:rFonts w:ascii="ITC Avant Garde" w:hAnsi="ITC Avant Garde" w:cs="Arial"/>
          <w:b/>
          <w:bCs/>
          <w:i/>
          <w:color w:val="000000"/>
          <w:sz w:val="18"/>
          <w:u w:val="single"/>
          <w:shd w:val="clear" w:color="auto" w:fill="FFFFFF"/>
        </w:rPr>
        <w:t>, la concesionaria se encontró al corriente en la pres</w:t>
      </w:r>
      <w:r>
        <w:rPr>
          <w:rFonts w:ascii="ITC Avant Garde" w:hAnsi="ITC Avant Garde" w:cs="Arial"/>
          <w:b/>
          <w:bCs/>
          <w:i/>
          <w:color w:val="000000"/>
          <w:sz w:val="18"/>
          <w:u w:val="single"/>
          <w:shd w:val="clear" w:color="auto" w:fill="FFFFFF"/>
        </w:rPr>
        <w:t>ent</w:t>
      </w:r>
      <w:r w:rsidRPr="00FA7A09">
        <w:rPr>
          <w:rFonts w:ascii="ITC Avant Garde" w:hAnsi="ITC Avant Garde" w:cs="Arial"/>
          <w:b/>
          <w:bCs/>
          <w:i/>
          <w:color w:val="000000"/>
          <w:sz w:val="18"/>
          <w:u w:val="single"/>
          <w:shd w:val="clear" w:color="auto" w:fill="FFFFFF"/>
        </w:rPr>
        <w:t xml:space="preserve">ación de las documentales </w:t>
      </w:r>
      <w:r>
        <w:rPr>
          <w:rFonts w:ascii="ITC Avant Garde" w:hAnsi="ITC Avant Garde" w:cs="Arial"/>
          <w:b/>
          <w:bCs/>
          <w:i/>
          <w:color w:val="000000"/>
          <w:sz w:val="18"/>
          <w:u w:val="single"/>
          <w:shd w:val="clear" w:color="auto" w:fill="FFFFFF"/>
        </w:rPr>
        <w:t xml:space="preserve">derivadas </w:t>
      </w:r>
      <w:r w:rsidRPr="00FA7A09">
        <w:rPr>
          <w:rFonts w:ascii="ITC Avant Garde" w:hAnsi="ITC Avant Garde" w:cs="Arial"/>
          <w:b/>
          <w:bCs/>
          <w:i/>
          <w:color w:val="000000"/>
          <w:sz w:val="18"/>
          <w:u w:val="single"/>
          <w:shd w:val="clear" w:color="auto" w:fill="FFFFFF"/>
        </w:rPr>
        <w:t>de las obligaciones que tiene a su cargo</w:t>
      </w:r>
      <w:r w:rsidRPr="000476C7">
        <w:rPr>
          <w:rFonts w:ascii="ITC Avant Garde" w:hAnsi="ITC Avant Garde" w:cs="Arial"/>
          <w:bCs/>
          <w:i/>
          <w:color w:val="000000"/>
          <w:sz w:val="18"/>
          <w:shd w:val="clear" w:color="auto" w:fill="FFFFFF"/>
        </w:rPr>
        <w:t xml:space="preserve"> y que le son aplicables conforme a su título de concesión para instalar, operar y explotar una red p</w:t>
      </w:r>
      <w:r w:rsidRPr="00354C93">
        <w:rPr>
          <w:rFonts w:ascii="ITC Avant Garde" w:hAnsi="ITC Avant Garde" w:cs="Arial"/>
          <w:bCs/>
          <w:i/>
          <w:color w:val="000000"/>
          <w:sz w:val="18"/>
          <w:shd w:val="clear" w:color="auto" w:fill="FFFFFF"/>
        </w:rPr>
        <w:t xml:space="preserve">ública de telecomunicaciones, y demás disposiciones legales, reglamentarias y administrativas aplicables. </w:t>
      </w:r>
    </w:p>
    <w:p w:rsidR="005845C4" w:rsidRDefault="0092513E" w:rsidP="005845C4">
      <w:pPr>
        <w:spacing w:before="240" w:line="240" w:lineRule="auto"/>
        <w:ind w:left="851" w:right="332"/>
        <w:jc w:val="both"/>
        <w:rPr>
          <w:rFonts w:ascii="ITC Avant Garde" w:hAnsi="ITC Avant Garde" w:cs="Arial"/>
          <w:bCs/>
          <w:i/>
          <w:color w:val="000000"/>
          <w:sz w:val="18"/>
          <w:shd w:val="clear" w:color="auto" w:fill="FFFFFF"/>
        </w:rPr>
      </w:pPr>
      <w:r w:rsidRPr="00354C93">
        <w:rPr>
          <w:rFonts w:ascii="ITC Avant Garde" w:hAnsi="ITC Avant Garde" w:cs="Arial"/>
          <w:bCs/>
          <w:i/>
          <w:color w:val="000000"/>
          <w:sz w:val="18"/>
          <w:shd w:val="clear" w:color="auto" w:fill="FFFFFF"/>
        </w:rPr>
        <w:t xml:space="preserve">Esto, sin perjuicio de la valoración que se haga de las circunstancias señaladas en el presente dictamen sobre la procedencia de la solicitud de ampliación de cobertura presentada por ELARA. </w:t>
      </w:r>
    </w:p>
    <w:p w:rsidR="005845C4" w:rsidRDefault="0092513E" w:rsidP="005845C4">
      <w:pPr>
        <w:autoSpaceDE w:val="0"/>
        <w:autoSpaceDN w:val="0"/>
        <w:adjustRightInd w:val="0"/>
        <w:spacing w:before="240" w:line="240" w:lineRule="auto"/>
        <w:ind w:left="851" w:right="332"/>
        <w:jc w:val="both"/>
        <w:rPr>
          <w:rFonts w:ascii="ITC Avant Garde" w:hAnsi="ITC Avant Garde"/>
          <w:bCs/>
          <w:i/>
          <w:sz w:val="18"/>
          <w:szCs w:val="18"/>
        </w:rPr>
      </w:pPr>
      <w:r w:rsidRPr="00FA7A09">
        <w:rPr>
          <w:rFonts w:ascii="ITC Avant Garde" w:hAnsi="ITC Avant Garde"/>
          <w:bCs/>
          <w:i/>
          <w:sz w:val="18"/>
          <w:szCs w:val="18"/>
        </w:rPr>
        <w:t xml:space="preserve">Lo anterior se hace de su conocimiento para los efectos a que haya lugar, sin perjuicio de que esta Dirección General, proponga al área respectiva el inicio del procedimiento sancionatorio que pudiera corresponder por entregas extemporáneas de dichas obligaciones. </w:t>
      </w:r>
    </w:p>
    <w:p w:rsidR="005845C4" w:rsidRDefault="0092513E" w:rsidP="005845C4">
      <w:pPr>
        <w:spacing w:before="240" w:line="240" w:lineRule="auto"/>
        <w:ind w:left="851" w:right="332"/>
        <w:jc w:val="both"/>
        <w:rPr>
          <w:rFonts w:ascii="ITC Avant Garde" w:hAnsi="ITC Avant Garde" w:cs="Arial"/>
          <w:bCs/>
          <w:i/>
          <w:color w:val="000000"/>
          <w:sz w:val="18"/>
          <w:shd w:val="clear" w:color="auto" w:fill="FFFFFF"/>
        </w:rPr>
      </w:pPr>
      <w:r w:rsidRPr="000476C7">
        <w:rPr>
          <w:rFonts w:ascii="ITC Avant Garde" w:hAnsi="ITC Avant Garde" w:cs="Arial"/>
          <w:bCs/>
          <w:i/>
          <w:color w:val="000000"/>
          <w:sz w:val="18"/>
          <w:shd w:val="clear" w:color="auto" w:fill="FFFFFF"/>
        </w:rPr>
        <w:t>[…]”</w:t>
      </w:r>
    </w:p>
    <w:p w:rsidR="00C73EA5" w:rsidRDefault="0092513E" w:rsidP="005845C4">
      <w:pPr>
        <w:spacing w:before="240" w:line="240" w:lineRule="auto"/>
        <w:jc w:val="both"/>
        <w:rPr>
          <w:rFonts w:ascii="ITC Avant Garde" w:hAnsi="ITC Avant Garde"/>
          <w:bCs/>
          <w:color w:val="000000"/>
          <w:lang w:eastAsia="es-MX"/>
        </w:rPr>
      </w:pPr>
      <w:r>
        <w:rPr>
          <w:rFonts w:ascii="ITC Avant Garde" w:hAnsi="ITC Avant Garde" w:cs="Arial"/>
          <w:bCs/>
          <w:color w:val="000000"/>
          <w:shd w:val="clear" w:color="auto" w:fill="FFFFFF"/>
        </w:rPr>
        <w:t>E</w:t>
      </w:r>
      <w:r w:rsidR="00E226E1">
        <w:rPr>
          <w:rFonts w:ascii="ITC Avant Garde" w:hAnsi="ITC Avant Garde" w:cs="Arial"/>
          <w:bCs/>
          <w:color w:val="000000"/>
          <w:shd w:val="clear" w:color="auto" w:fill="FFFFFF"/>
        </w:rPr>
        <w:t xml:space="preserve">n ese sentido, </w:t>
      </w:r>
      <w:r w:rsidR="006169C7">
        <w:rPr>
          <w:rFonts w:ascii="ITC Avant Garde" w:hAnsi="ITC Avant Garde" w:cs="Arial"/>
          <w:bCs/>
          <w:color w:val="000000"/>
          <w:shd w:val="clear" w:color="auto" w:fill="FFFFFF"/>
        </w:rPr>
        <w:t>de conformidad con lo señalado por la Dirección General de Supervisión, adscri</w:t>
      </w:r>
      <w:r w:rsidR="00882EAC">
        <w:rPr>
          <w:rFonts w:ascii="ITC Avant Garde" w:hAnsi="ITC Avant Garde" w:cs="Arial"/>
          <w:bCs/>
          <w:color w:val="000000"/>
          <w:shd w:val="clear" w:color="auto" w:fill="FFFFFF"/>
        </w:rPr>
        <w:t xml:space="preserve">ta a la Unidad de Cumplimiento, al momento de emitir su dictamen, </w:t>
      </w:r>
      <w:r w:rsidR="00E226E1">
        <w:rPr>
          <w:rFonts w:ascii="ITC Avant Garde" w:hAnsi="ITC Avant Garde" w:cs="Arial"/>
          <w:bCs/>
          <w:color w:val="000000"/>
          <w:shd w:val="clear" w:color="auto" w:fill="FFFFFF"/>
        </w:rPr>
        <w:t xml:space="preserve">Elara </w:t>
      </w:r>
      <w:r w:rsidR="00520C56">
        <w:rPr>
          <w:rFonts w:ascii="ITC Avant Garde" w:hAnsi="ITC Avant Garde" w:cs="Arial"/>
          <w:bCs/>
          <w:color w:val="000000"/>
          <w:shd w:val="clear" w:color="auto" w:fill="FFFFFF"/>
        </w:rPr>
        <w:t>se encon</w:t>
      </w:r>
      <w:r w:rsidR="00882EAC">
        <w:rPr>
          <w:rFonts w:ascii="ITC Avant Garde" w:hAnsi="ITC Avant Garde" w:cs="Arial"/>
          <w:bCs/>
          <w:color w:val="000000"/>
          <w:shd w:val="clear" w:color="auto" w:fill="FFFFFF"/>
        </w:rPr>
        <w:t>tró</w:t>
      </w:r>
      <w:r w:rsidR="00DD4285">
        <w:rPr>
          <w:rFonts w:ascii="ITC Avant Garde" w:hAnsi="ITC Avant Garde" w:cs="Arial"/>
          <w:bCs/>
          <w:color w:val="000000"/>
          <w:shd w:val="clear" w:color="auto" w:fill="FFFFFF"/>
        </w:rPr>
        <w:t xml:space="preserve"> al corriente en la presentación de las documentales derivadas </w:t>
      </w:r>
      <w:r w:rsidR="00DD4285" w:rsidRPr="006169C7">
        <w:rPr>
          <w:rFonts w:ascii="ITC Avant Garde" w:hAnsi="ITC Avant Garde" w:cs="Arial"/>
          <w:bCs/>
          <w:color w:val="000000"/>
          <w:shd w:val="clear" w:color="auto" w:fill="FFFFFF"/>
        </w:rPr>
        <w:t xml:space="preserve">de las obligaciones que tiene a su cargo y que le son aplicables conforme </w:t>
      </w:r>
      <w:r w:rsidR="00F01F21">
        <w:rPr>
          <w:rFonts w:ascii="ITC Avant Garde" w:hAnsi="ITC Avant Garde" w:cs="Arial"/>
          <w:bCs/>
          <w:color w:val="000000"/>
          <w:shd w:val="clear" w:color="auto" w:fill="FFFFFF"/>
        </w:rPr>
        <w:t>la</w:t>
      </w:r>
      <w:r w:rsidR="00DD4285" w:rsidRPr="006169C7">
        <w:rPr>
          <w:rFonts w:ascii="ITC Avant Garde" w:hAnsi="ITC Avant Garde" w:cs="Arial"/>
          <w:bCs/>
          <w:color w:val="000000"/>
          <w:shd w:val="clear" w:color="auto" w:fill="FFFFFF"/>
        </w:rPr>
        <w:t xml:space="preserve"> </w:t>
      </w:r>
      <w:r w:rsidR="00F01F21">
        <w:rPr>
          <w:rFonts w:ascii="ITC Avant Garde" w:hAnsi="ITC Avant Garde" w:cs="Arial"/>
          <w:bCs/>
          <w:color w:val="000000"/>
          <w:shd w:val="clear" w:color="auto" w:fill="FFFFFF"/>
        </w:rPr>
        <w:t>C</w:t>
      </w:r>
      <w:r w:rsidR="00DD4285" w:rsidRPr="006169C7">
        <w:rPr>
          <w:rFonts w:ascii="ITC Avant Garde" w:hAnsi="ITC Avant Garde" w:cs="Arial"/>
          <w:bCs/>
          <w:color w:val="000000"/>
          <w:shd w:val="clear" w:color="auto" w:fill="FFFFFF"/>
        </w:rPr>
        <w:t>oncesión</w:t>
      </w:r>
      <w:r w:rsidR="00F01F21">
        <w:rPr>
          <w:rFonts w:ascii="ITC Avant Garde" w:hAnsi="ITC Avant Garde" w:cs="Arial"/>
          <w:bCs/>
          <w:color w:val="000000"/>
          <w:shd w:val="clear" w:color="auto" w:fill="FFFFFF"/>
        </w:rPr>
        <w:t xml:space="preserve">, </w:t>
      </w:r>
      <w:r w:rsidR="006169C7">
        <w:rPr>
          <w:rFonts w:ascii="ITC Avant Garde" w:hAnsi="ITC Avant Garde" w:cs="Arial"/>
          <w:bCs/>
          <w:color w:val="000000"/>
          <w:shd w:val="clear" w:color="auto" w:fill="FFFFFF"/>
        </w:rPr>
        <w:t xml:space="preserve">entre las que se encuentra la Condición </w:t>
      </w:r>
      <w:r w:rsidR="006169C7" w:rsidRPr="007977EF">
        <w:rPr>
          <w:rFonts w:ascii="ITC Avant Garde" w:hAnsi="ITC Avant Garde"/>
          <w:bCs/>
          <w:color w:val="000000"/>
          <w:lang w:eastAsia="es-MX"/>
        </w:rPr>
        <w:t>A.</w:t>
      </w:r>
      <w:r w:rsidR="006169C7">
        <w:rPr>
          <w:rFonts w:ascii="ITC Avant Garde" w:hAnsi="ITC Avant Garde"/>
          <w:bCs/>
          <w:color w:val="000000"/>
          <w:lang w:eastAsia="es-MX"/>
        </w:rPr>
        <w:t xml:space="preserve">4. “Compromisos de cobertura de la Red”, por lo que se puede concluir que Elara ha dado cumplimiento a dicha condición mediante la instalación del total de la infraestructura ahí señalada. </w:t>
      </w:r>
    </w:p>
    <w:p w:rsidR="005845C4" w:rsidRDefault="006169C7" w:rsidP="005845C4">
      <w:pPr>
        <w:spacing w:before="240" w:line="240" w:lineRule="auto"/>
        <w:jc w:val="both"/>
        <w:rPr>
          <w:rFonts w:ascii="ITC Avant Garde" w:hAnsi="ITC Avant Garde"/>
          <w:bCs/>
          <w:color w:val="000000"/>
          <w:lang w:eastAsia="es-MX"/>
        </w:rPr>
      </w:pPr>
      <w:r>
        <w:rPr>
          <w:rFonts w:ascii="ITC Avant Garde" w:hAnsi="ITC Avant Garde"/>
          <w:bCs/>
          <w:color w:val="000000"/>
          <w:lang w:eastAsia="es-MX"/>
        </w:rPr>
        <w:t>Lo anterior, es consistente con los informes sobre el avance en la instalación de la red, que constan en el expediente administrativo abierto en este Instituto a nombre de Elara, en los que dicha concesionaria ha reportado la instalación de estaciones terrenas en las diferentes Entidades Federativas</w:t>
      </w:r>
      <w:r w:rsidR="00C73EA5">
        <w:rPr>
          <w:rFonts w:ascii="ITC Avant Garde" w:hAnsi="ITC Avant Garde"/>
          <w:bCs/>
          <w:color w:val="000000"/>
          <w:lang w:eastAsia="es-MX"/>
        </w:rPr>
        <w:t>,</w:t>
      </w:r>
      <w:r>
        <w:rPr>
          <w:rFonts w:ascii="ITC Avant Garde" w:hAnsi="ITC Avant Garde"/>
          <w:bCs/>
          <w:color w:val="000000"/>
          <w:lang w:eastAsia="es-MX"/>
        </w:rPr>
        <w:t xml:space="preserve"> de conformidad con </w:t>
      </w:r>
      <w:r w:rsidR="00F0569E">
        <w:rPr>
          <w:rFonts w:ascii="ITC Avant Garde" w:hAnsi="ITC Avant Garde"/>
          <w:bCs/>
          <w:color w:val="000000"/>
          <w:lang w:eastAsia="es-MX"/>
        </w:rPr>
        <w:t>lo establecido</w:t>
      </w:r>
      <w:r w:rsidR="00C73EA5">
        <w:rPr>
          <w:rFonts w:ascii="ITC Avant Garde" w:hAnsi="ITC Avant Garde"/>
          <w:bCs/>
          <w:color w:val="000000"/>
          <w:lang w:eastAsia="es-MX"/>
        </w:rPr>
        <w:t xml:space="preserve"> en la</w:t>
      </w:r>
      <w:r>
        <w:rPr>
          <w:rFonts w:ascii="ITC Avant Garde" w:hAnsi="ITC Avant Garde"/>
          <w:bCs/>
          <w:color w:val="000000"/>
          <w:lang w:eastAsia="es-MX"/>
        </w:rPr>
        <w:t xml:space="preserve"> Condición </w:t>
      </w:r>
      <w:r w:rsidR="001E6FDB">
        <w:rPr>
          <w:rFonts w:ascii="ITC Avant Garde" w:hAnsi="ITC Avant Garde"/>
          <w:bCs/>
          <w:color w:val="000000"/>
          <w:lang w:eastAsia="es-MX"/>
        </w:rPr>
        <w:t>4.3</w:t>
      </w:r>
      <w:r>
        <w:rPr>
          <w:rFonts w:ascii="ITC Avant Garde" w:hAnsi="ITC Avant Garde"/>
          <w:bCs/>
          <w:color w:val="000000"/>
          <w:lang w:eastAsia="es-MX"/>
        </w:rPr>
        <w:t xml:space="preserve"> de la Concesión</w:t>
      </w:r>
      <w:r w:rsidR="001E6FDB">
        <w:rPr>
          <w:rFonts w:ascii="ITC Avant Garde" w:hAnsi="ITC Avant Garde"/>
          <w:bCs/>
          <w:color w:val="000000"/>
          <w:lang w:eastAsia="es-MX"/>
        </w:rPr>
        <w:t xml:space="preserve">, la cual </w:t>
      </w:r>
      <w:r w:rsidR="00196224">
        <w:rPr>
          <w:rFonts w:ascii="ITC Avant Garde" w:hAnsi="ITC Avant Garde"/>
          <w:bCs/>
          <w:color w:val="000000"/>
          <w:lang w:eastAsia="es-MX"/>
        </w:rPr>
        <w:t>señala</w:t>
      </w:r>
      <w:r w:rsidR="001E6FDB">
        <w:rPr>
          <w:rFonts w:ascii="ITC Avant Garde" w:hAnsi="ITC Avant Garde"/>
          <w:bCs/>
          <w:color w:val="000000"/>
          <w:lang w:eastAsia="es-MX"/>
        </w:rPr>
        <w:t xml:space="preserve"> que Elara</w:t>
      </w:r>
      <w:r w:rsidR="001E6FDB" w:rsidRPr="008C17DE">
        <w:rPr>
          <w:rFonts w:ascii="ITC Avant Garde" w:hAnsi="ITC Avant Garde"/>
          <w:bCs/>
          <w:color w:val="000000"/>
          <w:lang w:eastAsia="es-MX"/>
        </w:rPr>
        <w:t xml:space="preserve"> deberá informar trimestralmente</w:t>
      </w:r>
      <w:r w:rsidR="001E6FDB">
        <w:rPr>
          <w:rFonts w:ascii="ITC Avant Garde" w:hAnsi="ITC Avant Garde"/>
          <w:bCs/>
          <w:color w:val="000000"/>
          <w:lang w:eastAsia="es-MX"/>
        </w:rPr>
        <w:t xml:space="preserve"> </w:t>
      </w:r>
      <w:r w:rsidR="008C17DE">
        <w:rPr>
          <w:rFonts w:ascii="ITC Avant Garde" w:hAnsi="ITC Avant Garde"/>
          <w:bCs/>
          <w:color w:val="000000"/>
          <w:lang w:eastAsia="es-MX"/>
        </w:rPr>
        <w:t>a la autoridad competente</w:t>
      </w:r>
      <w:r w:rsidR="001E6FDB" w:rsidRPr="008C17DE">
        <w:rPr>
          <w:rFonts w:ascii="ITC Avant Garde" w:hAnsi="ITC Avant Garde"/>
          <w:bCs/>
          <w:color w:val="000000"/>
          <w:lang w:eastAsia="es-MX"/>
        </w:rPr>
        <w:t xml:space="preserve"> sobre el avance de instalaci</w:t>
      </w:r>
      <w:r w:rsidR="005103D9">
        <w:rPr>
          <w:rFonts w:ascii="ITC Avant Garde" w:hAnsi="ITC Avant Garde"/>
          <w:bCs/>
          <w:color w:val="000000"/>
          <w:lang w:eastAsia="es-MX"/>
        </w:rPr>
        <w:t>ón de su red</w:t>
      </w:r>
      <w:r>
        <w:rPr>
          <w:rFonts w:ascii="ITC Avant Garde" w:hAnsi="ITC Avant Garde"/>
          <w:bCs/>
          <w:color w:val="000000"/>
          <w:lang w:eastAsia="es-MX"/>
        </w:rPr>
        <w:t>.</w:t>
      </w:r>
      <w:r w:rsidR="005103D9">
        <w:rPr>
          <w:rFonts w:ascii="ITC Avant Garde" w:hAnsi="ITC Avant Garde"/>
          <w:bCs/>
          <w:color w:val="000000"/>
          <w:lang w:eastAsia="es-MX"/>
        </w:rPr>
        <w:t xml:space="preserve"> </w:t>
      </w:r>
    </w:p>
    <w:p w:rsidR="005845C4" w:rsidRDefault="00196224" w:rsidP="005845C4">
      <w:pPr>
        <w:spacing w:before="240" w:line="240" w:lineRule="auto"/>
        <w:jc w:val="both"/>
        <w:rPr>
          <w:rFonts w:ascii="ITC Avant Garde" w:hAnsi="ITC Avant Garde" w:cs="Arial"/>
          <w:bCs/>
          <w:color w:val="000000"/>
          <w:shd w:val="clear" w:color="auto" w:fill="FFFFFF"/>
        </w:rPr>
      </w:pPr>
      <w:r>
        <w:rPr>
          <w:rFonts w:ascii="ITC Avant Garde" w:hAnsi="ITC Avant Garde"/>
          <w:bCs/>
          <w:color w:val="000000"/>
          <w:lang w:eastAsia="es-MX"/>
        </w:rPr>
        <w:lastRenderedPageBreak/>
        <w:t>De</w:t>
      </w:r>
      <w:r w:rsidR="005103D9">
        <w:rPr>
          <w:rFonts w:ascii="ITC Avant Garde" w:hAnsi="ITC Avant Garde"/>
          <w:bCs/>
          <w:color w:val="000000"/>
          <w:lang w:eastAsia="es-MX"/>
        </w:rPr>
        <w:t xml:space="preserve"> los informes trimestrales </w:t>
      </w:r>
      <w:r>
        <w:rPr>
          <w:rFonts w:ascii="ITC Avant Garde" w:hAnsi="ITC Avant Garde"/>
          <w:bCs/>
          <w:color w:val="000000"/>
          <w:lang w:eastAsia="es-MX"/>
        </w:rPr>
        <w:t>presentados</w:t>
      </w:r>
      <w:r w:rsidR="005103D9">
        <w:rPr>
          <w:rFonts w:ascii="ITC Avant Garde" w:hAnsi="ITC Avant Garde"/>
          <w:bCs/>
          <w:color w:val="000000"/>
          <w:lang w:eastAsia="es-MX"/>
        </w:rPr>
        <w:t xml:space="preserve"> por Elara</w:t>
      </w:r>
      <w:r>
        <w:rPr>
          <w:rFonts w:ascii="ITC Avant Garde" w:hAnsi="ITC Avant Garde"/>
          <w:bCs/>
          <w:color w:val="000000"/>
          <w:lang w:eastAsia="es-MX"/>
        </w:rPr>
        <w:t xml:space="preserve"> al Instituto</w:t>
      </w:r>
      <w:r w:rsidR="005103D9">
        <w:rPr>
          <w:rFonts w:ascii="ITC Avant Garde" w:hAnsi="ITC Avant Garde"/>
          <w:bCs/>
          <w:color w:val="000000"/>
          <w:lang w:eastAsia="es-MX"/>
        </w:rPr>
        <w:t xml:space="preserve">, se </w:t>
      </w:r>
      <w:r>
        <w:rPr>
          <w:rFonts w:ascii="ITC Avant Garde" w:hAnsi="ITC Avant Garde"/>
          <w:bCs/>
          <w:color w:val="000000"/>
          <w:lang w:eastAsia="es-MX"/>
        </w:rPr>
        <w:t>desprende</w:t>
      </w:r>
      <w:r w:rsidR="005103D9">
        <w:rPr>
          <w:rFonts w:ascii="ITC Avant Garde" w:hAnsi="ITC Avant Garde"/>
          <w:bCs/>
          <w:color w:val="000000"/>
          <w:lang w:eastAsia="es-MX"/>
        </w:rPr>
        <w:t xml:space="preserve"> </w:t>
      </w:r>
      <w:r w:rsidR="008C17DE">
        <w:rPr>
          <w:rFonts w:ascii="ITC Avant Garde" w:hAnsi="ITC Avant Garde"/>
          <w:bCs/>
          <w:color w:val="000000"/>
          <w:lang w:eastAsia="es-MX"/>
        </w:rPr>
        <w:t xml:space="preserve">que </w:t>
      </w:r>
      <w:r w:rsidR="00B730DA">
        <w:rPr>
          <w:rFonts w:ascii="ITC Avant Garde" w:hAnsi="ITC Avant Garde"/>
          <w:bCs/>
          <w:color w:val="000000"/>
          <w:lang w:eastAsia="es-MX"/>
        </w:rPr>
        <w:t xml:space="preserve">desde el cuarto trimestre de 2013, es decir </w:t>
      </w:r>
      <w:r w:rsidR="00796F4A">
        <w:rPr>
          <w:rFonts w:ascii="ITC Avant Garde" w:hAnsi="ITC Avant Garde"/>
          <w:bCs/>
          <w:color w:val="000000"/>
          <w:lang w:eastAsia="es-MX"/>
        </w:rPr>
        <w:t xml:space="preserve">desde </w:t>
      </w:r>
      <w:r w:rsidR="00B730DA">
        <w:rPr>
          <w:rFonts w:ascii="ITC Avant Garde" w:hAnsi="ITC Avant Garde"/>
          <w:bCs/>
          <w:color w:val="000000"/>
          <w:lang w:eastAsia="es-MX"/>
        </w:rPr>
        <w:t xml:space="preserve">el </w:t>
      </w:r>
      <w:r w:rsidR="00FF2505">
        <w:rPr>
          <w:rFonts w:ascii="ITC Avant Garde" w:hAnsi="ITC Avant Garde"/>
          <w:bCs/>
          <w:color w:val="000000"/>
          <w:lang w:eastAsia="es-MX"/>
        </w:rPr>
        <w:t>primer año de vigencia de la Concesión</w:t>
      </w:r>
      <w:r w:rsidR="00796F4A">
        <w:rPr>
          <w:rFonts w:ascii="ITC Avant Garde" w:hAnsi="ITC Avant Garde"/>
          <w:bCs/>
          <w:color w:val="000000"/>
          <w:lang w:eastAsia="es-MX"/>
        </w:rPr>
        <w:t>,</w:t>
      </w:r>
      <w:r w:rsidR="00273113">
        <w:rPr>
          <w:rFonts w:ascii="ITC Avant Garde" w:hAnsi="ITC Avant Garde"/>
          <w:bCs/>
          <w:color w:val="000000"/>
          <w:lang w:eastAsia="es-MX"/>
        </w:rPr>
        <w:t xml:space="preserve"> </w:t>
      </w:r>
      <w:proofErr w:type="spellStart"/>
      <w:r w:rsidR="00FF2505">
        <w:rPr>
          <w:rFonts w:ascii="ITC Avant Garde" w:hAnsi="ITC Avant Garde"/>
          <w:bCs/>
          <w:color w:val="000000"/>
          <w:lang w:eastAsia="es-MX"/>
        </w:rPr>
        <w:t>Elara</w:t>
      </w:r>
      <w:proofErr w:type="spellEnd"/>
      <w:r w:rsidR="005103D9">
        <w:rPr>
          <w:rFonts w:ascii="ITC Avant Garde" w:hAnsi="ITC Avant Garde"/>
          <w:bCs/>
          <w:color w:val="000000"/>
          <w:lang w:eastAsia="es-MX"/>
        </w:rPr>
        <w:t xml:space="preserve"> </w:t>
      </w:r>
      <w:r w:rsidR="00796F4A">
        <w:rPr>
          <w:rFonts w:ascii="ITC Avant Garde" w:hAnsi="ITC Avant Garde"/>
          <w:bCs/>
          <w:color w:val="000000"/>
          <w:lang w:eastAsia="es-MX"/>
        </w:rPr>
        <w:t>instaló</w:t>
      </w:r>
      <w:r w:rsidR="00273113">
        <w:rPr>
          <w:rFonts w:ascii="ITC Avant Garde" w:hAnsi="ITC Avant Garde"/>
          <w:bCs/>
          <w:color w:val="000000"/>
          <w:lang w:eastAsia="es-MX"/>
        </w:rPr>
        <w:t xml:space="preserve"> más de</w:t>
      </w:r>
      <w:r w:rsidR="00796F4A">
        <w:rPr>
          <w:rFonts w:ascii="ITC Avant Garde" w:hAnsi="ITC Avant Garde"/>
          <w:bCs/>
          <w:color w:val="000000"/>
          <w:lang w:eastAsia="es-MX"/>
        </w:rPr>
        <w:t xml:space="preserve"> 80 estaciones terrenas remotas por cada uno de los grupos de Entidades Federativas establecidos </w:t>
      </w:r>
      <w:r w:rsidR="00FF2505">
        <w:rPr>
          <w:rFonts w:ascii="ITC Avant Garde" w:hAnsi="ITC Avant Garde"/>
          <w:bCs/>
          <w:color w:val="000000"/>
          <w:lang w:eastAsia="es-MX"/>
        </w:rPr>
        <w:t>en la C</w:t>
      </w:r>
      <w:r w:rsidR="00273113">
        <w:rPr>
          <w:rFonts w:ascii="ITC Avant Garde" w:hAnsi="ITC Avant Garde"/>
          <w:bCs/>
          <w:color w:val="000000"/>
          <w:lang w:eastAsia="es-MX"/>
        </w:rPr>
        <w:t>ondición A.4 de la Concesión</w:t>
      </w:r>
      <w:r w:rsidR="00796F4A">
        <w:rPr>
          <w:rFonts w:ascii="ITC Avant Garde" w:hAnsi="ITC Avant Garde"/>
          <w:bCs/>
          <w:color w:val="000000"/>
          <w:lang w:eastAsia="es-MX"/>
        </w:rPr>
        <w:t xml:space="preserve"> para los primeros 5 años de su vigencia</w:t>
      </w:r>
      <w:r w:rsidR="00273113">
        <w:rPr>
          <w:rFonts w:ascii="ITC Avant Garde" w:hAnsi="ITC Avant Garde"/>
          <w:bCs/>
          <w:color w:val="000000"/>
          <w:lang w:eastAsia="es-MX"/>
        </w:rPr>
        <w:t xml:space="preserve">, es decir, dicho concesionario </w:t>
      </w:r>
      <w:r w:rsidR="00796F4A">
        <w:rPr>
          <w:rFonts w:ascii="ITC Avant Garde" w:hAnsi="ITC Avant Garde"/>
          <w:bCs/>
          <w:color w:val="000000"/>
          <w:lang w:eastAsia="es-MX"/>
        </w:rPr>
        <w:t>instaló un total de más de 400 estaciones terrenas remotas</w:t>
      </w:r>
      <w:r w:rsidR="00012D32" w:rsidRPr="00012D32">
        <w:rPr>
          <w:rFonts w:ascii="ITC Avant Garde" w:hAnsi="ITC Avant Garde"/>
          <w:bCs/>
          <w:color w:val="000000"/>
          <w:lang w:eastAsia="es-MX"/>
        </w:rPr>
        <w:t xml:space="preserve"> </w:t>
      </w:r>
      <w:r w:rsidR="00012D32">
        <w:rPr>
          <w:rFonts w:ascii="ITC Avant Garde" w:hAnsi="ITC Avant Garde"/>
          <w:bCs/>
          <w:color w:val="000000"/>
          <w:lang w:eastAsia="es-MX"/>
        </w:rPr>
        <w:t>desde esa fecha</w:t>
      </w:r>
      <w:r w:rsidR="00FF2505">
        <w:rPr>
          <w:rFonts w:ascii="ITC Avant Garde" w:hAnsi="ITC Avant Garde"/>
          <w:bCs/>
          <w:color w:val="000000"/>
          <w:lang w:eastAsia="es-MX"/>
        </w:rPr>
        <w:t>. Adicionalmente</w:t>
      </w:r>
      <w:r w:rsidR="00796F4A">
        <w:rPr>
          <w:rFonts w:ascii="ITC Avant Garde" w:hAnsi="ITC Avant Garde"/>
          <w:bCs/>
          <w:color w:val="000000"/>
          <w:lang w:eastAsia="es-MX"/>
        </w:rPr>
        <w:t>,</w:t>
      </w:r>
      <w:r w:rsidR="00FF2505">
        <w:rPr>
          <w:rFonts w:ascii="ITC Avant Garde" w:hAnsi="ITC Avant Garde"/>
          <w:bCs/>
          <w:color w:val="000000"/>
          <w:lang w:eastAsia="es-MX"/>
        </w:rPr>
        <w:t xml:space="preserve"> </w:t>
      </w:r>
      <w:proofErr w:type="spellStart"/>
      <w:r w:rsidR="00012D32">
        <w:rPr>
          <w:rFonts w:ascii="ITC Avant Garde" w:hAnsi="ITC Avant Garde"/>
          <w:bCs/>
          <w:color w:val="000000"/>
          <w:lang w:eastAsia="es-MX"/>
        </w:rPr>
        <w:t>Elara</w:t>
      </w:r>
      <w:proofErr w:type="spellEnd"/>
      <w:r w:rsidR="00012D32">
        <w:rPr>
          <w:rFonts w:ascii="ITC Avant Garde" w:hAnsi="ITC Avant Garde"/>
          <w:bCs/>
          <w:color w:val="000000"/>
          <w:lang w:eastAsia="es-MX"/>
        </w:rPr>
        <w:t xml:space="preserve"> ha continuado con la instalación de estaciones terrenas remotas, tal como lo señala </w:t>
      </w:r>
      <w:r w:rsidR="00FF2505">
        <w:rPr>
          <w:rFonts w:ascii="ITC Avant Garde" w:hAnsi="ITC Avant Garde"/>
          <w:bCs/>
          <w:color w:val="000000"/>
          <w:lang w:eastAsia="es-MX"/>
        </w:rPr>
        <w:t xml:space="preserve">en </w:t>
      </w:r>
      <w:r w:rsidR="00012D32">
        <w:rPr>
          <w:rFonts w:ascii="ITC Avant Garde" w:hAnsi="ITC Avant Garde"/>
          <w:bCs/>
          <w:color w:val="000000"/>
          <w:lang w:eastAsia="es-MX"/>
        </w:rPr>
        <w:t>sus</w:t>
      </w:r>
      <w:r w:rsidR="00FF2505">
        <w:rPr>
          <w:rFonts w:ascii="ITC Avant Garde" w:hAnsi="ITC Avant Garde"/>
          <w:bCs/>
          <w:color w:val="000000"/>
          <w:lang w:eastAsia="es-MX"/>
        </w:rPr>
        <w:t xml:space="preserve"> informes trimestrales posteriores, </w:t>
      </w:r>
      <w:r w:rsidR="00796F4A">
        <w:rPr>
          <w:rFonts w:ascii="ITC Avant Garde" w:hAnsi="ITC Avant Garde"/>
          <w:bCs/>
          <w:color w:val="000000"/>
          <w:lang w:eastAsia="es-MX"/>
        </w:rPr>
        <w:t xml:space="preserve">por lo que </w:t>
      </w:r>
      <w:r w:rsidR="00FF2505">
        <w:rPr>
          <w:rFonts w:ascii="ITC Avant Garde" w:hAnsi="ITC Avant Garde"/>
          <w:bCs/>
          <w:color w:val="000000"/>
          <w:lang w:eastAsia="es-MX"/>
        </w:rPr>
        <w:t xml:space="preserve">se considera que </w:t>
      </w:r>
      <w:proofErr w:type="spellStart"/>
      <w:r w:rsidR="00012D32">
        <w:rPr>
          <w:rFonts w:ascii="ITC Avant Garde" w:hAnsi="ITC Avant Garde"/>
          <w:bCs/>
          <w:color w:val="000000"/>
          <w:lang w:eastAsia="es-MX"/>
        </w:rPr>
        <w:t>Elara</w:t>
      </w:r>
      <w:proofErr w:type="spellEnd"/>
      <w:r w:rsidR="00796F4A">
        <w:rPr>
          <w:rFonts w:ascii="ITC Avant Garde" w:hAnsi="ITC Avant Garde"/>
          <w:bCs/>
          <w:color w:val="000000"/>
          <w:lang w:eastAsia="es-MX"/>
        </w:rPr>
        <w:t xml:space="preserve"> </w:t>
      </w:r>
      <w:r w:rsidR="005103D9">
        <w:rPr>
          <w:rFonts w:ascii="ITC Avant Garde" w:hAnsi="ITC Avant Garde"/>
          <w:bCs/>
          <w:color w:val="000000"/>
          <w:lang w:eastAsia="es-MX"/>
        </w:rPr>
        <w:t xml:space="preserve">ha </w:t>
      </w:r>
      <w:r>
        <w:rPr>
          <w:rFonts w:ascii="ITC Avant Garde" w:hAnsi="ITC Avant Garde"/>
          <w:bCs/>
          <w:color w:val="000000"/>
          <w:lang w:eastAsia="es-MX"/>
        </w:rPr>
        <w:t>cumplido con</w:t>
      </w:r>
      <w:r w:rsidR="005103D9">
        <w:rPr>
          <w:rFonts w:ascii="ITC Avant Garde" w:hAnsi="ITC Avant Garde"/>
          <w:bCs/>
          <w:color w:val="000000"/>
          <w:lang w:eastAsia="es-MX"/>
        </w:rPr>
        <w:t xml:space="preserve"> los compromisos de cobertura </w:t>
      </w:r>
      <w:r>
        <w:rPr>
          <w:rFonts w:ascii="ITC Avant Garde" w:hAnsi="ITC Avant Garde"/>
          <w:bCs/>
          <w:color w:val="000000"/>
          <w:lang w:eastAsia="es-MX"/>
        </w:rPr>
        <w:t>indicados</w:t>
      </w:r>
      <w:r w:rsidR="005103D9">
        <w:rPr>
          <w:rFonts w:ascii="ITC Avant Garde" w:hAnsi="ITC Avant Garde"/>
          <w:bCs/>
          <w:color w:val="000000"/>
          <w:lang w:eastAsia="es-MX"/>
        </w:rPr>
        <w:t xml:space="preserve"> en la condición A.4 de la Concesión.</w:t>
      </w:r>
      <w:r w:rsidR="00C73EA5">
        <w:rPr>
          <w:rFonts w:ascii="ITC Avant Garde" w:hAnsi="ITC Avant Garde"/>
          <w:bCs/>
          <w:color w:val="000000"/>
          <w:lang w:eastAsia="es-MX"/>
        </w:rPr>
        <w:t xml:space="preserve"> En ese sentido, el primer </w:t>
      </w:r>
      <w:r w:rsidR="0092513E">
        <w:rPr>
          <w:rFonts w:ascii="ITC Avant Garde" w:hAnsi="ITC Avant Garde" w:cs="Arial"/>
          <w:bCs/>
          <w:color w:val="000000"/>
          <w:shd w:val="clear" w:color="auto" w:fill="FFFFFF"/>
        </w:rPr>
        <w:t>requisito de procedencia se tiene por cumplido.</w:t>
      </w:r>
    </w:p>
    <w:p w:rsidR="005845C4" w:rsidRDefault="002D28F7" w:rsidP="005845C4">
      <w:pPr>
        <w:autoSpaceDE w:val="0"/>
        <w:autoSpaceDN w:val="0"/>
        <w:adjustRightInd w:val="0"/>
        <w:spacing w:before="240" w:line="240" w:lineRule="auto"/>
        <w:jc w:val="both"/>
        <w:rPr>
          <w:rFonts w:ascii="ITC Avant Garde" w:hAnsi="ITC Avant Garde"/>
          <w:bCs/>
        </w:rPr>
      </w:pPr>
      <w:r>
        <w:rPr>
          <w:rFonts w:ascii="ITC Avant Garde" w:hAnsi="ITC Avant Garde"/>
          <w:bCs/>
        </w:rPr>
        <w:t>En lo que se refiere al segundo requisito de procedencia, relativo a que Elara solicitara autorización para prestar cualquier servicio de telecomunicaciones que técnicamente le permita su infraestructura, salvo radiodifusión, en cualquier parte del terrario nacional, se considera que dicho</w:t>
      </w:r>
      <w:r w:rsidRPr="00320310">
        <w:rPr>
          <w:rFonts w:ascii="ITC Avant Garde" w:hAnsi="ITC Avant Garde"/>
          <w:bCs/>
        </w:rPr>
        <w:t xml:space="preserve"> requisito </w:t>
      </w:r>
      <w:r>
        <w:rPr>
          <w:rFonts w:ascii="ITC Avant Garde" w:hAnsi="ITC Avant Garde"/>
          <w:bCs/>
        </w:rPr>
        <w:t>se encuentra</w:t>
      </w:r>
      <w:r w:rsidRPr="00320310">
        <w:rPr>
          <w:rFonts w:ascii="ITC Avant Garde" w:hAnsi="ITC Avant Garde"/>
          <w:bCs/>
        </w:rPr>
        <w:t xml:space="preserve"> solventado por </w:t>
      </w:r>
      <w:r>
        <w:rPr>
          <w:rFonts w:ascii="ITC Avant Garde" w:hAnsi="ITC Avant Garde"/>
          <w:bCs/>
        </w:rPr>
        <w:t>Elara</w:t>
      </w:r>
      <w:r w:rsidRPr="00320310">
        <w:rPr>
          <w:rFonts w:ascii="ITC Avant Garde" w:hAnsi="ITC Avant Garde"/>
          <w:bCs/>
        </w:rPr>
        <w:t xml:space="preserve"> con la Solicitud de Modificación.</w:t>
      </w:r>
    </w:p>
    <w:p w:rsidR="005845C4" w:rsidRDefault="002D28F7" w:rsidP="005845C4">
      <w:pPr>
        <w:autoSpaceDE w:val="0"/>
        <w:autoSpaceDN w:val="0"/>
        <w:adjustRightInd w:val="0"/>
        <w:spacing w:before="240" w:line="240" w:lineRule="auto"/>
        <w:jc w:val="both"/>
        <w:rPr>
          <w:rFonts w:ascii="ITC Avant Garde" w:hAnsi="ITC Avant Garde" w:cs="Arial"/>
          <w:bCs/>
          <w:color w:val="000000"/>
          <w:shd w:val="clear" w:color="auto" w:fill="FFFFFF"/>
        </w:rPr>
      </w:pPr>
      <w:r>
        <w:rPr>
          <w:rFonts w:ascii="ITC Avant Garde" w:hAnsi="ITC Avant Garde"/>
          <w:bCs/>
        </w:rPr>
        <w:t xml:space="preserve">Con respecto al tercer y último requisito para que proceda la Solicitud de Modificación, referente a que Elara se encuentre al corriente en el cumplimiento de las obligaciones derivadas de la Concesión y de las disposiciones legales, reglamentarias y administrativas aplicables, </w:t>
      </w:r>
      <w:r w:rsidR="00C73EA5">
        <w:rPr>
          <w:rFonts w:ascii="ITC Avant Garde" w:hAnsi="ITC Avant Garde"/>
          <w:bCs/>
        </w:rPr>
        <w:t xml:space="preserve">tal como se mencionó previamente, </w:t>
      </w:r>
      <w:r>
        <w:rPr>
          <w:rFonts w:ascii="ITC Avant Garde" w:hAnsi="ITC Avant Garde" w:cs="Arial"/>
          <w:bCs/>
          <w:color w:val="000000"/>
          <w:shd w:val="clear" w:color="auto" w:fill="FFFFFF"/>
        </w:rPr>
        <w:t xml:space="preserve">mediante oficio IFT/225/UC/DG-SUV/1089/2017 de fecha 29 de marzo de 2017, la Dirección General de </w:t>
      </w:r>
      <w:r w:rsidRPr="00C73EA5">
        <w:rPr>
          <w:rFonts w:ascii="ITC Avant Garde" w:hAnsi="ITC Avant Garde"/>
          <w:bCs/>
        </w:rPr>
        <w:t xml:space="preserve">Supervisión de la Unidad de Cumplimiento, emitió el dictamen de cumplimiento de obligaciones respecto de la Solicitud de Modificación, en el que señaló </w:t>
      </w:r>
      <w:r w:rsidR="00C73EA5">
        <w:rPr>
          <w:rFonts w:ascii="ITC Avant Garde" w:hAnsi="ITC Avant Garde"/>
          <w:bCs/>
        </w:rPr>
        <w:t xml:space="preserve">que </w:t>
      </w:r>
      <w:r w:rsidR="00C73EA5" w:rsidRPr="00C73EA5">
        <w:rPr>
          <w:rFonts w:ascii="ITC Avant Garde" w:hAnsi="ITC Avant Garde"/>
          <w:bCs/>
        </w:rPr>
        <w:t xml:space="preserve">al 24 de marzo de 2017, la concesionaria se encontró al corriente en la presentación de las documentales derivadas de las obligaciones que tiene a su cargo y que le son aplicables conforme a </w:t>
      </w:r>
      <w:r w:rsidR="00C73EA5">
        <w:rPr>
          <w:rFonts w:ascii="ITC Avant Garde" w:hAnsi="ITC Avant Garde"/>
          <w:bCs/>
        </w:rPr>
        <w:t>la Concesión</w:t>
      </w:r>
      <w:r w:rsidR="00C73EA5" w:rsidRPr="00C73EA5">
        <w:rPr>
          <w:rFonts w:ascii="ITC Avant Garde" w:hAnsi="ITC Avant Garde"/>
          <w:bCs/>
        </w:rPr>
        <w:t xml:space="preserve"> y demás disposiciones legales, reglamentarias y administrativas aplicables. </w:t>
      </w:r>
      <w:r>
        <w:rPr>
          <w:rFonts w:ascii="ITC Avant Garde" w:hAnsi="ITC Avant Garde" w:cs="Arial"/>
          <w:bCs/>
          <w:color w:val="000000"/>
          <w:shd w:val="clear" w:color="auto" w:fill="FFFFFF"/>
        </w:rPr>
        <w:t>En ese sentido, se considera que el tercer requisito de procedencia se tiene por cumplido.</w:t>
      </w:r>
    </w:p>
    <w:p w:rsidR="005845C4" w:rsidRDefault="002D28F7" w:rsidP="005845C4">
      <w:pPr>
        <w:spacing w:before="240" w:line="240" w:lineRule="auto"/>
        <w:jc w:val="both"/>
        <w:rPr>
          <w:rFonts w:ascii="ITC Avant Garde" w:hAnsi="ITC Avant Garde"/>
          <w:bCs/>
          <w:color w:val="000000"/>
          <w:lang w:eastAsia="es-MX"/>
        </w:rPr>
      </w:pPr>
      <w:r>
        <w:rPr>
          <w:rFonts w:ascii="ITC Avant Garde" w:hAnsi="ITC Avant Garde"/>
          <w:bCs/>
          <w:color w:val="000000"/>
          <w:lang w:eastAsia="es-MX"/>
        </w:rPr>
        <w:t>Adicionalmente</w:t>
      </w:r>
      <w:r w:rsidRPr="00FA7A09">
        <w:rPr>
          <w:rFonts w:ascii="ITC Avant Garde" w:hAnsi="ITC Avant Garde"/>
          <w:bCs/>
          <w:color w:val="000000"/>
          <w:lang w:eastAsia="es-MX"/>
        </w:rPr>
        <w:t>,</w:t>
      </w:r>
      <w:r>
        <w:rPr>
          <w:rFonts w:ascii="ITC Avant Garde" w:hAnsi="ITC Avant Garde"/>
          <w:bCs/>
          <w:color w:val="000000"/>
          <w:lang w:eastAsia="es-MX"/>
        </w:rPr>
        <w:t xml:space="preserve"> a efecto de contar con mayores elementos para el análisis de la Solicitud de Modificación, mediante oficio IFT/223/UCS/DG-CTEL/070/2017 de fecha 12 de enero de 2017,</w:t>
      </w:r>
      <w:r w:rsidRPr="00FA7A09">
        <w:rPr>
          <w:rFonts w:ascii="ITC Avant Garde" w:hAnsi="ITC Avant Garde"/>
          <w:bCs/>
          <w:color w:val="000000"/>
          <w:lang w:eastAsia="es-MX"/>
        </w:rPr>
        <w:t xml:space="preserve"> la Unidad de Concesiones y Servicios, a través de la Dirección General de Concesiones de Telecomunicaciones, solicitó la opinión de </w:t>
      </w:r>
      <w:r w:rsidRPr="00320310">
        <w:rPr>
          <w:rFonts w:ascii="ITC Avant Garde" w:hAnsi="ITC Avant Garde"/>
          <w:bCs/>
          <w:color w:val="000000"/>
          <w:lang w:eastAsia="es-MX"/>
        </w:rPr>
        <w:t>la</w:t>
      </w:r>
      <w:r>
        <w:rPr>
          <w:rFonts w:ascii="ITC Avant Garde" w:hAnsi="ITC Avant Garde"/>
          <w:bCs/>
          <w:color w:val="000000"/>
          <w:lang w:eastAsia="es-MX"/>
        </w:rPr>
        <w:t xml:space="preserve"> Unidad de Espectro Radioeléctrico, quien a través de la</w:t>
      </w:r>
      <w:r w:rsidRPr="00320310">
        <w:rPr>
          <w:rFonts w:ascii="ITC Avant Garde" w:hAnsi="ITC Avant Garde"/>
          <w:bCs/>
          <w:color w:val="000000"/>
          <w:lang w:eastAsia="es-MX"/>
        </w:rPr>
        <w:t xml:space="preserve"> Dirección General de Regulación del Espectro y Recursos Orbitales, </w:t>
      </w:r>
      <w:r>
        <w:rPr>
          <w:rFonts w:ascii="ITC Avant Garde" w:hAnsi="ITC Avant Garde"/>
          <w:bCs/>
          <w:color w:val="000000"/>
          <w:lang w:eastAsia="es-MX"/>
        </w:rPr>
        <w:t>emitió opinión</w:t>
      </w:r>
      <w:r w:rsidRPr="00320310">
        <w:rPr>
          <w:rFonts w:ascii="ITC Avant Garde" w:hAnsi="ITC Avant Garde"/>
          <w:bCs/>
          <w:color w:val="000000"/>
          <w:lang w:eastAsia="es-MX"/>
        </w:rPr>
        <w:t xml:space="preserve"> en sentido favorable, </w:t>
      </w:r>
      <w:r w:rsidRPr="00FA7A09">
        <w:rPr>
          <w:rFonts w:ascii="ITC Avant Garde" w:hAnsi="ITC Avant Garde"/>
          <w:bCs/>
          <w:color w:val="000000"/>
          <w:lang w:eastAsia="es-MX"/>
        </w:rPr>
        <w:t>destacando lo siguiente:</w:t>
      </w:r>
    </w:p>
    <w:p w:rsidR="005845C4" w:rsidRDefault="002D28F7" w:rsidP="005845C4">
      <w:pPr>
        <w:autoSpaceDE w:val="0"/>
        <w:autoSpaceDN w:val="0"/>
        <w:adjustRightInd w:val="0"/>
        <w:spacing w:before="240" w:line="240" w:lineRule="auto"/>
        <w:ind w:left="284" w:right="332"/>
        <w:jc w:val="both"/>
        <w:rPr>
          <w:rFonts w:ascii="ITC Avant Garde" w:hAnsi="ITC Avant Garde"/>
          <w:bCs/>
          <w:i/>
          <w:color w:val="000000"/>
          <w:sz w:val="18"/>
          <w:szCs w:val="18"/>
        </w:rPr>
      </w:pPr>
      <w:r w:rsidRPr="00FA7A09">
        <w:rPr>
          <w:rFonts w:ascii="ITC Avant Garde" w:hAnsi="ITC Avant Garde"/>
          <w:bCs/>
          <w:i/>
          <w:color w:val="000000"/>
          <w:sz w:val="18"/>
          <w:szCs w:val="18"/>
        </w:rPr>
        <w:t>“</w:t>
      </w:r>
      <w:r w:rsidRPr="00FA7A09">
        <w:rPr>
          <w:rFonts w:ascii="ITC Avant Garde" w:hAnsi="ITC Avant Garde"/>
          <w:b/>
          <w:bCs/>
          <w:i/>
          <w:color w:val="000000"/>
          <w:sz w:val="18"/>
          <w:szCs w:val="18"/>
        </w:rPr>
        <w:t xml:space="preserve">4. Opinión respecto la solicitud. </w:t>
      </w:r>
      <w:r w:rsidRPr="00FA7A09">
        <w:rPr>
          <w:rFonts w:ascii="ITC Avant Garde" w:hAnsi="ITC Avant Garde"/>
          <w:bCs/>
          <w:i/>
          <w:color w:val="000000"/>
          <w:sz w:val="18"/>
          <w:szCs w:val="18"/>
        </w:rPr>
        <w:t>De lo anterior expuesto, en opinión de esta Dirección General, se considera técnicamente viable la solicitud de modificación que presenta Elara en los términos y pleno</w:t>
      </w:r>
      <w:r>
        <w:rPr>
          <w:rFonts w:ascii="ITC Avant Garde" w:hAnsi="ITC Avant Garde"/>
          <w:bCs/>
          <w:i/>
          <w:color w:val="000000"/>
          <w:sz w:val="18"/>
          <w:szCs w:val="18"/>
        </w:rPr>
        <w:t xml:space="preserve"> cumplimiento que refiere la condición A.5 Cobertura adicional. </w:t>
      </w:r>
    </w:p>
    <w:p w:rsidR="005845C4" w:rsidRDefault="002D28F7" w:rsidP="005845C4">
      <w:pPr>
        <w:autoSpaceDE w:val="0"/>
        <w:autoSpaceDN w:val="0"/>
        <w:adjustRightInd w:val="0"/>
        <w:spacing w:before="240" w:line="240" w:lineRule="auto"/>
        <w:ind w:left="284" w:right="332"/>
        <w:jc w:val="both"/>
        <w:rPr>
          <w:rFonts w:ascii="ITC Avant Garde" w:hAnsi="ITC Avant Garde"/>
          <w:bCs/>
          <w:i/>
          <w:color w:val="000000"/>
          <w:sz w:val="18"/>
          <w:szCs w:val="18"/>
        </w:rPr>
      </w:pPr>
      <w:r>
        <w:rPr>
          <w:rFonts w:ascii="ITC Avant Garde" w:hAnsi="ITC Avant Garde"/>
          <w:bCs/>
          <w:i/>
          <w:color w:val="000000"/>
          <w:sz w:val="18"/>
          <w:szCs w:val="18"/>
        </w:rPr>
        <w:t xml:space="preserve">Cabe señalar, que es indispensable que la capacidad satelital a utilizar se encuentre debidamente autorizada en territorio nacional mediante alguna concesión para la ocupación y explotación de recursos orbitales, o de alguna autorización para explotar los derechos de emisión y recepción de señales de bandas de frecuencias asociadas a satélites extranjeros que cubren y pueden prestar servicios en el territorio nacional referidas en la Ley. </w:t>
      </w:r>
    </w:p>
    <w:p w:rsidR="005845C4" w:rsidRDefault="002D28F7" w:rsidP="005845C4">
      <w:pPr>
        <w:autoSpaceDE w:val="0"/>
        <w:autoSpaceDN w:val="0"/>
        <w:adjustRightInd w:val="0"/>
        <w:spacing w:before="240" w:line="240" w:lineRule="auto"/>
        <w:ind w:left="284" w:right="332"/>
        <w:jc w:val="both"/>
        <w:rPr>
          <w:rFonts w:ascii="ITC Avant Garde" w:hAnsi="ITC Avant Garde"/>
          <w:bCs/>
          <w:i/>
          <w:color w:val="000000"/>
          <w:sz w:val="18"/>
          <w:szCs w:val="18"/>
        </w:rPr>
      </w:pPr>
      <w:r>
        <w:rPr>
          <w:rFonts w:ascii="ITC Avant Garde" w:hAnsi="ITC Avant Garde"/>
          <w:bCs/>
          <w:i/>
          <w:color w:val="000000"/>
          <w:sz w:val="18"/>
          <w:szCs w:val="18"/>
        </w:rPr>
        <w:t>[…]”</w:t>
      </w:r>
    </w:p>
    <w:p w:rsidR="005845C4" w:rsidRDefault="002D28F7" w:rsidP="005845C4">
      <w:pPr>
        <w:autoSpaceDE w:val="0"/>
        <w:autoSpaceDN w:val="0"/>
        <w:adjustRightInd w:val="0"/>
        <w:spacing w:before="240" w:line="240" w:lineRule="auto"/>
        <w:jc w:val="both"/>
        <w:rPr>
          <w:rFonts w:ascii="ITC Avant Garde" w:hAnsi="ITC Avant Garde"/>
          <w:bCs/>
          <w:color w:val="000000"/>
          <w:lang w:eastAsia="es-MX"/>
        </w:rPr>
      </w:pPr>
      <w:r w:rsidRPr="00AA619E">
        <w:rPr>
          <w:rFonts w:ascii="ITC Avant Garde" w:hAnsi="ITC Avant Garde"/>
          <w:bCs/>
          <w:color w:val="000000"/>
          <w:lang w:eastAsia="es-MX"/>
        </w:rPr>
        <w:lastRenderedPageBreak/>
        <w:t>Derivado de lo anterior</w:t>
      </w:r>
      <w:r w:rsidRPr="00F159D0">
        <w:rPr>
          <w:rFonts w:ascii="ITC Avant Garde" w:hAnsi="ITC Avant Garde"/>
          <w:bCs/>
          <w:color w:val="000000"/>
          <w:lang w:eastAsia="es-MX"/>
        </w:rPr>
        <w:t xml:space="preserve">, </w:t>
      </w:r>
      <w:r w:rsidR="00AA619E">
        <w:rPr>
          <w:rFonts w:ascii="ITC Avant Garde" w:hAnsi="ITC Avant Garde"/>
          <w:bCs/>
          <w:color w:val="000000"/>
          <w:lang w:eastAsia="es-MX"/>
        </w:rPr>
        <w:t>la Dirección General de Concesiones</w:t>
      </w:r>
      <w:r>
        <w:rPr>
          <w:rFonts w:ascii="ITC Avant Garde" w:hAnsi="ITC Avant Garde"/>
          <w:bCs/>
          <w:color w:val="000000"/>
          <w:lang w:eastAsia="es-MX"/>
        </w:rPr>
        <w:t xml:space="preserve"> de Telecomunicaciones, adscrita a la Unidad de Concesiones y Servicios, concluyó que la Solicitud de Modificación </w:t>
      </w:r>
      <w:r w:rsidRPr="004056B2">
        <w:rPr>
          <w:rFonts w:ascii="ITC Avant Garde" w:hAnsi="ITC Avant Garde"/>
          <w:bCs/>
          <w:color w:val="000000"/>
          <w:lang w:eastAsia="es-MX"/>
        </w:rPr>
        <w:t>cumple con los requisitos establecidos en</w:t>
      </w:r>
      <w:r>
        <w:rPr>
          <w:rFonts w:ascii="ITC Avant Garde" w:hAnsi="ITC Avant Garde"/>
          <w:bCs/>
          <w:color w:val="000000"/>
          <w:lang w:eastAsia="es-MX"/>
        </w:rPr>
        <w:t xml:space="preserve"> la Concesión y en</w:t>
      </w:r>
      <w:r w:rsidRPr="004056B2">
        <w:rPr>
          <w:rFonts w:ascii="ITC Avant Garde" w:hAnsi="ITC Avant Garde"/>
          <w:bCs/>
          <w:color w:val="000000"/>
          <w:lang w:eastAsia="es-MX"/>
        </w:rPr>
        <w:t xml:space="preserve"> las disposiciones legales, reglamentarias y administrativas en materia de telecomunicaciones</w:t>
      </w:r>
      <w:r>
        <w:rPr>
          <w:rFonts w:ascii="ITC Avant Garde" w:hAnsi="ITC Avant Garde"/>
          <w:bCs/>
          <w:color w:val="000000"/>
          <w:lang w:eastAsia="es-MX"/>
        </w:rPr>
        <w:t xml:space="preserve">, por lo que dicha solicitud </w:t>
      </w:r>
      <w:r w:rsidRPr="00F159D0">
        <w:rPr>
          <w:rFonts w:ascii="ITC Avant Garde" w:hAnsi="ITC Avant Garde"/>
          <w:bCs/>
          <w:color w:val="000000"/>
          <w:lang w:eastAsia="es-MX"/>
        </w:rPr>
        <w:t>resulta</w:t>
      </w:r>
      <w:r>
        <w:rPr>
          <w:rFonts w:ascii="ITC Avant Garde" w:hAnsi="ITC Avant Garde"/>
          <w:bCs/>
          <w:color w:val="000000"/>
          <w:lang w:eastAsia="es-MX"/>
        </w:rPr>
        <w:t>ría</w:t>
      </w:r>
      <w:r w:rsidRPr="00F159D0">
        <w:rPr>
          <w:rFonts w:ascii="ITC Avant Garde" w:hAnsi="ITC Avant Garde"/>
          <w:bCs/>
          <w:color w:val="000000"/>
          <w:lang w:eastAsia="es-MX"/>
        </w:rPr>
        <w:t xml:space="preserve"> procedente, a efecto de que</w:t>
      </w:r>
      <w:r>
        <w:rPr>
          <w:rFonts w:ascii="ITC Avant Garde" w:hAnsi="ITC Avant Garde"/>
          <w:bCs/>
          <w:color w:val="000000"/>
          <w:lang w:eastAsia="es-MX"/>
        </w:rPr>
        <w:t xml:space="preserve"> el concesionario</w:t>
      </w:r>
      <w:r w:rsidRPr="00F159D0">
        <w:rPr>
          <w:rFonts w:ascii="ITC Avant Garde" w:hAnsi="ITC Avant Garde"/>
          <w:bCs/>
          <w:color w:val="000000"/>
          <w:lang w:eastAsia="es-MX"/>
        </w:rPr>
        <w:t xml:space="preserve"> pueda prestar </w:t>
      </w:r>
      <w:r>
        <w:rPr>
          <w:rFonts w:ascii="ITC Avant Garde" w:hAnsi="ITC Avant Garde"/>
          <w:bCs/>
          <w:color w:val="000000"/>
          <w:lang w:eastAsia="es-MX"/>
        </w:rPr>
        <w:t>los servicios comprendidos en el Capítulo A de la Concesión en cualquier parte del territorio nacional.</w:t>
      </w:r>
    </w:p>
    <w:p w:rsidR="005845C4" w:rsidRDefault="002D28F7" w:rsidP="005845C4">
      <w:pPr>
        <w:spacing w:before="240" w:line="240" w:lineRule="auto"/>
        <w:jc w:val="both"/>
        <w:rPr>
          <w:rFonts w:ascii="ITC Avant Garde" w:hAnsi="ITC Avant Garde"/>
          <w:bCs/>
          <w:color w:val="000000"/>
          <w:lang w:eastAsia="es-MX"/>
        </w:rPr>
      </w:pPr>
      <w:r w:rsidRPr="004056B2">
        <w:rPr>
          <w:rFonts w:ascii="ITC Avant Garde" w:hAnsi="ITC Avant Garde"/>
          <w:bCs/>
          <w:color w:val="000000"/>
          <w:lang w:eastAsia="es-MX"/>
        </w:rPr>
        <w:t xml:space="preserve">Con base en el análisis anterior, este Pleno considera procedente </w:t>
      </w:r>
      <w:r>
        <w:rPr>
          <w:rFonts w:ascii="ITC Avant Garde" w:hAnsi="ITC Avant Garde"/>
          <w:bCs/>
          <w:color w:val="000000"/>
          <w:lang w:eastAsia="es-MX"/>
        </w:rPr>
        <w:t xml:space="preserve">la Solicitud de Modificación que nos ocupa. </w:t>
      </w:r>
    </w:p>
    <w:p w:rsidR="005845C4" w:rsidRDefault="002D28F7" w:rsidP="005845C4">
      <w:pPr>
        <w:spacing w:before="240" w:line="240" w:lineRule="auto"/>
        <w:jc w:val="both"/>
        <w:rPr>
          <w:rFonts w:ascii="ITC Avant Garde" w:hAnsi="ITC Avant Garde"/>
          <w:bCs/>
        </w:rPr>
      </w:pPr>
      <w:r w:rsidRPr="004056B2">
        <w:rPr>
          <w:rFonts w:ascii="ITC Avant Garde" w:hAnsi="ITC Avant Garde"/>
          <w:bCs/>
          <w:color w:val="000000"/>
          <w:lang w:eastAsia="es-MX"/>
        </w:rPr>
        <w:t>Por lo anteriormente señalado, y con fundamento en los artículos 28</w:t>
      </w:r>
      <w:r>
        <w:rPr>
          <w:rFonts w:ascii="ITC Avant Garde" w:hAnsi="ITC Avant Garde"/>
          <w:bCs/>
          <w:color w:val="000000"/>
          <w:lang w:eastAsia="es-MX"/>
        </w:rPr>
        <w:t xml:space="preserve"> párrafos décimo quinto </w:t>
      </w:r>
      <w:r w:rsidRPr="004056B2">
        <w:rPr>
          <w:rFonts w:ascii="ITC Avant Garde" w:hAnsi="ITC Avant Garde"/>
          <w:bCs/>
          <w:color w:val="000000"/>
          <w:lang w:eastAsia="es-MX"/>
        </w:rPr>
        <w:t>y décimo séptimo de la Constitución Política de los Estados Unidos Mexicanos;</w:t>
      </w:r>
      <w:r>
        <w:rPr>
          <w:rFonts w:ascii="ITC Avant Garde" w:hAnsi="ITC Avant Garde"/>
          <w:bCs/>
          <w:color w:val="000000"/>
          <w:lang w:eastAsia="es-MX"/>
        </w:rPr>
        <w:t xml:space="preserve"> 15 fracción IV y 17 fracción </w:t>
      </w:r>
      <w:r w:rsidR="00883AA9">
        <w:rPr>
          <w:rFonts w:ascii="ITC Avant Garde" w:hAnsi="ITC Avant Garde"/>
          <w:bCs/>
          <w:color w:val="000000"/>
          <w:lang w:eastAsia="es-MX"/>
        </w:rPr>
        <w:t xml:space="preserve">I </w:t>
      </w:r>
      <w:r w:rsidRPr="004056B2">
        <w:rPr>
          <w:rFonts w:ascii="ITC Avant Garde" w:hAnsi="ITC Avant Garde"/>
          <w:bCs/>
          <w:color w:val="000000"/>
          <w:lang w:eastAsia="es-MX"/>
        </w:rPr>
        <w:t>de la Ley Federal de Telecomunicaciones y Radio</w:t>
      </w:r>
      <w:r>
        <w:rPr>
          <w:rFonts w:ascii="ITC Avant Garde" w:hAnsi="ITC Avant Garde"/>
          <w:bCs/>
          <w:color w:val="000000"/>
          <w:lang w:eastAsia="es-MX"/>
        </w:rPr>
        <w:t xml:space="preserve">difusión; 35 fracción I, 36, 38 y 39 </w:t>
      </w:r>
      <w:r w:rsidRPr="004056B2">
        <w:rPr>
          <w:rFonts w:ascii="ITC Avant Garde" w:hAnsi="ITC Avant Garde"/>
          <w:bCs/>
          <w:color w:val="000000"/>
          <w:lang w:eastAsia="es-MX"/>
        </w:rPr>
        <w:t xml:space="preserve">de la Ley Federal de Procedimiento Administrativo; </w:t>
      </w:r>
      <w:r>
        <w:rPr>
          <w:rFonts w:ascii="ITC Avant Garde" w:hAnsi="ITC Avant Garde"/>
          <w:bCs/>
          <w:color w:val="000000"/>
          <w:lang w:eastAsia="es-MX"/>
        </w:rPr>
        <w:t>1, 6 fracción I</w:t>
      </w:r>
      <w:r w:rsidRPr="004056B2">
        <w:rPr>
          <w:rFonts w:ascii="ITC Avant Garde" w:hAnsi="ITC Avant Garde"/>
          <w:bCs/>
          <w:color w:val="000000"/>
          <w:lang w:eastAsia="es-MX"/>
        </w:rPr>
        <w:t xml:space="preserve">, 32 y 33 fracción </w:t>
      </w:r>
      <w:r>
        <w:rPr>
          <w:rFonts w:ascii="ITC Avant Garde" w:hAnsi="ITC Avant Garde"/>
          <w:bCs/>
          <w:color w:val="000000"/>
          <w:lang w:eastAsia="es-MX"/>
        </w:rPr>
        <w:t>I</w:t>
      </w:r>
      <w:r w:rsidRPr="004056B2">
        <w:rPr>
          <w:rFonts w:ascii="ITC Avant Garde" w:hAnsi="ITC Avant Garde"/>
          <w:bCs/>
          <w:color w:val="000000"/>
          <w:lang w:eastAsia="es-MX"/>
        </w:rPr>
        <w:t>I del Estatuto Orgánico del Instituto Federal de Telecomunicaciones</w:t>
      </w:r>
      <w:r>
        <w:rPr>
          <w:rFonts w:ascii="ITC Avant Garde" w:hAnsi="ITC Avant Garde"/>
          <w:bCs/>
          <w:color w:val="000000"/>
          <w:lang w:eastAsia="es-MX"/>
        </w:rPr>
        <w:t>,</w:t>
      </w:r>
      <w:r>
        <w:rPr>
          <w:rFonts w:ascii="ITC Avant Garde" w:hAnsi="ITC Avant Garde"/>
          <w:bCs/>
        </w:rPr>
        <w:t xml:space="preserve"> publicado</w:t>
      </w:r>
      <w:r w:rsidRPr="004056B2">
        <w:rPr>
          <w:rFonts w:ascii="ITC Avant Garde" w:hAnsi="ITC Avant Garde"/>
          <w:bCs/>
        </w:rPr>
        <w:t xml:space="preserve"> en el Diario Oficial de la Federación</w:t>
      </w:r>
      <w:r>
        <w:rPr>
          <w:rFonts w:ascii="ITC Avant Garde" w:hAnsi="ITC Avant Garde"/>
          <w:bCs/>
        </w:rPr>
        <w:t xml:space="preserve"> el </w:t>
      </w:r>
      <w:r w:rsidRPr="004056B2">
        <w:rPr>
          <w:rFonts w:ascii="ITC Avant Garde" w:hAnsi="ITC Avant Garde"/>
          <w:bCs/>
        </w:rPr>
        <w:t xml:space="preserve">4 de </w:t>
      </w:r>
      <w:r>
        <w:rPr>
          <w:rFonts w:ascii="ITC Avant Garde" w:hAnsi="ITC Avant Garde"/>
          <w:bCs/>
        </w:rPr>
        <w:t xml:space="preserve">septiembre de 2014 y modificado por última vez el 17 de octubre de 2016, así como lo establecido en las condiciones 1.3., A.4. y A.5. </w:t>
      </w:r>
      <w:proofErr w:type="gramStart"/>
      <w:r>
        <w:rPr>
          <w:rFonts w:ascii="ITC Avant Garde" w:hAnsi="ITC Avant Garde"/>
          <w:bCs/>
        </w:rPr>
        <w:t>de</w:t>
      </w:r>
      <w:proofErr w:type="gramEnd"/>
      <w:r>
        <w:rPr>
          <w:rFonts w:ascii="ITC Avant Garde" w:hAnsi="ITC Avant Garde"/>
          <w:bCs/>
        </w:rPr>
        <w:t xml:space="preserve"> la Concesión, este órgano autónomo</w:t>
      </w:r>
      <w:r w:rsidRPr="004056B2">
        <w:rPr>
          <w:rFonts w:ascii="ITC Avant Garde" w:hAnsi="ITC Avant Garde"/>
          <w:bCs/>
          <w:color w:val="000000"/>
          <w:lang w:eastAsia="es-MX"/>
        </w:rPr>
        <w:t xml:space="preserve"> emite los siguientes:</w:t>
      </w:r>
    </w:p>
    <w:p w:rsidR="005845C4" w:rsidRPr="005845C4" w:rsidRDefault="002D28F7" w:rsidP="005845C4">
      <w:pPr>
        <w:pStyle w:val="Ttulo2"/>
        <w:spacing w:after="240"/>
        <w:jc w:val="center"/>
        <w:rPr>
          <w:rFonts w:ascii="ITC Avant Garde" w:hAnsi="ITC Avant Garde"/>
          <w:b/>
          <w:color w:val="000000" w:themeColor="text1"/>
          <w:sz w:val="22"/>
          <w:szCs w:val="22"/>
        </w:rPr>
      </w:pPr>
      <w:r w:rsidRPr="005845C4">
        <w:rPr>
          <w:rFonts w:ascii="ITC Avant Garde" w:hAnsi="ITC Avant Garde"/>
          <w:b/>
          <w:color w:val="000000" w:themeColor="text1"/>
          <w:sz w:val="22"/>
          <w:szCs w:val="22"/>
        </w:rPr>
        <w:t>RESOLUTIVOS</w:t>
      </w:r>
    </w:p>
    <w:p w:rsidR="005845C4" w:rsidRDefault="002D28F7" w:rsidP="005845C4">
      <w:pPr>
        <w:spacing w:before="240" w:line="240" w:lineRule="auto"/>
        <w:jc w:val="both"/>
        <w:rPr>
          <w:rFonts w:ascii="ITC Avant Garde" w:hAnsi="ITC Avant Garde"/>
          <w:bCs/>
        </w:rPr>
      </w:pPr>
      <w:r w:rsidRPr="00320310">
        <w:rPr>
          <w:rFonts w:ascii="ITC Avant Garde" w:hAnsi="ITC Avant Garde"/>
          <w:b/>
          <w:bCs/>
        </w:rPr>
        <w:t xml:space="preserve">PRIMERO.- </w:t>
      </w:r>
      <w:r w:rsidRPr="00476DC9">
        <w:rPr>
          <w:rFonts w:ascii="ITC Avant Garde" w:hAnsi="ITC Avant Garde"/>
          <w:bCs/>
        </w:rPr>
        <w:t xml:space="preserve">Se </w:t>
      </w:r>
      <w:r w:rsidRPr="00320310">
        <w:rPr>
          <w:rFonts w:ascii="ITC Avant Garde" w:hAnsi="ITC Avant Garde"/>
          <w:bCs/>
        </w:rPr>
        <w:t xml:space="preserve">autoriza a </w:t>
      </w:r>
      <w:r w:rsidRPr="00320310">
        <w:rPr>
          <w:rFonts w:ascii="ITC Avant Garde" w:hAnsi="ITC Avant Garde"/>
          <w:bCs/>
          <w:color w:val="000000"/>
          <w:lang w:eastAsia="es-MX"/>
        </w:rPr>
        <w:t>Elara Comunicaciones, S.A.</w:t>
      </w:r>
      <w:r>
        <w:rPr>
          <w:rFonts w:ascii="ITC Avant Garde" w:hAnsi="ITC Avant Garde"/>
          <w:bCs/>
          <w:color w:val="000000"/>
          <w:lang w:eastAsia="es-MX"/>
        </w:rPr>
        <w:t>P.I.</w:t>
      </w:r>
      <w:r w:rsidRPr="00320310">
        <w:rPr>
          <w:rFonts w:ascii="ITC Avant Garde" w:hAnsi="ITC Avant Garde"/>
          <w:bCs/>
          <w:color w:val="000000"/>
          <w:lang w:eastAsia="es-MX"/>
        </w:rPr>
        <w:t xml:space="preserve"> de C.V.</w:t>
      </w:r>
      <w:r w:rsidRPr="00320310">
        <w:rPr>
          <w:rFonts w:ascii="ITC Avant Garde" w:hAnsi="ITC Avant Garde"/>
          <w:bCs/>
        </w:rPr>
        <w:t>,</w:t>
      </w:r>
      <w:r>
        <w:rPr>
          <w:rFonts w:ascii="ITC Avant Garde" w:hAnsi="ITC Avant Garde"/>
          <w:bCs/>
        </w:rPr>
        <w:t xml:space="preserve"> a prestar </w:t>
      </w:r>
      <w:r w:rsidR="00882EAC">
        <w:rPr>
          <w:rFonts w:ascii="ITC Avant Garde" w:hAnsi="ITC Avant Garde"/>
          <w:bCs/>
        </w:rPr>
        <w:t>en cualquier parte del territorio nacional</w:t>
      </w:r>
      <w:r w:rsidR="00700E8D">
        <w:rPr>
          <w:rFonts w:ascii="ITC Avant Garde" w:hAnsi="ITC Avant Garde"/>
          <w:bCs/>
        </w:rPr>
        <w:t xml:space="preserve"> y con cualquier tecnología</w:t>
      </w:r>
      <w:r w:rsidR="00882EAC">
        <w:rPr>
          <w:rFonts w:ascii="ITC Avant Garde" w:hAnsi="ITC Avant Garde"/>
          <w:bCs/>
        </w:rPr>
        <w:t xml:space="preserve">, </w:t>
      </w:r>
      <w:r>
        <w:rPr>
          <w:rFonts w:ascii="ITC Avant Garde" w:hAnsi="ITC Avant Garde"/>
          <w:bCs/>
        </w:rPr>
        <w:t xml:space="preserve">los servicios comprendidos en </w:t>
      </w:r>
      <w:r>
        <w:rPr>
          <w:rFonts w:ascii="ITC Avant Garde" w:eastAsia="Times New Roman" w:hAnsi="ITC Avant Garde"/>
          <w:bCs/>
          <w:color w:val="000000"/>
          <w:lang w:val="es-ES" w:eastAsia="es-MX"/>
        </w:rPr>
        <w:t xml:space="preserve">el Capítulo A del Anexo </w:t>
      </w:r>
      <w:r w:rsidRPr="00320310">
        <w:rPr>
          <w:rFonts w:ascii="ITC Avant Garde" w:hAnsi="ITC Avant Garde"/>
          <w:bCs/>
        </w:rPr>
        <w:t>del título de concesión</w:t>
      </w:r>
      <w:r>
        <w:rPr>
          <w:rFonts w:ascii="ITC Avant Garde" w:hAnsi="ITC Avant Garde"/>
          <w:bCs/>
        </w:rPr>
        <w:t xml:space="preserve"> </w:t>
      </w:r>
      <w:r w:rsidRPr="008958C8">
        <w:rPr>
          <w:rFonts w:ascii="ITC Avant Garde" w:hAnsi="ITC Avant Garde"/>
          <w:bCs/>
          <w:color w:val="000000"/>
          <w:lang w:eastAsia="es-MX"/>
        </w:rPr>
        <w:t>para instalar, operar y explotar una red pública de telecomunicaciones</w:t>
      </w:r>
      <w:r w:rsidR="00882EAC">
        <w:rPr>
          <w:rFonts w:ascii="ITC Avant Garde" w:hAnsi="ITC Avant Garde"/>
          <w:bCs/>
          <w:color w:val="000000"/>
          <w:lang w:eastAsia="es-MX"/>
        </w:rPr>
        <w:t xml:space="preserve"> </w:t>
      </w:r>
      <w:r>
        <w:rPr>
          <w:rFonts w:ascii="ITC Avant Garde" w:hAnsi="ITC Avant Garde"/>
          <w:bCs/>
          <w:color w:val="000000"/>
          <w:lang w:eastAsia="es-MX"/>
        </w:rPr>
        <w:t>otorgado el</w:t>
      </w:r>
      <w:r w:rsidRPr="00B23223">
        <w:rPr>
          <w:rFonts w:ascii="ITC Avant Garde" w:hAnsi="ITC Avant Garde"/>
          <w:bCs/>
          <w:color w:val="000000"/>
          <w:lang w:eastAsia="es-MX"/>
        </w:rPr>
        <w:t xml:space="preserve"> 23 de </w:t>
      </w:r>
      <w:r>
        <w:rPr>
          <w:rFonts w:ascii="ITC Avant Garde" w:hAnsi="ITC Avant Garde"/>
          <w:bCs/>
          <w:color w:val="000000"/>
          <w:lang w:eastAsia="es-MX"/>
        </w:rPr>
        <w:t>noviembre</w:t>
      </w:r>
      <w:r w:rsidRPr="00B23223">
        <w:rPr>
          <w:rFonts w:ascii="ITC Avant Garde" w:hAnsi="ITC Avant Garde"/>
          <w:bCs/>
          <w:color w:val="000000"/>
          <w:lang w:eastAsia="es-MX"/>
        </w:rPr>
        <w:t xml:space="preserve"> de </w:t>
      </w:r>
      <w:r>
        <w:rPr>
          <w:rFonts w:ascii="ITC Avant Garde" w:hAnsi="ITC Avant Garde"/>
          <w:bCs/>
          <w:color w:val="000000"/>
          <w:lang w:eastAsia="es-MX"/>
        </w:rPr>
        <w:t>2012</w:t>
      </w:r>
      <w:r w:rsidR="00882EAC">
        <w:rPr>
          <w:rFonts w:ascii="ITC Avant Garde" w:hAnsi="ITC Avant Garde"/>
          <w:bCs/>
          <w:color w:val="000000"/>
          <w:lang w:eastAsia="es-MX"/>
        </w:rPr>
        <w:t>.</w:t>
      </w:r>
      <w:r w:rsidRPr="00320310">
        <w:rPr>
          <w:rFonts w:ascii="ITC Avant Garde" w:hAnsi="ITC Avant Garde"/>
          <w:bCs/>
        </w:rPr>
        <w:t xml:space="preserve"> </w:t>
      </w:r>
    </w:p>
    <w:p w:rsidR="005845C4" w:rsidRDefault="002D28F7" w:rsidP="005845C4">
      <w:pPr>
        <w:autoSpaceDE w:val="0"/>
        <w:autoSpaceDN w:val="0"/>
        <w:adjustRightInd w:val="0"/>
        <w:spacing w:before="240" w:line="240" w:lineRule="auto"/>
        <w:jc w:val="both"/>
        <w:rPr>
          <w:rFonts w:ascii="ITC Avant Garde" w:hAnsi="ITC Avant Garde"/>
          <w:bCs/>
        </w:rPr>
      </w:pPr>
      <w:r>
        <w:rPr>
          <w:rFonts w:ascii="ITC Avant Garde" w:hAnsi="ITC Avant Garde"/>
          <w:b/>
          <w:bCs/>
        </w:rPr>
        <w:t>SEGUNDO</w:t>
      </w:r>
      <w:r w:rsidRPr="00320310">
        <w:rPr>
          <w:rFonts w:ascii="ITC Avant Garde" w:hAnsi="ITC Avant Garde"/>
          <w:bCs/>
        </w:rPr>
        <w:t>.- La presente modificaci</w:t>
      </w:r>
      <w:r>
        <w:rPr>
          <w:rFonts w:ascii="ITC Avant Garde" w:hAnsi="ITC Avant Garde"/>
          <w:bCs/>
        </w:rPr>
        <w:t>ón</w:t>
      </w:r>
      <w:r w:rsidRPr="00320310">
        <w:rPr>
          <w:rFonts w:ascii="ITC Avant Garde" w:hAnsi="ITC Avant Garde"/>
          <w:bCs/>
        </w:rPr>
        <w:t xml:space="preserve"> forma parte integrante del título de concesión referido en el </w:t>
      </w:r>
      <w:r>
        <w:rPr>
          <w:rFonts w:ascii="ITC Avant Garde" w:hAnsi="ITC Avant Garde"/>
          <w:bCs/>
        </w:rPr>
        <w:t>Resolutivo anterior</w:t>
      </w:r>
      <w:r w:rsidRPr="00320310">
        <w:rPr>
          <w:rFonts w:ascii="ITC Avant Garde" w:hAnsi="ITC Avant Garde"/>
          <w:bCs/>
        </w:rPr>
        <w:t>.</w:t>
      </w:r>
    </w:p>
    <w:p w:rsidR="005845C4" w:rsidRDefault="002D28F7" w:rsidP="005845C4">
      <w:pPr>
        <w:autoSpaceDE w:val="0"/>
        <w:autoSpaceDN w:val="0"/>
        <w:adjustRightInd w:val="0"/>
        <w:spacing w:before="240" w:line="240" w:lineRule="auto"/>
        <w:jc w:val="both"/>
        <w:rPr>
          <w:rFonts w:ascii="ITC Avant Garde" w:hAnsi="ITC Avant Garde"/>
          <w:bCs/>
        </w:rPr>
      </w:pPr>
      <w:r>
        <w:rPr>
          <w:rFonts w:ascii="ITC Avant Garde" w:hAnsi="ITC Avant Garde"/>
          <w:b/>
          <w:bCs/>
        </w:rPr>
        <w:t>TERCERO</w:t>
      </w:r>
      <w:r w:rsidRPr="00320310">
        <w:rPr>
          <w:rFonts w:ascii="ITC Avant Garde" w:hAnsi="ITC Avant Garde"/>
          <w:b/>
          <w:bCs/>
        </w:rPr>
        <w:t>.-</w:t>
      </w:r>
      <w:r w:rsidRPr="00320310">
        <w:rPr>
          <w:rFonts w:ascii="ITC Avant Garde" w:hAnsi="ITC Avant Garde"/>
          <w:bCs/>
        </w:rPr>
        <w:t xml:space="preserve"> Las demás obligaciones establecidas en el título de concesión señalado y su respectivo Anexo, subsisten en todos sus términos.</w:t>
      </w:r>
    </w:p>
    <w:p w:rsidR="005845C4" w:rsidRDefault="002D28F7" w:rsidP="005845C4">
      <w:pPr>
        <w:spacing w:before="240" w:line="240" w:lineRule="auto"/>
        <w:jc w:val="both"/>
        <w:rPr>
          <w:rFonts w:ascii="ITC Avant Garde" w:hAnsi="ITC Avant Garde"/>
          <w:bCs/>
          <w:color w:val="000000"/>
          <w:lang w:eastAsia="es-MX"/>
        </w:rPr>
      </w:pPr>
      <w:r>
        <w:rPr>
          <w:rFonts w:ascii="ITC Avant Garde" w:hAnsi="ITC Avant Garde"/>
          <w:b/>
          <w:bCs/>
        </w:rPr>
        <w:t>CUARTO</w:t>
      </w:r>
      <w:r w:rsidRPr="00320310">
        <w:rPr>
          <w:rFonts w:ascii="ITC Avant Garde" w:hAnsi="ITC Avant Garde"/>
          <w:b/>
          <w:bCs/>
        </w:rPr>
        <w:t>.-</w:t>
      </w:r>
      <w:r w:rsidRPr="00320310">
        <w:rPr>
          <w:rFonts w:ascii="ITC Avant Garde" w:eastAsia="Times New Roman" w:hAnsi="ITC Avant Garde"/>
          <w:lang w:val="es-ES" w:eastAsia="es-ES"/>
        </w:rPr>
        <w:t xml:space="preserve"> </w:t>
      </w:r>
      <w:r w:rsidRPr="00CC693E">
        <w:rPr>
          <w:rFonts w:ascii="ITC Avant Garde" w:hAnsi="ITC Avant Garde"/>
          <w:bCs/>
          <w:lang w:val="es-ES_tradnl"/>
        </w:rPr>
        <w:t xml:space="preserve">Se instruye a la Unidad de Concesiones y Servicios a notificar a </w:t>
      </w:r>
      <w:proofErr w:type="spellStart"/>
      <w:r w:rsidRPr="00320310">
        <w:rPr>
          <w:rFonts w:ascii="ITC Avant Garde" w:hAnsi="ITC Avant Garde"/>
          <w:bCs/>
          <w:color w:val="000000"/>
          <w:lang w:eastAsia="es-MX"/>
        </w:rPr>
        <w:t>Elara</w:t>
      </w:r>
      <w:proofErr w:type="spellEnd"/>
      <w:r w:rsidRPr="00320310">
        <w:rPr>
          <w:rFonts w:ascii="ITC Avant Garde" w:hAnsi="ITC Avant Garde"/>
          <w:bCs/>
          <w:color w:val="000000"/>
          <w:lang w:eastAsia="es-MX"/>
        </w:rPr>
        <w:t xml:space="preserve"> Comunicaciones, S.A.</w:t>
      </w:r>
      <w:r>
        <w:rPr>
          <w:rFonts w:ascii="ITC Avant Garde" w:hAnsi="ITC Avant Garde"/>
          <w:bCs/>
          <w:color w:val="000000"/>
          <w:lang w:eastAsia="es-MX"/>
        </w:rPr>
        <w:t>P.I.</w:t>
      </w:r>
      <w:r w:rsidRPr="00320310">
        <w:rPr>
          <w:rFonts w:ascii="ITC Avant Garde" w:hAnsi="ITC Avant Garde"/>
          <w:bCs/>
          <w:color w:val="000000"/>
          <w:lang w:eastAsia="es-MX"/>
        </w:rPr>
        <w:t xml:space="preserve"> de C.V.</w:t>
      </w:r>
      <w:r>
        <w:rPr>
          <w:rFonts w:ascii="ITC Avant Garde" w:hAnsi="ITC Avant Garde"/>
          <w:bCs/>
          <w:lang w:val="es-ES_tradnl"/>
        </w:rPr>
        <w:t>,</w:t>
      </w:r>
      <w:r w:rsidRPr="00CC693E">
        <w:rPr>
          <w:rFonts w:ascii="ITC Avant Garde" w:hAnsi="ITC Avant Garde"/>
          <w:bCs/>
          <w:lang w:val="es-ES_tradnl"/>
        </w:rPr>
        <w:t xml:space="preserve"> el contenido de la presente Resolución</w:t>
      </w:r>
      <w:r w:rsidRPr="00C71F93">
        <w:rPr>
          <w:rFonts w:ascii="ITC Avant Garde" w:hAnsi="ITC Avant Garde"/>
          <w:bCs/>
          <w:color w:val="000000"/>
          <w:lang w:eastAsia="es-MX"/>
        </w:rPr>
        <w:t>.</w:t>
      </w:r>
    </w:p>
    <w:p w:rsidR="005845C4" w:rsidRDefault="002D28F7" w:rsidP="005845C4">
      <w:pPr>
        <w:spacing w:before="240" w:line="240" w:lineRule="auto"/>
        <w:jc w:val="both"/>
        <w:rPr>
          <w:rFonts w:ascii="ITC Avant Garde" w:eastAsia="Times New Roman" w:hAnsi="ITC Avant Garde"/>
          <w:lang w:val="es-ES" w:eastAsia="es-ES"/>
        </w:rPr>
      </w:pPr>
      <w:r>
        <w:rPr>
          <w:rFonts w:ascii="ITC Avant Garde" w:hAnsi="ITC Avant Garde"/>
          <w:b/>
          <w:bCs/>
        </w:rPr>
        <w:t>QUINTO</w:t>
      </w:r>
      <w:r w:rsidRPr="00320310">
        <w:rPr>
          <w:rFonts w:ascii="ITC Avant Garde" w:hAnsi="ITC Avant Garde"/>
          <w:b/>
          <w:bCs/>
        </w:rPr>
        <w:t>.-</w:t>
      </w:r>
      <w:r w:rsidRPr="00320310">
        <w:rPr>
          <w:rFonts w:ascii="ITC Avant Garde" w:eastAsia="Times New Roman" w:hAnsi="ITC Avant Garde"/>
          <w:b/>
          <w:bCs/>
          <w:lang w:val="es-ES" w:eastAsia="es-ES"/>
        </w:rPr>
        <w:t xml:space="preserve"> </w:t>
      </w:r>
      <w:r w:rsidRPr="00320310">
        <w:rPr>
          <w:rFonts w:ascii="ITC Avant Garde" w:hAnsi="ITC Avant Garde"/>
          <w:bCs/>
        </w:rPr>
        <w:t>Inscríbanse en el Registro Público de Concesiones la modificaci</w:t>
      </w:r>
      <w:r>
        <w:rPr>
          <w:rFonts w:ascii="ITC Avant Garde" w:hAnsi="ITC Avant Garde"/>
          <w:bCs/>
        </w:rPr>
        <w:t>ón</w:t>
      </w:r>
      <w:r w:rsidRPr="00320310">
        <w:rPr>
          <w:rFonts w:ascii="ITC Avant Garde" w:hAnsi="ITC Avant Garde"/>
          <w:bCs/>
        </w:rPr>
        <w:t xml:space="preserve"> a que se refiere la presente Resolución.</w:t>
      </w:r>
      <w:r w:rsidRPr="00320310" w:rsidDel="00A32320">
        <w:rPr>
          <w:rFonts w:ascii="ITC Avant Garde" w:eastAsia="Times New Roman" w:hAnsi="ITC Avant Garde"/>
          <w:lang w:val="es-ES" w:eastAsia="es-ES"/>
        </w:rPr>
        <w:t xml:space="preserve"> </w:t>
      </w:r>
    </w:p>
    <w:p w:rsidR="005661D4" w:rsidRDefault="005661D4" w:rsidP="005845C4">
      <w:pPr>
        <w:spacing w:before="240" w:line="240" w:lineRule="auto"/>
        <w:jc w:val="both"/>
        <w:rPr>
          <w:rFonts w:ascii="ITC Avant Garde" w:hAnsi="ITC Avant Garde"/>
          <w:bCs/>
        </w:rPr>
      </w:pPr>
      <w:r w:rsidRPr="00B1648F">
        <w:rPr>
          <w:rFonts w:ascii="ITC Avant Garde" w:hAnsi="ITC Avant Garde"/>
          <w:sz w:val="14"/>
          <w:lang w:val="es-ES"/>
        </w:rPr>
        <w:t xml:space="preserve">La presente Resolución fue aprobada por el Pleno del Instituto Federal de Telecomunicaciones en su XXXIV Sesión Ordinaria celebrada el 23 de agosto de 2017, por </w:t>
      </w:r>
      <w:r w:rsidRPr="00B1648F">
        <w:rPr>
          <w:rFonts w:ascii="ITC Avant Garde" w:hAnsi="ITC Avant Garde"/>
          <w:bCs/>
          <w:sz w:val="14"/>
          <w:lang w:val="es-ES"/>
        </w:rPr>
        <w:t>unanimidad</w:t>
      </w:r>
      <w:r w:rsidRPr="00B1648F">
        <w:rPr>
          <w:rFonts w:ascii="ITC Avant Garde" w:hAnsi="ITC Avant Garde"/>
          <w:sz w:val="14"/>
          <w:lang w:val="es-ES"/>
        </w:rPr>
        <w:t xml:space="preserve"> de votos de los Comisionados Gabriel Oswaldo Contreras Saldívar, Adriana Sofía Labardini Inzunza,</w:t>
      </w:r>
      <w:r w:rsidRPr="00B1648F">
        <w:rPr>
          <w:rFonts w:ascii="ITC Avant Garde" w:hAnsi="ITC Avant Garde"/>
          <w:bCs/>
          <w:sz w:val="14"/>
          <w:lang w:val="es-ES"/>
        </w:rPr>
        <w:t xml:space="preserve"> </w:t>
      </w:r>
      <w:r w:rsidRPr="00B1648F">
        <w:rPr>
          <w:rFonts w:ascii="ITC Avant Garde" w:hAnsi="ITC Avant Garde"/>
          <w:sz w:val="14"/>
          <w:lang w:val="es-ES"/>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w:t>
      </w:r>
      <w:r w:rsidRPr="00B1648F">
        <w:rPr>
          <w:rFonts w:ascii="ITC Avant Garde" w:hAnsi="ITC Avant Garde"/>
          <w:sz w:val="14"/>
        </w:rPr>
        <w:t xml:space="preserve">; </w:t>
      </w:r>
      <w:r w:rsidRPr="00B1648F">
        <w:rPr>
          <w:rFonts w:ascii="ITC Avant Garde" w:hAnsi="ITC Avant Garde"/>
          <w:sz w:val="14"/>
          <w:lang w:val="es-ES"/>
        </w:rPr>
        <w:t>así como en los artículos 1, 7, 8 y 12 del Estatuto Orgánico del Instituto Federal de Telecomunicaciones, mediante Acuerdo P/IFT/230817/508.</w:t>
      </w:r>
      <w:bookmarkStart w:id="0" w:name="_GoBack"/>
      <w:bookmarkEnd w:id="0"/>
    </w:p>
    <w:sectPr w:rsidR="005661D4" w:rsidSect="00D04933">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0E" w:rsidRDefault="003C230E" w:rsidP="00072BC8">
      <w:pPr>
        <w:spacing w:after="0" w:line="240" w:lineRule="auto"/>
      </w:pPr>
      <w:r>
        <w:separator/>
      </w:r>
    </w:p>
  </w:endnote>
  <w:endnote w:type="continuationSeparator" w:id="0">
    <w:p w:rsidR="003C230E" w:rsidRDefault="003C230E"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155" w:rsidRPr="004C7979" w:rsidRDefault="003F4155"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5845C4">
      <w:rPr>
        <w:rFonts w:ascii="ITC Avant Garde" w:hAnsi="ITC Avant Garde" w:cs="Calibri"/>
        <w:noProof/>
        <w:sz w:val="18"/>
        <w:szCs w:val="18"/>
      </w:rPr>
      <w:t>6</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0E" w:rsidRDefault="003C230E" w:rsidP="00072BC8">
      <w:pPr>
        <w:spacing w:after="0" w:line="240" w:lineRule="auto"/>
      </w:pPr>
      <w:r>
        <w:separator/>
      </w:r>
    </w:p>
  </w:footnote>
  <w:footnote w:type="continuationSeparator" w:id="0">
    <w:p w:rsidR="003C230E" w:rsidRDefault="003C230E"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155" w:rsidRDefault="003C230E">
    <w:pPr>
      <w:pStyle w:val="Encabezado"/>
    </w:pPr>
    <w:r>
      <w:rPr>
        <w:noProof/>
        <w:lang w:eastAsia="es-MX"/>
      </w:rPr>
      <w:pict w14:anchorId="4555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155" w:rsidRPr="000F5E4B" w:rsidRDefault="003C230E">
    <w:pPr>
      <w:pStyle w:val="Encabezado"/>
      <w:rPr>
        <w:b/>
      </w:rPr>
    </w:pPr>
    <w:r>
      <w:rPr>
        <w:b/>
        <w:noProof/>
        <w:lang w:eastAsia="es-MX"/>
      </w:rPr>
      <w:pict w14:anchorId="403C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B565D69"/>
    <w:multiLevelType w:val="hybridMultilevel"/>
    <w:tmpl w:val="2FAEA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494432"/>
    <w:multiLevelType w:val="hybridMultilevel"/>
    <w:tmpl w:val="D6A87A50"/>
    <w:lvl w:ilvl="0" w:tplc="41863064">
      <w:start w:val="1"/>
      <w:numFmt w:val="upperRoman"/>
      <w:lvlText w:val="%1."/>
      <w:lvlJc w:val="left"/>
      <w:pPr>
        <w:ind w:left="143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D214A4"/>
    <w:multiLevelType w:val="hybridMultilevel"/>
    <w:tmpl w:val="1B642A32"/>
    <w:lvl w:ilvl="0" w:tplc="D20A81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6103820"/>
    <w:multiLevelType w:val="hybridMultilevel"/>
    <w:tmpl w:val="8304A7C6"/>
    <w:lvl w:ilvl="0" w:tplc="F724E2AC">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C12132"/>
    <w:multiLevelType w:val="hybridMultilevel"/>
    <w:tmpl w:val="6658C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6E39BE"/>
    <w:multiLevelType w:val="hybridMultilevel"/>
    <w:tmpl w:val="1BB8C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4F320710"/>
    <w:multiLevelType w:val="hybridMultilevel"/>
    <w:tmpl w:val="3A3A1D0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C15841"/>
    <w:multiLevelType w:val="hybridMultilevel"/>
    <w:tmpl w:val="DB68E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1404D0"/>
    <w:multiLevelType w:val="hybridMultilevel"/>
    <w:tmpl w:val="8304A7C6"/>
    <w:lvl w:ilvl="0" w:tplc="F724E2AC">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9"/>
  </w:num>
  <w:num w:numId="5">
    <w:abstractNumId w:val="11"/>
  </w:num>
  <w:num w:numId="6">
    <w:abstractNumId w:val="15"/>
  </w:num>
  <w:num w:numId="7">
    <w:abstractNumId w:val="0"/>
  </w:num>
  <w:num w:numId="8">
    <w:abstractNumId w:val="1"/>
  </w:num>
  <w:num w:numId="9">
    <w:abstractNumId w:val="8"/>
  </w:num>
  <w:num w:numId="10">
    <w:abstractNumId w:val="5"/>
  </w:num>
  <w:num w:numId="11">
    <w:abstractNumId w:val="3"/>
  </w:num>
  <w:num w:numId="12">
    <w:abstractNumId w:val="10"/>
  </w:num>
  <w:num w:numId="13">
    <w:abstractNumId w:val="2"/>
  </w:num>
  <w:num w:numId="14">
    <w:abstractNumId w:val="12"/>
  </w:num>
  <w:num w:numId="15">
    <w:abstractNumId w:val="1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1D6B"/>
    <w:rsid w:val="00001E5D"/>
    <w:rsid w:val="0000290D"/>
    <w:rsid w:val="0000341D"/>
    <w:rsid w:val="00004279"/>
    <w:rsid w:val="00010240"/>
    <w:rsid w:val="0001144F"/>
    <w:rsid w:val="000116D0"/>
    <w:rsid w:val="00011FCA"/>
    <w:rsid w:val="00012D32"/>
    <w:rsid w:val="00014EFF"/>
    <w:rsid w:val="000154B0"/>
    <w:rsid w:val="000173C1"/>
    <w:rsid w:val="00020418"/>
    <w:rsid w:val="000232FB"/>
    <w:rsid w:val="00024F70"/>
    <w:rsid w:val="0002568E"/>
    <w:rsid w:val="0003229B"/>
    <w:rsid w:val="00032F19"/>
    <w:rsid w:val="000345A0"/>
    <w:rsid w:val="00037344"/>
    <w:rsid w:val="00037D31"/>
    <w:rsid w:val="000448E7"/>
    <w:rsid w:val="0004564C"/>
    <w:rsid w:val="00046AD3"/>
    <w:rsid w:val="000476C7"/>
    <w:rsid w:val="00050003"/>
    <w:rsid w:val="000500D9"/>
    <w:rsid w:val="00052CFA"/>
    <w:rsid w:val="00052F85"/>
    <w:rsid w:val="0005470B"/>
    <w:rsid w:val="00054965"/>
    <w:rsid w:val="00056093"/>
    <w:rsid w:val="00057FCE"/>
    <w:rsid w:val="000611AD"/>
    <w:rsid w:val="00061D57"/>
    <w:rsid w:val="00062C40"/>
    <w:rsid w:val="000639CE"/>
    <w:rsid w:val="00066E53"/>
    <w:rsid w:val="000670A1"/>
    <w:rsid w:val="00071026"/>
    <w:rsid w:val="00072221"/>
    <w:rsid w:val="00072BC8"/>
    <w:rsid w:val="00072D11"/>
    <w:rsid w:val="00074BE0"/>
    <w:rsid w:val="00074C09"/>
    <w:rsid w:val="000775ED"/>
    <w:rsid w:val="00077C8A"/>
    <w:rsid w:val="00082D03"/>
    <w:rsid w:val="000833FF"/>
    <w:rsid w:val="000837C7"/>
    <w:rsid w:val="00085181"/>
    <w:rsid w:val="000851CE"/>
    <w:rsid w:val="00087FC9"/>
    <w:rsid w:val="00090428"/>
    <w:rsid w:val="00091029"/>
    <w:rsid w:val="00095085"/>
    <w:rsid w:val="00095840"/>
    <w:rsid w:val="000A22CB"/>
    <w:rsid w:val="000A38C3"/>
    <w:rsid w:val="000A3E65"/>
    <w:rsid w:val="000A3F27"/>
    <w:rsid w:val="000B109B"/>
    <w:rsid w:val="000B1B50"/>
    <w:rsid w:val="000B1DF8"/>
    <w:rsid w:val="000B5E58"/>
    <w:rsid w:val="000B7FD1"/>
    <w:rsid w:val="000C4251"/>
    <w:rsid w:val="000C474A"/>
    <w:rsid w:val="000C4C32"/>
    <w:rsid w:val="000C4C55"/>
    <w:rsid w:val="000C5713"/>
    <w:rsid w:val="000D224F"/>
    <w:rsid w:val="000D399E"/>
    <w:rsid w:val="000D42F8"/>
    <w:rsid w:val="000D570C"/>
    <w:rsid w:val="000E422C"/>
    <w:rsid w:val="000E5B4B"/>
    <w:rsid w:val="000F17CF"/>
    <w:rsid w:val="000F4CAC"/>
    <w:rsid w:val="000F4D94"/>
    <w:rsid w:val="000F5AC1"/>
    <w:rsid w:val="000F5E4B"/>
    <w:rsid w:val="00100DE3"/>
    <w:rsid w:val="00103AAE"/>
    <w:rsid w:val="001044FB"/>
    <w:rsid w:val="00106523"/>
    <w:rsid w:val="00112C0E"/>
    <w:rsid w:val="00114E54"/>
    <w:rsid w:val="00116C46"/>
    <w:rsid w:val="0011746E"/>
    <w:rsid w:val="00121BF2"/>
    <w:rsid w:val="0012257F"/>
    <w:rsid w:val="00122A83"/>
    <w:rsid w:val="0013021A"/>
    <w:rsid w:val="00130937"/>
    <w:rsid w:val="00134D90"/>
    <w:rsid w:val="00135B1C"/>
    <w:rsid w:val="00135D86"/>
    <w:rsid w:val="00136C0E"/>
    <w:rsid w:val="001373D9"/>
    <w:rsid w:val="00137407"/>
    <w:rsid w:val="00137A66"/>
    <w:rsid w:val="00142249"/>
    <w:rsid w:val="001425EA"/>
    <w:rsid w:val="00144765"/>
    <w:rsid w:val="001447D8"/>
    <w:rsid w:val="0014549E"/>
    <w:rsid w:val="0014766B"/>
    <w:rsid w:val="00147884"/>
    <w:rsid w:val="001503CA"/>
    <w:rsid w:val="0015051F"/>
    <w:rsid w:val="00150EFA"/>
    <w:rsid w:val="00151C5F"/>
    <w:rsid w:val="0015289B"/>
    <w:rsid w:val="00152CF6"/>
    <w:rsid w:val="00153356"/>
    <w:rsid w:val="0015527A"/>
    <w:rsid w:val="00161844"/>
    <w:rsid w:val="0016577A"/>
    <w:rsid w:val="00166D3A"/>
    <w:rsid w:val="00167714"/>
    <w:rsid w:val="00171F67"/>
    <w:rsid w:val="00173AC5"/>
    <w:rsid w:val="0017406A"/>
    <w:rsid w:val="00176654"/>
    <w:rsid w:val="00177FB0"/>
    <w:rsid w:val="001801FE"/>
    <w:rsid w:val="001803A0"/>
    <w:rsid w:val="00180454"/>
    <w:rsid w:val="0018051F"/>
    <w:rsid w:val="00180C08"/>
    <w:rsid w:val="00181018"/>
    <w:rsid w:val="00183145"/>
    <w:rsid w:val="00183E15"/>
    <w:rsid w:val="00183F4F"/>
    <w:rsid w:val="0018560E"/>
    <w:rsid w:val="0018572D"/>
    <w:rsid w:val="0019097B"/>
    <w:rsid w:val="00192F04"/>
    <w:rsid w:val="001939F7"/>
    <w:rsid w:val="00193FA8"/>
    <w:rsid w:val="00196224"/>
    <w:rsid w:val="001A05E6"/>
    <w:rsid w:val="001A0AC9"/>
    <w:rsid w:val="001A3049"/>
    <w:rsid w:val="001A58D7"/>
    <w:rsid w:val="001A62B7"/>
    <w:rsid w:val="001A64C7"/>
    <w:rsid w:val="001A6B6F"/>
    <w:rsid w:val="001B12B0"/>
    <w:rsid w:val="001B28FA"/>
    <w:rsid w:val="001B2D6B"/>
    <w:rsid w:val="001B2F97"/>
    <w:rsid w:val="001B4F13"/>
    <w:rsid w:val="001B58A1"/>
    <w:rsid w:val="001B64A8"/>
    <w:rsid w:val="001C15FF"/>
    <w:rsid w:val="001C6C8A"/>
    <w:rsid w:val="001C71A8"/>
    <w:rsid w:val="001D0F10"/>
    <w:rsid w:val="001D4B81"/>
    <w:rsid w:val="001D7AC9"/>
    <w:rsid w:val="001D7B26"/>
    <w:rsid w:val="001E0403"/>
    <w:rsid w:val="001E285C"/>
    <w:rsid w:val="001E2C33"/>
    <w:rsid w:val="001E3808"/>
    <w:rsid w:val="001E6CFE"/>
    <w:rsid w:val="001E6FDB"/>
    <w:rsid w:val="001E7493"/>
    <w:rsid w:val="001E7950"/>
    <w:rsid w:val="001E7E6E"/>
    <w:rsid w:val="001F198E"/>
    <w:rsid w:val="001F631A"/>
    <w:rsid w:val="001F666E"/>
    <w:rsid w:val="001F7833"/>
    <w:rsid w:val="00202DAC"/>
    <w:rsid w:val="00202E7B"/>
    <w:rsid w:val="002031CB"/>
    <w:rsid w:val="0021629B"/>
    <w:rsid w:val="002173FB"/>
    <w:rsid w:val="002179F0"/>
    <w:rsid w:val="00221568"/>
    <w:rsid w:val="002216EE"/>
    <w:rsid w:val="002221A1"/>
    <w:rsid w:val="00224AFA"/>
    <w:rsid w:val="00226F42"/>
    <w:rsid w:val="0022735C"/>
    <w:rsid w:val="0022796A"/>
    <w:rsid w:val="0023007D"/>
    <w:rsid w:val="0023075C"/>
    <w:rsid w:val="002315C3"/>
    <w:rsid w:val="00235B48"/>
    <w:rsid w:val="0023752B"/>
    <w:rsid w:val="00243E3F"/>
    <w:rsid w:val="002512DD"/>
    <w:rsid w:val="002518F4"/>
    <w:rsid w:val="00254051"/>
    <w:rsid w:val="0025524A"/>
    <w:rsid w:val="0025645F"/>
    <w:rsid w:val="00260C45"/>
    <w:rsid w:val="00262345"/>
    <w:rsid w:val="002656A1"/>
    <w:rsid w:val="00266DF0"/>
    <w:rsid w:val="00267C6A"/>
    <w:rsid w:val="00270398"/>
    <w:rsid w:val="00270615"/>
    <w:rsid w:val="00270D17"/>
    <w:rsid w:val="00273113"/>
    <w:rsid w:val="002731B7"/>
    <w:rsid w:val="00276D2C"/>
    <w:rsid w:val="002779D1"/>
    <w:rsid w:val="00277BFB"/>
    <w:rsid w:val="002808B7"/>
    <w:rsid w:val="00281968"/>
    <w:rsid w:val="00283367"/>
    <w:rsid w:val="00286D88"/>
    <w:rsid w:val="002915DF"/>
    <w:rsid w:val="00291D86"/>
    <w:rsid w:val="00292A1D"/>
    <w:rsid w:val="002931F7"/>
    <w:rsid w:val="0029348C"/>
    <w:rsid w:val="00297017"/>
    <w:rsid w:val="0029791A"/>
    <w:rsid w:val="002A489F"/>
    <w:rsid w:val="002A5CD0"/>
    <w:rsid w:val="002A665C"/>
    <w:rsid w:val="002A73A8"/>
    <w:rsid w:val="002A7D80"/>
    <w:rsid w:val="002B0102"/>
    <w:rsid w:val="002B0990"/>
    <w:rsid w:val="002B35AD"/>
    <w:rsid w:val="002B5CCD"/>
    <w:rsid w:val="002B794C"/>
    <w:rsid w:val="002C3B54"/>
    <w:rsid w:val="002C5612"/>
    <w:rsid w:val="002D0F52"/>
    <w:rsid w:val="002D1256"/>
    <w:rsid w:val="002D287C"/>
    <w:rsid w:val="002D28F7"/>
    <w:rsid w:val="002D52BD"/>
    <w:rsid w:val="002E013B"/>
    <w:rsid w:val="002E1806"/>
    <w:rsid w:val="002E4A09"/>
    <w:rsid w:val="002E620E"/>
    <w:rsid w:val="002E6CEC"/>
    <w:rsid w:val="002E6CF3"/>
    <w:rsid w:val="002E772F"/>
    <w:rsid w:val="002F42D9"/>
    <w:rsid w:val="002F7A49"/>
    <w:rsid w:val="00300062"/>
    <w:rsid w:val="003043AE"/>
    <w:rsid w:val="003050F2"/>
    <w:rsid w:val="00306582"/>
    <w:rsid w:val="00306A37"/>
    <w:rsid w:val="00306B56"/>
    <w:rsid w:val="00311B0A"/>
    <w:rsid w:val="00311C32"/>
    <w:rsid w:val="003120FF"/>
    <w:rsid w:val="00315BCE"/>
    <w:rsid w:val="00316051"/>
    <w:rsid w:val="003172FD"/>
    <w:rsid w:val="00317C37"/>
    <w:rsid w:val="00317E61"/>
    <w:rsid w:val="00320310"/>
    <w:rsid w:val="0032128F"/>
    <w:rsid w:val="00327E30"/>
    <w:rsid w:val="003335A6"/>
    <w:rsid w:val="003349D8"/>
    <w:rsid w:val="00334D4F"/>
    <w:rsid w:val="00335F51"/>
    <w:rsid w:val="00341067"/>
    <w:rsid w:val="00342F03"/>
    <w:rsid w:val="00345EE1"/>
    <w:rsid w:val="00347BAD"/>
    <w:rsid w:val="003501A4"/>
    <w:rsid w:val="003507F3"/>
    <w:rsid w:val="00350911"/>
    <w:rsid w:val="00350A9F"/>
    <w:rsid w:val="00351D52"/>
    <w:rsid w:val="00353A2B"/>
    <w:rsid w:val="00353CD8"/>
    <w:rsid w:val="00354C93"/>
    <w:rsid w:val="003555E9"/>
    <w:rsid w:val="0035702A"/>
    <w:rsid w:val="00361FDD"/>
    <w:rsid w:val="00363D3F"/>
    <w:rsid w:val="00364F0C"/>
    <w:rsid w:val="0036679C"/>
    <w:rsid w:val="00370B10"/>
    <w:rsid w:val="00371021"/>
    <w:rsid w:val="003733A5"/>
    <w:rsid w:val="003735EF"/>
    <w:rsid w:val="003739E7"/>
    <w:rsid w:val="00374114"/>
    <w:rsid w:val="00374195"/>
    <w:rsid w:val="00374557"/>
    <w:rsid w:val="003753ED"/>
    <w:rsid w:val="0037762D"/>
    <w:rsid w:val="00385C0C"/>
    <w:rsid w:val="00387BAB"/>
    <w:rsid w:val="00390C9D"/>
    <w:rsid w:val="003919D8"/>
    <w:rsid w:val="00393A12"/>
    <w:rsid w:val="00393BBA"/>
    <w:rsid w:val="003A06D5"/>
    <w:rsid w:val="003A19FB"/>
    <w:rsid w:val="003A1B0D"/>
    <w:rsid w:val="003A438C"/>
    <w:rsid w:val="003A59B8"/>
    <w:rsid w:val="003B0784"/>
    <w:rsid w:val="003B22D6"/>
    <w:rsid w:val="003B2407"/>
    <w:rsid w:val="003B440E"/>
    <w:rsid w:val="003C04A2"/>
    <w:rsid w:val="003C230E"/>
    <w:rsid w:val="003C29D1"/>
    <w:rsid w:val="003D160F"/>
    <w:rsid w:val="003D5CDA"/>
    <w:rsid w:val="003D6094"/>
    <w:rsid w:val="003D680E"/>
    <w:rsid w:val="003E0325"/>
    <w:rsid w:val="003E0EA5"/>
    <w:rsid w:val="003E1E59"/>
    <w:rsid w:val="003E4054"/>
    <w:rsid w:val="003E4F3A"/>
    <w:rsid w:val="003E59C1"/>
    <w:rsid w:val="003E5B75"/>
    <w:rsid w:val="003F10FE"/>
    <w:rsid w:val="003F4155"/>
    <w:rsid w:val="003F43A1"/>
    <w:rsid w:val="003F43A5"/>
    <w:rsid w:val="003F63DC"/>
    <w:rsid w:val="003F6566"/>
    <w:rsid w:val="003F6DC0"/>
    <w:rsid w:val="00400C76"/>
    <w:rsid w:val="00403026"/>
    <w:rsid w:val="00403482"/>
    <w:rsid w:val="004039F8"/>
    <w:rsid w:val="00403D64"/>
    <w:rsid w:val="004125E6"/>
    <w:rsid w:val="004131DF"/>
    <w:rsid w:val="00415E0A"/>
    <w:rsid w:val="00416051"/>
    <w:rsid w:val="00420FA3"/>
    <w:rsid w:val="00421810"/>
    <w:rsid w:val="00421AD0"/>
    <w:rsid w:val="00422443"/>
    <w:rsid w:val="00427C38"/>
    <w:rsid w:val="00431925"/>
    <w:rsid w:val="00431BC9"/>
    <w:rsid w:val="0043430C"/>
    <w:rsid w:val="00440E6D"/>
    <w:rsid w:val="00440F66"/>
    <w:rsid w:val="004424A1"/>
    <w:rsid w:val="0044440A"/>
    <w:rsid w:val="00444C12"/>
    <w:rsid w:val="00444DF9"/>
    <w:rsid w:val="00445BA0"/>
    <w:rsid w:val="004464E8"/>
    <w:rsid w:val="00446858"/>
    <w:rsid w:val="00447A4C"/>
    <w:rsid w:val="00450951"/>
    <w:rsid w:val="00450A26"/>
    <w:rsid w:val="004518C5"/>
    <w:rsid w:val="0045237E"/>
    <w:rsid w:val="00453E39"/>
    <w:rsid w:val="00454A27"/>
    <w:rsid w:val="00457674"/>
    <w:rsid w:val="00460750"/>
    <w:rsid w:val="00461DE8"/>
    <w:rsid w:val="004624DC"/>
    <w:rsid w:val="00470444"/>
    <w:rsid w:val="004761B2"/>
    <w:rsid w:val="00476DC9"/>
    <w:rsid w:val="004774AB"/>
    <w:rsid w:val="00477A33"/>
    <w:rsid w:val="00480DDE"/>
    <w:rsid w:val="00483994"/>
    <w:rsid w:val="004848FF"/>
    <w:rsid w:val="00485050"/>
    <w:rsid w:val="00485093"/>
    <w:rsid w:val="00485370"/>
    <w:rsid w:val="00485404"/>
    <w:rsid w:val="00485E3A"/>
    <w:rsid w:val="00492B77"/>
    <w:rsid w:val="004A084F"/>
    <w:rsid w:val="004A100F"/>
    <w:rsid w:val="004A1C34"/>
    <w:rsid w:val="004A1DB6"/>
    <w:rsid w:val="004A2B68"/>
    <w:rsid w:val="004A58E3"/>
    <w:rsid w:val="004A71B3"/>
    <w:rsid w:val="004B02E9"/>
    <w:rsid w:val="004B08AA"/>
    <w:rsid w:val="004B2B6B"/>
    <w:rsid w:val="004B323F"/>
    <w:rsid w:val="004B56B1"/>
    <w:rsid w:val="004B5981"/>
    <w:rsid w:val="004B5A48"/>
    <w:rsid w:val="004B5AC7"/>
    <w:rsid w:val="004C00EE"/>
    <w:rsid w:val="004C0BCC"/>
    <w:rsid w:val="004C0E44"/>
    <w:rsid w:val="004C17DC"/>
    <w:rsid w:val="004C1BE8"/>
    <w:rsid w:val="004C233F"/>
    <w:rsid w:val="004C249C"/>
    <w:rsid w:val="004C26ED"/>
    <w:rsid w:val="004C682A"/>
    <w:rsid w:val="004D28AE"/>
    <w:rsid w:val="004D28BA"/>
    <w:rsid w:val="004D33CC"/>
    <w:rsid w:val="004D3822"/>
    <w:rsid w:val="004D7684"/>
    <w:rsid w:val="004E15EF"/>
    <w:rsid w:val="004E1CBB"/>
    <w:rsid w:val="004E787F"/>
    <w:rsid w:val="004F10BA"/>
    <w:rsid w:val="004F1332"/>
    <w:rsid w:val="004F2506"/>
    <w:rsid w:val="004F3B6E"/>
    <w:rsid w:val="004F4E8E"/>
    <w:rsid w:val="004F5813"/>
    <w:rsid w:val="004F6E26"/>
    <w:rsid w:val="0050163C"/>
    <w:rsid w:val="00504FF0"/>
    <w:rsid w:val="005062A1"/>
    <w:rsid w:val="005103D9"/>
    <w:rsid w:val="00510452"/>
    <w:rsid w:val="00511A1F"/>
    <w:rsid w:val="00511EFF"/>
    <w:rsid w:val="00511F68"/>
    <w:rsid w:val="0051488F"/>
    <w:rsid w:val="00517429"/>
    <w:rsid w:val="0052087E"/>
    <w:rsid w:val="00520C56"/>
    <w:rsid w:val="00520E67"/>
    <w:rsid w:val="00524115"/>
    <w:rsid w:val="00525EB2"/>
    <w:rsid w:val="0053081E"/>
    <w:rsid w:val="00530F3C"/>
    <w:rsid w:val="00531290"/>
    <w:rsid w:val="00531726"/>
    <w:rsid w:val="00531873"/>
    <w:rsid w:val="005339CF"/>
    <w:rsid w:val="00537226"/>
    <w:rsid w:val="005375DB"/>
    <w:rsid w:val="00537949"/>
    <w:rsid w:val="00537CEB"/>
    <w:rsid w:val="00542B97"/>
    <w:rsid w:val="00543F7C"/>
    <w:rsid w:val="00545262"/>
    <w:rsid w:val="00551EE3"/>
    <w:rsid w:val="00553828"/>
    <w:rsid w:val="0055497B"/>
    <w:rsid w:val="00554FF3"/>
    <w:rsid w:val="00555E7A"/>
    <w:rsid w:val="005568A5"/>
    <w:rsid w:val="00560794"/>
    <w:rsid w:val="00560C50"/>
    <w:rsid w:val="0056245E"/>
    <w:rsid w:val="00562DCA"/>
    <w:rsid w:val="00562E41"/>
    <w:rsid w:val="00563E87"/>
    <w:rsid w:val="00565208"/>
    <w:rsid w:val="005661D4"/>
    <w:rsid w:val="00575B92"/>
    <w:rsid w:val="00577A20"/>
    <w:rsid w:val="0058142E"/>
    <w:rsid w:val="00581FDE"/>
    <w:rsid w:val="005840B5"/>
    <w:rsid w:val="005845C4"/>
    <w:rsid w:val="00584E1B"/>
    <w:rsid w:val="00586E1E"/>
    <w:rsid w:val="00590290"/>
    <w:rsid w:val="005903DD"/>
    <w:rsid w:val="00596309"/>
    <w:rsid w:val="005A0F2E"/>
    <w:rsid w:val="005A1FD9"/>
    <w:rsid w:val="005A3175"/>
    <w:rsid w:val="005A33D1"/>
    <w:rsid w:val="005A4F77"/>
    <w:rsid w:val="005A5075"/>
    <w:rsid w:val="005A54EB"/>
    <w:rsid w:val="005A55D1"/>
    <w:rsid w:val="005B06AC"/>
    <w:rsid w:val="005B0C52"/>
    <w:rsid w:val="005B6563"/>
    <w:rsid w:val="005B782D"/>
    <w:rsid w:val="005B78D0"/>
    <w:rsid w:val="005C086D"/>
    <w:rsid w:val="005C15BF"/>
    <w:rsid w:val="005C3E78"/>
    <w:rsid w:val="005C6B7A"/>
    <w:rsid w:val="005C7AC0"/>
    <w:rsid w:val="005D16B2"/>
    <w:rsid w:val="005D203B"/>
    <w:rsid w:val="005D4A72"/>
    <w:rsid w:val="005D5063"/>
    <w:rsid w:val="005D6385"/>
    <w:rsid w:val="005D7D7C"/>
    <w:rsid w:val="005E0907"/>
    <w:rsid w:val="005E164A"/>
    <w:rsid w:val="005E2857"/>
    <w:rsid w:val="005E37DE"/>
    <w:rsid w:val="005E4149"/>
    <w:rsid w:val="005E462B"/>
    <w:rsid w:val="005E5219"/>
    <w:rsid w:val="005E7DF8"/>
    <w:rsid w:val="005F2A3E"/>
    <w:rsid w:val="005F5B4B"/>
    <w:rsid w:val="005F60D7"/>
    <w:rsid w:val="005F64A1"/>
    <w:rsid w:val="00600A9E"/>
    <w:rsid w:val="00600E5B"/>
    <w:rsid w:val="006049A7"/>
    <w:rsid w:val="00610D72"/>
    <w:rsid w:val="00612150"/>
    <w:rsid w:val="00612D3D"/>
    <w:rsid w:val="006138CC"/>
    <w:rsid w:val="0061589C"/>
    <w:rsid w:val="006169C7"/>
    <w:rsid w:val="0062270B"/>
    <w:rsid w:val="00623B3E"/>
    <w:rsid w:val="00625CA5"/>
    <w:rsid w:val="00626EF3"/>
    <w:rsid w:val="00632357"/>
    <w:rsid w:val="00633B10"/>
    <w:rsid w:val="00644702"/>
    <w:rsid w:val="00644755"/>
    <w:rsid w:val="00644F4E"/>
    <w:rsid w:val="006527CB"/>
    <w:rsid w:val="00655179"/>
    <w:rsid w:val="0065713A"/>
    <w:rsid w:val="00663967"/>
    <w:rsid w:val="006640BD"/>
    <w:rsid w:val="006651D2"/>
    <w:rsid w:val="006656EC"/>
    <w:rsid w:val="0067323D"/>
    <w:rsid w:val="00674E5F"/>
    <w:rsid w:val="00676D4B"/>
    <w:rsid w:val="0067717E"/>
    <w:rsid w:val="00680A20"/>
    <w:rsid w:val="00682B6A"/>
    <w:rsid w:val="00683AC6"/>
    <w:rsid w:val="0068412C"/>
    <w:rsid w:val="00685287"/>
    <w:rsid w:val="00686BB4"/>
    <w:rsid w:val="00687AB8"/>
    <w:rsid w:val="006902A6"/>
    <w:rsid w:val="00691FD0"/>
    <w:rsid w:val="00692C27"/>
    <w:rsid w:val="00693387"/>
    <w:rsid w:val="00694173"/>
    <w:rsid w:val="00697F26"/>
    <w:rsid w:val="006A26FC"/>
    <w:rsid w:val="006A3FAA"/>
    <w:rsid w:val="006B0037"/>
    <w:rsid w:val="006B1172"/>
    <w:rsid w:val="006B118B"/>
    <w:rsid w:val="006B191F"/>
    <w:rsid w:val="006B4376"/>
    <w:rsid w:val="006B6504"/>
    <w:rsid w:val="006B72B8"/>
    <w:rsid w:val="006C37D1"/>
    <w:rsid w:val="006C7AF9"/>
    <w:rsid w:val="006D21C8"/>
    <w:rsid w:val="006D4D1E"/>
    <w:rsid w:val="006D5D50"/>
    <w:rsid w:val="006D752A"/>
    <w:rsid w:val="006E128E"/>
    <w:rsid w:val="006E1B79"/>
    <w:rsid w:val="006E1D6B"/>
    <w:rsid w:val="006E2BEB"/>
    <w:rsid w:val="006E2C98"/>
    <w:rsid w:val="006E2D8C"/>
    <w:rsid w:val="006E709A"/>
    <w:rsid w:val="006E74E1"/>
    <w:rsid w:val="006F18DD"/>
    <w:rsid w:val="006F257F"/>
    <w:rsid w:val="006F4F25"/>
    <w:rsid w:val="006F5467"/>
    <w:rsid w:val="006F59FB"/>
    <w:rsid w:val="006F71C2"/>
    <w:rsid w:val="00700E8D"/>
    <w:rsid w:val="007030E4"/>
    <w:rsid w:val="00704176"/>
    <w:rsid w:val="0070679A"/>
    <w:rsid w:val="0070726A"/>
    <w:rsid w:val="00707AA0"/>
    <w:rsid w:val="0071059B"/>
    <w:rsid w:val="00711548"/>
    <w:rsid w:val="0071165B"/>
    <w:rsid w:val="00712246"/>
    <w:rsid w:val="00712521"/>
    <w:rsid w:val="00712928"/>
    <w:rsid w:val="00714FBE"/>
    <w:rsid w:val="0072029C"/>
    <w:rsid w:val="007202C5"/>
    <w:rsid w:val="0072207F"/>
    <w:rsid w:val="00724197"/>
    <w:rsid w:val="00724EBA"/>
    <w:rsid w:val="0072686B"/>
    <w:rsid w:val="00726A64"/>
    <w:rsid w:val="00726BA0"/>
    <w:rsid w:val="00726EB0"/>
    <w:rsid w:val="0073345E"/>
    <w:rsid w:val="0073457C"/>
    <w:rsid w:val="007350D4"/>
    <w:rsid w:val="0073585E"/>
    <w:rsid w:val="00737250"/>
    <w:rsid w:val="007418E7"/>
    <w:rsid w:val="007422FB"/>
    <w:rsid w:val="00744AF9"/>
    <w:rsid w:val="007456FF"/>
    <w:rsid w:val="00745ADA"/>
    <w:rsid w:val="0074689A"/>
    <w:rsid w:val="007469E5"/>
    <w:rsid w:val="00747690"/>
    <w:rsid w:val="007504EE"/>
    <w:rsid w:val="00750D1B"/>
    <w:rsid w:val="00754CAE"/>
    <w:rsid w:val="00760528"/>
    <w:rsid w:val="00760593"/>
    <w:rsid w:val="00760EDF"/>
    <w:rsid w:val="0076175F"/>
    <w:rsid w:val="007619AB"/>
    <w:rsid w:val="00761C83"/>
    <w:rsid w:val="007631AF"/>
    <w:rsid w:val="00763340"/>
    <w:rsid w:val="0076395F"/>
    <w:rsid w:val="00764345"/>
    <w:rsid w:val="007660E8"/>
    <w:rsid w:val="007709A8"/>
    <w:rsid w:val="00771541"/>
    <w:rsid w:val="007729C1"/>
    <w:rsid w:val="0077468A"/>
    <w:rsid w:val="00777666"/>
    <w:rsid w:val="00777877"/>
    <w:rsid w:val="0078066F"/>
    <w:rsid w:val="007834F0"/>
    <w:rsid w:val="0078578F"/>
    <w:rsid w:val="00785FF6"/>
    <w:rsid w:val="007865B6"/>
    <w:rsid w:val="0079033D"/>
    <w:rsid w:val="007942D6"/>
    <w:rsid w:val="007947D6"/>
    <w:rsid w:val="00794DE5"/>
    <w:rsid w:val="00796F4A"/>
    <w:rsid w:val="007977EF"/>
    <w:rsid w:val="007A1D0E"/>
    <w:rsid w:val="007A3687"/>
    <w:rsid w:val="007A6E78"/>
    <w:rsid w:val="007A6F80"/>
    <w:rsid w:val="007B1149"/>
    <w:rsid w:val="007B1AF8"/>
    <w:rsid w:val="007B1FE2"/>
    <w:rsid w:val="007B298B"/>
    <w:rsid w:val="007B2E7C"/>
    <w:rsid w:val="007B4FE1"/>
    <w:rsid w:val="007B5CD3"/>
    <w:rsid w:val="007B67A2"/>
    <w:rsid w:val="007B75EF"/>
    <w:rsid w:val="007B7D80"/>
    <w:rsid w:val="007C01BD"/>
    <w:rsid w:val="007C0890"/>
    <w:rsid w:val="007C0D2A"/>
    <w:rsid w:val="007C1DBD"/>
    <w:rsid w:val="007C20C8"/>
    <w:rsid w:val="007C255C"/>
    <w:rsid w:val="007C5464"/>
    <w:rsid w:val="007D29AB"/>
    <w:rsid w:val="007D3BBA"/>
    <w:rsid w:val="007D59C2"/>
    <w:rsid w:val="007D5EE2"/>
    <w:rsid w:val="007D71AF"/>
    <w:rsid w:val="007E0AB3"/>
    <w:rsid w:val="007E0B84"/>
    <w:rsid w:val="007E23B0"/>
    <w:rsid w:val="007E4EFA"/>
    <w:rsid w:val="007E5640"/>
    <w:rsid w:val="007E5CEC"/>
    <w:rsid w:val="007E5E60"/>
    <w:rsid w:val="007E5FFE"/>
    <w:rsid w:val="007E7A52"/>
    <w:rsid w:val="007F237A"/>
    <w:rsid w:val="007F33CB"/>
    <w:rsid w:val="007F47D5"/>
    <w:rsid w:val="007F59C4"/>
    <w:rsid w:val="00800A0D"/>
    <w:rsid w:val="00800D47"/>
    <w:rsid w:val="00801488"/>
    <w:rsid w:val="00801866"/>
    <w:rsid w:val="0080212D"/>
    <w:rsid w:val="00804013"/>
    <w:rsid w:val="00807FBE"/>
    <w:rsid w:val="008120A8"/>
    <w:rsid w:val="00812122"/>
    <w:rsid w:val="00812637"/>
    <w:rsid w:val="00812F92"/>
    <w:rsid w:val="00813639"/>
    <w:rsid w:val="00813D1F"/>
    <w:rsid w:val="008147F1"/>
    <w:rsid w:val="00817BEA"/>
    <w:rsid w:val="00820862"/>
    <w:rsid w:val="00822015"/>
    <w:rsid w:val="00824E5F"/>
    <w:rsid w:val="00825D43"/>
    <w:rsid w:val="008331C3"/>
    <w:rsid w:val="008423FC"/>
    <w:rsid w:val="0084259E"/>
    <w:rsid w:val="008425DE"/>
    <w:rsid w:val="00843DE0"/>
    <w:rsid w:val="00845762"/>
    <w:rsid w:val="00846A5F"/>
    <w:rsid w:val="00847B8F"/>
    <w:rsid w:val="00847E64"/>
    <w:rsid w:val="00851B88"/>
    <w:rsid w:val="00852A0A"/>
    <w:rsid w:val="00852C0D"/>
    <w:rsid w:val="00854371"/>
    <w:rsid w:val="00855F4D"/>
    <w:rsid w:val="00856778"/>
    <w:rsid w:val="00857CB0"/>
    <w:rsid w:val="008606E6"/>
    <w:rsid w:val="00863331"/>
    <w:rsid w:val="00865080"/>
    <w:rsid w:val="008678C2"/>
    <w:rsid w:val="008723B3"/>
    <w:rsid w:val="00872DCA"/>
    <w:rsid w:val="008746EF"/>
    <w:rsid w:val="008810B4"/>
    <w:rsid w:val="008815FA"/>
    <w:rsid w:val="00881B33"/>
    <w:rsid w:val="00882750"/>
    <w:rsid w:val="00882EAC"/>
    <w:rsid w:val="00883AA9"/>
    <w:rsid w:val="00885454"/>
    <w:rsid w:val="00885669"/>
    <w:rsid w:val="00890752"/>
    <w:rsid w:val="00890DB4"/>
    <w:rsid w:val="008915DA"/>
    <w:rsid w:val="0089183A"/>
    <w:rsid w:val="0089190F"/>
    <w:rsid w:val="008931B5"/>
    <w:rsid w:val="00893CB1"/>
    <w:rsid w:val="0089600A"/>
    <w:rsid w:val="008964DE"/>
    <w:rsid w:val="00896FD7"/>
    <w:rsid w:val="008A0129"/>
    <w:rsid w:val="008A04FC"/>
    <w:rsid w:val="008A0BB9"/>
    <w:rsid w:val="008A0F1D"/>
    <w:rsid w:val="008A1BC1"/>
    <w:rsid w:val="008A363B"/>
    <w:rsid w:val="008A5877"/>
    <w:rsid w:val="008A622F"/>
    <w:rsid w:val="008B04E6"/>
    <w:rsid w:val="008B2DEB"/>
    <w:rsid w:val="008B3B05"/>
    <w:rsid w:val="008B3C2A"/>
    <w:rsid w:val="008B6A26"/>
    <w:rsid w:val="008B6B2A"/>
    <w:rsid w:val="008C17DE"/>
    <w:rsid w:val="008C1C90"/>
    <w:rsid w:val="008C235A"/>
    <w:rsid w:val="008C66F1"/>
    <w:rsid w:val="008C6EA5"/>
    <w:rsid w:val="008C754C"/>
    <w:rsid w:val="008D0DBC"/>
    <w:rsid w:val="008D22DC"/>
    <w:rsid w:val="008D319A"/>
    <w:rsid w:val="008D3A3B"/>
    <w:rsid w:val="008D4107"/>
    <w:rsid w:val="008D43C0"/>
    <w:rsid w:val="008D4681"/>
    <w:rsid w:val="008E17EF"/>
    <w:rsid w:val="008E1B1A"/>
    <w:rsid w:val="008E2F50"/>
    <w:rsid w:val="008E396B"/>
    <w:rsid w:val="008E405B"/>
    <w:rsid w:val="008E46F0"/>
    <w:rsid w:val="008E7D10"/>
    <w:rsid w:val="008F0F41"/>
    <w:rsid w:val="008F0F92"/>
    <w:rsid w:val="008F137B"/>
    <w:rsid w:val="008F27CD"/>
    <w:rsid w:val="008F318F"/>
    <w:rsid w:val="008F3AB6"/>
    <w:rsid w:val="008F5111"/>
    <w:rsid w:val="008F5FE1"/>
    <w:rsid w:val="008F6219"/>
    <w:rsid w:val="00901265"/>
    <w:rsid w:val="00901CE3"/>
    <w:rsid w:val="0090537E"/>
    <w:rsid w:val="009061F9"/>
    <w:rsid w:val="00906442"/>
    <w:rsid w:val="00906D98"/>
    <w:rsid w:val="00911BFF"/>
    <w:rsid w:val="00912184"/>
    <w:rsid w:val="00912C6D"/>
    <w:rsid w:val="009133DA"/>
    <w:rsid w:val="00913964"/>
    <w:rsid w:val="00913A3C"/>
    <w:rsid w:val="00916A7E"/>
    <w:rsid w:val="00917738"/>
    <w:rsid w:val="00920E19"/>
    <w:rsid w:val="00921220"/>
    <w:rsid w:val="009216A5"/>
    <w:rsid w:val="009246C3"/>
    <w:rsid w:val="009249E3"/>
    <w:rsid w:val="0092513E"/>
    <w:rsid w:val="00925378"/>
    <w:rsid w:val="00925690"/>
    <w:rsid w:val="0092587C"/>
    <w:rsid w:val="00925B97"/>
    <w:rsid w:val="00927AAA"/>
    <w:rsid w:val="00930132"/>
    <w:rsid w:val="00930A17"/>
    <w:rsid w:val="00931986"/>
    <w:rsid w:val="00933E4F"/>
    <w:rsid w:val="00934AE3"/>
    <w:rsid w:val="00936CD8"/>
    <w:rsid w:val="00937A48"/>
    <w:rsid w:val="00943829"/>
    <w:rsid w:val="0094499A"/>
    <w:rsid w:val="00945BBC"/>
    <w:rsid w:val="00950A84"/>
    <w:rsid w:val="00950DE2"/>
    <w:rsid w:val="00952086"/>
    <w:rsid w:val="009554C2"/>
    <w:rsid w:val="00956773"/>
    <w:rsid w:val="00957776"/>
    <w:rsid w:val="009631AE"/>
    <w:rsid w:val="009634EF"/>
    <w:rsid w:val="009635D1"/>
    <w:rsid w:val="00972ED0"/>
    <w:rsid w:val="00973D9C"/>
    <w:rsid w:val="00975D11"/>
    <w:rsid w:val="009773F0"/>
    <w:rsid w:val="00981429"/>
    <w:rsid w:val="009815E2"/>
    <w:rsid w:val="009904FE"/>
    <w:rsid w:val="00992DE1"/>
    <w:rsid w:val="009931CA"/>
    <w:rsid w:val="009A06BE"/>
    <w:rsid w:val="009A0C23"/>
    <w:rsid w:val="009A16BE"/>
    <w:rsid w:val="009A23E3"/>
    <w:rsid w:val="009A2B80"/>
    <w:rsid w:val="009A432F"/>
    <w:rsid w:val="009B3BA1"/>
    <w:rsid w:val="009B4B1D"/>
    <w:rsid w:val="009B4D94"/>
    <w:rsid w:val="009B5408"/>
    <w:rsid w:val="009B7ADF"/>
    <w:rsid w:val="009C1A75"/>
    <w:rsid w:val="009C2967"/>
    <w:rsid w:val="009C2D6B"/>
    <w:rsid w:val="009C4586"/>
    <w:rsid w:val="009C4B72"/>
    <w:rsid w:val="009C6081"/>
    <w:rsid w:val="009C7FBE"/>
    <w:rsid w:val="009D0085"/>
    <w:rsid w:val="009D2F6F"/>
    <w:rsid w:val="009D3C28"/>
    <w:rsid w:val="009D454B"/>
    <w:rsid w:val="009D6F4E"/>
    <w:rsid w:val="009E0304"/>
    <w:rsid w:val="009E0F2D"/>
    <w:rsid w:val="009E248D"/>
    <w:rsid w:val="009F0F46"/>
    <w:rsid w:val="009F31DD"/>
    <w:rsid w:val="009F3718"/>
    <w:rsid w:val="009F520D"/>
    <w:rsid w:val="009F624A"/>
    <w:rsid w:val="009F74E8"/>
    <w:rsid w:val="009F7983"/>
    <w:rsid w:val="00A0116B"/>
    <w:rsid w:val="00A0248E"/>
    <w:rsid w:val="00A029C5"/>
    <w:rsid w:val="00A04F64"/>
    <w:rsid w:val="00A110BB"/>
    <w:rsid w:val="00A11256"/>
    <w:rsid w:val="00A13BBB"/>
    <w:rsid w:val="00A14782"/>
    <w:rsid w:val="00A15E3B"/>
    <w:rsid w:val="00A17C28"/>
    <w:rsid w:val="00A2130F"/>
    <w:rsid w:val="00A226B5"/>
    <w:rsid w:val="00A24A56"/>
    <w:rsid w:val="00A25303"/>
    <w:rsid w:val="00A271AD"/>
    <w:rsid w:val="00A27AFC"/>
    <w:rsid w:val="00A31063"/>
    <w:rsid w:val="00A341D1"/>
    <w:rsid w:val="00A36200"/>
    <w:rsid w:val="00A3626C"/>
    <w:rsid w:val="00A3726E"/>
    <w:rsid w:val="00A37779"/>
    <w:rsid w:val="00A37CD4"/>
    <w:rsid w:val="00A37ECA"/>
    <w:rsid w:val="00A47A09"/>
    <w:rsid w:val="00A5087D"/>
    <w:rsid w:val="00A51470"/>
    <w:rsid w:val="00A522BC"/>
    <w:rsid w:val="00A56C1D"/>
    <w:rsid w:val="00A607E8"/>
    <w:rsid w:val="00A62937"/>
    <w:rsid w:val="00A62AEA"/>
    <w:rsid w:val="00A63774"/>
    <w:rsid w:val="00A647C3"/>
    <w:rsid w:val="00A6521D"/>
    <w:rsid w:val="00A65FC0"/>
    <w:rsid w:val="00A66434"/>
    <w:rsid w:val="00A706AA"/>
    <w:rsid w:val="00A72163"/>
    <w:rsid w:val="00A7290B"/>
    <w:rsid w:val="00A76AA8"/>
    <w:rsid w:val="00A771B4"/>
    <w:rsid w:val="00A8286E"/>
    <w:rsid w:val="00A83A95"/>
    <w:rsid w:val="00A8403A"/>
    <w:rsid w:val="00A870C4"/>
    <w:rsid w:val="00A87756"/>
    <w:rsid w:val="00A9003C"/>
    <w:rsid w:val="00A92FBE"/>
    <w:rsid w:val="00A935AC"/>
    <w:rsid w:val="00A93BA7"/>
    <w:rsid w:val="00A94A91"/>
    <w:rsid w:val="00A956D8"/>
    <w:rsid w:val="00AA140D"/>
    <w:rsid w:val="00AA3823"/>
    <w:rsid w:val="00AA5AA5"/>
    <w:rsid w:val="00AA619E"/>
    <w:rsid w:val="00AA7F1F"/>
    <w:rsid w:val="00AB1D22"/>
    <w:rsid w:val="00AB351B"/>
    <w:rsid w:val="00AC27C4"/>
    <w:rsid w:val="00AD15BF"/>
    <w:rsid w:val="00AD4541"/>
    <w:rsid w:val="00AD4C88"/>
    <w:rsid w:val="00AD5109"/>
    <w:rsid w:val="00AD5584"/>
    <w:rsid w:val="00AD79E7"/>
    <w:rsid w:val="00AE06CE"/>
    <w:rsid w:val="00AE0C3C"/>
    <w:rsid w:val="00AE1A21"/>
    <w:rsid w:val="00AE27F2"/>
    <w:rsid w:val="00AE2828"/>
    <w:rsid w:val="00AE686F"/>
    <w:rsid w:val="00AF052F"/>
    <w:rsid w:val="00AF2F11"/>
    <w:rsid w:val="00AF3BF0"/>
    <w:rsid w:val="00AF6A82"/>
    <w:rsid w:val="00AF716F"/>
    <w:rsid w:val="00B0115E"/>
    <w:rsid w:val="00B02176"/>
    <w:rsid w:val="00B025E8"/>
    <w:rsid w:val="00B03023"/>
    <w:rsid w:val="00B034AE"/>
    <w:rsid w:val="00B039A0"/>
    <w:rsid w:val="00B03E6F"/>
    <w:rsid w:val="00B048B6"/>
    <w:rsid w:val="00B048BA"/>
    <w:rsid w:val="00B04D8A"/>
    <w:rsid w:val="00B05770"/>
    <w:rsid w:val="00B06120"/>
    <w:rsid w:val="00B11DD6"/>
    <w:rsid w:val="00B12BB1"/>
    <w:rsid w:val="00B13CDF"/>
    <w:rsid w:val="00B16238"/>
    <w:rsid w:val="00B208F2"/>
    <w:rsid w:val="00B23BD4"/>
    <w:rsid w:val="00B24592"/>
    <w:rsid w:val="00B24C85"/>
    <w:rsid w:val="00B26703"/>
    <w:rsid w:val="00B26762"/>
    <w:rsid w:val="00B27E1A"/>
    <w:rsid w:val="00B30542"/>
    <w:rsid w:val="00B30A9D"/>
    <w:rsid w:val="00B30AED"/>
    <w:rsid w:val="00B31DBE"/>
    <w:rsid w:val="00B320FD"/>
    <w:rsid w:val="00B32A54"/>
    <w:rsid w:val="00B33129"/>
    <w:rsid w:val="00B34ABC"/>
    <w:rsid w:val="00B377E7"/>
    <w:rsid w:val="00B41491"/>
    <w:rsid w:val="00B419FA"/>
    <w:rsid w:val="00B435F8"/>
    <w:rsid w:val="00B43CD1"/>
    <w:rsid w:val="00B46212"/>
    <w:rsid w:val="00B51993"/>
    <w:rsid w:val="00B5247B"/>
    <w:rsid w:val="00B5399C"/>
    <w:rsid w:val="00B53CB0"/>
    <w:rsid w:val="00B5587F"/>
    <w:rsid w:val="00B60429"/>
    <w:rsid w:val="00B63557"/>
    <w:rsid w:val="00B645CC"/>
    <w:rsid w:val="00B650EF"/>
    <w:rsid w:val="00B65A5A"/>
    <w:rsid w:val="00B730DA"/>
    <w:rsid w:val="00B73CA0"/>
    <w:rsid w:val="00B7554F"/>
    <w:rsid w:val="00B75A2B"/>
    <w:rsid w:val="00B764DE"/>
    <w:rsid w:val="00B7671D"/>
    <w:rsid w:val="00B80209"/>
    <w:rsid w:val="00B81A8F"/>
    <w:rsid w:val="00B828FB"/>
    <w:rsid w:val="00B8388F"/>
    <w:rsid w:val="00B85598"/>
    <w:rsid w:val="00B8585E"/>
    <w:rsid w:val="00B907CA"/>
    <w:rsid w:val="00B90EBC"/>
    <w:rsid w:val="00B926E0"/>
    <w:rsid w:val="00B93087"/>
    <w:rsid w:val="00B930F6"/>
    <w:rsid w:val="00B938B2"/>
    <w:rsid w:val="00B9405D"/>
    <w:rsid w:val="00B94A8A"/>
    <w:rsid w:val="00B94E9B"/>
    <w:rsid w:val="00B95C13"/>
    <w:rsid w:val="00B961FD"/>
    <w:rsid w:val="00BA28CD"/>
    <w:rsid w:val="00BA367A"/>
    <w:rsid w:val="00BA5A10"/>
    <w:rsid w:val="00BB01D5"/>
    <w:rsid w:val="00BB02C6"/>
    <w:rsid w:val="00BB02D2"/>
    <w:rsid w:val="00BB07D7"/>
    <w:rsid w:val="00BB22C6"/>
    <w:rsid w:val="00BB44E2"/>
    <w:rsid w:val="00BB5951"/>
    <w:rsid w:val="00BB6B8C"/>
    <w:rsid w:val="00BC0ACF"/>
    <w:rsid w:val="00BC35A4"/>
    <w:rsid w:val="00BC5E18"/>
    <w:rsid w:val="00BC6BEB"/>
    <w:rsid w:val="00BC7E10"/>
    <w:rsid w:val="00BD1400"/>
    <w:rsid w:val="00BD2939"/>
    <w:rsid w:val="00BD2EB2"/>
    <w:rsid w:val="00BD3C81"/>
    <w:rsid w:val="00BD3EF1"/>
    <w:rsid w:val="00BD438A"/>
    <w:rsid w:val="00BD6E71"/>
    <w:rsid w:val="00BE3074"/>
    <w:rsid w:val="00BE4DCD"/>
    <w:rsid w:val="00BE54B3"/>
    <w:rsid w:val="00BE6098"/>
    <w:rsid w:val="00BE7466"/>
    <w:rsid w:val="00BF0E90"/>
    <w:rsid w:val="00BF4FB1"/>
    <w:rsid w:val="00BF5940"/>
    <w:rsid w:val="00BF6AA7"/>
    <w:rsid w:val="00BF6C2B"/>
    <w:rsid w:val="00C004C7"/>
    <w:rsid w:val="00C00AAD"/>
    <w:rsid w:val="00C032E2"/>
    <w:rsid w:val="00C067E3"/>
    <w:rsid w:val="00C115DC"/>
    <w:rsid w:val="00C11B28"/>
    <w:rsid w:val="00C139DF"/>
    <w:rsid w:val="00C176C7"/>
    <w:rsid w:val="00C179EE"/>
    <w:rsid w:val="00C17A4F"/>
    <w:rsid w:val="00C2123B"/>
    <w:rsid w:val="00C22BDF"/>
    <w:rsid w:val="00C25FCF"/>
    <w:rsid w:val="00C2694C"/>
    <w:rsid w:val="00C33D94"/>
    <w:rsid w:val="00C33FA2"/>
    <w:rsid w:val="00C3629A"/>
    <w:rsid w:val="00C3698A"/>
    <w:rsid w:val="00C37DA2"/>
    <w:rsid w:val="00C41FBD"/>
    <w:rsid w:val="00C42398"/>
    <w:rsid w:val="00C42BF5"/>
    <w:rsid w:val="00C4319E"/>
    <w:rsid w:val="00C43AD2"/>
    <w:rsid w:val="00C4495D"/>
    <w:rsid w:val="00C45346"/>
    <w:rsid w:val="00C456FC"/>
    <w:rsid w:val="00C46A8F"/>
    <w:rsid w:val="00C474CC"/>
    <w:rsid w:val="00C50175"/>
    <w:rsid w:val="00C516D4"/>
    <w:rsid w:val="00C54C12"/>
    <w:rsid w:val="00C57751"/>
    <w:rsid w:val="00C60855"/>
    <w:rsid w:val="00C630FF"/>
    <w:rsid w:val="00C7098A"/>
    <w:rsid w:val="00C7171B"/>
    <w:rsid w:val="00C72985"/>
    <w:rsid w:val="00C73945"/>
    <w:rsid w:val="00C73EA5"/>
    <w:rsid w:val="00C775CE"/>
    <w:rsid w:val="00C80515"/>
    <w:rsid w:val="00C811B1"/>
    <w:rsid w:val="00C844A5"/>
    <w:rsid w:val="00C8771A"/>
    <w:rsid w:val="00C8772A"/>
    <w:rsid w:val="00C87BB0"/>
    <w:rsid w:val="00C90316"/>
    <w:rsid w:val="00CA0857"/>
    <w:rsid w:val="00CA13A7"/>
    <w:rsid w:val="00CA41DB"/>
    <w:rsid w:val="00CA62D2"/>
    <w:rsid w:val="00CA6C2F"/>
    <w:rsid w:val="00CA7D7F"/>
    <w:rsid w:val="00CB14AE"/>
    <w:rsid w:val="00CB14D9"/>
    <w:rsid w:val="00CB2BDD"/>
    <w:rsid w:val="00CB583B"/>
    <w:rsid w:val="00CB6BAA"/>
    <w:rsid w:val="00CB7DB4"/>
    <w:rsid w:val="00CC3480"/>
    <w:rsid w:val="00CC499F"/>
    <w:rsid w:val="00CC4CB6"/>
    <w:rsid w:val="00CC7478"/>
    <w:rsid w:val="00CC78F8"/>
    <w:rsid w:val="00CD4728"/>
    <w:rsid w:val="00CD4A40"/>
    <w:rsid w:val="00CD4E89"/>
    <w:rsid w:val="00CD5C57"/>
    <w:rsid w:val="00CD723F"/>
    <w:rsid w:val="00CD7CD4"/>
    <w:rsid w:val="00CE0A0D"/>
    <w:rsid w:val="00CE0F87"/>
    <w:rsid w:val="00CE461C"/>
    <w:rsid w:val="00CE47E7"/>
    <w:rsid w:val="00CE61C7"/>
    <w:rsid w:val="00CE6DA0"/>
    <w:rsid w:val="00CE7043"/>
    <w:rsid w:val="00CF01B7"/>
    <w:rsid w:val="00CF20DB"/>
    <w:rsid w:val="00CF3DBB"/>
    <w:rsid w:val="00CF3E99"/>
    <w:rsid w:val="00CF5CA1"/>
    <w:rsid w:val="00CF74D1"/>
    <w:rsid w:val="00D000A2"/>
    <w:rsid w:val="00D0023D"/>
    <w:rsid w:val="00D0256F"/>
    <w:rsid w:val="00D030AA"/>
    <w:rsid w:val="00D04074"/>
    <w:rsid w:val="00D04638"/>
    <w:rsid w:val="00D0491D"/>
    <w:rsid w:val="00D04933"/>
    <w:rsid w:val="00D0520B"/>
    <w:rsid w:val="00D07248"/>
    <w:rsid w:val="00D07B84"/>
    <w:rsid w:val="00D07EEB"/>
    <w:rsid w:val="00D10F0D"/>
    <w:rsid w:val="00D10FDE"/>
    <w:rsid w:val="00D11BA4"/>
    <w:rsid w:val="00D11EA4"/>
    <w:rsid w:val="00D1306C"/>
    <w:rsid w:val="00D14256"/>
    <w:rsid w:val="00D146D4"/>
    <w:rsid w:val="00D16ECF"/>
    <w:rsid w:val="00D20C54"/>
    <w:rsid w:val="00D2148B"/>
    <w:rsid w:val="00D26E3A"/>
    <w:rsid w:val="00D26F95"/>
    <w:rsid w:val="00D312E6"/>
    <w:rsid w:val="00D314A2"/>
    <w:rsid w:val="00D31D58"/>
    <w:rsid w:val="00D339BA"/>
    <w:rsid w:val="00D34890"/>
    <w:rsid w:val="00D353F2"/>
    <w:rsid w:val="00D35DEB"/>
    <w:rsid w:val="00D363FD"/>
    <w:rsid w:val="00D4008B"/>
    <w:rsid w:val="00D4016B"/>
    <w:rsid w:val="00D40A9C"/>
    <w:rsid w:val="00D40E58"/>
    <w:rsid w:val="00D41514"/>
    <w:rsid w:val="00D41E4B"/>
    <w:rsid w:val="00D4606F"/>
    <w:rsid w:val="00D46A0E"/>
    <w:rsid w:val="00D46B1F"/>
    <w:rsid w:val="00D4753F"/>
    <w:rsid w:val="00D50A2F"/>
    <w:rsid w:val="00D50FCD"/>
    <w:rsid w:val="00D51916"/>
    <w:rsid w:val="00D523E5"/>
    <w:rsid w:val="00D52D39"/>
    <w:rsid w:val="00D52E34"/>
    <w:rsid w:val="00D52F47"/>
    <w:rsid w:val="00D54AD8"/>
    <w:rsid w:val="00D57431"/>
    <w:rsid w:val="00D57D47"/>
    <w:rsid w:val="00D607C2"/>
    <w:rsid w:val="00D60A43"/>
    <w:rsid w:val="00D61C5A"/>
    <w:rsid w:val="00D623B9"/>
    <w:rsid w:val="00D63EBC"/>
    <w:rsid w:val="00D63F05"/>
    <w:rsid w:val="00D6466A"/>
    <w:rsid w:val="00D64817"/>
    <w:rsid w:val="00D667E5"/>
    <w:rsid w:val="00D7060F"/>
    <w:rsid w:val="00D72480"/>
    <w:rsid w:val="00D74A20"/>
    <w:rsid w:val="00D74D09"/>
    <w:rsid w:val="00D76619"/>
    <w:rsid w:val="00D817D9"/>
    <w:rsid w:val="00D82A56"/>
    <w:rsid w:val="00D85CF7"/>
    <w:rsid w:val="00D86EFA"/>
    <w:rsid w:val="00D917BF"/>
    <w:rsid w:val="00D946FD"/>
    <w:rsid w:val="00D9539B"/>
    <w:rsid w:val="00D9688C"/>
    <w:rsid w:val="00DA00E5"/>
    <w:rsid w:val="00DA2AAD"/>
    <w:rsid w:val="00DB0279"/>
    <w:rsid w:val="00DB0D6F"/>
    <w:rsid w:val="00DB11A6"/>
    <w:rsid w:val="00DB1B1D"/>
    <w:rsid w:val="00DB2586"/>
    <w:rsid w:val="00DB2CBA"/>
    <w:rsid w:val="00DB2FDA"/>
    <w:rsid w:val="00DB4D97"/>
    <w:rsid w:val="00DB5104"/>
    <w:rsid w:val="00DB58AD"/>
    <w:rsid w:val="00DC0B44"/>
    <w:rsid w:val="00DC0BB9"/>
    <w:rsid w:val="00DC30DD"/>
    <w:rsid w:val="00DC3990"/>
    <w:rsid w:val="00DC5D03"/>
    <w:rsid w:val="00DC6502"/>
    <w:rsid w:val="00DC664D"/>
    <w:rsid w:val="00DC6F45"/>
    <w:rsid w:val="00DC7542"/>
    <w:rsid w:val="00DD0468"/>
    <w:rsid w:val="00DD3C1E"/>
    <w:rsid w:val="00DD4285"/>
    <w:rsid w:val="00DD596D"/>
    <w:rsid w:val="00DE2198"/>
    <w:rsid w:val="00DE314A"/>
    <w:rsid w:val="00DE4E75"/>
    <w:rsid w:val="00DE628B"/>
    <w:rsid w:val="00DE773F"/>
    <w:rsid w:val="00DE7C82"/>
    <w:rsid w:val="00DF0D4D"/>
    <w:rsid w:val="00DF1A0D"/>
    <w:rsid w:val="00DF2C35"/>
    <w:rsid w:val="00DF33E6"/>
    <w:rsid w:val="00DF6AE8"/>
    <w:rsid w:val="00DF6C9A"/>
    <w:rsid w:val="00E044CE"/>
    <w:rsid w:val="00E0519F"/>
    <w:rsid w:val="00E05784"/>
    <w:rsid w:val="00E0705C"/>
    <w:rsid w:val="00E10D2B"/>
    <w:rsid w:val="00E13581"/>
    <w:rsid w:val="00E13EE4"/>
    <w:rsid w:val="00E151E1"/>
    <w:rsid w:val="00E166F5"/>
    <w:rsid w:val="00E17EBE"/>
    <w:rsid w:val="00E204A3"/>
    <w:rsid w:val="00E20BA1"/>
    <w:rsid w:val="00E226E1"/>
    <w:rsid w:val="00E24ABB"/>
    <w:rsid w:val="00E24CCA"/>
    <w:rsid w:val="00E24E5F"/>
    <w:rsid w:val="00E2673D"/>
    <w:rsid w:val="00E27807"/>
    <w:rsid w:val="00E333FF"/>
    <w:rsid w:val="00E33421"/>
    <w:rsid w:val="00E339D0"/>
    <w:rsid w:val="00E34F64"/>
    <w:rsid w:val="00E3789C"/>
    <w:rsid w:val="00E42E3B"/>
    <w:rsid w:val="00E43829"/>
    <w:rsid w:val="00E449EB"/>
    <w:rsid w:val="00E45440"/>
    <w:rsid w:val="00E46E60"/>
    <w:rsid w:val="00E4747E"/>
    <w:rsid w:val="00E4756F"/>
    <w:rsid w:val="00E53E92"/>
    <w:rsid w:val="00E5733A"/>
    <w:rsid w:val="00E62A90"/>
    <w:rsid w:val="00E62D71"/>
    <w:rsid w:val="00E63169"/>
    <w:rsid w:val="00E6350E"/>
    <w:rsid w:val="00E63A31"/>
    <w:rsid w:val="00E718F6"/>
    <w:rsid w:val="00E74419"/>
    <w:rsid w:val="00E76FD6"/>
    <w:rsid w:val="00E80ABC"/>
    <w:rsid w:val="00E82D3D"/>
    <w:rsid w:val="00E83F3C"/>
    <w:rsid w:val="00E90189"/>
    <w:rsid w:val="00E90F73"/>
    <w:rsid w:val="00E94D3D"/>
    <w:rsid w:val="00E95967"/>
    <w:rsid w:val="00E97B57"/>
    <w:rsid w:val="00EA0A43"/>
    <w:rsid w:val="00EA0EF2"/>
    <w:rsid w:val="00EA1AA9"/>
    <w:rsid w:val="00EA32ED"/>
    <w:rsid w:val="00EA344E"/>
    <w:rsid w:val="00EA631C"/>
    <w:rsid w:val="00EB1029"/>
    <w:rsid w:val="00EB3806"/>
    <w:rsid w:val="00EB38E4"/>
    <w:rsid w:val="00EB3A18"/>
    <w:rsid w:val="00EB4D56"/>
    <w:rsid w:val="00EB5293"/>
    <w:rsid w:val="00EB5335"/>
    <w:rsid w:val="00EB6286"/>
    <w:rsid w:val="00EB6DC5"/>
    <w:rsid w:val="00EC29FE"/>
    <w:rsid w:val="00EC30A8"/>
    <w:rsid w:val="00EC52AD"/>
    <w:rsid w:val="00EC7353"/>
    <w:rsid w:val="00EC7F16"/>
    <w:rsid w:val="00ED1D21"/>
    <w:rsid w:val="00ED28A5"/>
    <w:rsid w:val="00ED4ED6"/>
    <w:rsid w:val="00ED5AF6"/>
    <w:rsid w:val="00ED674B"/>
    <w:rsid w:val="00EE0ED6"/>
    <w:rsid w:val="00EE0F6C"/>
    <w:rsid w:val="00EE17D7"/>
    <w:rsid w:val="00EE19CD"/>
    <w:rsid w:val="00EE35AC"/>
    <w:rsid w:val="00EE3F52"/>
    <w:rsid w:val="00EE42F1"/>
    <w:rsid w:val="00EE7C64"/>
    <w:rsid w:val="00EF354E"/>
    <w:rsid w:val="00EF47A4"/>
    <w:rsid w:val="00EF51E9"/>
    <w:rsid w:val="00EF5330"/>
    <w:rsid w:val="00EF5E63"/>
    <w:rsid w:val="00EF6EB7"/>
    <w:rsid w:val="00EF7EF9"/>
    <w:rsid w:val="00F00C9E"/>
    <w:rsid w:val="00F01F21"/>
    <w:rsid w:val="00F02247"/>
    <w:rsid w:val="00F05098"/>
    <w:rsid w:val="00F0569E"/>
    <w:rsid w:val="00F057B5"/>
    <w:rsid w:val="00F063BA"/>
    <w:rsid w:val="00F06C7F"/>
    <w:rsid w:val="00F1023B"/>
    <w:rsid w:val="00F1069A"/>
    <w:rsid w:val="00F13DD3"/>
    <w:rsid w:val="00F15683"/>
    <w:rsid w:val="00F159D0"/>
    <w:rsid w:val="00F209F0"/>
    <w:rsid w:val="00F21ABD"/>
    <w:rsid w:val="00F21F6A"/>
    <w:rsid w:val="00F23172"/>
    <w:rsid w:val="00F23198"/>
    <w:rsid w:val="00F240E2"/>
    <w:rsid w:val="00F24198"/>
    <w:rsid w:val="00F26B2D"/>
    <w:rsid w:val="00F26BEC"/>
    <w:rsid w:val="00F26D58"/>
    <w:rsid w:val="00F3138A"/>
    <w:rsid w:val="00F31839"/>
    <w:rsid w:val="00F31D76"/>
    <w:rsid w:val="00F32A5D"/>
    <w:rsid w:val="00F348AF"/>
    <w:rsid w:val="00F35FF0"/>
    <w:rsid w:val="00F360D2"/>
    <w:rsid w:val="00F37201"/>
    <w:rsid w:val="00F37799"/>
    <w:rsid w:val="00F4692B"/>
    <w:rsid w:val="00F46F29"/>
    <w:rsid w:val="00F47C55"/>
    <w:rsid w:val="00F50FB0"/>
    <w:rsid w:val="00F51E58"/>
    <w:rsid w:val="00F56B35"/>
    <w:rsid w:val="00F571C6"/>
    <w:rsid w:val="00F62C58"/>
    <w:rsid w:val="00F63D10"/>
    <w:rsid w:val="00F66D46"/>
    <w:rsid w:val="00F6758B"/>
    <w:rsid w:val="00F7266D"/>
    <w:rsid w:val="00F73207"/>
    <w:rsid w:val="00F74059"/>
    <w:rsid w:val="00F74806"/>
    <w:rsid w:val="00F74896"/>
    <w:rsid w:val="00F74EF0"/>
    <w:rsid w:val="00F770A4"/>
    <w:rsid w:val="00F774D4"/>
    <w:rsid w:val="00F7772A"/>
    <w:rsid w:val="00F77F3F"/>
    <w:rsid w:val="00F77FE9"/>
    <w:rsid w:val="00F82573"/>
    <w:rsid w:val="00F85779"/>
    <w:rsid w:val="00F873EC"/>
    <w:rsid w:val="00F916B6"/>
    <w:rsid w:val="00F94130"/>
    <w:rsid w:val="00F96CC7"/>
    <w:rsid w:val="00FA05D4"/>
    <w:rsid w:val="00FA2454"/>
    <w:rsid w:val="00FA5B1B"/>
    <w:rsid w:val="00FA65E8"/>
    <w:rsid w:val="00FB5542"/>
    <w:rsid w:val="00FB6099"/>
    <w:rsid w:val="00FB6C4A"/>
    <w:rsid w:val="00FB72ED"/>
    <w:rsid w:val="00FC031C"/>
    <w:rsid w:val="00FC3298"/>
    <w:rsid w:val="00FC3798"/>
    <w:rsid w:val="00FC3D1B"/>
    <w:rsid w:val="00FC432D"/>
    <w:rsid w:val="00FC69A6"/>
    <w:rsid w:val="00FC6E17"/>
    <w:rsid w:val="00FC7DB1"/>
    <w:rsid w:val="00FD0F21"/>
    <w:rsid w:val="00FD2720"/>
    <w:rsid w:val="00FD750B"/>
    <w:rsid w:val="00FE15DC"/>
    <w:rsid w:val="00FE374B"/>
    <w:rsid w:val="00FE3C6D"/>
    <w:rsid w:val="00FE483C"/>
    <w:rsid w:val="00FE505E"/>
    <w:rsid w:val="00FE7975"/>
    <w:rsid w:val="00FF123D"/>
    <w:rsid w:val="00FF1517"/>
    <w:rsid w:val="00FF2505"/>
    <w:rsid w:val="00FF38E0"/>
    <w:rsid w:val="00FF4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5845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845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4A1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845C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5845C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3828-A66D-44AD-AFD8-62F9AEFA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3475</Words>
  <Characters>19115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11</cp:revision>
  <cp:lastPrinted>2015-02-04T02:28:00Z</cp:lastPrinted>
  <dcterms:created xsi:type="dcterms:W3CDTF">2017-08-23T15:44:00Z</dcterms:created>
  <dcterms:modified xsi:type="dcterms:W3CDTF">2017-10-11T18:40:00Z</dcterms:modified>
</cp:coreProperties>
</file>