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753A2" w14:textId="77777777" w:rsidR="00B10037" w:rsidRPr="002F7A27" w:rsidRDefault="009D14DF" w:rsidP="00B10037">
      <w:pPr>
        <w:pStyle w:val="Ttulo1"/>
        <w:spacing w:after="240" w:line="240" w:lineRule="auto"/>
        <w:jc w:val="both"/>
        <w:rPr>
          <w:rFonts w:ascii="ITC Avant Garde" w:hAnsi="ITC Avant Garde"/>
          <w:b/>
          <w:color w:val="000000" w:themeColor="text1"/>
          <w:sz w:val="22"/>
          <w:szCs w:val="22"/>
          <w:lang w:eastAsia="es-MX"/>
        </w:rPr>
      </w:pPr>
      <w:r w:rsidRPr="002F7A27">
        <w:rPr>
          <w:rFonts w:ascii="ITC Avant Garde" w:hAnsi="ITC Avant Garde"/>
          <w:b/>
          <w:color w:val="000000" w:themeColor="text1"/>
          <w:sz w:val="22"/>
          <w:szCs w:val="22"/>
          <w:lang w:eastAsia="es-MX"/>
        </w:rPr>
        <w:t xml:space="preserve">RESOLUCIÓN </w:t>
      </w:r>
      <w:r w:rsidR="00942603" w:rsidRPr="002F7A27">
        <w:rPr>
          <w:rFonts w:ascii="ITC Avant Garde" w:hAnsi="ITC Avant Garde"/>
          <w:b/>
          <w:color w:val="000000" w:themeColor="text1"/>
          <w:sz w:val="22"/>
          <w:szCs w:val="22"/>
          <w:lang w:eastAsia="es-MX"/>
        </w:rPr>
        <w:t xml:space="preserve">MEDIANTE </w:t>
      </w:r>
      <w:r w:rsidRPr="002F7A27">
        <w:rPr>
          <w:rFonts w:ascii="ITC Avant Garde" w:hAnsi="ITC Avant Garde"/>
          <w:b/>
          <w:color w:val="000000" w:themeColor="text1"/>
          <w:sz w:val="22"/>
          <w:szCs w:val="22"/>
          <w:lang w:eastAsia="es-MX"/>
        </w:rPr>
        <w:t xml:space="preserve">LA CUAL EL PLENO DEL INSTITUTO FEDERAL DE TELECOMUNICACIONES </w:t>
      </w:r>
      <w:r w:rsidR="00942603" w:rsidRPr="002F7A27">
        <w:rPr>
          <w:rFonts w:ascii="ITC Avant Garde" w:hAnsi="ITC Avant Garde"/>
          <w:b/>
          <w:color w:val="000000" w:themeColor="text1"/>
          <w:sz w:val="22"/>
          <w:szCs w:val="22"/>
          <w:lang w:eastAsia="es-MX"/>
        </w:rPr>
        <w:t xml:space="preserve">AUTORIZA A </w:t>
      </w:r>
      <w:r w:rsidR="00144FCA" w:rsidRPr="002F7A27">
        <w:rPr>
          <w:rFonts w:ascii="ITC Avant Garde" w:hAnsi="ITC Avant Garde"/>
          <w:b/>
          <w:color w:val="000000" w:themeColor="text1"/>
          <w:sz w:val="22"/>
          <w:szCs w:val="22"/>
          <w:lang w:eastAsia="es-MX"/>
        </w:rPr>
        <w:t>AT&amp;T COMUNICACIONES DIGITALES</w:t>
      </w:r>
      <w:r w:rsidR="004220D3" w:rsidRPr="002F7A27">
        <w:rPr>
          <w:rFonts w:ascii="ITC Avant Garde" w:hAnsi="ITC Avant Garde"/>
          <w:b/>
          <w:color w:val="000000" w:themeColor="text1"/>
          <w:sz w:val="22"/>
          <w:szCs w:val="22"/>
          <w:lang w:eastAsia="es-MX"/>
        </w:rPr>
        <w:t xml:space="preserve">, </w:t>
      </w:r>
      <w:r w:rsidR="00144FCA" w:rsidRPr="002F7A27">
        <w:rPr>
          <w:rFonts w:ascii="ITC Avant Garde" w:hAnsi="ITC Avant Garde"/>
          <w:b/>
          <w:color w:val="000000" w:themeColor="text1"/>
          <w:sz w:val="22"/>
          <w:szCs w:val="22"/>
          <w:lang w:eastAsia="es-MX"/>
        </w:rPr>
        <w:t>S. DE R.L.</w:t>
      </w:r>
      <w:r w:rsidR="004220D3" w:rsidRPr="002F7A27">
        <w:rPr>
          <w:rFonts w:ascii="ITC Avant Garde" w:hAnsi="ITC Avant Garde"/>
          <w:b/>
          <w:color w:val="000000" w:themeColor="text1"/>
          <w:sz w:val="22"/>
          <w:szCs w:val="22"/>
          <w:lang w:eastAsia="es-MX"/>
        </w:rPr>
        <w:t xml:space="preserve"> </w:t>
      </w:r>
      <w:r w:rsidR="00D538CD" w:rsidRPr="002F7A27">
        <w:rPr>
          <w:rFonts w:ascii="ITC Avant Garde" w:hAnsi="ITC Avant Garde"/>
          <w:b/>
          <w:color w:val="000000" w:themeColor="text1"/>
          <w:sz w:val="22"/>
          <w:szCs w:val="22"/>
          <w:lang w:eastAsia="es-MX"/>
        </w:rPr>
        <w:t xml:space="preserve">DE </w:t>
      </w:r>
      <w:r w:rsidR="004220D3" w:rsidRPr="002F7A27">
        <w:rPr>
          <w:rFonts w:ascii="ITC Avant Garde" w:hAnsi="ITC Avant Garde"/>
          <w:b/>
          <w:color w:val="000000" w:themeColor="text1"/>
          <w:sz w:val="22"/>
          <w:szCs w:val="22"/>
          <w:lang w:eastAsia="es-MX"/>
        </w:rPr>
        <w:t>C.V.</w:t>
      </w:r>
      <w:r w:rsidRPr="002F7A27">
        <w:rPr>
          <w:rFonts w:ascii="ITC Avant Garde" w:hAnsi="ITC Avant Garde"/>
          <w:b/>
          <w:color w:val="000000" w:themeColor="text1"/>
          <w:sz w:val="22"/>
          <w:szCs w:val="22"/>
          <w:lang w:eastAsia="es-MX"/>
        </w:rPr>
        <w:t xml:space="preserve">, </w:t>
      </w:r>
      <w:r w:rsidR="00942603" w:rsidRPr="002F7A27">
        <w:rPr>
          <w:rFonts w:ascii="ITC Avant Garde" w:hAnsi="ITC Avant Garde"/>
          <w:b/>
          <w:color w:val="000000" w:themeColor="text1"/>
          <w:sz w:val="22"/>
          <w:szCs w:val="22"/>
          <w:lang w:eastAsia="es-MX"/>
        </w:rPr>
        <w:t xml:space="preserve">LA PRÓRROGA DE VIGENCIA DE LA CONCESIÓN PARA USAR, APROVECHAR Y EXPLOTAR BANDAS DE FRECUENCIAS DEL ESPECTRO RADIOELÉCTRICO, </w:t>
      </w:r>
      <w:r w:rsidR="00AD61F8" w:rsidRPr="002F7A27">
        <w:rPr>
          <w:rFonts w:ascii="ITC Avant Garde" w:hAnsi="ITC Avant Garde"/>
          <w:b/>
          <w:color w:val="000000" w:themeColor="text1"/>
          <w:sz w:val="22"/>
          <w:szCs w:val="22"/>
          <w:lang w:eastAsia="es-MX"/>
        </w:rPr>
        <w:t>PARA USO</w:t>
      </w:r>
      <w:r w:rsidR="00C34403" w:rsidRPr="002F7A27">
        <w:rPr>
          <w:rFonts w:ascii="ITC Avant Garde" w:hAnsi="ITC Avant Garde"/>
          <w:b/>
          <w:color w:val="000000" w:themeColor="text1"/>
          <w:sz w:val="22"/>
          <w:szCs w:val="22"/>
          <w:lang w:eastAsia="es-MX"/>
        </w:rPr>
        <w:t>S</w:t>
      </w:r>
      <w:r w:rsidR="00AD61F8" w:rsidRPr="002F7A27">
        <w:rPr>
          <w:rFonts w:ascii="ITC Avant Garde" w:hAnsi="ITC Avant Garde"/>
          <w:b/>
          <w:color w:val="000000" w:themeColor="text1"/>
          <w:sz w:val="22"/>
          <w:szCs w:val="22"/>
          <w:lang w:eastAsia="es-MX"/>
        </w:rPr>
        <w:t xml:space="preserve"> DETERMINADO</w:t>
      </w:r>
      <w:r w:rsidR="00C34403" w:rsidRPr="002F7A27">
        <w:rPr>
          <w:rFonts w:ascii="ITC Avant Garde" w:hAnsi="ITC Avant Garde"/>
          <w:b/>
          <w:color w:val="000000" w:themeColor="text1"/>
          <w:sz w:val="22"/>
          <w:szCs w:val="22"/>
          <w:lang w:eastAsia="es-MX"/>
        </w:rPr>
        <w:t>S</w:t>
      </w:r>
      <w:r w:rsidR="00AD61F8" w:rsidRPr="002F7A27">
        <w:rPr>
          <w:rFonts w:ascii="ITC Avant Garde" w:hAnsi="ITC Avant Garde"/>
          <w:b/>
          <w:color w:val="000000" w:themeColor="text1"/>
          <w:sz w:val="22"/>
          <w:szCs w:val="22"/>
          <w:lang w:eastAsia="es-MX"/>
        </w:rPr>
        <w:t xml:space="preserve"> </w:t>
      </w:r>
      <w:r w:rsidR="00432AC4" w:rsidRPr="002F7A27">
        <w:rPr>
          <w:rFonts w:ascii="ITC Avant Garde" w:hAnsi="ITC Avant Garde"/>
          <w:b/>
          <w:color w:val="000000" w:themeColor="text1"/>
          <w:sz w:val="22"/>
          <w:szCs w:val="22"/>
          <w:lang w:eastAsia="es-MX"/>
        </w:rPr>
        <w:t>EN LOS ESTADOS UNIDOS MEXICANOS</w:t>
      </w:r>
      <w:r w:rsidR="0040141A" w:rsidRPr="002F7A27">
        <w:rPr>
          <w:rFonts w:ascii="ITC Avant Garde" w:hAnsi="ITC Avant Garde"/>
          <w:b/>
          <w:color w:val="000000" w:themeColor="text1"/>
          <w:sz w:val="22"/>
          <w:szCs w:val="22"/>
          <w:lang w:eastAsia="es-MX"/>
        </w:rPr>
        <w:t xml:space="preserve">, CON COBERTURA EN LAS RUTAS MÉXICO – VERACRUZ, MÉXICO – ACAPULCO – LÁZARO CÁRDENAS, MÉXICO – TOLUCA – ZIHUATANEJO Y MÉXICO – TOLUCA </w:t>
      </w:r>
      <w:r w:rsidR="002B55C0" w:rsidRPr="002F7A27">
        <w:rPr>
          <w:rFonts w:ascii="ITC Avant Garde" w:hAnsi="ITC Avant Garde"/>
          <w:b/>
          <w:color w:val="000000" w:themeColor="text1"/>
          <w:sz w:val="22"/>
          <w:szCs w:val="22"/>
          <w:lang w:eastAsia="es-MX"/>
        </w:rPr>
        <w:t>–</w:t>
      </w:r>
      <w:r w:rsidR="0040141A" w:rsidRPr="002F7A27">
        <w:rPr>
          <w:rFonts w:ascii="ITC Avant Garde" w:hAnsi="ITC Avant Garde"/>
          <w:b/>
          <w:color w:val="000000" w:themeColor="text1"/>
          <w:sz w:val="22"/>
          <w:szCs w:val="22"/>
          <w:lang w:eastAsia="es-MX"/>
        </w:rPr>
        <w:t xml:space="preserve"> MORELIA</w:t>
      </w:r>
      <w:r w:rsidR="002B55C0" w:rsidRPr="002F7A27">
        <w:rPr>
          <w:rFonts w:ascii="ITC Avant Garde" w:hAnsi="ITC Avant Garde"/>
          <w:b/>
          <w:color w:val="000000" w:themeColor="text1"/>
          <w:sz w:val="22"/>
          <w:szCs w:val="22"/>
          <w:lang w:eastAsia="es-MX"/>
        </w:rPr>
        <w:t>, PRORROGADA Y MODIFICADA EL 24 DE AGOSTO DE 2012.</w:t>
      </w:r>
    </w:p>
    <w:p w14:paraId="6B5E7912" w14:textId="77777777" w:rsidR="00B10037" w:rsidRPr="002F7A27" w:rsidRDefault="00B048BA" w:rsidP="00B10037">
      <w:pPr>
        <w:pStyle w:val="Ttulo2"/>
        <w:spacing w:after="240" w:line="276" w:lineRule="auto"/>
        <w:jc w:val="center"/>
        <w:rPr>
          <w:rFonts w:ascii="ITC Avant Garde" w:hAnsi="ITC Avant Garde"/>
          <w:b/>
          <w:color w:val="000000" w:themeColor="text1"/>
          <w:sz w:val="22"/>
          <w:szCs w:val="22"/>
          <w:lang w:val="es-MX" w:eastAsia="en-US"/>
        </w:rPr>
      </w:pPr>
      <w:r w:rsidRPr="002F7A27">
        <w:rPr>
          <w:rFonts w:ascii="ITC Avant Garde" w:hAnsi="ITC Avant Garde"/>
          <w:b/>
          <w:color w:val="000000" w:themeColor="text1"/>
          <w:sz w:val="22"/>
          <w:szCs w:val="22"/>
          <w:lang w:val="es-MX" w:eastAsia="en-US"/>
        </w:rPr>
        <w:t>ANTECEDENTES</w:t>
      </w:r>
    </w:p>
    <w:p w14:paraId="6EDDBB3E" w14:textId="4AB05FF8" w:rsidR="00B10037" w:rsidRPr="002F7A27" w:rsidRDefault="00C939EE" w:rsidP="00B10037">
      <w:pPr>
        <w:numPr>
          <w:ilvl w:val="0"/>
          <w:numId w:val="3"/>
        </w:numPr>
        <w:spacing w:before="240" w:line="240" w:lineRule="auto"/>
        <w:ind w:left="567"/>
        <w:jc w:val="both"/>
        <w:rPr>
          <w:rFonts w:ascii="ITC Avant Garde" w:hAnsi="ITC Avant Garde"/>
          <w:bCs/>
          <w:color w:val="000000"/>
          <w:lang w:eastAsia="es-MX"/>
        </w:rPr>
      </w:pPr>
      <w:r w:rsidRPr="002F7A27">
        <w:rPr>
          <w:rFonts w:ascii="ITC Avant Garde" w:hAnsi="ITC Avant Garde"/>
          <w:b/>
          <w:bCs/>
          <w:color w:val="000000"/>
          <w:lang w:eastAsia="es-MX"/>
        </w:rPr>
        <w:t xml:space="preserve">Prórroga y modificación de </w:t>
      </w:r>
      <w:r w:rsidR="004F0E17" w:rsidRPr="002F7A27">
        <w:rPr>
          <w:rFonts w:ascii="ITC Avant Garde" w:hAnsi="ITC Avant Garde"/>
          <w:b/>
          <w:bCs/>
          <w:color w:val="000000"/>
          <w:lang w:eastAsia="es-MX"/>
        </w:rPr>
        <w:t xml:space="preserve">la </w:t>
      </w:r>
      <w:r w:rsidR="00C34403" w:rsidRPr="002F7A27">
        <w:rPr>
          <w:rFonts w:ascii="ITC Avant Garde" w:hAnsi="ITC Avant Garde"/>
          <w:b/>
          <w:bCs/>
          <w:color w:val="000000"/>
          <w:lang w:eastAsia="es-MX"/>
        </w:rPr>
        <w:t>Concesión</w:t>
      </w:r>
      <w:r w:rsidR="00994E75" w:rsidRPr="002F7A27">
        <w:rPr>
          <w:rStyle w:val="Refdenotaalpie"/>
          <w:rFonts w:ascii="ITC Avant Garde" w:hAnsi="ITC Avant Garde"/>
          <w:b/>
          <w:bCs/>
          <w:color w:val="000000"/>
          <w:lang w:eastAsia="es-MX"/>
        </w:rPr>
        <w:footnoteReference w:id="1"/>
      </w:r>
      <w:r w:rsidRPr="002F7A27">
        <w:rPr>
          <w:rFonts w:ascii="ITC Avant Garde" w:hAnsi="ITC Avant Garde"/>
          <w:b/>
          <w:bCs/>
          <w:color w:val="000000"/>
          <w:lang w:eastAsia="es-MX"/>
        </w:rPr>
        <w:t xml:space="preserve">. </w:t>
      </w:r>
      <w:r w:rsidRPr="002F7A27">
        <w:rPr>
          <w:rFonts w:ascii="ITC Avant Garde" w:hAnsi="ITC Avant Garde"/>
          <w:bCs/>
          <w:color w:val="000000"/>
          <w:lang w:eastAsia="es-MX"/>
        </w:rPr>
        <w:t xml:space="preserve">El </w:t>
      </w:r>
      <w:r w:rsidR="00B95998" w:rsidRPr="002F7A27">
        <w:rPr>
          <w:rFonts w:ascii="ITC Avant Garde" w:hAnsi="ITC Avant Garde"/>
          <w:bCs/>
          <w:color w:val="000000"/>
          <w:lang w:eastAsia="es-MX"/>
        </w:rPr>
        <w:t>24 de agosto de 2012</w:t>
      </w:r>
      <w:r w:rsidRPr="002F7A27">
        <w:rPr>
          <w:rFonts w:ascii="ITC Avant Garde" w:hAnsi="ITC Avant Garde"/>
          <w:bCs/>
          <w:color w:val="000000"/>
          <w:lang w:eastAsia="es-MX"/>
        </w:rPr>
        <w:t xml:space="preserve">, </w:t>
      </w:r>
      <w:r w:rsidR="000D0447" w:rsidRPr="002F7A27">
        <w:rPr>
          <w:rFonts w:ascii="ITC Avant Garde" w:hAnsi="ITC Avant Garde"/>
          <w:bCs/>
          <w:color w:val="000000"/>
          <w:lang w:eastAsia="es-MX"/>
        </w:rPr>
        <w:t>la Secretaría</w:t>
      </w:r>
      <w:r w:rsidR="00CA3CCF" w:rsidRPr="002F7A27">
        <w:rPr>
          <w:rFonts w:ascii="ITC Avant Garde" w:hAnsi="ITC Avant Garde"/>
          <w:bCs/>
          <w:color w:val="000000"/>
          <w:lang w:eastAsia="es-MX"/>
        </w:rPr>
        <w:t xml:space="preserve"> de Comunicaciones y Transportes</w:t>
      </w:r>
      <w:r w:rsidR="000D0447" w:rsidRPr="002F7A27">
        <w:rPr>
          <w:rFonts w:ascii="ITC Avant Garde" w:hAnsi="ITC Avant Garde"/>
          <w:bCs/>
          <w:color w:val="000000"/>
          <w:lang w:eastAsia="es-MX"/>
        </w:rPr>
        <w:t xml:space="preserve"> </w:t>
      </w:r>
      <w:r w:rsidR="000C263C" w:rsidRPr="002F7A27">
        <w:rPr>
          <w:rFonts w:ascii="ITC Avant Garde" w:hAnsi="ITC Avant Garde"/>
          <w:bCs/>
          <w:color w:val="000000"/>
          <w:lang w:eastAsia="es-MX"/>
        </w:rPr>
        <w:t>(la “</w:t>
      </w:r>
      <w:r w:rsidR="004F0E17" w:rsidRPr="002F7A27">
        <w:rPr>
          <w:rFonts w:ascii="ITC Avant Garde" w:hAnsi="ITC Avant Garde"/>
          <w:bCs/>
          <w:color w:val="000000"/>
          <w:lang w:eastAsia="es-MX"/>
        </w:rPr>
        <w:t>Secretaría</w:t>
      </w:r>
      <w:r w:rsidR="000C263C" w:rsidRPr="002F7A27">
        <w:rPr>
          <w:rFonts w:ascii="ITC Avant Garde" w:hAnsi="ITC Avant Garde"/>
          <w:bCs/>
          <w:color w:val="000000"/>
          <w:lang w:eastAsia="es-MX"/>
        </w:rPr>
        <w:t xml:space="preserve">”) </w:t>
      </w:r>
      <w:r w:rsidR="004F0E17" w:rsidRPr="002F7A27">
        <w:rPr>
          <w:rFonts w:ascii="ITC Avant Garde" w:hAnsi="ITC Avant Garde"/>
          <w:bCs/>
          <w:color w:val="000000"/>
          <w:lang w:eastAsia="es-MX"/>
        </w:rPr>
        <w:t>otorgó</w:t>
      </w:r>
      <w:r w:rsidR="009A5F5F" w:rsidRPr="002F7A27">
        <w:rPr>
          <w:rFonts w:ascii="ITC Avant Garde" w:hAnsi="ITC Avant Garde"/>
          <w:bCs/>
          <w:color w:val="000000"/>
          <w:lang w:eastAsia="es-MX"/>
        </w:rPr>
        <w:t xml:space="preserve"> </w:t>
      </w:r>
      <w:r w:rsidR="000373B7" w:rsidRPr="002F7A27">
        <w:rPr>
          <w:rFonts w:ascii="ITC Avant Garde" w:hAnsi="ITC Avant Garde"/>
          <w:bCs/>
          <w:color w:val="000000"/>
          <w:lang w:eastAsia="es-MX"/>
        </w:rPr>
        <w:t xml:space="preserve">a </w:t>
      </w:r>
      <w:r w:rsidR="00F65287" w:rsidRPr="002F7A27">
        <w:rPr>
          <w:rFonts w:ascii="ITC Avant Garde" w:hAnsi="ITC Avant Garde"/>
          <w:bCs/>
          <w:color w:val="000000"/>
          <w:lang w:eastAsia="es-MX"/>
        </w:rPr>
        <w:t xml:space="preserve">Inversiones Nextel de México, S.A. de C.V. </w:t>
      </w:r>
      <w:r w:rsidR="00D66565" w:rsidRPr="002F7A27">
        <w:rPr>
          <w:rFonts w:ascii="ITC Avant Garde" w:hAnsi="ITC Avant Garde"/>
          <w:bCs/>
          <w:color w:val="000000"/>
          <w:lang w:eastAsia="es-MX"/>
        </w:rPr>
        <w:t>la prórroga y modificación de</w:t>
      </w:r>
      <w:r w:rsidR="004F0E17" w:rsidRPr="002F7A27">
        <w:rPr>
          <w:rFonts w:ascii="ITC Avant Garde" w:hAnsi="ITC Avant Garde"/>
          <w:bCs/>
          <w:color w:val="000000"/>
          <w:lang w:eastAsia="es-MX"/>
        </w:rPr>
        <w:t xml:space="preserve"> </w:t>
      </w:r>
      <w:r w:rsidR="00D66565" w:rsidRPr="002F7A27">
        <w:rPr>
          <w:rFonts w:ascii="ITC Avant Garde" w:hAnsi="ITC Avant Garde"/>
          <w:bCs/>
          <w:color w:val="000000"/>
          <w:lang w:eastAsia="es-MX"/>
        </w:rPr>
        <w:t>l</w:t>
      </w:r>
      <w:r w:rsidR="004F0E17" w:rsidRPr="002F7A27">
        <w:rPr>
          <w:rFonts w:ascii="ITC Avant Garde" w:hAnsi="ITC Avant Garde"/>
          <w:bCs/>
          <w:color w:val="000000"/>
          <w:lang w:eastAsia="es-MX"/>
        </w:rPr>
        <w:t>a</w:t>
      </w:r>
      <w:r w:rsidR="00D66565" w:rsidRPr="002F7A27">
        <w:rPr>
          <w:rFonts w:ascii="ITC Avant Garde" w:hAnsi="ITC Avant Garde"/>
          <w:bCs/>
          <w:color w:val="000000"/>
          <w:lang w:eastAsia="es-MX"/>
        </w:rPr>
        <w:t xml:space="preserve"> </w:t>
      </w:r>
      <w:r w:rsidR="000C263C" w:rsidRPr="002F7A27">
        <w:rPr>
          <w:rFonts w:ascii="ITC Avant Garde" w:hAnsi="ITC Avant Garde"/>
          <w:bCs/>
          <w:color w:val="000000"/>
          <w:lang w:eastAsia="es-MX"/>
        </w:rPr>
        <w:t>concesión</w:t>
      </w:r>
      <w:r w:rsidR="004F0E17" w:rsidRPr="002F7A27">
        <w:rPr>
          <w:rFonts w:ascii="ITC Avant Garde" w:hAnsi="ITC Avant Garde"/>
          <w:bCs/>
          <w:color w:val="000000"/>
          <w:lang w:eastAsia="es-MX"/>
        </w:rPr>
        <w:t xml:space="preserve"> para usar, aprovechar y</w:t>
      </w:r>
      <w:r w:rsidR="000C263C" w:rsidRPr="002F7A27">
        <w:rPr>
          <w:rFonts w:ascii="ITC Avant Garde" w:hAnsi="ITC Avant Garde"/>
          <w:bCs/>
          <w:color w:val="000000"/>
          <w:lang w:eastAsia="es-MX"/>
        </w:rPr>
        <w:t xml:space="preserve"> </w:t>
      </w:r>
      <w:r w:rsidR="004F0E17" w:rsidRPr="002F7A27">
        <w:rPr>
          <w:rFonts w:ascii="ITC Avant Garde" w:hAnsi="ITC Avant Garde"/>
          <w:bCs/>
          <w:color w:val="000000"/>
          <w:lang w:eastAsia="es-MX"/>
        </w:rPr>
        <w:t xml:space="preserve">explotar </w:t>
      </w:r>
      <w:r w:rsidR="00D66565" w:rsidRPr="002F7A27">
        <w:rPr>
          <w:rFonts w:ascii="ITC Avant Garde" w:hAnsi="ITC Avant Garde"/>
          <w:bCs/>
          <w:color w:val="000000"/>
          <w:lang w:eastAsia="es-MX"/>
        </w:rPr>
        <w:t xml:space="preserve">bandas de frecuencias del espectro radioeléctrico </w:t>
      </w:r>
      <w:r w:rsidR="004F0E17" w:rsidRPr="002F7A27">
        <w:rPr>
          <w:rFonts w:ascii="ITC Avant Garde" w:hAnsi="ITC Avant Garde"/>
          <w:bCs/>
          <w:color w:val="000000"/>
          <w:lang w:eastAsia="es-MX"/>
        </w:rPr>
        <w:t xml:space="preserve">para usos determinados en los Estados Unidos Mexicanos, </w:t>
      </w:r>
      <w:r w:rsidR="00D66565" w:rsidRPr="002F7A27">
        <w:rPr>
          <w:rFonts w:ascii="ITC Avant Garde" w:hAnsi="ITC Avant Garde"/>
          <w:bCs/>
          <w:color w:val="000000"/>
          <w:lang w:eastAsia="es-MX"/>
        </w:rPr>
        <w:t xml:space="preserve">para la prestación del servicio de acceso inalámbrico fijo </w:t>
      </w:r>
      <w:r w:rsidR="004F0E17" w:rsidRPr="002F7A27">
        <w:rPr>
          <w:rFonts w:ascii="ITC Avant Garde" w:hAnsi="ITC Avant Garde"/>
          <w:bCs/>
          <w:color w:val="000000"/>
          <w:lang w:eastAsia="es-MX"/>
        </w:rPr>
        <w:t>y</w:t>
      </w:r>
      <w:r w:rsidR="00D66565" w:rsidRPr="002F7A27">
        <w:rPr>
          <w:rFonts w:ascii="ITC Avant Garde" w:hAnsi="ITC Avant Garde"/>
          <w:bCs/>
          <w:color w:val="000000"/>
          <w:lang w:eastAsia="es-MX"/>
        </w:rPr>
        <w:t xml:space="preserve"> móvil</w:t>
      </w:r>
      <w:r w:rsidR="00B95998" w:rsidRPr="002F7A27">
        <w:rPr>
          <w:rFonts w:ascii="ITC Avant Garde" w:hAnsi="ITC Avant Garde"/>
          <w:bCs/>
          <w:color w:val="000000"/>
          <w:lang w:eastAsia="es-MX"/>
        </w:rPr>
        <w:t>, con una vigencia de 10 años contados a partir del 24 de septiembre de 2006</w:t>
      </w:r>
      <w:r w:rsidR="002F610C" w:rsidRPr="002F7A27">
        <w:rPr>
          <w:rFonts w:ascii="ITC Avant Garde" w:hAnsi="ITC Avant Garde"/>
          <w:bCs/>
          <w:color w:val="000000"/>
          <w:lang w:eastAsia="es-MX"/>
        </w:rPr>
        <w:t xml:space="preserve"> (la “Concesión”)</w:t>
      </w:r>
      <w:r w:rsidR="00B95998" w:rsidRPr="002F7A27">
        <w:rPr>
          <w:rFonts w:ascii="ITC Avant Garde" w:hAnsi="ITC Avant Garde"/>
          <w:bCs/>
          <w:color w:val="000000"/>
          <w:lang w:eastAsia="es-MX"/>
        </w:rPr>
        <w:t>,</w:t>
      </w:r>
      <w:r w:rsidR="004F0E17" w:rsidRPr="002F7A27">
        <w:rPr>
          <w:rFonts w:ascii="ITC Avant Garde" w:hAnsi="ITC Avant Garde"/>
          <w:bCs/>
          <w:color w:val="000000"/>
          <w:lang w:eastAsia="es-MX"/>
        </w:rPr>
        <w:t xml:space="preserve"> utilizando las siguientes bandas de frecuencias en la cobertura que se señala a continuación</w:t>
      </w:r>
      <w:r w:rsidR="000D0447" w:rsidRPr="002F7A27">
        <w:rPr>
          <w:rFonts w:ascii="ITC Avant Garde" w:hAnsi="ITC Avant Garde"/>
          <w:bCs/>
          <w:color w:val="000000"/>
          <w:lang w:eastAsia="es-MX"/>
        </w:rPr>
        <w:t>:</w:t>
      </w:r>
    </w:p>
    <w:p w14:paraId="00CF9B16" w14:textId="77777777" w:rsidR="00B10037" w:rsidRPr="002F7A27" w:rsidRDefault="0031466C" w:rsidP="000C2394">
      <w:pPr>
        <w:pStyle w:val="Prrafodelista"/>
        <w:ind w:left="567"/>
        <w:jc w:val="both"/>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Cobertura:</w:t>
      </w:r>
    </w:p>
    <w:p w14:paraId="5D354365" w14:textId="77777777" w:rsidR="00B10037" w:rsidRPr="002F7A27" w:rsidRDefault="0031466C" w:rsidP="000C2394">
      <w:pPr>
        <w:pStyle w:val="Prrafodelista"/>
        <w:ind w:left="567"/>
        <w:jc w:val="both"/>
        <w:rPr>
          <w:rFonts w:ascii="ITC Avant Garde" w:hAnsi="ITC Avant Garde"/>
          <w:bCs/>
          <w:color w:val="000000"/>
          <w:sz w:val="14"/>
          <w:szCs w:val="14"/>
          <w:lang w:eastAsia="es-MX"/>
        </w:rPr>
      </w:pPr>
      <w:r w:rsidRPr="002F7A27">
        <w:rPr>
          <w:rFonts w:ascii="ITC Avant Garde" w:hAnsi="ITC Avant Garde"/>
          <w:b/>
          <w:bCs/>
          <w:color w:val="000000"/>
          <w:sz w:val="14"/>
          <w:szCs w:val="14"/>
          <w:u w:val="single"/>
          <w:lang w:eastAsia="es-MX"/>
        </w:rPr>
        <w:t>Ruta M</w:t>
      </w:r>
      <w:r w:rsidR="008D4D3A" w:rsidRPr="002F7A27">
        <w:rPr>
          <w:rFonts w:ascii="ITC Avant Garde" w:hAnsi="ITC Avant Garde"/>
          <w:b/>
          <w:bCs/>
          <w:color w:val="000000"/>
          <w:sz w:val="14"/>
          <w:szCs w:val="14"/>
          <w:u w:val="single"/>
          <w:lang w:eastAsia="es-MX"/>
        </w:rPr>
        <w:t xml:space="preserve">éxico </w:t>
      </w:r>
      <w:r w:rsidRPr="002F7A27">
        <w:rPr>
          <w:rFonts w:ascii="ITC Avant Garde" w:hAnsi="ITC Avant Garde"/>
          <w:b/>
          <w:bCs/>
          <w:color w:val="000000"/>
          <w:sz w:val="14"/>
          <w:szCs w:val="14"/>
          <w:u w:val="single"/>
          <w:lang w:eastAsia="es-MX"/>
        </w:rPr>
        <w:t>–</w:t>
      </w:r>
      <w:r w:rsidR="008D4D3A" w:rsidRPr="002F7A27">
        <w:rPr>
          <w:rFonts w:ascii="ITC Avant Garde" w:hAnsi="ITC Avant Garde"/>
          <w:b/>
          <w:bCs/>
          <w:color w:val="000000"/>
          <w:sz w:val="14"/>
          <w:szCs w:val="14"/>
          <w:u w:val="single"/>
          <w:lang w:eastAsia="es-MX"/>
        </w:rPr>
        <w:t xml:space="preserve"> </w:t>
      </w:r>
      <w:r w:rsidRPr="002F7A27">
        <w:rPr>
          <w:rFonts w:ascii="ITC Avant Garde" w:hAnsi="ITC Avant Garde"/>
          <w:b/>
          <w:bCs/>
          <w:color w:val="000000"/>
          <w:sz w:val="14"/>
          <w:szCs w:val="14"/>
          <w:u w:val="single"/>
          <w:lang w:eastAsia="es-MX"/>
        </w:rPr>
        <w:t xml:space="preserve">Veracruz </w:t>
      </w:r>
      <w:r w:rsidRPr="002F7A27">
        <w:rPr>
          <w:rFonts w:ascii="ITC Avant Garde" w:hAnsi="ITC Avant Garde"/>
          <w:bCs/>
          <w:color w:val="000000"/>
          <w:sz w:val="14"/>
          <w:szCs w:val="14"/>
          <w:lang w:eastAsia="es-MX"/>
        </w:rPr>
        <w:t>que comunica las ciudades siguientes: Distrito Federal</w:t>
      </w:r>
      <w:r w:rsidR="00CA3CCF" w:rsidRPr="002F7A27">
        <w:rPr>
          <w:rFonts w:ascii="ITC Avant Garde" w:hAnsi="ITC Avant Garde"/>
          <w:bCs/>
          <w:color w:val="000000"/>
          <w:sz w:val="14"/>
          <w:szCs w:val="14"/>
          <w:lang w:eastAsia="es-MX"/>
        </w:rPr>
        <w:t xml:space="preserve"> (ahora Ciudad de México)</w:t>
      </w:r>
      <w:r w:rsidR="00140B2E" w:rsidRPr="002F7A27">
        <w:rPr>
          <w:rFonts w:ascii="ITC Avant Garde" w:hAnsi="ITC Avant Garde"/>
          <w:bCs/>
          <w:color w:val="000000"/>
          <w:sz w:val="14"/>
          <w:szCs w:val="14"/>
          <w:lang w:eastAsia="es-MX"/>
        </w:rPr>
        <w:t>-San Martín Texmelucan-Cholula-Puebla-Orizaba-Córdoba-Veracruz (150), Acatzingo-Perote-Jalapa y Veracruz (140).</w:t>
      </w:r>
    </w:p>
    <w:p w14:paraId="1C40FFF5" w14:textId="77777777" w:rsidR="00B10037" w:rsidRPr="002F7A27" w:rsidRDefault="008D4D3A" w:rsidP="000C2394">
      <w:pPr>
        <w:pStyle w:val="Prrafodelista"/>
        <w:ind w:left="567"/>
        <w:jc w:val="both"/>
        <w:rPr>
          <w:rFonts w:ascii="ITC Avant Garde" w:hAnsi="ITC Avant Garde"/>
          <w:bCs/>
          <w:color w:val="000000"/>
          <w:sz w:val="14"/>
          <w:szCs w:val="14"/>
          <w:lang w:eastAsia="es-MX"/>
        </w:rPr>
      </w:pPr>
      <w:r w:rsidRPr="002F7A27">
        <w:rPr>
          <w:rFonts w:ascii="ITC Avant Garde" w:hAnsi="ITC Avant Garde"/>
          <w:b/>
          <w:bCs/>
          <w:color w:val="000000"/>
          <w:sz w:val="14"/>
          <w:szCs w:val="14"/>
          <w:u w:val="single"/>
          <w:lang w:eastAsia="es-MX"/>
        </w:rPr>
        <w:t>Ruta México - Acapulco – Lázaro Cárdenas</w:t>
      </w:r>
      <w:r w:rsidRPr="002F7A27">
        <w:rPr>
          <w:rFonts w:ascii="ITC Avant Garde" w:hAnsi="ITC Avant Garde"/>
          <w:bCs/>
          <w:color w:val="000000"/>
          <w:sz w:val="14"/>
          <w:szCs w:val="14"/>
          <w:lang w:eastAsia="es-MX"/>
        </w:rPr>
        <w:t xml:space="preserve"> que comunica las ciudades siguientes: Distrito Federal</w:t>
      </w:r>
      <w:r w:rsidR="00CA3CCF" w:rsidRPr="002F7A27">
        <w:rPr>
          <w:rFonts w:ascii="ITC Avant Garde" w:hAnsi="ITC Avant Garde"/>
          <w:bCs/>
          <w:color w:val="000000"/>
          <w:sz w:val="14"/>
          <w:szCs w:val="14"/>
          <w:lang w:eastAsia="es-MX"/>
        </w:rPr>
        <w:t xml:space="preserve"> (ahora Ciudad de México)</w:t>
      </w:r>
      <w:r w:rsidRPr="002F7A27">
        <w:rPr>
          <w:rFonts w:ascii="ITC Avant Garde" w:hAnsi="ITC Avant Garde"/>
          <w:bCs/>
          <w:color w:val="000000"/>
          <w:sz w:val="14"/>
          <w:szCs w:val="14"/>
          <w:lang w:eastAsia="es-MX"/>
        </w:rPr>
        <w:t>-Cuernavaca-Iguala-Chilpancingo-Acapulco (95) Acapulco-Atoyac-Tecpan-Zihuatanejo-Lázaro Cardenas (200).</w:t>
      </w:r>
    </w:p>
    <w:p w14:paraId="3FC36637" w14:textId="77777777" w:rsidR="00B10037" w:rsidRPr="002F7A27" w:rsidRDefault="0043547C" w:rsidP="000C2394">
      <w:pPr>
        <w:pStyle w:val="Prrafodelista"/>
        <w:ind w:left="567"/>
        <w:jc w:val="both"/>
        <w:rPr>
          <w:rFonts w:ascii="ITC Avant Garde" w:hAnsi="ITC Avant Garde"/>
          <w:bCs/>
          <w:color w:val="000000"/>
          <w:sz w:val="14"/>
          <w:szCs w:val="14"/>
          <w:lang w:eastAsia="es-MX"/>
        </w:rPr>
      </w:pPr>
      <w:r w:rsidRPr="002F7A27">
        <w:rPr>
          <w:rFonts w:ascii="ITC Avant Garde" w:hAnsi="ITC Avant Garde"/>
          <w:b/>
          <w:bCs/>
          <w:color w:val="000000"/>
          <w:sz w:val="14"/>
          <w:szCs w:val="14"/>
          <w:u w:val="single"/>
          <w:lang w:eastAsia="es-MX"/>
        </w:rPr>
        <w:t xml:space="preserve">Ruta México </w:t>
      </w:r>
      <w:r w:rsidR="0040141A" w:rsidRPr="002F7A27">
        <w:rPr>
          <w:rFonts w:ascii="ITC Avant Garde" w:hAnsi="ITC Avant Garde"/>
          <w:b/>
          <w:bCs/>
          <w:color w:val="000000"/>
          <w:sz w:val="14"/>
          <w:szCs w:val="14"/>
          <w:u w:val="single"/>
          <w:lang w:eastAsia="es-MX"/>
        </w:rPr>
        <w:t xml:space="preserve">- </w:t>
      </w:r>
      <w:r w:rsidRPr="002F7A27">
        <w:rPr>
          <w:rFonts w:ascii="ITC Avant Garde" w:hAnsi="ITC Avant Garde"/>
          <w:b/>
          <w:bCs/>
          <w:color w:val="000000"/>
          <w:sz w:val="14"/>
          <w:szCs w:val="14"/>
          <w:u w:val="single"/>
          <w:lang w:eastAsia="es-MX"/>
        </w:rPr>
        <w:t>Toluca – Zihuatanejo</w:t>
      </w:r>
      <w:r w:rsidRPr="002F7A27">
        <w:rPr>
          <w:rFonts w:ascii="ITC Avant Garde" w:hAnsi="ITC Avant Garde"/>
          <w:bCs/>
          <w:color w:val="000000"/>
          <w:sz w:val="14"/>
          <w:szCs w:val="14"/>
          <w:lang w:eastAsia="es-MX"/>
        </w:rPr>
        <w:t xml:space="preserve"> que comunica las ciudades siguientes: Distrito Federal</w:t>
      </w:r>
      <w:r w:rsidR="00CA3CCF" w:rsidRPr="002F7A27">
        <w:rPr>
          <w:rFonts w:ascii="ITC Avant Garde" w:hAnsi="ITC Avant Garde"/>
          <w:bCs/>
          <w:color w:val="000000"/>
          <w:sz w:val="14"/>
          <w:szCs w:val="14"/>
          <w:lang w:eastAsia="es-MX"/>
        </w:rPr>
        <w:t xml:space="preserve"> (ahora Ciudad de México)</w:t>
      </w:r>
      <w:r w:rsidRPr="002F7A27">
        <w:rPr>
          <w:rFonts w:ascii="ITC Avant Garde" w:hAnsi="ITC Avant Garde"/>
          <w:bCs/>
          <w:color w:val="000000"/>
          <w:sz w:val="14"/>
          <w:szCs w:val="14"/>
          <w:lang w:eastAsia="es-MX"/>
        </w:rPr>
        <w:t>-Toluca-Valle de Bravo-Cd. Altamirano-Zihuatanejo (134)</w:t>
      </w:r>
      <w:r w:rsidR="00E84B65" w:rsidRPr="002F7A27">
        <w:rPr>
          <w:rFonts w:ascii="ITC Avant Garde" w:hAnsi="ITC Avant Garde"/>
          <w:bCs/>
          <w:color w:val="000000"/>
          <w:sz w:val="14"/>
          <w:szCs w:val="14"/>
          <w:lang w:eastAsia="es-MX"/>
        </w:rPr>
        <w:t>.</w:t>
      </w:r>
    </w:p>
    <w:p w14:paraId="007CF504" w14:textId="77777777" w:rsidR="00B10037" w:rsidRPr="002F7A27" w:rsidRDefault="00CA7F7D" w:rsidP="000C2394">
      <w:pPr>
        <w:pStyle w:val="Prrafodelista"/>
        <w:ind w:left="567"/>
        <w:jc w:val="both"/>
        <w:rPr>
          <w:rFonts w:ascii="ITC Avant Garde" w:hAnsi="ITC Avant Garde"/>
          <w:bCs/>
          <w:color w:val="000000"/>
          <w:sz w:val="14"/>
          <w:szCs w:val="14"/>
          <w:lang w:eastAsia="es-MX"/>
        </w:rPr>
      </w:pPr>
      <w:r w:rsidRPr="002F7A27">
        <w:rPr>
          <w:rFonts w:ascii="ITC Avant Garde" w:hAnsi="ITC Avant Garde"/>
          <w:b/>
          <w:bCs/>
          <w:color w:val="000000"/>
          <w:sz w:val="14"/>
          <w:szCs w:val="14"/>
          <w:u w:val="single"/>
          <w:lang w:eastAsia="es-MX"/>
        </w:rPr>
        <w:t>Ruta México – Toluca – Morelia</w:t>
      </w:r>
      <w:r w:rsidRPr="002F7A27">
        <w:rPr>
          <w:rFonts w:ascii="ITC Avant Garde" w:hAnsi="ITC Avant Garde"/>
          <w:bCs/>
          <w:color w:val="000000"/>
          <w:sz w:val="14"/>
          <w:szCs w:val="14"/>
          <w:lang w:eastAsia="es-MX"/>
        </w:rPr>
        <w:t xml:space="preserve"> que comunica las ciudades siguientes: Distrito Federal</w:t>
      </w:r>
      <w:r w:rsidR="00CA3CCF" w:rsidRPr="002F7A27">
        <w:rPr>
          <w:rFonts w:ascii="ITC Avant Garde" w:hAnsi="ITC Avant Garde"/>
          <w:bCs/>
          <w:color w:val="000000"/>
          <w:sz w:val="14"/>
          <w:szCs w:val="14"/>
          <w:lang w:eastAsia="es-MX"/>
        </w:rPr>
        <w:t xml:space="preserve"> (ahora Ciudad de México)</w:t>
      </w:r>
      <w:r w:rsidRPr="002F7A27">
        <w:rPr>
          <w:rFonts w:ascii="ITC Avant Garde" w:hAnsi="ITC Avant Garde"/>
          <w:bCs/>
          <w:color w:val="000000"/>
          <w:sz w:val="14"/>
          <w:szCs w:val="14"/>
          <w:lang w:eastAsia="es-MX"/>
        </w:rPr>
        <w:t>-Toluca-Zitácuaro-Cd. Hidalgo-Morelia (15), Toluca-Atlacomulco (55), Atlacomulco-Maravatío-</w:t>
      </w:r>
      <w:r w:rsidR="001B7C74" w:rsidRPr="002F7A27">
        <w:rPr>
          <w:rFonts w:ascii="ITC Avant Garde" w:hAnsi="ITC Avant Garde"/>
          <w:bCs/>
          <w:color w:val="000000"/>
          <w:sz w:val="14"/>
          <w:szCs w:val="14"/>
          <w:lang w:eastAsia="es-MX"/>
        </w:rPr>
        <w:t>Acámbaro (</w:t>
      </w:r>
      <w:r w:rsidRPr="002F7A27">
        <w:rPr>
          <w:rFonts w:ascii="ITC Avant Garde" w:hAnsi="ITC Avant Garde"/>
          <w:bCs/>
          <w:color w:val="000000"/>
          <w:sz w:val="14"/>
          <w:szCs w:val="14"/>
          <w:lang w:eastAsia="es-MX"/>
        </w:rPr>
        <w:t>49), Acámbaro-Morelia (120).</w:t>
      </w:r>
    </w:p>
    <w:p w14:paraId="0CB10984" w14:textId="46352944" w:rsidR="0031466C" w:rsidRPr="002F7A27" w:rsidRDefault="001B7C74" w:rsidP="000C2394">
      <w:pPr>
        <w:pStyle w:val="Prrafodelista"/>
        <w:ind w:left="567"/>
        <w:jc w:val="both"/>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Frecuencias concesionadas:</w:t>
      </w:r>
    </w:p>
    <w:p w14:paraId="4BBE49AF" w14:textId="24005A4A" w:rsidR="0089538E" w:rsidRPr="002F7A27" w:rsidRDefault="001B7C74" w:rsidP="001B7C74">
      <w:pPr>
        <w:pStyle w:val="Prrafodelista"/>
        <w:ind w:left="567"/>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C. La Malinche, Pue.</w:t>
      </w:r>
    </w:p>
    <w:p w14:paraId="755DA142" w14:textId="48F1C9E0" w:rsidR="001B7C74" w:rsidRPr="002F7A27" w:rsidRDefault="001B7C74" w:rsidP="001B7C74">
      <w:pPr>
        <w:pStyle w:val="Prrafodelista"/>
        <w:ind w:left="567"/>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LN 19°11´23” LW 98°01´48”</w:t>
      </w:r>
    </w:p>
    <w:tbl>
      <w:tblPr>
        <w:tblStyle w:val="Tablaconcuadrcula"/>
        <w:tblW w:w="0" w:type="auto"/>
        <w:jc w:val="center"/>
        <w:tblLook w:val="04A0" w:firstRow="1" w:lastRow="0" w:firstColumn="1" w:lastColumn="0" w:noHBand="0" w:noVBand="1"/>
        <w:tblCaption w:val="Frecuencias concesionadas en C. La Malinche, Pue"/>
        <w:tblDescription w:val="En una tabla irregular a manera de diagrama o esquema, se proporcionan para un Grupo, 4 series divididas en RX y TX para cada serie."/>
      </w:tblPr>
      <w:tblGrid>
        <w:gridCol w:w="1104"/>
        <w:gridCol w:w="1103"/>
        <w:gridCol w:w="1103"/>
        <w:gridCol w:w="1103"/>
        <w:gridCol w:w="1103"/>
        <w:gridCol w:w="1103"/>
        <w:gridCol w:w="1104"/>
        <w:gridCol w:w="1104"/>
      </w:tblGrid>
      <w:tr w:rsidR="00A37EAB" w:rsidRPr="002F7A27" w14:paraId="1A9AD74A" w14:textId="77777777" w:rsidTr="00EF619E">
        <w:trPr>
          <w:tblHeader/>
          <w:jc w:val="center"/>
        </w:trPr>
        <w:tc>
          <w:tcPr>
            <w:tcW w:w="8827" w:type="dxa"/>
            <w:gridSpan w:val="8"/>
          </w:tcPr>
          <w:p w14:paraId="61948AB9" w14:textId="2163D41B" w:rsidR="00A37EAB" w:rsidRPr="002F7A27" w:rsidRDefault="00A37EAB" w:rsidP="00A37EAB">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 xml:space="preserve">GRUPO </w:t>
            </w:r>
            <w:r w:rsidR="00C92219" w:rsidRPr="002F7A27">
              <w:rPr>
                <w:rFonts w:ascii="ITC Avant Garde" w:hAnsi="ITC Avant Garde"/>
                <w:b/>
                <w:bCs/>
                <w:color w:val="000000"/>
                <w:sz w:val="14"/>
                <w:szCs w:val="14"/>
                <w:lang w:eastAsia="es-MX"/>
              </w:rPr>
              <w:t>2</w:t>
            </w:r>
            <w:r w:rsidRPr="002F7A27">
              <w:rPr>
                <w:rFonts w:ascii="ITC Avant Garde" w:hAnsi="ITC Avant Garde"/>
                <w:b/>
                <w:bCs/>
                <w:color w:val="000000"/>
                <w:sz w:val="14"/>
                <w:szCs w:val="14"/>
                <w:lang w:eastAsia="es-MX"/>
              </w:rPr>
              <w:t>D</w:t>
            </w:r>
          </w:p>
        </w:tc>
      </w:tr>
      <w:tr w:rsidR="00A37EAB" w:rsidRPr="002F7A27" w14:paraId="2398B495" w14:textId="77777777" w:rsidTr="00B10037">
        <w:trPr>
          <w:jc w:val="center"/>
        </w:trPr>
        <w:tc>
          <w:tcPr>
            <w:tcW w:w="2207" w:type="dxa"/>
            <w:gridSpan w:val="2"/>
          </w:tcPr>
          <w:p w14:paraId="1C9D9755" w14:textId="6B497B43" w:rsidR="00A37EAB" w:rsidRPr="002F7A27" w:rsidRDefault="00A37EAB" w:rsidP="00A37EAB">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Serie 212D</w:t>
            </w:r>
          </w:p>
        </w:tc>
        <w:tc>
          <w:tcPr>
            <w:tcW w:w="2206" w:type="dxa"/>
            <w:gridSpan w:val="2"/>
          </w:tcPr>
          <w:p w14:paraId="341A6920" w14:textId="7D0AABE7" w:rsidR="00A37EAB" w:rsidRPr="002F7A27" w:rsidRDefault="00A37EAB" w:rsidP="00A37EAB">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Serie 232D</w:t>
            </w:r>
          </w:p>
        </w:tc>
        <w:tc>
          <w:tcPr>
            <w:tcW w:w="2206" w:type="dxa"/>
            <w:gridSpan w:val="2"/>
          </w:tcPr>
          <w:p w14:paraId="4F4F7D01" w14:textId="1D71B2C8" w:rsidR="00A37EAB" w:rsidRPr="002F7A27" w:rsidRDefault="00A37EAB" w:rsidP="00A37EAB">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Serie 222D</w:t>
            </w:r>
          </w:p>
        </w:tc>
        <w:tc>
          <w:tcPr>
            <w:tcW w:w="2208" w:type="dxa"/>
            <w:gridSpan w:val="2"/>
          </w:tcPr>
          <w:p w14:paraId="1520BA53" w14:textId="2DE471DB" w:rsidR="00A37EAB" w:rsidRPr="002F7A27" w:rsidRDefault="00A37EAB" w:rsidP="00A37EAB">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Serie202D</w:t>
            </w:r>
          </w:p>
        </w:tc>
      </w:tr>
      <w:tr w:rsidR="00A37EAB" w:rsidRPr="002F7A27" w14:paraId="252C6DA3" w14:textId="77777777" w:rsidTr="00B10037">
        <w:trPr>
          <w:jc w:val="center"/>
        </w:trPr>
        <w:tc>
          <w:tcPr>
            <w:tcW w:w="1104" w:type="dxa"/>
          </w:tcPr>
          <w:p w14:paraId="345474F9" w14:textId="101D94FD" w:rsidR="00A37EAB" w:rsidRPr="002F7A27" w:rsidRDefault="00A37EAB" w:rsidP="000C6299">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RX (MHz)</w:t>
            </w:r>
          </w:p>
        </w:tc>
        <w:tc>
          <w:tcPr>
            <w:tcW w:w="1103" w:type="dxa"/>
          </w:tcPr>
          <w:p w14:paraId="27183AD1" w14:textId="503A6F4F" w:rsidR="00A37EAB" w:rsidRPr="002F7A27" w:rsidRDefault="00A37EAB" w:rsidP="000C6299">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TX (MHz)</w:t>
            </w:r>
          </w:p>
        </w:tc>
        <w:tc>
          <w:tcPr>
            <w:tcW w:w="1103" w:type="dxa"/>
          </w:tcPr>
          <w:p w14:paraId="67952CE7" w14:textId="73FAC573" w:rsidR="00A37EAB" w:rsidRPr="002F7A27" w:rsidRDefault="00A37EAB" w:rsidP="000C6299">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RX (MHz)</w:t>
            </w:r>
          </w:p>
        </w:tc>
        <w:tc>
          <w:tcPr>
            <w:tcW w:w="1103" w:type="dxa"/>
          </w:tcPr>
          <w:p w14:paraId="60E896F9" w14:textId="7675D419" w:rsidR="00A37EAB" w:rsidRPr="002F7A27" w:rsidRDefault="00A37EAB" w:rsidP="000C6299">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TX (MHz)</w:t>
            </w:r>
          </w:p>
        </w:tc>
        <w:tc>
          <w:tcPr>
            <w:tcW w:w="1103" w:type="dxa"/>
          </w:tcPr>
          <w:p w14:paraId="55F4AE5D" w14:textId="768DC096" w:rsidR="00A37EAB" w:rsidRPr="002F7A27" w:rsidRDefault="00A37EAB" w:rsidP="000C6299">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RX (MHz)</w:t>
            </w:r>
          </w:p>
        </w:tc>
        <w:tc>
          <w:tcPr>
            <w:tcW w:w="1103" w:type="dxa"/>
          </w:tcPr>
          <w:p w14:paraId="26D212CF" w14:textId="37224243" w:rsidR="00A37EAB" w:rsidRPr="002F7A27" w:rsidRDefault="00A37EAB" w:rsidP="000C6299">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TX (MHz)</w:t>
            </w:r>
          </w:p>
        </w:tc>
        <w:tc>
          <w:tcPr>
            <w:tcW w:w="1104" w:type="dxa"/>
          </w:tcPr>
          <w:p w14:paraId="64284DB0" w14:textId="327B6958" w:rsidR="00A37EAB" w:rsidRPr="002F7A27" w:rsidRDefault="00A37EAB" w:rsidP="000C6299">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RX (MHz)</w:t>
            </w:r>
          </w:p>
        </w:tc>
        <w:tc>
          <w:tcPr>
            <w:tcW w:w="1104" w:type="dxa"/>
          </w:tcPr>
          <w:p w14:paraId="79394581" w14:textId="4385333B" w:rsidR="00A37EAB" w:rsidRPr="002F7A27" w:rsidRDefault="00A37EAB" w:rsidP="000C6299">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TX (MHz)</w:t>
            </w:r>
          </w:p>
        </w:tc>
      </w:tr>
      <w:tr w:rsidR="00A37EAB" w:rsidRPr="002F7A27" w14:paraId="0F990613" w14:textId="77777777" w:rsidTr="00B10037">
        <w:trPr>
          <w:jc w:val="center"/>
        </w:trPr>
        <w:tc>
          <w:tcPr>
            <w:tcW w:w="1104" w:type="dxa"/>
          </w:tcPr>
          <w:p w14:paraId="3476BEC9" w14:textId="680B253D" w:rsidR="00A37EAB" w:rsidRPr="002F7A27" w:rsidRDefault="00A37EAB"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811.300</w:t>
            </w:r>
          </w:p>
        </w:tc>
        <w:tc>
          <w:tcPr>
            <w:tcW w:w="1103" w:type="dxa"/>
          </w:tcPr>
          <w:p w14:paraId="4A82042E" w14:textId="3A9A20F2" w:rsidR="00A37EAB" w:rsidRPr="002F7A27" w:rsidRDefault="00A37EAB"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856.300</w:t>
            </w:r>
          </w:p>
        </w:tc>
        <w:tc>
          <w:tcPr>
            <w:tcW w:w="1103" w:type="dxa"/>
          </w:tcPr>
          <w:p w14:paraId="78E72669" w14:textId="4F73B3EC" w:rsidR="00A37EAB" w:rsidRPr="002F7A27" w:rsidRDefault="00A37EAB"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811.800</w:t>
            </w:r>
          </w:p>
        </w:tc>
        <w:tc>
          <w:tcPr>
            <w:tcW w:w="1103" w:type="dxa"/>
          </w:tcPr>
          <w:p w14:paraId="56B971D8" w14:textId="2B5DD191" w:rsidR="00A37EAB" w:rsidRPr="002F7A27" w:rsidRDefault="007A6D91" w:rsidP="00C9221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856.</w:t>
            </w:r>
            <w:r w:rsidR="00C92219" w:rsidRPr="002F7A27">
              <w:rPr>
                <w:rFonts w:ascii="ITC Avant Garde" w:hAnsi="ITC Avant Garde"/>
                <w:bCs/>
                <w:color w:val="000000"/>
                <w:sz w:val="14"/>
                <w:szCs w:val="14"/>
                <w:lang w:eastAsia="es-MX"/>
              </w:rPr>
              <w:t>8</w:t>
            </w:r>
            <w:r w:rsidRPr="002F7A27">
              <w:rPr>
                <w:rFonts w:ascii="ITC Avant Garde" w:hAnsi="ITC Avant Garde"/>
                <w:bCs/>
                <w:color w:val="000000"/>
                <w:sz w:val="14"/>
                <w:szCs w:val="14"/>
                <w:lang w:eastAsia="es-MX"/>
              </w:rPr>
              <w:t>00</w:t>
            </w:r>
          </w:p>
        </w:tc>
        <w:tc>
          <w:tcPr>
            <w:tcW w:w="1103" w:type="dxa"/>
          </w:tcPr>
          <w:p w14:paraId="2351544C" w14:textId="4596B9DD" w:rsidR="00A37EAB" w:rsidRPr="002F7A27" w:rsidRDefault="007A6D91"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811.550</w:t>
            </w:r>
          </w:p>
        </w:tc>
        <w:tc>
          <w:tcPr>
            <w:tcW w:w="1103" w:type="dxa"/>
          </w:tcPr>
          <w:p w14:paraId="021B9F83" w14:textId="37752E74" w:rsidR="00A37EAB" w:rsidRPr="002F7A27" w:rsidRDefault="007A6D91"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856.550</w:t>
            </w:r>
          </w:p>
        </w:tc>
        <w:tc>
          <w:tcPr>
            <w:tcW w:w="1104" w:type="dxa"/>
          </w:tcPr>
          <w:p w14:paraId="78C30508" w14:textId="1D3067EF" w:rsidR="00A37EAB" w:rsidRPr="002F7A27" w:rsidRDefault="001B41BC"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811.050</w:t>
            </w:r>
          </w:p>
        </w:tc>
        <w:tc>
          <w:tcPr>
            <w:tcW w:w="1104" w:type="dxa"/>
          </w:tcPr>
          <w:p w14:paraId="6CA4F6B2" w14:textId="0FD70549" w:rsidR="00A37EAB" w:rsidRPr="002F7A27" w:rsidRDefault="001B41BC"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856.050</w:t>
            </w:r>
          </w:p>
        </w:tc>
      </w:tr>
      <w:tr w:rsidR="00A37EAB" w:rsidRPr="002F7A27" w14:paraId="164FFDAA" w14:textId="77777777" w:rsidTr="00B10037">
        <w:trPr>
          <w:jc w:val="center"/>
        </w:trPr>
        <w:tc>
          <w:tcPr>
            <w:tcW w:w="1104" w:type="dxa"/>
          </w:tcPr>
          <w:p w14:paraId="7C8AC0AB" w14:textId="7FA6726A" w:rsidR="00A37EAB" w:rsidRPr="002F7A27" w:rsidRDefault="00A37EAB"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812.300</w:t>
            </w:r>
          </w:p>
        </w:tc>
        <w:tc>
          <w:tcPr>
            <w:tcW w:w="1103" w:type="dxa"/>
          </w:tcPr>
          <w:p w14:paraId="720E620B" w14:textId="45EEBD4E" w:rsidR="00A37EAB" w:rsidRPr="002F7A27" w:rsidRDefault="00A37EAB"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857.300</w:t>
            </w:r>
          </w:p>
        </w:tc>
        <w:tc>
          <w:tcPr>
            <w:tcW w:w="1103" w:type="dxa"/>
          </w:tcPr>
          <w:p w14:paraId="2CD43F00" w14:textId="493D82A3" w:rsidR="00A37EAB" w:rsidRPr="002F7A27" w:rsidRDefault="00A37EAB"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812.</w:t>
            </w:r>
            <w:r w:rsidR="00C92219" w:rsidRPr="002F7A27">
              <w:rPr>
                <w:rFonts w:ascii="ITC Avant Garde" w:hAnsi="ITC Avant Garde"/>
                <w:bCs/>
                <w:color w:val="000000"/>
                <w:sz w:val="14"/>
                <w:szCs w:val="14"/>
                <w:lang w:eastAsia="es-MX"/>
              </w:rPr>
              <w:t>8</w:t>
            </w:r>
            <w:r w:rsidRPr="002F7A27">
              <w:rPr>
                <w:rFonts w:ascii="ITC Avant Garde" w:hAnsi="ITC Avant Garde"/>
                <w:bCs/>
                <w:color w:val="000000"/>
                <w:sz w:val="14"/>
                <w:szCs w:val="14"/>
                <w:lang w:eastAsia="es-MX"/>
              </w:rPr>
              <w:t>00</w:t>
            </w:r>
          </w:p>
        </w:tc>
        <w:tc>
          <w:tcPr>
            <w:tcW w:w="1103" w:type="dxa"/>
          </w:tcPr>
          <w:p w14:paraId="6581B857" w14:textId="57C994AF" w:rsidR="00A37EAB" w:rsidRPr="002F7A27" w:rsidRDefault="007A6D91"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857.</w:t>
            </w:r>
            <w:r w:rsidR="00C92219" w:rsidRPr="002F7A27">
              <w:rPr>
                <w:rFonts w:ascii="ITC Avant Garde" w:hAnsi="ITC Avant Garde"/>
                <w:bCs/>
                <w:color w:val="000000"/>
                <w:sz w:val="14"/>
                <w:szCs w:val="14"/>
                <w:lang w:eastAsia="es-MX"/>
              </w:rPr>
              <w:t>8</w:t>
            </w:r>
            <w:r w:rsidRPr="002F7A27">
              <w:rPr>
                <w:rFonts w:ascii="ITC Avant Garde" w:hAnsi="ITC Avant Garde"/>
                <w:bCs/>
                <w:color w:val="000000"/>
                <w:sz w:val="14"/>
                <w:szCs w:val="14"/>
                <w:lang w:eastAsia="es-MX"/>
              </w:rPr>
              <w:t>00</w:t>
            </w:r>
          </w:p>
        </w:tc>
        <w:tc>
          <w:tcPr>
            <w:tcW w:w="1103" w:type="dxa"/>
          </w:tcPr>
          <w:p w14:paraId="3C89DD8A" w14:textId="42652D0D" w:rsidR="00A37EAB" w:rsidRPr="002F7A27" w:rsidRDefault="007A6D91"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812.550</w:t>
            </w:r>
          </w:p>
        </w:tc>
        <w:tc>
          <w:tcPr>
            <w:tcW w:w="1103" w:type="dxa"/>
          </w:tcPr>
          <w:p w14:paraId="1004BB3F" w14:textId="2583F8BA" w:rsidR="00A37EAB" w:rsidRPr="002F7A27" w:rsidRDefault="007A6D91"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857.550</w:t>
            </w:r>
          </w:p>
        </w:tc>
        <w:tc>
          <w:tcPr>
            <w:tcW w:w="1104" w:type="dxa"/>
          </w:tcPr>
          <w:p w14:paraId="209017A3" w14:textId="650FF451" w:rsidR="00A37EAB" w:rsidRPr="002F7A27" w:rsidRDefault="001B41BC"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812.050</w:t>
            </w:r>
          </w:p>
        </w:tc>
        <w:tc>
          <w:tcPr>
            <w:tcW w:w="1104" w:type="dxa"/>
          </w:tcPr>
          <w:p w14:paraId="52E78116" w14:textId="46F28E2C" w:rsidR="00A37EAB" w:rsidRPr="002F7A27" w:rsidRDefault="001B41BC"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857.050</w:t>
            </w:r>
          </w:p>
        </w:tc>
      </w:tr>
      <w:tr w:rsidR="00A37EAB" w:rsidRPr="002F7A27" w14:paraId="6585F530" w14:textId="77777777" w:rsidTr="00B10037">
        <w:trPr>
          <w:jc w:val="center"/>
        </w:trPr>
        <w:tc>
          <w:tcPr>
            <w:tcW w:w="1104" w:type="dxa"/>
          </w:tcPr>
          <w:p w14:paraId="15C31FFA" w14:textId="2F80478B" w:rsidR="00A37EAB" w:rsidRPr="002F7A27" w:rsidRDefault="00A37EAB"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813.300</w:t>
            </w:r>
          </w:p>
        </w:tc>
        <w:tc>
          <w:tcPr>
            <w:tcW w:w="1103" w:type="dxa"/>
          </w:tcPr>
          <w:p w14:paraId="79AE7CA7" w14:textId="72E1278F" w:rsidR="00A37EAB" w:rsidRPr="002F7A27" w:rsidRDefault="00A37EAB"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858.300</w:t>
            </w:r>
          </w:p>
        </w:tc>
        <w:tc>
          <w:tcPr>
            <w:tcW w:w="1103" w:type="dxa"/>
          </w:tcPr>
          <w:p w14:paraId="35F113C5" w14:textId="6B59E5DF" w:rsidR="00A37EAB" w:rsidRPr="002F7A27" w:rsidRDefault="00A37EAB" w:rsidP="00C9221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813.</w:t>
            </w:r>
            <w:r w:rsidR="00C92219" w:rsidRPr="002F7A27">
              <w:rPr>
                <w:rFonts w:ascii="ITC Avant Garde" w:hAnsi="ITC Avant Garde"/>
                <w:bCs/>
                <w:color w:val="000000"/>
                <w:sz w:val="14"/>
                <w:szCs w:val="14"/>
                <w:lang w:eastAsia="es-MX"/>
              </w:rPr>
              <w:t>8</w:t>
            </w:r>
            <w:r w:rsidRPr="002F7A27">
              <w:rPr>
                <w:rFonts w:ascii="ITC Avant Garde" w:hAnsi="ITC Avant Garde"/>
                <w:bCs/>
                <w:color w:val="000000"/>
                <w:sz w:val="14"/>
                <w:szCs w:val="14"/>
                <w:lang w:eastAsia="es-MX"/>
              </w:rPr>
              <w:t>00</w:t>
            </w:r>
          </w:p>
        </w:tc>
        <w:tc>
          <w:tcPr>
            <w:tcW w:w="1103" w:type="dxa"/>
          </w:tcPr>
          <w:p w14:paraId="7C904534" w14:textId="72D49638" w:rsidR="00A37EAB" w:rsidRPr="002F7A27" w:rsidRDefault="007A6D91" w:rsidP="00C9221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858.</w:t>
            </w:r>
            <w:r w:rsidR="00C92219" w:rsidRPr="002F7A27">
              <w:rPr>
                <w:rFonts w:ascii="ITC Avant Garde" w:hAnsi="ITC Avant Garde"/>
                <w:bCs/>
                <w:color w:val="000000"/>
                <w:sz w:val="14"/>
                <w:szCs w:val="14"/>
                <w:lang w:eastAsia="es-MX"/>
              </w:rPr>
              <w:t>8</w:t>
            </w:r>
            <w:r w:rsidRPr="002F7A27">
              <w:rPr>
                <w:rFonts w:ascii="ITC Avant Garde" w:hAnsi="ITC Avant Garde"/>
                <w:bCs/>
                <w:color w:val="000000"/>
                <w:sz w:val="14"/>
                <w:szCs w:val="14"/>
                <w:lang w:eastAsia="es-MX"/>
              </w:rPr>
              <w:t>00</w:t>
            </w:r>
          </w:p>
        </w:tc>
        <w:tc>
          <w:tcPr>
            <w:tcW w:w="1103" w:type="dxa"/>
          </w:tcPr>
          <w:p w14:paraId="45BBD786" w14:textId="3E7E166D" w:rsidR="00A37EAB" w:rsidRPr="002F7A27" w:rsidRDefault="007A6D91"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813.550</w:t>
            </w:r>
          </w:p>
        </w:tc>
        <w:tc>
          <w:tcPr>
            <w:tcW w:w="1103" w:type="dxa"/>
          </w:tcPr>
          <w:p w14:paraId="5247FE6E" w14:textId="52E9B037" w:rsidR="00A37EAB" w:rsidRPr="002F7A27" w:rsidRDefault="007A6D91"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858.550</w:t>
            </w:r>
          </w:p>
        </w:tc>
        <w:tc>
          <w:tcPr>
            <w:tcW w:w="1104" w:type="dxa"/>
          </w:tcPr>
          <w:p w14:paraId="2EF89821" w14:textId="301CC5FB" w:rsidR="00A37EAB" w:rsidRPr="002F7A27" w:rsidRDefault="001B41BC"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813.050</w:t>
            </w:r>
          </w:p>
        </w:tc>
        <w:tc>
          <w:tcPr>
            <w:tcW w:w="1104" w:type="dxa"/>
          </w:tcPr>
          <w:p w14:paraId="11F0FF7C" w14:textId="624500DA" w:rsidR="00A37EAB" w:rsidRPr="002F7A27" w:rsidRDefault="001B41BC"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858.050</w:t>
            </w:r>
          </w:p>
        </w:tc>
      </w:tr>
      <w:tr w:rsidR="00A37EAB" w:rsidRPr="002F7A27" w14:paraId="63E21CAE" w14:textId="77777777" w:rsidTr="00B10037">
        <w:trPr>
          <w:jc w:val="center"/>
        </w:trPr>
        <w:tc>
          <w:tcPr>
            <w:tcW w:w="1104" w:type="dxa"/>
          </w:tcPr>
          <w:p w14:paraId="5F1C14AB" w14:textId="67455CDC" w:rsidR="00A37EAB" w:rsidRPr="002F7A27" w:rsidRDefault="00A37EAB"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814.300</w:t>
            </w:r>
          </w:p>
        </w:tc>
        <w:tc>
          <w:tcPr>
            <w:tcW w:w="1103" w:type="dxa"/>
          </w:tcPr>
          <w:p w14:paraId="5351C2FB" w14:textId="42B78B11" w:rsidR="00A37EAB" w:rsidRPr="002F7A27" w:rsidRDefault="00A37EAB"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859.300</w:t>
            </w:r>
          </w:p>
        </w:tc>
        <w:tc>
          <w:tcPr>
            <w:tcW w:w="1103" w:type="dxa"/>
          </w:tcPr>
          <w:p w14:paraId="02B1EF61" w14:textId="6093C612" w:rsidR="00A37EAB" w:rsidRPr="002F7A27" w:rsidRDefault="00A37EAB"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814.</w:t>
            </w:r>
            <w:r w:rsidR="00C92219" w:rsidRPr="002F7A27">
              <w:rPr>
                <w:rFonts w:ascii="ITC Avant Garde" w:hAnsi="ITC Avant Garde"/>
                <w:bCs/>
                <w:color w:val="000000"/>
                <w:sz w:val="14"/>
                <w:szCs w:val="14"/>
                <w:lang w:eastAsia="es-MX"/>
              </w:rPr>
              <w:t>8</w:t>
            </w:r>
            <w:r w:rsidRPr="002F7A27">
              <w:rPr>
                <w:rFonts w:ascii="ITC Avant Garde" w:hAnsi="ITC Avant Garde"/>
                <w:bCs/>
                <w:color w:val="000000"/>
                <w:sz w:val="14"/>
                <w:szCs w:val="14"/>
                <w:lang w:eastAsia="es-MX"/>
              </w:rPr>
              <w:t>00</w:t>
            </w:r>
          </w:p>
        </w:tc>
        <w:tc>
          <w:tcPr>
            <w:tcW w:w="1103" w:type="dxa"/>
          </w:tcPr>
          <w:p w14:paraId="7F3907B1" w14:textId="202297C1" w:rsidR="00A37EAB" w:rsidRPr="002F7A27" w:rsidRDefault="007A6D91"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859.</w:t>
            </w:r>
            <w:r w:rsidR="00C92219" w:rsidRPr="002F7A27">
              <w:rPr>
                <w:rFonts w:ascii="ITC Avant Garde" w:hAnsi="ITC Avant Garde"/>
                <w:bCs/>
                <w:color w:val="000000"/>
                <w:sz w:val="14"/>
                <w:szCs w:val="14"/>
                <w:lang w:eastAsia="es-MX"/>
              </w:rPr>
              <w:t>8</w:t>
            </w:r>
            <w:r w:rsidRPr="002F7A27">
              <w:rPr>
                <w:rFonts w:ascii="ITC Avant Garde" w:hAnsi="ITC Avant Garde"/>
                <w:bCs/>
                <w:color w:val="000000"/>
                <w:sz w:val="14"/>
                <w:szCs w:val="14"/>
                <w:lang w:eastAsia="es-MX"/>
              </w:rPr>
              <w:t>00</w:t>
            </w:r>
          </w:p>
        </w:tc>
        <w:tc>
          <w:tcPr>
            <w:tcW w:w="1103" w:type="dxa"/>
          </w:tcPr>
          <w:p w14:paraId="49E91EFE" w14:textId="062F311D" w:rsidR="00A37EAB" w:rsidRPr="002F7A27" w:rsidRDefault="007A6D91"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814.550</w:t>
            </w:r>
          </w:p>
        </w:tc>
        <w:tc>
          <w:tcPr>
            <w:tcW w:w="1103" w:type="dxa"/>
          </w:tcPr>
          <w:p w14:paraId="0F56D343" w14:textId="6A1A141B" w:rsidR="00A37EAB" w:rsidRPr="002F7A27" w:rsidRDefault="007A6D91"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859.550</w:t>
            </w:r>
          </w:p>
        </w:tc>
        <w:tc>
          <w:tcPr>
            <w:tcW w:w="1104" w:type="dxa"/>
          </w:tcPr>
          <w:p w14:paraId="10F374C7" w14:textId="5AE40001" w:rsidR="00A37EAB" w:rsidRPr="002F7A27" w:rsidRDefault="001B41BC"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814.050</w:t>
            </w:r>
          </w:p>
        </w:tc>
        <w:tc>
          <w:tcPr>
            <w:tcW w:w="1104" w:type="dxa"/>
          </w:tcPr>
          <w:p w14:paraId="66D3BC0D" w14:textId="0C3EA75B" w:rsidR="00A37EAB" w:rsidRPr="002F7A27" w:rsidRDefault="001B41BC"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859.050</w:t>
            </w:r>
          </w:p>
        </w:tc>
      </w:tr>
      <w:tr w:rsidR="00A37EAB" w:rsidRPr="002F7A27" w14:paraId="6365076A" w14:textId="77777777" w:rsidTr="00B10037">
        <w:trPr>
          <w:jc w:val="center"/>
        </w:trPr>
        <w:tc>
          <w:tcPr>
            <w:tcW w:w="1104" w:type="dxa"/>
          </w:tcPr>
          <w:p w14:paraId="747336DE" w14:textId="6B085B0E" w:rsidR="00A37EAB" w:rsidRPr="002F7A27" w:rsidRDefault="00A37EAB"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815.300</w:t>
            </w:r>
          </w:p>
        </w:tc>
        <w:tc>
          <w:tcPr>
            <w:tcW w:w="1103" w:type="dxa"/>
          </w:tcPr>
          <w:p w14:paraId="030CE5ED" w14:textId="165ED73B" w:rsidR="00A37EAB" w:rsidRPr="002F7A27" w:rsidRDefault="00A37EAB"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860.300</w:t>
            </w:r>
          </w:p>
        </w:tc>
        <w:tc>
          <w:tcPr>
            <w:tcW w:w="1103" w:type="dxa"/>
          </w:tcPr>
          <w:p w14:paraId="20DD7191" w14:textId="6A247A36" w:rsidR="00A37EAB" w:rsidRPr="002F7A27" w:rsidRDefault="00A37EAB" w:rsidP="00C9221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815.</w:t>
            </w:r>
            <w:r w:rsidR="00C92219" w:rsidRPr="002F7A27">
              <w:rPr>
                <w:rFonts w:ascii="ITC Avant Garde" w:hAnsi="ITC Avant Garde"/>
                <w:bCs/>
                <w:color w:val="000000"/>
                <w:sz w:val="14"/>
                <w:szCs w:val="14"/>
                <w:lang w:eastAsia="es-MX"/>
              </w:rPr>
              <w:t>8</w:t>
            </w:r>
            <w:r w:rsidRPr="002F7A27">
              <w:rPr>
                <w:rFonts w:ascii="ITC Avant Garde" w:hAnsi="ITC Avant Garde"/>
                <w:bCs/>
                <w:color w:val="000000"/>
                <w:sz w:val="14"/>
                <w:szCs w:val="14"/>
                <w:lang w:eastAsia="es-MX"/>
              </w:rPr>
              <w:t>00</w:t>
            </w:r>
          </w:p>
        </w:tc>
        <w:tc>
          <w:tcPr>
            <w:tcW w:w="1103" w:type="dxa"/>
          </w:tcPr>
          <w:p w14:paraId="6A5A918E" w14:textId="1471652D" w:rsidR="00A37EAB" w:rsidRPr="002F7A27" w:rsidRDefault="007A6D91" w:rsidP="00C9221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860.</w:t>
            </w:r>
            <w:r w:rsidR="00C92219" w:rsidRPr="002F7A27">
              <w:rPr>
                <w:rFonts w:ascii="ITC Avant Garde" w:hAnsi="ITC Avant Garde"/>
                <w:bCs/>
                <w:color w:val="000000"/>
                <w:sz w:val="14"/>
                <w:szCs w:val="14"/>
                <w:lang w:eastAsia="es-MX"/>
              </w:rPr>
              <w:t>8</w:t>
            </w:r>
            <w:r w:rsidRPr="002F7A27">
              <w:rPr>
                <w:rFonts w:ascii="ITC Avant Garde" w:hAnsi="ITC Avant Garde"/>
                <w:bCs/>
                <w:color w:val="000000"/>
                <w:sz w:val="14"/>
                <w:szCs w:val="14"/>
                <w:lang w:eastAsia="es-MX"/>
              </w:rPr>
              <w:t>00</w:t>
            </w:r>
          </w:p>
        </w:tc>
        <w:tc>
          <w:tcPr>
            <w:tcW w:w="1103" w:type="dxa"/>
          </w:tcPr>
          <w:p w14:paraId="2F8EE92D" w14:textId="5B7BCD05" w:rsidR="00A37EAB" w:rsidRPr="002F7A27" w:rsidRDefault="007A6D91"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815.550</w:t>
            </w:r>
          </w:p>
        </w:tc>
        <w:tc>
          <w:tcPr>
            <w:tcW w:w="1103" w:type="dxa"/>
          </w:tcPr>
          <w:p w14:paraId="18942F1A" w14:textId="05823FC1" w:rsidR="00A37EAB" w:rsidRPr="002F7A27" w:rsidRDefault="007A6D91"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860.550</w:t>
            </w:r>
          </w:p>
        </w:tc>
        <w:tc>
          <w:tcPr>
            <w:tcW w:w="1104" w:type="dxa"/>
          </w:tcPr>
          <w:p w14:paraId="07DFC46D" w14:textId="77E10DB0" w:rsidR="00A37EAB" w:rsidRPr="002F7A27" w:rsidRDefault="001B41BC"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815.050</w:t>
            </w:r>
          </w:p>
        </w:tc>
        <w:tc>
          <w:tcPr>
            <w:tcW w:w="1104" w:type="dxa"/>
          </w:tcPr>
          <w:p w14:paraId="2E7F441E" w14:textId="5AA700B5" w:rsidR="00A37EAB" w:rsidRPr="002F7A27" w:rsidRDefault="001B41BC" w:rsidP="000C6299">
            <w:pPr>
              <w:pStyle w:val="Prrafodelista"/>
              <w:ind w:left="0"/>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860.050</w:t>
            </w:r>
          </w:p>
        </w:tc>
      </w:tr>
    </w:tbl>
    <w:p w14:paraId="6163F3ED" w14:textId="77777777" w:rsidR="00B10037" w:rsidRPr="002F7A27" w:rsidRDefault="00B10037" w:rsidP="00A37EAB">
      <w:pPr>
        <w:pStyle w:val="Prrafodelista"/>
        <w:ind w:left="0"/>
        <w:jc w:val="both"/>
        <w:rPr>
          <w:rFonts w:ascii="ITC Avant Garde" w:hAnsi="ITC Avant Garde"/>
          <w:b/>
          <w:bCs/>
          <w:color w:val="000000"/>
          <w:sz w:val="14"/>
          <w:szCs w:val="14"/>
        </w:rPr>
      </w:pPr>
    </w:p>
    <w:p w14:paraId="20BB6490" w14:textId="4D174D15" w:rsidR="00A37EAB" w:rsidRPr="002F7A27" w:rsidRDefault="009C0D32" w:rsidP="009C0D32">
      <w:pPr>
        <w:pStyle w:val="Prrafodelista"/>
        <w:ind w:left="567"/>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En Cerro Punhuato, Mich.</w:t>
      </w:r>
    </w:p>
    <w:p w14:paraId="4F6ABE67" w14:textId="4F6490F0" w:rsidR="009C0D32" w:rsidRPr="002F7A27" w:rsidRDefault="009C0D32" w:rsidP="009C0D32">
      <w:pPr>
        <w:pStyle w:val="Prrafodelista"/>
        <w:ind w:left="567"/>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LN 19°41´53” LW 101°07´30”</w:t>
      </w:r>
    </w:p>
    <w:tbl>
      <w:tblPr>
        <w:tblStyle w:val="Tablaconcuadrcula"/>
        <w:tblW w:w="0" w:type="auto"/>
        <w:tblInd w:w="567" w:type="dxa"/>
        <w:tblLook w:val="04A0" w:firstRow="1" w:lastRow="0" w:firstColumn="1" w:lastColumn="0" w:noHBand="0" w:noVBand="1"/>
        <w:tblCaption w:val="Frecuencias concesionadas en Cerro Punhuato, Mich."/>
        <w:tblDescription w:val="En una tabla irregular a manera de diagrama o esquema, se proporcionan para dos Grupos, 4 series divididas en RX y TX para cada serie."/>
      </w:tblPr>
      <w:tblGrid>
        <w:gridCol w:w="1104"/>
        <w:gridCol w:w="1103"/>
        <w:gridCol w:w="1103"/>
        <w:gridCol w:w="1103"/>
        <w:gridCol w:w="1103"/>
        <w:gridCol w:w="1103"/>
        <w:gridCol w:w="1104"/>
        <w:gridCol w:w="1104"/>
      </w:tblGrid>
      <w:tr w:rsidR="009C0D32" w:rsidRPr="002F7A27" w14:paraId="7906D63F" w14:textId="77777777" w:rsidTr="00EF619E">
        <w:trPr>
          <w:tblHeader/>
        </w:trPr>
        <w:tc>
          <w:tcPr>
            <w:tcW w:w="4413" w:type="dxa"/>
            <w:gridSpan w:val="4"/>
          </w:tcPr>
          <w:p w14:paraId="00EE63D3" w14:textId="54783A24" w:rsidR="009C0D32" w:rsidRPr="002F7A27" w:rsidRDefault="009C0D32" w:rsidP="009205A0">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1E</w:t>
            </w:r>
          </w:p>
        </w:tc>
        <w:tc>
          <w:tcPr>
            <w:tcW w:w="4414" w:type="dxa"/>
            <w:gridSpan w:val="4"/>
          </w:tcPr>
          <w:p w14:paraId="0BEC084B" w14:textId="235B6287" w:rsidR="009C0D32" w:rsidRPr="002F7A27" w:rsidRDefault="009C0D32" w:rsidP="009205A0">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8E</w:t>
            </w:r>
          </w:p>
        </w:tc>
      </w:tr>
      <w:tr w:rsidR="009C0D32" w:rsidRPr="002F7A27" w14:paraId="64B63B91" w14:textId="77777777" w:rsidTr="009205A0">
        <w:tc>
          <w:tcPr>
            <w:tcW w:w="2207" w:type="dxa"/>
            <w:gridSpan w:val="2"/>
          </w:tcPr>
          <w:p w14:paraId="16562726" w14:textId="35F494E8" w:rsidR="009C0D32" w:rsidRPr="002F7A27" w:rsidRDefault="009C0D32" w:rsidP="009C0D32">
            <w:pPr>
              <w:pStyle w:val="Prrafodelista"/>
              <w:ind w:left="0"/>
              <w:jc w:val="center"/>
              <w:rPr>
                <w:rFonts w:ascii="ITC Avant Garde" w:hAnsi="ITC Avant Garde"/>
                <w:b/>
                <w:bCs/>
                <w:color w:val="000000"/>
                <w:sz w:val="14"/>
                <w:szCs w:val="14"/>
              </w:rPr>
            </w:pPr>
            <w:r w:rsidRPr="002F7A27">
              <w:rPr>
                <w:rFonts w:ascii="ITC Avant Garde" w:hAnsi="ITC Avant Garde"/>
                <w:b/>
                <w:bCs/>
                <w:color w:val="000000"/>
                <w:sz w:val="14"/>
                <w:szCs w:val="14"/>
              </w:rPr>
              <w:t>Serie 411E</w:t>
            </w:r>
          </w:p>
        </w:tc>
        <w:tc>
          <w:tcPr>
            <w:tcW w:w="2206" w:type="dxa"/>
            <w:gridSpan w:val="2"/>
          </w:tcPr>
          <w:p w14:paraId="0228A4D1" w14:textId="64918E4A" w:rsidR="009C0D32" w:rsidRPr="002F7A27" w:rsidRDefault="009C0D32" w:rsidP="009C0D32">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421E</w:t>
            </w:r>
          </w:p>
        </w:tc>
        <w:tc>
          <w:tcPr>
            <w:tcW w:w="2206" w:type="dxa"/>
            <w:gridSpan w:val="2"/>
          </w:tcPr>
          <w:p w14:paraId="6C478864" w14:textId="60BE572E" w:rsidR="009C0D32" w:rsidRPr="002F7A27" w:rsidRDefault="009C0D32" w:rsidP="009C0D32">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408E</w:t>
            </w:r>
          </w:p>
        </w:tc>
        <w:tc>
          <w:tcPr>
            <w:tcW w:w="2208" w:type="dxa"/>
            <w:gridSpan w:val="2"/>
          </w:tcPr>
          <w:p w14:paraId="0F485374" w14:textId="45883860" w:rsidR="009C0D32" w:rsidRPr="002F7A27" w:rsidRDefault="009C0D32" w:rsidP="009C0D32">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418E</w:t>
            </w:r>
          </w:p>
        </w:tc>
      </w:tr>
      <w:tr w:rsidR="009C0D32" w:rsidRPr="002F7A27" w14:paraId="4071D871" w14:textId="77777777" w:rsidTr="009205A0">
        <w:tc>
          <w:tcPr>
            <w:tcW w:w="1104" w:type="dxa"/>
          </w:tcPr>
          <w:p w14:paraId="3E180CE2" w14:textId="77777777" w:rsidR="009C0D32" w:rsidRPr="002F7A27" w:rsidRDefault="009C0D32" w:rsidP="009205A0">
            <w:pPr>
              <w:pStyle w:val="Prrafodelista"/>
              <w:ind w:left="0"/>
              <w:jc w:val="both"/>
              <w:rPr>
                <w:rFonts w:ascii="ITC Avant Garde" w:hAnsi="ITC Avant Garde"/>
                <w:b/>
                <w:bCs/>
                <w:color w:val="000000"/>
                <w:sz w:val="14"/>
                <w:szCs w:val="14"/>
              </w:rPr>
            </w:pPr>
            <w:r w:rsidRPr="002F7A27">
              <w:rPr>
                <w:rFonts w:ascii="ITC Avant Garde" w:hAnsi="ITC Avant Garde"/>
                <w:b/>
                <w:bCs/>
                <w:color w:val="000000"/>
                <w:sz w:val="14"/>
                <w:szCs w:val="14"/>
              </w:rPr>
              <w:t>RX (MHz)</w:t>
            </w:r>
          </w:p>
        </w:tc>
        <w:tc>
          <w:tcPr>
            <w:tcW w:w="1103" w:type="dxa"/>
          </w:tcPr>
          <w:p w14:paraId="3BB30076" w14:textId="77777777" w:rsidR="009C0D32" w:rsidRPr="002F7A27" w:rsidRDefault="009C0D32" w:rsidP="009205A0">
            <w:pPr>
              <w:pStyle w:val="Prrafodelista"/>
              <w:ind w:left="0"/>
              <w:jc w:val="both"/>
              <w:rPr>
                <w:rFonts w:ascii="ITC Avant Garde" w:hAnsi="ITC Avant Garde"/>
                <w:b/>
                <w:bCs/>
                <w:color w:val="000000"/>
                <w:sz w:val="14"/>
                <w:szCs w:val="14"/>
              </w:rPr>
            </w:pPr>
            <w:r w:rsidRPr="002F7A27">
              <w:rPr>
                <w:rFonts w:ascii="ITC Avant Garde" w:hAnsi="ITC Avant Garde"/>
                <w:b/>
                <w:bCs/>
                <w:color w:val="000000"/>
                <w:sz w:val="14"/>
                <w:szCs w:val="14"/>
              </w:rPr>
              <w:t>TX (MHz)</w:t>
            </w:r>
          </w:p>
        </w:tc>
        <w:tc>
          <w:tcPr>
            <w:tcW w:w="1103" w:type="dxa"/>
          </w:tcPr>
          <w:p w14:paraId="5D2577D9" w14:textId="77777777" w:rsidR="009C0D32" w:rsidRPr="002F7A27" w:rsidRDefault="009C0D32" w:rsidP="009205A0">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3" w:type="dxa"/>
          </w:tcPr>
          <w:p w14:paraId="01739687" w14:textId="77777777" w:rsidR="009C0D32" w:rsidRPr="002F7A27" w:rsidRDefault="009C0D32" w:rsidP="009205A0">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c>
          <w:tcPr>
            <w:tcW w:w="1103" w:type="dxa"/>
          </w:tcPr>
          <w:p w14:paraId="4A627296" w14:textId="77777777" w:rsidR="009C0D32" w:rsidRPr="002F7A27" w:rsidRDefault="009C0D32" w:rsidP="009205A0">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3" w:type="dxa"/>
          </w:tcPr>
          <w:p w14:paraId="3DD2D184" w14:textId="77777777" w:rsidR="009C0D32" w:rsidRPr="002F7A27" w:rsidRDefault="009C0D32" w:rsidP="009205A0">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c>
          <w:tcPr>
            <w:tcW w:w="1104" w:type="dxa"/>
          </w:tcPr>
          <w:p w14:paraId="5BBC7EE8" w14:textId="77777777" w:rsidR="009C0D32" w:rsidRPr="002F7A27" w:rsidRDefault="009C0D32" w:rsidP="009205A0">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4" w:type="dxa"/>
          </w:tcPr>
          <w:p w14:paraId="695D6ED5" w14:textId="77777777" w:rsidR="009C0D32" w:rsidRPr="002F7A27" w:rsidRDefault="009C0D32" w:rsidP="009205A0">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r>
      <w:tr w:rsidR="009C0D32" w:rsidRPr="002F7A27" w14:paraId="3B11806E" w14:textId="77777777" w:rsidTr="009205A0">
        <w:tc>
          <w:tcPr>
            <w:tcW w:w="1104" w:type="dxa"/>
          </w:tcPr>
          <w:p w14:paraId="6A893294" w14:textId="140C9FB7"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816.275</w:t>
            </w:r>
          </w:p>
        </w:tc>
        <w:tc>
          <w:tcPr>
            <w:tcW w:w="1103" w:type="dxa"/>
          </w:tcPr>
          <w:p w14:paraId="2C663534" w14:textId="35376609"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861.275</w:t>
            </w:r>
          </w:p>
        </w:tc>
        <w:tc>
          <w:tcPr>
            <w:tcW w:w="1103" w:type="dxa"/>
          </w:tcPr>
          <w:p w14:paraId="6813D2C5" w14:textId="230DA0CF"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816.525</w:t>
            </w:r>
          </w:p>
        </w:tc>
        <w:tc>
          <w:tcPr>
            <w:tcW w:w="1103" w:type="dxa"/>
          </w:tcPr>
          <w:p w14:paraId="5B89C953" w14:textId="2BB40892"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861.525</w:t>
            </w:r>
          </w:p>
        </w:tc>
        <w:tc>
          <w:tcPr>
            <w:tcW w:w="1103" w:type="dxa"/>
          </w:tcPr>
          <w:p w14:paraId="4FFD555C" w14:textId="3859F42F"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816.200</w:t>
            </w:r>
          </w:p>
        </w:tc>
        <w:tc>
          <w:tcPr>
            <w:tcW w:w="1103" w:type="dxa"/>
          </w:tcPr>
          <w:p w14:paraId="44C08CF4" w14:textId="6052060F"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861.200</w:t>
            </w:r>
          </w:p>
        </w:tc>
        <w:tc>
          <w:tcPr>
            <w:tcW w:w="1104" w:type="dxa"/>
          </w:tcPr>
          <w:p w14:paraId="29EC4103" w14:textId="7E7BD273" w:rsidR="009C0D32" w:rsidRPr="002F7A27" w:rsidRDefault="00AC08C1"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816.450</w:t>
            </w:r>
          </w:p>
        </w:tc>
        <w:tc>
          <w:tcPr>
            <w:tcW w:w="1104" w:type="dxa"/>
          </w:tcPr>
          <w:p w14:paraId="6786D7CB" w14:textId="79196327" w:rsidR="009C0D32" w:rsidRPr="002F7A27" w:rsidRDefault="00AC08C1"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861.450</w:t>
            </w:r>
          </w:p>
        </w:tc>
      </w:tr>
      <w:tr w:rsidR="009C0D32" w:rsidRPr="002F7A27" w14:paraId="5BCC03F7" w14:textId="77777777" w:rsidTr="009205A0">
        <w:tc>
          <w:tcPr>
            <w:tcW w:w="1104" w:type="dxa"/>
          </w:tcPr>
          <w:p w14:paraId="2978D534" w14:textId="4357FE3B"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817.275</w:t>
            </w:r>
          </w:p>
        </w:tc>
        <w:tc>
          <w:tcPr>
            <w:tcW w:w="1103" w:type="dxa"/>
          </w:tcPr>
          <w:p w14:paraId="1B97EC2F" w14:textId="295236C3"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862.275</w:t>
            </w:r>
          </w:p>
        </w:tc>
        <w:tc>
          <w:tcPr>
            <w:tcW w:w="1103" w:type="dxa"/>
          </w:tcPr>
          <w:p w14:paraId="2E4C74B5" w14:textId="5CDED873"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817.525</w:t>
            </w:r>
          </w:p>
        </w:tc>
        <w:tc>
          <w:tcPr>
            <w:tcW w:w="1103" w:type="dxa"/>
          </w:tcPr>
          <w:p w14:paraId="46260EFB" w14:textId="34B9A43A"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862.525</w:t>
            </w:r>
          </w:p>
        </w:tc>
        <w:tc>
          <w:tcPr>
            <w:tcW w:w="1103" w:type="dxa"/>
          </w:tcPr>
          <w:p w14:paraId="3D199B1C" w14:textId="6DF96F6F"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817.200</w:t>
            </w:r>
          </w:p>
        </w:tc>
        <w:tc>
          <w:tcPr>
            <w:tcW w:w="1103" w:type="dxa"/>
          </w:tcPr>
          <w:p w14:paraId="1A60588A" w14:textId="45BF51DA"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862.200</w:t>
            </w:r>
          </w:p>
        </w:tc>
        <w:tc>
          <w:tcPr>
            <w:tcW w:w="1104" w:type="dxa"/>
          </w:tcPr>
          <w:p w14:paraId="7D317807" w14:textId="6F4590FE" w:rsidR="009C0D32" w:rsidRPr="002F7A27" w:rsidRDefault="00AC08C1"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817.450</w:t>
            </w:r>
          </w:p>
        </w:tc>
        <w:tc>
          <w:tcPr>
            <w:tcW w:w="1104" w:type="dxa"/>
          </w:tcPr>
          <w:p w14:paraId="6DD692D6" w14:textId="5DFDBC90" w:rsidR="009C0D32" w:rsidRPr="002F7A27" w:rsidRDefault="00AC08C1"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862.450</w:t>
            </w:r>
          </w:p>
        </w:tc>
      </w:tr>
      <w:tr w:rsidR="009C0D32" w:rsidRPr="002F7A27" w14:paraId="01E2F783" w14:textId="77777777" w:rsidTr="009205A0">
        <w:tc>
          <w:tcPr>
            <w:tcW w:w="1104" w:type="dxa"/>
          </w:tcPr>
          <w:p w14:paraId="3CC10E0C" w14:textId="21C0F39A"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818.275</w:t>
            </w:r>
          </w:p>
        </w:tc>
        <w:tc>
          <w:tcPr>
            <w:tcW w:w="1103" w:type="dxa"/>
          </w:tcPr>
          <w:p w14:paraId="5544AABD" w14:textId="520B96B7"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863.275</w:t>
            </w:r>
          </w:p>
        </w:tc>
        <w:tc>
          <w:tcPr>
            <w:tcW w:w="1103" w:type="dxa"/>
          </w:tcPr>
          <w:p w14:paraId="46570055" w14:textId="6C2296E8"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818.525</w:t>
            </w:r>
          </w:p>
        </w:tc>
        <w:tc>
          <w:tcPr>
            <w:tcW w:w="1103" w:type="dxa"/>
          </w:tcPr>
          <w:p w14:paraId="12B49765" w14:textId="50DE2115"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863.525</w:t>
            </w:r>
          </w:p>
        </w:tc>
        <w:tc>
          <w:tcPr>
            <w:tcW w:w="1103" w:type="dxa"/>
          </w:tcPr>
          <w:p w14:paraId="3520C15A" w14:textId="1534F6A7"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818.200</w:t>
            </w:r>
          </w:p>
        </w:tc>
        <w:tc>
          <w:tcPr>
            <w:tcW w:w="1103" w:type="dxa"/>
          </w:tcPr>
          <w:p w14:paraId="44A6745C" w14:textId="57B40152"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863.200</w:t>
            </w:r>
          </w:p>
        </w:tc>
        <w:tc>
          <w:tcPr>
            <w:tcW w:w="1104" w:type="dxa"/>
          </w:tcPr>
          <w:p w14:paraId="40CABF05" w14:textId="5AD84CFE" w:rsidR="009C0D32" w:rsidRPr="002F7A27" w:rsidRDefault="00AC08C1"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818.450</w:t>
            </w:r>
          </w:p>
        </w:tc>
        <w:tc>
          <w:tcPr>
            <w:tcW w:w="1104" w:type="dxa"/>
          </w:tcPr>
          <w:p w14:paraId="3D0EF53D" w14:textId="6A37C1A4" w:rsidR="009C0D32" w:rsidRPr="002F7A27" w:rsidRDefault="00AC08C1"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863.450</w:t>
            </w:r>
          </w:p>
        </w:tc>
      </w:tr>
      <w:tr w:rsidR="009C0D32" w:rsidRPr="002F7A27" w14:paraId="2E63678E" w14:textId="77777777" w:rsidTr="009205A0">
        <w:tc>
          <w:tcPr>
            <w:tcW w:w="1104" w:type="dxa"/>
          </w:tcPr>
          <w:p w14:paraId="7B3E019A" w14:textId="024E3071"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819.275</w:t>
            </w:r>
          </w:p>
        </w:tc>
        <w:tc>
          <w:tcPr>
            <w:tcW w:w="1103" w:type="dxa"/>
          </w:tcPr>
          <w:p w14:paraId="14D066D0" w14:textId="21A1D1B2"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864.275</w:t>
            </w:r>
          </w:p>
        </w:tc>
        <w:tc>
          <w:tcPr>
            <w:tcW w:w="1103" w:type="dxa"/>
          </w:tcPr>
          <w:p w14:paraId="1A04F954" w14:textId="0604280A"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819.525</w:t>
            </w:r>
          </w:p>
        </w:tc>
        <w:tc>
          <w:tcPr>
            <w:tcW w:w="1103" w:type="dxa"/>
          </w:tcPr>
          <w:p w14:paraId="4BDDD518" w14:textId="74A7FE90"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864.525</w:t>
            </w:r>
          </w:p>
        </w:tc>
        <w:tc>
          <w:tcPr>
            <w:tcW w:w="1103" w:type="dxa"/>
          </w:tcPr>
          <w:p w14:paraId="1844E1CC" w14:textId="2BE72BED"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819.200</w:t>
            </w:r>
          </w:p>
        </w:tc>
        <w:tc>
          <w:tcPr>
            <w:tcW w:w="1103" w:type="dxa"/>
          </w:tcPr>
          <w:p w14:paraId="25970E0D" w14:textId="2FA37A8F"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864.200</w:t>
            </w:r>
          </w:p>
        </w:tc>
        <w:tc>
          <w:tcPr>
            <w:tcW w:w="1104" w:type="dxa"/>
          </w:tcPr>
          <w:p w14:paraId="2F02D261" w14:textId="370E9BB1" w:rsidR="009C0D32" w:rsidRPr="002F7A27" w:rsidRDefault="00AC08C1"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819.450</w:t>
            </w:r>
          </w:p>
        </w:tc>
        <w:tc>
          <w:tcPr>
            <w:tcW w:w="1104" w:type="dxa"/>
          </w:tcPr>
          <w:p w14:paraId="1A4D9BEC" w14:textId="780CAEE7" w:rsidR="009C0D32" w:rsidRPr="002F7A27" w:rsidRDefault="00AC08C1"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864.450</w:t>
            </w:r>
          </w:p>
        </w:tc>
      </w:tr>
      <w:tr w:rsidR="009C0D32" w:rsidRPr="002F7A27" w14:paraId="675B7D00" w14:textId="77777777" w:rsidTr="009205A0">
        <w:tc>
          <w:tcPr>
            <w:tcW w:w="1104" w:type="dxa"/>
          </w:tcPr>
          <w:p w14:paraId="36887C9E" w14:textId="0CA51C32"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820.275</w:t>
            </w:r>
          </w:p>
        </w:tc>
        <w:tc>
          <w:tcPr>
            <w:tcW w:w="1103" w:type="dxa"/>
          </w:tcPr>
          <w:p w14:paraId="2D217E8F" w14:textId="57F66856"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865.275</w:t>
            </w:r>
          </w:p>
        </w:tc>
        <w:tc>
          <w:tcPr>
            <w:tcW w:w="1103" w:type="dxa"/>
          </w:tcPr>
          <w:p w14:paraId="79010086" w14:textId="6880AE85"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820.525</w:t>
            </w:r>
          </w:p>
        </w:tc>
        <w:tc>
          <w:tcPr>
            <w:tcW w:w="1103" w:type="dxa"/>
          </w:tcPr>
          <w:p w14:paraId="367E06F2" w14:textId="6BDDD5A4"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865.525</w:t>
            </w:r>
          </w:p>
        </w:tc>
        <w:tc>
          <w:tcPr>
            <w:tcW w:w="1103" w:type="dxa"/>
          </w:tcPr>
          <w:p w14:paraId="1BDD4BE8" w14:textId="5E8CF2F8"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820.200</w:t>
            </w:r>
          </w:p>
        </w:tc>
        <w:tc>
          <w:tcPr>
            <w:tcW w:w="1103" w:type="dxa"/>
          </w:tcPr>
          <w:p w14:paraId="13B5BC88" w14:textId="2DA19CA3" w:rsidR="009C0D32" w:rsidRPr="002F7A27" w:rsidRDefault="006D4916"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865.200</w:t>
            </w:r>
          </w:p>
        </w:tc>
        <w:tc>
          <w:tcPr>
            <w:tcW w:w="1104" w:type="dxa"/>
          </w:tcPr>
          <w:p w14:paraId="3E0E5831" w14:textId="4677B2F6" w:rsidR="009C0D32" w:rsidRPr="002F7A27" w:rsidRDefault="00AC08C1"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820.450</w:t>
            </w:r>
          </w:p>
        </w:tc>
        <w:tc>
          <w:tcPr>
            <w:tcW w:w="1104" w:type="dxa"/>
          </w:tcPr>
          <w:p w14:paraId="475A1EC6" w14:textId="199EDD90" w:rsidR="009C0D32" w:rsidRPr="002F7A27" w:rsidRDefault="00AC08C1"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865.450</w:t>
            </w:r>
          </w:p>
        </w:tc>
      </w:tr>
    </w:tbl>
    <w:p w14:paraId="02CB30DB" w14:textId="77777777" w:rsidR="00B10037" w:rsidRPr="002F7A27" w:rsidRDefault="00B10037" w:rsidP="000C2394">
      <w:pPr>
        <w:pStyle w:val="Prrafodelista"/>
        <w:ind w:left="567"/>
        <w:jc w:val="both"/>
        <w:rPr>
          <w:rFonts w:ascii="ITC Avant Garde" w:hAnsi="ITC Avant Garde"/>
          <w:b/>
          <w:bCs/>
          <w:color w:val="000000"/>
          <w:sz w:val="22"/>
          <w:szCs w:val="22"/>
          <w:lang w:eastAsia="es-MX"/>
        </w:rPr>
        <w:sectPr w:rsidR="00B10037" w:rsidRPr="002F7A27" w:rsidSect="000921DD">
          <w:headerReference w:type="even" r:id="rId8"/>
          <w:footerReference w:type="default" r:id="rId9"/>
          <w:headerReference w:type="first" r:id="rId10"/>
          <w:type w:val="continuous"/>
          <w:pgSz w:w="12240" w:h="15840"/>
          <w:pgMar w:top="1985" w:right="1418" w:bottom="1418" w:left="1418" w:header="709" w:footer="709" w:gutter="0"/>
          <w:cols w:space="708"/>
          <w:docGrid w:linePitch="360"/>
        </w:sectPr>
      </w:pPr>
    </w:p>
    <w:p w14:paraId="4A488B9B" w14:textId="6A74968F" w:rsidR="00CF25F1" w:rsidRPr="002F7A27" w:rsidRDefault="00CF25F1" w:rsidP="00CF25F1">
      <w:pPr>
        <w:pStyle w:val="Prrafodelista"/>
        <w:ind w:left="567"/>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lastRenderedPageBreak/>
        <w:t>En Zamora, Mich.</w:t>
      </w:r>
    </w:p>
    <w:p w14:paraId="6F2A0253" w14:textId="77777777" w:rsidR="00B10037" w:rsidRPr="002F7A27" w:rsidRDefault="00CF25F1" w:rsidP="00CF25F1">
      <w:pPr>
        <w:pStyle w:val="Prrafodelista"/>
        <w:ind w:left="567"/>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LN 19°59´00” LW 102°07´00”</w:t>
      </w:r>
    </w:p>
    <w:tbl>
      <w:tblPr>
        <w:tblStyle w:val="Tablaconcuadrcula"/>
        <w:tblW w:w="0" w:type="auto"/>
        <w:tblInd w:w="567" w:type="dxa"/>
        <w:tblLook w:val="04A0" w:firstRow="1" w:lastRow="0" w:firstColumn="1" w:lastColumn="0" w:noHBand="0" w:noVBand="1"/>
        <w:tblCaption w:val="Frecuencias concesionadas en Zamora, Mich."/>
        <w:tblDescription w:val="En una tabla irregular a manera de diagrama o esquema, se proporcionan para tres Grupos, 4 series divididas en RX y TX para cada serie."/>
      </w:tblPr>
      <w:tblGrid>
        <w:gridCol w:w="1102"/>
        <w:gridCol w:w="1103"/>
        <w:gridCol w:w="1103"/>
        <w:gridCol w:w="1104"/>
        <w:gridCol w:w="1103"/>
        <w:gridCol w:w="1104"/>
        <w:gridCol w:w="1104"/>
        <w:gridCol w:w="1104"/>
      </w:tblGrid>
      <w:tr w:rsidR="00160EAC" w:rsidRPr="002F7A27" w14:paraId="2CD7E833" w14:textId="77777777" w:rsidTr="00EF619E">
        <w:trPr>
          <w:tblHeader/>
        </w:trPr>
        <w:tc>
          <w:tcPr>
            <w:tcW w:w="2205" w:type="dxa"/>
            <w:gridSpan w:val="2"/>
          </w:tcPr>
          <w:p w14:paraId="3F296B3C" w14:textId="2E26B80C" w:rsidR="00160EAC" w:rsidRPr="002F7A27" w:rsidRDefault="00160EAC" w:rsidP="009205A0">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10E</w:t>
            </w:r>
          </w:p>
        </w:tc>
        <w:tc>
          <w:tcPr>
            <w:tcW w:w="4414" w:type="dxa"/>
            <w:gridSpan w:val="4"/>
          </w:tcPr>
          <w:p w14:paraId="4129CFC1" w14:textId="489A9037" w:rsidR="00160EAC" w:rsidRPr="002F7A27" w:rsidRDefault="00160EAC" w:rsidP="009205A0">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2C</w:t>
            </w:r>
          </w:p>
        </w:tc>
        <w:tc>
          <w:tcPr>
            <w:tcW w:w="2208" w:type="dxa"/>
            <w:gridSpan w:val="2"/>
          </w:tcPr>
          <w:p w14:paraId="130E762A" w14:textId="6C9B6652" w:rsidR="00160EAC" w:rsidRPr="002F7A27" w:rsidRDefault="00160EAC" w:rsidP="009205A0">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7C</w:t>
            </w:r>
          </w:p>
        </w:tc>
      </w:tr>
      <w:tr w:rsidR="00E25E39" w:rsidRPr="002F7A27" w14:paraId="4CC02F85" w14:textId="77777777" w:rsidTr="00160EAC">
        <w:tc>
          <w:tcPr>
            <w:tcW w:w="2205" w:type="dxa"/>
            <w:gridSpan w:val="2"/>
          </w:tcPr>
          <w:p w14:paraId="71F3B62E" w14:textId="33AE5A34" w:rsidR="00E25E39" w:rsidRPr="002F7A27" w:rsidRDefault="00E25E39" w:rsidP="009205A0">
            <w:pPr>
              <w:pStyle w:val="Prrafodelista"/>
              <w:ind w:left="0"/>
              <w:jc w:val="center"/>
              <w:rPr>
                <w:rFonts w:ascii="ITC Avant Garde" w:hAnsi="ITC Avant Garde"/>
                <w:b/>
                <w:bCs/>
                <w:color w:val="000000"/>
                <w:sz w:val="14"/>
                <w:szCs w:val="14"/>
              </w:rPr>
            </w:pPr>
            <w:r w:rsidRPr="002F7A27">
              <w:rPr>
                <w:rFonts w:ascii="ITC Avant Garde" w:hAnsi="ITC Avant Garde"/>
                <w:b/>
                <w:bCs/>
                <w:color w:val="000000"/>
                <w:sz w:val="14"/>
                <w:szCs w:val="14"/>
              </w:rPr>
              <w:t>Serie 440E</w:t>
            </w:r>
          </w:p>
        </w:tc>
        <w:tc>
          <w:tcPr>
            <w:tcW w:w="2207" w:type="dxa"/>
            <w:gridSpan w:val="2"/>
          </w:tcPr>
          <w:p w14:paraId="2DA0F1C2" w14:textId="49ACD518" w:rsidR="00E25E39" w:rsidRPr="002F7A27" w:rsidRDefault="00E25E39" w:rsidP="00160EA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 xml:space="preserve">Serie </w:t>
            </w:r>
            <w:r w:rsidR="00160EAC" w:rsidRPr="002F7A27">
              <w:rPr>
                <w:rFonts w:ascii="ITC Avant Garde" w:hAnsi="ITC Avant Garde"/>
                <w:b/>
                <w:bCs/>
                <w:color w:val="000000"/>
                <w:sz w:val="14"/>
                <w:szCs w:val="14"/>
              </w:rPr>
              <w:t>22C</w:t>
            </w:r>
          </w:p>
        </w:tc>
        <w:tc>
          <w:tcPr>
            <w:tcW w:w="2207" w:type="dxa"/>
            <w:gridSpan w:val="2"/>
          </w:tcPr>
          <w:p w14:paraId="12675A73" w14:textId="4AD0B0B2" w:rsidR="00E25E39" w:rsidRPr="002F7A27" w:rsidRDefault="00E25E39" w:rsidP="00160EA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 xml:space="preserve">Serie </w:t>
            </w:r>
            <w:r w:rsidR="00160EAC" w:rsidRPr="002F7A27">
              <w:rPr>
                <w:rFonts w:ascii="ITC Avant Garde" w:hAnsi="ITC Avant Garde"/>
                <w:b/>
                <w:bCs/>
                <w:color w:val="000000"/>
                <w:sz w:val="14"/>
                <w:szCs w:val="14"/>
              </w:rPr>
              <w:t>32C</w:t>
            </w:r>
          </w:p>
        </w:tc>
        <w:tc>
          <w:tcPr>
            <w:tcW w:w="2208" w:type="dxa"/>
            <w:gridSpan w:val="2"/>
          </w:tcPr>
          <w:p w14:paraId="22059F62" w14:textId="764C82FB" w:rsidR="00E25E39" w:rsidRPr="002F7A27" w:rsidRDefault="00E25E39" w:rsidP="00160EA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 xml:space="preserve">Serie </w:t>
            </w:r>
            <w:r w:rsidR="00160EAC" w:rsidRPr="002F7A27">
              <w:rPr>
                <w:rFonts w:ascii="ITC Avant Garde" w:hAnsi="ITC Avant Garde"/>
                <w:b/>
                <w:bCs/>
                <w:color w:val="000000"/>
                <w:sz w:val="14"/>
                <w:szCs w:val="14"/>
              </w:rPr>
              <w:t>37C</w:t>
            </w:r>
          </w:p>
        </w:tc>
      </w:tr>
      <w:tr w:rsidR="00E25E39" w:rsidRPr="002F7A27" w14:paraId="0A977059" w14:textId="77777777" w:rsidTr="00160EAC">
        <w:tc>
          <w:tcPr>
            <w:tcW w:w="1102" w:type="dxa"/>
          </w:tcPr>
          <w:p w14:paraId="03EBCEA5" w14:textId="77777777" w:rsidR="00E25E39" w:rsidRPr="002F7A27" w:rsidRDefault="00E25E39" w:rsidP="009205A0">
            <w:pPr>
              <w:pStyle w:val="Prrafodelista"/>
              <w:ind w:left="0"/>
              <w:jc w:val="both"/>
              <w:rPr>
                <w:rFonts w:ascii="ITC Avant Garde" w:hAnsi="ITC Avant Garde"/>
                <w:b/>
                <w:bCs/>
                <w:color w:val="000000"/>
                <w:sz w:val="14"/>
                <w:szCs w:val="14"/>
              </w:rPr>
            </w:pPr>
            <w:r w:rsidRPr="002F7A27">
              <w:rPr>
                <w:rFonts w:ascii="ITC Avant Garde" w:hAnsi="ITC Avant Garde"/>
                <w:b/>
                <w:bCs/>
                <w:color w:val="000000"/>
                <w:sz w:val="14"/>
                <w:szCs w:val="14"/>
              </w:rPr>
              <w:t>RX (MHz)</w:t>
            </w:r>
          </w:p>
        </w:tc>
        <w:tc>
          <w:tcPr>
            <w:tcW w:w="1103" w:type="dxa"/>
          </w:tcPr>
          <w:p w14:paraId="086354CE" w14:textId="77777777" w:rsidR="00E25E39" w:rsidRPr="002F7A27" w:rsidRDefault="00E25E39" w:rsidP="009205A0">
            <w:pPr>
              <w:pStyle w:val="Prrafodelista"/>
              <w:ind w:left="0"/>
              <w:jc w:val="both"/>
              <w:rPr>
                <w:rFonts w:ascii="ITC Avant Garde" w:hAnsi="ITC Avant Garde"/>
                <w:b/>
                <w:bCs/>
                <w:color w:val="000000"/>
                <w:sz w:val="14"/>
                <w:szCs w:val="14"/>
              </w:rPr>
            </w:pPr>
            <w:r w:rsidRPr="002F7A27">
              <w:rPr>
                <w:rFonts w:ascii="ITC Avant Garde" w:hAnsi="ITC Avant Garde"/>
                <w:b/>
                <w:bCs/>
                <w:color w:val="000000"/>
                <w:sz w:val="14"/>
                <w:szCs w:val="14"/>
              </w:rPr>
              <w:t>TX (MHz)</w:t>
            </w:r>
          </w:p>
        </w:tc>
        <w:tc>
          <w:tcPr>
            <w:tcW w:w="1103" w:type="dxa"/>
          </w:tcPr>
          <w:p w14:paraId="65B9138A" w14:textId="77777777" w:rsidR="00E25E39" w:rsidRPr="002F7A27" w:rsidRDefault="00E25E39" w:rsidP="009205A0">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4" w:type="dxa"/>
          </w:tcPr>
          <w:p w14:paraId="082F7186" w14:textId="77777777" w:rsidR="00E25E39" w:rsidRPr="002F7A27" w:rsidRDefault="00E25E39" w:rsidP="009205A0">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c>
          <w:tcPr>
            <w:tcW w:w="1103" w:type="dxa"/>
          </w:tcPr>
          <w:p w14:paraId="1F22D3BC" w14:textId="77777777" w:rsidR="00E25E39" w:rsidRPr="002F7A27" w:rsidRDefault="00E25E39" w:rsidP="009205A0">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4" w:type="dxa"/>
          </w:tcPr>
          <w:p w14:paraId="162193AA" w14:textId="77777777" w:rsidR="00E25E39" w:rsidRPr="002F7A27" w:rsidRDefault="00E25E39" w:rsidP="009205A0">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c>
          <w:tcPr>
            <w:tcW w:w="1104" w:type="dxa"/>
          </w:tcPr>
          <w:p w14:paraId="212A955C" w14:textId="77777777" w:rsidR="00E25E39" w:rsidRPr="002F7A27" w:rsidRDefault="00E25E39" w:rsidP="009205A0">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4" w:type="dxa"/>
          </w:tcPr>
          <w:p w14:paraId="79B0B187" w14:textId="77777777" w:rsidR="00E25E39" w:rsidRPr="002F7A27" w:rsidRDefault="00E25E39" w:rsidP="009205A0">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r>
      <w:tr w:rsidR="00E25E39" w:rsidRPr="002F7A27" w14:paraId="73A23AFE" w14:textId="77777777" w:rsidTr="00160EAC">
        <w:tc>
          <w:tcPr>
            <w:tcW w:w="1102" w:type="dxa"/>
          </w:tcPr>
          <w:p w14:paraId="6EBDB3D0" w14:textId="73D2DB8D" w:rsidR="00E25E39" w:rsidRPr="002F7A27" w:rsidRDefault="00E25E39"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816.000</w:t>
            </w:r>
          </w:p>
        </w:tc>
        <w:tc>
          <w:tcPr>
            <w:tcW w:w="1103" w:type="dxa"/>
          </w:tcPr>
          <w:p w14:paraId="7EA81637" w14:textId="083E9C01" w:rsidR="00E25E39" w:rsidRPr="002F7A27" w:rsidRDefault="00E25E39"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861.000</w:t>
            </w:r>
          </w:p>
        </w:tc>
        <w:tc>
          <w:tcPr>
            <w:tcW w:w="1103" w:type="dxa"/>
          </w:tcPr>
          <w:p w14:paraId="11692C4D" w14:textId="0DB321A7" w:rsidR="00E25E39" w:rsidRPr="002F7A27" w:rsidRDefault="00033435"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806.550</w:t>
            </w:r>
          </w:p>
        </w:tc>
        <w:tc>
          <w:tcPr>
            <w:tcW w:w="1104" w:type="dxa"/>
          </w:tcPr>
          <w:p w14:paraId="0AD5443E" w14:textId="62386662" w:rsidR="00E25E39" w:rsidRPr="002F7A27" w:rsidRDefault="00033435"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851.550</w:t>
            </w:r>
          </w:p>
        </w:tc>
        <w:tc>
          <w:tcPr>
            <w:tcW w:w="1103" w:type="dxa"/>
          </w:tcPr>
          <w:p w14:paraId="32A7AFD4" w14:textId="2E3048B2" w:rsidR="00E25E39" w:rsidRPr="002F7A27" w:rsidRDefault="00033435"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806.800</w:t>
            </w:r>
          </w:p>
        </w:tc>
        <w:tc>
          <w:tcPr>
            <w:tcW w:w="1104" w:type="dxa"/>
          </w:tcPr>
          <w:p w14:paraId="66111F6C" w14:textId="077D6045" w:rsidR="00E25E39" w:rsidRPr="002F7A27" w:rsidRDefault="00033435"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851.800</w:t>
            </w:r>
          </w:p>
        </w:tc>
        <w:tc>
          <w:tcPr>
            <w:tcW w:w="1104" w:type="dxa"/>
          </w:tcPr>
          <w:p w14:paraId="39EF500C" w14:textId="23CEA9D7" w:rsidR="00E25E39" w:rsidRPr="002F7A27" w:rsidRDefault="005626BF"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806.925</w:t>
            </w:r>
          </w:p>
        </w:tc>
        <w:tc>
          <w:tcPr>
            <w:tcW w:w="1104" w:type="dxa"/>
          </w:tcPr>
          <w:p w14:paraId="2CDE9FB9" w14:textId="70DC8171" w:rsidR="00E25E39" w:rsidRPr="002F7A27" w:rsidRDefault="005626BF"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851.925</w:t>
            </w:r>
          </w:p>
        </w:tc>
      </w:tr>
      <w:tr w:rsidR="00E25E39" w:rsidRPr="002F7A27" w14:paraId="2919CDD6" w14:textId="77777777" w:rsidTr="00160EAC">
        <w:tc>
          <w:tcPr>
            <w:tcW w:w="1102" w:type="dxa"/>
          </w:tcPr>
          <w:p w14:paraId="31BE2AB8" w14:textId="6D9BD830" w:rsidR="00E25E39" w:rsidRPr="002F7A27" w:rsidRDefault="00E25E39" w:rsidP="00E25E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817.000</w:t>
            </w:r>
          </w:p>
        </w:tc>
        <w:tc>
          <w:tcPr>
            <w:tcW w:w="1103" w:type="dxa"/>
          </w:tcPr>
          <w:p w14:paraId="6779A5D7" w14:textId="593C1051" w:rsidR="00E25E39" w:rsidRPr="002F7A27" w:rsidRDefault="00E25E39"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862.000</w:t>
            </w:r>
          </w:p>
        </w:tc>
        <w:tc>
          <w:tcPr>
            <w:tcW w:w="1103" w:type="dxa"/>
          </w:tcPr>
          <w:p w14:paraId="40DC1082" w14:textId="2C1EC575" w:rsidR="00E25E39" w:rsidRPr="002F7A27" w:rsidRDefault="00033435"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807.550</w:t>
            </w:r>
          </w:p>
        </w:tc>
        <w:tc>
          <w:tcPr>
            <w:tcW w:w="1104" w:type="dxa"/>
          </w:tcPr>
          <w:p w14:paraId="5572182D" w14:textId="28BC9964" w:rsidR="00E25E39" w:rsidRPr="002F7A27" w:rsidRDefault="00033435"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852.550</w:t>
            </w:r>
          </w:p>
        </w:tc>
        <w:tc>
          <w:tcPr>
            <w:tcW w:w="1103" w:type="dxa"/>
          </w:tcPr>
          <w:p w14:paraId="15166518" w14:textId="0D61B001" w:rsidR="00E25E39" w:rsidRPr="002F7A27" w:rsidRDefault="00033435"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807.800</w:t>
            </w:r>
          </w:p>
        </w:tc>
        <w:tc>
          <w:tcPr>
            <w:tcW w:w="1104" w:type="dxa"/>
          </w:tcPr>
          <w:p w14:paraId="17310F08" w14:textId="6FE2E273" w:rsidR="00E25E39" w:rsidRPr="002F7A27" w:rsidRDefault="00033435"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852.800</w:t>
            </w:r>
          </w:p>
        </w:tc>
        <w:tc>
          <w:tcPr>
            <w:tcW w:w="1104" w:type="dxa"/>
          </w:tcPr>
          <w:p w14:paraId="501A5A0E" w14:textId="2401BE04" w:rsidR="00E25E39" w:rsidRPr="002F7A27" w:rsidRDefault="005626BF"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807.925</w:t>
            </w:r>
          </w:p>
        </w:tc>
        <w:tc>
          <w:tcPr>
            <w:tcW w:w="1104" w:type="dxa"/>
          </w:tcPr>
          <w:p w14:paraId="1DFDB51D" w14:textId="565EBB3E" w:rsidR="00E25E39" w:rsidRPr="002F7A27" w:rsidRDefault="005626BF"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852.925</w:t>
            </w:r>
          </w:p>
        </w:tc>
      </w:tr>
      <w:tr w:rsidR="00E25E39" w:rsidRPr="002F7A27" w14:paraId="5844005E" w14:textId="77777777" w:rsidTr="00160EAC">
        <w:tc>
          <w:tcPr>
            <w:tcW w:w="1102" w:type="dxa"/>
          </w:tcPr>
          <w:p w14:paraId="5DFA5C56" w14:textId="35AA14EE" w:rsidR="00E25E39" w:rsidRPr="002F7A27" w:rsidRDefault="00E25E39"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818.000</w:t>
            </w:r>
          </w:p>
        </w:tc>
        <w:tc>
          <w:tcPr>
            <w:tcW w:w="1103" w:type="dxa"/>
          </w:tcPr>
          <w:p w14:paraId="68B54806" w14:textId="0468F092" w:rsidR="00E25E39" w:rsidRPr="002F7A27" w:rsidRDefault="00E25E39"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863.000</w:t>
            </w:r>
          </w:p>
        </w:tc>
        <w:tc>
          <w:tcPr>
            <w:tcW w:w="1103" w:type="dxa"/>
          </w:tcPr>
          <w:p w14:paraId="0D9906E4" w14:textId="3389DF6A" w:rsidR="00E25E39" w:rsidRPr="002F7A27" w:rsidRDefault="00033435"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808.550</w:t>
            </w:r>
          </w:p>
        </w:tc>
        <w:tc>
          <w:tcPr>
            <w:tcW w:w="1104" w:type="dxa"/>
          </w:tcPr>
          <w:p w14:paraId="42AA2435" w14:textId="6655585C" w:rsidR="00E25E39" w:rsidRPr="002F7A27" w:rsidRDefault="00033435"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853.550</w:t>
            </w:r>
          </w:p>
        </w:tc>
        <w:tc>
          <w:tcPr>
            <w:tcW w:w="1103" w:type="dxa"/>
          </w:tcPr>
          <w:p w14:paraId="143BD4C1" w14:textId="77A9D9F2" w:rsidR="00E25E39" w:rsidRPr="002F7A27" w:rsidRDefault="00033435"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808.800</w:t>
            </w:r>
          </w:p>
        </w:tc>
        <w:tc>
          <w:tcPr>
            <w:tcW w:w="1104" w:type="dxa"/>
          </w:tcPr>
          <w:p w14:paraId="565DBF3D" w14:textId="6E163622" w:rsidR="00E25E39" w:rsidRPr="002F7A27" w:rsidRDefault="00033435"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853.800</w:t>
            </w:r>
          </w:p>
        </w:tc>
        <w:tc>
          <w:tcPr>
            <w:tcW w:w="1104" w:type="dxa"/>
          </w:tcPr>
          <w:p w14:paraId="657E59CE" w14:textId="6F6EF27E" w:rsidR="00E25E39" w:rsidRPr="002F7A27" w:rsidRDefault="005626BF"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808.925</w:t>
            </w:r>
          </w:p>
        </w:tc>
        <w:tc>
          <w:tcPr>
            <w:tcW w:w="1104" w:type="dxa"/>
          </w:tcPr>
          <w:p w14:paraId="3B481B16" w14:textId="0B4228A5" w:rsidR="00E25E39" w:rsidRPr="002F7A27" w:rsidRDefault="005626BF"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853.925</w:t>
            </w:r>
          </w:p>
        </w:tc>
      </w:tr>
      <w:tr w:rsidR="00E25E39" w:rsidRPr="002F7A27" w14:paraId="74CEEDFC" w14:textId="77777777" w:rsidTr="00160EAC">
        <w:tc>
          <w:tcPr>
            <w:tcW w:w="1102" w:type="dxa"/>
          </w:tcPr>
          <w:p w14:paraId="43CF0D22" w14:textId="4E7E6511" w:rsidR="00E25E39" w:rsidRPr="002F7A27" w:rsidRDefault="00E25E39"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819.000</w:t>
            </w:r>
          </w:p>
        </w:tc>
        <w:tc>
          <w:tcPr>
            <w:tcW w:w="1103" w:type="dxa"/>
          </w:tcPr>
          <w:p w14:paraId="7937BC45" w14:textId="1ABAF0EB" w:rsidR="00E25E39" w:rsidRPr="002F7A27" w:rsidRDefault="00E25E39"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864.000</w:t>
            </w:r>
          </w:p>
        </w:tc>
        <w:tc>
          <w:tcPr>
            <w:tcW w:w="1103" w:type="dxa"/>
          </w:tcPr>
          <w:p w14:paraId="6A3EAAFC" w14:textId="4B4CAB0A" w:rsidR="00E25E39" w:rsidRPr="002F7A27" w:rsidRDefault="00033435"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809.550</w:t>
            </w:r>
          </w:p>
        </w:tc>
        <w:tc>
          <w:tcPr>
            <w:tcW w:w="1104" w:type="dxa"/>
          </w:tcPr>
          <w:p w14:paraId="01327292" w14:textId="732BA2C0" w:rsidR="00E25E39" w:rsidRPr="002F7A27" w:rsidRDefault="00033435"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854.550</w:t>
            </w:r>
          </w:p>
        </w:tc>
        <w:tc>
          <w:tcPr>
            <w:tcW w:w="1103" w:type="dxa"/>
          </w:tcPr>
          <w:p w14:paraId="07620988" w14:textId="4A1B12F9" w:rsidR="00E25E39" w:rsidRPr="002F7A27" w:rsidRDefault="00033435"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809.800</w:t>
            </w:r>
          </w:p>
        </w:tc>
        <w:tc>
          <w:tcPr>
            <w:tcW w:w="1104" w:type="dxa"/>
          </w:tcPr>
          <w:p w14:paraId="57146C9D" w14:textId="6527A6F8" w:rsidR="00E25E39" w:rsidRPr="002F7A27" w:rsidRDefault="00033435"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854.800</w:t>
            </w:r>
          </w:p>
        </w:tc>
        <w:tc>
          <w:tcPr>
            <w:tcW w:w="1104" w:type="dxa"/>
          </w:tcPr>
          <w:p w14:paraId="4597AFF2" w14:textId="71E376D1" w:rsidR="00E25E39" w:rsidRPr="002F7A27" w:rsidRDefault="005626BF"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809.925</w:t>
            </w:r>
          </w:p>
        </w:tc>
        <w:tc>
          <w:tcPr>
            <w:tcW w:w="1104" w:type="dxa"/>
          </w:tcPr>
          <w:p w14:paraId="67459E18" w14:textId="041E03BC" w:rsidR="00E25E39" w:rsidRPr="002F7A27" w:rsidRDefault="005626BF"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854.925</w:t>
            </w:r>
          </w:p>
        </w:tc>
      </w:tr>
      <w:tr w:rsidR="00E25E39" w:rsidRPr="002F7A27" w14:paraId="27A66A78" w14:textId="77777777" w:rsidTr="00160EAC">
        <w:tc>
          <w:tcPr>
            <w:tcW w:w="1102" w:type="dxa"/>
          </w:tcPr>
          <w:p w14:paraId="418CD2A2" w14:textId="0691DAE1" w:rsidR="00E25E39" w:rsidRPr="002F7A27" w:rsidRDefault="00E25E39"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820.000</w:t>
            </w:r>
          </w:p>
        </w:tc>
        <w:tc>
          <w:tcPr>
            <w:tcW w:w="1103" w:type="dxa"/>
          </w:tcPr>
          <w:p w14:paraId="527974E1" w14:textId="2916BF32" w:rsidR="00E25E39" w:rsidRPr="002F7A27" w:rsidRDefault="00E25E39"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865.000</w:t>
            </w:r>
          </w:p>
        </w:tc>
        <w:tc>
          <w:tcPr>
            <w:tcW w:w="1103" w:type="dxa"/>
          </w:tcPr>
          <w:p w14:paraId="1885C863" w14:textId="574A8E0D" w:rsidR="00E25E39" w:rsidRPr="002F7A27" w:rsidRDefault="00033435"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810.550</w:t>
            </w:r>
          </w:p>
        </w:tc>
        <w:tc>
          <w:tcPr>
            <w:tcW w:w="1104" w:type="dxa"/>
          </w:tcPr>
          <w:p w14:paraId="5F653FFA" w14:textId="6C0F9E14" w:rsidR="00E25E39" w:rsidRPr="002F7A27" w:rsidRDefault="00033435"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855.550</w:t>
            </w:r>
          </w:p>
        </w:tc>
        <w:tc>
          <w:tcPr>
            <w:tcW w:w="1103" w:type="dxa"/>
          </w:tcPr>
          <w:p w14:paraId="4A5434A2" w14:textId="0BB3B041" w:rsidR="00E25E39" w:rsidRPr="002F7A27" w:rsidRDefault="00033435"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810.800</w:t>
            </w:r>
          </w:p>
        </w:tc>
        <w:tc>
          <w:tcPr>
            <w:tcW w:w="1104" w:type="dxa"/>
          </w:tcPr>
          <w:p w14:paraId="1B740A63" w14:textId="3D3D523C" w:rsidR="00E25E39" w:rsidRPr="002F7A27" w:rsidRDefault="00033435"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855.800</w:t>
            </w:r>
          </w:p>
        </w:tc>
        <w:tc>
          <w:tcPr>
            <w:tcW w:w="1104" w:type="dxa"/>
          </w:tcPr>
          <w:p w14:paraId="4DBF4225" w14:textId="3E522830" w:rsidR="00E25E39" w:rsidRPr="002F7A27" w:rsidRDefault="005626BF"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810.925</w:t>
            </w:r>
          </w:p>
        </w:tc>
        <w:tc>
          <w:tcPr>
            <w:tcW w:w="1104" w:type="dxa"/>
          </w:tcPr>
          <w:p w14:paraId="3D59588A" w14:textId="0E81E2D8" w:rsidR="00E25E39" w:rsidRPr="002F7A27" w:rsidRDefault="005626BF"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855.925</w:t>
            </w:r>
          </w:p>
        </w:tc>
      </w:tr>
    </w:tbl>
    <w:p w14:paraId="39A82A21" w14:textId="77777777" w:rsidR="00B10037" w:rsidRPr="002F7A27" w:rsidRDefault="00B10037" w:rsidP="000C2394">
      <w:pPr>
        <w:spacing w:after="0" w:line="240" w:lineRule="auto"/>
        <w:jc w:val="both"/>
        <w:rPr>
          <w:rFonts w:ascii="ITC Avant Garde" w:hAnsi="ITC Avant Garde"/>
          <w:bCs/>
          <w:color w:val="000000"/>
          <w:sz w:val="16"/>
          <w:szCs w:val="16"/>
        </w:rPr>
      </w:pPr>
    </w:p>
    <w:p w14:paraId="044DDF51" w14:textId="681FE806" w:rsidR="00E77668" w:rsidRPr="002F7A27" w:rsidRDefault="0099048E" w:rsidP="0099048E">
      <w:pPr>
        <w:pStyle w:val="Prrafodelista"/>
        <w:ind w:left="567"/>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En Uruapan, Mich.</w:t>
      </w:r>
    </w:p>
    <w:p w14:paraId="2B0DD1E7" w14:textId="33599B02" w:rsidR="0099048E" w:rsidRPr="002F7A27" w:rsidRDefault="0099048E" w:rsidP="0099048E">
      <w:pPr>
        <w:pStyle w:val="Prrafodelista"/>
        <w:ind w:left="567"/>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LN 19°41´53” LW 102°03´00”</w:t>
      </w:r>
    </w:p>
    <w:tbl>
      <w:tblPr>
        <w:tblStyle w:val="Tablaconcuadrcula"/>
        <w:tblW w:w="0" w:type="auto"/>
        <w:tblInd w:w="567" w:type="dxa"/>
        <w:tblLook w:val="04A0" w:firstRow="1" w:lastRow="0" w:firstColumn="1" w:lastColumn="0" w:noHBand="0" w:noVBand="1"/>
        <w:tblCaption w:val="Frecuencias concesionadas en Uruapan, Mich."/>
        <w:tblDescription w:val="En una tabla irregular a manera de diagrama o esquema, se proporcionan para cuatro Grupos, 4 series divididas en RX y TX para cada serie."/>
      </w:tblPr>
      <w:tblGrid>
        <w:gridCol w:w="1102"/>
        <w:gridCol w:w="1103"/>
        <w:gridCol w:w="1103"/>
        <w:gridCol w:w="1104"/>
        <w:gridCol w:w="1103"/>
        <w:gridCol w:w="1104"/>
        <w:gridCol w:w="1104"/>
        <w:gridCol w:w="1104"/>
      </w:tblGrid>
      <w:tr w:rsidR="0099048E" w:rsidRPr="002F7A27" w14:paraId="66C373D7" w14:textId="77777777" w:rsidTr="00EF619E">
        <w:trPr>
          <w:tblHeader/>
        </w:trPr>
        <w:tc>
          <w:tcPr>
            <w:tcW w:w="2205" w:type="dxa"/>
            <w:gridSpan w:val="2"/>
          </w:tcPr>
          <w:p w14:paraId="41D45AFD" w14:textId="1DA2B7C7" w:rsidR="0099048E" w:rsidRPr="002F7A27" w:rsidRDefault="0099048E" w:rsidP="009205A0">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3E</w:t>
            </w:r>
          </w:p>
        </w:tc>
        <w:tc>
          <w:tcPr>
            <w:tcW w:w="2207" w:type="dxa"/>
            <w:gridSpan w:val="2"/>
          </w:tcPr>
          <w:p w14:paraId="6D4B80FE" w14:textId="3B6A9262" w:rsidR="0099048E" w:rsidRPr="002F7A27" w:rsidRDefault="0099048E" w:rsidP="009205A0">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8E</w:t>
            </w:r>
          </w:p>
        </w:tc>
        <w:tc>
          <w:tcPr>
            <w:tcW w:w="2207" w:type="dxa"/>
            <w:gridSpan w:val="2"/>
          </w:tcPr>
          <w:p w14:paraId="0AB370CF" w14:textId="027E7B65" w:rsidR="0099048E" w:rsidRPr="002F7A27" w:rsidRDefault="0099048E" w:rsidP="009205A0">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9E</w:t>
            </w:r>
          </w:p>
        </w:tc>
        <w:tc>
          <w:tcPr>
            <w:tcW w:w="2208" w:type="dxa"/>
            <w:gridSpan w:val="2"/>
          </w:tcPr>
          <w:p w14:paraId="20FB60F6" w14:textId="2E14F6B3" w:rsidR="0099048E" w:rsidRPr="002F7A27" w:rsidRDefault="0099048E" w:rsidP="0099048E">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10E</w:t>
            </w:r>
          </w:p>
        </w:tc>
      </w:tr>
      <w:tr w:rsidR="0099048E" w:rsidRPr="002F7A27" w14:paraId="503DCAFE" w14:textId="77777777" w:rsidTr="009205A0">
        <w:tc>
          <w:tcPr>
            <w:tcW w:w="2205" w:type="dxa"/>
            <w:gridSpan w:val="2"/>
          </w:tcPr>
          <w:p w14:paraId="733FDAF7" w14:textId="09618FCE" w:rsidR="0099048E" w:rsidRPr="002F7A27" w:rsidRDefault="0099048E" w:rsidP="009205A0">
            <w:pPr>
              <w:pStyle w:val="Prrafodelista"/>
              <w:ind w:left="0"/>
              <w:jc w:val="center"/>
              <w:rPr>
                <w:rFonts w:ascii="ITC Avant Garde" w:hAnsi="ITC Avant Garde"/>
                <w:b/>
                <w:bCs/>
                <w:color w:val="000000"/>
                <w:sz w:val="14"/>
                <w:szCs w:val="14"/>
              </w:rPr>
            </w:pPr>
            <w:r w:rsidRPr="002F7A27">
              <w:rPr>
                <w:rFonts w:ascii="ITC Avant Garde" w:hAnsi="ITC Avant Garde"/>
                <w:b/>
                <w:bCs/>
                <w:color w:val="000000"/>
                <w:sz w:val="14"/>
                <w:szCs w:val="14"/>
              </w:rPr>
              <w:t>Serie 403E</w:t>
            </w:r>
          </w:p>
        </w:tc>
        <w:tc>
          <w:tcPr>
            <w:tcW w:w="2207" w:type="dxa"/>
            <w:gridSpan w:val="2"/>
          </w:tcPr>
          <w:p w14:paraId="73C02A17" w14:textId="07325AD3" w:rsidR="0099048E" w:rsidRPr="002F7A27" w:rsidRDefault="0099048E" w:rsidP="0099048E">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408E</w:t>
            </w:r>
          </w:p>
        </w:tc>
        <w:tc>
          <w:tcPr>
            <w:tcW w:w="2207" w:type="dxa"/>
            <w:gridSpan w:val="2"/>
          </w:tcPr>
          <w:p w14:paraId="2E1BB802" w14:textId="06C83DDF" w:rsidR="0099048E" w:rsidRPr="002F7A27" w:rsidRDefault="0099048E" w:rsidP="009205A0">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409E</w:t>
            </w:r>
          </w:p>
        </w:tc>
        <w:tc>
          <w:tcPr>
            <w:tcW w:w="2208" w:type="dxa"/>
            <w:gridSpan w:val="2"/>
          </w:tcPr>
          <w:p w14:paraId="786EDDBE" w14:textId="7F6A0E82" w:rsidR="0099048E" w:rsidRPr="002F7A27" w:rsidRDefault="0099048E" w:rsidP="009205A0">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410E</w:t>
            </w:r>
          </w:p>
        </w:tc>
      </w:tr>
      <w:tr w:rsidR="0099048E" w:rsidRPr="002F7A27" w14:paraId="5C763DAA" w14:textId="77777777" w:rsidTr="009205A0">
        <w:tc>
          <w:tcPr>
            <w:tcW w:w="1102" w:type="dxa"/>
          </w:tcPr>
          <w:p w14:paraId="6DA14D9C" w14:textId="77777777" w:rsidR="0099048E" w:rsidRPr="002F7A27" w:rsidRDefault="0099048E" w:rsidP="009205A0">
            <w:pPr>
              <w:pStyle w:val="Prrafodelista"/>
              <w:ind w:left="0"/>
              <w:jc w:val="both"/>
              <w:rPr>
                <w:rFonts w:ascii="ITC Avant Garde" w:hAnsi="ITC Avant Garde"/>
                <w:b/>
                <w:bCs/>
                <w:color w:val="000000"/>
                <w:sz w:val="14"/>
                <w:szCs w:val="14"/>
              </w:rPr>
            </w:pPr>
            <w:r w:rsidRPr="002F7A27">
              <w:rPr>
                <w:rFonts w:ascii="ITC Avant Garde" w:hAnsi="ITC Avant Garde"/>
                <w:b/>
                <w:bCs/>
                <w:color w:val="000000"/>
                <w:sz w:val="14"/>
                <w:szCs w:val="14"/>
              </w:rPr>
              <w:t>RX (MHz)</w:t>
            </w:r>
          </w:p>
        </w:tc>
        <w:tc>
          <w:tcPr>
            <w:tcW w:w="1103" w:type="dxa"/>
          </w:tcPr>
          <w:p w14:paraId="602B439E" w14:textId="77777777" w:rsidR="0099048E" w:rsidRPr="002F7A27" w:rsidRDefault="0099048E" w:rsidP="009205A0">
            <w:pPr>
              <w:pStyle w:val="Prrafodelista"/>
              <w:ind w:left="0"/>
              <w:jc w:val="both"/>
              <w:rPr>
                <w:rFonts w:ascii="ITC Avant Garde" w:hAnsi="ITC Avant Garde"/>
                <w:b/>
                <w:bCs/>
                <w:color w:val="000000"/>
                <w:sz w:val="14"/>
                <w:szCs w:val="14"/>
              </w:rPr>
            </w:pPr>
            <w:r w:rsidRPr="002F7A27">
              <w:rPr>
                <w:rFonts w:ascii="ITC Avant Garde" w:hAnsi="ITC Avant Garde"/>
                <w:b/>
                <w:bCs/>
                <w:color w:val="000000"/>
                <w:sz w:val="14"/>
                <w:szCs w:val="14"/>
              </w:rPr>
              <w:t>TX (MHz)</w:t>
            </w:r>
          </w:p>
        </w:tc>
        <w:tc>
          <w:tcPr>
            <w:tcW w:w="1103" w:type="dxa"/>
          </w:tcPr>
          <w:p w14:paraId="76CDFE9A" w14:textId="77777777" w:rsidR="0099048E" w:rsidRPr="002F7A27" w:rsidRDefault="0099048E" w:rsidP="009205A0">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4" w:type="dxa"/>
          </w:tcPr>
          <w:p w14:paraId="57AD63F6" w14:textId="77777777" w:rsidR="0099048E" w:rsidRPr="002F7A27" w:rsidRDefault="0099048E" w:rsidP="009205A0">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c>
          <w:tcPr>
            <w:tcW w:w="1103" w:type="dxa"/>
          </w:tcPr>
          <w:p w14:paraId="31E0C4B0" w14:textId="77777777" w:rsidR="0099048E" w:rsidRPr="002F7A27" w:rsidRDefault="0099048E" w:rsidP="009205A0">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4" w:type="dxa"/>
          </w:tcPr>
          <w:p w14:paraId="16E65221" w14:textId="77777777" w:rsidR="0099048E" w:rsidRPr="002F7A27" w:rsidRDefault="0099048E" w:rsidP="009205A0">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c>
          <w:tcPr>
            <w:tcW w:w="1104" w:type="dxa"/>
          </w:tcPr>
          <w:p w14:paraId="1CE98CB0" w14:textId="77777777" w:rsidR="0099048E" w:rsidRPr="002F7A27" w:rsidRDefault="0099048E" w:rsidP="009205A0">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4" w:type="dxa"/>
          </w:tcPr>
          <w:p w14:paraId="46C70777" w14:textId="77777777" w:rsidR="0099048E" w:rsidRPr="002F7A27" w:rsidRDefault="0099048E" w:rsidP="009205A0">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r>
      <w:tr w:rsidR="0099048E" w:rsidRPr="002F7A27" w14:paraId="4DCFB649" w14:textId="77777777" w:rsidTr="009205A0">
        <w:tc>
          <w:tcPr>
            <w:tcW w:w="1102" w:type="dxa"/>
          </w:tcPr>
          <w:p w14:paraId="3F289001" w14:textId="6964368C" w:rsidR="0099048E" w:rsidRPr="002F7A27" w:rsidRDefault="0099048E" w:rsidP="00C50865">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816.0</w:t>
            </w:r>
            <w:r w:rsidR="00C50865" w:rsidRPr="002F7A27">
              <w:rPr>
                <w:rFonts w:ascii="ITC Avant Garde" w:hAnsi="ITC Avant Garde"/>
                <w:bCs/>
                <w:color w:val="000000"/>
                <w:sz w:val="14"/>
                <w:szCs w:val="14"/>
              </w:rPr>
              <w:t>75</w:t>
            </w:r>
          </w:p>
        </w:tc>
        <w:tc>
          <w:tcPr>
            <w:tcW w:w="1103" w:type="dxa"/>
          </w:tcPr>
          <w:p w14:paraId="122949C3" w14:textId="4AC1B89B" w:rsidR="0099048E" w:rsidRPr="002F7A27" w:rsidRDefault="00E15A8B"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861.075</w:t>
            </w:r>
          </w:p>
        </w:tc>
        <w:tc>
          <w:tcPr>
            <w:tcW w:w="1103" w:type="dxa"/>
          </w:tcPr>
          <w:p w14:paraId="54FF77AF" w14:textId="75857D3F" w:rsidR="0099048E" w:rsidRPr="002F7A27" w:rsidRDefault="00E15A8B"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816.200</w:t>
            </w:r>
          </w:p>
        </w:tc>
        <w:tc>
          <w:tcPr>
            <w:tcW w:w="1104" w:type="dxa"/>
          </w:tcPr>
          <w:p w14:paraId="679F571A" w14:textId="6B1FFBA5" w:rsidR="0099048E" w:rsidRPr="002F7A27" w:rsidRDefault="00E15A8B"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861.200</w:t>
            </w:r>
          </w:p>
        </w:tc>
        <w:tc>
          <w:tcPr>
            <w:tcW w:w="1103" w:type="dxa"/>
          </w:tcPr>
          <w:p w14:paraId="66DD7B2D" w14:textId="4E7AA0CD" w:rsidR="0099048E" w:rsidRPr="002F7A27" w:rsidRDefault="00AD494C"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816.225</w:t>
            </w:r>
          </w:p>
        </w:tc>
        <w:tc>
          <w:tcPr>
            <w:tcW w:w="1104" w:type="dxa"/>
          </w:tcPr>
          <w:p w14:paraId="59CB5B6B" w14:textId="54A212C8" w:rsidR="0099048E" w:rsidRPr="002F7A27" w:rsidRDefault="00AD494C"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861.225</w:t>
            </w:r>
          </w:p>
        </w:tc>
        <w:tc>
          <w:tcPr>
            <w:tcW w:w="1104" w:type="dxa"/>
          </w:tcPr>
          <w:p w14:paraId="697EEB30" w14:textId="68B7559A" w:rsidR="0099048E" w:rsidRPr="002F7A27" w:rsidRDefault="00AD494C"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816.250</w:t>
            </w:r>
          </w:p>
        </w:tc>
        <w:tc>
          <w:tcPr>
            <w:tcW w:w="1104" w:type="dxa"/>
          </w:tcPr>
          <w:p w14:paraId="4511900A" w14:textId="5C5BD1B5" w:rsidR="0099048E" w:rsidRPr="002F7A27" w:rsidRDefault="00AD494C"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861.250</w:t>
            </w:r>
          </w:p>
        </w:tc>
      </w:tr>
      <w:tr w:rsidR="0099048E" w:rsidRPr="002F7A27" w14:paraId="40E8820E" w14:textId="77777777" w:rsidTr="009205A0">
        <w:tc>
          <w:tcPr>
            <w:tcW w:w="1102" w:type="dxa"/>
          </w:tcPr>
          <w:p w14:paraId="3490E284" w14:textId="760BDCA8" w:rsidR="0099048E" w:rsidRPr="002F7A27" w:rsidRDefault="00E15A8B"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817.075</w:t>
            </w:r>
          </w:p>
        </w:tc>
        <w:tc>
          <w:tcPr>
            <w:tcW w:w="1103" w:type="dxa"/>
          </w:tcPr>
          <w:p w14:paraId="354EAD2F" w14:textId="545E99B6" w:rsidR="0099048E" w:rsidRPr="002F7A27" w:rsidRDefault="00E15A8B"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862.075</w:t>
            </w:r>
          </w:p>
        </w:tc>
        <w:tc>
          <w:tcPr>
            <w:tcW w:w="1103" w:type="dxa"/>
          </w:tcPr>
          <w:p w14:paraId="2656A5A3" w14:textId="1D22C184" w:rsidR="0099048E" w:rsidRPr="002F7A27" w:rsidRDefault="00E15A8B"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817.200</w:t>
            </w:r>
          </w:p>
        </w:tc>
        <w:tc>
          <w:tcPr>
            <w:tcW w:w="1104" w:type="dxa"/>
          </w:tcPr>
          <w:p w14:paraId="651D3594" w14:textId="4505DE5B" w:rsidR="0099048E" w:rsidRPr="002F7A27" w:rsidRDefault="00E15A8B"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862.200</w:t>
            </w:r>
          </w:p>
        </w:tc>
        <w:tc>
          <w:tcPr>
            <w:tcW w:w="1103" w:type="dxa"/>
          </w:tcPr>
          <w:p w14:paraId="2C9D6707" w14:textId="5177B9CE" w:rsidR="0099048E" w:rsidRPr="002F7A27" w:rsidRDefault="00AD494C"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817.225</w:t>
            </w:r>
          </w:p>
        </w:tc>
        <w:tc>
          <w:tcPr>
            <w:tcW w:w="1104" w:type="dxa"/>
          </w:tcPr>
          <w:p w14:paraId="2D863F7A" w14:textId="6141F037" w:rsidR="0099048E" w:rsidRPr="002F7A27" w:rsidRDefault="0000345F"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862.225</w:t>
            </w:r>
          </w:p>
        </w:tc>
        <w:tc>
          <w:tcPr>
            <w:tcW w:w="1104" w:type="dxa"/>
          </w:tcPr>
          <w:p w14:paraId="123DED2F" w14:textId="733B9CE5" w:rsidR="0099048E" w:rsidRPr="002F7A27" w:rsidRDefault="0000345F"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817.250</w:t>
            </w:r>
          </w:p>
        </w:tc>
        <w:tc>
          <w:tcPr>
            <w:tcW w:w="1104" w:type="dxa"/>
          </w:tcPr>
          <w:p w14:paraId="6CC0F0F3" w14:textId="7CDCF969" w:rsidR="0099048E" w:rsidRPr="002F7A27" w:rsidRDefault="0000345F"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w:t>
            </w:r>
            <w:r w:rsidR="003800BA" w:rsidRPr="002F7A27">
              <w:rPr>
                <w:rFonts w:ascii="ITC Avant Garde" w:hAnsi="ITC Avant Garde"/>
                <w:bCs/>
                <w:color w:val="000000"/>
                <w:sz w:val="14"/>
                <w:szCs w:val="14"/>
              </w:rPr>
              <w:t>250</w:t>
            </w:r>
          </w:p>
        </w:tc>
      </w:tr>
      <w:tr w:rsidR="0099048E" w:rsidRPr="002F7A27" w14:paraId="4C6A4D8C" w14:textId="77777777" w:rsidTr="009205A0">
        <w:tc>
          <w:tcPr>
            <w:tcW w:w="1102" w:type="dxa"/>
          </w:tcPr>
          <w:p w14:paraId="32D21C97" w14:textId="373B6619" w:rsidR="0099048E" w:rsidRPr="002F7A27" w:rsidRDefault="00E15A8B"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818.075</w:t>
            </w:r>
          </w:p>
        </w:tc>
        <w:tc>
          <w:tcPr>
            <w:tcW w:w="1103" w:type="dxa"/>
          </w:tcPr>
          <w:p w14:paraId="419FADF6" w14:textId="2D2C038D" w:rsidR="0099048E" w:rsidRPr="002F7A27" w:rsidRDefault="00E15A8B"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863.075</w:t>
            </w:r>
          </w:p>
        </w:tc>
        <w:tc>
          <w:tcPr>
            <w:tcW w:w="1103" w:type="dxa"/>
          </w:tcPr>
          <w:p w14:paraId="25E19FCB" w14:textId="5966A085" w:rsidR="0099048E" w:rsidRPr="002F7A27" w:rsidRDefault="00E15A8B"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818.200</w:t>
            </w:r>
          </w:p>
        </w:tc>
        <w:tc>
          <w:tcPr>
            <w:tcW w:w="1104" w:type="dxa"/>
          </w:tcPr>
          <w:p w14:paraId="5BBBF806" w14:textId="0D3014D1" w:rsidR="0099048E" w:rsidRPr="002F7A27" w:rsidRDefault="00E15A8B"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863.200</w:t>
            </w:r>
          </w:p>
        </w:tc>
        <w:tc>
          <w:tcPr>
            <w:tcW w:w="1103" w:type="dxa"/>
          </w:tcPr>
          <w:p w14:paraId="5526F0BE" w14:textId="791FEBCC" w:rsidR="0099048E" w:rsidRPr="002F7A27" w:rsidRDefault="00AD494C"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818.225</w:t>
            </w:r>
          </w:p>
        </w:tc>
        <w:tc>
          <w:tcPr>
            <w:tcW w:w="1104" w:type="dxa"/>
          </w:tcPr>
          <w:p w14:paraId="51EE9ECF" w14:textId="39A95D53" w:rsidR="0099048E" w:rsidRPr="002F7A27" w:rsidRDefault="0000345F"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863.225</w:t>
            </w:r>
          </w:p>
        </w:tc>
        <w:tc>
          <w:tcPr>
            <w:tcW w:w="1104" w:type="dxa"/>
          </w:tcPr>
          <w:p w14:paraId="4A4F59B8" w14:textId="50FEE20B" w:rsidR="0099048E" w:rsidRPr="002F7A27" w:rsidRDefault="0000345F"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818.250</w:t>
            </w:r>
          </w:p>
        </w:tc>
        <w:tc>
          <w:tcPr>
            <w:tcW w:w="1104" w:type="dxa"/>
          </w:tcPr>
          <w:p w14:paraId="6131BE9C" w14:textId="44592FA0" w:rsidR="0099048E" w:rsidRPr="002F7A27" w:rsidRDefault="003800BA"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863.250</w:t>
            </w:r>
          </w:p>
        </w:tc>
      </w:tr>
      <w:tr w:rsidR="0099048E" w:rsidRPr="002F7A27" w14:paraId="45A68711" w14:textId="77777777" w:rsidTr="009205A0">
        <w:tc>
          <w:tcPr>
            <w:tcW w:w="1102" w:type="dxa"/>
          </w:tcPr>
          <w:p w14:paraId="252DDCC3" w14:textId="359C413B" w:rsidR="0099048E" w:rsidRPr="002F7A27" w:rsidRDefault="0099048E"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w:t>
            </w:r>
            <w:r w:rsidR="00E15A8B" w:rsidRPr="002F7A27">
              <w:rPr>
                <w:rFonts w:ascii="ITC Avant Garde" w:hAnsi="ITC Avant Garde"/>
                <w:bCs/>
                <w:color w:val="000000"/>
                <w:sz w:val="14"/>
                <w:szCs w:val="14"/>
              </w:rPr>
              <w:t>19.075</w:t>
            </w:r>
          </w:p>
        </w:tc>
        <w:tc>
          <w:tcPr>
            <w:tcW w:w="1103" w:type="dxa"/>
          </w:tcPr>
          <w:p w14:paraId="6B7AE3B4" w14:textId="3371CCDE" w:rsidR="0099048E" w:rsidRPr="002F7A27" w:rsidRDefault="00E15A8B"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864.075</w:t>
            </w:r>
          </w:p>
        </w:tc>
        <w:tc>
          <w:tcPr>
            <w:tcW w:w="1103" w:type="dxa"/>
          </w:tcPr>
          <w:p w14:paraId="647E5970" w14:textId="5128F7AA" w:rsidR="0099048E" w:rsidRPr="002F7A27" w:rsidRDefault="00E15A8B"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819.200</w:t>
            </w:r>
          </w:p>
        </w:tc>
        <w:tc>
          <w:tcPr>
            <w:tcW w:w="1104" w:type="dxa"/>
          </w:tcPr>
          <w:p w14:paraId="5E3A1100" w14:textId="089B3B8B" w:rsidR="0099048E" w:rsidRPr="002F7A27" w:rsidRDefault="00E15A8B"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864.200</w:t>
            </w:r>
          </w:p>
        </w:tc>
        <w:tc>
          <w:tcPr>
            <w:tcW w:w="1103" w:type="dxa"/>
          </w:tcPr>
          <w:p w14:paraId="74AB1BBE" w14:textId="58A5FAC0" w:rsidR="0099048E" w:rsidRPr="002F7A27" w:rsidRDefault="00AD494C"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819.225</w:t>
            </w:r>
          </w:p>
        </w:tc>
        <w:tc>
          <w:tcPr>
            <w:tcW w:w="1104" w:type="dxa"/>
          </w:tcPr>
          <w:p w14:paraId="635433B2" w14:textId="316E0FD8" w:rsidR="0099048E" w:rsidRPr="002F7A27" w:rsidRDefault="0000345F"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864.225</w:t>
            </w:r>
          </w:p>
        </w:tc>
        <w:tc>
          <w:tcPr>
            <w:tcW w:w="1104" w:type="dxa"/>
          </w:tcPr>
          <w:p w14:paraId="30500E41" w14:textId="5D32ACB7" w:rsidR="0099048E" w:rsidRPr="002F7A27" w:rsidRDefault="0000345F"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819.250</w:t>
            </w:r>
          </w:p>
        </w:tc>
        <w:tc>
          <w:tcPr>
            <w:tcW w:w="1104" w:type="dxa"/>
          </w:tcPr>
          <w:p w14:paraId="0A3F9E3F" w14:textId="2C84E385" w:rsidR="0099048E" w:rsidRPr="002F7A27" w:rsidRDefault="003800BA"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864.250</w:t>
            </w:r>
          </w:p>
        </w:tc>
      </w:tr>
      <w:tr w:rsidR="0099048E" w:rsidRPr="002F7A27" w14:paraId="558EF72B" w14:textId="77777777" w:rsidTr="009205A0">
        <w:tc>
          <w:tcPr>
            <w:tcW w:w="1102" w:type="dxa"/>
          </w:tcPr>
          <w:p w14:paraId="20986926" w14:textId="1B74F5EB" w:rsidR="0099048E" w:rsidRPr="002F7A27" w:rsidRDefault="00E15A8B"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820.075</w:t>
            </w:r>
          </w:p>
        </w:tc>
        <w:tc>
          <w:tcPr>
            <w:tcW w:w="1103" w:type="dxa"/>
          </w:tcPr>
          <w:p w14:paraId="1206A5B5" w14:textId="6C138411" w:rsidR="0099048E" w:rsidRPr="002F7A27" w:rsidRDefault="00E15A8B"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865.075</w:t>
            </w:r>
          </w:p>
        </w:tc>
        <w:tc>
          <w:tcPr>
            <w:tcW w:w="1103" w:type="dxa"/>
          </w:tcPr>
          <w:p w14:paraId="240FCE7F" w14:textId="2BB21D6F" w:rsidR="0099048E" w:rsidRPr="002F7A27" w:rsidRDefault="00E15A8B"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820.200</w:t>
            </w:r>
          </w:p>
        </w:tc>
        <w:tc>
          <w:tcPr>
            <w:tcW w:w="1104" w:type="dxa"/>
          </w:tcPr>
          <w:p w14:paraId="0D71AB64" w14:textId="4647FE04" w:rsidR="0099048E" w:rsidRPr="002F7A27" w:rsidRDefault="00E15A8B"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865.200</w:t>
            </w:r>
          </w:p>
        </w:tc>
        <w:tc>
          <w:tcPr>
            <w:tcW w:w="1103" w:type="dxa"/>
          </w:tcPr>
          <w:p w14:paraId="5CC8D938" w14:textId="72918B83" w:rsidR="0099048E" w:rsidRPr="002F7A27" w:rsidRDefault="00AD494C"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820.225</w:t>
            </w:r>
          </w:p>
        </w:tc>
        <w:tc>
          <w:tcPr>
            <w:tcW w:w="1104" w:type="dxa"/>
          </w:tcPr>
          <w:p w14:paraId="20421489" w14:textId="6662B160" w:rsidR="0099048E" w:rsidRPr="002F7A27" w:rsidRDefault="0000345F"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865.225</w:t>
            </w:r>
          </w:p>
        </w:tc>
        <w:tc>
          <w:tcPr>
            <w:tcW w:w="1104" w:type="dxa"/>
          </w:tcPr>
          <w:p w14:paraId="221A816C" w14:textId="7C18D7D2" w:rsidR="0099048E" w:rsidRPr="002F7A27" w:rsidRDefault="0000345F"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820.250</w:t>
            </w:r>
          </w:p>
        </w:tc>
        <w:tc>
          <w:tcPr>
            <w:tcW w:w="1104" w:type="dxa"/>
          </w:tcPr>
          <w:p w14:paraId="6DE3C1CE" w14:textId="0119295B" w:rsidR="0099048E" w:rsidRPr="002F7A27" w:rsidRDefault="003800BA" w:rsidP="009205A0">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865.250</w:t>
            </w:r>
          </w:p>
        </w:tc>
      </w:tr>
    </w:tbl>
    <w:p w14:paraId="0365171F" w14:textId="77777777" w:rsidR="00B10037" w:rsidRPr="002F7A27" w:rsidRDefault="00B10037" w:rsidP="000C2394">
      <w:pPr>
        <w:spacing w:after="0" w:line="240" w:lineRule="auto"/>
        <w:jc w:val="both"/>
        <w:rPr>
          <w:rFonts w:ascii="ITC Avant Garde" w:hAnsi="ITC Avant Garde"/>
          <w:bCs/>
          <w:color w:val="000000"/>
          <w:sz w:val="16"/>
          <w:szCs w:val="16"/>
        </w:rPr>
      </w:pPr>
    </w:p>
    <w:p w14:paraId="021CBEE2" w14:textId="3CBFAD47" w:rsidR="00B76192" w:rsidRPr="002F7A27" w:rsidRDefault="00B76192" w:rsidP="00B76192">
      <w:pPr>
        <w:spacing w:after="0" w:line="240" w:lineRule="auto"/>
        <w:ind w:left="567"/>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En Cerro Xitlala, San Bernardino Chalchiuapan, Pue.</w:t>
      </w:r>
    </w:p>
    <w:p w14:paraId="093389E6" w14:textId="5D4336FA" w:rsidR="00B76192" w:rsidRPr="002F7A27" w:rsidRDefault="00B76192" w:rsidP="00B76192">
      <w:pPr>
        <w:spacing w:after="0" w:line="240" w:lineRule="auto"/>
        <w:ind w:left="567"/>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 xml:space="preserve">LN18°57´50” </w:t>
      </w:r>
      <w:r w:rsidR="005A06A6" w:rsidRPr="002F7A27">
        <w:rPr>
          <w:rFonts w:ascii="ITC Avant Garde" w:hAnsi="ITC Avant Garde"/>
          <w:bCs/>
          <w:color w:val="000000"/>
          <w:sz w:val="14"/>
          <w:szCs w:val="14"/>
          <w:lang w:eastAsia="es-MX"/>
        </w:rPr>
        <w:t>LW</w:t>
      </w:r>
      <w:r w:rsidRPr="002F7A27">
        <w:rPr>
          <w:rFonts w:ascii="ITC Avant Garde" w:hAnsi="ITC Avant Garde"/>
          <w:bCs/>
          <w:color w:val="000000"/>
          <w:sz w:val="14"/>
          <w:szCs w:val="14"/>
          <w:lang w:eastAsia="es-MX"/>
        </w:rPr>
        <w:t>98°20´41”</w:t>
      </w:r>
    </w:p>
    <w:tbl>
      <w:tblPr>
        <w:tblStyle w:val="Tablaconcuadrcula"/>
        <w:tblW w:w="0" w:type="auto"/>
        <w:tblInd w:w="567" w:type="dxa"/>
        <w:tblLook w:val="04A0" w:firstRow="1" w:lastRow="0" w:firstColumn="1" w:lastColumn="0" w:noHBand="0" w:noVBand="1"/>
        <w:tblCaption w:val="Frecuencias concesionadas en Cerro Xitlala, San Bernardino Chalchiuapan, Pue."/>
        <w:tblDescription w:val="En una tabla irregular a manera de diagrama o esquema, se proporcionan para un Grupo, 4 series divididas en RX y TX para cada serie."/>
      </w:tblPr>
      <w:tblGrid>
        <w:gridCol w:w="1102"/>
        <w:gridCol w:w="1103"/>
        <w:gridCol w:w="1103"/>
        <w:gridCol w:w="1104"/>
        <w:gridCol w:w="1103"/>
        <w:gridCol w:w="1104"/>
        <w:gridCol w:w="1104"/>
        <w:gridCol w:w="1104"/>
      </w:tblGrid>
      <w:tr w:rsidR="00B76192" w:rsidRPr="002F7A27" w14:paraId="768054E5" w14:textId="77777777" w:rsidTr="00EF619E">
        <w:trPr>
          <w:tblHeader/>
        </w:trPr>
        <w:tc>
          <w:tcPr>
            <w:tcW w:w="8827" w:type="dxa"/>
            <w:gridSpan w:val="8"/>
          </w:tcPr>
          <w:p w14:paraId="553F3FD3" w14:textId="15842838" w:rsidR="00B76192" w:rsidRPr="002F7A27" w:rsidRDefault="00B76192" w:rsidP="00B76192">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9E</w:t>
            </w:r>
          </w:p>
        </w:tc>
      </w:tr>
      <w:tr w:rsidR="00B76192" w:rsidRPr="002F7A27" w14:paraId="267C9109" w14:textId="77777777" w:rsidTr="002C731C">
        <w:tc>
          <w:tcPr>
            <w:tcW w:w="2205" w:type="dxa"/>
            <w:gridSpan w:val="2"/>
          </w:tcPr>
          <w:p w14:paraId="3445CDD4" w14:textId="3B0EED7D" w:rsidR="00B76192" w:rsidRPr="002F7A27" w:rsidRDefault="00E15A8B" w:rsidP="002C731C">
            <w:pPr>
              <w:pStyle w:val="Prrafodelista"/>
              <w:ind w:left="0"/>
              <w:jc w:val="center"/>
              <w:rPr>
                <w:rFonts w:ascii="ITC Avant Garde" w:hAnsi="ITC Avant Garde"/>
                <w:b/>
                <w:bCs/>
                <w:color w:val="000000"/>
                <w:sz w:val="14"/>
                <w:szCs w:val="14"/>
              </w:rPr>
            </w:pPr>
            <w:r w:rsidRPr="002F7A27">
              <w:rPr>
                <w:rFonts w:ascii="ITC Avant Garde" w:hAnsi="ITC Avant Garde"/>
                <w:b/>
                <w:bCs/>
                <w:color w:val="000000"/>
                <w:sz w:val="14"/>
                <w:szCs w:val="14"/>
              </w:rPr>
              <w:t>Serie 409</w:t>
            </w:r>
            <w:r w:rsidR="00B76192" w:rsidRPr="002F7A27">
              <w:rPr>
                <w:rFonts w:ascii="ITC Avant Garde" w:hAnsi="ITC Avant Garde"/>
                <w:b/>
                <w:bCs/>
                <w:color w:val="000000"/>
                <w:sz w:val="14"/>
                <w:szCs w:val="14"/>
              </w:rPr>
              <w:t>E</w:t>
            </w:r>
          </w:p>
        </w:tc>
        <w:tc>
          <w:tcPr>
            <w:tcW w:w="2207" w:type="dxa"/>
            <w:gridSpan w:val="2"/>
          </w:tcPr>
          <w:p w14:paraId="74F60292" w14:textId="5B7E6902" w:rsidR="00B76192" w:rsidRPr="002F7A27" w:rsidRDefault="00E15A8B"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419</w:t>
            </w:r>
            <w:r w:rsidR="00B76192" w:rsidRPr="002F7A27">
              <w:rPr>
                <w:rFonts w:ascii="ITC Avant Garde" w:hAnsi="ITC Avant Garde"/>
                <w:b/>
                <w:bCs/>
                <w:color w:val="000000"/>
                <w:sz w:val="14"/>
                <w:szCs w:val="14"/>
              </w:rPr>
              <w:t>E</w:t>
            </w:r>
          </w:p>
        </w:tc>
        <w:tc>
          <w:tcPr>
            <w:tcW w:w="2207" w:type="dxa"/>
            <w:gridSpan w:val="2"/>
          </w:tcPr>
          <w:p w14:paraId="1CCDA2F6" w14:textId="656F3308" w:rsidR="00B76192" w:rsidRPr="002F7A27" w:rsidRDefault="00B76192"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 xml:space="preserve">Serie </w:t>
            </w:r>
            <w:r w:rsidR="00E15A8B" w:rsidRPr="002F7A27">
              <w:rPr>
                <w:rFonts w:ascii="ITC Avant Garde" w:hAnsi="ITC Avant Garde"/>
                <w:b/>
                <w:bCs/>
                <w:color w:val="000000"/>
                <w:sz w:val="14"/>
                <w:szCs w:val="14"/>
              </w:rPr>
              <w:t>42</w:t>
            </w:r>
            <w:r w:rsidRPr="002F7A27">
              <w:rPr>
                <w:rFonts w:ascii="ITC Avant Garde" w:hAnsi="ITC Avant Garde"/>
                <w:b/>
                <w:bCs/>
                <w:color w:val="000000"/>
                <w:sz w:val="14"/>
                <w:szCs w:val="14"/>
              </w:rPr>
              <w:t>9E</w:t>
            </w:r>
          </w:p>
        </w:tc>
        <w:tc>
          <w:tcPr>
            <w:tcW w:w="2208" w:type="dxa"/>
            <w:gridSpan w:val="2"/>
          </w:tcPr>
          <w:p w14:paraId="17F17E07" w14:textId="5390E38D" w:rsidR="00B76192" w:rsidRPr="002F7A27" w:rsidRDefault="00B76192"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w:t>
            </w:r>
            <w:r w:rsidR="00E15A8B" w:rsidRPr="002F7A27">
              <w:rPr>
                <w:rFonts w:ascii="ITC Avant Garde" w:hAnsi="ITC Avant Garde"/>
                <w:b/>
                <w:bCs/>
                <w:color w:val="000000"/>
                <w:sz w:val="14"/>
                <w:szCs w:val="14"/>
              </w:rPr>
              <w:t xml:space="preserve"> 439</w:t>
            </w:r>
            <w:r w:rsidRPr="002F7A27">
              <w:rPr>
                <w:rFonts w:ascii="ITC Avant Garde" w:hAnsi="ITC Avant Garde"/>
                <w:b/>
                <w:bCs/>
                <w:color w:val="000000"/>
                <w:sz w:val="14"/>
                <w:szCs w:val="14"/>
              </w:rPr>
              <w:t>E</w:t>
            </w:r>
          </w:p>
        </w:tc>
      </w:tr>
      <w:tr w:rsidR="00B76192" w:rsidRPr="002F7A27" w14:paraId="6FEDD5BD" w14:textId="77777777" w:rsidTr="002C731C">
        <w:tc>
          <w:tcPr>
            <w:tcW w:w="1102" w:type="dxa"/>
          </w:tcPr>
          <w:p w14:paraId="13D4CC7B" w14:textId="77777777" w:rsidR="00B76192" w:rsidRPr="002F7A27" w:rsidRDefault="00B76192" w:rsidP="002C731C">
            <w:pPr>
              <w:pStyle w:val="Prrafodelista"/>
              <w:ind w:left="0"/>
              <w:jc w:val="both"/>
              <w:rPr>
                <w:rFonts w:ascii="ITC Avant Garde" w:hAnsi="ITC Avant Garde"/>
                <w:b/>
                <w:bCs/>
                <w:color w:val="000000"/>
                <w:sz w:val="14"/>
                <w:szCs w:val="14"/>
              </w:rPr>
            </w:pPr>
            <w:r w:rsidRPr="002F7A27">
              <w:rPr>
                <w:rFonts w:ascii="ITC Avant Garde" w:hAnsi="ITC Avant Garde"/>
                <w:b/>
                <w:bCs/>
                <w:color w:val="000000"/>
                <w:sz w:val="14"/>
                <w:szCs w:val="14"/>
              </w:rPr>
              <w:t>RX (MHz)</w:t>
            </w:r>
          </w:p>
        </w:tc>
        <w:tc>
          <w:tcPr>
            <w:tcW w:w="1103" w:type="dxa"/>
          </w:tcPr>
          <w:p w14:paraId="65B545BA" w14:textId="77777777" w:rsidR="00B76192" w:rsidRPr="002F7A27" w:rsidRDefault="00B76192" w:rsidP="002C731C">
            <w:pPr>
              <w:pStyle w:val="Prrafodelista"/>
              <w:ind w:left="0"/>
              <w:jc w:val="both"/>
              <w:rPr>
                <w:rFonts w:ascii="ITC Avant Garde" w:hAnsi="ITC Avant Garde"/>
                <w:b/>
                <w:bCs/>
                <w:color w:val="000000"/>
                <w:sz w:val="14"/>
                <w:szCs w:val="14"/>
              </w:rPr>
            </w:pPr>
            <w:r w:rsidRPr="002F7A27">
              <w:rPr>
                <w:rFonts w:ascii="ITC Avant Garde" w:hAnsi="ITC Avant Garde"/>
                <w:b/>
                <w:bCs/>
                <w:color w:val="000000"/>
                <w:sz w:val="14"/>
                <w:szCs w:val="14"/>
              </w:rPr>
              <w:t>TX (MHz)</w:t>
            </w:r>
          </w:p>
        </w:tc>
        <w:tc>
          <w:tcPr>
            <w:tcW w:w="1103" w:type="dxa"/>
          </w:tcPr>
          <w:p w14:paraId="7640CF80" w14:textId="77777777" w:rsidR="00B76192" w:rsidRPr="002F7A27" w:rsidRDefault="00B76192"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4" w:type="dxa"/>
          </w:tcPr>
          <w:p w14:paraId="2F656706" w14:textId="77777777" w:rsidR="00B76192" w:rsidRPr="002F7A27" w:rsidRDefault="00B76192"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c>
          <w:tcPr>
            <w:tcW w:w="1103" w:type="dxa"/>
          </w:tcPr>
          <w:p w14:paraId="602E1F07" w14:textId="77777777" w:rsidR="00B76192" w:rsidRPr="002F7A27" w:rsidRDefault="00B76192"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4" w:type="dxa"/>
          </w:tcPr>
          <w:p w14:paraId="6469452E" w14:textId="77777777" w:rsidR="00B76192" w:rsidRPr="002F7A27" w:rsidRDefault="00B76192"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c>
          <w:tcPr>
            <w:tcW w:w="1104" w:type="dxa"/>
          </w:tcPr>
          <w:p w14:paraId="358FD64B" w14:textId="77777777" w:rsidR="00B76192" w:rsidRPr="002F7A27" w:rsidRDefault="00B76192"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4" w:type="dxa"/>
          </w:tcPr>
          <w:p w14:paraId="6A1CDA41" w14:textId="77777777" w:rsidR="00B76192" w:rsidRPr="002F7A27" w:rsidRDefault="00B76192"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r>
      <w:tr w:rsidR="00B76192" w:rsidRPr="002F7A27" w14:paraId="378D6FF2" w14:textId="77777777" w:rsidTr="002C731C">
        <w:tc>
          <w:tcPr>
            <w:tcW w:w="1102" w:type="dxa"/>
          </w:tcPr>
          <w:p w14:paraId="122DA39B" w14:textId="28E8C8C9" w:rsidR="00B76192" w:rsidRPr="002F7A27" w:rsidRDefault="008A79B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816.225</w:t>
            </w:r>
          </w:p>
        </w:tc>
        <w:tc>
          <w:tcPr>
            <w:tcW w:w="1103" w:type="dxa"/>
          </w:tcPr>
          <w:p w14:paraId="7BEA332B" w14:textId="056B87FC" w:rsidR="00B76192" w:rsidRPr="002F7A27" w:rsidRDefault="008A79B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861.225</w:t>
            </w:r>
          </w:p>
        </w:tc>
        <w:tc>
          <w:tcPr>
            <w:tcW w:w="1103" w:type="dxa"/>
          </w:tcPr>
          <w:p w14:paraId="62B9EBDC" w14:textId="094C9489" w:rsidR="00B76192" w:rsidRPr="002F7A27" w:rsidRDefault="008A79B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816.475</w:t>
            </w:r>
          </w:p>
        </w:tc>
        <w:tc>
          <w:tcPr>
            <w:tcW w:w="1104" w:type="dxa"/>
          </w:tcPr>
          <w:p w14:paraId="119A3EDA" w14:textId="59EAF1E8" w:rsidR="00B76192" w:rsidRPr="002F7A27" w:rsidRDefault="008A79B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861.475</w:t>
            </w:r>
          </w:p>
        </w:tc>
        <w:tc>
          <w:tcPr>
            <w:tcW w:w="1103" w:type="dxa"/>
          </w:tcPr>
          <w:p w14:paraId="6569E232" w14:textId="254F3C95" w:rsidR="00B76192" w:rsidRPr="002F7A27" w:rsidRDefault="008A79B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816.725</w:t>
            </w:r>
          </w:p>
        </w:tc>
        <w:tc>
          <w:tcPr>
            <w:tcW w:w="1104" w:type="dxa"/>
          </w:tcPr>
          <w:p w14:paraId="2A17906D" w14:textId="6BD3D7CC" w:rsidR="00B76192" w:rsidRPr="002F7A27" w:rsidRDefault="008A79B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861.725</w:t>
            </w:r>
          </w:p>
        </w:tc>
        <w:tc>
          <w:tcPr>
            <w:tcW w:w="1104" w:type="dxa"/>
          </w:tcPr>
          <w:p w14:paraId="650C6D87" w14:textId="390AABBD" w:rsidR="00B76192" w:rsidRPr="002F7A27" w:rsidRDefault="008A79B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816.975</w:t>
            </w:r>
          </w:p>
        </w:tc>
        <w:tc>
          <w:tcPr>
            <w:tcW w:w="1104" w:type="dxa"/>
          </w:tcPr>
          <w:p w14:paraId="28D2BC45" w14:textId="696B4A99" w:rsidR="00B76192" w:rsidRPr="002F7A27" w:rsidRDefault="008A79B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861.975</w:t>
            </w:r>
          </w:p>
        </w:tc>
      </w:tr>
      <w:tr w:rsidR="00B76192" w:rsidRPr="002F7A27" w14:paraId="48CCE3DC" w14:textId="77777777" w:rsidTr="002C731C">
        <w:tc>
          <w:tcPr>
            <w:tcW w:w="1102" w:type="dxa"/>
          </w:tcPr>
          <w:p w14:paraId="480C5854" w14:textId="7A64D521" w:rsidR="00B76192" w:rsidRPr="002F7A27" w:rsidRDefault="003A0DC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817.225</w:t>
            </w:r>
          </w:p>
        </w:tc>
        <w:tc>
          <w:tcPr>
            <w:tcW w:w="1103" w:type="dxa"/>
          </w:tcPr>
          <w:p w14:paraId="1CA557F3" w14:textId="62850D7C" w:rsidR="00B76192" w:rsidRPr="002F7A27" w:rsidRDefault="003A0DC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862.225</w:t>
            </w:r>
          </w:p>
        </w:tc>
        <w:tc>
          <w:tcPr>
            <w:tcW w:w="1103" w:type="dxa"/>
          </w:tcPr>
          <w:p w14:paraId="0E2BB90E" w14:textId="1F1924AB" w:rsidR="00B76192" w:rsidRPr="002F7A27" w:rsidRDefault="003A0DC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817.475</w:t>
            </w:r>
          </w:p>
        </w:tc>
        <w:tc>
          <w:tcPr>
            <w:tcW w:w="1104" w:type="dxa"/>
          </w:tcPr>
          <w:p w14:paraId="3E671545" w14:textId="7A6FFB01" w:rsidR="00B76192" w:rsidRPr="002F7A27" w:rsidRDefault="003A0DC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862.475</w:t>
            </w:r>
          </w:p>
        </w:tc>
        <w:tc>
          <w:tcPr>
            <w:tcW w:w="1103" w:type="dxa"/>
          </w:tcPr>
          <w:p w14:paraId="13A7C0FA" w14:textId="688B7259" w:rsidR="00B76192" w:rsidRPr="002F7A27" w:rsidRDefault="003A0DC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817.725</w:t>
            </w:r>
          </w:p>
        </w:tc>
        <w:tc>
          <w:tcPr>
            <w:tcW w:w="1104" w:type="dxa"/>
          </w:tcPr>
          <w:p w14:paraId="25A2E02F" w14:textId="64CD9D9D" w:rsidR="00B76192" w:rsidRPr="002F7A27" w:rsidRDefault="00570E5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862.725</w:t>
            </w:r>
          </w:p>
        </w:tc>
        <w:tc>
          <w:tcPr>
            <w:tcW w:w="1104" w:type="dxa"/>
          </w:tcPr>
          <w:p w14:paraId="747F28BD" w14:textId="34BA327E" w:rsidR="00B76192" w:rsidRPr="002F7A27" w:rsidRDefault="00570E5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817.975</w:t>
            </w:r>
          </w:p>
        </w:tc>
        <w:tc>
          <w:tcPr>
            <w:tcW w:w="1104" w:type="dxa"/>
          </w:tcPr>
          <w:p w14:paraId="4D4AC74E" w14:textId="12A20C26" w:rsidR="00B76192" w:rsidRPr="002F7A27" w:rsidRDefault="00570E5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862.975</w:t>
            </w:r>
          </w:p>
        </w:tc>
      </w:tr>
      <w:tr w:rsidR="00B76192" w:rsidRPr="002F7A27" w14:paraId="3FD6BA41" w14:textId="77777777" w:rsidTr="002C731C">
        <w:tc>
          <w:tcPr>
            <w:tcW w:w="1102" w:type="dxa"/>
          </w:tcPr>
          <w:p w14:paraId="774E57AB" w14:textId="09515F08" w:rsidR="00B76192" w:rsidRPr="002F7A27" w:rsidRDefault="003A0DC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818.225</w:t>
            </w:r>
          </w:p>
        </w:tc>
        <w:tc>
          <w:tcPr>
            <w:tcW w:w="1103" w:type="dxa"/>
          </w:tcPr>
          <w:p w14:paraId="138638C7" w14:textId="25632D35" w:rsidR="00B76192" w:rsidRPr="002F7A27" w:rsidRDefault="003A0DC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863.225</w:t>
            </w:r>
          </w:p>
        </w:tc>
        <w:tc>
          <w:tcPr>
            <w:tcW w:w="1103" w:type="dxa"/>
          </w:tcPr>
          <w:p w14:paraId="1F3CF54C" w14:textId="22A06820" w:rsidR="00B76192" w:rsidRPr="002F7A27" w:rsidRDefault="003A0DC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818.475</w:t>
            </w:r>
          </w:p>
        </w:tc>
        <w:tc>
          <w:tcPr>
            <w:tcW w:w="1104" w:type="dxa"/>
          </w:tcPr>
          <w:p w14:paraId="009B37A2" w14:textId="34FD5531" w:rsidR="00B76192" w:rsidRPr="002F7A27" w:rsidRDefault="003A0DC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863.475</w:t>
            </w:r>
          </w:p>
        </w:tc>
        <w:tc>
          <w:tcPr>
            <w:tcW w:w="1103" w:type="dxa"/>
          </w:tcPr>
          <w:p w14:paraId="5DB1FF37" w14:textId="48AEAC74" w:rsidR="00B76192" w:rsidRPr="002F7A27" w:rsidRDefault="003A0DC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818.725</w:t>
            </w:r>
          </w:p>
        </w:tc>
        <w:tc>
          <w:tcPr>
            <w:tcW w:w="1104" w:type="dxa"/>
          </w:tcPr>
          <w:p w14:paraId="1098D81F" w14:textId="3F24896B" w:rsidR="00B76192" w:rsidRPr="002F7A27" w:rsidRDefault="00570E5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863.725</w:t>
            </w:r>
          </w:p>
        </w:tc>
        <w:tc>
          <w:tcPr>
            <w:tcW w:w="1104" w:type="dxa"/>
          </w:tcPr>
          <w:p w14:paraId="52A7D4DC" w14:textId="662FCCA9" w:rsidR="00B76192" w:rsidRPr="002F7A27" w:rsidRDefault="00570E5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818.975</w:t>
            </w:r>
          </w:p>
        </w:tc>
        <w:tc>
          <w:tcPr>
            <w:tcW w:w="1104" w:type="dxa"/>
          </w:tcPr>
          <w:p w14:paraId="0B9DCD39" w14:textId="6DB8C8FF" w:rsidR="00B76192" w:rsidRPr="002F7A27" w:rsidRDefault="00570E5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863.975</w:t>
            </w:r>
          </w:p>
        </w:tc>
      </w:tr>
      <w:tr w:rsidR="00B76192" w:rsidRPr="002F7A27" w14:paraId="4E326E1E" w14:textId="77777777" w:rsidTr="002C731C">
        <w:tc>
          <w:tcPr>
            <w:tcW w:w="1102" w:type="dxa"/>
          </w:tcPr>
          <w:p w14:paraId="2BB43272" w14:textId="11B77C1E" w:rsidR="00B76192" w:rsidRPr="002F7A27" w:rsidRDefault="003A0DC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819.225</w:t>
            </w:r>
          </w:p>
        </w:tc>
        <w:tc>
          <w:tcPr>
            <w:tcW w:w="1103" w:type="dxa"/>
          </w:tcPr>
          <w:p w14:paraId="3B00094B" w14:textId="68CA17F4" w:rsidR="00B76192" w:rsidRPr="002F7A27" w:rsidRDefault="003A0DC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864.225</w:t>
            </w:r>
          </w:p>
        </w:tc>
        <w:tc>
          <w:tcPr>
            <w:tcW w:w="1103" w:type="dxa"/>
          </w:tcPr>
          <w:p w14:paraId="0B715FD6" w14:textId="7EC74958" w:rsidR="00B76192" w:rsidRPr="002F7A27" w:rsidRDefault="003A0DC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819.475</w:t>
            </w:r>
          </w:p>
        </w:tc>
        <w:tc>
          <w:tcPr>
            <w:tcW w:w="1104" w:type="dxa"/>
          </w:tcPr>
          <w:p w14:paraId="17764333" w14:textId="75BA0E24" w:rsidR="00B76192" w:rsidRPr="002F7A27" w:rsidRDefault="003A0DC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864.475</w:t>
            </w:r>
          </w:p>
        </w:tc>
        <w:tc>
          <w:tcPr>
            <w:tcW w:w="1103" w:type="dxa"/>
          </w:tcPr>
          <w:p w14:paraId="2EFCC6AF" w14:textId="701ABC19" w:rsidR="00B76192" w:rsidRPr="002F7A27" w:rsidRDefault="003A0DC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819.725</w:t>
            </w:r>
          </w:p>
        </w:tc>
        <w:tc>
          <w:tcPr>
            <w:tcW w:w="1104" w:type="dxa"/>
          </w:tcPr>
          <w:p w14:paraId="325EE22B" w14:textId="77B8B199" w:rsidR="00B76192" w:rsidRPr="002F7A27" w:rsidRDefault="00570E5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864.725</w:t>
            </w:r>
          </w:p>
        </w:tc>
        <w:tc>
          <w:tcPr>
            <w:tcW w:w="1104" w:type="dxa"/>
          </w:tcPr>
          <w:p w14:paraId="7D17671B" w14:textId="52CB54C6" w:rsidR="00B76192" w:rsidRPr="002F7A27" w:rsidRDefault="00570E5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819.975</w:t>
            </w:r>
          </w:p>
        </w:tc>
        <w:tc>
          <w:tcPr>
            <w:tcW w:w="1104" w:type="dxa"/>
          </w:tcPr>
          <w:p w14:paraId="05DB6EB3" w14:textId="6503CB81" w:rsidR="00B76192" w:rsidRPr="002F7A27" w:rsidRDefault="00570E5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864.975</w:t>
            </w:r>
          </w:p>
        </w:tc>
      </w:tr>
      <w:tr w:rsidR="00B76192" w:rsidRPr="002F7A27" w14:paraId="6038339E" w14:textId="77777777" w:rsidTr="002C731C">
        <w:tc>
          <w:tcPr>
            <w:tcW w:w="1102" w:type="dxa"/>
          </w:tcPr>
          <w:p w14:paraId="7FB74B5D" w14:textId="472145F1" w:rsidR="00B76192" w:rsidRPr="002F7A27" w:rsidRDefault="003A0DC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820.225</w:t>
            </w:r>
          </w:p>
        </w:tc>
        <w:tc>
          <w:tcPr>
            <w:tcW w:w="1103" w:type="dxa"/>
          </w:tcPr>
          <w:p w14:paraId="35D32027" w14:textId="2C05D358" w:rsidR="00B76192" w:rsidRPr="002F7A27" w:rsidRDefault="003A0DC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865.225</w:t>
            </w:r>
          </w:p>
        </w:tc>
        <w:tc>
          <w:tcPr>
            <w:tcW w:w="1103" w:type="dxa"/>
          </w:tcPr>
          <w:p w14:paraId="7F854B43" w14:textId="3E55BE3D" w:rsidR="00B76192" w:rsidRPr="002F7A27" w:rsidRDefault="003A0DC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820.475</w:t>
            </w:r>
          </w:p>
        </w:tc>
        <w:tc>
          <w:tcPr>
            <w:tcW w:w="1104" w:type="dxa"/>
          </w:tcPr>
          <w:p w14:paraId="37A5340A" w14:textId="7DBD7702" w:rsidR="00B76192" w:rsidRPr="002F7A27" w:rsidRDefault="003A0DC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865.475</w:t>
            </w:r>
          </w:p>
        </w:tc>
        <w:tc>
          <w:tcPr>
            <w:tcW w:w="1103" w:type="dxa"/>
          </w:tcPr>
          <w:p w14:paraId="57CA3049" w14:textId="4CAF02BE" w:rsidR="00B76192" w:rsidRPr="002F7A27" w:rsidRDefault="003A0DC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820.725</w:t>
            </w:r>
          </w:p>
        </w:tc>
        <w:tc>
          <w:tcPr>
            <w:tcW w:w="1104" w:type="dxa"/>
          </w:tcPr>
          <w:p w14:paraId="02AB3365" w14:textId="038231B9" w:rsidR="00B76192" w:rsidRPr="002F7A27" w:rsidRDefault="00570E5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865.725</w:t>
            </w:r>
          </w:p>
        </w:tc>
        <w:tc>
          <w:tcPr>
            <w:tcW w:w="1104" w:type="dxa"/>
          </w:tcPr>
          <w:p w14:paraId="7CDF591E" w14:textId="5D80008D" w:rsidR="00B76192" w:rsidRPr="002F7A27" w:rsidRDefault="00570E5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820.975</w:t>
            </w:r>
          </w:p>
        </w:tc>
        <w:tc>
          <w:tcPr>
            <w:tcW w:w="1104" w:type="dxa"/>
          </w:tcPr>
          <w:p w14:paraId="1F6AD348" w14:textId="5DA31138" w:rsidR="00B76192" w:rsidRPr="002F7A27" w:rsidRDefault="00570E5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865.975</w:t>
            </w:r>
          </w:p>
        </w:tc>
      </w:tr>
    </w:tbl>
    <w:p w14:paraId="0BD1B689" w14:textId="77777777" w:rsidR="00B76192" w:rsidRPr="002F7A27" w:rsidRDefault="00B76192" w:rsidP="000C2394">
      <w:pPr>
        <w:spacing w:after="0" w:line="240" w:lineRule="auto"/>
        <w:ind w:left="567"/>
        <w:jc w:val="both"/>
        <w:rPr>
          <w:rFonts w:ascii="ITC Avant Garde" w:hAnsi="ITC Avant Garde"/>
          <w:bCs/>
          <w:color w:val="000000"/>
          <w:lang w:eastAsia="es-MX"/>
        </w:rPr>
      </w:pPr>
    </w:p>
    <w:p w14:paraId="53D866C3" w14:textId="3365139F" w:rsidR="00570E57" w:rsidRPr="002F7A27" w:rsidRDefault="00B55B39" w:rsidP="00B55B39">
      <w:pPr>
        <w:spacing w:after="0" w:line="240" w:lineRule="auto"/>
        <w:ind w:left="567"/>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En Cerro</w:t>
      </w:r>
      <w:r w:rsidR="005A06A6" w:rsidRPr="002F7A27">
        <w:rPr>
          <w:rFonts w:ascii="ITC Avant Garde" w:hAnsi="ITC Avant Garde"/>
          <w:b/>
          <w:bCs/>
          <w:color w:val="000000"/>
          <w:sz w:val="14"/>
          <w:szCs w:val="14"/>
          <w:lang w:eastAsia="es-MX"/>
        </w:rPr>
        <w:t xml:space="preserve"> de</w:t>
      </w:r>
      <w:r w:rsidRPr="002F7A27">
        <w:rPr>
          <w:rFonts w:ascii="ITC Avant Garde" w:hAnsi="ITC Avant Garde"/>
          <w:b/>
          <w:bCs/>
          <w:color w:val="000000"/>
          <w:sz w:val="14"/>
          <w:szCs w:val="14"/>
          <w:lang w:eastAsia="es-MX"/>
        </w:rPr>
        <w:t xml:space="preserve"> Lirios</w:t>
      </w:r>
    </w:p>
    <w:p w14:paraId="5BCFA438" w14:textId="07625025" w:rsidR="00B55B39" w:rsidRPr="002F7A27" w:rsidRDefault="00B55B39" w:rsidP="00B55B39">
      <w:pPr>
        <w:spacing w:after="0" w:line="240" w:lineRule="auto"/>
        <w:ind w:left="567"/>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LN 16°52´14” LW 99°51´05”</w:t>
      </w:r>
    </w:p>
    <w:tbl>
      <w:tblPr>
        <w:tblStyle w:val="Tablaconcuadrcula"/>
        <w:tblW w:w="0" w:type="auto"/>
        <w:tblInd w:w="567" w:type="dxa"/>
        <w:tblLook w:val="04A0" w:firstRow="1" w:lastRow="0" w:firstColumn="1" w:lastColumn="0" w:noHBand="0" w:noVBand="1"/>
        <w:tblCaption w:val="Frecuencias concesionadas en Cerro de Lirios"/>
        <w:tblDescription w:val="En una tabla irregular a manera de diagrama o esquema, se proporcionan para dos Grupos, 4 series divididas en RX y TX para cada serie."/>
      </w:tblPr>
      <w:tblGrid>
        <w:gridCol w:w="1104"/>
        <w:gridCol w:w="1103"/>
        <w:gridCol w:w="1103"/>
        <w:gridCol w:w="1103"/>
        <w:gridCol w:w="1103"/>
        <w:gridCol w:w="1103"/>
        <w:gridCol w:w="1104"/>
        <w:gridCol w:w="1104"/>
      </w:tblGrid>
      <w:tr w:rsidR="00B55B39" w:rsidRPr="002F7A27" w14:paraId="1BDAD654" w14:textId="77777777" w:rsidTr="00EF619E">
        <w:trPr>
          <w:tblHeader/>
        </w:trPr>
        <w:tc>
          <w:tcPr>
            <w:tcW w:w="4413" w:type="dxa"/>
            <w:gridSpan w:val="4"/>
          </w:tcPr>
          <w:p w14:paraId="5FA32B32" w14:textId="37B8E280" w:rsidR="00B55B39" w:rsidRPr="002F7A27" w:rsidRDefault="00B55B39"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8E</w:t>
            </w:r>
          </w:p>
        </w:tc>
        <w:tc>
          <w:tcPr>
            <w:tcW w:w="4414" w:type="dxa"/>
            <w:gridSpan w:val="4"/>
          </w:tcPr>
          <w:p w14:paraId="11BD07A4" w14:textId="12860593" w:rsidR="00B55B39" w:rsidRPr="002F7A27" w:rsidRDefault="00B55B39"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9E</w:t>
            </w:r>
          </w:p>
        </w:tc>
      </w:tr>
      <w:tr w:rsidR="00B55B39" w:rsidRPr="002F7A27" w14:paraId="4B7B99A2" w14:textId="77777777" w:rsidTr="002C731C">
        <w:tc>
          <w:tcPr>
            <w:tcW w:w="2207" w:type="dxa"/>
            <w:gridSpan w:val="2"/>
          </w:tcPr>
          <w:p w14:paraId="355D0D63" w14:textId="0A06AFFB" w:rsidR="00B55B39" w:rsidRPr="002F7A27" w:rsidRDefault="00B55B39" w:rsidP="002C731C">
            <w:pPr>
              <w:pStyle w:val="Prrafodelista"/>
              <w:ind w:left="0"/>
              <w:jc w:val="center"/>
              <w:rPr>
                <w:rFonts w:ascii="ITC Avant Garde" w:hAnsi="ITC Avant Garde"/>
                <w:b/>
                <w:bCs/>
                <w:color w:val="000000"/>
                <w:sz w:val="14"/>
                <w:szCs w:val="14"/>
              </w:rPr>
            </w:pPr>
            <w:r w:rsidRPr="002F7A27">
              <w:rPr>
                <w:rFonts w:ascii="ITC Avant Garde" w:hAnsi="ITC Avant Garde"/>
                <w:b/>
                <w:bCs/>
                <w:color w:val="000000"/>
                <w:sz w:val="14"/>
                <w:szCs w:val="14"/>
              </w:rPr>
              <w:t>Serie 408E</w:t>
            </w:r>
          </w:p>
        </w:tc>
        <w:tc>
          <w:tcPr>
            <w:tcW w:w="2206" w:type="dxa"/>
            <w:gridSpan w:val="2"/>
          </w:tcPr>
          <w:p w14:paraId="4DD763A2" w14:textId="554C4A38" w:rsidR="00B55B39" w:rsidRPr="002F7A27" w:rsidRDefault="00B55B39"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428E</w:t>
            </w:r>
          </w:p>
        </w:tc>
        <w:tc>
          <w:tcPr>
            <w:tcW w:w="2206" w:type="dxa"/>
            <w:gridSpan w:val="2"/>
          </w:tcPr>
          <w:p w14:paraId="5B16216E" w14:textId="1B78F1E3" w:rsidR="00B55B39" w:rsidRPr="002F7A27" w:rsidRDefault="00B55B39"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409E</w:t>
            </w:r>
          </w:p>
        </w:tc>
        <w:tc>
          <w:tcPr>
            <w:tcW w:w="2208" w:type="dxa"/>
            <w:gridSpan w:val="2"/>
          </w:tcPr>
          <w:p w14:paraId="7B0D6228" w14:textId="615CFCD8" w:rsidR="00B55B39" w:rsidRPr="002F7A27" w:rsidRDefault="00B55B39"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429E</w:t>
            </w:r>
          </w:p>
        </w:tc>
      </w:tr>
      <w:tr w:rsidR="00B55B39" w:rsidRPr="002F7A27" w14:paraId="0872D7C3" w14:textId="77777777" w:rsidTr="002C731C">
        <w:tc>
          <w:tcPr>
            <w:tcW w:w="1104" w:type="dxa"/>
          </w:tcPr>
          <w:p w14:paraId="5FC1B47D" w14:textId="77777777" w:rsidR="00B55B39" w:rsidRPr="002F7A27" w:rsidRDefault="00B55B39" w:rsidP="002C731C">
            <w:pPr>
              <w:pStyle w:val="Prrafodelista"/>
              <w:ind w:left="0"/>
              <w:jc w:val="both"/>
              <w:rPr>
                <w:rFonts w:ascii="ITC Avant Garde" w:hAnsi="ITC Avant Garde"/>
                <w:b/>
                <w:bCs/>
                <w:color w:val="000000"/>
                <w:sz w:val="14"/>
                <w:szCs w:val="14"/>
              </w:rPr>
            </w:pPr>
            <w:r w:rsidRPr="002F7A27">
              <w:rPr>
                <w:rFonts w:ascii="ITC Avant Garde" w:hAnsi="ITC Avant Garde"/>
                <w:b/>
                <w:bCs/>
                <w:color w:val="000000"/>
                <w:sz w:val="14"/>
                <w:szCs w:val="14"/>
              </w:rPr>
              <w:t>RX (MHz)</w:t>
            </w:r>
          </w:p>
        </w:tc>
        <w:tc>
          <w:tcPr>
            <w:tcW w:w="1103" w:type="dxa"/>
          </w:tcPr>
          <w:p w14:paraId="25361B0B" w14:textId="77777777" w:rsidR="00B55B39" w:rsidRPr="002F7A27" w:rsidRDefault="00B55B39" w:rsidP="002C731C">
            <w:pPr>
              <w:pStyle w:val="Prrafodelista"/>
              <w:ind w:left="0"/>
              <w:jc w:val="both"/>
              <w:rPr>
                <w:rFonts w:ascii="ITC Avant Garde" w:hAnsi="ITC Avant Garde"/>
                <w:b/>
                <w:bCs/>
                <w:color w:val="000000"/>
                <w:sz w:val="14"/>
                <w:szCs w:val="14"/>
              </w:rPr>
            </w:pPr>
            <w:r w:rsidRPr="002F7A27">
              <w:rPr>
                <w:rFonts w:ascii="ITC Avant Garde" w:hAnsi="ITC Avant Garde"/>
                <w:b/>
                <w:bCs/>
                <w:color w:val="000000"/>
                <w:sz w:val="14"/>
                <w:szCs w:val="14"/>
              </w:rPr>
              <w:t>TX (MHz)</w:t>
            </w:r>
          </w:p>
        </w:tc>
        <w:tc>
          <w:tcPr>
            <w:tcW w:w="1103" w:type="dxa"/>
          </w:tcPr>
          <w:p w14:paraId="27B84399" w14:textId="77777777" w:rsidR="00B55B39" w:rsidRPr="002F7A27" w:rsidRDefault="00B55B39"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3" w:type="dxa"/>
          </w:tcPr>
          <w:p w14:paraId="63060CD0" w14:textId="77777777" w:rsidR="00B55B39" w:rsidRPr="002F7A27" w:rsidRDefault="00B55B39"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c>
          <w:tcPr>
            <w:tcW w:w="1103" w:type="dxa"/>
          </w:tcPr>
          <w:p w14:paraId="7A26654B" w14:textId="77777777" w:rsidR="00B55B39" w:rsidRPr="002F7A27" w:rsidRDefault="00B55B39"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3" w:type="dxa"/>
          </w:tcPr>
          <w:p w14:paraId="2E08F75E" w14:textId="77777777" w:rsidR="00B55B39" w:rsidRPr="002F7A27" w:rsidRDefault="00B55B39"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c>
          <w:tcPr>
            <w:tcW w:w="1104" w:type="dxa"/>
          </w:tcPr>
          <w:p w14:paraId="29069436" w14:textId="77777777" w:rsidR="00B55B39" w:rsidRPr="002F7A27" w:rsidRDefault="00B55B39"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4" w:type="dxa"/>
          </w:tcPr>
          <w:p w14:paraId="7C70A4E5" w14:textId="77777777" w:rsidR="00B55B39" w:rsidRPr="002F7A27" w:rsidRDefault="00B55B39"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r>
      <w:tr w:rsidR="00B55B39" w:rsidRPr="002F7A27" w14:paraId="049CD66B" w14:textId="77777777" w:rsidTr="002C731C">
        <w:tc>
          <w:tcPr>
            <w:tcW w:w="1104" w:type="dxa"/>
          </w:tcPr>
          <w:p w14:paraId="38CBFCFA" w14:textId="61C01B39" w:rsidR="00B55B39" w:rsidRPr="002F7A27" w:rsidRDefault="00B55B39"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816.200</w:t>
            </w:r>
          </w:p>
        </w:tc>
        <w:tc>
          <w:tcPr>
            <w:tcW w:w="1103" w:type="dxa"/>
          </w:tcPr>
          <w:p w14:paraId="04B4D1F3" w14:textId="5B99A475" w:rsidR="00B55B39" w:rsidRPr="002F7A27" w:rsidRDefault="00B55B39"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861.200</w:t>
            </w:r>
          </w:p>
        </w:tc>
        <w:tc>
          <w:tcPr>
            <w:tcW w:w="1103" w:type="dxa"/>
          </w:tcPr>
          <w:p w14:paraId="27E70390" w14:textId="4B2DD0C7" w:rsidR="00B55B39" w:rsidRPr="002F7A27" w:rsidRDefault="00B55B39"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816.700</w:t>
            </w:r>
          </w:p>
        </w:tc>
        <w:tc>
          <w:tcPr>
            <w:tcW w:w="1103" w:type="dxa"/>
          </w:tcPr>
          <w:p w14:paraId="64806C33" w14:textId="11B77E12" w:rsidR="00B55B39" w:rsidRPr="002F7A27" w:rsidRDefault="00B55B39" w:rsidP="00E6108D">
            <w:pPr>
              <w:pStyle w:val="Prrafodelista"/>
              <w:ind w:left="0"/>
              <w:jc w:val="both"/>
              <w:rPr>
                <w:rFonts w:ascii="ITC Avant Garde" w:hAnsi="ITC Avant Garde"/>
                <w:bCs/>
                <w:sz w:val="14"/>
                <w:szCs w:val="14"/>
              </w:rPr>
            </w:pPr>
            <w:r w:rsidRPr="002F7A27">
              <w:rPr>
                <w:rFonts w:ascii="ITC Avant Garde" w:hAnsi="ITC Avant Garde"/>
                <w:bCs/>
                <w:sz w:val="14"/>
                <w:szCs w:val="14"/>
              </w:rPr>
              <w:t>861.</w:t>
            </w:r>
            <w:r w:rsidR="00E6108D" w:rsidRPr="002F7A27">
              <w:rPr>
                <w:rFonts w:ascii="ITC Avant Garde" w:hAnsi="ITC Avant Garde"/>
                <w:bCs/>
                <w:sz w:val="14"/>
                <w:szCs w:val="14"/>
              </w:rPr>
              <w:t>700</w:t>
            </w:r>
          </w:p>
        </w:tc>
        <w:tc>
          <w:tcPr>
            <w:tcW w:w="1103" w:type="dxa"/>
          </w:tcPr>
          <w:p w14:paraId="2DC3C5E8" w14:textId="18D1D141" w:rsidR="00B55B39" w:rsidRPr="002F7A27" w:rsidRDefault="00B55B39"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w:t>
            </w:r>
            <w:r w:rsidR="00E6108D" w:rsidRPr="002F7A27">
              <w:rPr>
                <w:rFonts w:ascii="ITC Avant Garde" w:hAnsi="ITC Avant Garde"/>
                <w:bCs/>
                <w:color w:val="000000"/>
                <w:sz w:val="14"/>
                <w:szCs w:val="14"/>
              </w:rPr>
              <w:t>16.225</w:t>
            </w:r>
          </w:p>
        </w:tc>
        <w:tc>
          <w:tcPr>
            <w:tcW w:w="1103" w:type="dxa"/>
          </w:tcPr>
          <w:p w14:paraId="4A8C25E7" w14:textId="17120697" w:rsidR="00B55B39" w:rsidRPr="002F7A27" w:rsidRDefault="00E6108D"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861.225</w:t>
            </w:r>
          </w:p>
        </w:tc>
        <w:tc>
          <w:tcPr>
            <w:tcW w:w="1104" w:type="dxa"/>
          </w:tcPr>
          <w:p w14:paraId="7D96F9D6" w14:textId="6FFFFAD4" w:rsidR="00B55B39" w:rsidRPr="002F7A27" w:rsidRDefault="00B55B39" w:rsidP="00E6108D">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w:t>
            </w:r>
            <w:r w:rsidR="00E6108D" w:rsidRPr="002F7A27">
              <w:rPr>
                <w:rFonts w:ascii="ITC Avant Garde" w:hAnsi="ITC Avant Garde"/>
                <w:bCs/>
                <w:color w:val="000000"/>
                <w:sz w:val="14"/>
                <w:szCs w:val="14"/>
              </w:rPr>
              <w:t>725</w:t>
            </w:r>
          </w:p>
        </w:tc>
        <w:tc>
          <w:tcPr>
            <w:tcW w:w="1104" w:type="dxa"/>
          </w:tcPr>
          <w:p w14:paraId="23FB8EAA" w14:textId="4621D939" w:rsidR="00B55B39" w:rsidRPr="002F7A27" w:rsidRDefault="00B55B39"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w:t>
            </w:r>
            <w:r w:rsidR="00E6108D" w:rsidRPr="002F7A27">
              <w:rPr>
                <w:rFonts w:ascii="ITC Avant Garde" w:hAnsi="ITC Avant Garde"/>
                <w:bCs/>
                <w:color w:val="000000"/>
                <w:sz w:val="14"/>
                <w:szCs w:val="14"/>
              </w:rPr>
              <w:t>61.725</w:t>
            </w:r>
          </w:p>
        </w:tc>
      </w:tr>
      <w:tr w:rsidR="00B55B39" w:rsidRPr="002F7A27" w14:paraId="11969A0D" w14:textId="77777777" w:rsidTr="002C731C">
        <w:tc>
          <w:tcPr>
            <w:tcW w:w="1104" w:type="dxa"/>
          </w:tcPr>
          <w:p w14:paraId="0FDA855D" w14:textId="2CBEA725" w:rsidR="00B55B39" w:rsidRPr="002F7A27" w:rsidRDefault="00B55B39"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817.200</w:t>
            </w:r>
          </w:p>
        </w:tc>
        <w:tc>
          <w:tcPr>
            <w:tcW w:w="1103" w:type="dxa"/>
          </w:tcPr>
          <w:p w14:paraId="4D3B06FE" w14:textId="23429F8F" w:rsidR="00B55B39" w:rsidRPr="002F7A27" w:rsidRDefault="00B55B39"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862.200</w:t>
            </w:r>
          </w:p>
        </w:tc>
        <w:tc>
          <w:tcPr>
            <w:tcW w:w="1103" w:type="dxa"/>
          </w:tcPr>
          <w:p w14:paraId="6C881FAE" w14:textId="58FEB1E2" w:rsidR="00B55B39" w:rsidRPr="002F7A27" w:rsidRDefault="00B55B39"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817.700</w:t>
            </w:r>
          </w:p>
        </w:tc>
        <w:tc>
          <w:tcPr>
            <w:tcW w:w="1103" w:type="dxa"/>
          </w:tcPr>
          <w:p w14:paraId="3D343525" w14:textId="1F3FC054" w:rsidR="00B55B39" w:rsidRPr="002F7A27" w:rsidRDefault="00E6108D" w:rsidP="00B55B39">
            <w:pPr>
              <w:pStyle w:val="Prrafodelista"/>
              <w:ind w:left="0"/>
              <w:jc w:val="both"/>
              <w:rPr>
                <w:rFonts w:ascii="ITC Avant Garde" w:hAnsi="ITC Avant Garde"/>
                <w:bCs/>
                <w:sz w:val="14"/>
                <w:szCs w:val="14"/>
              </w:rPr>
            </w:pPr>
            <w:r w:rsidRPr="002F7A27">
              <w:rPr>
                <w:rFonts w:ascii="ITC Avant Garde" w:hAnsi="ITC Avant Garde"/>
                <w:bCs/>
                <w:sz w:val="14"/>
                <w:szCs w:val="14"/>
              </w:rPr>
              <w:t>862.700</w:t>
            </w:r>
          </w:p>
        </w:tc>
        <w:tc>
          <w:tcPr>
            <w:tcW w:w="1103" w:type="dxa"/>
          </w:tcPr>
          <w:p w14:paraId="16E7ABAE" w14:textId="1D1546DA" w:rsidR="00B55B39" w:rsidRPr="002F7A27" w:rsidRDefault="00E6108D"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817.225</w:t>
            </w:r>
          </w:p>
        </w:tc>
        <w:tc>
          <w:tcPr>
            <w:tcW w:w="1103" w:type="dxa"/>
          </w:tcPr>
          <w:p w14:paraId="50B1E084" w14:textId="1C68D821" w:rsidR="00B55B39" w:rsidRPr="002F7A27" w:rsidRDefault="00E6108D"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862.225</w:t>
            </w:r>
          </w:p>
        </w:tc>
        <w:tc>
          <w:tcPr>
            <w:tcW w:w="1104" w:type="dxa"/>
          </w:tcPr>
          <w:p w14:paraId="52FF0B88" w14:textId="117D2D29" w:rsidR="00B55B39" w:rsidRPr="002F7A27" w:rsidRDefault="00E6108D"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817.725</w:t>
            </w:r>
          </w:p>
        </w:tc>
        <w:tc>
          <w:tcPr>
            <w:tcW w:w="1104" w:type="dxa"/>
          </w:tcPr>
          <w:p w14:paraId="1D6A499C" w14:textId="14EBF17F" w:rsidR="00B55B39" w:rsidRPr="002F7A27" w:rsidRDefault="00E6108D"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862.725</w:t>
            </w:r>
          </w:p>
        </w:tc>
      </w:tr>
      <w:tr w:rsidR="00B55B39" w:rsidRPr="002F7A27" w14:paraId="4867A821" w14:textId="77777777" w:rsidTr="002C731C">
        <w:tc>
          <w:tcPr>
            <w:tcW w:w="1104" w:type="dxa"/>
          </w:tcPr>
          <w:p w14:paraId="59A096EC" w14:textId="0C9B7BE7" w:rsidR="00B55B39" w:rsidRPr="002F7A27" w:rsidRDefault="00B55B39"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818.200</w:t>
            </w:r>
          </w:p>
        </w:tc>
        <w:tc>
          <w:tcPr>
            <w:tcW w:w="1103" w:type="dxa"/>
          </w:tcPr>
          <w:p w14:paraId="00CAD067" w14:textId="783A5D15" w:rsidR="00B55B39" w:rsidRPr="002F7A27" w:rsidRDefault="00B55B39"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863.200</w:t>
            </w:r>
          </w:p>
        </w:tc>
        <w:tc>
          <w:tcPr>
            <w:tcW w:w="1103" w:type="dxa"/>
          </w:tcPr>
          <w:p w14:paraId="7FA9ABC6" w14:textId="6523FEC0" w:rsidR="00B55B39" w:rsidRPr="002F7A27" w:rsidRDefault="00B55B39"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818.700</w:t>
            </w:r>
          </w:p>
        </w:tc>
        <w:tc>
          <w:tcPr>
            <w:tcW w:w="1103" w:type="dxa"/>
          </w:tcPr>
          <w:p w14:paraId="2B2FB927" w14:textId="12673483" w:rsidR="00B55B39" w:rsidRPr="002F7A27" w:rsidRDefault="00E6108D"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863.700</w:t>
            </w:r>
          </w:p>
        </w:tc>
        <w:tc>
          <w:tcPr>
            <w:tcW w:w="1103" w:type="dxa"/>
          </w:tcPr>
          <w:p w14:paraId="60DED3AC" w14:textId="7F644133" w:rsidR="00B55B39" w:rsidRPr="002F7A27" w:rsidRDefault="00E6108D"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818.225</w:t>
            </w:r>
          </w:p>
        </w:tc>
        <w:tc>
          <w:tcPr>
            <w:tcW w:w="1103" w:type="dxa"/>
          </w:tcPr>
          <w:p w14:paraId="5F6B6AC3" w14:textId="6ECBF902" w:rsidR="00B55B39" w:rsidRPr="002F7A27" w:rsidRDefault="00E6108D"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863.225</w:t>
            </w:r>
          </w:p>
        </w:tc>
        <w:tc>
          <w:tcPr>
            <w:tcW w:w="1104" w:type="dxa"/>
          </w:tcPr>
          <w:p w14:paraId="36EBAFA7" w14:textId="75A479C2" w:rsidR="00B55B39" w:rsidRPr="002F7A27" w:rsidRDefault="00E6108D"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818.725</w:t>
            </w:r>
          </w:p>
        </w:tc>
        <w:tc>
          <w:tcPr>
            <w:tcW w:w="1104" w:type="dxa"/>
          </w:tcPr>
          <w:p w14:paraId="0ABE7A54" w14:textId="1C71947B" w:rsidR="00B55B39" w:rsidRPr="002F7A27" w:rsidRDefault="00E6108D"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863.725</w:t>
            </w:r>
          </w:p>
        </w:tc>
      </w:tr>
      <w:tr w:rsidR="00B55B39" w:rsidRPr="002F7A27" w14:paraId="7ED5B4CA" w14:textId="77777777" w:rsidTr="002C731C">
        <w:tc>
          <w:tcPr>
            <w:tcW w:w="1104" w:type="dxa"/>
          </w:tcPr>
          <w:p w14:paraId="4BA9DBFE" w14:textId="33048A26" w:rsidR="00B55B39" w:rsidRPr="002F7A27" w:rsidRDefault="00B55B39"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819.200</w:t>
            </w:r>
          </w:p>
        </w:tc>
        <w:tc>
          <w:tcPr>
            <w:tcW w:w="1103" w:type="dxa"/>
          </w:tcPr>
          <w:p w14:paraId="4E698F97" w14:textId="0BE5D36F" w:rsidR="00B55B39" w:rsidRPr="002F7A27" w:rsidRDefault="00B55B39"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864.200</w:t>
            </w:r>
          </w:p>
        </w:tc>
        <w:tc>
          <w:tcPr>
            <w:tcW w:w="1103" w:type="dxa"/>
          </w:tcPr>
          <w:p w14:paraId="42B67869" w14:textId="533B8490" w:rsidR="00B55B39" w:rsidRPr="002F7A27" w:rsidRDefault="00B55B39"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w:t>
            </w:r>
            <w:r w:rsidR="0051072C" w:rsidRPr="002F7A27">
              <w:rPr>
                <w:rFonts w:ascii="ITC Avant Garde" w:hAnsi="ITC Avant Garde"/>
                <w:bCs/>
                <w:color w:val="000000"/>
                <w:sz w:val="14"/>
                <w:szCs w:val="14"/>
              </w:rPr>
              <w:t>700</w:t>
            </w:r>
          </w:p>
        </w:tc>
        <w:tc>
          <w:tcPr>
            <w:tcW w:w="1103" w:type="dxa"/>
          </w:tcPr>
          <w:p w14:paraId="6D3624D7" w14:textId="33620CA4" w:rsidR="00B55B39" w:rsidRPr="002F7A27" w:rsidRDefault="00E6108D"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864.700</w:t>
            </w:r>
          </w:p>
        </w:tc>
        <w:tc>
          <w:tcPr>
            <w:tcW w:w="1103" w:type="dxa"/>
          </w:tcPr>
          <w:p w14:paraId="51303DFF" w14:textId="08C60AEE" w:rsidR="00B55B39" w:rsidRPr="002F7A27" w:rsidRDefault="00E6108D"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819.225</w:t>
            </w:r>
          </w:p>
        </w:tc>
        <w:tc>
          <w:tcPr>
            <w:tcW w:w="1103" w:type="dxa"/>
          </w:tcPr>
          <w:p w14:paraId="42C73D13" w14:textId="44261AC2" w:rsidR="00B55B39" w:rsidRPr="002F7A27" w:rsidRDefault="00E6108D"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864.225</w:t>
            </w:r>
          </w:p>
        </w:tc>
        <w:tc>
          <w:tcPr>
            <w:tcW w:w="1104" w:type="dxa"/>
          </w:tcPr>
          <w:p w14:paraId="707EC8C8" w14:textId="4976DCB0" w:rsidR="00B55B39" w:rsidRPr="002F7A27" w:rsidRDefault="00E6108D"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819.725</w:t>
            </w:r>
          </w:p>
        </w:tc>
        <w:tc>
          <w:tcPr>
            <w:tcW w:w="1104" w:type="dxa"/>
          </w:tcPr>
          <w:p w14:paraId="4AE99A6A" w14:textId="314F7404" w:rsidR="00B55B39" w:rsidRPr="002F7A27" w:rsidRDefault="00E6108D"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864.725</w:t>
            </w:r>
          </w:p>
        </w:tc>
      </w:tr>
      <w:tr w:rsidR="00B55B39" w:rsidRPr="002F7A27" w14:paraId="1962FF05" w14:textId="77777777" w:rsidTr="002C731C">
        <w:tc>
          <w:tcPr>
            <w:tcW w:w="1104" w:type="dxa"/>
          </w:tcPr>
          <w:p w14:paraId="678592E1" w14:textId="3FF31E6C" w:rsidR="00B55B39" w:rsidRPr="002F7A27" w:rsidRDefault="00B55B39"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820.200</w:t>
            </w:r>
          </w:p>
        </w:tc>
        <w:tc>
          <w:tcPr>
            <w:tcW w:w="1103" w:type="dxa"/>
          </w:tcPr>
          <w:p w14:paraId="0A60B85A" w14:textId="583146A0" w:rsidR="00B55B39" w:rsidRPr="002F7A27" w:rsidRDefault="00B55B39"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865.200</w:t>
            </w:r>
          </w:p>
        </w:tc>
        <w:tc>
          <w:tcPr>
            <w:tcW w:w="1103" w:type="dxa"/>
          </w:tcPr>
          <w:p w14:paraId="3B8D1CC7" w14:textId="5C5BBE34" w:rsidR="00B55B39" w:rsidRPr="002F7A27" w:rsidRDefault="0051072C"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820.700</w:t>
            </w:r>
          </w:p>
        </w:tc>
        <w:tc>
          <w:tcPr>
            <w:tcW w:w="1103" w:type="dxa"/>
          </w:tcPr>
          <w:p w14:paraId="2F95CE18" w14:textId="33C3AAAB" w:rsidR="00B55B39" w:rsidRPr="002F7A27" w:rsidRDefault="00E6108D"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865.700</w:t>
            </w:r>
          </w:p>
        </w:tc>
        <w:tc>
          <w:tcPr>
            <w:tcW w:w="1103" w:type="dxa"/>
          </w:tcPr>
          <w:p w14:paraId="2110335B" w14:textId="36682345" w:rsidR="00B55B39" w:rsidRPr="002F7A27" w:rsidRDefault="00E6108D"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820.225</w:t>
            </w:r>
          </w:p>
        </w:tc>
        <w:tc>
          <w:tcPr>
            <w:tcW w:w="1103" w:type="dxa"/>
          </w:tcPr>
          <w:p w14:paraId="058EEC39" w14:textId="3E1B9CB5" w:rsidR="00B55B39" w:rsidRPr="002F7A27" w:rsidRDefault="00E6108D"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865.225</w:t>
            </w:r>
          </w:p>
        </w:tc>
        <w:tc>
          <w:tcPr>
            <w:tcW w:w="1104" w:type="dxa"/>
          </w:tcPr>
          <w:p w14:paraId="57090918" w14:textId="5B744DEC" w:rsidR="00B55B39" w:rsidRPr="002F7A27" w:rsidRDefault="00E6108D"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820.725</w:t>
            </w:r>
          </w:p>
        </w:tc>
        <w:tc>
          <w:tcPr>
            <w:tcW w:w="1104" w:type="dxa"/>
          </w:tcPr>
          <w:p w14:paraId="10AEB503" w14:textId="55B1DC5B" w:rsidR="00B55B39" w:rsidRPr="002F7A27" w:rsidRDefault="00E6108D" w:rsidP="00B55B39">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865.725</w:t>
            </w:r>
          </w:p>
        </w:tc>
      </w:tr>
    </w:tbl>
    <w:p w14:paraId="5834BFA6" w14:textId="77777777" w:rsidR="00B10037" w:rsidRPr="002F7A27" w:rsidRDefault="00B10037" w:rsidP="000C2394">
      <w:pPr>
        <w:spacing w:after="0" w:line="240" w:lineRule="auto"/>
        <w:ind w:left="567"/>
        <w:jc w:val="both"/>
        <w:rPr>
          <w:rFonts w:ascii="ITC Avant Garde" w:hAnsi="ITC Avant Garde"/>
          <w:bCs/>
          <w:color w:val="000000"/>
          <w:lang w:eastAsia="es-MX"/>
        </w:rPr>
      </w:pPr>
    </w:p>
    <w:p w14:paraId="2FEB2361" w14:textId="4F79623C" w:rsidR="00570E57" w:rsidRPr="002F7A27" w:rsidRDefault="00647BB8" w:rsidP="00647BB8">
      <w:pPr>
        <w:spacing w:after="0" w:line="240" w:lineRule="auto"/>
        <w:ind w:left="567"/>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En Calle 14 Esq. Sánchez Tagle, Ver.</w:t>
      </w:r>
    </w:p>
    <w:p w14:paraId="6AAB7A22" w14:textId="6D009EAA" w:rsidR="00647BB8" w:rsidRPr="002F7A27" w:rsidRDefault="00F95FD5" w:rsidP="00647BB8">
      <w:pPr>
        <w:spacing w:after="0" w:line="240" w:lineRule="auto"/>
        <w:ind w:left="567"/>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LN 19°10´32” LW 98°09´08”</w:t>
      </w:r>
    </w:p>
    <w:tbl>
      <w:tblPr>
        <w:tblStyle w:val="Tablaconcuadrcula"/>
        <w:tblW w:w="0" w:type="auto"/>
        <w:tblInd w:w="567" w:type="dxa"/>
        <w:tblLook w:val="04A0" w:firstRow="1" w:lastRow="0" w:firstColumn="1" w:lastColumn="0" w:noHBand="0" w:noVBand="1"/>
        <w:tblCaption w:val="Frecuencias concesionadas en Calle 14 Esq. Sánchez Tagle, Ver."/>
        <w:tblDescription w:val="En una tabla irregular a manera de diagrama o esquema, se proporcionan para dos Grupos, 4 series divididas en RX y TX para cada serie."/>
      </w:tblPr>
      <w:tblGrid>
        <w:gridCol w:w="1103"/>
        <w:gridCol w:w="1103"/>
        <w:gridCol w:w="1103"/>
        <w:gridCol w:w="1103"/>
        <w:gridCol w:w="1103"/>
        <w:gridCol w:w="1104"/>
        <w:gridCol w:w="1104"/>
        <w:gridCol w:w="1104"/>
      </w:tblGrid>
      <w:tr w:rsidR="00B4305D" w:rsidRPr="002F7A27" w14:paraId="71E926A1" w14:textId="77777777" w:rsidTr="00EF619E">
        <w:trPr>
          <w:tblHeader/>
        </w:trPr>
        <w:tc>
          <w:tcPr>
            <w:tcW w:w="6619" w:type="dxa"/>
            <w:gridSpan w:val="6"/>
          </w:tcPr>
          <w:p w14:paraId="244EAF0E" w14:textId="48DEE914" w:rsidR="00B4305D" w:rsidRPr="002F7A27" w:rsidRDefault="00B4305D" w:rsidP="00B4305D">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6E</w:t>
            </w:r>
          </w:p>
        </w:tc>
        <w:tc>
          <w:tcPr>
            <w:tcW w:w="2208" w:type="dxa"/>
            <w:gridSpan w:val="2"/>
          </w:tcPr>
          <w:p w14:paraId="1C04742A" w14:textId="68313C54" w:rsidR="00B4305D" w:rsidRPr="002F7A27" w:rsidRDefault="00B4305D"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w:t>
            </w:r>
            <w:r w:rsidR="00201CF7" w:rsidRPr="002F7A27">
              <w:rPr>
                <w:rFonts w:ascii="ITC Avant Garde" w:hAnsi="ITC Avant Garde"/>
                <w:b/>
                <w:bCs/>
                <w:color w:val="000000"/>
                <w:sz w:val="14"/>
                <w:szCs w:val="14"/>
                <w:lang w:eastAsia="es-MX"/>
              </w:rPr>
              <w:t xml:space="preserve"> </w:t>
            </w:r>
            <w:r w:rsidRPr="002F7A27">
              <w:rPr>
                <w:rFonts w:ascii="ITC Avant Garde" w:hAnsi="ITC Avant Garde"/>
                <w:b/>
                <w:bCs/>
                <w:color w:val="000000"/>
                <w:sz w:val="14"/>
                <w:szCs w:val="14"/>
                <w:lang w:eastAsia="es-MX"/>
              </w:rPr>
              <w:t>8E</w:t>
            </w:r>
          </w:p>
        </w:tc>
      </w:tr>
      <w:tr w:rsidR="00B4305D" w:rsidRPr="002F7A27" w14:paraId="0A6F5AAD" w14:textId="77777777" w:rsidTr="00B4305D">
        <w:tc>
          <w:tcPr>
            <w:tcW w:w="2206" w:type="dxa"/>
            <w:gridSpan w:val="2"/>
          </w:tcPr>
          <w:p w14:paraId="187BE840" w14:textId="2D80787E" w:rsidR="00B4305D" w:rsidRPr="002F7A27" w:rsidRDefault="00B4305D" w:rsidP="002C731C">
            <w:pPr>
              <w:pStyle w:val="Prrafodelista"/>
              <w:ind w:left="0"/>
              <w:jc w:val="center"/>
              <w:rPr>
                <w:rFonts w:ascii="ITC Avant Garde" w:hAnsi="ITC Avant Garde"/>
                <w:b/>
                <w:bCs/>
                <w:color w:val="000000"/>
                <w:sz w:val="14"/>
                <w:szCs w:val="14"/>
              </w:rPr>
            </w:pPr>
            <w:r w:rsidRPr="002F7A27">
              <w:rPr>
                <w:rFonts w:ascii="ITC Avant Garde" w:hAnsi="ITC Avant Garde"/>
                <w:b/>
                <w:bCs/>
                <w:color w:val="000000"/>
                <w:sz w:val="14"/>
                <w:szCs w:val="14"/>
              </w:rPr>
              <w:t>Serie 406E</w:t>
            </w:r>
          </w:p>
        </w:tc>
        <w:tc>
          <w:tcPr>
            <w:tcW w:w="2206" w:type="dxa"/>
            <w:gridSpan w:val="2"/>
          </w:tcPr>
          <w:p w14:paraId="6489992B" w14:textId="41F84CD8" w:rsidR="00B4305D" w:rsidRPr="002F7A27" w:rsidRDefault="00B4305D"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416E</w:t>
            </w:r>
          </w:p>
        </w:tc>
        <w:tc>
          <w:tcPr>
            <w:tcW w:w="2207" w:type="dxa"/>
            <w:gridSpan w:val="2"/>
          </w:tcPr>
          <w:p w14:paraId="0DC5F020" w14:textId="7DE62EE6" w:rsidR="00B4305D" w:rsidRPr="002F7A27" w:rsidRDefault="00B4305D"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426E</w:t>
            </w:r>
          </w:p>
        </w:tc>
        <w:tc>
          <w:tcPr>
            <w:tcW w:w="2208" w:type="dxa"/>
            <w:gridSpan w:val="2"/>
          </w:tcPr>
          <w:p w14:paraId="7D99A582" w14:textId="20DF52F4" w:rsidR="00B4305D" w:rsidRPr="002F7A27" w:rsidRDefault="00B4305D"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428E</w:t>
            </w:r>
          </w:p>
        </w:tc>
      </w:tr>
      <w:tr w:rsidR="00B4305D" w:rsidRPr="002F7A27" w14:paraId="6D16948F" w14:textId="77777777" w:rsidTr="00B4305D">
        <w:tc>
          <w:tcPr>
            <w:tcW w:w="1103" w:type="dxa"/>
          </w:tcPr>
          <w:p w14:paraId="6CF6486E" w14:textId="77777777" w:rsidR="00B4305D" w:rsidRPr="002F7A27" w:rsidRDefault="00B4305D" w:rsidP="002C731C">
            <w:pPr>
              <w:pStyle w:val="Prrafodelista"/>
              <w:ind w:left="0"/>
              <w:jc w:val="both"/>
              <w:rPr>
                <w:rFonts w:ascii="ITC Avant Garde" w:hAnsi="ITC Avant Garde"/>
                <w:b/>
                <w:bCs/>
                <w:color w:val="000000"/>
                <w:sz w:val="14"/>
                <w:szCs w:val="14"/>
              </w:rPr>
            </w:pPr>
            <w:r w:rsidRPr="002F7A27">
              <w:rPr>
                <w:rFonts w:ascii="ITC Avant Garde" w:hAnsi="ITC Avant Garde"/>
                <w:b/>
                <w:bCs/>
                <w:color w:val="000000"/>
                <w:sz w:val="14"/>
                <w:szCs w:val="14"/>
              </w:rPr>
              <w:t>RX (MHz)</w:t>
            </w:r>
          </w:p>
        </w:tc>
        <w:tc>
          <w:tcPr>
            <w:tcW w:w="1103" w:type="dxa"/>
          </w:tcPr>
          <w:p w14:paraId="3F459CE5" w14:textId="77777777" w:rsidR="00B4305D" w:rsidRPr="002F7A27" w:rsidRDefault="00B4305D" w:rsidP="002C731C">
            <w:pPr>
              <w:pStyle w:val="Prrafodelista"/>
              <w:ind w:left="0"/>
              <w:jc w:val="both"/>
              <w:rPr>
                <w:rFonts w:ascii="ITC Avant Garde" w:hAnsi="ITC Avant Garde"/>
                <w:b/>
                <w:bCs/>
                <w:color w:val="000000"/>
                <w:sz w:val="14"/>
                <w:szCs w:val="14"/>
              </w:rPr>
            </w:pPr>
            <w:r w:rsidRPr="002F7A27">
              <w:rPr>
                <w:rFonts w:ascii="ITC Avant Garde" w:hAnsi="ITC Avant Garde"/>
                <w:b/>
                <w:bCs/>
                <w:color w:val="000000"/>
                <w:sz w:val="14"/>
                <w:szCs w:val="14"/>
              </w:rPr>
              <w:t>TX (MHz)</w:t>
            </w:r>
          </w:p>
        </w:tc>
        <w:tc>
          <w:tcPr>
            <w:tcW w:w="1103" w:type="dxa"/>
          </w:tcPr>
          <w:p w14:paraId="6CA0DD9F" w14:textId="77777777" w:rsidR="00B4305D" w:rsidRPr="002F7A27" w:rsidRDefault="00B4305D"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3" w:type="dxa"/>
          </w:tcPr>
          <w:p w14:paraId="72631432" w14:textId="77777777" w:rsidR="00B4305D" w:rsidRPr="002F7A27" w:rsidRDefault="00B4305D"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c>
          <w:tcPr>
            <w:tcW w:w="1103" w:type="dxa"/>
          </w:tcPr>
          <w:p w14:paraId="5E0AB0AF" w14:textId="77777777" w:rsidR="00B4305D" w:rsidRPr="002F7A27" w:rsidRDefault="00B4305D"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4" w:type="dxa"/>
          </w:tcPr>
          <w:p w14:paraId="5B29006A" w14:textId="77777777" w:rsidR="00B4305D" w:rsidRPr="002F7A27" w:rsidRDefault="00B4305D"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c>
          <w:tcPr>
            <w:tcW w:w="1104" w:type="dxa"/>
          </w:tcPr>
          <w:p w14:paraId="4F01D05A" w14:textId="77777777" w:rsidR="00B4305D" w:rsidRPr="002F7A27" w:rsidRDefault="00B4305D"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4" w:type="dxa"/>
          </w:tcPr>
          <w:p w14:paraId="13A2F17A" w14:textId="77777777" w:rsidR="00B4305D" w:rsidRPr="002F7A27" w:rsidRDefault="00B4305D"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r>
      <w:tr w:rsidR="00B4305D" w:rsidRPr="002F7A27" w14:paraId="01F853DA" w14:textId="77777777" w:rsidTr="00B4305D">
        <w:tc>
          <w:tcPr>
            <w:tcW w:w="1103" w:type="dxa"/>
          </w:tcPr>
          <w:p w14:paraId="164E177B" w14:textId="2BE0A2CD" w:rsidR="00B4305D" w:rsidRPr="002F7A27" w:rsidRDefault="00B4305D" w:rsidP="000E4628">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w:t>
            </w:r>
            <w:r w:rsidR="000E4628" w:rsidRPr="002F7A27">
              <w:rPr>
                <w:rFonts w:ascii="ITC Avant Garde" w:hAnsi="ITC Avant Garde"/>
                <w:bCs/>
                <w:color w:val="000000"/>
                <w:sz w:val="14"/>
                <w:szCs w:val="14"/>
              </w:rPr>
              <w:t>150</w:t>
            </w:r>
          </w:p>
        </w:tc>
        <w:tc>
          <w:tcPr>
            <w:tcW w:w="1103" w:type="dxa"/>
          </w:tcPr>
          <w:p w14:paraId="4CE781F4" w14:textId="5F04BDD3" w:rsidR="00B4305D" w:rsidRPr="002F7A27" w:rsidRDefault="00B4305D"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w:t>
            </w:r>
            <w:r w:rsidR="000E4628" w:rsidRPr="002F7A27">
              <w:rPr>
                <w:rFonts w:ascii="ITC Avant Garde" w:hAnsi="ITC Avant Garde"/>
                <w:bCs/>
                <w:color w:val="000000"/>
                <w:sz w:val="14"/>
                <w:szCs w:val="14"/>
              </w:rPr>
              <w:t>61.150</w:t>
            </w:r>
          </w:p>
        </w:tc>
        <w:tc>
          <w:tcPr>
            <w:tcW w:w="1103" w:type="dxa"/>
          </w:tcPr>
          <w:p w14:paraId="6871574A" w14:textId="6D07058A" w:rsidR="00B4305D" w:rsidRPr="002F7A27" w:rsidRDefault="000E4628"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816.400</w:t>
            </w:r>
          </w:p>
        </w:tc>
        <w:tc>
          <w:tcPr>
            <w:tcW w:w="1103" w:type="dxa"/>
          </w:tcPr>
          <w:p w14:paraId="5F2E9011" w14:textId="7BF2DB39" w:rsidR="00B4305D" w:rsidRPr="002F7A27" w:rsidRDefault="00B4305D" w:rsidP="002C731C">
            <w:pPr>
              <w:pStyle w:val="Prrafodelista"/>
              <w:ind w:left="0"/>
              <w:jc w:val="both"/>
              <w:rPr>
                <w:rFonts w:ascii="ITC Avant Garde" w:hAnsi="ITC Avant Garde"/>
                <w:bCs/>
                <w:sz w:val="14"/>
                <w:szCs w:val="14"/>
              </w:rPr>
            </w:pPr>
            <w:r w:rsidRPr="002F7A27">
              <w:rPr>
                <w:rFonts w:ascii="ITC Avant Garde" w:hAnsi="ITC Avant Garde"/>
                <w:bCs/>
                <w:sz w:val="14"/>
                <w:szCs w:val="14"/>
              </w:rPr>
              <w:t>861.</w:t>
            </w:r>
            <w:r w:rsidR="000E4628" w:rsidRPr="002F7A27">
              <w:rPr>
                <w:rFonts w:ascii="ITC Avant Garde" w:hAnsi="ITC Avant Garde"/>
                <w:bCs/>
                <w:sz w:val="14"/>
                <w:szCs w:val="14"/>
              </w:rPr>
              <w:t>4</w:t>
            </w:r>
            <w:r w:rsidRPr="002F7A27">
              <w:rPr>
                <w:rFonts w:ascii="ITC Avant Garde" w:hAnsi="ITC Avant Garde"/>
                <w:bCs/>
                <w:sz w:val="14"/>
                <w:szCs w:val="14"/>
              </w:rPr>
              <w:t>00</w:t>
            </w:r>
          </w:p>
        </w:tc>
        <w:tc>
          <w:tcPr>
            <w:tcW w:w="1103" w:type="dxa"/>
          </w:tcPr>
          <w:p w14:paraId="1859C261" w14:textId="47169C24" w:rsidR="00B4305D" w:rsidRPr="002F7A27" w:rsidRDefault="00B4305D" w:rsidP="000E4628">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w:t>
            </w:r>
            <w:r w:rsidR="000E4628" w:rsidRPr="002F7A27">
              <w:rPr>
                <w:rFonts w:ascii="ITC Avant Garde" w:hAnsi="ITC Avant Garde"/>
                <w:bCs/>
                <w:color w:val="000000"/>
                <w:sz w:val="14"/>
                <w:szCs w:val="14"/>
              </w:rPr>
              <w:t>650</w:t>
            </w:r>
          </w:p>
        </w:tc>
        <w:tc>
          <w:tcPr>
            <w:tcW w:w="1104" w:type="dxa"/>
          </w:tcPr>
          <w:p w14:paraId="4682D3C9" w14:textId="4CD26C18" w:rsidR="00B4305D" w:rsidRPr="002F7A27" w:rsidRDefault="00B4305D"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w:t>
            </w:r>
            <w:r w:rsidR="000E4628" w:rsidRPr="002F7A27">
              <w:rPr>
                <w:rFonts w:ascii="ITC Avant Garde" w:hAnsi="ITC Avant Garde"/>
                <w:bCs/>
                <w:color w:val="000000"/>
                <w:sz w:val="14"/>
                <w:szCs w:val="14"/>
              </w:rPr>
              <w:t>61.650</w:t>
            </w:r>
          </w:p>
        </w:tc>
        <w:tc>
          <w:tcPr>
            <w:tcW w:w="1104" w:type="dxa"/>
          </w:tcPr>
          <w:p w14:paraId="2403A9FA" w14:textId="5504459D" w:rsidR="00B4305D" w:rsidRPr="002F7A27" w:rsidRDefault="00B4305D"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w:t>
            </w:r>
            <w:r w:rsidR="006F41F0" w:rsidRPr="002F7A27">
              <w:rPr>
                <w:rFonts w:ascii="ITC Avant Garde" w:hAnsi="ITC Avant Garde"/>
                <w:bCs/>
                <w:color w:val="000000"/>
                <w:sz w:val="14"/>
                <w:szCs w:val="14"/>
              </w:rPr>
              <w:t>700</w:t>
            </w:r>
          </w:p>
        </w:tc>
        <w:tc>
          <w:tcPr>
            <w:tcW w:w="1104" w:type="dxa"/>
          </w:tcPr>
          <w:p w14:paraId="3B9C9B23" w14:textId="2C99F27C" w:rsidR="00B4305D" w:rsidRPr="002F7A27" w:rsidRDefault="00B4305D"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w:t>
            </w:r>
            <w:r w:rsidR="006F41F0" w:rsidRPr="002F7A27">
              <w:rPr>
                <w:rFonts w:ascii="ITC Avant Garde" w:hAnsi="ITC Avant Garde"/>
                <w:bCs/>
                <w:color w:val="000000"/>
                <w:sz w:val="14"/>
                <w:szCs w:val="14"/>
              </w:rPr>
              <w:t>61.700</w:t>
            </w:r>
          </w:p>
        </w:tc>
      </w:tr>
      <w:tr w:rsidR="00B4305D" w:rsidRPr="002F7A27" w14:paraId="20929366" w14:textId="77777777" w:rsidTr="00B4305D">
        <w:tc>
          <w:tcPr>
            <w:tcW w:w="1103" w:type="dxa"/>
          </w:tcPr>
          <w:p w14:paraId="2EB58646" w14:textId="1A7B0BC6" w:rsidR="00B4305D" w:rsidRPr="002F7A27" w:rsidRDefault="000E4628"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817.150</w:t>
            </w:r>
          </w:p>
        </w:tc>
        <w:tc>
          <w:tcPr>
            <w:tcW w:w="1103" w:type="dxa"/>
          </w:tcPr>
          <w:p w14:paraId="04ECE821" w14:textId="337DB7BF" w:rsidR="00B4305D" w:rsidRPr="002F7A27" w:rsidRDefault="000E4628"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862.150</w:t>
            </w:r>
          </w:p>
        </w:tc>
        <w:tc>
          <w:tcPr>
            <w:tcW w:w="1103" w:type="dxa"/>
          </w:tcPr>
          <w:p w14:paraId="0F91E30D" w14:textId="0D03FCD4" w:rsidR="00B4305D" w:rsidRPr="002F7A27" w:rsidRDefault="000E4628"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817.40</w:t>
            </w:r>
            <w:r w:rsidR="00B4305D" w:rsidRPr="002F7A27">
              <w:rPr>
                <w:rFonts w:ascii="ITC Avant Garde" w:hAnsi="ITC Avant Garde"/>
                <w:bCs/>
                <w:color w:val="000000"/>
                <w:sz w:val="14"/>
                <w:szCs w:val="14"/>
              </w:rPr>
              <w:t>0</w:t>
            </w:r>
          </w:p>
        </w:tc>
        <w:tc>
          <w:tcPr>
            <w:tcW w:w="1103" w:type="dxa"/>
          </w:tcPr>
          <w:p w14:paraId="6AC031E0" w14:textId="261E19EE" w:rsidR="00B4305D" w:rsidRPr="002F7A27" w:rsidRDefault="000E4628" w:rsidP="002C731C">
            <w:pPr>
              <w:pStyle w:val="Prrafodelista"/>
              <w:ind w:left="0"/>
              <w:jc w:val="both"/>
              <w:rPr>
                <w:rFonts w:ascii="ITC Avant Garde" w:hAnsi="ITC Avant Garde"/>
                <w:bCs/>
                <w:sz w:val="14"/>
                <w:szCs w:val="14"/>
              </w:rPr>
            </w:pPr>
            <w:r w:rsidRPr="002F7A27">
              <w:rPr>
                <w:rFonts w:ascii="ITC Avant Garde" w:hAnsi="ITC Avant Garde"/>
                <w:bCs/>
                <w:sz w:val="14"/>
                <w:szCs w:val="14"/>
              </w:rPr>
              <w:t>862.4</w:t>
            </w:r>
            <w:r w:rsidR="00B4305D" w:rsidRPr="002F7A27">
              <w:rPr>
                <w:rFonts w:ascii="ITC Avant Garde" w:hAnsi="ITC Avant Garde"/>
                <w:bCs/>
                <w:sz w:val="14"/>
                <w:szCs w:val="14"/>
              </w:rPr>
              <w:t>00</w:t>
            </w:r>
          </w:p>
        </w:tc>
        <w:tc>
          <w:tcPr>
            <w:tcW w:w="1103" w:type="dxa"/>
          </w:tcPr>
          <w:p w14:paraId="6A465B81" w14:textId="0D3B9C2D" w:rsidR="00B4305D" w:rsidRPr="002F7A27" w:rsidRDefault="000E4628"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817.650</w:t>
            </w:r>
          </w:p>
        </w:tc>
        <w:tc>
          <w:tcPr>
            <w:tcW w:w="1104" w:type="dxa"/>
          </w:tcPr>
          <w:p w14:paraId="28314ABE" w14:textId="207EAFAD" w:rsidR="00B4305D" w:rsidRPr="002F7A27" w:rsidRDefault="000E4628"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862.650</w:t>
            </w:r>
          </w:p>
        </w:tc>
        <w:tc>
          <w:tcPr>
            <w:tcW w:w="1104" w:type="dxa"/>
          </w:tcPr>
          <w:p w14:paraId="060D1D90" w14:textId="43F8619E" w:rsidR="00B4305D" w:rsidRPr="002F7A27" w:rsidRDefault="006F41F0"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817.700</w:t>
            </w:r>
          </w:p>
        </w:tc>
        <w:tc>
          <w:tcPr>
            <w:tcW w:w="1104" w:type="dxa"/>
          </w:tcPr>
          <w:p w14:paraId="4033DC2D" w14:textId="58EFDFB9" w:rsidR="00B4305D" w:rsidRPr="002F7A27" w:rsidRDefault="00B4305D"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862.7</w:t>
            </w:r>
            <w:r w:rsidR="006F41F0" w:rsidRPr="002F7A27">
              <w:rPr>
                <w:rFonts w:ascii="ITC Avant Garde" w:hAnsi="ITC Avant Garde"/>
                <w:bCs/>
                <w:color w:val="000000"/>
                <w:sz w:val="14"/>
                <w:szCs w:val="14"/>
              </w:rPr>
              <w:t>00</w:t>
            </w:r>
          </w:p>
        </w:tc>
      </w:tr>
      <w:tr w:rsidR="00B4305D" w:rsidRPr="002F7A27" w14:paraId="0583647F" w14:textId="77777777" w:rsidTr="00B4305D">
        <w:tc>
          <w:tcPr>
            <w:tcW w:w="1103" w:type="dxa"/>
          </w:tcPr>
          <w:p w14:paraId="322D7CDB" w14:textId="1975578B" w:rsidR="00B4305D" w:rsidRPr="002F7A27" w:rsidRDefault="000E4628"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818.150</w:t>
            </w:r>
          </w:p>
        </w:tc>
        <w:tc>
          <w:tcPr>
            <w:tcW w:w="1103" w:type="dxa"/>
          </w:tcPr>
          <w:p w14:paraId="161BBE5E" w14:textId="64E129CA" w:rsidR="00B4305D" w:rsidRPr="002F7A27" w:rsidRDefault="000E4628"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863.150</w:t>
            </w:r>
          </w:p>
        </w:tc>
        <w:tc>
          <w:tcPr>
            <w:tcW w:w="1103" w:type="dxa"/>
          </w:tcPr>
          <w:p w14:paraId="4162E9B3" w14:textId="7683E445" w:rsidR="00B4305D" w:rsidRPr="002F7A27" w:rsidRDefault="000E4628"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818.4</w:t>
            </w:r>
            <w:r w:rsidR="00B4305D" w:rsidRPr="002F7A27">
              <w:rPr>
                <w:rFonts w:ascii="ITC Avant Garde" w:hAnsi="ITC Avant Garde"/>
                <w:bCs/>
                <w:color w:val="000000"/>
                <w:sz w:val="14"/>
                <w:szCs w:val="14"/>
              </w:rPr>
              <w:t>00</w:t>
            </w:r>
          </w:p>
        </w:tc>
        <w:tc>
          <w:tcPr>
            <w:tcW w:w="1103" w:type="dxa"/>
          </w:tcPr>
          <w:p w14:paraId="0AAC51CC" w14:textId="782581A8" w:rsidR="00B4305D" w:rsidRPr="002F7A27" w:rsidRDefault="000E4628"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863.4</w:t>
            </w:r>
            <w:r w:rsidR="00B4305D" w:rsidRPr="002F7A27">
              <w:rPr>
                <w:rFonts w:ascii="ITC Avant Garde" w:hAnsi="ITC Avant Garde"/>
                <w:bCs/>
                <w:color w:val="000000"/>
                <w:sz w:val="14"/>
                <w:szCs w:val="14"/>
              </w:rPr>
              <w:t>00</w:t>
            </w:r>
          </w:p>
        </w:tc>
        <w:tc>
          <w:tcPr>
            <w:tcW w:w="1103" w:type="dxa"/>
          </w:tcPr>
          <w:p w14:paraId="0FCAA374" w14:textId="1BE27183" w:rsidR="00B4305D" w:rsidRPr="002F7A27" w:rsidRDefault="000E4628"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818.650</w:t>
            </w:r>
          </w:p>
        </w:tc>
        <w:tc>
          <w:tcPr>
            <w:tcW w:w="1104" w:type="dxa"/>
          </w:tcPr>
          <w:p w14:paraId="6BED5049" w14:textId="4FD0C5B8" w:rsidR="00B4305D" w:rsidRPr="002F7A27" w:rsidRDefault="000E4628"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863.650</w:t>
            </w:r>
          </w:p>
        </w:tc>
        <w:tc>
          <w:tcPr>
            <w:tcW w:w="1104" w:type="dxa"/>
          </w:tcPr>
          <w:p w14:paraId="0A2DF4BD" w14:textId="0275EDC6" w:rsidR="00B4305D" w:rsidRPr="002F7A27" w:rsidRDefault="006F41F0"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818.700</w:t>
            </w:r>
          </w:p>
        </w:tc>
        <w:tc>
          <w:tcPr>
            <w:tcW w:w="1104" w:type="dxa"/>
          </w:tcPr>
          <w:p w14:paraId="20129FA6" w14:textId="4F06B475" w:rsidR="00B4305D" w:rsidRPr="002F7A27" w:rsidRDefault="006F41F0"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863.700</w:t>
            </w:r>
          </w:p>
        </w:tc>
      </w:tr>
      <w:tr w:rsidR="00B4305D" w:rsidRPr="002F7A27" w14:paraId="557D9F55" w14:textId="77777777" w:rsidTr="00B4305D">
        <w:tc>
          <w:tcPr>
            <w:tcW w:w="1103" w:type="dxa"/>
          </w:tcPr>
          <w:p w14:paraId="1CB310AA" w14:textId="79E2E3D0" w:rsidR="00B4305D" w:rsidRPr="002F7A27" w:rsidRDefault="000E4628"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819.150</w:t>
            </w:r>
          </w:p>
        </w:tc>
        <w:tc>
          <w:tcPr>
            <w:tcW w:w="1103" w:type="dxa"/>
          </w:tcPr>
          <w:p w14:paraId="1C9309E6" w14:textId="67FD49A7" w:rsidR="00B4305D" w:rsidRPr="002F7A27" w:rsidRDefault="000E4628"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864.150</w:t>
            </w:r>
          </w:p>
        </w:tc>
        <w:tc>
          <w:tcPr>
            <w:tcW w:w="1103" w:type="dxa"/>
          </w:tcPr>
          <w:p w14:paraId="4FEF829D" w14:textId="716972E1" w:rsidR="00B4305D" w:rsidRPr="002F7A27" w:rsidRDefault="00B4305D"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w:t>
            </w:r>
            <w:r w:rsidR="000E4628" w:rsidRPr="002F7A27">
              <w:rPr>
                <w:rFonts w:ascii="ITC Avant Garde" w:hAnsi="ITC Avant Garde"/>
                <w:bCs/>
                <w:color w:val="000000"/>
                <w:sz w:val="14"/>
                <w:szCs w:val="14"/>
              </w:rPr>
              <w:t>4</w:t>
            </w:r>
            <w:r w:rsidRPr="002F7A27">
              <w:rPr>
                <w:rFonts w:ascii="ITC Avant Garde" w:hAnsi="ITC Avant Garde"/>
                <w:bCs/>
                <w:color w:val="000000"/>
                <w:sz w:val="14"/>
                <w:szCs w:val="14"/>
              </w:rPr>
              <w:t>00</w:t>
            </w:r>
          </w:p>
        </w:tc>
        <w:tc>
          <w:tcPr>
            <w:tcW w:w="1103" w:type="dxa"/>
          </w:tcPr>
          <w:p w14:paraId="32729482" w14:textId="659C8533" w:rsidR="00B4305D" w:rsidRPr="002F7A27" w:rsidRDefault="000E4628"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864.4</w:t>
            </w:r>
            <w:r w:rsidR="00B4305D" w:rsidRPr="002F7A27">
              <w:rPr>
                <w:rFonts w:ascii="ITC Avant Garde" w:hAnsi="ITC Avant Garde"/>
                <w:bCs/>
                <w:color w:val="000000"/>
                <w:sz w:val="14"/>
                <w:szCs w:val="14"/>
              </w:rPr>
              <w:t>00</w:t>
            </w:r>
          </w:p>
        </w:tc>
        <w:tc>
          <w:tcPr>
            <w:tcW w:w="1103" w:type="dxa"/>
          </w:tcPr>
          <w:p w14:paraId="70B80009" w14:textId="241412CE" w:rsidR="00B4305D" w:rsidRPr="002F7A27" w:rsidRDefault="000E4628"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819.650</w:t>
            </w:r>
          </w:p>
        </w:tc>
        <w:tc>
          <w:tcPr>
            <w:tcW w:w="1104" w:type="dxa"/>
          </w:tcPr>
          <w:p w14:paraId="5DE65E0A" w14:textId="42959916" w:rsidR="00B4305D" w:rsidRPr="002F7A27" w:rsidRDefault="000E4628"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864.650</w:t>
            </w:r>
          </w:p>
        </w:tc>
        <w:tc>
          <w:tcPr>
            <w:tcW w:w="1104" w:type="dxa"/>
          </w:tcPr>
          <w:p w14:paraId="69B2A0BD" w14:textId="1350B4CC" w:rsidR="00B4305D" w:rsidRPr="002F7A27" w:rsidRDefault="006F41F0"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819.700</w:t>
            </w:r>
          </w:p>
        </w:tc>
        <w:tc>
          <w:tcPr>
            <w:tcW w:w="1104" w:type="dxa"/>
          </w:tcPr>
          <w:p w14:paraId="04CD5D36" w14:textId="438367E2" w:rsidR="00B4305D" w:rsidRPr="002F7A27" w:rsidRDefault="006F41F0"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864.700</w:t>
            </w:r>
          </w:p>
        </w:tc>
      </w:tr>
      <w:tr w:rsidR="00B4305D" w:rsidRPr="002F7A27" w14:paraId="462FB3C8" w14:textId="77777777" w:rsidTr="00B4305D">
        <w:tc>
          <w:tcPr>
            <w:tcW w:w="1103" w:type="dxa"/>
          </w:tcPr>
          <w:p w14:paraId="4F565AFE" w14:textId="192258A9" w:rsidR="00B4305D" w:rsidRPr="002F7A27" w:rsidRDefault="000E4628"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820.150</w:t>
            </w:r>
          </w:p>
        </w:tc>
        <w:tc>
          <w:tcPr>
            <w:tcW w:w="1103" w:type="dxa"/>
          </w:tcPr>
          <w:p w14:paraId="3EED9751" w14:textId="35362342" w:rsidR="00B4305D" w:rsidRPr="002F7A27" w:rsidRDefault="000E4628"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865.150</w:t>
            </w:r>
          </w:p>
        </w:tc>
        <w:tc>
          <w:tcPr>
            <w:tcW w:w="1103" w:type="dxa"/>
          </w:tcPr>
          <w:p w14:paraId="3BD2DE7C" w14:textId="5A4E2EA4" w:rsidR="00B4305D" w:rsidRPr="002F7A27" w:rsidRDefault="000E4628"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820.4</w:t>
            </w:r>
            <w:r w:rsidR="00B4305D" w:rsidRPr="002F7A27">
              <w:rPr>
                <w:rFonts w:ascii="ITC Avant Garde" w:hAnsi="ITC Avant Garde"/>
                <w:bCs/>
                <w:color w:val="000000"/>
                <w:sz w:val="14"/>
                <w:szCs w:val="14"/>
              </w:rPr>
              <w:t>00</w:t>
            </w:r>
          </w:p>
        </w:tc>
        <w:tc>
          <w:tcPr>
            <w:tcW w:w="1103" w:type="dxa"/>
          </w:tcPr>
          <w:p w14:paraId="23AE0FA5" w14:textId="103319D8" w:rsidR="00B4305D" w:rsidRPr="002F7A27" w:rsidRDefault="000E4628"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865.4</w:t>
            </w:r>
            <w:r w:rsidR="00B4305D" w:rsidRPr="002F7A27">
              <w:rPr>
                <w:rFonts w:ascii="ITC Avant Garde" w:hAnsi="ITC Avant Garde"/>
                <w:bCs/>
                <w:color w:val="000000"/>
                <w:sz w:val="14"/>
                <w:szCs w:val="14"/>
              </w:rPr>
              <w:t>00</w:t>
            </w:r>
          </w:p>
        </w:tc>
        <w:tc>
          <w:tcPr>
            <w:tcW w:w="1103" w:type="dxa"/>
          </w:tcPr>
          <w:p w14:paraId="679AE330" w14:textId="093CA5D8" w:rsidR="00B4305D" w:rsidRPr="002F7A27" w:rsidRDefault="000E4628"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820.650</w:t>
            </w:r>
          </w:p>
        </w:tc>
        <w:tc>
          <w:tcPr>
            <w:tcW w:w="1104" w:type="dxa"/>
          </w:tcPr>
          <w:p w14:paraId="3C0A95C2" w14:textId="386AB29A" w:rsidR="00B4305D" w:rsidRPr="002F7A27" w:rsidRDefault="000E4628"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865.650</w:t>
            </w:r>
          </w:p>
        </w:tc>
        <w:tc>
          <w:tcPr>
            <w:tcW w:w="1104" w:type="dxa"/>
          </w:tcPr>
          <w:p w14:paraId="7D200DD6" w14:textId="732662FB" w:rsidR="00B4305D" w:rsidRPr="002F7A27" w:rsidRDefault="006F41F0"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820.700</w:t>
            </w:r>
          </w:p>
        </w:tc>
        <w:tc>
          <w:tcPr>
            <w:tcW w:w="1104" w:type="dxa"/>
          </w:tcPr>
          <w:p w14:paraId="51BFCD31" w14:textId="45E9A77C" w:rsidR="00B4305D" w:rsidRPr="002F7A27" w:rsidRDefault="006F41F0"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865.700</w:t>
            </w:r>
          </w:p>
        </w:tc>
      </w:tr>
    </w:tbl>
    <w:p w14:paraId="7AA936C4" w14:textId="77777777" w:rsidR="00B10037" w:rsidRPr="002F7A27" w:rsidRDefault="00B10037" w:rsidP="000C2394">
      <w:pPr>
        <w:spacing w:after="0" w:line="240" w:lineRule="auto"/>
        <w:ind w:left="567"/>
        <w:jc w:val="both"/>
        <w:rPr>
          <w:rFonts w:ascii="ITC Avant Garde" w:hAnsi="ITC Avant Garde"/>
          <w:bCs/>
          <w:color w:val="000000"/>
          <w:lang w:eastAsia="es-MX"/>
        </w:rPr>
      </w:pPr>
    </w:p>
    <w:p w14:paraId="114D1E3C" w14:textId="76A10788" w:rsidR="00D541DE" w:rsidRPr="002F7A27" w:rsidRDefault="00D541DE" w:rsidP="00D541DE">
      <w:pPr>
        <w:spacing w:after="0" w:line="240" w:lineRule="auto"/>
        <w:ind w:left="567"/>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 xml:space="preserve">En </w:t>
      </w:r>
      <w:r w:rsidR="00201CF7" w:rsidRPr="002F7A27">
        <w:rPr>
          <w:rFonts w:ascii="ITC Avant Garde" w:hAnsi="ITC Avant Garde"/>
          <w:b/>
          <w:bCs/>
          <w:color w:val="000000"/>
          <w:sz w:val="14"/>
          <w:szCs w:val="14"/>
          <w:lang w:eastAsia="es-MX"/>
        </w:rPr>
        <w:t>E</w:t>
      </w:r>
      <w:r w:rsidRPr="002F7A27">
        <w:rPr>
          <w:rFonts w:ascii="ITC Avant Garde" w:hAnsi="ITC Avant Garde"/>
          <w:b/>
          <w:bCs/>
          <w:color w:val="000000"/>
          <w:sz w:val="14"/>
          <w:szCs w:val="14"/>
          <w:lang w:eastAsia="es-MX"/>
        </w:rPr>
        <w:t>l Cerro Jalapa, Ver.</w:t>
      </w:r>
    </w:p>
    <w:p w14:paraId="0A88DE63" w14:textId="0A64535D" w:rsidR="00D541DE" w:rsidRPr="002F7A27" w:rsidRDefault="00D541DE" w:rsidP="00D541DE">
      <w:pPr>
        <w:spacing w:after="0" w:line="240" w:lineRule="auto"/>
        <w:ind w:left="567"/>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LN 19°34´03” LW 96°54´37”</w:t>
      </w:r>
    </w:p>
    <w:tbl>
      <w:tblPr>
        <w:tblStyle w:val="Tablaconcuadrcula"/>
        <w:tblW w:w="0" w:type="auto"/>
        <w:tblInd w:w="567" w:type="dxa"/>
        <w:tblLook w:val="04A0" w:firstRow="1" w:lastRow="0" w:firstColumn="1" w:lastColumn="0" w:noHBand="0" w:noVBand="1"/>
        <w:tblCaption w:val="Frecuencias concesionadas en El Cerro Jalapa, Ver."/>
        <w:tblDescription w:val="En una tabla irregular a manera de diagrama o esquema, se proporcionan para 4 Grupos, 4 series divididas en RX y TX para cada serie."/>
      </w:tblPr>
      <w:tblGrid>
        <w:gridCol w:w="1102"/>
        <w:gridCol w:w="1103"/>
        <w:gridCol w:w="1103"/>
        <w:gridCol w:w="1104"/>
        <w:gridCol w:w="1103"/>
        <w:gridCol w:w="1104"/>
        <w:gridCol w:w="1104"/>
        <w:gridCol w:w="1104"/>
      </w:tblGrid>
      <w:tr w:rsidR="00DD2FC0" w:rsidRPr="002F7A27" w14:paraId="400830A5" w14:textId="77777777" w:rsidTr="00EF619E">
        <w:trPr>
          <w:tblHeader/>
        </w:trPr>
        <w:tc>
          <w:tcPr>
            <w:tcW w:w="2205" w:type="dxa"/>
            <w:gridSpan w:val="2"/>
          </w:tcPr>
          <w:p w14:paraId="38BBE10A" w14:textId="77777777" w:rsidR="00DD2FC0" w:rsidRPr="002F7A27" w:rsidRDefault="00DD2FC0"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3E</w:t>
            </w:r>
          </w:p>
        </w:tc>
        <w:tc>
          <w:tcPr>
            <w:tcW w:w="2207" w:type="dxa"/>
            <w:gridSpan w:val="2"/>
          </w:tcPr>
          <w:p w14:paraId="1AB4FD99" w14:textId="77777777" w:rsidR="00DD2FC0" w:rsidRPr="002F7A27" w:rsidRDefault="00DD2FC0"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8E</w:t>
            </w:r>
          </w:p>
        </w:tc>
        <w:tc>
          <w:tcPr>
            <w:tcW w:w="2207" w:type="dxa"/>
            <w:gridSpan w:val="2"/>
          </w:tcPr>
          <w:p w14:paraId="2C719C91" w14:textId="77777777" w:rsidR="00DD2FC0" w:rsidRPr="002F7A27" w:rsidRDefault="00DD2FC0"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9E</w:t>
            </w:r>
          </w:p>
        </w:tc>
        <w:tc>
          <w:tcPr>
            <w:tcW w:w="2208" w:type="dxa"/>
            <w:gridSpan w:val="2"/>
          </w:tcPr>
          <w:p w14:paraId="1D90332E" w14:textId="77777777" w:rsidR="00DD2FC0" w:rsidRPr="002F7A27" w:rsidRDefault="00DD2FC0"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10E</w:t>
            </w:r>
          </w:p>
        </w:tc>
      </w:tr>
      <w:tr w:rsidR="00DD2FC0" w:rsidRPr="002F7A27" w14:paraId="637AF9A4" w14:textId="77777777" w:rsidTr="002C731C">
        <w:tc>
          <w:tcPr>
            <w:tcW w:w="2205" w:type="dxa"/>
            <w:gridSpan w:val="2"/>
          </w:tcPr>
          <w:p w14:paraId="153F07FB" w14:textId="7E363EC4" w:rsidR="00DD2FC0" w:rsidRPr="002F7A27" w:rsidRDefault="00DD2FC0" w:rsidP="002C731C">
            <w:pPr>
              <w:pStyle w:val="Prrafodelista"/>
              <w:ind w:left="0"/>
              <w:jc w:val="center"/>
              <w:rPr>
                <w:rFonts w:ascii="ITC Avant Garde" w:hAnsi="ITC Avant Garde"/>
                <w:b/>
                <w:bCs/>
                <w:color w:val="000000"/>
                <w:sz w:val="14"/>
                <w:szCs w:val="14"/>
              </w:rPr>
            </w:pPr>
            <w:r w:rsidRPr="002F7A27">
              <w:rPr>
                <w:rFonts w:ascii="ITC Avant Garde" w:hAnsi="ITC Avant Garde"/>
                <w:b/>
                <w:bCs/>
                <w:color w:val="000000"/>
                <w:sz w:val="14"/>
                <w:szCs w:val="14"/>
              </w:rPr>
              <w:t>Serie 423E</w:t>
            </w:r>
          </w:p>
        </w:tc>
        <w:tc>
          <w:tcPr>
            <w:tcW w:w="2207" w:type="dxa"/>
            <w:gridSpan w:val="2"/>
          </w:tcPr>
          <w:p w14:paraId="2E21DA16" w14:textId="2C05A0F0" w:rsidR="00DD2FC0" w:rsidRPr="002F7A27" w:rsidRDefault="00DD2FC0"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428E</w:t>
            </w:r>
          </w:p>
        </w:tc>
        <w:tc>
          <w:tcPr>
            <w:tcW w:w="2207" w:type="dxa"/>
            <w:gridSpan w:val="2"/>
          </w:tcPr>
          <w:p w14:paraId="63B856C8" w14:textId="50973685" w:rsidR="00DD2FC0" w:rsidRPr="002F7A27" w:rsidRDefault="00DD2FC0"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429E</w:t>
            </w:r>
          </w:p>
        </w:tc>
        <w:tc>
          <w:tcPr>
            <w:tcW w:w="2208" w:type="dxa"/>
            <w:gridSpan w:val="2"/>
          </w:tcPr>
          <w:p w14:paraId="31E619DD" w14:textId="0ACF3557" w:rsidR="00DD2FC0" w:rsidRPr="002F7A27" w:rsidRDefault="00DD2FC0"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430E</w:t>
            </w:r>
          </w:p>
        </w:tc>
      </w:tr>
      <w:tr w:rsidR="00DD2FC0" w:rsidRPr="002F7A27" w14:paraId="6937D1D9" w14:textId="77777777" w:rsidTr="002C731C">
        <w:tc>
          <w:tcPr>
            <w:tcW w:w="1102" w:type="dxa"/>
          </w:tcPr>
          <w:p w14:paraId="7FC7F7EB" w14:textId="77777777" w:rsidR="00DD2FC0" w:rsidRPr="002F7A27" w:rsidRDefault="00DD2FC0" w:rsidP="002C731C">
            <w:pPr>
              <w:pStyle w:val="Prrafodelista"/>
              <w:ind w:left="0"/>
              <w:jc w:val="both"/>
              <w:rPr>
                <w:rFonts w:ascii="ITC Avant Garde" w:hAnsi="ITC Avant Garde"/>
                <w:b/>
                <w:bCs/>
                <w:color w:val="000000"/>
                <w:sz w:val="14"/>
                <w:szCs w:val="14"/>
              </w:rPr>
            </w:pPr>
            <w:r w:rsidRPr="002F7A27">
              <w:rPr>
                <w:rFonts w:ascii="ITC Avant Garde" w:hAnsi="ITC Avant Garde"/>
                <w:b/>
                <w:bCs/>
                <w:color w:val="000000"/>
                <w:sz w:val="14"/>
                <w:szCs w:val="14"/>
              </w:rPr>
              <w:t>RX (MHz)</w:t>
            </w:r>
          </w:p>
        </w:tc>
        <w:tc>
          <w:tcPr>
            <w:tcW w:w="1103" w:type="dxa"/>
          </w:tcPr>
          <w:p w14:paraId="357EEF6D" w14:textId="77777777" w:rsidR="00DD2FC0" w:rsidRPr="002F7A27" w:rsidRDefault="00DD2FC0" w:rsidP="002C731C">
            <w:pPr>
              <w:pStyle w:val="Prrafodelista"/>
              <w:ind w:left="0"/>
              <w:jc w:val="both"/>
              <w:rPr>
                <w:rFonts w:ascii="ITC Avant Garde" w:hAnsi="ITC Avant Garde"/>
                <w:b/>
                <w:bCs/>
                <w:color w:val="000000"/>
                <w:sz w:val="14"/>
                <w:szCs w:val="14"/>
              </w:rPr>
            </w:pPr>
            <w:r w:rsidRPr="002F7A27">
              <w:rPr>
                <w:rFonts w:ascii="ITC Avant Garde" w:hAnsi="ITC Avant Garde"/>
                <w:b/>
                <w:bCs/>
                <w:color w:val="000000"/>
                <w:sz w:val="14"/>
                <w:szCs w:val="14"/>
              </w:rPr>
              <w:t>TX (MHz)</w:t>
            </w:r>
          </w:p>
        </w:tc>
        <w:tc>
          <w:tcPr>
            <w:tcW w:w="1103" w:type="dxa"/>
          </w:tcPr>
          <w:p w14:paraId="61B40894" w14:textId="77777777" w:rsidR="00DD2FC0" w:rsidRPr="002F7A27" w:rsidRDefault="00DD2FC0"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4" w:type="dxa"/>
          </w:tcPr>
          <w:p w14:paraId="52BA09C1" w14:textId="77777777" w:rsidR="00DD2FC0" w:rsidRPr="002F7A27" w:rsidRDefault="00DD2FC0"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c>
          <w:tcPr>
            <w:tcW w:w="1103" w:type="dxa"/>
          </w:tcPr>
          <w:p w14:paraId="461511D8" w14:textId="77777777" w:rsidR="00DD2FC0" w:rsidRPr="002F7A27" w:rsidRDefault="00DD2FC0"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4" w:type="dxa"/>
          </w:tcPr>
          <w:p w14:paraId="315A786A" w14:textId="77777777" w:rsidR="00DD2FC0" w:rsidRPr="002F7A27" w:rsidRDefault="00DD2FC0"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c>
          <w:tcPr>
            <w:tcW w:w="1104" w:type="dxa"/>
          </w:tcPr>
          <w:p w14:paraId="76CA5864" w14:textId="77777777" w:rsidR="00DD2FC0" w:rsidRPr="002F7A27" w:rsidRDefault="00DD2FC0"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4" w:type="dxa"/>
          </w:tcPr>
          <w:p w14:paraId="4BADE505" w14:textId="77777777" w:rsidR="00DD2FC0" w:rsidRPr="002F7A27" w:rsidRDefault="00DD2FC0"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r>
      <w:tr w:rsidR="00DD2FC0" w:rsidRPr="002F7A27" w14:paraId="3C54B659" w14:textId="77777777" w:rsidTr="002C731C">
        <w:tc>
          <w:tcPr>
            <w:tcW w:w="1102" w:type="dxa"/>
          </w:tcPr>
          <w:p w14:paraId="1D7A544A" w14:textId="59CEA5F5" w:rsidR="00DD2FC0" w:rsidRPr="002F7A27" w:rsidRDefault="00DD2FC0"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816.575</w:t>
            </w:r>
          </w:p>
        </w:tc>
        <w:tc>
          <w:tcPr>
            <w:tcW w:w="1103" w:type="dxa"/>
          </w:tcPr>
          <w:p w14:paraId="79006848" w14:textId="109BD734" w:rsidR="00DD2FC0" w:rsidRPr="002F7A27" w:rsidRDefault="00DD2FC0"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861.575</w:t>
            </w:r>
          </w:p>
        </w:tc>
        <w:tc>
          <w:tcPr>
            <w:tcW w:w="1103" w:type="dxa"/>
          </w:tcPr>
          <w:p w14:paraId="1FAD8459" w14:textId="2CEAEB3B" w:rsidR="00DD2FC0" w:rsidRPr="002F7A27" w:rsidRDefault="001D77C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816.7</w:t>
            </w:r>
            <w:r w:rsidR="00DD2FC0" w:rsidRPr="002F7A27">
              <w:rPr>
                <w:rFonts w:ascii="ITC Avant Garde" w:hAnsi="ITC Avant Garde"/>
                <w:bCs/>
                <w:color w:val="000000"/>
                <w:sz w:val="14"/>
                <w:szCs w:val="14"/>
              </w:rPr>
              <w:t>00</w:t>
            </w:r>
          </w:p>
        </w:tc>
        <w:tc>
          <w:tcPr>
            <w:tcW w:w="1104" w:type="dxa"/>
          </w:tcPr>
          <w:p w14:paraId="5EBB1D47" w14:textId="68D02F4C" w:rsidR="00DD2FC0" w:rsidRPr="002F7A27" w:rsidRDefault="001D77C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861.7</w:t>
            </w:r>
            <w:r w:rsidR="00DD2FC0" w:rsidRPr="002F7A27">
              <w:rPr>
                <w:rFonts w:ascii="ITC Avant Garde" w:hAnsi="ITC Avant Garde"/>
                <w:bCs/>
                <w:color w:val="000000"/>
                <w:sz w:val="14"/>
                <w:szCs w:val="14"/>
              </w:rPr>
              <w:t>00</w:t>
            </w:r>
          </w:p>
        </w:tc>
        <w:tc>
          <w:tcPr>
            <w:tcW w:w="1103" w:type="dxa"/>
          </w:tcPr>
          <w:p w14:paraId="4B5F098E" w14:textId="0CBCEB02" w:rsidR="00DD2FC0" w:rsidRPr="002F7A27" w:rsidRDefault="00AF4EF4"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816.7</w:t>
            </w:r>
            <w:r w:rsidR="00DD2FC0" w:rsidRPr="002F7A27">
              <w:rPr>
                <w:rFonts w:ascii="ITC Avant Garde" w:hAnsi="ITC Avant Garde"/>
                <w:bCs/>
                <w:color w:val="000000"/>
                <w:sz w:val="14"/>
                <w:szCs w:val="14"/>
              </w:rPr>
              <w:t>25</w:t>
            </w:r>
          </w:p>
        </w:tc>
        <w:tc>
          <w:tcPr>
            <w:tcW w:w="1104" w:type="dxa"/>
          </w:tcPr>
          <w:p w14:paraId="17FE617C" w14:textId="1EC07847" w:rsidR="00DD2FC0" w:rsidRPr="002F7A27" w:rsidRDefault="00AF4EF4"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861.7</w:t>
            </w:r>
            <w:r w:rsidR="00DD2FC0" w:rsidRPr="002F7A27">
              <w:rPr>
                <w:rFonts w:ascii="ITC Avant Garde" w:hAnsi="ITC Avant Garde"/>
                <w:bCs/>
                <w:color w:val="000000"/>
                <w:sz w:val="14"/>
                <w:szCs w:val="14"/>
              </w:rPr>
              <w:t>25</w:t>
            </w:r>
          </w:p>
        </w:tc>
        <w:tc>
          <w:tcPr>
            <w:tcW w:w="1104" w:type="dxa"/>
          </w:tcPr>
          <w:p w14:paraId="14EE7DCF" w14:textId="3A8EE2AB" w:rsidR="00DD2FC0" w:rsidRPr="002F7A27" w:rsidRDefault="00AF4EF4"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816.7</w:t>
            </w:r>
            <w:r w:rsidR="00DD2FC0" w:rsidRPr="002F7A27">
              <w:rPr>
                <w:rFonts w:ascii="ITC Avant Garde" w:hAnsi="ITC Avant Garde"/>
                <w:bCs/>
                <w:color w:val="000000"/>
                <w:sz w:val="14"/>
                <w:szCs w:val="14"/>
              </w:rPr>
              <w:t>50</w:t>
            </w:r>
          </w:p>
        </w:tc>
        <w:tc>
          <w:tcPr>
            <w:tcW w:w="1104" w:type="dxa"/>
          </w:tcPr>
          <w:p w14:paraId="1C5D24AD" w14:textId="4A972F9B" w:rsidR="00DD2FC0" w:rsidRPr="002F7A27" w:rsidRDefault="00AF4EF4"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861.7</w:t>
            </w:r>
            <w:r w:rsidR="00DD2FC0" w:rsidRPr="002F7A27">
              <w:rPr>
                <w:rFonts w:ascii="ITC Avant Garde" w:hAnsi="ITC Avant Garde"/>
                <w:bCs/>
                <w:color w:val="000000"/>
                <w:sz w:val="14"/>
                <w:szCs w:val="14"/>
              </w:rPr>
              <w:t>50</w:t>
            </w:r>
          </w:p>
        </w:tc>
      </w:tr>
      <w:tr w:rsidR="00DD2FC0" w:rsidRPr="002F7A27" w14:paraId="2F8B3A0A" w14:textId="77777777" w:rsidTr="002C731C">
        <w:tc>
          <w:tcPr>
            <w:tcW w:w="1102" w:type="dxa"/>
          </w:tcPr>
          <w:p w14:paraId="18E44256" w14:textId="1B036BB2" w:rsidR="00DD2FC0" w:rsidRPr="002F7A27" w:rsidRDefault="00DD2FC0"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817.575</w:t>
            </w:r>
          </w:p>
        </w:tc>
        <w:tc>
          <w:tcPr>
            <w:tcW w:w="1103" w:type="dxa"/>
          </w:tcPr>
          <w:p w14:paraId="07D19418" w14:textId="7E6E5046" w:rsidR="00DD2FC0" w:rsidRPr="002F7A27" w:rsidRDefault="00DD2FC0"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862.575</w:t>
            </w:r>
          </w:p>
        </w:tc>
        <w:tc>
          <w:tcPr>
            <w:tcW w:w="1103" w:type="dxa"/>
          </w:tcPr>
          <w:p w14:paraId="0E2B0EB3" w14:textId="33ABB98B" w:rsidR="00DD2FC0" w:rsidRPr="002F7A27" w:rsidRDefault="001D77C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817.7</w:t>
            </w:r>
            <w:r w:rsidR="00DD2FC0" w:rsidRPr="002F7A27">
              <w:rPr>
                <w:rFonts w:ascii="ITC Avant Garde" w:hAnsi="ITC Avant Garde"/>
                <w:bCs/>
                <w:color w:val="000000"/>
                <w:sz w:val="14"/>
                <w:szCs w:val="14"/>
              </w:rPr>
              <w:t>00</w:t>
            </w:r>
          </w:p>
        </w:tc>
        <w:tc>
          <w:tcPr>
            <w:tcW w:w="1104" w:type="dxa"/>
          </w:tcPr>
          <w:p w14:paraId="24DFA26D" w14:textId="1CFC681D" w:rsidR="00DD2FC0" w:rsidRPr="002F7A27" w:rsidRDefault="001D77C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862.7</w:t>
            </w:r>
            <w:r w:rsidR="00DD2FC0" w:rsidRPr="002F7A27">
              <w:rPr>
                <w:rFonts w:ascii="ITC Avant Garde" w:hAnsi="ITC Avant Garde"/>
                <w:bCs/>
                <w:color w:val="000000"/>
                <w:sz w:val="14"/>
                <w:szCs w:val="14"/>
              </w:rPr>
              <w:t>00</w:t>
            </w:r>
          </w:p>
        </w:tc>
        <w:tc>
          <w:tcPr>
            <w:tcW w:w="1103" w:type="dxa"/>
          </w:tcPr>
          <w:p w14:paraId="3266E852" w14:textId="2A4B0EF4" w:rsidR="00DD2FC0" w:rsidRPr="002F7A27" w:rsidRDefault="00AF4EF4"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817.7</w:t>
            </w:r>
            <w:r w:rsidR="00DD2FC0" w:rsidRPr="002F7A27">
              <w:rPr>
                <w:rFonts w:ascii="ITC Avant Garde" w:hAnsi="ITC Avant Garde"/>
                <w:bCs/>
                <w:color w:val="000000"/>
                <w:sz w:val="14"/>
                <w:szCs w:val="14"/>
              </w:rPr>
              <w:t>25</w:t>
            </w:r>
          </w:p>
        </w:tc>
        <w:tc>
          <w:tcPr>
            <w:tcW w:w="1104" w:type="dxa"/>
          </w:tcPr>
          <w:p w14:paraId="30EB5886" w14:textId="2FE153DA" w:rsidR="00DD2FC0" w:rsidRPr="002F7A27" w:rsidRDefault="00AF4EF4"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862.7</w:t>
            </w:r>
            <w:r w:rsidR="00DD2FC0" w:rsidRPr="002F7A27">
              <w:rPr>
                <w:rFonts w:ascii="ITC Avant Garde" w:hAnsi="ITC Avant Garde"/>
                <w:bCs/>
                <w:color w:val="000000"/>
                <w:sz w:val="14"/>
                <w:szCs w:val="14"/>
              </w:rPr>
              <w:t>25</w:t>
            </w:r>
          </w:p>
        </w:tc>
        <w:tc>
          <w:tcPr>
            <w:tcW w:w="1104" w:type="dxa"/>
          </w:tcPr>
          <w:p w14:paraId="4FAFD223" w14:textId="40DDD08D" w:rsidR="00DD2FC0" w:rsidRPr="002F7A27" w:rsidRDefault="00AF4EF4"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817.7</w:t>
            </w:r>
            <w:r w:rsidR="00DD2FC0" w:rsidRPr="002F7A27">
              <w:rPr>
                <w:rFonts w:ascii="ITC Avant Garde" w:hAnsi="ITC Avant Garde"/>
                <w:bCs/>
                <w:color w:val="000000"/>
                <w:sz w:val="14"/>
                <w:szCs w:val="14"/>
              </w:rPr>
              <w:t>50</w:t>
            </w:r>
          </w:p>
        </w:tc>
        <w:tc>
          <w:tcPr>
            <w:tcW w:w="1104" w:type="dxa"/>
          </w:tcPr>
          <w:p w14:paraId="271D712B" w14:textId="114D7153" w:rsidR="00DD2FC0" w:rsidRPr="002F7A27" w:rsidRDefault="00DD2FC0"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w:t>
            </w:r>
            <w:r w:rsidR="00AF4EF4" w:rsidRPr="002F7A27">
              <w:rPr>
                <w:rFonts w:ascii="ITC Avant Garde" w:hAnsi="ITC Avant Garde"/>
                <w:bCs/>
                <w:color w:val="000000"/>
                <w:sz w:val="14"/>
                <w:szCs w:val="14"/>
              </w:rPr>
              <w:t>7</w:t>
            </w:r>
            <w:r w:rsidRPr="002F7A27">
              <w:rPr>
                <w:rFonts w:ascii="ITC Avant Garde" w:hAnsi="ITC Avant Garde"/>
                <w:bCs/>
                <w:color w:val="000000"/>
                <w:sz w:val="14"/>
                <w:szCs w:val="14"/>
              </w:rPr>
              <w:t>50</w:t>
            </w:r>
          </w:p>
        </w:tc>
      </w:tr>
      <w:tr w:rsidR="00DD2FC0" w:rsidRPr="002F7A27" w14:paraId="2DBD3CFB" w14:textId="77777777" w:rsidTr="002C731C">
        <w:tc>
          <w:tcPr>
            <w:tcW w:w="1102" w:type="dxa"/>
          </w:tcPr>
          <w:p w14:paraId="0B3E6D0D" w14:textId="65B2072E" w:rsidR="00DD2FC0" w:rsidRPr="002F7A27" w:rsidRDefault="00DD2FC0"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818.575</w:t>
            </w:r>
          </w:p>
        </w:tc>
        <w:tc>
          <w:tcPr>
            <w:tcW w:w="1103" w:type="dxa"/>
          </w:tcPr>
          <w:p w14:paraId="74EA2FE9" w14:textId="526D0E41" w:rsidR="00DD2FC0" w:rsidRPr="002F7A27" w:rsidRDefault="00DD2FC0"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863.575</w:t>
            </w:r>
          </w:p>
        </w:tc>
        <w:tc>
          <w:tcPr>
            <w:tcW w:w="1103" w:type="dxa"/>
          </w:tcPr>
          <w:p w14:paraId="573CF395" w14:textId="52F2B5AF" w:rsidR="00DD2FC0" w:rsidRPr="002F7A27" w:rsidRDefault="001D77C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818.7</w:t>
            </w:r>
            <w:r w:rsidR="00DD2FC0" w:rsidRPr="002F7A27">
              <w:rPr>
                <w:rFonts w:ascii="ITC Avant Garde" w:hAnsi="ITC Avant Garde"/>
                <w:bCs/>
                <w:color w:val="000000"/>
                <w:sz w:val="14"/>
                <w:szCs w:val="14"/>
              </w:rPr>
              <w:t>00</w:t>
            </w:r>
          </w:p>
        </w:tc>
        <w:tc>
          <w:tcPr>
            <w:tcW w:w="1104" w:type="dxa"/>
          </w:tcPr>
          <w:p w14:paraId="5859715F" w14:textId="2C80574E" w:rsidR="00DD2FC0" w:rsidRPr="002F7A27" w:rsidRDefault="001D77C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863.7</w:t>
            </w:r>
            <w:r w:rsidR="00DD2FC0" w:rsidRPr="002F7A27">
              <w:rPr>
                <w:rFonts w:ascii="ITC Avant Garde" w:hAnsi="ITC Avant Garde"/>
                <w:bCs/>
                <w:color w:val="000000"/>
                <w:sz w:val="14"/>
                <w:szCs w:val="14"/>
              </w:rPr>
              <w:t>00</w:t>
            </w:r>
          </w:p>
        </w:tc>
        <w:tc>
          <w:tcPr>
            <w:tcW w:w="1103" w:type="dxa"/>
          </w:tcPr>
          <w:p w14:paraId="7A5F25F8" w14:textId="60C26F7C" w:rsidR="00DD2FC0" w:rsidRPr="002F7A27" w:rsidRDefault="00AF4EF4"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818.7</w:t>
            </w:r>
            <w:r w:rsidR="00DD2FC0" w:rsidRPr="002F7A27">
              <w:rPr>
                <w:rFonts w:ascii="ITC Avant Garde" w:hAnsi="ITC Avant Garde"/>
                <w:bCs/>
                <w:color w:val="000000"/>
                <w:sz w:val="14"/>
                <w:szCs w:val="14"/>
              </w:rPr>
              <w:t>25</w:t>
            </w:r>
          </w:p>
        </w:tc>
        <w:tc>
          <w:tcPr>
            <w:tcW w:w="1104" w:type="dxa"/>
          </w:tcPr>
          <w:p w14:paraId="2F40A0D8" w14:textId="1A41BA9E" w:rsidR="00DD2FC0" w:rsidRPr="002F7A27" w:rsidRDefault="00AF4EF4"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863.7</w:t>
            </w:r>
            <w:r w:rsidR="00DD2FC0" w:rsidRPr="002F7A27">
              <w:rPr>
                <w:rFonts w:ascii="ITC Avant Garde" w:hAnsi="ITC Avant Garde"/>
                <w:bCs/>
                <w:color w:val="000000"/>
                <w:sz w:val="14"/>
                <w:szCs w:val="14"/>
              </w:rPr>
              <w:t>25</w:t>
            </w:r>
          </w:p>
        </w:tc>
        <w:tc>
          <w:tcPr>
            <w:tcW w:w="1104" w:type="dxa"/>
          </w:tcPr>
          <w:p w14:paraId="5D673AC9" w14:textId="627015D6" w:rsidR="00DD2FC0" w:rsidRPr="002F7A27" w:rsidRDefault="00AF4EF4"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818.7</w:t>
            </w:r>
            <w:r w:rsidR="00DD2FC0" w:rsidRPr="002F7A27">
              <w:rPr>
                <w:rFonts w:ascii="ITC Avant Garde" w:hAnsi="ITC Avant Garde"/>
                <w:bCs/>
                <w:color w:val="000000"/>
                <w:sz w:val="14"/>
                <w:szCs w:val="14"/>
              </w:rPr>
              <w:t>50</w:t>
            </w:r>
          </w:p>
        </w:tc>
        <w:tc>
          <w:tcPr>
            <w:tcW w:w="1104" w:type="dxa"/>
          </w:tcPr>
          <w:p w14:paraId="5C471353" w14:textId="41B8CAE2" w:rsidR="00DD2FC0" w:rsidRPr="002F7A27" w:rsidRDefault="00AF4EF4"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863.7</w:t>
            </w:r>
            <w:r w:rsidR="00DD2FC0" w:rsidRPr="002F7A27">
              <w:rPr>
                <w:rFonts w:ascii="ITC Avant Garde" w:hAnsi="ITC Avant Garde"/>
                <w:bCs/>
                <w:color w:val="000000"/>
                <w:sz w:val="14"/>
                <w:szCs w:val="14"/>
              </w:rPr>
              <w:t>50</w:t>
            </w:r>
          </w:p>
        </w:tc>
      </w:tr>
      <w:tr w:rsidR="00DD2FC0" w:rsidRPr="002F7A27" w14:paraId="295FDCC4" w14:textId="77777777" w:rsidTr="002C731C">
        <w:tc>
          <w:tcPr>
            <w:tcW w:w="1102" w:type="dxa"/>
          </w:tcPr>
          <w:p w14:paraId="4FD93D41" w14:textId="6622F674" w:rsidR="00DD2FC0" w:rsidRPr="002F7A27" w:rsidRDefault="00DD2FC0"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819.575</w:t>
            </w:r>
          </w:p>
        </w:tc>
        <w:tc>
          <w:tcPr>
            <w:tcW w:w="1103" w:type="dxa"/>
          </w:tcPr>
          <w:p w14:paraId="5C0FB8CF" w14:textId="7A3A26BB" w:rsidR="00DD2FC0" w:rsidRPr="002F7A27" w:rsidRDefault="00DD2FC0"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864.575</w:t>
            </w:r>
          </w:p>
        </w:tc>
        <w:tc>
          <w:tcPr>
            <w:tcW w:w="1103" w:type="dxa"/>
          </w:tcPr>
          <w:p w14:paraId="6231C100" w14:textId="2442AACA" w:rsidR="00DD2FC0" w:rsidRPr="002F7A27" w:rsidRDefault="001D77C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819.7</w:t>
            </w:r>
            <w:r w:rsidR="00DD2FC0" w:rsidRPr="002F7A27">
              <w:rPr>
                <w:rFonts w:ascii="ITC Avant Garde" w:hAnsi="ITC Avant Garde"/>
                <w:bCs/>
                <w:color w:val="000000"/>
                <w:sz w:val="14"/>
                <w:szCs w:val="14"/>
              </w:rPr>
              <w:t>00</w:t>
            </w:r>
          </w:p>
        </w:tc>
        <w:tc>
          <w:tcPr>
            <w:tcW w:w="1104" w:type="dxa"/>
          </w:tcPr>
          <w:p w14:paraId="29C61B1B" w14:textId="2E850309" w:rsidR="00DD2FC0" w:rsidRPr="002F7A27" w:rsidRDefault="001D77C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864.7</w:t>
            </w:r>
            <w:r w:rsidR="00DD2FC0" w:rsidRPr="002F7A27">
              <w:rPr>
                <w:rFonts w:ascii="ITC Avant Garde" w:hAnsi="ITC Avant Garde"/>
                <w:bCs/>
                <w:color w:val="000000"/>
                <w:sz w:val="14"/>
                <w:szCs w:val="14"/>
              </w:rPr>
              <w:t>00</w:t>
            </w:r>
          </w:p>
        </w:tc>
        <w:tc>
          <w:tcPr>
            <w:tcW w:w="1103" w:type="dxa"/>
          </w:tcPr>
          <w:p w14:paraId="300AA92F" w14:textId="78BD2E47" w:rsidR="00DD2FC0" w:rsidRPr="002F7A27" w:rsidRDefault="00AF4EF4"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819.7</w:t>
            </w:r>
            <w:r w:rsidR="00DD2FC0" w:rsidRPr="002F7A27">
              <w:rPr>
                <w:rFonts w:ascii="ITC Avant Garde" w:hAnsi="ITC Avant Garde"/>
                <w:bCs/>
                <w:color w:val="000000"/>
                <w:sz w:val="14"/>
                <w:szCs w:val="14"/>
              </w:rPr>
              <w:t>25</w:t>
            </w:r>
          </w:p>
        </w:tc>
        <w:tc>
          <w:tcPr>
            <w:tcW w:w="1104" w:type="dxa"/>
          </w:tcPr>
          <w:p w14:paraId="240949C4" w14:textId="47E5A94C" w:rsidR="00DD2FC0" w:rsidRPr="002F7A27" w:rsidRDefault="00AF4EF4"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864.7</w:t>
            </w:r>
            <w:r w:rsidR="00DD2FC0" w:rsidRPr="002F7A27">
              <w:rPr>
                <w:rFonts w:ascii="ITC Avant Garde" w:hAnsi="ITC Avant Garde"/>
                <w:bCs/>
                <w:color w:val="000000"/>
                <w:sz w:val="14"/>
                <w:szCs w:val="14"/>
              </w:rPr>
              <w:t>25</w:t>
            </w:r>
          </w:p>
        </w:tc>
        <w:tc>
          <w:tcPr>
            <w:tcW w:w="1104" w:type="dxa"/>
          </w:tcPr>
          <w:p w14:paraId="135FA7F1" w14:textId="5C7003ED" w:rsidR="00DD2FC0" w:rsidRPr="002F7A27" w:rsidRDefault="00AF4EF4"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819.7</w:t>
            </w:r>
            <w:r w:rsidR="00DD2FC0" w:rsidRPr="002F7A27">
              <w:rPr>
                <w:rFonts w:ascii="ITC Avant Garde" w:hAnsi="ITC Avant Garde"/>
                <w:bCs/>
                <w:color w:val="000000"/>
                <w:sz w:val="14"/>
                <w:szCs w:val="14"/>
              </w:rPr>
              <w:t>50</w:t>
            </w:r>
          </w:p>
        </w:tc>
        <w:tc>
          <w:tcPr>
            <w:tcW w:w="1104" w:type="dxa"/>
          </w:tcPr>
          <w:p w14:paraId="57BA83D1" w14:textId="258C5B3F" w:rsidR="00DD2FC0" w:rsidRPr="002F7A27" w:rsidRDefault="00AF4EF4"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864.7</w:t>
            </w:r>
            <w:r w:rsidR="00DD2FC0" w:rsidRPr="002F7A27">
              <w:rPr>
                <w:rFonts w:ascii="ITC Avant Garde" w:hAnsi="ITC Avant Garde"/>
                <w:bCs/>
                <w:color w:val="000000"/>
                <w:sz w:val="14"/>
                <w:szCs w:val="14"/>
              </w:rPr>
              <w:t>50</w:t>
            </w:r>
          </w:p>
        </w:tc>
      </w:tr>
      <w:tr w:rsidR="00DD2FC0" w:rsidRPr="002F7A27" w14:paraId="6DDEF758" w14:textId="77777777" w:rsidTr="002C731C">
        <w:tc>
          <w:tcPr>
            <w:tcW w:w="1102" w:type="dxa"/>
          </w:tcPr>
          <w:p w14:paraId="5DA51DFF" w14:textId="00A459F5" w:rsidR="00DD2FC0" w:rsidRPr="002F7A27" w:rsidRDefault="00DD2FC0"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820.575</w:t>
            </w:r>
          </w:p>
        </w:tc>
        <w:tc>
          <w:tcPr>
            <w:tcW w:w="1103" w:type="dxa"/>
          </w:tcPr>
          <w:p w14:paraId="227CB4D4" w14:textId="4F39F865" w:rsidR="00DD2FC0" w:rsidRPr="002F7A27" w:rsidRDefault="00DD2FC0"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865.575</w:t>
            </w:r>
          </w:p>
        </w:tc>
        <w:tc>
          <w:tcPr>
            <w:tcW w:w="1103" w:type="dxa"/>
          </w:tcPr>
          <w:p w14:paraId="2531DFCA" w14:textId="621428D7" w:rsidR="00DD2FC0" w:rsidRPr="002F7A27" w:rsidRDefault="001D77C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820.7</w:t>
            </w:r>
            <w:r w:rsidR="00DD2FC0" w:rsidRPr="002F7A27">
              <w:rPr>
                <w:rFonts w:ascii="ITC Avant Garde" w:hAnsi="ITC Avant Garde"/>
                <w:bCs/>
                <w:color w:val="000000"/>
                <w:sz w:val="14"/>
                <w:szCs w:val="14"/>
              </w:rPr>
              <w:t>00</w:t>
            </w:r>
          </w:p>
        </w:tc>
        <w:tc>
          <w:tcPr>
            <w:tcW w:w="1104" w:type="dxa"/>
          </w:tcPr>
          <w:p w14:paraId="056319C2" w14:textId="7D13B826" w:rsidR="00DD2FC0" w:rsidRPr="002F7A27" w:rsidRDefault="001D77C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865.7</w:t>
            </w:r>
            <w:r w:rsidR="00DD2FC0" w:rsidRPr="002F7A27">
              <w:rPr>
                <w:rFonts w:ascii="ITC Avant Garde" w:hAnsi="ITC Avant Garde"/>
                <w:bCs/>
                <w:color w:val="000000"/>
                <w:sz w:val="14"/>
                <w:szCs w:val="14"/>
              </w:rPr>
              <w:t>00</w:t>
            </w:r>
          </w:p>
        </w:tc>
        <w:tc>
          <w:tcPr>
            <w:tcW w:w="1103" w:type="dxa"/>
          </w:tcPr>
          <w:p w14:paraId="45DFE4FE" w14:textId="3ADFA6F9" w:rsidR="00DD2FC0" w:rsidRPr="002F7A27" w:rsidRDefault="00AF4EF4"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820.7</w:t>
            </w:r>
            <w:r w:rsidR="00DD2FC0" w:rsidRPr="002F7A27">
              <w:rPr>
                <w:rFonts w:ascii="ITC Avant Garde" w:hAnsi="ITC Avant Garde"/>
                <w:bCs/>
                <w:color w:val="000000"/>
                <w:sz w:val="14"/>
                <w:szCs w:val="14"/>
              </w:rPr>
              <w:t>25</w:t>
            </w:r>
          </w:p>
        </w:tc>
        <w:tc>
          <w:tcPr>
            <w:tcW w:w="1104" w:type="dxa"/>
          </w:tcPr>
          <w:p w14:paraId="3960C2FC" w14:textId="23560FDC" w:rsidR="00DD2FC0" w:rsidRPr="002F7A27" w:rsidRDefault="00AF4EF4"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865.7</w:t>
            </w:r>
            <w:r w:rsidR="00DD2FC0" w:rsidRPr="002F7A27">
              <w:rPr>
                <w:rFonts w:ascii="ITC Avant Garde" w:hAnsi="ITC Avant Garde"/>
                <w:bCs/>
                <w:color w:val="000000"/>
                <w:sz w:val="14"/>
                <w:szCs w:val="14"/>
              </w:rPr>
              <w:t>25</w:t>
            </w:r>
          </w:p>
        </w:tc>
        <w:tc>
          <w:tcPr>
            <w:tcW w:w="1104" w:type="dxa"/>
          </w:tcPr>
          <w:p w14:paraId="502507CD" w14:textId="2DB9CCD1" w:rsidR="00DD2FC0" w:rsidRPr="002F7A27" w:rsidRDefault="00AF4EF4"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820.7</w:t>
            </w:r>
            <w:r w:rsidR="00DD2FC0" w:rsidRPr="002F7A27">
              <w:rPr>
                <w:rFonts w:ascii="ITC Avant Garde" w:hAnsi="ITC Avant Garde"/>
                <w:bCs/>
                <w:color w:val="000000"/>
                <w:sz w:val="14"/>
                <w:szCs w:val="14"/>
              </w:rPr>
              <w:t>50</w:t>
            </w:r>
          </w:p>
        </w:tc>
        <w:tc>
          <w:tcPr>
            <w:tcW w:w="1104" w:type="dxa"/>
          </w:tcPr>
          <w:p w14:paraId="37A91D8A" w14:textId="3B814137" w:rsidR="00DD2FC0" w:rsidRPr="002F7A27" w:rsidRDefault="00AF4EF4"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865.7</w:t>
            </w:r>
            <w:r w:rsidR="00DD2FC0" w:rsidRPr="002F7A27">
              <w:rPr>
                <w:rFonts w:ascii="ITC Avant Garde" w:hAnsi="ITC Avant Garde"/>
                <w:bCs/>
                <w:color w:val="000000"/>
                <w:sz w:val="14"/>
                <w:szCs w:val="14"/>
              </w:rPr>
              <w:t>50</w:t>
            </w:r>
          </w:p>
        </w:tc>
      </w:tr>
    </w:tbl>
    <w:p w14:paraId="0D6CF040" w14:textId="77777777" w:rsidR="00D541DE" w:rsidRPr="002F7A27" w:rsidRDefault="00D541DE" w:rsidP="00D541DE">
      <w:pPr>
        <w:spacing w:after="0" w:line="240" w:lineRule="auto"/>
        <w:ind w:left="567"/>
        <w:jc w:val="center"/>
        <w:rPr>
          <w:rFonts w:ascii="ITC Avant Garde" w:hAnsi="ITC Avant Garde"/>
          <w:bCs/>
          <w:color w:val="000000"/>
          <w:lang w:eastAsia="es-MX"/>
        </w:rPr>
      </w:pPr>
    </w:p>
    <w:p w14:paraId="41DD80B9" w14:textId="419AFECE" w:rsidR="009005C3" w:rsidRPr="002F7A27" w:rsidRDefault="00C70EE2" w:rsidP="00D541DE">
      <w:pPr>
        <w:spacing w:after="0" w:line="240" w:lineRule="auto"/>
        <w:ind w:left="567"/>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lastRenderedPageBreak/>
        <w:t>En Cerro Cuapichapan, Ver.</w:t>
      </w:r>
    </w:p>
    <w:p w14:paraId="26FC8C31" w14:textId="3A382182" w:rsidR="00C70EE2" w:rsidRPr="002F7A27" w:rsidRDefault="00C70EE2" w:rsidP="00D541DE">
      <w:pPr>
        <w:spacing w:after="0" w:line="240" w:lineRule="auto"/>
        <w:ind w:left="567"/>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LN 18° 52´08” LW</w:t>
      </w:r>
      <w:r w:rsidR="00693EF1" w:rsidRPr="002F7A27">
        <w:rPr>
          <w:rFonts w:ascii="ITC Avant Garde" w:hAnsi="ITC Avant Garde"/>
          <w:bCs/>
          <w:color w:val="000000"/>
          <w:sz w:val="14"/>
          <w:szCs w:val="14"/>
          <w:lang w:eastAsia="es-MX"/>
        </w:rPr>
        <w:t xml:space="preserve"> 97°00´13”</w:t>
      </w:r>
    </w:p>
    <w:tbl>
      <w:tblPr>
        <w:tblStyle w:val="Tablaconcuadrcula"/>
        <w:tblW w:w="0" w:type="auto"/>
        <w:tblInd w:w="567" w:type="dxa"/>
        <w:tblLook w:val="04A0" w:firstRow="1" w:lastRow="0" w:firstColumn="1" w:lastColumn="0" w:noHBand="0" w:noVBand="1"/>
        <w:tblCaption w:val="Frecuencias concesionadas en Cerro Cuapichapan, Ver."/>
        <w:tblDescription w:val="En una tabla irregular a manera de diagrama o esquema, se proporcionan para 2 Grupos, 4 series divididas en RX y TX para cada serie."/>
      </w:tblPr>
      <w:tblGrid>
        <w:gridCol w:w="1104"/>
        <w:gridCol w:w="1103"/>
        <w:gridCol w:w="1103"/>
        <w:gridCol w:w="1103"/>
        <w:gridCol w:w="1103"/>
        <w:gridCol w:w="1103"/>
        <w:gridCol w:w="1104"/>
        <w:gridCol w:w="1104"/>
      </w:tblGrid>
      <w:tr w:rsidR="0057754B" w:rsidRPr="002F7A27" w14:paraId="6465EE79" w14:textId="77777777" w:rsidTr="00EF619E">
        <w:trPr>
          <w:tblHeader/>
        </w:trPr>
        <w:tc>
          <w:tcPr>
            <w:tcW w:w="4413" w:type="dxa"/>
            <w:gridSpan w:val="4"/>
          </w:tcPr>
          <w:p w14:paraId="62803D5A" w14:textId="77777777" w:rsidR="0057754B" w:rsidRPr="002F7A27" w:rsidRDefault="0057754B"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8E</w:t>
            </w:r>
          </w:p>
        </w:tc>
        <w:tc>
          <w:tcPr>
            <w:tcW w:w="4414" w:type="dxa"/>
            <w:gridSpan w:val="4"/>
          </w:tcPr>
          <w:p w14:paraId="6CBE87A0" w14:textId="77777777" w:rsidR="0057754B" w:rsidRPr="002F7A27" w:rsidRDefault="0057754B"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9E</w:t>
            </w:r>
          </w:p>
        </w:tc>
      </w:tr>
      <w:tr w:rsidR="0057754B" w:rsidRPr="002F7A27" w14:paraId="7A3C8C0A" w14:textId="77777777" w:rsidTr="002C731C">
        <w:tc>
          <w:tcPr>
            <w:tcW w:w="2207" w:type="dxa"/>
            <w:gridSpan w:val="2"/>
          </w:tcPr>
          <w:p w14:paraId="357A80C8" w14:textId="77777777" w:rsidR="0057754B" w:rsidRPr="002F7A27" w:rsidRDefault="0057754B" w:rsidP="002C731C">
            <w:pPr>
              <w:pStyle w:val="Prrafodelista"/>
              <w:ind w:left="0"/>
              <w:jc w:val="center"/>
              <w:rPr>
                <w:rFonts w:ascii="ITC Avant Garde" w:hAnsi="ITC Avant Garde"/>
                <w:b/>
                <w:bCs/>
                <w:color w:val="000000"/>
                <w:sz w:val="14"/>
                <w:szCs w:val="14"/>
              </w:rPr>
            </w:pPr>
            <w:r w:rsidRPr="002F7A27">
              <w:rPr>
                <w:rFonts w:ascii="ITC Avant Garde" w:hAnsi="ITC Avant Garde"/>
                <w:b/>
                <w:bCs/>
                <w:color w:val="000000"/>
                <w:sz w:val="14"/>
                <w:szCs w:val="14"/>
              </w:rPr>
              <w:t>Serie 408E</w:t>
            </w:r>
          </w:p>
        </w:tc>
        <w:tc>
          <w:tcPr>
            <w:tcW w:w="2206" w:type="dxa"/>
            <w:gridSpan w:val="2"/>
          </w:tcPr>
          <w:p w14:paraId="37AB56EB" w14:textId="77777777" w:rsidR="0057754B" w:rsidRPr="002F7A27" w:rsidRDefault="0057754B"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428E</w:t>
            </w:r>
          </w:p>
        </w:tc>
        <w:tc>
          <w:tcPr>
            <w:tcW w:w="2206" w:type="dxa"/>
            <w:gridSpan w:val="2"/>
          </w:tcPr>
          <w:p w14:paraId="43323C2E" w14:textId="77777777" w:rsidR="0057754B" w:rsidRPr="002F7A27" w:rsidRDefault="0057754B"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409E</w:t>
            </w:r>
          </w:p>
        </w:tc>
        <w:tc>
          <w:tcPr>
            <w:tcW w:w="2208" w:type="dxa"/>
            <w:gridSpan w:val="2"/>
          </w:tcPr>
          <w:p w14:paraId="793B7D22" w14:textId="77777777" w:rsidR="0057754B" w:rsidRPr="002F7A27" w:rsidRDefault="0057754B"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429E</w:t>
            </w:r>
          </w:p>
        </w:tc>
      </w:tr>
      <w:tr w:rsidR="0057754B" w:rsidRPr="002F7A27" w14:paraId="1EE50C72" w14:textId="77777777" w:rsidTr="002C731C">
        <w:tc>
          <w:tcPr>
            <w:tcW w:w="1104" w:type="dxa"/>
          </w:tcPr>
          <w:p w14:paraId="7FD56439" w14:textId="77777777" w:rsidR="0057754B" w:rsidRPr="002F7A27" w:rsidRDefault="0057754B" w:rsidP="002C731C">
            <w:pPr>
              <w:pStyle w:val="Prrafodelista"/>
              <w:ind w:left="0"/>
              <w:jc w:val="both"/>
              <w:rPr>
                <w:rFonts w:ascii="ITC Avant Garde" w:hAnsi="ITC Avant Garde"/>
                <w:b/>
                <w:bCs/>
                <w:color w:val="000000"/>
                <w:sz w:val="14"/>
                <w:szCs w:val="14"/>
              </w:rPr>
            </w:pPr>
            <w:r w:rsidRPr="002F7A27">
              <w:rPr>
                <w:rFonts w:ascii="ITC Avant Garde" w:hAnsi="ITC Avant Garde"/>
                <w:b/>
                <w:bCs/>
                <w:color w:val="000000"/>
                <w:sz w:val="14"/>
                <w:szCs w:val="14"/>
              </w:rPr>
              <w:t>RX (MHz)</w:t>
            </w:r>
          </w:p>
        </w:tc>
        <w:tc>
          <w:tcPr>
            <w:tcW w:w="1103" w:type="dxa"/>
          </w:tcPr>
          <w:p w14:paraId="3872E401" w14:textId="77777777" w:rsidR="0057754B" w:rsidRPr="002F7A27" w:rsidRDefault="0057754B" w:rsidP="002C731C">
            <w:pPr>
              <w:pStyle w:val="Prrafodelista"/>
              <w:ind w:left="0"/>
              <w:jc w:val="both"/>
              <w:rPr>
                <w:rFonts w:ascii="ITC Avant Garde" w:hAnsi="ITC Avant Garde"/>
                <w:b/>
                <w:bCs/>
                <w:color w:val="000000"/>
                <w:sz w:val="14"/>
                <w:szCs w:val="14"/>
              </w:rPr>
            </w:pPr>
            <w:r w:rsidRPr="002F7A27">
              <w:rPr>
                <w:rFonts w:ascii="ITC Avant Garde" w:hAnsi="ITC Avant Garde"/>
                <w:b/>
                <w:bCs/>
                <w:color w:val="000000"/>
                <w:sz w:val="14"/>
                <w:szCs w:val="14"/>
              </w:rPr>
              <w:t>TX (MHz)</w:t>
            </w:r>
          </w:p>
        </w:tc>
        <w:tc>
          <w:tcPr>
            <w:tcW w:w="1103" w:type="dxa"/>
          </w:tcPr>
          <w:p w14:paraId="2AA1D999" w14:textId="77777777" w:rsidR="0057754B" w:rsidRPr="002F7A27" w:rsidRDefault="0057754B"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3" w:type="dxa"/>
          </w:tcPr>
          <w:p w14:paraId="1E259741" w14:textId="77777777" w:rsidR="0057754B" w:rsidRPr="002F7A27" w:rsidRDefault="0057754B"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c>
          <w:tcPr>
            <w:tcW w:w="1103" w:type="dxa"/>
          </w:tcPr>
          <w:p w14:paraId="232855D5" w14:textId="77777777" w:rsidR="0057754B" w:rsidRPr="002F7A27" w:rsidRDefault="0057754B"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3" w:type="dxa"/>
          </w:tcPr>
          <w:p w14:paraId="5D718F37" w14:textId="77777777" w:rsidR="0057754B" w:rsidRPr="002F7A27" w:rsidRDefault="0057754B"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c>
          <w:tcPr>
            <w:tcW w:w="1104" w:type="dxa"/>
          </w:tcPr>
          <w:p w14:paraId="68900BB7" w14:textId="77777777" w:rsidR="0057754B" w:rsidRPr="002F7A27" w:rsidRDefault="0057754B"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4" w:type="dxa"/>
          </w:tcPr>
          <w:p w14:paraId="791E6A68" w14:textId="77777777" w:rsidR="0057754B" w:rsidRPr="002F7A27" w:rsidRDefault="0057754B"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r>
      <w:tr w:rsidR="0057754B" w:rsidRPr="002F7A27" w14:paraId="5AFF11D3" w14:textId="77777777" w:rsidTr="002C731C">
        <w:tc>
          <w:tcPr>
            <w:tcW w:w="1104" w:type="dxa"/>
          </w:tcPr>
          <w:p w14:paraId="541B4435"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816.200</w:t>
            </w:r>
          </w:p>
        </w:tc>
        <w:tc>
          <w:tcPr>
            <w:tcW w:w="1103" w:type="dxa"/>
          </w:tcPr>
          <w:p w14:paraId="35149A71"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861.200</w:t>
            </w:r>
          </w:p>
        </w:tc>
        <w:tc>
          <w:tcPr>
            <w:tcW w:w="1103" w:type="dxa"/>
          </w:tcPr>
          <w:p w14:paraId="7275BE2F"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816.700</w:t>
            </w:r>
          </w:p>
        </w:tc>
        <w:tc>
          <w:tcPr>
            <w:tcW w:w="1103" w:type="dxa"/>
          </w:tcPr>
          <w:p w14:paraId="2A0E08D0" w14:textId="77777777" w:rsidR="0057754B" w:rsidRPr="002F7A27" w:rsidRDefault="0057754B" w:rsidP="002C731C">
            <w:pPr>
              <w:pStyle w:val="Prrafodelista"/>
              <w:ind w:left="0"/>
              <w:jc w:val="both"/>
              <w:rPr>
                <w:rFonts w:ascii="ITC Avant Garde" w:hAnsi="ITC Avant Garde"/>
                <w:bCs/>
                <w:sz w:val="14"/>
                <w:szCs w:val="14"/>
              </w:rPr>
            </w:pPr>
            <w:r w:rsidRPr="002F7A27">
              <w:rPr>
                <w:rFonts w:ascii="ITC Avant Garde" w:hAnsi="ITC Avant Garde"/>
                <w:bCs/>
                <w:sz w:val="14"/>
                <w:szCs w:val="14"/>
              </w:rPr>
              <w:t>861.700</w:t>
            </w:r>
          </w:p>
        </w:tc>
        <w:tc>
          <w:tcPr>
            <w:tcW w:w="1103" w:type="dxa"/>
          </w:tcPr>
          <w:p w14:paraId="7774D13A"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816.225</w:t>
            </w:r>
          </w:p>
        </w:tc>
        <w:tc>
          <w:tcPr>
            <w:tcW w:w="1103" w:type="dxa"/>
          </w:tcPr>
          <w:p w14:paraId="578B8AB7"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861.225</w:t>
            </w:r>
          </w:p>
        </w:tc>
        <w:tc>
          <w:tcPr>
            <w:tcW w:w="1104" w:type="dxa"/>
          </w:tcPr>
          <w:p w14:paraId="1F557702"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816.725</w:t>
            </w:r>
          </w:p>
        </w:tc>
        <w:tc>
          <w:tcPr>
            <w:tcW w:w="1104" w:type="dxa"/>
          </w:tcPr>
          <w:p w14:paraId="2CC34A1D"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861.725</w:t>
            </w:r>
          </w:p>
        </w:tc>
      </w:tr>
      <w:tr w:rsidR="0057754B" w:rsidRPr="002F7A27" w14:paraId="55B31F63" w14:textId="77777777" w:rsidTr="002C731C">
        <w:tc>
          <w:tcPr>
            <w:tcW w:w="1104" w:type="dxa"/>
          </w:tcPr>
          <w:p w14:paraId="065BBCF3"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817.200</w:t>
            </w:r>
          </w:p>
        </w:tc>
        <w:tc>
          <w:tcPr>
            <w:tcW w:w="1103" w:type="dxa"/>
          </w:tcPr>
          <w:p w14:paraId="086C5BF8"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862.200</w:t>
            </w:r>
          </w:p>
        </w:tc>
        <w:tc>
          <w:tcPr>
            <w:tcW w:w="1103" w:type="dxa"/>
          </w:tcPr>
          <w:p w14:paraId="4010FA95"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817.700</w:t>
            </w:r>
          </w:p>
        </w:tc>
        <w:tc>
          <w:tcPr>
            <w:tcW w:w="1103" w:type="dxa"/>
          </w:tcPr>
          <w:p w14:paraId="6669F686" w14:textId="77777777" w:rsidR="0057754B" w:rsidRPr="002F7A27" w:rsidRDefault="0057754B" w:rsidP="002C731C">
            <w:pPr>
              <w:pStyle w:val="Prrafodelista"/>
              <w:ind w:left="0"/>
              <w:jc w:val="both"/>
              <w:rPr>
                <w:rFonts w:ascii="ITC Avant Garde" w:hAnsi="ITC Avant Garde"/>
                <w:bCs/>
                <w:sz w:val="14"/>
                <w:szCs w:val="14"/>
              </w:rPr>
            </w:pPr>
            <w:r w:rsidRPr="002F7A27">
              <w:rPr>
                <w:rFonts w:ascii="ITC Avant Garde" w:hAnsi="ITC Avant Garde"/>
                <w:bCs/>
                <w:sz w:val="14"/>
                <w:szCs w:val="14"/>
              </w:rPr>
              <w:t>862.700</w:t>
            </w:r>
          </w:p>
        </w:tc>
        <w:tc>
          <w:tcPr>
            <w:tcW w:w="1103" w:type="dxa"/>
          </w:tcPr>
          <w:p w14:paraId="0A236F10"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817.225</w:t>
            </w:r>
          </w:p>
        </w:tc>
        <w:tc>
          <w:tcPr>
            <w:tcW w:w="1103" w:type="dxa"/>
          </w:tcPr>
          <w:p w14:paraId="0C68805F"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862.225</w:t>
            </w:r>
          </w:p>
        </w:tc>
        <w:tc>
          <w:tcPr>
            <w:tcW w:w="1104" w:type="dxa"/>
          </w:tcPr>
          <w:p w14:paraId="201181E6"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817.725</w:t>
            </w:r>
          </w:p>
        </w:tc>
        <w:tc>
          <w:tcPr>
            <w:tcW w:w="1104" w:type="dxa"/>
          </w:tcPr>
          <w:p w14:paraId="5AB10FAC"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862.725</w:t>
            </w:r>
          </w:p>
        </w:tc>
      </w:tr>
      <w:tr w:rsidR="0057754B" w:rsidRPr="002F7A27" w14:paraId="11A17887" w14:textId="77777777" w:rsidTr="002C731C">
        <w:tc>
          <w:tcPr>
            <w:tcW w:w="1104" w:type="dxa"/>
          </w:tcPr>
          <w:p w14:paraId="53C7F400"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818.200</w:t>
            </w:r>
          </w:p>
        </w:tc>
        <w:tc>
          <w:tcPr>
            <w:tcW w:w="1103" w:type="dxa"/>
          </w:tcPr>
          <w:p w14:paraId="38E89870"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863.200</w:t>
            </w:r>
          </w:p>
        </w:tc>
        <w:tc>
          <w:tcPr>
            <w:tcW w:w="1103" w:type="dxa"/>
          </w:tcPr>
          <w:p w14:paraId="4E2CE4DE"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818.700</w:t>
            </w:r>
          </w:p>
        </w:tc>
        <w:tc>
          <w:tcPr>
            <w:tcW w:w="1103" w:type="dxa"/>
          </w:tcPr>
          <w:p w14:paraId="2B54ECDF"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863.700</w:t>
            </w:r>
          </w:p>
        </w:tc>
        <w:tc>
          <w:tcPr>
            <w:tcW w:w="1103" w:type="dxa"/>
          </w:tcPr>
          <w:p w14:paraId="740FE0C7"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818.225</w:t>
            </w:r>
          </w:p>
        </w:tc>
        <w:tc>
          <w:tcPr>
            <w:tcW w:w="1103" w:type="dxa"/>
          </w:tcPr>
          <w:p w14:paraId="202F3439"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863.225</w:t>
            </w:r>
          </w:p>
        </w:tc>
        <w:tc>
          <w:tcPr>
            <w:tcW w:w="1104" w:type="dxa"/>
          </w:tcPr>
          <w:p w14:paraId="4DF320FC"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818.725</w:t>
            </w:r>
          </w:p>
        </w:tc>
        <w:tc>
          <w:tcPr>
            <w:tcW w:w="1104" w:type="dxa"/>
          </w:tcPr>
          <w:p w14:paraId="034538D2"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863.725</w:t>
            </w:r>
          </w:p>
        </w:tc>
      </w:tr>
      <w:tr w:rsidR="0057754B" w:rsidRPr="002F7A27" w14:paraId="10365EAE" w14:textId="77777777" w:rsidTr="002C731C">
        <w:tc>
          <w:tcPr>
            <w:tcW w:w="1104" w:type="dxa"/>
          </w:tcPr>
          <w:p w14:paraId="7A999B46"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819.200</w:t>
            </w:r>
          </w:p>
        </w:tc>
        <w:tc>
          <w:tcPr>
            <w:tcW w:w="1103" w:type="dxa"/>
          </w:tcPr>
          <w:p w14:paraId="71E6C12A"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864.200</w:t>
            </w:r>
          </w:p>
        </w:tc>
        <w:tc>
          <w:tcPr>
            <w:tcW w:w="1103" w:type="dxa"/>
          </w:tcPr>
          <w:p w14:paraId="3C8D6876"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819.700</w:t>
            </w:r>
          </w:p>
        </w:tc>
        <w:tc>
          <w:tcPr>
            <w:tcW w:w="1103" w:type="dxa"/>
          </w:tcPr>
          <w:p w14:paraId="17ED489E"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864.700</w:t>
            </w:r>
          </w:p>
        </w:tc>
        <w:tc>
          <w:tcPr>
            <w:tcW w:w="1103" w:type="dxa"/>
          </w:tcPr>
          <w:p w14:paraId="05078F66"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819.225</w:t>
            </w:r>
          </w:p>
        </w:tc>
        <w:tc>
          <w:tcPr>
            <w:tcW w:w="1103" w:type="dxa"/>
          </w:tcPr>
          <w:p w14:paraId="0E14DFCD"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864.225</w:t>
            </w:r>
          </w:p>
        </w:tc>
        <w:tc>
          <w:tcPr>
            <w:tcW w:w="1104" w:type="dxa"/>
          </w:tcPr>
          <w:p w14:paraId="51DA613C"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819.725</w:t>
            </w:r>
          </w:p>
        </w:tc>
        <w:tc>
          <w:tcPr>
            <w:tcW w:w="1104" w:type="dxa"/>
          </w:tcPr>
          <w:p w14:paraId="41D1299E"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864.725</w:t>
            </w:r>
          </w:p>
        </w:tc>
      </w:tr>
      <w:tr w:rsidR="0057754B" w:rsidRPr="002F7A27" w14:paraId="7B39249C" w14:textId="77777777" w:rsidTr="002C731C">
        <w:tc>
          <w:tcPr>
            <w:tcW w:w="1104" w:type="dxa"/>
          </w:tcPr>
          <w:p w14:paraId="10DAE93E"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820.200</w:t>
            </w:r>
          </w:p>
        </w:tc>
        <w:tc>
          <w:tcPr>
            <w:tcW w:w="1103" w:type="dxa"/>
          </w:tcPr>
          <w:p w14:paraId="3932B38F"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865.200</w:t>
            </w:r>
          </w:p>
        </w:tc>
        <w:tc>
          <w:tcPr>
            <w:tcW w:w="1103" w:type="dxa"/>
          </w:tcPr>
          <w:p w14:paraId="691F4C17"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820.700</w:t>
            </w:r>
          </w:p>
        </w:tc>
        <w:tc>
          <w:tcPr>
            <w:tcW w:w="1103" w:type="dxa"/>
          </w:tcPr>
          <w:p w14:paraId="70B6F1B5"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865.700</w:t>
            </w:r>
          </w:p>
        </w:tc>
        <w:tc>
          <w:tcPr>
            <w:tcW w:w="1103" w:type="dxa"/>
          </w:tcPr>
          <w:p w14:paraId="3563A76A"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820.225</w:t>
            </w:r>
          </w:p>
        </w:tc>
        <w:tc>
          <w:tcPr>
            <w:tcW w:w="1103" w:type="dxa"/>
          </w:tcPr>
          <w:p w14:paraId="4B1A4E52"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865.225</w:t>
            </w:r>
          </w:p>
        </w:tc>
        <w:tc>
          <w:tcPr>
            <w:tcW w:w="1104" w:type="dxa"/>
          </w:tcPr>
          <w:p w14:paraId="4B3B7E33"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820.725</w:t>
            </w:r>
          </w:p>
        </w:tc>
        <w:tc>
          <w:tcPr>
            <w:tcW w:w="1104" w:type="dxa"/>
          </w:tcPr>
          <w:p w14:paraId="44653F45" w14:textId="77777777" w:rsidR="0057754B" w:rsidRPr="002F7A27" w:rsidRDefault="0057754B"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865.725</w:t>
            </w:r>
          </w:p>
        </w:tc>
      </w:tr>
    </w:tbl>
    <w:p w14:paraId="48A6F9E2" w14:textId="77777777" w:rsidR="00B10037" w:rsidRPr="002F7A27" w:rsidRDefault="00B10037" w:rsidP="000C2394">
      <w:pPr>
        <w:spacing w:after="0" w:line="240" w:lineRule="auto"/>
        <w:ind w:left="567"/>
        <w:jc w:val="both"/>
        <w:rPr>
          <w:rFonts w:ascii="ITC Avant Garde" w:hAnsi="ITC Avant Garde"/>
          <w:bCs/>
          <w:color w:val="000000"/>
          <w:lang w:eastAsia="es-MX"/>
        </w:rPr>
      </w:pPr>
    </w:p>
    <w:p w14:paraId="12A056B5" w14:textId="1C751FC4" w:rsidR="00D541DE" w:rsidRPr="002F7A27" w:rsidRDefault="003C3A9E" w:rsidP="0057754B">
      <w:pPr>
        <w:spacing w:after="0" w:line="240" w:lineRule="auto"/>
        <w:ind w:left="567"/>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En La Teresona, Edo. de Méx.</w:t>
      </w:r>
    </w:p>
    <w:p w14:paraId="54506EA1" w14:textId="49307889" w:rsidR="003C3A9E" w:rsidRPr="002F7A27" w:rsidRDefault="003C3A9E" w:rsidP="0057754B">
      <w:pPr>
        <w:spacing w:after="0" w:line="240" w:lineRule="auto"/>
        <w:ind w:left="567"/>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LN 19°18´11” LW 99°40´46”</w:t>
      </w:r>
    </w:p>
    <w:tbl>
      <w:tblPr>
        <w:tblStyle w:val="Tablaconcuadrcula"/>
        <w:tblW w:w="0" w:type="auto"/>
        <w:tblInd w:w="567" w:type="dxa"/>
        <w:tblLook w:val="04A0" w:firstRow="1" w:lastRow="0" w:firstColumn="1" w:lastColumn="0" w:noHBand="0" w:noVBand="1"/>
        <w:tblCaption w:val="Frecuencias concesionadas en La Teresona, Edo. de Méx."/>
        <w:tblDescription w:val="En una tabla irregular a manera de diagrama o esquema, se proporcionan para 4 Grupos, 4 series divididas en RX y TX para cada serie."/>
      </w:tblPr>
      <w:tblGrid>
        <w:gridCol w:w="1102"/>
        <w:gridCol w:w="1103"/>
        <w:gridCol w:w="1103"/>
        <w:gridCol w:w="1104"/>
        <w:gridCol w:w="1103"/>
        <w:gridCol w:w="1104"/>
        <w:gridCol w:w="1104"/>
        <w:gridCol w:w="1104"/>
      </w:tblGrid>
      <w:tr w:rsidR="006C721F" w:rsidRPr="002F7A27" w14:paraId="5046CBEE" w14:textId="77777777" w:rsidTr="00EF619E">
        <w:trPr>
          <w:tblHeader/>
        </w:trPr>
        <w:tc>
          <w:tcPr>
            <w:tcW w:w="8827" w:type="dxa"/>
            <w:gridSpan w:val="8"/>
          </w:tcPr>
          <w:p w14:paraId="4EC40028" w14:textId="50CAC6C7" w:rsidR="006C721F" w:rsidRPr="002F7A27" w:rsidRDefault="006C721F"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6E</w:t>
            </w:r>
          </w:p>
        </w:tc>
      </w:tr>
      <w:tr w:rsidR="006C721F" w:rsidRPr="002F7A27" w14:paraId="73206639" w14:textId="77777777" w:rsidTr="002C731C">
        <w:tc>
          <w:tcPr>
            <w:tcW w:w="2205" w:type="dxa"/>
            <w:gridSpan w:val="2"/>
          </w:tcPr>
          <w:p w14:paraId="470A5BA7" w14:textId="2FDC353A" w:rsidR="006C721F" w:rsidRPr="002F7A27" w:rsidRDefault="006C721F" w:rsidP="002C731C">
            <w:pPr>
              <w:pStyle w:val="Prrafodelista"/>
              <w:ind w:left="0"/>
              <w:jc w:val="center"/>
              <w:rPr>
                <w:rFonts w:ascii="ITC Avant Garde" w:hAnsi="ITC Avant Garde"/>
                <w:b/>
                <w:bCs/>
                <w:color w:val="000000"/>
                <w:sz w:val="14"/>
                <w:szCs w:val="14"/>
              </w:rPr>
            </w:pPr>
            <w:r w:rsidRPr="002F7A27">
              <w:rPr>
                <w:rFonts w:ascii="ITC Avant Garde" w:hAnsi="ITC Avant Garde"/>
                <w:b/>
                <w:bCs/>
                <w:color w:val="000000"/>
                <w:sz w:val="14"/>
                <w:szCs w:val="14"/>
              </w:rPr>
              <w:t>Serie 406E</w:t>
            </w:r>
          </w:p>
        </w:tc>
        <w:tc>
          <w:tcPr>
            <w:tcW w:w="2207" w:type="dxa"/>
            <w:gridSpan w:val="2"/>
          </w:tcPr>
          <w:p w14:paraId="736AE89C" w14:textId="5526CB18" w:rsidR="006C721F" w:rsidRPr="002F7A27" w:rsidRDefault="006C721F"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416E</w:t>
            </w:r>
          </w:p>
        </w:tc>
        <w:tc>
          <w:tcPr>
            <w:tcW w:w="2207" w:type="dxa"/>
            <w:gridSpan w:val="2"/>
          </w:tcPr>
          <w:p w14:paraId="676AABCB" w14:textId="55E6066A" w:rsidR="006C721F" w:rsidRPr="002F7A27" w:rsidRDefault="006C721F"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426E</w:t>
            </w:r>
          </w:p>
        </w:tc>
        <w:tc>
          <w:tcPr>
            <w:tcW w:w="2208" w:type="dxa"/>
            <w:gridSpan w:val="2"/>
          </w:tcPr>
          <w:p w14:paraId="024D8628" w14:textId="7583F51F" w:rsidR="006C721F" w:rsidRPr="002F7A27" w:rsidRDefault="006C721F"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436E</w:t>
            </w:r>
          </w:p>
        </w:tc>
      </w:tr>
      <w:tr w:rsidR="006C721F" w:rsidRPr="002F7A27" w14:paraId="55941081" w14:textId="77777777" w:rsidTr="002C731C">
        <w:tc>
          <w:tcPr>
            <w:tcW w:w="1102" w:type="dxa"/>
          </w:tcPr>
          <w:p w14:paraId="3CFE93AB" w14:textId="77777777" w:rsidR="006C721F" w:rsidRPr="002F7A27" w:rsidRDefault="006C721F" w:rsidP="002C731C">
            <w:pPr>
              <w:pStyle w:val="Prrafodelista"/>
              <w:ind w:left="0"/>
              <w:jc w:val="both"/>
              <w:rPr>
                <w:rFonts w:ascii="ITC Avant Garde" w:hAnsi="ITC Avant Garde"/>
                <w:b/>
                <w:bCs/>
                <w:color w:val="000000"/>
                <w:sz w:val="14"/>
                <w:szCs w:val="14"/>
              </w:rPr>
            </w:pPr>
            <w:r w:rsidRPr="002F7A27">
              <w:rPr>
                <w:rFonts w:ascii="ITC Avant Garde" w:hAnsi="ITC Avant Garde"/>
                <w:b/>
                <w:bCs/>
                <w:color w:val="000000"/>
                <w:sz w:val="14"/>
                <w:szCs w:val="14"/>
              </w:rPr>
              <w:t>RX (MHz)</w:t>
            </w:r>
          </w:p>
        </w:tc>
        <w:tc>
          <w:tcPr>
            <w:tcW w:w="1103" w:type="dxa"/>
          </w:tcPr>
          <w:p w14:paraId="0D73D460" w14:textId="77777777" w:rsidR="006C721F" w:rsidRPr="002F7A27" w:rsidRDefault="006C721F" w:rsidP="002C731C">
            <w:pPr>
              <w:pStyle w:val="Prrafodelista"/>
              <w:ind w:left="0"/>
              <w:jc w:val="both"/>
              <w:rPr>
                <w:rFonts w:ascii="ITC Avant Garde" w:hAnsi="ITC Avant Garde"/>
                <w:b/>
                <w:bCs/>
                <w:color w:val="000000"/>
                <w:sz w:val="14"/>
                <w:szCs w:val="14"/>
              </w:rPr>
            </w:pPr>
            <w:r w:rsidRPr="002F7A27">
              <w:rPr>
                <w:rFonts w:ascii="ITC Avant Garde" w:hAnsi="ITC Avant Garde"/>
                <w:b/>
                <w:bCs/>
                <w:color w:val="000000"/>
                <w:sz w:val="14"/>
                <w:szCs w:val="14"/>
              </w:rPr>
              <w:t>TX (MHz)</w:t>
            </w:r>
          </w:p>
        </w:tc>
        <w:tc>
          <w:tcPr>
            <w:tcW w:w="1103" w:type="dxa"/>
          </w:tcPr>
          <w:p w14:paraId="2FA724C4" w14:textId="77777777" w:rsidR="006C721F" w:rsidRPr="002F7A27" w:rsidRDefault="006C721F"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4" w:type="dxa"/>
          </w:tcPr>
          <w:p w14:paraId="3A3A4E64" w14:textId="77777777" w:rsidR="006C721F" w:rsidRPr="002F7A27" w:rsidRDefault="006C721F"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c>
          <w:tcPr>
            <w:tcW w:w="1103" w:type="dxa"/>
          </w:tcPr>
          <w:p w14:paraId="69DE2E56" w14:textId="77777777" w:rsidR="006C721F" w:rsidRPr="002F7A27" w:rsidRDefault="006C721F"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4" w:type="dxa"/>
          </w:tcPr>
          <w:p w14:paraId="0BA49B8C" w14:textId="77777777" w:rsidR="006C721F" w:rsidRPr="002F7A27" w:rsidRDefault="006C721F"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c>
          <w:tcPr>
            <w:tcW w:w="1104" w:type="dxa"/>
          </w:tcPr>
          <w:p w14:paraId="44EFF877" w14:textId="77777777" w:rsidR="006C721F" w:rsidRPr="002F7A27" w:rsidRDefault="006C721F"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4" w:type="dxa"/>
          </w:tcPr>
          <w:p w14:paraId="451BC652" w14:textId="77777777" w:rsidR="006C721F" w:rsidRPr="002F7A27" w:rsidRDefault="006C721F"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r>
      <w:tr w:rsidR="006C721F" w:rsidRPr="002F7A27" w14:paraId="783960F0" w14:textId="77777777" w:rsidTr="002C731C">
        <w:tc>
          <w:tcPr>
            <w:tcW w:w="1102" w:type="dxa"/>
          </w:tcPr>
          <w:p w14:paraId="2C4A011A" w14:textId="0BCF65FB" w:rsidR="006C721F" w:rsidRPr="002F7A27" w:rsidRDefault="006C721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816.150</w:t>
            </w:r>
          </w:p>
        </w:tc>
        <w:tc>
          <w:tcPr>
            <w:tcW w:w="1103" w:type="dxa"/>
          </w:tcPr>
          <w:p w14:paraId="2E190CED" w14:textId="0F2A5315" w:rsidR="006C721F" w:rsidRPr="002F7A27" w:rsidRDefault="00035E5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861.150</w:t>
            </w:r>
          </w:p>
        </w:tc>
        <w:tc>
          <w:tcPr>
            <w:tcW w:w="1103" w:type="dxa"/>
          </w:tcPr>
          <w:p w14:paraId="1211A8B5" w14:textId="652F151F" w:rsidR="006C721F" w:rsidRPr="002F7A27" w:rsidRDefault="00667C1E"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816.400</w:t>
            </w:r>
          </w:p>
        </w:tc>
        <w:tc>
          <w:tcPr>
            <w:tcW w:w="1104" w:type="dxa"/>
          </w:tcPr>
          <w:p w14:paraId="4A81DB9B" w14:textId="3F7B3A77" w:rsidR="006C721F" w:rsidRPr="002F7A27" w:rsidRDefault="00667C1E"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861.400</w:t>
            </w:r>
          </w:p>
        </w:tc>
        <w:tc>
          <w:tcPr>
            <w:tcW w:w="1103" w:type="dxa"/>
          </w:tcPr>
          <w:p w14:paraId="72D29775" w14:textId="1D2F3401" w:rsidR="006C721F" w:rsidRPr="002F7A27" w:rsidRDefault="00FE01F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816.650</w:t>
            </w:r>
          </w:p>
        </w:tc>
        <w:tc>
          <w:tcPr>
            <w:tcW w:w="1104" w:type="dxa"/>
          </w:tcPr>
          <w:p w14:paraId="14094EA8" w14:textId="165AFB83" w:rsidR="006C721F" w:rsidRPr="002F7A27" w:rsidRDefault="00FE01F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861.650</w:t>
            </w:r>
          </w:p>
        </w:tc>
        <w:tc>
          <w:tcPr>
            <w:tcW w:w="1104" w:type="dxa"/>
          </w:tcPr>
          <w:p w14:paraId="441B2CEB" w14:textId="3A6F3115" w:rsidR="006C721F" w:rsidRPr="002F7A27" w:rsidRDefault="00042D76"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816.900</w:t>
            </w:r>
          </w:p>
        </w:tc>
        <w:tc>
          <w:tcPr>
            <w:tcW w:w="1104" w:type="dxa"/>
          </w:tcPr>
          <w:p w14:paraId="6196FB73" w14:textId="49B090FD" w:rsidR="006C721F" w:rsidRPr="002F7A27" w:rsidRDefault="00042D76"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861.900</w:t>
            </w:r>
          </w:p>
        </w:tc>
      </w:tr>
      <w:tr w:rsidR="006C721F" w:rsidRPr="002F7A27" w14:paraId="6CA89187" w14:textId="77777777" w:rsidTr="002C731C">
        <w:tc>
          <w:tcPr>
            <w:tcW w:w="1102" w:type="dxa"/>
          </w:tcPr>
          <w:p w14:paraId="4C48C22F" w14:textId="22F2FDDC" w:rsidR="006C721F" w:rsidRPr="002F7A27" w:rsidRDefault="006C721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817.150</w:t>
            </w:r>
          </w:p>
        </w:tc>
        <w:tc>
          <w:tcPr>
            <w:tcW w:w="1103" w:type="dxa"/>
          </w:tcPr>
          <w:p w14:paraId="1E4E6D9A" w14:textId="5D2C2D42" w:rsidR="006C721F" w:rsidRPr="002F7A27" w:rsidRDefault="00035E5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862.150</w:t>
            </w:r>
          </w:p>
        </w:tc>
        <w:tc>
          <w:tcPr>
            <w:tcW w:w="1103" w:type="dxa"/>
          </w:tcPr>
          <w:p w14:paraId="41CF6F55" w14:textId="6DCEBCCA" w:rsidR="006C721F" w:rsidRPr="002F7A27" w:rsidRDefault="006C721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w:t>
            </w:r>
            <w:r w:rsidR="00667C1E" w:rsidRPr="002F7A27">
              <w:rPr>
                <w:rFonts w:ascii="ITC Avant Garde" w:hAnsi="ITC Avant Garde"/>
                <w:bCs/>
                <w:color w:val="000000"/>
                <w:sz w:val="14"/>
                <w:szCs w:val="14"/>
              </w:rPr>
              <w:t>.400</w:t>
            </w:r>
          </w:p>
        </w:tc>
        <w:tc>
          <w:tcPr>
            <w:tcW w:w="1104" w:type="dxa"/>
          </w:tcPr>
          <w:p w14:paraId="4DEEE72B" w14:textId="1AB9189B" w:rsidR="006C721F" w:rsidRPr="002F7A27" w:rsidRDefault="00667C1E"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862.400</w:t>
            </w:r>
          </w:p>
        </w:tc>
        <w:tc>
          <w:tcPr>
            <w:tcW w:w="1103" w:type="dxa"/>
          </w:tcPr>
          <w:p w14:paraId="61274DE9" w14:textId="6A33683A" w:rsidR="006C721F" w:rsidRPr="002F7A27" w:rsidRDefault="00FE01F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817.650</w:t>
            </w:r>
          </w:p>
        </w:tc>
        <w:tc>
          <w:tcPr>
            <w:tcW w:w="1104" w:type="dxa"/>
          </w:tcPr>
          <w:p w14:paraId="3BE4D610" w14:textId="42A59544" w:rsidR="006C721F" w:rsidRPr="002F7A27" w:rsidRDefault="00FE01F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862.650</w:t>
            </w:r>
          </w:p>
        </w:tc>
        <w:tc>
          <w:tcPr>
            <w:tcW w:w="1104" w:type="dxa"/>
          </w:tcPr>
          <w:p w14:paraId="54F4E54D" w14:textId="554EBFC4" w:rsidR="006C721F" w:rsidRPr="002F7A27" w:rsidRDefault="00042D76"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817.900</w:t>
            </w:r>
          </w:p>
        </w:tc>
        <w:tc>
          <w:tcPr>
            <w:tcW w:w="1104" w:type="dxa"/>
          </w:tcPr>
          <w:p w14:paraId="520D8B5F" w14:textId="29109A5C" w:rsidR="006C721F" w:rsidRPr="002F7A27" w:rsidRDefault="00042D76"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862.900</w:t>
            </w:r>
          </w:p>
        </w:tc>
      </w:tr>
      <w:tr w:rsidR="006C721F" w:rsidRPr="002F7A27" w14:paraId="73C0A24C" w14:textId="77777777" w:rsidTr="002C731C">
        <w:tc>
          <w:tcPr>
            <w:tcW w:w="1102" w:type="dxa"/>
          </w:tcPr>
          <w:p w14:paraId="19E3D5F7" w14:textId="5C0B4EB0" w:rsidR="006C721F" w:rsidRPr="002F7A27" w:rsidRDefault="006C721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818.150</w:t>
            </w:r>
          </w:p>
        </w:tc>
        <w:tc>
          <w:tcPr>
            <w:tcW w:w="1103" w:type="dxa"/>
          </w:tcPr>
          <w:p w14:paraId="54942A30" w14:textId="2AEF1B64" w:rsidR="006C721F" w:rsidRPr="002F7A27" w:rsidRDefault="00035E5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863.150</w:t>
            </w:r>
          </w:p>
        </w:tc>
        <w:tc>
          <w:tcPr>
            <w:tcW w:w="1103" w:type="dxa"/>
          </w:tcPr>
          <w:p w14:paraId="53235BE3" w14:textId="7F93778D" w:rsidR="006C721F" w:rsidRPr="002F7A27" w:rsidRDefault="00667C1E"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818.400</w:t>
            </w:r>
          </w:p>
        </w:tc>
        <w:tc>
          <w:tcPr>
            <w:tcW w:w="1104" w:type="dxa"/>
          </w:tcPr>
          <w:p w14:paraId="0E88F540" w14:textId="56E4DC84" w:rsidR="006C721F" w:rsidRPr="002F7A27" w:rsidRDefault="00667C1E"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863.400</w:t>
            </w:r>
          </w:p>
        </w:tc>
        <w:tc>
          <w:tcPr>
            <w:tcW w:w="1103" w:type="dxa"/>
          </w:tcPr>
          <w:p w14:paraId="37354D4D" w14:textId="61394DE9" w:rsidR="006C721F" w:rsidRPr="002F7A27" w:rsidRDefault="00FE01F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818.650</w:t>
            </w:r>
          </w:p>
        </w:tc>
        <w:tc>
          <w:tcPr>
            <w:tcW w:w="1104" w:type="dxa"/>
          </w:tcPr>
          <w:p w14:paraId="12E34D88" w14:textId="1D6C54BF" w:rsidR="006C721F" w:rsidRPr="002F7A27" w:rsidRDefault="00FE01F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863.650</w:t>
            </w:r>
          </w:p>
        </w:tc>
        <w:tc>
          <w:tcPr>
            <w:tcW w:w="1104" w:type="dxa"/>
          </w:tcPr>
          <w:p w14:paraId="3522039E" w14:textId="609A76A9" w:rsidR="006C721F" w:rsidRPr="002F7A27" w:rsidRDefault="00042D76"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818.900</w:t>
            </w:r>
          </w:p>
        </w:tc>
        <w:tc>
          <w:tcPr>
            <w:tcW w:w="1104" w:type="dxa"/>
          </w:tcPr>
          <w:p w14:paraId="74F19A7D" w14:textId="490AF28D" w:rsidR="006C721F" w:rsidRPr="002F7A27" w:rsidRDefault="00042D76"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863.900</w:t>
            </w:r>
          </w:p>
        </w:tc>
      </w:tr>
      <w:tr w:rsidR="006C721F" w:rsidRPr="002F7A27" w14:paraId="5F316378" w14:textId="77777777" w:rsidTr="002C731C">
        <w:tc>
          <w:tcPr>
            <w:tcW w:w="1102" w:type="dxa"/>
          </w:tcPr>
          <w:p w14:paraId="401F253C" w14:textId="1E2DAABD" w:rsidR="006C721F" w:rsidRPr="002F7A27" w:rsidRDefault="006C721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819.150</w:t>
            </w:r>
          </w:p>
        </w:tc>
        <w:tc>
          <w:tcPr>
            <w:tcW w:w="1103" w:type="dxa"/>
          </w:tcPr>
          <w:p w14:paraId="05E450BB" w14:textId="76A8166A" w:rsidR="006C721F" w:rsidRPr="002F7A27" w:rsidRDefault="00035E5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864.150</w:t>
            </w:r>
          </w:p>
        </w:tc>
        <w:tc>
          <w:tcPr>
            <w:tcW w:w="1103" w:type="dxa"/>
          </w:tcPr>
          <w:p w14:paraId="22F9D8EC" w14:textId="5B62A407" w:rsidR="006C721F" w:rsidRPr="002F7A27" w:rsidRDefault="00667C1E"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819.400</w:t>
            </w:r>
          </w:p>
        </w:tc>
        <w:tc>
          <w:tcPr>
            <w:tcW w:w="1104" w:type="dxa"/>
          </w:tcPr>
          <w:p w14:paraId="6603980B" w14:textId="260208A3" w:rsidR="006C721F" w:rsidRPr="002F7A27" w:rsidRDefault="00667C1E"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864.400</w:t>
            </w:r>
          </w:p>
        </w:tc>
        <w:tc>
          <w:tcPr>
            <w:tcW w:w="1103" w:type="dxa"/>
          </w:tcPr>
          <w:p w14:paraId="32ECD4AF" w14:textId="2D89E021" w:rsidR="006C721F" w:rsidRPr="002F7A27" w:rsidRDefault="00FE01F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819.650</w:t>
            </w:r>
          </w:p>
        </w:tc>
        <w:tc>
          <w:tcPr>
            <w:tcW w:w="1104" w:type="dxa"/>
          </w:tcPr>
          <w:p w14:paraId="42A80CA0" w14:textId="5D6B7711" w:rsidR="006C721F" w:rsidRPr="002F7A27" w:rsidRDefault="00FE01F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864.650</w:t>
            </w:r>
          </w:p>
        </w:tc>
        <w:tc>
          <w:tcPr>
            <w:tcW w:w="1104" w:type="dxa"/>
          </w:tcPr>
          <w:p w14:paraId="43F921CD" w14:textId="1281E661" w:rsidR="006C721F" w:rsidRPr="002F7A27" w:rsidRDefault="00042D76"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819.900</w:t>
            </w:r>
          </w:p>
        </w:tc>
        <w:tc>
          <w:tcPr>
            <w:tcW w:w="1104" w:type="dxa"/>
          </w:tcPr>
          <w:p w14:paraId="4792A0D8" w14:textId="0091C9F8" w:rsidR="006C721F" w:rsidRPr="002F7A27" w:rsidRDefault="00042D76"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864.900</w:t>
            </w:r>
          </w:p>
        </w:tc>
      </w:tr>
      <w:tr w:rsidR="006C721F" w:rsidRPr="002F7A27" w14:paraId="4EC531DE" w14:textId="77777777" w:rsidTr="002C731C">
        <w:tc>
          <w:tcPr>
            <w:tcW w:w="1102" w:type="dxa"/>
          </w:tcPr>
          <w:p w14:paraId="04C1ED1B" w14:textId="4FA9A7D5" w:rsidR="006C721F" w:rsidRPr="002F7A27" w:rsidRDefault="006C721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820.150</w:t>
            </w:r>
          </w:p>
        </w:tc>
        <w:tc>
          <w:tcPr>
            <w:tcW w:w="1103" w:type="dxa"/>
          </w:tcPr>
          <w:p w14:paraId="1EB1D79D" w14:textId="6A5B1895" w:rsidR="006C721F" w:rsidRPr="002F7A27" w:rsidRDefault="00035E5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865.150</w:t>
            </w:r>
          </w:p>
        </w:tc>
        <w:tc>
          <w:tcPr>
            <w:tcW w:w="1103" w:type="dxa"/>
          </w:tcPr>
          <w:p w14:paraId="27A95B5B" w14:textId="72174DA3" w:rsidR="006C721F" w:rsidRPr="002F7A27" w:rsidRDefault="00667C1E"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820.400</w:t>
            </w:r>
          </w:p>
        </w:tc>
        <w:tc>
          <w:tcPr>
            <w:tcW w:w="1104" w:type="dxa"/>
          </w:tcPr>
          <w:p w14:paraId="27228A2D" w14:textId="4F6A8058" w:rsidR="006C721F" w:rsidRPr="002F7A27" w:rsidRDefault="00667C1E"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865.400</w:t>
            </w:r>
          </w:p>
        </w:tc>
        <w:tc>
          <w:tcPr>
            <w:tcW w:w="1103" w:type="dxa"/>
          </w:tcPr>
          <w:p w14:paraId="731BAB33" w14:textId="3D4CD962" w:rsidR="006C721F" w:rsidRPr="002F7A27" w:rsidRDefault="00FE01F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820.650</w:t>
            </w:r>
          </w:p>
        </w:tc>
        <w:tc>
          <w:tcPr>
            <w:tcW w:w="1104" w:type="dxa"/>
          </w:tcPr>
          <w:p w14:paraId="0783AEFA" w14:textId="31DF89CF" w:rsidR="006C721F" w:rsidRPr="002F7A27" w:rsidRDefault="00FE01F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865.650</w:t>
            </w:r>
          </w:p>
        </w:tc>
        <w:tc>
          <w:tcPr>
            <w:tcW w:w="1104" w:type="dxa"/>
          </w:tcPr>
          <w:p w14:paraId="61DC7294" w14:textId="249E6B13" w:rsidR="006C721F" w:rsidRPr="002F7A27" w:rsidRDefault="00042D76"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820.900</w:t>
            </w:r>
          </w:p>
        </w:tc>
        <w:tc>
          <w:tcPr>
            <w:tcW w:w="1104" w:type="dxa"/>
          </w:tcPr>
          <w:p w14:paraId="612475B9" w14:textId="6BD324C4" w:rsidR="006C721F" w:rsidRPr="002F7A27" w:rsidRDefault="00042D76"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865.900</w:t>
            </w:r>
          </w:p>
        </w:tc>
      </w:tr>
    </w:tbl>
    <w:p w14:paraId="48CD3688" w14:textId="77777777" w:rsidR="00B10037" w:rsidRPr="002F7A27" w:rsidRDefault="00B10037" w:rsidP="0057754B">
      <w:pPr>
        <w:spacing w:after="0" w:line="240" w:lineRule="auto"/>
        <w:ind w:left="567"/>
        <w:jc w:val="center"/>
        <w:rPr>
          <w:rFonts w:ascii="ITC Avant Garde" w:hAnsi="ITC Avant Garde"/>
          <w:bCs/>
          <w:color w:val="000000"/>
          <w:lang w:eastAsia="es-MX"/>
        </w:rPr>
      </w:pPr>
    </w:p>
    <w:p w14:paraId="509D1214" w14:textId="7DDC01E6" w:rsidR="00937989" w:rsidRPr="002F7A27" w:rsidRDefault="00FF2C8F" w:rsidP="0057754B">
      <w:pPr>
        <w:spacing w:after="0" w:line="240" w:lineRule="auto"/>
        <w:ind w:left="567"/>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En Cerro Cuajomulco.</w:t>
      </w:r>
    </w:p>
    <w:p w14:paraId="2E408FDE" w14:textId="307C0F2D" w:rsidR="00FF2C8F" w:rsidRPr="002F7A27" w:rsidRDefault="00AA2D80" w:rsidP="0057754B">
      <w:pPr>
        <w:spacing w:after="0" w:line="240" w:lineRule="auto"/>
        <w:ind w:left="567"/>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LN 19°02´00” LW 99° 12´18”</w:t>
      </w:r>
    </w:p>
    <w:tbl>
      <w:tblPr>
        <w:tblStyle w:val="Tablaconcuadrcula"/>
        <w:tblW w:w="0" w:type="auto"/>
        <w:tblInd w:w="567" w:type="dxa"/>
        <w:tblLook w:val="04A0" w:firstRow="1" w:lastRow="0" w:firstColumn="1" w:lastColumn="0" w:noHBand="0" w:noVBand="1"/>
        <w:tblCaption w:val="Frecuencias concesionadas en Cerro Cuajomulco."/>
        <w:tblDescription w:val="En una tabla irregular a manera de diagrama o esquema, se proporcionan para 2 Grupos, 4 series divididas en RX y TX para cada serie."/>
      </w:tblPr>
      <w:tblGrid>
        <w:gridCol w:w="1104"/>
        <w:gridCol w:w="1103"/>
        <w:gridCol w:w="1103"/>
        <w:gridCol w:w="1103"/>
        <w:gridCol w:w="1103"/>
        <w:gridCol w:w="1103"/>
        <w:gridCol w:w="1104"/>
        <w:gridCol w:w="1104"/>
      </w:tblGrid>
      <w:tr w:rsidR="00A709FD" w:rsidRPr="002F7A27" w14:paraId="2EFAD9D4" w14:textId="77777777" w:rsidTr="00EF619E">
        <w:trPr>
          <w:tblHeader/>
        </w:trPr>
        <w:tc>
          <w:tcPr>
            <w:tcW w:w="4413" w:type="dxa"/>
            <w:gridSpan w:val="4"/>
          </w:tcPr>
          <w:p w14:paraId="00539A9B" w14:textId="4BA739DB" w:rsidR="00A709FD" w:rsidRPr="002F7A27" w:rsidRDefault="00A709FD"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6E</w:t>
            </w:r>
          </w:p>
        </w:tc>
        <w:tc>
          <w:tcPr>
            <w:tcW w:w="4414" w:type="dxa"/>
            <w:gridSpan w:val="4"/>
          </w:tcPr>
          <w:p w14:paraId="225EEEC6" w14:textId="27A09642" w:rsidR="00A709FD" w:rsidRPr="002F7A27" w:rsidRDefault="00A709FD"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7E</w:t>
            </w:r>
          </w:p>
        </w:tc>
      </w:tr>
      <w:tr w:rsidR="00A709FD" w:rsidRPr="002F7A27" w14:paraId="2D2ED8C4" w14:textId="77777777" w:rsidTr="002C731C">
        <w:tc>
          <w:tcPr>
            <w:tcW w:w="2207" w:type="dxa"/>
            <w:gridSpan w:val="2"/>
          </w:tcPr>
          <w:p w14:paraId="68836F35" w14:textId="669026C5" w:rsidR="00A709FD" w:rsidRPr="002F7A27" w:rsidRDefault="00A709FD" w:rsidP="00A709FD">
            <w:pPr>
              <w:pStyle w:val="Prrafodelista"/>
              <w:ind w:left="0"/>
              <w:jc w:val="center"/>
              <w:rPr>
                <w:rFonts w:ascii="ITC Avant Garde" w:hAnsi="ITC Avant Garde"/>
                <w:b/>
                <w:bCs/>
                <w:color w:val="000000"/>
                <w:sz w:val="14"/>
                <w:szCs w:val="14"/>
              </w:rPr>
            </w:pPr>
            <w:r w:rsidRPr="002F7A27">
              <w:rPr>
                <w:rFonts w:ascii="ITC Avant Garde" w:hAnsi="ITC Avant Garde"/>
                <w:b/>
                <w:bCs/>
                <w:color w:val="000000"/>
                <w:sz w:val="14"/>
                <w:szCs w:val="14"/>
              </w:rPr>
              <w:t>Serie 232D</w:t>
            </w:r>
          </w:p>
        </w:tc>
        <w:tc>
          <w:tcPr>
            <w:tcW w:w="2206" w:type="dxa"/>
            <w:gridSpan w:val="2"/>
          </w:tcPr>
          <w:p w14:paraId="154E3240" w14:textId="26B3FDC4" w:rsidR="00A709FD" w:rsidRPr="002F7A27" w:rsidRDefault="00A709FD"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222D</w:t>
            </w:r>
          </w:p>
        </w:tc>
        <w:tc>
          <w:tcPr>
            <w:tcW w:w="2206" w:type="dxa"/>
            <w:gridSpan w:val="2"/>
          </w:tcPr>
          <w:p w14:paraId="73EA8D99" w14:textId="4BE2348C" w:rsidR="00A709FD" w:rsidRPr="002F7A27" w:rsidRDefault="00A709FD"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202D</w:t>
            </w:r>
          </w:p>
        </w:tc>
        <w:tc>
          <w:tcPr>
            <w:tcW w:w="2208" w:type="dxa"/>
            <w:gridSpan w:val="2"/>
          </w:tcPr>
          <w:p w14:paraId="08472A4F" w14:textId="5BF70790" w:rsidR="00A709FD" w:rsidRPr="002F7A27" w:rsidRDefault="00A709FD"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427E</w:t>
            </w:r>
          </w:p>
        </w:tc>
      </w:tr>
      <w:tr w:rsidR="00A709FD" w:rsidRPr="002F7A27" w14:paraId="3F9AF194" w14:textId="77777777" w:rsidTr="002C731C">
        <w:tc>
          <w:tcPr>
            <w:tcW w:w="1104" w:type="dxa"/>
          </w:tcPr>
          <w:p w14:paraId="793E964A" w14:textId="77777777" w:rsidR="00A709FD" w:rsidRPr="002F7A27" w:rsidRDefault="00A709FD" w:rsidP="002C731C">
            <w:pPr>
              <w:pStyle w:val="Prrafodelista"/>
              <w:ind w:left="0"/>
              <w:jc w:val="both"/>
              <w:rPr>
                <w:rFonts w:ascii="ITC Avant Garde" w:hAnsi="ITC Avant Garde"/>
                <w:b/>
                <w:bCs/>
                <w:color w:val="000000"/>
                <w:sz w:val="14"/>
                <w:szCs w:val="14"/>
              </w:rPr>
            </w:pPr>
            <w:r w:rsidRPr="002F7A27">
              <w:rPr>
                <w:rFonts w:ascii="ITC Avant Garde" w:hAnsi="ITC Avant Garde"/>
                <w:b/>
                <w:bCs/>
                <w:color w:val="000000"/>
                <w:sz w:val="14"/>
                <w:szCs w:val="14"/>
              </w:rPr>
              <w:t>RX (MHz)</w:t>
            </w:r>
          </w:p>
        </w:tc>
        <w:tc>
          <w:tcPr>
            <w:tcW w:w="1103" w:type="dxa"/>
          </w:tcPr>
          <w:p w14:paraId="711892D6" w14:textId="77777777" w:rsidR="00A709FD" w:rsidRPr="002F7A27" w:rsidRDefault="00A709FD" w:rsidP="002C731C">
            <w:pPr>
              <w:pStyle w:val="Prrafodelista"/>
              <w:ind w:left="0"/>
              <w:jc w:val="both"/>
              <w:rPr>
                <w:rFonts w:ascii="ITC Avant Garde" w:hAnsi="ITC Avant Garde"/>
                <w:b/>
                <w:bCs/>
                <w:color w:val="000000"/>
                <w:sz w:val="14"/>
                <w:szCs w:val="14"/>
              </w:rPr>
            </w:pPr>
            <w:r w:rsidRPr="002F7A27">
              <w:rPr>
                <w:rFonts w:ascii="ITC Avant Garde" w:hAnsi="ITC Avant Garde"/>
                <w:b/>
                <w:bCs/>
                <w:color w:val="000000"/>
                <w:sz w:val="14"/>
                <w:szCs w:val="14"/>
              </w:rPr>
              <w:t>TX (MHz)</w:t>
            </w:r>
          </w:p>
        </w:tc>
        <w:tc>
          <w:tcPr>
            <w:tcW w:w="1103" w:type="dxa"/>
          </w:tcPr>
          <w:p w14:paraId="56C6029E" w14:textId="77777777" w:rsidR="00A709FD" w:rsidRPr="002F7A27" w:rsidRDefault="00A709FD"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3" w:type="dxa"/>
          </w:tcPr>
          <w:p w14:paraId="055F5060" w14:textId="77777777" w:rsidR="00A709FD" w:rsidRPr="002F7A27" w:rsidRDefault="00A709FD"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c>
          <w:tcPr>
            <w:tcW w:w="1103" w:type="dxa"/>
          </w:tcPr>
          <w:p w14:paraId="349B38B6" w14:textId="77777777" w:rsidR="00A709FD" w:rsidRPr="002F7A27" w:rsidRDefault="00A709FD"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3" w:type="dxa"/>
          </w:tcPr>
          <w:p w14:paraId="41DB5CAF" w14:textId="77777777" w:rsidR="00A709FD" w:rsidRPr="002F7A27" w:rsidRDefault="00A709FD"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c>
          <w:tcPr>
            <w:tcW w:w="1104" w:type="dxa"/>
          </w:tcPr>
          <w:p w14:paraId="177F72C1" w14:textId="77777777" w:rsidR="00A709FD" w:rsidRPr="002F7A27" w:rsidRDefault="00A709FD"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4" w:type="dxa"/>
          </w:tcPr>
          <w:p w14:paraId="0F620D0A" w14:textId="77777777" w:rsidR="00A709FD" w:rsidRPr="002F7A27" w:rsidRDefault="00A709FD"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r>
      <w:tr w:rsidR="00A709FD" w:rsidRPr="002F7A27" w14:paraId="6C21DD41" w14:textId="77777777" w:rsidTr="002C731C">
        <w:tc>
          <w:tcPr>
            <w:tcW w:w="1104" w:type="dxa"/>
          </w:tcPr>
          <w:p w14:paraId="36329667" w14:textId="22404512" w:rsidR="00A709FD" w:rsidRPr="002F7A27" w:rsidRDefault="00E4428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811.800</w:t>
            </w:r>
          </w:p>
        </w:tc>
        <w:tc>
          <w:tcPr>
            <w:tcW w:w="1103" w:type="dxa"/>
          </w:tcPr>
          <w:p w14:paraId="4DC0CCE0" w14:textId="71016A9C" w:rsidR="00A709FD" w:rsidRPr="002F7A27" w:rsidRDefault="00E4428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856.800</w:t>
            </w:r>
          </w:p>
        </w:tc>
        <w:tc>
          <w:tcPr>
            <w:tcW w:w="1103" w:type="dxa"/>
          </w:tcPr>
          <w:p w14:paraId="788096F2" w14:textId="51B183D0" w:rsidR="00A709FD" w:rsidRPr="002F7A27" w:rsidRDefault="00E4428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811.550</w:t>
            </w:r>
          </w:p>
        </w:tc>
        <w:tc>
          <w:tcPr>
            <w:tcW w:w="1103" w:type="dxa"/>
          </w:tcPr>
          <w:p w14:paraId="782BBF7E" w14:textId="20432407" w:rsidR="00A709FD" w:rsidRPr="002F7A27" w:rsidRDefault="00E4428C" w:rsidP="002C731C">
            <w:pPr>
              <w:pStyle w:val="Prrafodelista"/>
              <w:ind w:left="0"/>
              <w:jc w:val="both"/>
              <w:rPr>
                <w:rFonts w:ascii="ITC Avant Garde" w:hAnsi="ITC Avant Garde"/>
                <w:bCs/>
                <w:sz w:val="14"/>
                <w:szCs w:val="14"/>
              </w:rPr>
            </w:pPr>
            <w:r w:rsidRPr="002F7A27">
              <w:rPr>
                <w:rFonts w:ascii="ITC Avant Garde" w:hAnsi="ITC Avant Garde"/>
                <w:bCs/>
                <w:sz w:val="14"/>
                <w:szCs w:val="14"/>
              </w:rPr>
              <w:t>856.550</w:t>
            </w:r>
          </w:p>
        </w:tc>
        <w:tc>
          <w:tcPr>
            <w:tcW w:w="1103" w:type="dxa"/>
          </w:tcPr>
          <w:p w14:paraId="415E2F19" w14:textId="5E98C94A" w:rsidR="00A709FD" w:rsidRPr="002F7A27" w:rsidRDefault="00B55B2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811.050</w:t>
            </w:r>
          </w:p>
        </w:tc>
        <w:tc>
          <w:tcPr>
            <w:tcW w:w="1103" w:type="dxa"/>
          </w:tcPr>
          <w:p w14:paraId="5541A254" w14:textId="7B75CFA2" w:rsidR="00A709FD" w:rsidRPr="002F7A27" w:rsidRDefault="00B55B2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856.050</w:t>
            </w:r>
          </w:p>
        </w:tc>
        <w:tc>
          <w:tcPr>
            <w:tcW w:w="1104" w:type="dxa"/>
          </w:tcPr>
          <w:p w14:paraId="51FD5EF6" w14:textId="01769C35" w:rsidR="00A709FD" w:rsidRPr="002F7A27" w:rsidRDefault="00DD6539"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816.675</w:t>
            </w:r>
          </w:p>
        </w:tc>
        <w:tc>
          <w:tcPr>
            <w:tcW w:w="1104" w:type="dxa"/>
          </w:tcPr>
          <w:p w14:paraId="0030D32C" w14:textId="57B8CA58" w:rsidR="00A709FD" w:rsidRPr="002F7A27" w:rsidRDefault="00DD6539"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861.675</w:t>
            </w:r>
          </w:p>
        </w:tc>
      </w:tr>
      <w:tr w:rsidR="00A709FD" w:rsidRPr="002F7A27" w14:paraId="1F101BFD" w14:textId="77777777" w:rsidTr="002C731C">
        <w:tc>
          <w:tcPr>
            <w:tcW w:w="1104" w:type="dxa"/>
          </w:tcPr>
          <w:p w14:paraId="6A31EF23" w14:textId="16A67A2A" w:rsidR="00A709FD" w:rsidRPr="002F7A27" w:rsidRDefault="00E4428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812.800</w:t>
            </w:r>
          </w:p>
        </w:tc>
        <w:tc>
          <w:tcPr>
            <w:tcW w:w="1103" w:type="dxa"/>
          </w:tcPr>
          <w:p w14:paraId="18B008EE" w14:textId="5E63CD85" w:rsidR="00A709FD" w:rsidRPr="002F7A27" w:rsidRDefault="00E4428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857.800</w:t>
            </w:r>
          </w:p>
        </w:tc>
        <w:tc>
          <w:tcPr>
            <w:tcW w:w="1103" w:type="dxa"/>
          </w:tcPr>
          <w:p w14:paraId="34534590" w14:textId="221AB0C9" w:rsidR="00A709FD" w:rsidRPr="002F7A27" w:rsidRDefault="00E4428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812.550</w:t>
            </w:r>
          </w:p>
        </w:tc>
        <w:tc>
          <w:tcPr>
            <w:tcW w:w="1103" w:type="dxa"/>
          </w:tcPr>
          <w:p w14:paraId="79A07A81" w14:textId="4AC9E4CD" w:rsidR="00A709FD" w:rsidRPr="002F7A27" w:rsidRDefault="00E4428C" w:rsidP="002C731C">
            <w:pPr>
              <w:pStyle w:val="Prrafodelista"/>
              <w:ind w:left="0"/>
              <w:jc w:val="both"/>
              <w:rPr>
                <w:rFonts w:ascii="ITC Avant Garde" w:hAnsi="ITC Avant Garde"/>
                <w:bCs/>
                <w:sz w:val="14"/>
                <w:szCs w:val="14"/>
              </w:rPr>
            </w:pPr>
            <w:r w:rsidRPr="002F7A27">
              <w:rPr>
                <w:rFonts w:ascii="ITC Avant Garde" w:hAnsi="ITC Avant Garde"/>
                <w:bCs/>
                <w:sz w:val="14"/>
                <w:szCs w:val="14"/>
              </w:rPr>
              <w:t>857.550</w:t>
            </w:r>
          </w:p>
        </w:tc>
        <w:tc>
          <w:tcPr>
            <w:tcW w:w="1103" w:type="dxa"/>
          </w:tcPr>
          <w:p w14:paraId="1C8894DC" w14:textId="266EF6EC" w:rsidR="00A709FD" w:rsidRPr="002F7A27" w:rsidRDefault="00B55B2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812.050</w:t>
            </w:r>
          </w:p>
        </w:tc>
        <w:tc>
          <w:tcPr>
            <w:tcW w:w="1103" w:type="dxa"/>
          </w:tcPr>
          <w:p w14:paraId="3EC38846" w14:textId="71AB7BC6" w:rsidR="00A709FD" w:rsidRPr="002F7A27" w:rsidRDefault="00B55B2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857.050</w:t>
            </w:r>
          </w:p>
        </w:tc>
        <w:tc>
          <w:tcPr>
            <w:tcW w:w="1104" w:type="dxa"/>
          </w:tcPr>
          <w:p w14:paraId="6E4FC2CA" w14:textId="3E535A9F" w:rsidR="00A709FD" w:rsidRPr="002F7A27" w:rsidRDefault="00DD6539"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817.675</w:t>
            </w:r>
          </w:p>
        </w:tc>
        <w:tc>
          <w:tcPr>
            <w:tcW w:w="1104" w:type="dxa"/>
          </w:tcPr>
          <w:p w14:paraId="04F0A5AA" w14:textId="673774CC" w:rsidR="00A709FD" w:rsidRPr="002F7A27" w:rsidRDefault="00DD6539"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862.675</w:t>
            </w:r>
          </w:p>
        </w:tc>
      </w:tr>
      <w:tr w:rsidR="00A709FD" w:rsidRPr="002F7A27" w14:paraId="1D8F4787" w14:textId="77777777" w:rsidTr="002C731C">
        <w:tc>
          <w:tcPr>
            <w:tcW w:w="1104" w:type="dxa"/>
          </w:tcPr>
          <w:p w14:paraId="480E7959" w14:textId="0BA960B2" w:rsidR="00A709FD" w:rsidRPr="002F7A27" w:rsidRDefault="00E4428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813.800</w:t>
            </w:r>
          </w:p>
        </w:tc>
        <w:tc>
          <w:tcPr>
            <w:tcW w:w="1103" w:type="dxa"/>
          </w:tcPr>
          <w:p w14:paraId="6E522D43" w14:textId="35D0420E" w:rsidR="00A709FD" w:rsidRPr="002F7A27" w:rsidRDefault="00E4428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858.800</w:t>
            </w:r>
          </w:p>
        </w:tc>
        <w:tc>
          <w:tcPr>
            <w:tcW w:w="1103" w:type="dxa"/>
          </w:tcPr>
          <w:p w14:paraId="619F4CB0" w14:textId="74FCC9E9" w:rsidR="00A709FD" w:rsidRPr="002F7A27" w:rsidRDefault="00E4428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813.550</w:t>
            </w:r>
          </w:p>
        </w:tc>
        <w:tc>
          <w:tcPr>
            <w:tcW w:w="1103" w:type="dxa"/>
          </w:tcPr>
          <w:p w14:paraId="374DE4C3" w14:textId="3E5B7885" w:rsidR="00A709FD" w:rsidRPr="002F7A27" w:rsidRDefault="00E4428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858.550</w:t>
            </w:r>
          </w:p>
        </w:tc>
        <w:tc>
          <w:tcPr>
            <w:tcW w:w="1103" w:type="dxa"/>
          </w:tcPr>
          <w:p w14:paraId="424DEB1A" w14:textId="0A0389D0" w:rsidR="00A709FD" w:rsidRPr="002F7A27" w:rsidRDefault="00B55B2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813.050</w:t>
            </w:r>
          </w:p>
        </w:tc>
        <w:tc>
          <w:tcPr>
            <w:tcW w:w="1103" w:type="dxa"/>
          </w:tcPr>
          <w:p w14:paraId="42410B41" w14:textId="5AB859EF" w:rsidR="00A709FD" w:rsidRPr="002F7A27" w:rsidRDefault="00B55B2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858.050</w:t>
            </w:r>
          </w:p>
        </w:tc>
        <w:tc>
          <w:tcPr>
            <w:tcW w:w="1104" w:type="dxa"/>
          </w:tcPr>
          <w:p w14:paraId="5459890A" w14:textId="1EC8568A" w:rsidR="00A709FD" w:rsidRPr="002F7A27" w:rsidRDefault="00DD6539"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818.675</w:t>
            </w:r>
          </w:p>
        </w:tc>
        <w:tc>
          <w:tcPr>
            <w:tcW w:w="1104" w:type="dxa"/>
          </w:tcPr>
          <w:p w14:paraId="09EB28F7" w14:textId="5588A65A" w:rsidR="00A709FD" w:rsidRPr="002F7A27" w:rsidRDefault="00DD6539"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863.675</w:t>
            </w:r>
          </w:p>
        </w:tc>
      </w:tr>
      <w:tr w:rsidR="00A709FD" w:rsidRPr="002F7A27" w14:paraId="22EC5254" w14:textId="77777777" w:rsidTr="002C731C">
        <w:tc>
          <w:tcPr>
            <w:tcW w:w="1104" w:type="dxa"/>
          </w:tcPr>
          <w:p w14:paraId="1CB7B793" w14:textId="7BEF526B" w:rsidR="00A709FD" w:rsidRPr="002F7A27" w:rsidRDefault="00E4428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814.800</w:t>
            </w:r>
          </w:p>
        </w:tc>
        <w:tc>
          <w:tcPr>
            <w:tcW w:w="1103" w:type="dxa"/>
          </w:tcPr>
          <w:p w14:paraId="4F0A385A" w14:textId="1182EBA8" w:rsidR="00A709FD" w:rsidRPr="002F7A27" w:rsidRDefault="00E4428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859.800</w:t>
            </w:r>
          </w:p>
        </w:tc>
        <w:tc>
          <w:tcPr>
            <w:tcW w:w="1103" w:type="dxa"/>
          </w:tcPr>
          <w:p w14:paraId="5620A624" w14:textId="20DAE702" w:rsidR="00A709FD" w:rsidRPr="002F7A27" w:rsidRDefault="00E4428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814.550</w:t>
            </w:r>
          </w:p>
        </w:tc>
        <w:tc>
          <w:tcPr>
            <w:tcW w:w="1103" w:type="dxa"/>
          </w:tcPr>
          <w:p w14:paraId="3D929DED" w14:textId="562B5D4F" w:rsidR="00A709FD" w:rsidRPr="002F7A27" w:rsidRDefault="00E4428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859.550</w:t>
            </w:r>
          </w:p>
        </w:tc>
        <w:tc>
          <w:tcPr>
            <w:tcW w:w="1103" w:type="dxa"/>
          </w:tcPr>
          <w:p w14:paraId="3CC167B0" w14:textId="44CAAE61" w:rsidR="00A709FD" w:rsidRPr="002F7A27" w:rsidRDefault="00B55B2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814.050</w:t>
            </w:r>
          </w:p>
        </w:tc>
        <w:tc>
          <w:tcPr>
            <w:tcW w:w="1103" w:type="dxa"/>
          </w:tcPr>
          <w:p w14:paraId="62B39590" w14:textId="6D5EFB2A" w:rsidR="00A709FD" w:rsidRPr="002F7A27" w:rsidRDefault="00B55B2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859.050</w:t>
            </w:r>
          </w:p>
        </w:tc>
        <w:tc>
          <w:tcPr>
            <w:tcW w:w="1104" w:type="dxa"/>
          </w:tcPr>
          <w:p w14:paraId="1E7DB238" w14:textId="06ACA3BC" w:rsidR="00A709FD" w:rsidRPr="002F7A27" w:rsidRDefault="00DD6539"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819.675</w:t>
            </w:r>
          </w:p>
        </w:tc>
        <w:tc>
          <w:tcPr>
            <w:tcW w:w="1104" w:type="dxa"/>
          </w:tcPr>
          <w:p w14:paraId="572AE050" w14:textId="7662A847" w:rsidR="00A709FD" w:rsidRPr="002F7A27" w:rsidRDefault="00DD6539"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864.675</w:t>
            </w:r>
          </w:p>
        </w:tc>
      </w:tr>
      <w:tr w:rsidR="00A709FD" w:rsidRPr="002F7A27" w14:paraId="3879A178" w14:textId="77777777" w:rsidTr="002C731C">
        <w:tc>
          <w:tcPr>
            <w:tcW w:w="1104" w:type="dxa"/>
          </w:tcPr>
          <w:p w14:paraId="5F1F1E41" w14:textId="2739D732" w:rsidR="00A709FD" w:rsidRPr="002F7A27" w:rsidRDefault="00E4428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815.800</w:t>
            </w:r>
          </w:p>
        </w:tc>
        <w:tc>
          <w:tcPr>
            <w:tcW w:w="1103" w:type="dxa"/>
          </w:tcPr>
          <w:p w14:paraId="47D8973A" w14:textId="669733F7" w:rsidR="00A709FD" w:rsidRPr="002F7A27" w:rsidRDefault="00E4428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860.800</w:t>
            </w:r>
          </w:p>
        </w:tc>
        <w:tc>
          <w:tcPr>
            <w:tcW w:w="1103" w:type="dxa"/>
          </w:tcPr>
          <w:p w14:paraId="5B2E7053" w14:textId="08DCF8D8" w:rsidR="00A709FD" w:rsidRPr="002F7A27" w:rsidRDefault="00E4428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815.550</w:t>
            </w:r>
          </w:p>
        </w:tc>
        <w:tc>
          <w:tcPr>
            <w:tcW w:w="1103" w:type="dxa"/>
          </w:tcPr>
          <w:p w14:paraId="1F97FB58" w14:textId="58A7751E" w:rsidR="00A709FD" w:rsidRPr="002F7A27" w:rsidRDefault="00E4428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860.550</w:t>
            </w:r>
          </w:p>
        </w:tc>
        <w:tc>
          <w:tcPr>
            <w:tcW w:w="1103" w:type="dxa"/>
          </w:tcPr>
          <w:p w14:paraId="2492149F" w14:textId="2E909376" w:rsidR="00A709FD" w:rsidRPr="002F7A27" w:rsidRDefault="00B55B2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815.050</w:t>
            </w:r>
          </w:p>
        </w:tc>
        <w:tc>
          <w:tcPr>
            <w:tcW w:w="1103" w:type="dxa"/>
          </w:tcPr>
          <w:p w14:paraId="132DCD57" w14:textId="6FD67630" w:rsidR="00A709FD" w:rsidRPr="002F7A27" w:rsidRDefault="00B55B2F"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860.050</w:t>
            </w:r>
          </w:p>
        </w:tc>
        <w:tc>
          <w:tcPr>
            <w:tcW w:w="1104" w:type="dxa"/>
          </w:tcPr>
          <w:p w14:paraId="5F2B3136" w14:textId="28120E3C" w:rsidR="00A709FD" w:rsidRPr="002F7A27" w:rsidRDefault="00DD6539"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820.675</w:t>
            </w:r>
          </w:p>
        </w:tc>
        <w:tc>
          <w:tcPr>
            <w:tcW w:w="1104" w:type="dxa"/>
          </w:tcPr>
          <w:p w14:paraId="170BBDB6" w14:textId="41DEA6FA" w:rsidR="00A709FD" w:rsidRPr="002F7A27" w:rsidRDefault="00DD6539"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865.675</w:t>
            </w:r>
          </w:p>
        </w:tc>
      </w:tr>
    </w:tbl>
    <w:p w14:paraId="31B8F392" w14:textId="77777777" w:rsidR="00AA2D80" w:rsidRPr="002F7A27" w:rsidRDefault="00AA2D80" w:rsidP="0057754B">
      <w:pPr>
        <w:spacing w:after="0" w:line="240" w:lineRule="auto"/>
        <w:ind w:left="567"/>
        <w:jc w:val="center"/>
        <w:rPr>
          <w:rFonts w:ascii="ITC Avant Garde" w:hAnsi="ITC Avant Garde"/>
          <w:bCs/>
          <w:color w:val="000000"/>
          <w:lang w:eastAsia="es-MX"/>
        </w:rPr>
      </w:pPr>
    </w:p>
    <w:p w14:paraId="1EE4236F" w14:textId="1AAAF022" w:rsidR="007656BF" w:rsidRPr="002F7A27" w:rsidRDefault="007656BF" w:rsidP="0057754B">
      <w:pPr>
        <w:spacing w:after="0" w:line="240" w:lineRule="auto"/>
        <w:ind w:left="567"/>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En Cerro Tres Cumbres</w:t>
      </w:r>
      <w:r w:rsidR="003610D6" w:rsidRPr="002F7A27">
        <w:rPr>
          <w:rFonts w:ascii="ITC Avant Garde" w:hAnsi="ITC Avant Garde"/>
          <w:b/>
          <w:bCs/>
          <w:color w:val="000000"/>
          <w:sz w:val="14"/>
          <w:szCs w:val="14"/>
          <w:lang w:eastAsia="es-MX"/>
        </w:rPr>
        <w:t>,</w:t>
      </w:r>
      <w:r w:rsidRPr="002F7A27">
        <w:rPr>
          <w:rFonts w:ascii="ITC Avant Garde" w:hAnsi="ITC Avant Garde"/>
          <w:b/>
          <w:bCs/>
          <w:color w:val="000000"/>
          <w:sz w:val="14"/>
          <w:szCs w:val="14"/>
          <w:lang w:eastAsia="es-MX"/>
        </w:rPr>
        <w:t xml:space="preserve"> Mor.</w:t>
      </w:r>
    </w:p>
    <w:p w14:paraId="203ECE68" w14:textId="308147F6" w:rsidR="007656BF" w:rsidRPr="002F7A27" w:rsidRDefault="007656BF" w:rsidP="0057754B">
      <w:pPr>
        <w:spacing w:after="0" w:line="240" w:lineRule="auto"/>
        <w:ind w:left="567"/>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LN 1</w:t>
      </w:r>
      <w:r w:rsidR="003610D6" w:rsidRPr="002F7A27">
        <w:rPr>
          <w:rFonts w:ascii="ITC Avant Garde" w:hAnsi="ITC Avant Garde"/>
          <w:bCs/>
          <w:color w:val="000000"/>
          <w:sz w:val="14"/>
          <w:szCs w:val="14"/>
          <w:lang w:eastAsia="es-MX"/>
        </w:rPr>
        <w:t>9</w:t>
      </w:r>
      <w:r w:rsidRPr="002F7A27">
        <w:rPr>
          <w:rFonts w:ascii="ITC Avant Garde" w:hAnsi="ITC Avant Garde"/>
          <w:bCs/>
          <w:color w:val="000000"/>
          <w:sz w:val="14"/>
          <w:szCs w:val="14"/>
          <w:lang w:eastAsia="es-MX"/>
        </w:rPr>
        <w:t>°</w:t>
      </w:r>
      <w:r w:rsidR="003610D6" w:rsidRPr="002F7A27">
        <w:rPr>
          <w:rFonts w:ascii="ITC Avant Garde" w:hAnsi="ITC Avant Garde"/>
          <w:bCs/>
          <w:color w:val="000000"/>
          <w:sz w:val="14"/>
          <w:szCs w:val="14"/>
          <w:lang w:eastAsia="es-MX"/>
        </w:rPr>
        <w:t>03</w:t>
      </w:r>
      <w:r w:rsidRPr="002F7A27">
        <w:rPr>
          <w:rFonts w:ascii="ITC Avant Garde" w:hAnsi="ITC Avant Garde"/>
          <w:bCs/>
          <w:color w:val="000000"/>
          <w:sz w:val="14"/>
          <w:szCs w:val="14"/>
          <w:lang w:eastAsia="es-MX"/>
        </w:rPr>
        <w:t>´</w:t>
      </w:r>
      <w:r w:rsidR="003610D6" w:rsidRPr="002F7A27">
        <w:rPr>
          <w:rFonts w:ascii="ITC Avant Garde" w:hAnsi="ITC Avant Garde"/>
          <w:bCs/>
          <w:color w:val="000000"/>
          <w:sz w:val="14"/>
          <w:szCs w:val="14"/>
          <w:lang w:eastAsia="es-MX"/>
        </w:rPr>
        <w:t>34</w:t>
      </w:r>
      <w:r w:rsidRPr="002F7A27">
        <w:rPr>
          <w:rFonts w:ascii="ITC Avant Garde" w:hAnsi="ITC Avant Garde"/>
          <w:bCs/>
          <w:color w:val="000000"/>
          <w:sz w:val="14"/>
          <w:szCs w:val="14"/>
          <w:lang w:eastAsia="es-MX"/>
        </w:rPr>
        <w:t>” LW 99°12´58”</w:t>
      </w:r>
    </w:p>
    <w:tbl>
      <w:tblPr>
        <w:tblStyle w:val="Tablaconcuadrcula"/>
        <w:tblW w:w="0" w:type="auto"/>
        <w:tblInd w:w="567" w:type="dxa"/>
        <w:tblLook w:val="04A0" w:firstRow="1" w:lastRow="0" w:firstColumn="1" w:lastColumn="0" w:noHBand="0" w:noVBand="1"/>
        <w:tblCaption w:val="Frecuencias concesionadas en Cerro Tres Cumbres, Mor."/>
        <w:tblDescription w:val="En una tabla irregular a manera de diagrama o esquema, se proporcionan para 3 Grupos, 4 series divididas en RX y TX para cada serie."/>
      </w:tblPr>
      <w:tblGrid>
        <w:gridCol w:w="1103"/>
        <w:gridCol w:w="1103"/>
        <w:gridCol w:w="1103"/>
        <w:gridCol w:w="1103"/>
        <w:gridCol w:w="1103"/>
        <w:gridCol w:w="1104"/>
        <w:gridCol w:w="1104"/>
        <w:gridCol w:w="1104"/>
      </w:tblGrid>
      <w:tr w:rsidR="001C264F" w:rsidRPr="002F7A27" w14:paraId="05D2BBC3" w14:textId="77777777" w:rsidTr="00EF619E">
        <w:trPr>
          <w:tblHeader/>
        </w:trPr>
        <w:tc>
          <w:tcPr>
            <w:tcW w:w="4412" w:type="dxa"/>
            <w:gridSpan w:val="4"/>
          </w:tcPr>
          <w:p w14:paraId="7F5187EE" w14:textId="77777777" w:rsidR="001C264F" w:rsidRPr="002F7A27" w:rsidRDefault="001C264F"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6E</w:t>
            </w:r>
          </w:p>
        </w:tc>
        <w:tc>
          <w:tcPr>
            <w:tcW w:w="2207" w:type="dxa"/>
            <w:gridSpan w:val="2"/>
          </w:tcPr>
          <w:p w14:paraId="1AA6E2F1" w14:textId="629393F9" w:rsidR="001C264F" w:rsidRPr="002F7A27" w:rsidRDefault="001C264F"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w:t>
            </w:r>
            <w:r w:rsidR="0005314B" w:rsidRPr="002F7A27">
              <w:rPr>
                <w:rFonts w:ascii="ITC Avant Garde" w:hAnsi="ITC Avant Garde"/>
                <w:b/>
                <w:bCs/>
                <w:color w:val="000000"/>
                <w:sz w:val="14"/>
                <w:szCs w:val="14"/>
                <w:lang w:eastAsia="es-MX"/>
              </w:rPr>
              <w:t xml:space="preserve"> </w:t>
            </w:r>
            <w:r w:rsidRPr="002F7A27">
              <w:rPr>
                <w:rFonts w:ascii="ITC Avant Garde" w:hAnsi="ITC Avant Garde"/>
                <w:b/>
                <w:bCs/>
                <w:color w:val="000000"/>
                <w:sz w:val="14"/>
                <w:szCs w:val="14"/>
                <w:lang w:eastAsia="es-MX"/>
              </w:rPr>
              <w:t>7E</w:t>
            </w:r>
          </w:p>
        </w:tc>
        <w:tc>
          <w:tcPr>
            <w:tcW w:w="2208" w:type="dxa"/>
            <w:gridSpan w:val="2"/>
          </w:tcPr>
          <w:p w14:paraId="29037CAD" w14:textId="237BE1D6" w:rsidR="001C264F" w:rsidRPr="002F7A27" w:rsidRDefault="0005314B"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 xml:space="preserve">GRUPO </w:t>
            </w:r>
            <w:r w:rsidR="001C264F" w:rsidRPr="002F7A27">
              <w:rPr>
                <w:rFonts w:ascii="ITC Avant Garde" w:hAnsi="ITC Avant Garde"/>
                <w:b/>
                <w:bCs/>
                <w:color w:val="000000"/>
                <w:sz w:val="14"/>
                <w:szCs w:val="14"/>
                <w:lang w:eastAsia="es-MX"/>
              </w:rPr>
              <w:t>2D</w:t>
            </w:r>
          </w:p>
        </w:tc>
      </w:tr>
      <w:tr w:rsidR="00235D93" w:rsidRPr="002F7A27" w14:paraId="6F5E14C8" w14:textId="77777777" w:rsidTr="002C731C">
        <w:tc>
          <w:tcPr>
            <w:tcW w:w="2206" w:type="dxa"/>
            <w:gridSpan w:val="2"/>
          </w:tcPr>
          <w:p w14:paraId="0079E330" w14:textId="77777777" w:rsidR="00235D93" w:rsidRPr="002F7A27" w:rsidRDefault="00235D93" w:rsidP="002C731C">
            <w:pPr>
              <w:pStyle w:val="Prrafodelista"/>
              <w:ind w:left="0"/>
              <w:jc w:val="center"/>
              <w:rPr>
                <w:rFonts w:ascii="ITC Avant Garde" w:hAnsi="ITC Avant Garde"/>
                <w:b/>
                <w:bCs/>
                <w:color w:val="000000"/>
                <w:sz w:val="14"/>
                <w:szCs w:val="14"/>
              </w:rPr>
            </w:pPr>
            <w:r w:rsidRPr="002F7A27">
              <w:rPr>
                <w:rFonts w:ascii="ITC Avant Garde" w:hAnsi="ITC Avant Garde"/>
                <w:b/>
                <w:bCs/>
                <w:color w:val="000000"/>
                <w:sz w:val="14"/>
                <w:szCs w:val="14"/>
              </w:rPr>
              <w:t>Serie 406E</w:t>
            </w:r>
          </w:p>
        </w:tc>
        <w:tc>
          <w:tcPr>
            <w:tcW w:w="2206" w:type="dxa"/>
            <w:gridSpan w:val="2"/>
          </w:tcPr>
          <w:p w14:paraId="5F0D5684" w14:textId="24275D2F" w:rsidR="00235D93" w:rsidRPr="002F7A27" w:rsidRDefault="00235D93"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 xml:space="preserve">Serie </w:t>
            </w:r>
            <w:r w:rsidR="001C264F" w:rsidRPr="002F7A27">
              <w:rPr>
                <w:rFonts w:ascii="ITC Avant Garde" w:hAnsi="ITC Avant Garde"/>
                <w:b/>
                <w:bCs/>
                <w:color w:val="000000"/>
                <w:sz w:val="14"/>
                <w:szCs w:val="14"/>
              </w:rPr>
              <w:t>42</w:t>
            </w:r>
            <w:r w:rsidRPr="002F7A27">
              <w:rPr>
                <w:rFonts w:ascii="ITC Avant Garde" w:hAnsi="ITC Avant Garde"/>
                <w:b/>
                <w:bCs/>
                <w:color w:val="000000"/>
                <w:sz w:val="14"/>
                <w:szCs w:val="14"/>
              </w:rPr>
              <w:t>6E</w:t>
            </w:r>
          </w:p>
        </w:tc>
        <w:tc>
          <w:tcPr>
            <w:tcW w:w="2207" w:type="dxa"/>
            <w:gridSpan w:val="2"/>
          </w:tcPr>
          <w:p w14:paraId="1DBCFAFF" w14:textId="391AEF78" w:rsidR="00235D93" w:rsidRPr="002F7A27" w:rsidRDefault="00235D93" w:rsidP="001C264F">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4</w:t>
            </w:r>
            <w:r w:rsidR="001C264F" w:rsidRPr="002F7A27">
              <w:rPr>
                <w:rFonts w:ascii="ITC Avant Garde" w:hAnsi="ITC Avant Garde"/>
                <w:b/>
                <w:bCs/>
                <w:color w:val="000000"/>
                <w:sz w:val="14"/>
                <w:szCs w:val="14"/>
              </w:rPr>
              <w:t>07</w:t>
            </w:r>
            <w:r w:rsidRPr="002F7A27">
              <w:rPr>
                <w:rFonts w:ascii="ITC Avant Garde" w:hAnsi="ITC Avant Garde"/>
                <w:b/>
                <w:bCs/>
                <w:color w:val="000000"/>
                <w:sz w:val="14"/>
                <w:szCs w:val="14"/>
              </w:rPr>
              <w:t>E</w:t>
            </w:r>
          </w:p>
        </w:tc>
        <w:tc>
          <w:tcPr>
            <w:tcW w:w="2208" w:type="dxa"/>
            <w:gridSpan w:val="2"/>
          </w:tcPr>
          <w:p w14:paraId="75F5BCEF" w14:textId="6DDB4C76" w:rsidR="00235D93" w:rsidRPr="002F7A27" w:rsidRDefault="00235D93" w:rsidP="001C264F">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w:t>
            </w:r>
            <w:r w:rsidR="001C264F" w:rsidRPr="002F7A27">
              <w:rPr>
                <w:rFonts w:ascii="ITC Avant Garde" w:hAnsi="ITC Avant Garde"/>
                <w:b/>
                <w:bCs/>
                <w:color w:val="000000"/>
                <w:sz w:val="14"/>
                <w:szCs w:val="14"/>
              </w:rPr>
              <w:t xml:space="preserve"> 212D</w:t>
            </w:r>
          </w:p>
        </w:tc>
      </w:tr>
      <w:tr w:rsidR="00235D93" w:rsidRPr="002F7A27" w14:paraId="7ED65F84" w14:textId="77777777" w:rsidTr="002C731C">
        <w:tc>
          <w:tcPr>
            <w:tcW w:w="1103" w:type="dxa"/>
          </w:tcPr>
          <w:p w14:paraId="07503585" w14:textId="77777777" w:rsidR="00235D93" w:rsidRPr="002F7A27" w:rsidRDefault="00235D93" w:rsidP="002C731C">
            <w:pPr>
              <w:pStyle w:val="Prrafodelista"/>
              <w:ind w:left="0"/>
              <w:jc w:val="both"/>
              <w:rPr>
                <w:rFonts w:ascii="ITC Avant Garde" w:hAnsi="ITC Avant Garde"/>
                <w:b/>
                <w:bCs/>
                <w:color w:val="000000"/>
                <w:sz w:val="14"/>
                <w:szCs w:val="14"/>
              </w:rPr>
            </w:pPr>
            <w:r w:rsidRPr="002F7A27">
              <w:rPr>
                <w:rFonts w:ascii="ITC Avant Garde" w:hAnsi="ITC Avant Garde"/>
                <w:b/>
                <w:bCs/>
                <w:color w:val="000000"/>
                <w:sz w:val="14"/>
                <w:szCs w:val="14"/>
              </w:rPr>
              <w:t>RX (MHz)</w:t>
            </w:r>
          </w:p>
        </w:tc>
        <w:tc>
          <w:tcPr>
            <w:tcW w:w="1103" w:type="dxa"/>
          </w:tcPr>
          <w:p w14:paraId="2B21E258" w14:textId="77777777" w:rsidR="00235D93" w:rsidRPr="002F7A27" w:rsidRDefault="00235D93" w:rsidP="002C731C">
            <w:pPr>
              <w:pStyle w:val="Prrafodelista"/>
              <w:ind w:left="0"/>
              <w:jc w:val="both"/>
              <w:rPr>
                <w:rFonts w:ascii="ITC Avant Garde" w:hAnsi="ITC Avant Garde"/>
                <w:b/>
                <w:bCs/>
                <w:color w:val="000000"/>
                <w:sz w:val="14"/>
                <w:szCs w:val="14"/>
              </w:rPr>
            </w:pPr>
            <w:r w:rsidRPr="002F7A27">
              <w:rPr>
                <w:rFonts w:ascii="ITC Avant Garde" w:hAnsi="ITC Avant Garde"/>
                <w:b/>
                <w:bCs/>
                <w:color w:val="000000"/>
                <w:sz w:val="14"/>
                <w:szCs w:val="14"/>
              </w:rPr>
              <w:t>TX (MHz)</w:t>
            </w:r>
          </w:p>
        </w:tc>
        <w:tc>
          <w:tcPr>
            <w:tcW w:w="1103" w:type="dxa"/>
          </w:tcPr>
          <w:p w14:paraId="4DF51832" w14:textId="77777777" w:rsidR="00235D93" w:rsidRPr="002F7A27" w:rsidRDefault="00235D93"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3" w:type="dxa"/>
          </w:tcPr>
          <w:p w14:paraId="4EAE01EA" w14:textId="77777777" w:rsidR="00235D93" w:rsidRPr="002F7A27" w:rsidRDefault="00235D93"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c>
          <w:tcPr>
            <w:tcW w:w="1103" w:type="dxa"/>
          </w:tcPr>
          <w:p w14:paraId="048C605A" w14:textId="77777777" w:rsidR="00235D93" w:rsidRPr="002F7A27" w:rsidRDefault="00235D93"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4" w:type="dxa"/>
          </w:tcPr>
          <w:p w14:paraId="18591738" w14:textId="77777777" w:rsidR="00235D93" w:rsidRPr="002F7A27" w:rsidRDefault="00235D93"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c>
          <w:tcPr>
            <w:tcW w:w="1104" w:type="dxa"/>
          </w:tcPr>
          <w:p w14:paraId="2CDC6D80" w14:textId="77777777" w:rsidR="00235D93" w:rsidRPr="002F7A27" w:rsidRDefault="00235D93"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4" w:type="dxa"/>
          </w:tcPr>
          <w:p w14:paraId="1F619D25" w14:textId="77777777" w:rsidR="00235D93" w:rsidRPr="002F7A27" w:rsidRDefault="00235D93"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r>
      <w:tr w:rsidR="00235D93" w:rsidRPr="002F7A27" w14:paraId="47478757" w14:textId="77777777" w:rsidTr="002C731C">
        <w:tc>
          <w:tcPr>
            <w:tcW w:w="1103" w:type="dxa"/>
          </w:tcPr>
          <w:p w14:paraId="011B4B4F" w14:textId="7E53A4C7" w:rsidR="00235D93" w:rsidRPr="002F7A27" w:rsidRDefault="00645379"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816.150</w:t>
            </w:r>
          </w:p>
        </w:tc>
        <w:tc>
          <w:tcPr>
            <w:tcW w:w="1103" w:type="dxa"/>
          </w:tcPr>
          <w:p w14:paraId="0F24CF06" w14:textId="17EB99B1" w:rsidR="00235D93" w:rsidRPr="002F7A27" w:rsidRDefault="00645379"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861.150</w:t>
            </w:r>
          </w:p>
        </w:tc>
        <w:tc>
          <w:tcPr>
            <w:tcW w:w="1103" w:type="dxa"/>
          </w:tcPr>
          <w:p w14:paraId="1226CAF0" w14:textId="28EE3126" w:rsidR="00235D93" w:rsidRPr="002F7A27" w:rsidRDefault="00E3520E"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816.650</w:t>
            </w:r>
          </w:p>
        </w:tc>
        <w:tc>
          <w:tcPr>
            <w:tcW w:w="1103" w:type="dxa"/>
          </w:tcPr>
          <w:p w14:paraId="7544092D" w14:textId="54E040BE" w:rsidR="00235D93" w:rsidRPr="002F7A27" w:rsidRDefault="00E3520E" w:rsidP="002C731C">
            <w:pPr>
              <w:pStyle w:val="Prrafodelista"/>
              <w:ind w:left="0"/>
              <w:jc w:val="both"/>
              <w:rPr>
                <w:rFonts w:ascii="ITC Avant Garde" w:hAnsi="ITC Avant Garde"/>
                <w:bCs/>
                <w:sz w:val="14"/>
                <w:szCs w:val="14"/>
              </w:rPr>
            </w:pPr>
            <w:r w:rsidRPr="002F7A27">
              <w:rPr>
                <w:rFonts w:ascii="ITC Avant Garde" w:hAnsi="ITC Avant Garde"/>
                <w:bCs/>
                <w:sz w:val="14"/>
                <w:szCs w:val="14"/>
              </w:rPr>
              <w:t>861.650</w:t>
            </w:r>
          </w:p>
        </w:tc>
        <w:tc>
          <w:tcPr>
            <w:tcW w:w="1103" w:type="dxa"/>
          </w:tcPr>
          <w:p w14:paraId="4E20FD71" w14:textId="3A208CDE" w:rsidR="00235D93" w:rsidRPr="002F7A27" w:rsidRDefault="00E3520E"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816.175</w:t>
            </w:r>
          </w:p>
        </w:tc>
        <w:tc>
          <w:tcPr>
            <w:tcW w:w="1104" w:type="dxa"/>
          </w:tcPr>
          <w:p w14:paraId="62A7C478" w14:textId="0DC9044E" w:rsidR="00235D93" w:rsidRPr="002F7A27" w:rsidRDefault="00E3520E"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861.175</w:t>
            </w:r>
          </w:p>
        </w:tc>
        <w:tc>
          <w:tcPr>
            <w:tcW w:w="1104" w:type="dxa"/>
          </w:tcPr>
          <w:p w14:paraId="5929296D" w14:textId="73B6EE23" w:rsidR="00235D93" w:rsidRPr="002F7A27" w:rsidRDefault="00E3520E"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811.300</w:t>
            </w:r>
          </w:p>
        </w:tc>
        <w:tc>
          <w:tcPr>
            <w:tcW w:w="1104" w:type="dxa"/>
          </w:tcPr>
          <w:p w14:paraId="1B2721C7" w14:textId="4BDAB1B2" w:rsidR="00235D93" w:rsidRPr="002F7A27" w:rsidRDefault="00E3520E"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856.300</w:t>
            </w:r>
          </w:p>
        </w:tc>
      </w:tr>
      <w:tr w:rsidR="00235D93" w:rsidRPr="002F7A27" w14:paraId="0C47BFBE" w14:textId="77777777" w:rsidTr="002C731C">
        <w:tc>
          <w:tcPr>
            <w:tcW w:w="1103" w:type="dxa"/>
          </w:tcPr>
          <w:p w14:paraId="1E1FE95A" w14:textId="69E558B5" w:rsidR="00235D93" w:rsidRPr="002F7A27" w:rsidRDefault="00645379"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817.150</w:t>
            </w:r>
          </w:p>
        </w:tc>
        <w:tc>
          <w:tcPr>
            <w:tcW w:w="1103" w:type="dxa"/>
          </w:tcPr>
          <w:p w14:paraId="4947E5E1" w14:textId="4473DD2A" w:rsidR="00235D93" w:rsidRPr="002F7A27" w:rsidRDefault="00645379"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862.150</w:t>
            </w:r>
          </w:p>
        </w:tc>
        <w:tc>
          <w:tcPr>
            <w:tcW w:w="1103" w:type="dxa"/>
          </w:tcPr>
          <w:p w14:paraId="664ACDD1" w14:textId="20DCD135" w:rsidR="00235D93" w:rsidRPr="002F7A27" w:rsidRDefault="00B575C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817.650</w:t>
            </w:r>
          </w:p>
        </w:tc>
        <w:tc>
          <w:tcPr>
            <w:tcW w:w="1103" w:type="dxa"/>
          </w:tcPr>
          <w:p w14:paraId="5EC6A609" w14:textId="0431FEE9" w:rsidR="00235D93" w:rsidRPr="002F7A27" w:rsidRDefault="00B575C7" w:rsidP="002C731C">
            <w:pPr>
              <w:pStyle w:val="Prrafodelista"/>
              <w:ind w:left="0"/>
              <w:jc w:val="both"/>
              <w:rPr>
                <w:rFonts w:ascii="ITC Avant Garde" w:hAnsi="ITC Avant Garde"/>
                <w:bCs/>
                <w:sz w:val="14"/>
                <w:szCs w:val="14"/>
              </w:rPr>
            </w:pPr>
            <w:r w:rsidRPr="002F7A27">
              <w:rPr>
                <w:rFonts w:ascii="ITC Avant Garde" w:hAnsi="ITC Avant Garde"/>
                <w:bCs/>
                <w:sz w:val="14"/>
                <w:szCs w:val="14"/>
              </w:rPr>
              <w:t>862.650</w:t>
            </w:r>
          </w:p>
        </w:tc>
        <w:tc>
          <w:tcPr>
            <w:tcW w:w="1103" w:type="dxa"/>
          </w:tcPr>
          <w:p w14:paraId="05DCA2AE" w14:textId="5FD0FBAB" w:rsidR="00235D93" w:rsidRPr="002F7A27" w:rsidRDefault="00B575C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817.175</w:t>
            </w:r>
          </w:p>
        </w:tc>
        <w:tc>
          <w:tcPr>
            <w:tcW w:w="1104" w:type="dxa"/>
          </w:tcPr>
          <w:p w14:paraId="7C59A6E7" w14:textId="12CB0D63" w:rsidR="00235D93" w:rsidRPr="002F7A27" w:rsidRDefault="00B575C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862.175</w:t>
            </w:r>
          </w:p>
        </w:tc>
        <w:tc>
          <w:tcPr>
            <w:tcW w:w="1104" w:type="dxa"/>
          </w:tcPr>
          <w:p w14:paraId="1664E6E1" w14:textId="6B160478" w:rsidR="00235D93" w:rsidRPr="002F7A27" w:rsidRDefault="00B575C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812.300</w:t>
            </w:r>
          </w:p>
        </w:tc>
        <w:tc>
          <w:tcPr>
            <w:tcW w:w="1104" w:type="dxa"/>
          </w:tcPr>
          <w:p w14:paraId="37F9FC10" w14:textId="28BCDCB1" w:rsidR="00235D93" w:rsidRPr="002F7A27" w:rsidRDefault="00B575C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857.300</w:t>
            </w:r>
          </w:p>
        </w:tc>
      </w:tr>
      <w:tr w:rsidR="00235D93" w:rsidRPr="002F7A27" w14:paraId="3500EDA1" w14:textId="77777777" w:rsidTr="002C731C">
        <w:tc>
          <w:tcPr>
            <w:tcW w:w="1103" w:type="dxa"/>
          </w:tcPr>
          <w:p w14:paraId="37938BE7" w14:textId="1E88FFAF" w:rsidR="00235D93" w:rsidRPr="002F7A27" w:rsidRDefault="00645379"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818.150</w:t>
            </w:r>
          </w:p>
        </w:tc>
        <w:tc>
          <w:tcPr>
            <w:tcW w:w="1103" w:type="dxa"/>
          </w:tcPr>
          <w:p w14:paraId="326AF961" w14:textId="2BF86123" w:rsidR="00235D93" w:rsidRPr="002F7A27" w:rsidRDefault="00645379"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863.150</w:t>
            </w:r>
          </w:p>
        </w:tc>
        <w:tc>
          <w:tcPr>
            <w:tcW w:w="1103" w:type="dxa"/>
          </w:tcPr>
          <w:p w14:paraId="4CEDDD9F" w14:textId="5252989F" w:rsidR="00235D93" w:rsidRPr="002F7A27" w:rsidRDefault="00B575C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818.650</w:t>
            </w:r>
          </w:p>
        </w:tc>
        <w:tc>
          <w:tcPr>
            <w:tcW w:w="1103" w:type="dxa"/>
          </w:tcPr>
          <w:p w14:paraId="5C5BFF5E" w14:textId="0D0CEB51" w:rsidR="00235D93" w:rsidRPr="002F7A27" w:rsidRDefault="00B575C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863.650</w:t>
            </w:r>
          </w:p>
        </w:tc>
        <w:tc>
          <w:tcPr>
            <w:tcW w:w="1103" w:type="dxa"/>
          </w:tcPr>
          <w:p w14:paraId="5060947C" w14:textId="6F53C86D" w:rsidR="00235D93" w:rsidRPr="002F7A27" w:rsidRDefault="00B575C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818.175</w:t>
            </w:r>
          </w:p>
        </w:tc>
        <w:tc>
          <w:tcPr>
            <w:tcW w:w="1104" w:type="dxa"/>
          </w:tcPr>
          <w:p w14:paraId="242D42FF" w14:textId="12CD442B" w:rsidR="00235D93" w:rsidRPr="002F7A27" w:rsidRDefault="00B575C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863.175</w:t>
            </w:r>
          </w:p>
        </w:tc>
        <w:tc>
          <w:tcPr>
            <w:tcW w:w="1104" w:type="dxa"/>
          </w:tcPr>
          <w:p w14:paraId="77700454" w14:textId="46B65D70" w:rsidR="00235D93" w:rsidRPr="002F7A27" w:rsidRDefault="00B575C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813.300</w:t>
            </w:r>
          </w:p>
        </w:tc>
        <w:tc>
          <w:tcPr>
            <w:tcW w:w="1104" w:type="dxa"/>
          </w:tcPr>
          <w:p w14:paraId="1F630699" w14:textId="706B2B3E" w:rsidR="00235D93" w:rsidRPr="002F7A27" w:rsidRDefault="00B575C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858.300</w:t>
            </w:r>
          </w:p>
        </w:tc>
      </w:tr>
      <w:tr w:rsidR="00235D93" w:rsidRPr="002F7A27" w14:paraId="33BBF91F" w14:textId="77777777" w:rsidTr="002C731C">
        <w:tc>
          <w:tcPr>
            <w:tcW w:w="1103" w:type="dxa"/>
          </w:tcPr>
          <w:p w14:paraId="7FA90F5A" w14:textId="08C58D95" w:rsidR="00235D93" w:rsidRPr="002F7A27" w:rsidRDefault="00645379"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819.150</w:t>
            </w:r>
          </w:p>
        </w:tc>
        <w:tc>
          <w:tcPr>
            <w:tcW w:w="1103" w:type="dxa"/>
          </w:tcPr>
          <w:p w14:paraId="13BEF60B" w14:textId="72B33D20" w:rsidR="00235D93" w:rsidRPr="002F7A27" w:rsidRDefault="00645379"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864.150</w:t>
            </w:r>
          </w:p>
        </w:tc>
        <w:tc>
          <w:tcPr>
            <w:tcW w:w="1103" w:type="dxa"/>
          </w:tcPr>
          <w:p w14:paraId="1FF1D1B3" w14:textId="45B5F8B5" w:rsidR="00235D93" w:rsidRPr="002F7A27" w:rsidRDefault="00B575C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819.650</w:t>
            </w:r>
          </w:p>
        </w:tc>
        <w:tc>
          <w:tcPr>
            <w:tcW w:w="1103" w:type="dxa"/>
          </w:tcPr>
          <w:p w14:paraId="1B06815E" w14:textId="43AC3E85" w:rsidR="00235D93" w:rsidRPr="002F7A27" w:rsidRDefault="00B575C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864.650</w:t>
            </w:r>
          </w:p>
        </w:tc>
        <w:tc>
          <w:tcPr>
            <w:tcW w:w="1103" w:type="dxa"/>
          </w:tcPr>
          <w:p w14:paraId="639DB59C" w14:textId="7C3D00B8" w:rsidR="00235D93" w:rsidRPr="002F7A27" w:rsidRDefault="00B575C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819.175</w:t>
            </w:r>
          </w:p>
        </w:tc>
        <w:tc>
          <w:tcPr>
            <w:tcW w:w="1104" w:type="dxa"/>
          </w:tcPr>
          <w:p w14:paraId="344CFFEF" w14:textId="67BCD7BF" w:rsidR="00235D93" w:rsidRPr="002F7A27" w:rsidRDefault="00B575C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864.175</w:t>
            </w:r>
          </w:p>
        </w:tc>
        <w:tc>
          <w:tcPr>
            <w:tcW w:w="1104" w:type="dxa"/>
          </w:tcPr>
          <w:p w14:paraId="09033AA3" w14:textId="5D2B769D" w:rsidR="00235D93" w:rsidRPr="002F7A27" w:rsidRDefault="00B575C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814.300</w:t>
            </w:r>
          </w:p>
        </w:tc>
        <w:tc>
          <w:tcPr>
            <w:tcW w:w="1104" w:type="dxa"/>
          </w:tcPr>
          <w:p w14:paraId="5BED2547" w14:textId="5A66EB86" w:rsidR="00235D93" w:rsidRPr="002F7A27" w:rsidRDefault="00B575C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859.300</w:t>
            </w:r>
          </w:p>
        </w:tc>
      </w:tr>
      <w:tr w:rsidR="00235D93" w:rsidRPr="002F7A27" w14:paraId="75D47CBD" w14:textId="77777777" w:rsidTr="002C731C">
        <w:tc>
          <w:tcPr>
            <w:tcW w:w="1103" w:type="dxa"/>
          </w:tcPr>
          <w:p w14:paraId="4D50FC6B" w14:textId="1DD538AA" w:rsidR="00235D93" w:rsidRPr="002F7A27" w:rsidRDefault="00645379"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820.150</w:t>
            </w:r>
          </w:p>
        </w:tc>
        <w:tc>
          <w:tcPr>
            <w:tcW w:w="1103" w:type="dxa"/>
          </w:tcPr>
          <w:p w14:paraId="36F06CC3" w14:textId="613CE46B" w:rsidR="00235D93" w:rsidRPr="002F7A27" w:rsidRDefault="00645379"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865.150</w:t>
            </w:r>
          </w:p>
        </w:tc>
        <w:tc>
          <w:tcPr>
            <w:tcW w:w="1103" w:type="dxa"/>
          </w:tcPr>
          <w:p w14:paraId="40895127" w14:textId="711315A3" w:rsidR="00235D93" w:rsidRPr="002F7A27" w:rsidRDefault="00B575C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820.650</w:t>
            </w:r>
          </w:p>
        </w:tc>
        <w:tc>
          <w:tcPr>
            <w:tcW w:w="1103" w:type="dxa"/>
          </w:tcPr>
          <w:p w14:paraId="6EFB169D" w14:textId="41E741B8" w:rsidR="00235D93" w:rsidRPr="002F7A27" w:rsidRDefault="00B575C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865.650</w:t>
            </w:r>
          </w:p>
        </w:tc>
        <w:tc>
          <w:tcPr>
            <w:tcW w:w="1103" w:type="dxa"/>
          </w:tcPr>
          <w:p w14:paraId="319F6FE2" w14:textId="4B518E40" w:rsidR="00235D93" w:rsidRPr="002F7A27" w:rsidRDefault="00B575C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820.175</w:t>
            </w:r>
          </w:p>
        </w:tc>
        <w:tc>
          <w:tcPr>
            <w:tcW w:w="1104" w:type="dxa"/>
          </w:tcPr>
          <w:p w14:paraId="4C940BD7" w14:textId="52ADA815" w:rsidR="00235D93" w:rsidRPr="002F7A27" w:rsidRDefault="00B575C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865.175</w:t>
            </w:r>
          </w:p>
        </w:tc>
        <w:tc>
          <w:tcPr>
            <w:tcW w:w="1104" w:type="dxa"/>
          </w:tcPr>
          <w:p w14:paraId="66970FAB" w14:textId="67725893" w:rsidR="00235D93" w:rsidRPr="002F7A27" w:rsidRDefault="00B575C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815.300</w:t>
            </w:r>
          </w:p>
        </w:tc>
        <w:tc>
          <w:tcPr>
            <w:tcW w:w="1104" w:type="dxa"/>
          </w:tcPr>
          <w:p w14:paraId="4C4107C9" w14:textId="6AB268CE" w:rsidR="00235D93" w:rsidRPr="002F7A27" w:rsidRDefault="00B575C7"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w:t>
            </w:r>
            <w:r w:rsidR="003610D6" w:rsidRPr="002F7A27">
              <w:rPr>
                <w:rFonts w:ascii="ITC Avant Garde" w:hAnsi="ITC Avant Garde"/>
                <w:bCs/>
                <w:color w:val="000000"/>
                <w:sz w:val="14"/>
                <w:szCs w:val="14"/>
              </w:rPr>
              <w:t>6</w:t>
            </w:r>
            <w:r w:rsidRPr="002F7A27">
              <w:rPr>
                <w:rFonts w:ascii="ITC Avant Garde" w:hAnsi="ITC Avant Garde"/>
                <w:bCs/>
                <w:color w:val="000000"/>
                <w:sz w:val="14"/>
                <w:szCs w:val="14"/>
              </w:rPr>
              <w:t>0.300</w:t>
            </w:r>
          </w:p>
        </w:tc>
      </w:tr>
    </w:tbl>
    <w:p w14:paraId="23CC7DE4" w14:textId="77777777" w:rsidR="007656BF" w:rsidRPr="002F7A27" w:rsidRDefault="007656BF" w:rsidP="0057754B">
      <w:pPr>
        <w:spacing w:after="0" w:line="240" w:lineRule="auto"/>
        <w:ind w:left="567"/>
        <w:jc w:val="center"/>
        <w:rPr>
          <w:rFonts w:ascii="ITC Avant Garde" w:hAnsi="ITC Avant Garde"/>
          <w:bCs/>
          <w:color w:val="000000"/>
          <w:sz w:val="14"/>
          <w:szCs w:val="14"/>
          <w:lang w:eastAsia="es-MX"/>
        </w:rPr>
      </w:pPr>
    </w:p>
    <w:p w14:paraId="31302D18" w14:textId="14606578" w:rsidR="007656BF" w:rsidRPr="002F7A27" w:rsidRDefault="00434A3B" w:rsidP="0057754B">
      <w:pPr>
        <w:spacing w:after="0" w:line="240" w:lineRule="auto"/>
        <w:ind w:left="567"/>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Pico de Tres Padres, Méx.</w:t>
      </w:r>
    </w:p>
    <w:p w14:paraId="67BB3801" w14:textId="575CFF58" w:rsidR="00434A3B" w:rsidRPr="002F7A27" w:rsidRDefault="00434A3B" w:rsidP="0057754B">
      <w:pPr>
        <w:spacing w:after="0" w:line="240" w:lineRule="auto"/>
        <w:ind w:left="567"/>
        <w:jc w:val="center"/>
        <w:rPr>
          <w:rFonts w:ascii="ITC Avant Garde" w:hAnsi="ITC Avant Garde"/>
          <w:bCs/>
          <w:color w:val="000000"/>
          <w:sz w:val="14"/>
          <w:szCs w:val="14"/>
          <w:lang w:eastAsia="es-MX"/>
        </w:rPr>
      </w:pPr>
      <w:r w:rsidRPr="002F7A27">
        <w:rPr>
          <w:rFonts w:ascii="ITC Avant Garde" w:hAnsi="ITC Avant Garde"/>
          <w:bCs/>
          <w:color w:val="000000"/>
          <w:sz w:val="14"/>
          <w:szCs w:val="14"/>
          <w:lang w:eastAsia="es-MX"/>
        </w:rPr>
        <w:t>LN 19°35´50” LW 99°06´55”</w:t>
      </w:r>
    </w:p>
    <w:tbl>
      <w:tblPr>
        <w:tblStyle w:val="Tablaconcuadrcula"/>
        <w:tblW w:w="0" w:type="auto"/>
        <w:tblInd w:w="567" w:type="dxa"/>
        <w:tblLook w:val="04A0" w:firstRow="1" w:lastRow="0" w:firstColumn="1" w:lastColumn="0" w:noHBand="0" w:noVBand="1"/>
        <w:tblCaption w:val="Frecuencias concesionadas en Pico de Tres Padres, Méx."/>
        <w:tblDescription w:val="En una tabla irregular a manera de diagrama o esquema, se proporcionan para 3 Grupos, 4 series divididas en RX y TX para cada serie."/>
      </w:tblPr>
      <w:tblGrid>
        <w:gridCol w:w="1103"/>
        <w:gridCol w:w="1103"/>
        <w:gridCol w:w="1103"/>
        <w:gridCol w:w="1103"/>
        <w:gridCol w:w="1103"/>
        <w:gridCol w:w="1104"/>
        <w:gridCol w:w="1104"/>
        <w:gridCol w:w="1104"/>
      </w:tblGrid>
      <w:tr w:rsidR="0005314B" w:rsidRPr="002F7A27" w14:paraId="072B25F6" w14:textId="77777777" w:rsidTr="00EF619E">
        <w:trPr>
          <w:tblHeader/>
        </w:trPr>
        <w:tc>
          <w:tcPr>
            <w:tcW w:w="2206" w:type="dxa"/>
            <w:gridSpan w:val="2"/>
          </w:tcPr>
          <w:p w14:paraId="45082A68" w14:textId="575CA76D" w:rsidR="0005314B" w:rsidRPr="002F7A27" w:rsidRDefault="0005314B" w:rsidP="0005314B">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1C</w:t>
            </w:r>
          </w:p>
        </w:tc>
        <w:tc>
          <w:tcPr>
            <w:tcW w:w="4413" w:type="dxa"/>
            <w:gridSpan w:val="4"/>
          </w:tcPr>
          <w:p w14:paraId="38CB778A" w14:textId="0298C6C1" w:rsidR="0005314B" w:rsidRPr="002F7A27" w:rsidRDefault="0005314B" w:rsidP="002C731C">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6C</w:t>
            </w:r>
          </w:p>
        </w:tc>
        <w:tc>
          <w:tcPr>
            <w:tcW w:w="2208" w:type="dxa"/>
            <w:gridSpan w:val="2"/>
          </w:tcPr>
          <w:p w14:paraId="70B5BD46" w14:textId="52A0B15D" w:rsidR="0005314B" w:rsidRPr="002F7A27" w:rsidRDefault="0005314B" w:rsidP="0005314B">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lang w:eastAsia="es-MX"/>
              </w:rPr>
              <w:t>GRUPO 2D</w:t>
            </w:r>
          </w:p>
        </w:tc>
      </w:tr>
      <w:tr w:rsidR="0005314B" w:rsidRPr="002F7A27" w14:paraId="1675E56F" w14:textId="77777777" w:rsidTr="002C731C">
        <w:tc>
          <w:tcPr>
            <w:tcW w:w="2206" w:type="dxa"/>
            <w:gridSpan w:val="2"/>
          </w:tcPr>
          <w:p w14:paraId="1D5C07D7" w14:textId="344B738D" w:rsidR="0005314B" w:rsidRPr="002F7A27" w:rsidRDefault="0005314B" w:rsidP="0005314B">
            <w:pPr>
              <w:pStyle w:val="Prrafodelista"/>
              <w:ind w:left="0"/>
              <w:jc w:val="center"/>
              <w:rPr>
                <w:rFonts w:ascii="ITC Avant Garde" w:hAnsi="ITC Avant Garde"/>
                <w:b/>
                <w:bCs/>
                <w:color w:val="000000"/>
                <w:sz w:val="14"/>
                <w:szCs w:val="14"/>
              </w:rPr>
            </w:pPr>
            <w:r w:rsidRPr="002F7A27">
              <w:rPr>
                <w:rFonts w:ascii="ITC Avant Garde" w:hAnsi="ITC Avant Garde"/>
                <w:b/>
                <w:bCs/>
                <w:color w:val="000000"/>
                <w:sz w:val="14"/>
                <w:szCs w:val="14"/>
              </w:rPr>
              <w:t>Serie 11C</w:t>
            </w:r>
          </w:p>
        </w:tc>
        <w:tc>
          <w:tcPr>
            <w:tcW w:w="2206" w:type="dxa"/>
            <w:gridSpan w:val="2"/>
          </w:tcPr>
          <w:p w14:paraId="6EA582CB" w14:textId="0D7B0347" w:rsidR="0005314B" w:rsidRPr="002F7A27" w:rsidRDefault="0005314B" w:rsidP="0005314B">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16C</w:t>
            </w:r>
          </w:p>
        </w:tc>
        <w:tc>
          <w:tcPr>
            <w:tcW w:w="2207" w:type="dxa"/>
            <w:gridSpan w:val="2"/>
          </w:tcPr>
          <w:p w14:paraId="5E978EB8" w14:textId="0F44E7DA" w:rsidR="0005314B" w:rsidRPr="002F7A27" w:rsidRDefault="0005314B" w:rsidP="0005314B">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36C</w:t>
            </w:r>
          </w:p>
        </w:tc>
        <w:tc>
          <w:tcPr>
            <w:tcW w:w="2208" w:type="dxa"/>
            <w:gridSpan w:val="2"/>
          </w:tcPr>
          <w:p w14:paraId="774B151D" w14:textId="6B14BED6" w:rsidR="0005314B" w:rsidRPr="002F7A27" w:rsidRDefault="0005314B" w:rsidP="0005314B">
            <w:pPr>
              <w:pStyle w:val="Prrafodelista"/>
              <w:ind w:left="0"/>
              <w:jc w:val="center"/>
              <w:rPr>
                <w:rFonts w:ascii="ITC Avant Garde" w:hAnsi="ITC Avant Garde"/>
                <w:b/>
                <w:bCs/>
                <w:color w:val="000000"/>
                <w:sz w:val="14"/>
                <w:szCs w:val="14"/>
                <w:lang w:eastAsia="es-MX"/>
              </w:rPr>
            </w:pPr>
            <w:r w:rsidRPr="002F7A27">
              <w:rPr>
                <w:rFonts w:ascii="ITC Avant Garde" w:hAnsi="ITC Avant Garde"/>
                <w:b/>
                <w:bCs/>
                <w:color w:val="000000"/>
                <w:sz w:val="14"/>
                <w:szCs w:val="14"/>
              </w:rPr>
              <w:t>Serie 212D</w:t>
            </w:r>
          </w:p>
        </w:tc>
      </w:tr>
      <w:tr w:rsidR="0005314B" w:rsidRPr="002F7A27" w14:paraId="5A330920" w14:textId="77777777" w:rsidTr="002C731C">
        <w:tc>
          <w:tcPr>
            <w:tcW w:w="1103" w:type="dxa"/>
          </w:tcPr>
          <w:p w14:paraId="43EF9C61" w14:textId="77777777" w:rsidR="0005314B" w:rsidRPr="002F7A27" w:rsidRDefault="0005314B" w:rsidP="002C731C">
            <w:pPr>
              <w:pStyle w:val="Prrafodelista"/>
              <w:ind w:left="0"/>
              <w:jc w:val="both"/>
              <w:rPr>
                <w:rFonts w:ascii="ITC Avant Garde" w:hAnsi="ITC Avant Garde"/>
                <w:b/>
                <w:bCs/>
                <w:color w:val="000000"/>
                <w:sz w:val="14"/>
                <w:szCs w:val="14"/>
              </w:rPr>
            </w:pPr>
            <w:r w:rsidRPr="002F7A27">
              <w:rPr>
                <w:rFonts w:ascii="ITC Avant Garde" w:hAnsi="ITC Avant Garde"/>
                <w:b/>
                <w:bCs/>
                <w:color w:val="000000"/>
                <w:sz w:val="14"/>
                <w:szCs w:val="14"/>
              </w:rPr>
              <w:t>RX (MHz)</w:t>
            </w:r>
          </w:p>
        </w:tc>
        <w:tc>
          <w:tcPr>
            <w:tcW w:w="1103" w:type="dxa"/>
          </w:tcPr>
          <w:p w14:paraId="5A4F12E6" w14:textId="77777777" w:rsidR="0005314B" w:rsidRPr="002F7A27" w:rsidRDefault="0005314B" w:rsidP="002C731C">
            <w:pPr>
              <w:pStyle w:val="Prrafodelista"/>
              <w:ind w:left="0"/>
              <w:jc w:val="both"/>
              <w:rPr>
                <w:rFonts w:ascii="ITC Avant Garde" w:hAnsi="ITC Avant Garde"/>
                <w:b/>
                <w:bCs/>
                <w:color w:val="000000"/>
                <w:sz w:val="14"/>
                <w:szCs w:val="14"/>
              </w:rPr>
            </w:pPr>
            <w:r w:rsidRPr="002F7A27">
              <w:rPr>
                <w:rFonts w:ascii="ITC Avant Garde" w:hAnsi="ITC Avant Garde"/>
                <w:b/>
                <w:bCs/>
                <w:color w:val="000000"/>
                <w:sz w:val="14"/>
                <w:szCs w:val="14"/>
              </w:rPr>
              <w:t>TX (MHz)</w:t>
            </w:r>
          </w:p>
        </w:tc>
        <w:tc>
          <w:tcPr>
            <w:tcW w:w="1103" w:type="dxa"/>
          </w:tcPr>
          <w:p w14:paraId="2694DD58" w14:textId="77777777" w:rsidR="0005314B" w:rsidRPr="002F7A27" w:rsidRDefault="0005314B"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3" w:type="dxa"/>
          </w:tcPr>
          <w:p w14:paraId="37FC4000" w14:textId="77777777" w:rsidR="0005314B" w:rsidRPr="002F7A27" w:rsidRDefault="0005314B"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c>
          <w:tcPr>
            <w:tcW w:w="1103" w:type="dxa"/>
          </w:tcPr>
          <w:p w14:paraId="63302154" w14:textId="77777777" w:rsidR="0005314B" w:rsidRPr="002F7A27" w:rsidRDefault="0005314B"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4" w:type="dxa"/>
          </w:tcPr>
          <w:p w14:paraId="487B91D8" w14:textId="77777777" w:rsidR="0005314B" w:rsidRPr="002F7A27" w:rsidRDefault="0005314B"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c>
          <w:tcPr>
            <w:tcW w:w="1104" w:type="dxa"/>
          </w:tcPr>
          <w:p w14:paraId="4796EEC0" w14:textId="77777777" w:rsidR="0005314B" w:rsidRPr="002F7A27" w:rsidRDefault="0005314B"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RX (MHz)</w:t>
            </w:r>
          </w:p>
        </w:tc>
        <w:tc>
          <w:tcPr>
            <w:tcW w:w="1104" w:type="dxa"/>
          </w:tcPr>
          <w:p w14:paraId="04520914" w14:textId="77777777" w:rsidR="0005314B" w:rsidRPr="002F7A27" w:rsidRDefault="0005314B" w:rsidP="002C731C">
            <w:pPr>
              <w:pStyle w:val="Prrafodelista"/>
              <w:ind w:left="0"/>
              <w:jc w:val="both"/>
              <w:rPr>
                <w:rFonts w:ascii="ITC Avant Garde" w:hAnsi="ITC Avant Garde"/>
                <w:b/>
                <w:bCs/>
                <w:color w:val="000000"/>
                <w:sz w:val="14"/>
                <w:szCs w:val="14"/>
                <w:lang w:eastAsia="es-MX"/>
              </w:rPr>
            </w:pPr>
            <w:r w:rsidRPr="002F7A27">
              <w:rPr>
                <w:rFonts w:ascii="ITC Avant Garde" w:hAnsi="ITC Avant Garde"/>
                <w:b/>
                <w:bCs/>
                <w:color w:val="000000"/>
                <w:sz w:val="14"/>
                <w:szCs w:val="14"/>
              </w:rPr>
              <w:t>TX (MHz)</w:t>
            </w:r>
          </w:p>
        </w:tc>
      </w:tr>
      <w:tr w:rsidR="0005314B" w:rsidRPr="002F7A27" w14:paraId="25852438" w14:textId="77777777" w:rsidTr="002C731C">
        <w:tc>
          <w:tcPr>
            <w:tcW w:w="1103" w:type="dxa"/>
          </w:tcPr>
          <w:p w14:paraId="72F1E7B0" w14:textId="2C816549" w:rsidR="0005314B" w:rsidRPr="002F7A27" w:rsidRDefault="002C731C"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806.275</w:t>
            </w:r>
          </w:p>
        </w:tc>
        <w:tc>
          <w:tcPr>
            <w:tcW w:w="1103" w:type="dxa"/>
          </w:tcPr>
          <w:p w14:paraId="45524DB0" w14:textId="3CC0ECA2" w:rsidR="0005314B" w:rsidRPr="002F7A27" w:rsidRDefault="00164E3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851.275</w:t>
            </w:r>
          </w:p>
        </w:tc>
        <w:tc>
          <w:tcPr>
            <w:tcW w:w="1103" w:type="dxa"/>
          </w:tcPr>
          <w:p w14:paraId="017B316F" w14:textId="5042E84E" w:rsidR="0005314B" w:rsidRPr="002F7A27" w:rsidRDefault="00164E3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806.400</w:t>
            </w:r>
          </w:p>
        </w:tc>
        <w:tc>
          <w:tcPr>
            <w:tcW w:w="1103" w:type="dxa"/>
          </w:tcPr>
          <w:p w14:paraId="6E24104A" w14:textId="31D6CFEE" w:rsidR="0005314B" w:rsidRPr="002F7A27" w:rsidRDefault="00164E3A" w:rsidP="002C731C">
            <w:pPr>
              <w:pStyle w:val="Prrafodelista"/>
              <w:ind w:left="0"/>
              <w:jc w:val="both"/>
              <w:rPr>
                <w:rFonts w:ascii="ITC Avant Garde" w:hAnsi="ITC Avant Garde"/>
                <w:bCs/>
                <w:sz w:val="14"/>
                <w:szCs w:val="14"/>
              </w:rPr>
            </w:pPr>
            <w:r w:rsidRPr="002F7A27">
              <w:rPr>
                <w:rFonts w:ascii="ITC Avant Garde" w:hAnsi="ITC Avant Garde"/>
                <w:bCs/>
                <w:sz w:val="14"/>
                <w:szCs w:val="14"/>
              </w:rPr>
              <w:t>851.400</w:t>
            </w:r>
          </w:p>
        </w:tc>
        <w:tc>
          <w:tcPr>
            <w:tcW w:w="1103" w:type="dxa"/>
          </w:tcPr>
          <w:p w14:paraId="7891E416" w14:textId="18F39DE7" w:rsidR="0005314B" w:rsidRPr="002F7A27" w:rsidRDefault="00164E3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806.900</w:t>
            </w:r>
          </w:p>
        </w:tc>
        <w:tc>
          <w:tcPr>
            <w:tcW w:w="1104" w:type="dxa"/>
          </w:tcPr>
          <w:p w14:paraId="0FE81974" w14:textId="54FD627C" w:rsidR="0005314B" w:rsidRPr="002F7A27" w:rsidRDefault="00164E3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851.900</w:t>
            </w:r>
          </w:p>
        </w:tc>
        <w:tc>
          <w:tcPr>
            <w:tcW w:w="1104" w:type="dxa"/>
          </w:tcPr>
          <w:p w14:paraId="56253B8D" w14:textId="17B81866" w:rsidR="0005314B" w:rsidRPr="002F7A27" w:rsidRDefault="00164E3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811.300</w:t>
            </w:r>
          </w:p>
        </w:tc>
        <w:tc>
          <w:tcPr>
            <w:tcW w:w="1104" w:type="dxa"/>
          </w:tcPr>
          <w:p w14:paraId="6D6A63D7" w14:textId="0C8CC35F" w:rsidR="0005314B" w:rsidRPr="002F7A27" w:rsidRDefault="00164E3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856.300</w:t>
            </w:r>
          </w:p>
        </w:tc>
      </w:tr>
      <w:tr w:rsidR="0005314B" w:rsidRPr="002F7A27" w14:paraId="05A2D647" w14:textId="77777777" w:rsidTr="002C731C">
        <w:tc>
          <w:tcPr>
            <w:tcW w:w="1103" w:type="dxa"/>
          </w:tcPr>
          <w:p w14:paraId="7FCB4E95" w14:textId="0436AF62" w:rsidR="0005314B" w:rsidRPr="002F7A27" w:rsidRDefault="00BB355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807.275</w:t>
            </w:r>
          </w:p>
        </w:tc>
        <w:tc>
          <w:tcPr>
            <w:tcW w:w="1103" w:type="dxa"/>
          </w:tcPr>
          <w:p w14:paraId="3592ACF4" w14:textId="3B4DEA0C" w:rsidR="0005314B" w:rsidRPr="002F7A27" w:rsidRDefault="00BB355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852.275</w:t>
            </w:r>
          </w:p>
        </w:tc>
        <w:tc>
          <w:tcPr>
            <w:tcW w:w="1103" w:type="dxa"/>
          </w:tcPr>
          <w:p w14:paraId="5701EC2C" w14:textId="63519FD2" w:rsidR="0005314B" w:rsidRPr="002F7A27" w:rsidRDefault="00BB355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807.400</w:t>
            </w:r>
          </w:p>
        </w:tc>
        <w:tc>
          <w:tcPr>
            <w:tcW w:w="1103" w:type="dxa"/>
          </w:tcPr>
          <w:p w14:paraId="7FCE4486" w14:textId="46822895" w:rsidR="0005314B" w:rsidRPr="002F7A27" w:rsidRDefault="00BB355A" w:rsidP="002C731C">
            <w:pPr>
              <w:pStyle w:val="Prrafodelista"/>
              <w:ind w:left="0"/>
              <w:jc w:val="both"/>
              <w:rPr>
                <w:rFonts w:ascii="ITC Avant Garde" w:hAnsi="ITC Avant Garde"/>
                <w:bCs/>
                <w:sz w:val="14"/>
                <w:szCs w:val="14"/>
              </w:rPr>
            </w:pPr>
            <w:r w:rsidRPr="002F7A27">
              <w:rPr>
                <w:rFonts w:ascii="ITC Avant Garde" w:hAnsi="ITC Avant Garde"/>
                <w:bCs/>
                <w:sz w:val="14"/>
                <w:szCs w:val="14"/>
              </w:rPr>
              <w:t>852.400</w:t>
            </w:r>
          </w:p>
        </w:tc>
        <w:tc>
          <w:tcPr>
            <w:tcW w:w="1103" w:type="dxa"/>
          </w:tcPr>
          <w:p w14:paraId="2727C224" w14:textId="0C53EBBA" w:rsidR="0005314B" w:rsidRPr="002F7A27" w:rsidRDefault="006665B1"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807.900</w:t>
            </w:r>
          </w:p>
        </w:tc>
        <w:tc>
          <w:tcPr>
            <w:tcW w:w="1104" w:type="dxa"/>
          </w:tcPr>
          <w:p w14:paraId="3B4FA37D" w14:textId="1FAEF7E7" w:rsidR="0005314B" w:rsidRPr="002F7A27" w:rsidRDefault="006665B1"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852.900</w:t>
            </w:r>
          </w:p>
        </w:tc>
        <w:tc>
          <w:tcPr>
            <w:tcW w:w="1104" w:type="dxa"/>
          </w:tcPr>
          <w:p w14:paraId="793FC607" w14:textId="6F449B23" w:rsidR="0005314B" w:rsidRPr="002F7A27" w:rsidRDefault="006665B1"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812.300</w:t>
            </w:r>
          </w:p>
        </w:tc>
        <w:tc>
          <w:tcPr>
            <w:tcW w:w="1104" w:type="dxa"/>
          </w:tcPr>
          <w:p w14:paraId="1E9CEFA9" w14:textId="43263C40" w:rsidR="0005314B" w:rsidRPr="002F7A27" w:rsidRDefault="006665B1"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857.300</w:t>
            </w:r>
          </w:p>
        </w:tc>
      </w:tr>
      <w:tr w:rsidR="0005314B" w:rsidRPr="002F7A27" w14:paraId="519DC7BE" w14:textId="77777777" w:rsidTr="002C731C">
        <w:tc>
          <w:tcPr>
            <w:tcW w:w="1103" w:type="dxa"/>
          </w:tcPr>
          <w:p w14:paraId="530317E4" w14:textId="40F307D6" w:rsidR="0005314B" w:rsidRPr="002F7A27" w:rsidRDefault="00BB355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808.275</w:t>
            </w:r>
          </w:p>
        </w:tc>
        <w:tc>
          <w:tcPr>
            <w:tcW w:w="1103" w:type="dxa"/>
          </w:tcPr>
          <w:p w14:paraId="38B86536" w14:textId="3718A37B" w:rsidR="0005314B" w:rsidRPr="002F7A27" w:rsidRDefault="00BB355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853.275</w:t>
            </w:r>
          </w:p>
        </w:tc>
        <w:tc>
          <w:tcPr>
            <w:tcW w:w="1103" w:type="dxa"/>
          </w:tcPr>
          <w:p w14:paraId="150FAB3A" w14:textId="4D6D2516" w:rsidR="0005314B" w:rsidRPr="002F7A27" w:rsidRDefault="00BB355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808.400</w:t>
            </w:r>
          </w:p>
        </w:tc>
        <w:tc>
          <w:tcPr>
            <w:tcW w:w="1103" w:type="dxa"/>
          </w:tcPr>
          <w:p w14:paraId="1528850C" w14:textId="0A5BC6FB" w:rsidR="0005314B" w:rsidRPr="002F7A27" w:rsidRDefault="00BB355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853.400</w:t>
            </w:r>
          </w:p>
        </w:tc>
        <w:tc>
          <w:tcPr>
            <w:tcW w:w="1103" w:type="dxa"/>
          </w:tcPr>
          <w:p w14:paraId="4E84E0F2" w14:textId="0A86E6F6" w:rsidR="0005314B" w:rsidRPr="002F7A27" w:rsidRDefault="006665B1"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808.900</w:t>
            </w:r>
          </w:p>
        </w:tc>
        <w:tc>
          <w:tcPr>
            <w:tcW w:w="1104" w:type="dxa"/>
          </w:tcPr>
          <w:p w14:paraId="5AB6779C" w14:textId="16691BC2" w:rsidR="0005314B" w:rsidRPr="002F7A27" w:rsidRDefault="006665B1"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853.900</w:t>
            </w:r>
          </w:p>
        </w:tc>
        <w:tc>
          <w:tcPr>
            <w:tcW w:w="1104" w:type="dxa"/>
          </w:tcPr>
          <w:p w14:paraId="25177164" w14:textId="360086CD" w:rsidR="0005314B" w:rsidRPr="002F7A27" w:rsidRDefault="006665B1"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813.300</w:t>
            </w:r>
          </w:p>
        </w:tc>
        <w:tc>
          <w:tcPr>
            <w:tcW w:w="1104" w:type="dxa"/>
          </w:tcPr>
          <w:p w14:paraId="0F65DB61" w14:textId="2CE24AF4" w:rsidR="0005314B" w:rsidRPr="002F7A27" w:rsidRDefault="006665B1"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858.300</w:t>
            </w:r>
          </w:p>
        </w:tc>
      </w:tr>
      <w:tr w:rsidR="0005314B" w:rsidRPr="002F7A27" w14:paraId="0A3F4E16" w14:textId="77777777" w:rsidTr="002C731C">
        <w:tc>
          <w:tcPr>
            <w:tcW w:w="1103" w:type="dxa"/>
          </w:tcPr>
          <w:p w14:paraId="2D04A402" w14:textId="4680704A" w:rsidR="0005314B" w:rsidRPr="002F7A27" w:rsidRDefault="00BB355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809.275</w:t>
            </w:r>
          </w:p>
        </w:tc>
        <w:tc>
          <w:tcPr>
            <w:tcW w:w="1103" w:type="dxa"/>
          </w:tcPr>
          <w:p w14:paraId="2614AE5B" w14:textId="47446659" w:rsidR="0005314B" w:rsidRPr="002F7A27" w:rsidRDefault="00BB355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854.275</w:t>
            </w:r>
          </w:p>
        </w:tc>
        <w:tc>
          <w:tcPr>
            <w:tcW w:w="1103" w:type="dxa"/>
          </w:tcPr>
          <w:p w14:paraId="0271936F" w14:textId="6F34A91C" w:rsidR="0005314B" w:rsidRPr="002F7A27" w:rsidRDefault="00BB355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809.400</w:t>
            </w:r>
          </w:p>
        </w:tc>
        <w:tc>
          <w:tcPr>
            <w:tcW w:w="1103" w:type="dxa"/>
          </w:tcPr>
          <w:p w14:paraId="5A31A98B" w14:textId="7DED3F68" w:rsidR="0005314B" w:rsidRPr="002F7A27" w:rsidRDefault="00BB355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854.300</w:t>
            </w:r>
          </w:p>
        </w:tc>
        <w:tc>
          <w:tcPr>
            <w:tcW w:w="1103" w:type="dxa"/>
          </w:tcPr>
          <w:p w14:paraId="3E421762" w14:textId="74571B2B" w:rsidR="0005314B" w:rsidRPr="002F7A27" w:rsidRDefault="006665B1"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809.900</w:t>
            </w:r>
          </w:p>
        </w:tc>
        <w:tc>
          <w:tcPr>
            <w:tcW w:w="1104" w:type="dxa"/>
          </w:tcPr>
          <w:p w14:paraId="0887EBF0" w14:textId="595A95DA" w:rsidR="0005314B" w:rsidRPr="002F7A27" w:rsidRDefault="006665B1"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854.900</w:t>
            </w:r>
          </w:p>
        </w:tc>
        <w:tc>
          <w:tcPr>
            <w:tcW w:w="1104" w:type="dxa"/>
          </w:tcPr>
          <w:p w14:paraId="617307CA" w14:textId="4D404568" w:rsidR="0005314B" w:rsidRPr="002F7A27" w:rsidRDefault="006665B1"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814.300</w:t>
            </w:r>
          </w:p>
        </w:tc>
        <w:tc>
          <w:tcPr>
            <w:tcW w:w="1104" w:type="dxa"/>
          </w:tcPr>
          <w:p w14:paraId="14FEB3AA" w14:textId="0062351B" w:rsidR="0005314B" w:rsidRPr="002F7A27" w:rsidRDefault="006665B1"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859.300</w:t>
            </w:r>
          </w:p>
        </w:tc>
      </w:tr>
      <w:tr w:rsidR="0005314B" w:rsidRPr="002F7A27" w14:paraId="50C905FD" w14:textId="77777777" w:rsidTr="002C731C">
        <w:tc>
          <w:tcPr>
            <w:tcW w:w="1103" w:type="dxa"/>
          </w:tcPr>
          <w:p w14:paraId="39A366DA" w14:textId="48608EAA" w:rsidR="0005314B" w:rsidRPr="002F7A27" w:rsidRDefault="00BB355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810.275</w:t>
            </w:r>
          </w:p>
        </w:tc>
        <w:tc>
          <w:tcPr>
            <w:tcW w:w="1103" w:type="dxa"/>
          </w:tcPr>
          <w:p w14:paraId="4CAD9043" w14:textId="261734CF" w:rsidR="0005314B" w:rsidRPr="002F7A27" w:rsidRDefault="00BB355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855.275</w:t>
            </w:r>
          </w:p>
        </w:tc>
        <w:tc>
          <w:tcPr>
            <w:tcW w:w="1103" w:type="dxa"/>
          </w:tcPr>
          <w:p w14:paraId="398436BA" w14:textId="52489B7F" w:rsidR="0005314B" w:rsidRPr="002F7A27" w:rsidRDefault="00BB355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810.400</w:t>
            </w:r>
          </w:p>
        </w:tc>
        <w:tc>
          <w:tcPr>
            <w:tcW w:w="1103" w:type="dxa"/>
          </w:tcPr>
          <w:p w14:paraId="203455FD" w14:textId="11A669C7" w:rsidR="0005314B" w:rsidRPr="002F7A27" w:rsidRDefault="00BB355A"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855.300</w:t>
            </w:r>
          </w:p>
        </w:tc>
        <w:tc>
          <w:tcPr>
            <w:tcW w:w="1103" w:type="dxa"/>
          </w:tcPr>
          <w:p w14:paraId="12D38B47" w14:textId="4CBA3C7A" w:rsidR="0005314B" w:rsidRPr="002F7A27" w:rsidRDefault="006665B1"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810.900</w:t>
            </w:r>
          </w:p>
        </w:tc>
        <w:tc>
          <w:tcPr>
            <w:tcW w:w="1104" w:type="dxa"/>
          </w:tcPr>
          <w:p w14:paraId="5892D764" w14:textId="0333A4C4" w:rsidR="0005314B" w:rsidRPr="002F7A27" w:rsidRDefault="006665B1"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855.900</w:t>
            </w:r>
          </w:p>
        </w:tc>
        <w:tc>
          <w:tcPr>
            <w:tcW w:w="1104" w:type="dxa"/>
          </w:tcPr>
          <w:p w14:paraId="145E04CD" w14:textId="35B385F1" w:rsidR="0005314B" w:rsidRPr="002F7A27" w:rsidRDefault="006665B1"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815.300</w:t>
            </w:r>
          </w:p>
        </w:tc>
        <w:tc>
          <w:tcPr>
            <w:tcW w:w="1104" w:type="dxa"/>
          </w:tcPr>
          <w:p w14:paraId="75EAEE68" w14:textId="529C04B4" w:rsidR="0005314B" w:rsidRPr="002F7A27" w:rsidRDefault="006665B1" w:rsidP="002C731C">
            <w:pPr>
              <w:pStyle w:val="Prrafodelista"/>
              <w:ind w:left="0"/>
              <w:jc w:val="both"/>
              <w:rPr>
                <w:rFonts w:ascii="ITC Avant Garde" w:hAnsi="ITC Avant Garde"/>
                <w:bCs/>
                <w:color w:val="000000"/>
                <w:sz w:val="14"/>
                <w:szCs w:val="14"/>
              </w:rPr>
            </w:pPr>
            <w:r w:rsidRPr="002F7A27">
              <w:rPr>
                <w:rFonts w:ascii="ITC Avant Garde" w:hAnsi="ITC Avant Garde"/>
                <w:bCs/>
                <w:color w:val="000000"/>
                <w:sz w:val="14"/>
                <w:szCs w:val="14"/>
              </w:rPr>
              <w:t>860.300</w:t>
            </w:r>
          </w:p>
        </w:tc>
      </w:tr>
    </w:tbl>
    <w:p w14:paraId="03B1DAAC" w14:textId="77777777" w:rsidR="00B10037" w:rsidRPr="002F7A27" w:rsidRDefault="00B10037" w:rsidP="004F0E17">
      <w:pPr>
        <w:spacing w:after="0" w:line="240" w:lineRule="auto"/>
        <w:ind w:left="567"/>
        <w:rPr>
          <w:rFonts w:ascii="ITC Avant Garde" w:hAnsi="ITC Avant Garde"/>
          <w:bCs/>
          <w:color w:val="000000"/>
          <w:lang w:eastAsia="es-MX"/>
        </w:rPr>
      </w:pPr>
    </w:p>
    <w:p w14:paraId="514A80A0" w14:textId="77777777" w:rsidR="00B10037" w:rsidRPr="002F7A27" w:rsidRDefault="00DB7A12" w:rsidP="00B10037">
      <w:pPr>
        <w:numPr>
          <w:ilvl w:val="0"/>
          <w:numId w:val="3"/>
        </w:numPr>
        <w:spacing w:before="240" w:line="240" w:lineRule="auto"/>
        <w:ind w:left="567"/>
        <w:jc w:val="both"/>
        <w:rPr>
          <w:rFonts w:ascii="ITC Avant Garde" w:hAnsi="ITC Avant Garde"/>
          <w:b/>
          <w:bCs/>
          <w:color w:val="000000"/>
          <w:lang w:eastAsia="es-MX"/>
        </w:rPr>
      </w:pPr>
      <w:r w:rsidRPr="002F7A27">
        <w:rPr>
          <w:rFonts w:ascii="ITC Avant Garde" w:hAnsi="ITC Avant Garde"/>
          <w:b/>
          <w:bCs/>
          <w:color w:val="000000"/>
          <w:lang w:eastAsia="es-MX"/>
        </w:rPr>
        <w:t>Solicitud de Prórroga.</w:t>
      </w:r>
      <w:r w:rsidRPr="002F7A27">
        <w:rPr>
          <w:rFonts w:ascii="ITC Avant Garde" w:hAnsi="ITC Avant Garde"/>
          <w:bCs/>
          <w:color w:val="000000" w:themeColor="text1"/>
          <w:lang w:eastAsia="es-MX"/>
        </w:rPr>
        <w:t xml:space="preserve"> </w:t>
      </w:r>
      <w:r w:rsidR="000373B7" w:rsidRPr="002F7A27">
        <w:rPr>
          <w:rFonts w:ascii="ITC Avant Garde" w:hAnsi="ITC Avant Garde"/>
          <w:bCs/>
          <w:color w:val="000000"/>
          <w:lang w:eastAsia="es-MX"/>
        </w:rPr>
        <w:t xml:space="preserve">El 12 de septiembre de 2012, el representante legal de </w:t>
      </w:r>
      <w:r w:rsidR="00C92219" w:rsidRPr="002F7A27">
        <w:rPr>
          <w:rFonts w:ascii="ITC Avant Garde" w:hAnsi="ITC Avant Garde"/>
          <w:bCs/>
          <w:color w:val="000000"/>
          <w:lang w:eastAsia="es-MX"/>
        </w:rPr>
        <w:t xml:space="preserve">Inversiones </w:t>
      </w:r>
      <w:r w:rsidR="000373B7" w:rsidRPr="002F7A27">
        <w:rPr>
          <w:rFonts w:ascii="ITC Avant Garde" w:hAnsi="ITC Avant Garde"/>
          <w:bCs/>
          <w:color w:val="000000"/>
          <w:lang w:eastAsia="es-MX"/>
        </w:rPr>
        <w:t>Nextel</w:t>
      </w:r>
      <w:r w:rsidR="001C505C" w:rsidRPr="002F7A27">
        <w:rPr>
          <w:rFonts w:ascii="ITC Avant Garde" w:hAnsi="ITC Avant Garde"/>
          <w:bCs/>
          <w:color w:val="000000"/>
          <w:lang w:eastAsia="es-MX"/>
        </w:rPr>
        <w:t xml:space="preserve"> de México</w:t>
      </w:r>
      <w:r w:rsidR="00C92219" w:rsidRPr="002F7A27">
        <w:rPr>
          <w:rFonts w:ascii="ITC Avant Garde" w:hAnsi="ITC Avant Garde"/>
          <w:bCs/>
          <w:color w:val="000000"/>
          <w:lang w:eastAsia="es-MX"/>
        </w:rPr>
        <w:t>, S.A. de C.V.</w:t>
      </w:r>
      <w:r w:rsidR="000373B7" w:rsidRPr="002F7A27">
        <w:rPr>
          <w:rFonts w:ascii="ITC Avant Garde" w:hAnsi="ITC Avant Garde"/>
          <w:bCs/>
          <w:color w:val="000000"/>
          <w:lang w:eastAsia="es-MX"/>
        </w:rPr>
        <w:t xml:space="preserve"> presentó ante la Secretaría escrito por el que solicitó la prórroga de vigencia de la Concesión (la “Solicitud de Prórroga”), mismo que fue remitido el 1 de octubre de 2012 a la extinta Comisión Federal de Telecomunicaciones (la “Comisión”), por la Dirección General de Política de </w:t>
      </w:r>
      <w:r w:rsidR="000373B7" w:rsidRPr="002F7A27">
        <w:rPr>
          <w:rFonts w:ascii="ITC Avant Garde" w:hAnsi="ITC Avant Garde"/>
          <w:bCs/>
          <w:color w:val="000000"/>
          <w:lang w:eastAsia="es-MX"/>
        </w:rPr>
        <w:lastRenderedPageBreak/>
        <w:t>Telecomunicaciones y de Radiodifusión de la Secretaría</w:t>
      </w:r>
      <w:r w:rsidR="00C92219" w:rsidRPr="002F7A27">
        <w:rPr>
          <w:rFonts w:ascii="ITC Avant Garde" w:hAnsi="ITC Avant Garde"/>
          <w:bCs/>
          <w:color w:val="000000"/>
          <w:lang w:eastAsia="es-MX"/>
        </w:rPr>
        <w:t>,</w:t>
      </w:r>
      <w:r w:rsidR="000373B7" w:rsidRPr="002F7A27">
        <w:rPr>
          <w:rFonts w:ascii="ITC Avant Garde" w:hAnsi="ITC Avant Garde"/>
          <w:bCs/>
          <w:color w:val="000000"/>
          <w:lang w:eastAsia="es-MX"/>
        </w:rPr>
        <w:t xml:space="preserve"> mediante el oficio 2.1.203.-4626.</w:t>
      </w:r>
    </w:p>
    <w:p w14:paraId="45CE5AC7" w14:textId="77777777" w:rsidR="00B10037" w:rsidRPr="002F7A27" w:rsidRDefault="007A132C" w:rsidP="00B10037">
      <w:pPr>
        <w:numPr>
          <w:ilvl w:val="0"/>
          <w:numId w:val="3"/>
        </w:numPr>
        <w:spacing w:before="240" w:line="240" w:lineRule="auto"/>
        <w:ind w:left="567"/>
        <w:jc w:val="both"/>
        <w:rPr>
          <w:rFonts w:ascii="ITC Avant Garde" w:hAnsi="ITC Avant Garde"/>
          <w:b/>
          <w:bCs/>
          <w:color w:val="000000"/>
          <w:lang w:eastAsia="es-MX"/>
        </w:rPr>
      </w:pPr>
      <w:r w:rsidRPr="002F7A27">
        <w:rPr>
          <w:rFonts w:ascii="ITC Avant Garde" w:hAnsi="ITC Avant Garde"/>
          <w:b/>
          <w:bCs/>
          <w:color w:val="000000"/>
          <w:lang w:eastAsia="es-MX"/>
        </w:rPr>
        <w:t xml:space="preserve">Decreto de Reforma Constitucional. </w:t>
      </w:r>
      <w:r w:rsidRPr="002F7A27">
        <w:rPr>
          <w:rFonts w:ascii="ITC Avant Garde" w:hAnsi="ITC Avant Garde"/>
          <w:bCs/>
          <w:color w:val="000000"/>
          <w:lang w:eastAsia="es-MX"/>
        </w:rPr>
        <w:t xml:space="preserve">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w:t>
      </w:r>
      <w:r w:rsidRPr="002F7A27">
        <w:rPr>
          <w:rFonts w:ascii="ITC Avant Garde" w:hAnsi="ITC Avant Garde"/>
          <w:lang w:eastAsia="es-MX"/>
        </w:rPr>
        <w:t>como un órgano autónomo que tiene por objeto el desarrollo eficiente de la radiodifusión y las telecomunicaciones</w:t>
      </w:r>
      <w:r w:rsidRPr="002F7A27">
        <w:rPr>
          <w:rFonts w:ascii="ITC Avant Garde" w:hAnsi="ITC Avant Garde"/>
          <w:bCs/>
          <w:color w:val="000000"/>
          <w:lang w:eastAsia="es-MX"/>
        </w:rPr>
        <w:t>.</w:t>
      </w:r>
    </w:p>
    <w:p w14:paraId="1CE74C25" w14:textId="77777777" w:rsidR="00B10037" w:rsidRPr="002F7A27" w:rsidRDefault="007A132C" w:rsidP="00B10037">
      <w:pPr>
        <w:numPr>
          <w:ilvl w:val="0"/>
          <w:numId w:val="3"/>
        </w:numPr>
        <w:spacing w:before="240" w:line="240" w:lineRule="auto"/>
        <w:ind w:left="567"/>
        <w:jc w:val="both"/>
        <w:rPr>
          <w:rFonts w:ascii="ITC Avant Garde" w:hAnsi="ITC Avant Garde"/>
          <w:b/>
          <w:bCs/>
          <w:color w:val="000000"/>
          <w:lang w:eastAsia="es-MX"/>
        </w:rPr>
      </w:pPr>
      <w:r w:rsidRPr="002F7A27">
        <w:rPr>
          <w:rFonts w:ascii="ITC Avant Garde" w:hAnsi="ITC Avant Garde"/>
          <w:b/>
          <w:bCs/>
          <w:color w:val="000000"/>
          <w:lang w:eastAsia="es-MX"/>
        </w:rPr>
        <w:t xml:space="preserve">Modificación de Estatutos Sociales. </w:t>
      </w:r>
      <w:r w:rsidRPr="002F7A27">
        <w:rPr>
          <w:rFonts w:ascii="ITC Avant Garde" w:hAnsi="ITC Avant Garde"/>
          <w:bCs/>
          <w:color w:val="000000"/>
          <w:lang w:eastAsia="es-MX"/>
        </w:rPr>
        <w:t xml:space="preserve">El 5 de agosto de 2013, la </w:t>
      </w:r>
      <w:r w:rsidR="001C505C" w:rsidRPr="002F7A27">
        <w:rPr>
          <w:rFonts w:ascii="ITC Avant Garde" w:hAnsi="ITC Avant Garde"/>
          <w:bCs/>
          <w:color w:val="000000"/>
          <w:lang w:eastAsia="es-MX"/>
        </w:rPr>
        <w:t xml:space="preserve">Dirección General Política de Telecomunicaciones y de Radiodifusión de la </w:t>
      </w:r>
      <w:r w:rsidRPr="002F7A27">
        <w:rPr>
          <w:rFonts w:ascii="ITC Avant Garde" w:hAnsi="ITC Avant Garde"/>
          <w:bCs/>
          <w:color w:val="000000"/>
          <w:lang w:eastAsia="es-MX"/>
        </w:rPr>
        <w:t>Secretaría</w:t>
      </w:r>
      <w:r w:rsidR="001C505C" w:rsidRPr="002F7A27">
        <w:rPr>
          <w:rFonts w:ascii="ITC Avant Garde" w:hAnsi="ITC Avant Garde"/>
          <w:bCs/>
          <w:color w:val="000000"/>
          <w:lang w:eastAsia="es-MX"/>
        </w:rPr>
        <w:t>,</w:t>
      </w:r>
      <w:r w:rsidRPr="002F7A27">
        <w:rPr>
          <w:rFonts w:ascii="ITC Avant Garde" w:hAnsi="ITC Avant Garde"/>
          <w:bCs/>
          <w:color w:val="000000"/>
          <w:lang w:eastAsia="es-MX"/>
        </w:rPr>
        <w:t xml:space="preserve"> autorizó la modificación de los estatutos sociales de </w:t>
      </w:r>
      <w:r w:rsidR="001C505C" w:rsidRPr="002F7A27">
        <w:rPr>
          <w:rFonts w:ascii="ITC Avant Garde" w:hAnsi="ITC Avant Garde"/>
          <w:bCs/>
          <w:color w:val="000000"/>
          <w:lang w:eastAsia="es-MX"/>
        </w:rPr>
        <w:t>Inversiones Nextel de México, S.A. de C.V.</w:t>
      </w:r>
      <w:r w:rsidRPr="002F7A27">
        <w:rPr>
          <w:rFonts w:ascii="ITC Avant Garde" w:hAnsi="ITC Avant Garde"/>
          <w:bCs/>
          <w:color w:val="000000"/>
          <w:lang w:eastAsia="es-MX"/>
        </w:rPr>
        <w:t xml:space="preserve">, específicamente su transformación de una Sociedad Anónima de Capital Variable a una Sociedad de Responsabilidad Limitada de Capital Variable, para quedar como Inversiones Nextel </w:t>
      </w:r>
      <w:r w:rsidR="001C505C" w:rsidRPr="002F7A27">
        <w:rPr>
          <w:rFonts w:ascii="ITC Avant Garde" w:hAnsi="ITC Avant Garde"/>
          <w:bCs/>
          <w:color w:val="000000"/>
          <w:lang w:eastAsia="es-MX"/>
        </w:rPr>
        <w:t xml:space="preserve">de México, </w:t>
      </w:r>
      <w:r w:rsidRPr="002F7A27">
        <w:rPr>
          <w:rFonts w:ascii="ITC Avant Garde" w:hAnsi="ITC Avant Garde"/>
          <w:bCs/>
          <w:color w:val="000000"/>
          <w:lang w:eastAsia="es-MX"/>
        </w:rPr>
        <w:t>S. de R.L. de C.V.</w:t>
      </w:r>
    </w:p>
    <w:p w14:paraId="53220859" w14:textId="77777777" w:rsidR="00B10037" w:rsidRPr="002F7A27" w:rsidRDefault="000E1116" w:rsidP="00B10037">
      <w:pPr>
        <w:numPr>
          <w:ilvl w:val="0"/>
          <w:numId w:val="3"/>
        </w:numPr>
        <w:spacing w:before="240" w:line="240" w:lineRule="auto"/>
        <w:ind w:left="567"/>
        <w:jc w:val="both"/>
        <w:rPr>
          <w:rFonts w:ascii="ITC Avant Garde" w:hAnsi="ITC Avant Garde"/>
          <w:b/>
          <w:bCs/>
          <w:color w:val="000000"/>
          <w:lang w:eastAsia="es-MX"/>
        </w:rPr>
      </w:pPr>
      <w:r w:rsidRPr="002F7A27">
        <w:rPr>
          <w:rFonts w:ascii="ITC Avant Garde" w:hAnsi="ITC Avant Garde"/>
          <w:b/>
          <w:bCs/>
          <w:color w:val="000000" w:themeColor="text1"/>
          <w:lang w:eastAsia="es-MX"/>
        </w:rPr>
        <w:t xml:space="preserve">Decreto de Ley. </w:t>
      </w:r>
      <w:r w:rsidRPr="002F7A27">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33AAA96B" w14:textId="77777777" w:rsidR="00B10037" w:rsidRPr="002F7A27" w:rsidRDefault="000E1116" w:rsidP="00B10037">
      <w:pPr>
        <w:numPr>
          <w:ilvl w:val="0"/>
          <w:numId w:val="3"/>
        </w:numPr>
        <w:spacing w:before="240" w:line="240" w:lineRule="auto"/>
        <w:ind w:left="567"/>
        <w:jc w:val="both"/>
        <w:rPr>
          <w:rFonts w:ascii="ITC Avant Garde" w:hAnsi="ITC Avant Garde"/>
          <w:bCs/>
          <w:color w:val="000000"/>
          <w:lang w:eastAsia="es-MX"/>
        </w:rPr>
      </w:pPr>
      <w:r w:rsidRPr="002F7A27">
        <w:rPr>
          <w:rFonts w:ascii="ITC Avant Garde" w:hAnsi="ITC Avant Garde" w:cs="Arial"/>
          <w:b/>
          <w:bCs/>
          <w:color w:val="000000"/>
          <w:shd w:val="clear" w:color="auto" w:fill="FFFFFF"/>
        </w:rPr>
        <w:t>Estatuto Orgánico.</w:t>
      </w:r>
      <w:r w:rsidRPr="002F7A27">
        <w:rPr>
          <w:rStyle w:val="apple-converted-space"/>
          <w:rFonts w:ascii="ITC Avant Garde" w:hAnsi="ITC Avant Garde" w:cs="Arial"/>
          <w:b/>
          <w:bCs/>
          <w:color w:val="000000"/>
          <w:shd w:val="clear" w:color="auto" w:fill="FFFFFF"/>
        </w:rPr>
        <w:t xml:space="preserve"> </w:t>
      </w:r>
      <w:r w:rsidRPr="002F7A27">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vigor el 26 de septiembre de 2014</w:t>
      </w:r>
      <w:r w:rsidR="0032206A" w:rsidRPr="002F7A27">
        <w:rPr>
          <w:rFonts w:ascii="ITC Avant Garde" w:hAnsi="ITC Avant Garde"/>
          <w:color w:val="000000"/>
          <w:shd w:val="clear" w:color="auto" w:fill="FFFFFF"/>
        </w:rPr>
        <w:t xml:space="preserve"> y fue modificado por última vez el 17 de octubre del 2016.</w:t>
      </w:r>
    </w:p>
    <w:p w14:paraId="61B4484B" w14:textId="77777777" w:rsidR="00B10037" w:rsidRPr="002F7A27" w:rsidRDefault="001C505C" w:rsidP="00B10037">
      <w:pPr>
        <w:numPr>
          <w:ilvl w:val="0"/>
          <w:numId w:val="3"/>
        </w:numPr>
        <w:spacing w:before="240" w:line="240" w:lineRule="auto"/>
        <w:ind w:left="567"/>
        <w:jc w:val="both"/>
        <w:rPr>
          <w:rFonts w:ascii="ITC Avant Garde" w:hAnsi="ITC Avant Garde"/>
          <w:bCs/>
          <w:color w:val="000000"/>
          <w:lang w:eastAsia="es-MX"/>
        </w:rPr>
      </w:pPr>
      <w:r w:rsidRPr="002F7A27">
        <w:rPr>
          <w:rFonts w:ascii="ITC Avant Garde" w:hAnsi="ITC Avant Garde"/>
          <w:b/>
          <w:bCs/>
          <w:color w:val="000000"/>
          <w:lang w:eastAsia="es-MX"/>
        </w:rPr>
        <w:t xml:space="preserve">Primera </w:t>
      </w:r>
      <w:r w:rsidR="00F64809" w:rsidRPr="002F7A27">
        <w:rPr>
          <w:rFonts w:ascii="ITC Avant Garde" w:hAnsi="ITC Avant Garde"/>
          <w:b/>
          <w:bCs/>
          <w:color w:val="000000"/>
          <w:lang w:eastAsia="es-MX"/>
        </w:rPr>
        <w:t>Cesión de Derechos y Obligaciones de la Concesi</w:t>
      </w:r>
      <w:r w:rsidR="002F610C" w:rsidRPr="002F7A27">
        <w:rPr>
          <w:rFonts w:ascii="ITC Avant Garde" w:hAnsi="ITC Avant Garde"/>
          <w:b/>
          <w:bCs/>
          <w:color w:val="000000"/>
          <w:lang w:eastAsia="es-MX"/>
        </w:rPr>
        <w:t>ó</w:t>
      </w:r>
      <w:r w:rsidR="00F64809" w:rsidRPr="002F7A27">
        <w:rPr>
          <w:rFonts w:ascii="ITC Avant Garde" w:hAnsi="ITC Avant Garde"/>
          <w:b/>
          <w:bCs/>
          <w:color w:val="000000"/>
          <w:lang w:eastAsia="es-MX"/>
        </w:rPr>
        <w:t>n</w:t>
      </w:r>
      <w:r w:rsidR="00F64809" w:rsidRPr="002F7A27">
        <w:rPr>
          <w:rFonts w:ascii="ITC Avant Garde" w:hAnsi="ITC Avant Garde"/>
          <w:bCs/>
          <w:color w:val="000000"/>
          <w:lang w:eastAsia="es-MX"/>
        </w:rPr>
        <w:t>. El 6 de febrero de 2015, la Dirección General Adjunta del Registro Público de Telecomunicaciones, adscrita a la Unidad de Concesiones y Servicios d</w:t>
      </w:r>
      <w:r w:rsidR="00EC0253" w:rsidRPr="002F7A27">
        <w:rPr>
          <w:rFonts w:ascii="ITC Avant Garde" w:hAnsi="ITC Avant Garde"/>
          <w:bCs/>
          <w:color w:val="000000"/>
          <w:lang w:eastAsia="es-MX"/>
        </w:rPr>
        <w:t xml:space="preserve">el Instituto, </w:t>
      </w:r>
      <w:r w:rsidRPr="002F7A27">
        <w:rPr>
          <w:rFonts w:ascii="ITC Avant Garde" w:hAnsi="ITC Avant Garde"/>
          <w:bCs/>
          <w:color w:val="000000"/>
          <w:lang w:eastAsia="es-MX"/>
        </w:rPr>
        <w:t>inscribi</w:t>
      </w:r>
      <w:r w:rsidR="00EC0253" w:rsidRPr="002F7A27">
        <w:rPr>
          <w:rFonts w:ascii="ITC Avant Garde" w:hAnsi="ITC Avant Garde"/>
          <w:bCs/>
          <w:color w:val="000000"/>
          <w:lang w:eastAsia="es-MX"/>
        </w:rPr>
        <w:t xml:space="preserve">ó </w:t>
      </w:r>
      <w:r w:rsidRPr="002F7A27">
        <w:rPr>
          <w:rFonts w:ascii="ITC Avant Garde" w:hAnsi="ITC Avant Garde"/>
          <w:bCs/>
          <w:color w:val="000000"/>
          <w:lang w:eastAsia="es-MX"/>
        </w:rPr>
        <w:t>en el Registro Público de Concesiones la c</w:t>
      </w:r>
      <w:r w:rsidR="00EC0253" w:rsidRPr="002F7A27">
        <w:rPr>
          <w:rFonts w:ascii="ITC Avant Garde" w:hAnsi="ITC Avant Garde"/>
          <w:bCs/>
          <w:color w:val="000000"/>
          <w:lang w:eastAsia="es-MX"/>
        </w:rPr>
        <w:t>onstancia</w:t>
      </w:r>
      <w:r w:rsidR="00F64809" w:rsidRPr="002F7A27">
        <w:rPr>
          <w:rFonts w:ascii="ITC Avant Garde" w:hAnsi="ITC Avant Garde"/>
          <w:bCs/>
          <w:color w:val="000000"/>
          <w:lang w:eastAsia="es-MX"/>
        </w:rPr>
        <w:t xml:space="preserve"> de </w:t>
      </w:r>
      <w:r w:rsidRPr="002F7A27">
        <w:rPr>
          <w:rFonts w:ascii="ITC Avant Garde" w:hAnsi="ITC Avant Garde"/>
          <w:bCs/>
          <w:color w:val="000000"/>
          <w:lang w:eastAsia="es-MX"/>
        </w:rPr>
        <w:t>i</w:t>
      </w:r>
      <w:r w:rsidR="00F64809" w:rsidRPr="002F7A27">
        <w:rPr>
          <w:rFonts w:ascii="ITC Avant Garde" w:hAnsi="ITC Avant Garde"/>
          <w:bCs/>
          <w:color w:val="000000"/>
          <w:lang w:eastAsia="es-MX"/>
        </w:rPr>
        <w:t>nscripción número 009</w:t>
      </w:r>
      <w:r w:rsidR="00CB1A77" w:rsidRPr="002F7A27">
        <w:rPr>
          <w:rFonts w:ascii="ITC Avant Garde" w:hAnsi="ITC Avant Garde"/>
          <w:bCs/>
          <w:color w:val="000000"/>
          <w:lang w:eastAsia="es-MX"/>
        </w:rPr>
        <w:t>27</w:t>
      </w:r>
      <w:r w:rsidR="00811963" w:rsidRPr="002F7A27">
        <w:rPr>
          <w:rFonts w:ascii="ITC Avant Garde" w:hAnsi="ITC Avant Garde"/>
          <w:bCs/>
          <w:color w:val="000000"/>
          <w:lang w:eastAsia="es-MX"/>
        </w:rPr>
        <w:t>5</w:t>
      </w:r>
      <w:r w:rsidR="00F64809" w:rsidRPr="002F7A27">
        <w:rPr>
          <w:rFonts w:ascii="ITC Avant Garde" w:hAnsi="ITC Avant Garde"/>
          <w:bCs/>
          <w:color w:val="000000"/>
          <w:lang w:eastAsia="es-MX"/>
        </w:rPr>
        <w:t xml:space="preserve">, en la cual </w:t>
      </w:r>
      <w:r w:rsidR="00EC0253" w:rsidRPr="002F7A27">
        <w:rPr>
          <w:rFonts w:ascii="ITC Avant Garde" w:hAnsi="ITC Avant Garde"/>
          <w:bCs/>
          <w:color w:val="000000"/>
          <w:lang w:eastAsia="es-MX"/>
        </w:rPr>
        <w:t xml:space="preserve">se </w:t>
      </w:r>
      <w:r w:rsidR="00F64809" w:rsidRPr="002F7A27">
        <w:rPr>
          <w:rFonts w:ascii="ITC Avant Garde" w:hAnsi="ITC Avant Garde"/>
          <w:bCs/>
          <w:color w:val="000000"/>
          <w:lang w:eastAsia="es-MX"/>
        </w:rPr>
        <w:t xml:space="preserve">hace constar la </w:t>
      </w:r>
      <w:r w:rsidR="00811963" w:rsidRPr="002F7A27">
        <w:rPr>
          <w:rFonts w:ascii="ITC Avant Garde" w:hAnsi="ITC Avant Garde"/>
          <w:bCs/>
          <w:color w:val="000000"/>
          <w:lang w:eastAsia="es-MX"/>
        </w:rPr>
        <w:t>c</w:t>
      </w:r>
      <w:r w:rsidR="00F64809" w:rsidRPr="002F7A27">
        <w:rPr>
          <w:rFonts w:ascii="ITC Avant Garde" w:hAnsi="ITC Avant Garde"/>
          <w:bCs/>
          <w:color w:val="000000"/>
          <w:lang w:eastAsia="es-MX"/>
        </w:rPr>
        <w:t xml:space="preserve">esión de </w:t>
      </w:r>
      <w:r w:rsidR="00811963" w:rsidRPr="002F7A27">
        <w:rPr>
          <w:rFonts w:ascii="ITC Avant Garde" w:hAnsi="ITC Avant Garde"/>
          <w:bCs/>
          <w:color w:val="000000"/>
          <w:lang w:eastAsia="es-MX"/>
        </w:rPr>
        <w:t>d</w:t>
      </w:r>
      <w:r w:rsidR="00F64809" w:rsidRPr="002F7A27">
        <w:rPr>
          <w:rFonts w:ascii="ITC Avant Garde" w:hAnsi="ITC Avant Garde"/>
          <w:bCs/>
          <w:color w:val="000000"/>
          <w:lang w:eastAsia="es-MX"/>
        </w:rPr>
        <w:t xml:space="preserve">erechos y </w:t>
      </w:r>
      <w:r w:rsidR="00811963" w:rsidRPr="002F7A27">
        <w:rPr>
          <w:rFonts w:ascii="ITC Avant Garde" w:hAnsi="ITC Avant Garde"/>
          <w:bCs/>
          <w:color w:val="000000"/>
          <w:lang w:eastAsia="es-MX"/>
        </w:rPr>
        <w:t>o</w:t>
      </w:r>
      <w:r w:rsidR="00F64809" w:rsidRPr="002F7A27">
        <w:rPr>
          <w:rFonts w:ascii="ITC Avant Garde" w:hAnsi="ITC Avant Garde"/>
          <w:bCs/>
          <w:color w:val="000000"/>
          <w:lang w:eastAsia="es-MX"/>
        </w:rPr>
        <w:t>bligaciones de la Concesión</w:t>
      </w:r>
      <w:r w:rsidR="000E07D0" w:rsidRPr="002F7A27">
        <w:rPr>
          <w:rFonts w:ascii="ITC Avant Garde" w:hAnsi="ITC Avant Garde"/>
          <w:bCs/>
          <w:color w:val="000000"/>
          <w:lang w:eastAsia="es-MX"/>
        </w:rPr>
        <w:t>,</w:t>
      </w:r>
      <w:r w:rsidR="00F64809" w:rsidRPr="002F7A27">
        <w:rPr>
          <w:rFonts w:ascii="ITC Avant Garde" w:hAnsi="ITC Avant Garde"/>
          <w:bCs/>
          <w:color w:val="000000"/>
          <w:lang w:eastAsia="es-MX"/>
        </w:rPr>
        <w:t xml:space="preserve"> </w:t>
      </w:r>
      <w:r w:rsidR="000E07D0" w:rsidRPr="002F7A27">
        <w:rPr>
          <w:rFonts w:ascii="ITC Avant Garde" w:hAnsi="ITC Avant Garde"/>
          <w:bCs/>
          <w:color w:val="000000"/>
          <w:lang w:eastAsia="es-MX"/>
        </w:rPr>
        <w:t xml:space="preserve">por fusión de empresas dentro del mismo grupo de control o agente económico, </w:t>
      </w:r>
      <w:r w:rsidR="00F64809" w:rsidRPr="002F7A27">
        <w:rPr>
          <w:rFonts w:ascii="ITC Avant Garde" w:hAnsi="ITC Avant Garde"/>
          <w:bCs/>
          <w:color w:val="000000"/>
          <w:lang w:eastAsia="es-MX"/>
        </w:rPr>
        <w:t>a favor de NII Telecom, S. de R.L. de C.V.</w:t>
      </w:r>
    </w:p>
    <w:p w14:paraId="0EBDF75B" w14:textId="77777777" w:rsidR="00B10037" w:rsidRPr="002F7A27" w:rsidRDefault="000E1116" w:rsidP="00B10037">
      <w:pPr>
        <w:numPr>
          <w:ilvl w:val="0"/>
          <w:numId w:val="3"/>
        </w:numPr>
        <w:spacing w:before="240" w:line="240" w:lineRule="auto"/>
        <w:ind w:left="567"/>
        <w:jc w:val="both"/>
        <w:rPr>
          <w:rFonts w:ascii="ITC Avant Garde" w:hAnsi="ITC Avant Garde"/>
          <w:b/>
          <w:bCs/>
          <w:color w:val="000000"/>
          <w:lang w:eastAsia="es-MX"/>
        </w:rPr>
      </w:pPr>
      <w:r w:rsidRPr="002F7A27">
        <w:rPr>
          <w:rFonts w:ascii="ITC Avant Garde" w:hAnsi="ITC Avant Garde"/>
          <w:b/>
          <w:bCs/>
          <w:color w:val="000000"/>
          <w:lang w:eastAsia="es-MX"/>
        </w:rPr>
        <w:t xml:space="preserve">Opinión en Materia de Competencia Económica.- </w:t>
      </w:r>
      <w:r w:rsidRPr="002F7A27">
        <w:rPr>
          <w:rFonts w:ascii="ITC Avant Garde" w:hAnsi="ITC Avant Garde"/>
          <w:bCs/>
          <w:color w:val="000000"/>
          <w:lang w:eastAsia="es-MX"/>
        </w:rPr>
        <w:t>Con oficio IFT/226/UCE/DG-CCON/141/2015 de fecha 1 de julio de 2015, la Unidad de Competencia Económica, a través de la Dirección General de Concentraciones y Concesiones, emitió la opinión en ma</w:t>
      </w:r>
      <w:r w:rsidR="00EC0253" w:rsidRPr="002F7A27">
        <w:rPr>
          <w:rFonts w:ascii="ITC Avant Garde" w:hAnsi="ITC Avant Garde"/>
          <w:bCs/>
          <w:color w:val="000000"/>
          <w:lang w:eastAsia="es-MX"/>
        </w:rPr>
        <w:t>teria de competencia económica</w:t>
      </w:r>
      <w:r w:rsidRPr="002F7A27">
        <w:rPr>
          <w:rFonts w:ascii="ITC Avant Garde" w:hAnsi="ITC Avant Garde"/>
          <w:bCs/>
          <w:color w:val="000000"/>
          <w:lang w:eastAsia="es-MX"/>
        </w:rPr>
        <w:t xml:space="preserve"> respecto </w:t>
      </w:r>
      <w:r w:rsidR="00EC0253" w:rsidRPr="002F7A27">
        <w:rPr>
          <w:rFonts w:ascii="ITC Avant Garde" w:hAnsi="ITC Avant Garde"/>
          <w:bCs/>
          <w:color w:val="000000"/>
          <w:lang w:eastAsia="es-MX"/>
        </w:rPr>
        <w:t xml:space="preserve">de </w:t>
      </w:r>
      <w:r w:rsidRPr="002F7A27">
        <w:rPr>
          <w:rFonts w:ascii="ITC Avant Garde" w:hAnsi="ITC Avant Garde"/>
          <w:bCs/>
          <w:color w:val="000000"/>
          <w:lang w:eastAsia="es-MX"/>
        </w:rPr>
        <w:t>la Solicitud de Prórroga</w:t>
      </w:r>
      <w:r w:rsidR="000E07D0" w:rsidRPr="002F7A27">
        <w:rPr>
          <w:rFonts w:ascii="ITC Avant Garde" w:hAnsi="ITC Avant Garde"/>
          <w:bCs/>
          <w:color w:val="000000"/>
          <w:lang w:eastAsia="es-MX"/>
        </w:rPr>
        <w:t>, en sentido favorable</w:t>
      </w:r>
      <w:r w:rsidRPr="002F7A27">
        <w:rPr>
          <w:rFonts w:ascii="ITC Avant Garde" w:hAnsi="ITC Avant Garde"/>
          <w:bCs/>
          <w:color w:val="000000"/>
          <w:lang w:eastAsia="es-MX"/>
        </w:rPr>
        <w:t>.</w:t>
      </w:r>
    </w:p>
    <w:p w14:paraId="796E35A0" w14:textId="77777777" w:rsidR="00B10037" w:rsidRPr="002F7A27" w:rsidRDefault="000E07D0" w:rsidP="00B10037">
      <w:pPr>
        <w:numPr>
          <w:ilvl w:val="0"/>
          <w:numId w:val="3"/>
        </w:numPr>
        <w:spacing w:before="240" w:line="240" w:lineRule="auto"/>
        <w:ind w:left="567"/>
        <w:jc w:val="both"/>
        <w:rPr>
          <w:rFonts w:ascii="ITC Avant Garde" w:hAnsi="ITC Avant Garde"/>
          <w:bCs/>
          <w:color w:val="000000"/>
          <w:lang w:eastAsia="es-MX"/>
        </w:rPr>
      </w:pPr>
      <w:r w:rsidRPr="002F7A27">
        <w:rPr>
          <w:rFonts w:ascii="ITC Avant Garde" w:hAnsi="ITC Avant Garde"/>
          <w:b/>
          <w:bCs/>
          <w:lang w:eastAsia="es-MX"/>
        </w:rPr>
        <w:lastRenderedPageBreak/>
        <w:t xml:space="preserve">Dictamen </w:t>
      </w:r>
      <w:r w:rsidR="007476D8" w:rsidRPr="002F7A27">
        <w:rPr>
          <w:rFonts w:ascii="ITC Avant Garde" w:hAnsi="ITC Avant Garde"/>
          <w:b/>
          <w:bCs/>
          <w:lang w:eastAsia="es-MX"/>
        </w:rPr>
        <w:t>en Materia de Cumplimiento de Obligaciones.</w:t>
      </w:r>
      <w:r w:rsidR="007476D8" w:rsidRPr="002F7A27">
        <w:rPr>
          <w:rFonts w:ascii="ITC Avant Garde" w:hAnsi="ITC Avant Garde"/>
          <w:bCs/>
          <w:lang w:eastAsia="es-MX"/>
        </w:rPr>
        <w:t xml:space="preserve"> Con oficio IFT/225/UC/</w:t>
      </w:r>
      <w:r w:rsidR="001A6013" w:rsidRPr="002F7A27">
        <w:rPr>
          <w:rFonts w:ascii="ITC Avant Garde" w:hAnsi="ITC Avant Garde"/>
          <w:bCs/>
          <w:lang w:eastAsia="es-MX"/>
        </w:rPr>
        <w:t>2075</w:t>
      </w:r>
      <w:r w:rsidR="007476D8" w:rsidRPr="002F7A27">
        <w:rPr>
          <w:rFonts w:ascii="ITC Avant Garde" w:hAnsi="ITC Avant Garde"/>
          <w:bCs/>
          <w:lang w:eastAsia="es-MX"/>
        </w:rPr>
        <w:t xml:space="preserve">/2015 de fecha 18 de septiembre de 2015, la Unidad de Cumplimiento </w:t>
      </w:r>
      <w:r w:rsidR="007476D8" w:rsidRPr="002F7A27">
        <w:rPr>
          <w:rFonts w:ascii="ITC Avant Garde" w:hAnsi="ITC Avant Garde"/>
          <w:bCs/>
          <w:color w:val="000000"/>
          <w:lang w:eastAsia="es-MX"/>
        </w:rPr>
        <w:t xml:space="preserve">informó a la Unidad de Concesiones y Servicios </w:t>
      </w:r>
      <w:r w:rsidRPr="002F7A27">
        <w:rPr>
          <w:rFonts w:ascii="ITC Avant Garde" w:hAnsi="ITC Avant Garde"/>
          <w:bCs/>
          <w:color w:val="000000"/>
          <w:lang w:eastAsia="es-MX"/>
        </w:rPr>
        <w:t>el</w:t>
      </w:r>
      <w:r w:rsidR="007476D8" w:rsidRPr="002F7A27">
        <w:rPr>
          <w:rFonts w:ascii="ITC Avant Garde" w:hAnsi="ITC Avant Garde"/>
          <w:bCs/>
          <w:color w:val="000000"/>
          <w:lang w:eastAsia="es-MX"/>
        </w:rPr>
        <w:t xml:space="preserve"> estado que guarda</w:t>
      </w:r>
      <w:r w:rsidRPr="002F7A27">
        <w:rPr>
          <w:rFonts w:ascii="ITC Avant Garde" w:hAnsi="ITC Avant Garde"/>
          <w:bCs/>
          <w:color w:val="000000"/>
          <w:lang w:eastAsia="es-MX"/>
        </w:rPr>
        <w:t>ba</w:t>
      </w:r>
      <w:r w:rsidR="007476D8" w:rsidRPr="002F7A27">
        <w:rPr>
          <w:rFonts w:ascii="ITC Avant Garde" w:hAnsi="ITC Avant Garde"/>
          <w:bCs/>
          <w:color w:val="000000"/>
          <w:lang w:eastAsia="es-MX"/>
        </w:rPr>
        <w:t xml:space="preserve"> el cumplimiento de obligaciones a cargo de NII Telecom, S. de R.L. de C.V., con respecto a la Solicitud de Prórroga.</w:t>
      </w:r>
    </w:p>
    <w:p w14:paraId="346F55B6" w14:textId="77777777" w:rsidR="00B10037" w:rsidRPr="002F7A27" w:rsidRDefault="000E07D0" w:rsidP="00B10037">
      <w:pPr>
        <w:numPr>
          <w:ilvl w:val="0"/>
          <w:numId w:val="3"/>
        </w:numPr>
        <w:spacing w:before="240" w:line="240" w:lineRule="auto"/>
        <w:ind w:left="567"/>
        <w:jc w:val="both"/>
        <w:rPr>
          <w:rFonts w:ascii="ITC Avant Garde" w:hAnsi="ITC Avant Garde"/>
          <w:b/>
          <w:bCs/>
          <w:color w:val="000000"/>
          <w:lang w:eastAsia="es-MX"/>
        </w:rPr>
      </w:pPr>
      <w:r w:rsidRPr="002F7A27">
        <w:rPr>
          <w:rFonts w:ascii="ITC Avant Garde" w:hAnsi="ITC Avant Garde"/>
          <w:b/>
          <w:bCs/>
          <w:color w:val="000000"/>
          <w:lang w:eastAsia="es-MX"/>
        </w:rPr>
        <w:t>Cambio de Denominación Social</w:t>
      </w:r>
      <w:r w:rsidR="000F7644" w:rsidRPr="002F7A27">
        <w:rPr>
          <w:rFonts w:ascii="ITC Avant Garde" w:hAnsi="ITC Avant Garde"/>
          <w:b/>
          <w:bCs/>
          <w:color w:val="000000"/>
          <w:lang w:eastAsia="es-MX"/>
        </w:rPr>
        <w:t xml:space="preserve">. </w:t>
      </w:r>
      <w:r w:rsidR="000F7644" w:rsidRPr="002F7A27">
        <w:rPr>
          <w:rFonts w:ascii="ITC Avant Garde" w:hAnsi="ITC Avant Garde"/>
          <w:bCs/>
          <w:color w:val="000000"/>
          <w:lang w:eastAsia="es-MX"/>
        </w:rPr>
        <w:t xml:space="preserve">El </w:t>
      </w:r>
      <w:r w:rsidR="008D1F8D" w:rsidRPr="002F7A27">
        <w:rPr>
          <w:rFonts w:ascii="ITC Avant Garde" w:hAnsi="ITC Avant Garde"/>
          <w:bCs/>
          <w:color w:val="000000"/>
          <w:lang w:eastAsia="es-MX"/>
        </w:rPr>
        <w:t xml:space="preserve">9 de octubre de 2015, la Dirección General Adjunta del Registro Público de Telecomunicaciones, adscrita a la Unidad de Concesiones y Servicios del Instituto, </w:t>
      </w:r>
      <w:r w:rsidRPr="002F7A27">
        <w:rPr>
          <w:rFonts w:ascii="ITC Avant Garde" w:hAnsi="ITC Avant Garde"/>
          <w:bCs/>
          <w:color w:val="000000"/>
          <w:lang w:eastAsia="es-MX"/>
        </w:rPr>
        <w:t>inscribió en el Registro Público de Concesiones la co</w:t>
      </w:r>
      <w:r w:rsidR="008D1F8D" w:rsidRPr="002F7A27">
        <w:rPr>
          <w:rFonts w:ascii="ITC Avant Garde" w:hAnsi="ITC Avant Garde"/>
          <w:bCs/>
          <w:color w:val="000000"/>
          <w:lang w:eastAsia="es-MX"/>
        </w:rPr>
        <w:t xml:space="preserve">nstancia de </w:t>
      </w:r>
      <w:r w:rsidRPr="002F7A27">
        <w:rPr>
          <w:rFonts w:ascii="ITC Avant Garde" w:hAnsi="ITC Avant Garde"/>
          <w:bCs/>
          <w:color w:val="000000"/>
          <w:lang w:eastAsia="es-MX"/>
        </w:rPr>
        <w:t>i</w:t>
      </w:r>
      <w:r w:rsidR="008D1F8D" w:rsidRPr="002F7A27">
        <w:rPr>
          <w:rFonts w:ascii="ITC Avant Garde" w:hAnsi="ITC Avant Garde"/>
          <w:bCs/>
          <w:color w:val="000000"/>
          <w:lang w:eastAsia="es-MX"/>
        </w:rPr>
        <w:t xml:space="preserve">nscripción número 010689, en la cual </w:t>
      </w:r>
      <w:r w:rsidRPr="002F7A27">
        <w:rPr>
          <w:rFonts w:ascii="ITC Avant Garde" w:hAnsi="ITC Avant Garde"/>
          <w:bCs/>
          <w:color w:val="000000"/>
          <w:lang w:eastAsia="es-MX"/>
        </w:rPr>
        <w:t xml:space="preserve">se </w:t>
      </w:r>
      <w:r w:rsidR="008D1F8D" w:rsidRPr="002F7A27">
        <w:rPr>
          <w:rFonts w:ascii="ITC Avant Garde" w:hAnsi="ITC Avant Garde"/>
          <w:bCs/>
          <w:color w:val="000000"/>
          <w:lang w:eastAsia="es-MX"/>
        </w:rPr>
        <w:t>hace constar el cambio de denominación social de NII Telecom, S.</w:t>
      </w:r>
      <w:r w:rsidR="008D1F8D" w:rsidRPr="002F7A27">
        <w:rPr>
          <w:rFonts w:ascii="ITC Avant Garde" w:hAnsi="ITC Avant Garde"/>
          <w:b/>
          <w:bCs/>
          <w:color w:val="000000"/>
          <w:lang w:eastAsia="es-MX"/>
        </w:rPr>
        <w:t xml:space="preserve"> </w:t>
      </w:r>
      <w:r w:rsidR="008D1F8D" w:rsidRPr="002F7A27">
        <w:rPr>
          <w:rFonts w:ascii="ITC Avant Garde" w:hAnsi="ITC Avant Garde"/>
          <w:bCs/>
          <w:color w:val="000000"/>
          <w:lang w:eastAsia="es-MX"/>
        </w:rPr>
        <w:t>de R.L. de C.V., para quedar como AT&amp;T Ntelcommex, S. de R.L. de C.V.</w:t>
      </w:r>
      <w:r w:rsidR="008D1F8D" w:rsidRPr="002F7A27">
        <w:rPr>
          <w:rFonts w:ascii="ITC Avant Garde" w:hAnsi="ITC Avant Garde"/>
          <w:b/>
          <w:bCs/>
          <w:color w:val="000000"/>
          <w:lang w:eastAsia="es-MX"/>
        </w:rPr>
        <w:t xml:space="preserve"> </w:t>
      </w:r>
    </w:p>
    <w:p w14:paraId="34DA3091" w14:textId="77777777" w:rsidR="00B10037" w:rsidRPr="002F7A27" w:rsidRDefault="000E07D0" w:rsidP="00B10037">
      <w:pPr>
        <w:numPr>
          <w:ilvl w:val="0"/>
          <w:numId w:val="3"/>
        </w:numPr>
        <w:spacing w:before="240" w:line="240" w:lineRule="auto"/>
        <w:ind w:left="567"/>
        <w:jc w:val="both"/>
        <w:rPr>
          <w:rFonts w:ascii="ITC Avant Garde" w:hAnsi="ITC Avant Garde"/>
          <w:b/>
          <w:bCs/>
          <w:color w:val="000000"/>
          <w:lang w:eastAsia="es-MX"/>
        </w:rPr>
      </w:pPr>
      <w:r w:rsidRPr="002F7A27">
        <w:rPr>
          <w:rFonts w:ascii="ITC Avant Garde" w:hAnsi="ITC Avant Garde"/>
          <w:b/>
          <w:bCs/>
          <w:color w:val="000000"/>
          <w:lang w:eastAsia="es-MX"/>
        </w:rPr>
        <w:t xml:space="preserve">Segunda </w:t>
      </w:r>
      <w:r w:rsidR="006F619E" w:rsidRPr="002F7A27">
        <w:rPr>
          <w:rFonts w:ascii="ITC Avant Garde" w:hAnsi="ITC Avant Garde"/>
          <w:b/>
          <w:bCs/>
          <w:color w:val="000000"/>
          <w:lang w:eastAsia="es-MX"/>
        </w:rPr>
        <w:t>Cesión de Derechos y Obligaciones de la Concesi</w:t>
      </w:r>
      <w:r w:rsidR="002F610C" w:rsidRPr="002F7A27">
        <w:rPr>
          <w:rFonts w:ascii="ITC Avant Garde" w:hAnsi="ITC Avant Garde"/>
          <w:b/>
          <w:bCs/>
          <w:color w:val="000000"/>
          <w:lang w:eastAsia="es-MX"/>
        </w:rPr>
        <w:t>ó</w:t>
      </w:r>
      <w:r w:rsidR="006F619E" w:rsidRPr="002F7A27">
        <w:rPr>
          <w:rFonts w:ascii="ITC Avant Garde" w:hAnsi="ITC Avant Garde"/>
          <w:b/>
          <w:bCs/>
          <w:color w:val="000000"/>
          <w:lang w:eastAsia="es-MX"/>
        </w:rPr>
        <w:t>n.</w:t>
      </w:r>
      <w:r w:rsidR="006F619E" w:rsidRPr="002F7A27">
        <w:rPr>
          <w:rFonts w:ascii="ITC Avant Garde" w:hAnsi="ITC Avant Garde"/>
          <w:bCs/>
          <w:color w:val="000000"/>
          <w:lang w:eastAsia="es-MX"/>
        </w:rPr>
        <w:t xml:space="preserve"> El 11 de diciembre de 2015, la Dirección General Adjunta del Registro Público de Telecomunicaciones, adscrita a la Unidad de Concesiones y Servicios d</w:t>
      </w:r>
      <w:r w:rsidR="00EC0253" w:rsidRPr="002F7A27">
        <w:rPr>
          <w:rFonts w:ascii="ITC Avant Garde" w:hAnsi="ITC Avant Garde"/>
          <w:bCs/>
          <w:color w:val="000000"/>
          <w:lang w:eastAsia="es-MX"/>
        </w:rPr>
        <w:t xml:space="preserve">el Instituto, </w:t>
      </w:r>
      <w:r w:rsidRPr="002F7A27">
        <w:rPr>
          <w:rFonts w:ascii="ITC Avant Garde" w:hAnsi="ITC Avant Garde"/>
          <w:bCs/>
          <w:color w:val="000000"/>
          <w:lang w:eastAsia="es-MX"/>
        </w:rPr>
        <w:t>inscribió en el Registro Público de Concesiones la c</w:t>
      </w:r>
      <w:r w:rsidR="00EC0253" w:rsidRPr="002F7A27">
        <w:rPr>
          <w:rFonts w:ascii="ITC Avant Garde" w:hAnsi="ITC Avant Garde"/>
          <w:bCs/>
          <w:color w:val="000000"/>
          <w:lang w:eastAsia="es-MX"/>
        </w:rPr>
        <w:t>onstancia</w:t>
      </w:r>
      <w:r w:rsidR="006F619E" w:rsidRPr="002F7A27">
        <w:rPr>
          <w:rFonts w:ascii="ITC Avant Garde" w:hAnsi="ITC Avant Garde"/>
          <w:bCs/>
          <w:color w:val="000000"/>
          <w:lang w:eastAsia="es-MX"/>
        </w:rPr>
        <w:t xml:space="preserve"> de</w:t>
      </w:r>
      <w:r w:rsidRPr="002F7A27">
        <w:rPr>
          <w:rFonts w:ascii="ITC Avant Garde" w:hAnsi="ITC Avant Garde"/>
          <w:bCs/>
          <w:color w:val="000000"/>
          <w:lang w:eastAsia="es-MX"/>
        </w:rPr>
        <w:t xml:space="preserve"> i</w:t>
      </w:r>
      <w:r w:rsidR="006F619E" w:rsidRPr="002F7A27">
        <w:rPr>
          <w:rFonts w:ascii="ITC Avant Garde" w:hAnsi="ITC Avant Garde"/>
          <w:bCs/>
          <w:color w:val="000000"/>
          <w:lang w:eastAsia="es-MX"/>
        </w:rPr>
        <w:t xml:space="preserve">nscripción número 011147, </w:t>
      </w:r>
      <w:r w:rsidR="008902BA" w:rsidRPr="002F7A27">
        <w:rPr>
          <w:rFonts w:ascii="ITC Avant Garde" w:hAnsi="ITC Avant Garde"/>
          <w:bCs/>
          <w:color w:val="000000"/>
          <w:lang w:eastAsia="es-MX"/>
        </w:rPr>
        <w:t xml:space="preserve">en </w:t>
      </w:r>
      <w:r w:rsidR="00EC0253" w:rsidRPr="002F7A27">
        <w:rPr>
          <w:rFonts w:ascii="ITC Avant Garde" w:hAnsi="ITC Avant Garde"/>
          <w:bCs/>
          <w:color w:val="000000"/>
          <w:lang w:eastAsia="es-MX"/>
        </w:rPr>
        <w:t>l</w:t>
      </w:r>
      <w:r w:rsidR="008902BA" w:rsidRPr="002F7A27">
        <w:rPr>
          <w:rFonts w:ascii="ITC Avant Garde" w:hAnsi="ITC Avant Garde"/>
          <w:bCs/>
          <w:color w:val="000000"/>
          <w:lang w:eastAsia="es-MX"/>
        </w:rPr>
        <w:t>a</w:t>
      </w:r>
      <w:r w:rsidR="00EC0253" w:rsidRPr="002F7A27">
        <w:rPr>
          <w:rFonts w:ascii="ITC Avant Garde" w:hAnsi="ITC Avant Garde"/>
          <w:bCs/>
          <w:color w:val="000000"/>
          <w:lang w:eastAsia="es-MX"/>
        </w:rPr>
        <w:t xml:space="preserve"> cual se</w:t>
      </w:r>
      <w:r w:rsidR="006F619E" w:rsidRPr="002F7A27">
        <w:rPr>
          <w:rFonts w:ascii="ITC Avant Garde" w:hAnsi="ITC Avant Garde"/>
          <w:bCs/>
          <w:color w:val="000000"/>
          <w:lang w:eastAsia="es-MX"/>
        </w:rPr>
        <w:t xml:space="preserve"> hace constar la </w:t>
      </w:r>
      <w:r w:rsidR="008902BA" w:rsidRPr="002F7A27">
        <w:rPr>
          <w:rFonts w:ascii="ITC Avant Garde" w:hAnsi="ITC Avant Garde"/>
          <w:bCs/>
          <w:color w:val="000000"/>
          <w:lang w:eastAsia="es-MX"/>
        </w:rPr>
        <w:t>c</w:t>
      </w:r>
      <w:r w:rsidR="006F619E" w:rsidRPr="002F7A27">
        <w:rPr>
          <w:rFonts w:ascii="ITC Avant Garde" w:hAnsi="ITC Avant Garde"/>
          <w:bCs/>
          <w:color w:val="000000"/>
          <w:lang w:eastAsia="es-MX"/>
        </w:rPr>
        <w:t xml:space="preserve">esión de </w:t>
      </w:r>
      <w:r w:rsidR="008902BA" w:rsidRPr="002F7A27">
        <w:rPr>
          <w:rFonts w:ascii="ITC Avant Garde" w:hAnsi="ITC Avant Garde"/>
          <w:bCs/>
          <w:color w:val="000000"/>
          <w:lang w:eastAsia="es-MX"/>
        </w:rPr>
        <w:t>d</w:t>
      </w:r>
      <w:r w:rsidR="006F619E" w:rsidRPr="002F7A27">
        <w:rPr>
          <w:rFonts w:ascii="ITC Avant Garde" w:hAnsi="ITC Avant Garde"/>
          <w:bCs/>
          <w:color w:val="000000"/>
          <w:lang w:eastAsia="es-MX"/>
        </w:rPr>
        <w:t xml:space="preserve">erechos y </w:t>
      </w:r>
      <w:r w:rsidR="008902BA" w:rsidRPr="002F7A27">
        <w:rPr>
          <w:rFonts w:ascii="ITC Avant Garde" w:hAnsi="ITC Avant Garde"/>
          <w:bCs/>
          <w:color w:val="000000"/>
          <w:lang w:eastAsia="es-MX"/>
        </w:rPr>
        <w:t>o</w:t>
      </w:r>
      <w:r w:rsidR="006F619E" w:rsidRPr="002F7A27">
        <w:rPr>
          <w:rFonts w:ascii="ITC Avant Garde" w:hAnsi="ITC Avant Garde"/>
          <w:bCs/>
          <w:color w:val="000000"/>
          <w:lang w:eastAsia="es-MX"/>
        </w:rPr>
        <w:t>bligaciones de la Concesión</w:t>
      </w:r>
      <w:r w:rsidR="008902BA" w:rsidRPr="002F7A27">
        <w:rPr>
          <w:rFonts w:ascii="ITC Avant Garde" w:hAnsi="ITC Avant Garde"/>
          <w:bCs/>
          <w:color w:val="000000"/>
          <w:lang w:eastAsia="es-MX"/>
        </w:rPr>
        <w:t xml:space="preserve"> por fusión de empresas dentro del mismo grupo de control o agente económico,</w:t>
      </w:r>
      <w:r w:rsidR="006F619E" w:rsidRPr="002F7A27">
        <w:rPr>
          <w:rFonts w:ascii="ITC Avant Garde" w:hAnsi="ITC Avant Garde"/>
          <w:bCs/>
          <w:color w:val="000000"/>
          <w:lang w:eastAsia="es-MX"/>
        </w:rPr>
        <w:t xml:space="preserve"> a favor de </w:t>
      </w:r>
      <w:r w:rsidR="007476D8" w:rsidRPr="002F7A27">
        <w:rPr>
          <w:rFonts w:ascii="ITC Avant Garde" w:hAnsi="ITC Avant Garde"/>
          <w:bCs/>
          <w:color w:val="000000"/>
          <w:lang w:eastAsia="es-MX"/>
        </w:rPr>
        <w:t>AT&amp;T Comunicaciones Digitales</w:t>
      </w:r>
      <w:r w:rsidR="006F619E" w:rsidRPr="002F7A27">
        <w:rPr>
          <w:rFonts w:ascii="ITC Avant Garde" w:hAnsi="ITC Avant Garde"/>
          <w:bCs/>
          <w:color w:val="000000"/>
          <w:lang w:eastAsia="es-MX"/>
        </w:rPr>
        <w:t>, S. de R.L. de C.V.</w:t>
      </w:r>
      <w:r w:rsidR="008902BA" w:rsidRPr="002F7A27">
        <w:rPr>
          <w:rFonts w:ascii="ITC Avant Garde" w:hAnsi="ITC Avant Garde"/>
          <w:bCs/>
          <w:color w:val="000000"/>
          <w:lang w:eastAsia="es-MX"/>
        </w:rPr>
        <w:t xml:space="preserve"> </w:t>
      </w:r>
      <w:r w:rsidR="00B31175" w:rsidRPr="002F7A27">
        <w:rPr>
          <w:rFonts w:ascii="ITC Avant Garde" w:hAnsi="ITC Avant Garde"/>
          <w:bCs/>
          <w:color w:val="000000"/>
          <w:lang w:eastAsia="es-MX"/>
        </w:rPr>
        <w:t>(“</w:t>
      </w:r>
      <w:r w:rsidR="001B1C72" w:rsidRPr="002F7A27">
        <w:rPr>
          <w:rFonts w:ascii="ITC Avant Garde" w:hAnsi="ITC Avant Garde"/>
          <w:bCs/>
          <w:color w:val="000000"/>
          <w:lang w:eastAsia="es-MX"/>
        </w:rPr>
        <w:t>AT&amp;T Comunicaciones Digitales</w:t>
      </w:r>
      <w:r w:rsidR="00B31175" w:rsidRPr="002F7A27">
        <w:rPr>
          <w:rFonts w:ascii="ITC Avant Garde" w:hAnsi="ITC Avant Garde"/>
          <w:bCs/>
          <w:color w:val="000000"/>
          <w:lang w:eastAsia="es-MX"/>
        </w:rPr>
        <w:t>”)</w:t>
      </w:r>
      <w:r w:rsidR="008902BA" w:rsidRPr="002F7A27">
        <w:rPr>
          <w:rFonts w:ascii="ITC Avant Garde" w:hAnsi="ITC Avant Garde"/>
          <w:bCs/>
          <w:color w:val="000000"/>
          <w:lang w:eastAsia="es-MX"/>
        </w:rPr>
        <w:t>.</w:t>
      </w:r>
    </w:p>
    <w:p w14:paraId="7AC48C03" w14:textId="77777777" w:rsidR="00B10037" w:rsidRPr="002F7A27" w:rsidRDefault="005D22AA" w:rsidP="00B10037">
      <w:pPr>
        <w:numPr>
          <w:ilvl w:val="0"/>
          <w:numId w:val="26"/>
        </w:numPr>
        <w:spacing w:before="240" w:line="240" w:lineRule="auto"/>
        <w:ind w:left="567"/>
        <w:jc w:val="both"/>
        <w:rPr>
          <w:rFonts w:ascii="ITC Avant Garde" w:hAnsi="ITC Avant Garde"/>
          <w:b/>
          <w:bCs/>
          <w:color w:val="000000"/>
          <w:lang w:eastAsia="es-MX"/>
        </w:rPr>
      </w:pPr>
      <w:r w:rsidRPr="002F7A27">
        <w:rPr>
          <w:rFonts w:ascii="ITC Avant Garde" w:hAnsi="ITC Avant Garde"/>
          <w:b/>
          <w:bCs/>
          <w:color w:val="000000"/>
          <w:lang w:eastAsia="es-MX"/>
        </w:rPr>
        <w:t xml:space="preserve">Otorgamiento Concesión Única. </w:t>
      </w:r>
      <w:r w:rsidRPr="002F7A27">
        <w:rPr>
          <w:rFonts w:ascii="ITC Avant Garde" w:hAnsi="ITC Avant Garde"/>
          <w:bCs/>
          <w:color w:val="000000"/>
          <w:lang w:eastAsia="es-MX"/>
        </w:rPr>
        <w:t xml:space="preserve">El 31 de marzo de 2016 el Instituto otorgó a AT&amp;T Comunicaciones Digitales un título de concesión única para uso comercial con cobertura nacional, que habilita a dicho concesionario a prestar cualquier servicio público de telecomunicaciones y/o radiodifusión que sea técnicamente factible. Dicho título se otorgó con una vigencia de 30 (treinta) años contados a partir del 29 de septiembre de 2015. </w:t>
      </w:r>
    </w:p>
    <w:p w14:paraId="6310D2AD" w14:textId="77777777" w:rsidR="00B10037" w:rsidRPr="002F7A27" w:rsidRDefault="009E7AA1" w:rsidP="00B10037">
      <w:pPr>
        <w:numPr>
          <w:ilvl w:val="0"/>
          <w:numId w:val="3"/>
        </w:numPr>
        <w:spacing w:before="240" w:line="240" w:lineRule="auto"/>
        <w:ind w:left="567"/>
        <w:jc w:val="both"/>
        <w:rPr>
          <w:rFonts w:ascii="ITC Avant Garde" w:hAnsi="ITC Avant Garde"/>
          <w:b/>
          <w:bCs/>
          <w:color w:val="000000"/>
          <w:lang w:eastAsia="es-MX"/>
        </w:rPr>
      </w:pPr>
      <w:r w:rsidRPr="002F7A27">
        <w:rPr>
          <w:rFonts w:ascii="ITC Avant Garde" w:hAnsi="ITC Avant Garde"/>
          <w:b/>
          <w:color w:val="000000"/>
        </w:rPr>
        <w:t xml:space="preserve">Acuerdo de Cambio de Bandas. </w:t>
      </w:r>
      <w:r w:rsidRPr="002F7A27">
        <w:rPr>
          <w:rFonts w:ascii="ITC Avant Garde" w:hAnsi="ITC Avant Garde"/>
          <w:color w:val="000000"/>
        </w:rPr>
        <w:t xml:space="preserve">El 13 de septiembre de 2016, se publicó en el </w:t>
      </w:r>
      <w:r w:rsidRPr="002F7A27">
        <w:rPr>
          <w:rFonts w:ascii="ITC Avant Garde" w:hAnsi="ITC Avant Garde"/>
          <w:color w:val="000000"/>
          <w:shd w:val="clear" w:color="auto" w:fill="FFFFFF"/>
        </w:rPr>
        <w:t xml:space="preserve">Diario Oficial de la Federación el “ACUERDO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 </w:t>
      </w:r>
      <w:r w:rsidRPr="002F7A27">
        <w:rPr>
          <w:rFonts w:ascii="ITC Avant Garde" w:hAnsi="ITC Avant Garde"/>
          <w:bCs/>
          <w:color w:val="000000" w:themeColor="text1"/>
          <w:lang w:eastAsia="es-MX"/>
        </w:rPr>
        <w:t>mismo que entró en vigor el 26 de octubre de 2016, con excepción del Acuerdo Primero, que contempla el Plan de la Banda 806-824/851-869 MHz, mismo que entró en vigor el 14 de septiembre de 2016 (el “Acuerdo de Cambio de Bandas”).</w:t>
      </w:r>
    </w:p>
    <w:p w14:paraId="27EB5891" w14:textId="613C5835" w:rsidR="00B10037" w:rsidRPr="002F7A27" w:rsidRDefault="00CF7F01" w:rsidP="00B10037">
      <w:pPr>
        <w:numPr>
          <w:ilvl w:val="0"/>
          <w:numId w:val="3"/>
        </w:numPr>
        <w:spacing w:before="240" w:line="240" w:lineRule="auto"/>
        <w:ind w:left="567"/>
        <w:jc w:val="both"/>
        <w:rPr>
          <w:rFonts w:ascii="ITC Avant Garde" w:hAnsi="ITC Avant Garde"/>
          <w:b/>
          <w:bCs/>
          <w:color w:val="000000"/>
          <w:lang w:eastAsia="es-MX"/>
        </w:rPr>
      </w:pPr>
      <w:r w:rsidRPr="002F7A27">
        <w:rPr>
          <w:rFonts w:ascii="ITC Avant Garde" w:hAnsi="ITC Avant Garde"/>
          <w:b/>
          <w:color w:val="000000"/>
          <w:shd w:val="clear" w:color="auto" w:fill="FFFFFF"/>
        </w:rPr>
        <w:t>Opinión en materia de Espectro Radioeléctrico.</w:t>
      </w:r>
      <w:r w:rsidRPr="002F7A27">
        <w:rPr>
          <w:rFonts w:ascii="ITC Avant Garde" w:hAnsi="ITC Avant Garde"/>
          <w:color w:val="000000"/>
          <w:shd w:val="clear" w:color="auto" w:fill="FFFFFF"/>
        </w:rPr>
        <w:t xml:space="preserve"> Con oficio IFT/222/UER/DGPE/</w:t>
      </w:r>
      <w:r w:rsidR="00C57E34" w:rsidRPr="002F7A27">
        <w:rPr>
          <w:rFonts w:ascii="ITC Avant Garde" w:hAnsi="ITC Avant Garde"/>
          <w:color w:val="000000"/>
          <w:shd w:val="clear" w:color="auto" w:fill="FFFFFF"/>
        </w:rPr>
        <w:t>015/2017</w:t>
      </w:r>
      <w:r w:rsidRPr="002F7A27">
        <w:rPr>
          <w:rFonts w:ascii="ITC Avant Garde" w:hAnsi="ITC Avant Garde"/>
          <w:color w:val="000000"/>
          <w:shd w:val="clear" w:color="auto" w:fill="FFFFFF"/>
        </w:rPr>
        <w:t xml:space="preserve"> de fecha </w:t>
      </w:r>
      <w:r w:rsidR="00C57E34" w:rsidRPr="002F7A27">
        <w:rPr>
          <w:rFonts w:ascii="ITC Avant Garde" w:hAnsi="ITC Avant Garde"/>
          <w:color w:val="000000"/>
          <w:shd w:val="clear" w:color="auto" w:fill="FFFFFF"/>
        </w:rPr>
        <w:t>13</w:t>
      </w:r>
      <w:r w:rsidRPr="002F7A27">
        <w:rPr>
          <w:rFonts w:ascii="ITC Avant Garde" w:hAnsi="ITC Avant Garde"/>
          <w:color w:val="000000"/>
          <w:shd w:val="clear" w:color="auto" w:fill="FFFFFF"/>
        </w:rPr>
        <w:t xml:space="preserve"> de </w:t>
      </w:r>
      <w:r w:rsidR="00C57E34" w:rsidRPr="002F7A27">
        <w:rPr>
          <w:rFonts w:ascii="ITC Avant Garde" w:hAnsi="ITC Avant Garde"/>
          <w:color w:val="000000"/>
          <w:shd w:val="clear" w:color="auto" w:fill="FFFFFF"/>
        </w:rPr>
        <w:t>febrero de 2017</w:t>
      </w:r>
      <w:r w:rsidRPr="002F7A27">
        <w:rPr>
          <w:rFonts w:ascii="ITC Avant Garde" w:hAnsi="ITC Avant Garde"/>
          <w:color w:val="000000"/>
          <w:shd w:val="clear" w:color="auto" w:fill="FFFFFF"/>
        </w:rPr>
        <w:t xml:space="preserve">, la Unidad de Espectro Radioeléctrico, a través de la Dirección General de Planeación del Espectro, remitió el dictamen de planificación espectral para la banda de frecuencias </w:t>
      </w:r>
      <w:r w:rsidR="00C57E34" w:rsidRPr="002F7A27">
        <w:rPr>
          <w:rFonts w:ascii="ITC Avant Garde" w:hAnsi="ITC Avant Garde"/>
          <w:color w:val="000000"/>
          <w:shd w:val="clear" w:color="auto" w:fill="FFFFFF"/>
        </w:rPr>
        <w:t>806-824/851-869 MHz</w:t>
      </w:r>
      <w:r w:rsidRPr="002F7A27">
        <w:rPr>
          <w:rFonts w:ascii="ITC Avant Garde" w:hAnsi="ITC Avant Garde"/>
          <w:color w:val="000000"/>
          <w:shd w:val="clear" w:color="auto" w:fill="FFFFFF"/>
        </w:rPr>
        <w:t>, así como el dictamen técnico en el que se establecen las medidas técnico-operativas para evitar o minimizar el riesgo de interferencias perjudiciales.</w:t>
      </w:r>
    </w:p>
    <w:p w14:paraId="588DD3F1" w14:textId="77777777" w:rsidR="00B10037" w:rsidRPr="002F7A27" w:rsidRDefault="008902BA" w:rsidP="00B10037">
      <w:pPr>
        <w:spacing w:before="240" w:line="240" w:lineRule="auto"/>
        <w:ind w:left="567"/>
        <w:jc w:val="both"/>
        <w:rPr>
          <w:rFonts w:ascii="ITC Avant Garde" w:hAnsi="ITC Avant Garde"/>
          <w:bCs/>
          <w:color w:val="000000"/>
          <w:lang w:eastAsia="es-MX"/>
        </w:rPr>
      </w:pPr>
      <w:r w:rsidRPr="002F7A27">
        <w:rPr>
          <w:rFonts w:ascii="ITC Avant Garde" w:hAnsi="ITC Avant Garde"/>
          <w:bCs/>
          <w:color w:val="000000"/>
          <w:lang w:eastAsia="es-MX"/>
        </w:rPr>
        <w:lastRenderedPageBreak/>
        <w:t>Asimismo, mediante oficio IFT/222/UER/DG-EERO/193/2017 de fecha 23 de febrero de 2017 y anexos, la Unidad de Espectro Radioeléctrico, a través de la Dirección General de Economía del Espectro y Recursos Orbitales, remitió entre otros aspectos, el oficio 349-B-059 de fecha 20 de febrero de 2017, emitido por la Unidad de Política de Ingresos no Tributarios de la Secretaría de Hacienda y Crédito Público</w:t>
      </w:r>
      <w:r w:rsidR="00790F65" w:rsidRPr="002F7A27">
        <w:rPr>
          <w:rFonts w:ascii="ITC Avant Garde" w:hAnsi="ITC Avant Garde"/>
          <w:bCs/>
          <w:color w:val="000000"/>
          <w:lang w:eastAsia="es-MX"/>
        </w:rPr>
        <w:t xml:space="preserve"> (la “SHCP”)</w:t>
      </w:r>
      <w:r w:rsidRPr="002F7A27">
        <w:rPr>
          <w:rFonts w:ascii="ITC Avant Garde" w:hAnsi="ITC Avant Garde"/>
          <w:bCs/>
          <w:color w:val="000000"/>
          <w:lang w:eastAsia="es-MX"/>
        </w:rPr>
        <w:t>, mismo que contiene la autorización de dicha Dependencia respecto del monto de contraprestación que deberá pagar AT&amp;T Comunicaciones Digitales, por concepto de la prórroga de la Concesión.</w:t>
      </w:r>
    </w:p>
    <w:p w14:paraId="1E247BFA" w14:textId="77777777" w:rsidR="00B10037" w:rsidRPr="002F7A27" w:rsidRDefault="00B048BA" w:rsidP="00B10037">
      <w:pPr>
        <w:spacing w:before="240" w:line="240" w:lineRule="auto"/>
        <w:jc w:val="both"/>
        <w:rPr>
          <w:rFonts w:ascii="ITC Avant Garde" w:hAnsi="ITC Avant Garde"/>
          <w:bCs/>
          <w:color w:val="000000"/>
          <w:lang w:eastAsia="es-MX"/>
        </w:rPr>
      </w:pPr>
      <w:r w:rsidRPr="002F7A27">
        <w:rPr>
          <w:rFonts w:ascii="ITC Avant Garde" w:hAnsi="ITC Avant Garde"/>
          <w:bCs/>
          <w:color w:val="000000"/>
          <w:lang w:eastAsia="es-MX"/>
        </w:rPr>
        <w:t>En virtud de los Antecedentes referidos y,</w:t>
      </w:r>
    </w:p>
    <w:p w14:paraId="51313A0B" w14:textId="77777777" w:rsidR="00B10037" w:rsidRPr="00EF619E" w:rsidRDefault="00B048BA" w:rsidP="00EF619E">
      <w:pPr>
        <w:pStyle w:val="Ttulo2"/>
        <w:spacing w:after="240" w:line="276" w:lineRule="auto"/>
        <w:jc w:val="center"/>
        <w:rPr>
          <w:rFonts w:ascii="ITC Avant Garde" w:hAnsi="ITC Avant Garde"/>
          <w:b/>
          <w:color w:val="000000" w:themeColor="text1"/>
          <w:sz w:val="22"/>
          <w:szCs w:val="22"/>
          <w:lang w:val="es-MX" w:eastAsia="en-US"/>
        </w:rPr>
      </w:pPr>
      <w:r w:rsidRPr="00EF619E">
        <w:rPr>
          <w:rFonts w:ascii="ITC Avant Garde" w:hAnsi="ITC Avant Garde"/>
          <w:b/>
          <w:color w:val="000000" w:themeColor="text1"/>
          <w:sz w:val="22"/>
          <w:szCs w:val="22"/>
          <w:lang w:val="es-MX" w:eastAsia="en-US"/>
        </w:rPr>
        <w:t>CONSIDERANDO</w:t>
      </w:r>
    </w:p>
    <w:p w14:paraId="08DF2ED1" w14:textId="78B4F53E" w:rsidR="00B10037" w:rsidRPr="002F7A27" w:rsidRDefault="00111069" w:rsidP="00B10037">
      <w:pPr>
        <w:autoSpaceDE w:val="0"/>
        <w:autoSpaceDN w:val="0"/>
        <w:adjustRightInd w:val="0"/>
        <w:spacing w:before="240" w:line="240" w:lineRule="auto"/>
        <w:jc w:val="both"/>
        <w:rPr>
          <w:rFonts w:ascii="ITC Avant Garde" w:hAnsi="ITC Avant Garde"/>
          <w:bCs/>
          <w:color w:val="000000"/>
          <w:lang w:eastAsia="es-MX"/>
        </w:rPr>
      </w:pPr>
      <w:r w:rsidRPr="002F7A27">
        <w:rPr>
          <w:rFonts w:ascii="ITC Avant Garde" w:hAnsi="ITC Avant Garde"/>
          <w:b/>
          <w:bCs/>
        </w:rPr>
        <w:t>Primero.- Competencia.</w:t>
      </w:r>
      <w:r w:rsidRPr="002F7A27">
        <w:rPr>
          <w:rFonts w:ascii="ITC Avant Garde" w:hAnsi="ITC Avant Garde"/>
          <w:bCs/>
        </w:rPr>
        <w:t xml:space="preserve"> </w:t>
      </w:r>
      <w:r w:rsidR="00BF3D8F" w:rsidRPr="002F7A27">
        <w:rPr>
          <w:rFonts w:ascii="ITC Avant Garde" w:hAnsi="ITC Avant Garde"/>
          <w:bCs/>
          <w:color w:val="000000"/>
          <w:lang w:eastAsia="es-MX"/>
        </w:rPr>
        <w:t>Conforme lo dispone el artículo 28 párrafos décimo quinto, décimo sexto y décimo séptimo de la Constitución Política de los Estados Unidos Mexicanos</w:t>
      </w:r>
      <w:r w:rsidR="003F28BD" w:rsidRPr="002F7A27">
        <w:rPr>
          <w:rFonts w:ascii="ITC Avant Garde" w:hAnsi="ITC Avant Garde"/>
          <w:bCs/>
          <w:color w:val="000000"/>
          <w:lang w:eastAsia="es-MX"/>
        </w:rPr>
        <w:t>,</w:t>
      </w:r>
      <w:r w:rsidR="00BF3D8F" w:rsidRPr="002F7A27">
        <w:rPr>
          <w:rFonts w:ascii="ITC Avant Garde" w:hAnsi="ITC Avant Garde"/>
          <w:bCs/>
          <w:color w:val="000000"/>
          <w:lang w:eastAsia="es-MX"/>
        </w:rPr>
        <w:t xml:space="preserve"> (la “Constitución”), el Instituto es un órgano autónomo</w:t>
      </w:r>
      <w:r w:rsidR="00973E37" w:rsidRPr="002F7A27">
        <w:rPr>
          <w:rFonts w:ascii="ITC Avant Garde" w:hAnsi="ITC Avant Garde"/>
          <w:bCs/>
          <w:color w:val="000000"/>
          <w:lang w:eastAsia="es-MX"/>
        </w:rPr>
        <w:t>,</w:t>
      </w:r>
      <w:r w:rsidR="00BF3D8F" w:rsidRPr="002F7A27">
        <w:rPr>
          <w:rFonts w:ascii="ITC Avant Garde" w:hAnsi="ITC Avant Garde"/>
          <w:bCs/>
          <w:color w:val="000000"/>
          <w:lang w:eastAsia="es-MX"/>
        </w:rPr>
        <w:t xml:space="preserve">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14:paraId="0FD2BE0F" w14:textId="77777777" w:rsidR="00B10037" w:rsidRPr="002F7A27" w:rsidRDefault="00BF3D8F" w:rsidP="00B10037">
      <w:pPr>
        <w:autoSpaceDE w:val="0"/>
        <w:autoSpaceDN w:val="0"/>
        <w:adjustRightInd w:val="0"/>
        <w:spacing w:before="240" w:line="240" w:lineRule="auto"/>
        <w:jc w:val="both"/>
        <w:rPr>
          <w:rFonts w:ascii="ITC Avant Garde" w:hAnsi="ITC Avant Garde"/>
          <w:bCs/>
          <w:color w:val="000000"/>
          <w:lang w:eastAsia="es-MX"/>
        </w:rPr>
      </w:pPr>
      <w:r w:rsidRPr="002F7A27">
        <w:rPr>
          <w:rFonts w:ascii="ITC Avant Garde" w:hAnsi="ITC Avant Garde"/>
          <w:bCs/>
          <w:color w:val="000000"/>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14:paraId="6FB14674" w14:textId="77777777" w:rsidR="00B10037" w:rsidRPr="002F7A27" w:rsidRDefault="00225801" w:rsidP="00B10037">
      <w:pPr>
        <w:autoSpaceDE w:val="0"/>
        <w:autoSpaceDN w:val="0"/>
        <w:adjustRightInd w:val="0"/>
        <w:spacing w:before="240" w:line="240" w:lineRule="auto"/>
        <w:jc w:val="both"/>
        <w:rPr>
          <w:rFonts w:ascii="ITC Avant Garde" w:hAnsi="ITC Avant Garde"/>
          <w:bCs/>
          <w:color w:val="000000"/>
          <w:lang w:eastAsia="es-MX"/>
        </w:rPr>
      </w:pPr>
      <w:r w:rsidRPr="002F7A27">
        <w:rPr>
          <w:rFonts w:ascii="ITC Avant Garde" w:hAnsi="ITC Avant Garde"/>
          <w:bCs/>
          <w:color w:val="000000"/>
          <w:lang w:eastAsia="es-MX"/>
        </w:rPr>
        <w:t>Por su parte, el artículo Sexto Transitorio del Decreto de Ley establece que la atención, trámite y resolución de los asuntos y procedimientos iniciados con anterioridad a la entrada en vigor del mismo, como es el caso en particular, se realizará en los términos establecidos en el artículo Séptimo Transitorio del Decreto de Reforma Constitucional.</w:t>
      </w:r>
    </w:p>
    <w:p w14:paraId="40B67DF2" w14:textId="77777777" w:rsidR="00B10037" w:rsidRPr="002F7A27" w:rsidRDefault="00225801" w:rsidP="00B10037">
      <w:pPr>
        <w:autoSpaceDE w:val="0"/>
        <w:autoSpaceDN w:val="0"/>
        <w:adjustRightInd w:val="0"/>
        <w:spacing w:before="240" w:line="240" w:lineRule="auto"/>
        <w:jc w:val="both"/>
        <w:rPr>
          <w:rFonts w:ascii="ITC Avant Garde" w:hAnsi="ITC Avant Garde"/>
          <w:bCs/>
          <w:color w:val="000000"/>
          <w:lang w:eastAsia="es-MX"/>
        </w:rPr>
      </w:pPr>
      <w:r w:rsidRPr="002F7A27">
        <w:rPr>
          <w:rFonts w:ascii="ITC Avant Garde" w:hAnsi="ITC Avant Garde"/>
          <w:bCs/>
          <w:color w:val="000000"/>
          <w:lang w:eastAsia="es-MX"/>
        </w:rPr>
        <w:t>Al respecto, el Decreto de Reforma Constitucional establece en el segundo párrafo del artículo Séptimo Transitorio que los procedimientos iniciados con anterioridad a la integración del Instituto, siendo el caso del asunto que nos ocupa, continuarán su trámite ante dicho órgano, en los términos de la legislación aplicable al momento de su inicio.</w:t>
      </w:r>
    </w:p>
    <w:p w14:paraId="125C31BD" w14:textId="77777777" w:rsidR="00B10037" w:rsidRPr="002F7A27" w:rsidRDefault="003F28BD" w:rsidP="00B10037">
      <w:pPr>
        <w:autoSpaceDE w:val="0"/>
        <w:autoSpaceDN w:val="0"/>
        <w:adjustRightInd w:val="0"/>
        <w:spacing w:before="240" w:line="240" w:lineRule="auto"/>
        <w:jc w:val="both"/>
        <w:rPr>
          <w:rFonts w:ascii="ITC Avant Garde" w:hAnsi="ITC Avant Garde" w:cs="Tahoma"/>
          <w:bCs/>
          <w:lang w:eastAsia="es-MX"/>
        </w:rPr>
      </w:pPr>
      <w:r w:rsidRPr="002F7A27">
        <w:rPr>
          <w:rFonts w:ascii="ITC Avant Garde" w:hAnsi="ITC Avant Garde" w:cs="Tahoma"/>
          <w:bCs/>
          <w:lang w:eastAsia="es-MX"/>
        </w:rPr>
        <w:t>Ahora bien, corresponde al Pleno del Instituto, conforme a lo establec</w:t>
      </w:r>
      <w:r w:rsidR="00994E75" w:rsidRPr="002F7A27">
        <w:rPr>
          <w:rFonts w:ascii="ITC Avant Garde" w:hAnsi="ITC Avant Garde" w:cs="Tahoma"/>
          <w:bCs/>
          <w:lang w:eastAsia="es-MX"/>
        </w:rPr>
        <w:t xml:space="preserve">ido en los artículos 15 fracciones </w:t>
      </w:r>
      <w:r w:rsidRPr="002F7A27">
        <w:rPr>
          <w:rFonts w:ascii="ITC Avant Garde" w:hAnsi="ITC Avant Garde" w:cs="Tahoma"/>
          <w:bCs/>
          <w:lang w:eastAsia="es-MX"/>
        </w:rPr>
        <w:t xml:space="preserve">IV </w:t>
      </w:r>
      <w:r w:rsidR="00994E75" w:rsidRPr="002F7A27">
        <w:rPr>
          <w:rFonts w:ascii="ITC Avant Garde" w:hAnsi="ITC Avant Garde" w:cs="Tahoma"/>
          <w:bCs/>
          <w:lang w:eastAsia="es-MX"/>
        </w:rPr>
        <w:t xml:space="preserve">y LVII </w:t>
      </w:r>
      <w:r w:rsidRPr="002F7A27">
        <w:rPr>
          <w:rFonts w:ascii="ITC Avant Garde" w:hAnsi="ITC Avant Garde" w:cs="Tahoma"/>
          <w:bCs/>
          <w:lang w:eastAsia="es-MX"/>
        </w:rPr>
        <w:t xml:space="preserve">y 17 fracción I de la Ley Federal de Telecomunicaciones y </w:t>
      </w:r>
      <w:r w:rsidRPr="002F7A27">
        <w:rPr>
          <w:rFonts w:ascii="ITC Avant Garde" w:hAnsi="ITC Avant Garde" w:cs="Tahoma"/>
          <w:bCs/>
          <w:lang w:eastAsia="es-MX"/>
        </w:rPr>
        <w:lastRenderedPageBreak/>
        <w:t>Radiodifusión (la “Ley”), el otorgamiento de concesiones, así como resolver respecto de las prórrogas, modificación o terminación de las mismas</w:t>
      </w:r>
      <w:r w:rsidR="00BF3D8F" w:rsidRPr="002F7A27">
        <w:rPr>
          <w:rFonts w:ascii="ITC Avant Garde" w:hAnsi="ITC Avant Garde" w:cs="Tahoma"/>
          <w:bCs/>
          <w:lang w:eastAsia="es-MX"/>
        </w:rPr>
        <w:t xml:space="preserve">, e interpretar la Ley y demás disposiciones administrativas en materia de telecomunicaciones y radiodifusión, en el ámbito de sus atribuciones. </w:t>
      </w:r>
    </w:p>
    <w:p w14:paraId="19053C0C" w14:textId="77777777" w:rsidR="00B10037" w:rsidRPr="002F7A27" w:rsidRDefault="00BF3D8F" w:rsidP="00B10037">
      <w:pPr>
        <w:autoSpaceDE w:val="0"/>
        <w:autoSpaceDN w:val="0"/>
        <w:adjustRightInd w:val="0"/>
        <w:spacing w:before="240" w:line="240" w:lineRule="auto"/>
        <w:jc w:val="both"/>
        <w:rPr>
          <w:rFonts w:ascii="ITC Avant Garde" w:hAnsi="ITC Avant Garde"/>
          <w:bCs/>
        </w:rPr>
      </w:pPr>
      <w:r w:rsidRPr="002F7A27">
        <w:rPr>
          <w:rFonts w:ascii="ITC Avant Garde" w:hAnsi="ITC Avant Garde" w:cs="Tahoma"/>
          <w:bCs/>
          <w:lang w:eastAsia="es-MX"/>
        </w:rPr>
        <w:t xml:space="preserve">El artículo 6 fracciones I, XVIII y XXXVIII del </w:t>
      </w:r>
      <w:r w:rsidRPr="002F7A27">
        <w:rPr>
          <w:rFonts w:ascii="ITC Avant Garde" w:hAnsi="ITC Avant Garde"/>
          <w:bCs/>
          <w:lang w:eastAsia="es-MX"/>
        </w:rPr>
        <w:t>Estatuto Orgánico,</w:t>
      </w:r>
      <w:r w:rsidRPr="002F7A27">
        <w:rPr>
          <w:rFonts w:ascii="ITC Avant Garde" w:hAnsi="ITC Avant Garde" w:cs="Tahoma"/>
          <w:bCs/>
          <w:lang w:eastAsia="es-MX"/>
        </w:rPr>
        <w:t xml:space="preserve"> establece como atribuciones del Pleno del Instituto, entre otras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 interpretar, en su caso, la Ley y las disposiciones administrativas en materia de telecomunicaciones y radiodifusión, en el ámbito de sus atribuciones, así como las demás que la Ley y otros ordenamientos le confieran.</w:t>
      </w:r>
    </w:p>
    <w:p w14:paraId="5BE42BB9" w14:textId="77777777" w:rsidR="00B10037" w:rsidRPr="002F7A27" w:rsidRDefault="00BF3D8F" w:rsidP="00B10037">
      <w:pPr>
        <w:autoSpaceDE w:val="0"/>
        <w:autoSpaceDN w:val="0"/>
        <w:adjustRightInd w:val="0"/>
        <w:spacing w:before="240" w:line="240" w:lineRule="auto"/>
        <w:contextualSpacing/>
        <w:jc w:val="both"/>
        <w:rPr>
          <w:rFonts w:ascii="ITC Avant Garde" w:hAnsi="ITC Avant Garde"/>
          <w:bCs/>
        </w:rPr>
      </w:pPr>
      <w:r w:rsidRPr="002F7A27">
        <w:rPr>
          <w:rFonts w:ascii="ITC Avant Garde" w:hAnsi="ITC Avant Garde"/>
          <w:bCs/>
          <w:color w:val="000000"/>
          <w:lang w:eastAsia="es-MX"/>
        </w:rPr>
        <w:t>Así</w:t>
      </w:r>
      <w:r w:rsidRPr="002F7A27">
        <w:rPr>
          <w:rFonts w:ascii="ITC Avant Garde" w:hAnsi="ITC Avant Garde" w:cs="Tahoma"/>
          <w:bCs/>
          <w:lang w:eastAsia="es-MX"/>
        </w:rPr>
        <w:t>, conforme a los artículos 32 y 33 fracción II del Estatuto Orgánico,</w:t>
      </w:r>
      <w:r w:rsidRPr="002F7A27">
        <w:rPr>
          <w:rFonts w:ascii="ITC Avant Garde" w:hAnsi="ITC Avant Garde"/>
          <w:bCs/>
        </w:rPr>
        <w:t xml:space="preserve"> corresponde a </w:t>
      </w:r>
      <w:r w:rsidRPr="002F7A27">
        <w:rPr>
          <w:rFonts w:ascii="ITC Avant Garde" w:hAnsi="ITC Avant Garde" w:cs="Tahoma"/>
          <w:bCs/>
          <w:lang w:eastAsia="es-MX"/>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w:t>
      </w:r>
      <w:r w:rsidR="003F28BD" w:rsidRPr="002F7A27">
        <w:rPr>
          <w:rFonts w:ascii="ITC Avant Garde" w:hAnsi="ITC Avant Garde" w:cs="Tahoma"/>
          <w:bCs/>
          <w:lang w:eastAsia="es-MX"/>
        </w:rPr>
        <w:t>;</w:t>
      </w:r>
      <w:r w:rsidR="003F28BD" w:rsidRPr="002F7A27">
        <w:rPr>
          <w:rFonts w:ascii="ITC Avant Garde" w:hAnsi="ITC Avant Garde"/>
          <w:bCs/>
        </w:rPr>
        <w:t xml:space="preserve"> tratándose de prórrogas de concesión de uso comercial, solicitará opinión previa a la Unidad de Competencia Económica.</w:t>
      </w:r>
    </w:p>
    <w:p w14:paraId="73509596" w14:textId="77777777" w:rsidR="00B10037" w:rsidRPr="002F7A27" w:rsidRDefault="00BF3D8F" w:rsidP="00B10037">
      <w:pPr>
        <w:autoSpaceDE w:val="0"/>
        <w:autoSpaceDN w:val="0"/>
        <w:adjustRightInd w:val="0"/>
        <w:spacing w:before="240" w:line="240" w:lineRule="auto"/>
        <w:jc w:val="both"/>
        <w:rPr>
          <w:rFonts w:ascii="ITC Avant Garde" w:hAnsi="ITC Avant Garde" w:cs="Tahoma"/>
          <w:bCs/>
          <w:lang w:eastAsia="es-MX"/>
        </w:rPr>
      </w:pPr>
      <w:r w:rsidRPr="002F7A27">
        <w:rPr>
          <w:rFonts w:ascii="ITC Avant Garde" w:hAnsi="ITC Avant Garde"/>
          <w:bCs/>
        </w:rPr>
        <w:t xml:space="preserve">En </w:t>
      </w:r>
      <w:r w:rsidR="003F28BD" w:rsidRPr="002F7A27">
        <w:rPr>
          <w:rFonts w:ascii="ITC Avant Garde" w:hAnsi="ITC Avant Garde"/>
          <w:bCs/>
        </w:rPr>
        <w:t>consecuencia</w:t>
      </w:r>
      <w:r w:rsidRPr="002F7A27">
        <w:rPr>
          <w:rFonts w:ascii="ITC Avant Garde" w:hAnsi="ITC Avant Garde"/>
          <w:bCs/>
        </w:rPr>
        <w:t xml:space="preserve">, el Instituto está facultado para otorgar concesiones en materia de telecomunicaciones, </w:t>
      </w:r>
      <w:r w:rsidR="003F28BD" w:rsidRPr="002F7A27">
        <w:rPr>
          <w:rFonts w:ascii="ITC Avant Garde" w:hAnsi="ITC Avant Garde"/>
          <w:bCs/>
        </w:rPr>
        <w:t xml:space="preserve">así como </w:t>
      </w:r>
      <w:r w:rsidRPr="002F7A27">
        <w:rPr>
          <w:rFonts w:ascii="ITC Avant Garde" w:hAnsi="ITC Avant Garde"/>
          <w:bCs/>
        </w:rPr>
        <w:t xml:space="preserve">resolver respecto de la prórroga, modificación o terminación de las mismas, </w:t>
      </w:r>
      <w:r w:rsidR="003F28BD" w:rsidRPr="002F7A27">
        <w:rPr>
          <w:rFonts w:ascii="ITC Avant Garde" w:hAnsi="ITC Avant Garde"/>
          <w:bCs/>
        </w:rPr>
        <w:t>asimismo tiene</w:t>
      </w:r>
      <w:r w:rsidRPr="002F7A27">
        <w:rPr>
          <w:rFonts w:ascii="ITC Avant Garde" w:hAnsi="ITC Avant Garde"/>
          <w:bCs/>
        </w:rPr>
        <w:t xml:space="preserve"> a su cargo la regulación, promoción y supervisión </w:t>
      </w:r>
      <w:r w:rsidR="003F28BD" w:rsidRPr="002F7A27">
        <w:rPr>
          <w:rFonts w:ascii="ITC Avant Garde" w:hAnsi="ITC Avant Garde"/>
          <w:bCs/>
        </w:rPr>
        <w:t xml:space="preserve">de las telecomunicaciones; y la atribución de regular, promover y supervisar el </w:t>
      </w:r>
      <w:r w:rsidRPr="002F7A27">
        <w:rPr>
          <w:rFonts w:ascii="ITC Avant Garde" w:hAnsi="ITC Avant Garde" w:cs="Tahoma"/>
          <w:bCs/>
          <w:lang w:eastAsia="es-MX"/>
        </w:rPr>
        <w:t xml:space="preserve">uso, aprovechamiento y explotación eficiente del espectro radioeléctrico, los recursos orbitales, los servicios satelitales, las redes de telecomunicaciones y la prestación de los servicios de radiodifusión y telecomunicaciones. Asimismo, el Instituto se encuentra facultado para interpretar la Ley y las disposiciones administrativas en materia de telecomunicaciones y radiodifusión, en el ámbito de sus atribuciones, por lo que </w:t>
      </w:r>
      <w:r w:rsidRPr="002F7A27">
        <w:rPr>
          <w:rFonts w:ascii="ITC Avant Garde" w:hAnsi="ITC Avant Garde"/>
          <w:bCs/>
        </w:rPr>
        <w:t>el Pleno, como órgano máximo de gobierno y decisión del Instituto, se encuentra plenamente facultado para resolver la Solicitud de Prórroga.</w:t>
      </w:r>
    </w:p>
    <w:p w14:paraId="51362143" w14:textId="688C8ED6" w:rsidR="00B10037" w:rsidRPr="002F7A27" w:rsidRDefault="001A076C" w:rsidP="00B10037">
      <w:pPr>
        <w:pStyle w:val="Textoindependiente"/>
        <w:spacing w:before="240" w:after="200"/>
        <w:rPr>
          <w:rFonts w:ascii="ITC Avant Garde" w:eastAsia="Calibri" w:hAnsi="ITC Avant Garde"/>
          <w:bCs/>
          <w:color w:val="000000"/>
          <w:sz w:val="22"/>
          <w:szCs w:val="22"/>
          <w:lang w:eastAsia="es-MX"/>
        </w:rPr>
      </w:pPr>
      <w:r w:rsidRPr="002F7A27">
        <w:rPr>
          <w:rFonts w:ascii="ITC Avant Garde" w:eastAsia="Calibri" w:hAnsi="ITC Avant Garde"/>
          <w:b/>
          <w:bCs/>
          <w:color w:val="000000"/>
          <w:sz w:val="22"/>
          <w:szCs w:val="22"/>
          <w:lang w:eastAsia="es-MX"/>
        </w:rPr>
        <w:t xml:space="preserve">Segundo.- </w:t>
      </w:r>
      <w:r w:rsidR="00942A29" w:rsidRPr="002F7A27">
        <w:rPr>
          <w:rFonts w:ascii="ITC Avant Garde" w:eastAsia="Calibri" w:hAnsi="ITC Avant Garde"/>
          <w:b/>
          <w:bCs/>
          <w:color w:val="000000"/>
          <w:sz w:val="22"/>
          <w:szCs w:val="22"/>
          <w:lang w:eastAsia="es-MX"/>
        </w:rPr>
        <w:t>Marco legal aplicable a prórrogas de vigencia de concesiones en materia de telecomunicaciones</w:t>
      </w:r>
      <w:r w:rsidRPr="002F7A27">
        <w:rPr>
          <w:rFonts w:ascii="ITC Avant Garde" w:eastAsia="Calibri" w:hAnsi="ITC Avant Garde"/>
          <w:b/>
          <w:bCs/>
          <w:color w:val="000000"/>
          <w:sz w:val="22"/>
          <w:szCs w:val="22"/>
          <w:lang w:eastAsia="es-MX"/>
        </w:rPr>
        <w:t>.</w:t>
      </w:r>
      <w:r w:rsidRPr="002F7A27">
        <w:rPr>
          <w:rFonts w:ascii="ITC Avant Garde" w:hAnsi="ITC Avant Garde"/>
          <w:bCs/>
          <w:sz w:val="22"/>
          <w:szCs w:val="22"/>
        </w:rPr>
        <w:t xml:space="preserve"> </w:t>
      </w:r>
      <w:r w:rsidRPr="002F7A27">
        <w:rPr>
          <w:rFonts w:ascii="ITC Avant Garde" w:eastAsia="Calibri" w:hAnsi="ITC Avant Garde"/>
          <w:bCs/>
          <w:color w:val="000000"/>
          <w:sz w:val="22"/>
          <w:szCs w:val="22"/>
          <w:lang w:eastAsia="es-MX"/>
        </w:rPr>
        <w:t>Como quedó señalado en el Considerando Primero, la atención, trámite y resolución de los asuntos y procedimientos iniciados con anterioridad a la entrada en vigor de la Ley, serán resueltos en los términos establecidos en el artículo Séptimo Transitorio del Decreto de Reforma Constitucional, por lo que la normatividad aplicable que establece los requisitos de procedencia para el análisis de la Solicitud de Prórroga se encuentra contenida en la Ley Federal de Telecomunicaciones (la “LFT”</w:t>
      </w:r>
      <w:r w:rsidR="00E84FC0" w:rsidRPr="002F7A27">
        <w:rPr>
          <w:rFonts w:ascii="ITC Avant Garde" w:eastAsia="Calibri" w:hAnsi="ITC Avant Garde"/>
          <w:bCs/>
          <w:color w:val="000000"/>
          <w:sz w:val="22"/>
          <w:szCs w:val="22"/>
          <w:lang w:eastAsia="es-MX"/>
        </w:rPr>
        <w:t>)</w:t>
      </w:r>
      <w:r w:rsidRPr="002F7A27">
        <w:rPr>
          <w:rFonts w:ascii="ITC Avant Garde" w:eastAsia="Calibri" w:hAnsi="ITC Avant Garde"/>
          <w:bCs/>
          <w:color w:val="000000"/>
          <w:sz w:val="22"/>
          <w:szCs w:val="22"/>
          <w:lang w:eastAsia="es-MX"/>
        </w:rPr>
        <w:t>.</w:t>
      </w:r>
    </w:p>
    <w:p w14:paraId="33E25350" w14:textId="77777777" w:rsidR="00B10037" w:rsidRPr="002F7A27" w:rsidRDefault="001A076C" w:rsidP="00B10037">
      <w:pPr>
        <w:pStyle w:val="Textoindependiente"/>
        <w:spacing w:before="240" w:after="200"/>
        <w:rPr>
          <w:rFonts w:ascii="ITC Avant Garde" w:eastAsia="Calibri" w:hAnsi="ITC Avant Garde"/>
          <w:bCs/>
          <w:color w:val="000000"/>
          <w:sz w:val="22"/>
          <w:szCs w:val="22"/>
          <w:lang w:eastAsia="es-MX"/>
        </w:rPr>
      </w:pPr>
      <w:r w:rsidRPr="002F7A27">
        <w:rPr>
          <w:rFonts w:ascii="ITC Avant Garde" w:eastAsia="Calibri" w:hAnsi="ITC Avant Garde"/>
          <w:bCs/>
          <w:color w:val="000000"/>
          <w:sz w:val="22"/>
          <w:szCs w:val="22"/>
          <w:lang w:eastAsia="es-MX"/>
        </w:rPr>
        <w:t xml:space="preserve">En virtud de que la Solicitud de Prórroga se presentó durante la vigencia de la LFT, es aplicable lo señalado en el artículo 19 del citado ordenamiento, </w:t>
      </w:r>
      <w:r w:rsidR="00B14FB6" w:rsidRPr="002F7A27">
        <w:rPr>
          <w:rFonts w:ascii="ITC Avant Garde" w:eastAsia="Calibri" w:hAnsi="ITC Avant Garde"/>
          <w:bCs/>
          <w:color w:val="000000"/>
          <w:sz w:val="22"/>
          <w:szCs w:val="22"/>
          <w:lang w:eastAsia="es-MX"/>
        </w:rPr>
        <w:t>el cual dispone</w:t>
      </w:r>
      <w:r w:rsidRPr="002F7A27">
        <w:rPr>
          <w:rFonts w:ascii="ITC Avant Garde" w:eastAsia="Calibri" w:hAnsi="ITC Avant Garde"/>
          <w:bCs/>
          <w:color w:val="000000"/>
          <w:sz w:val="22"/>
          <w:szCs w:val="22"/>
          <w:lang w:eastAsia="es-MX"/>
        </w:rPr>
        <w:t xml:space="preserve"> lo siguiente:</w:t>
      </w:r>
    </w:p>
    <w:p w14:paraId="603343C8" w14:textId="77777777" w:rsidR="00B10037" w:rsidRPr="002F7A27" w:rsidRDefault="00D90C7B" w:rsidP="00B10037">
      <w:pPr>
        <w:spacing w:before="240" w:line="240" w:lineRule="auto"/>
        <w:ind w:left="567" w:right="670" w:firstLine="4"/>
        <w:jc w:val="both"/>
        <w:rPr>
          <w:rFonts w:ascii="ITC Avant Garde" w:hAnsi="ITC Avant Garde"/>
          <w:bCs/>
          <w:color w:val="000000"/>
          <w:sz w:val="18"/>
          <w:szCs w:val="18"/>
          <w:lang w:eastAsia="es-MX"/>
        </w:rPr>
      </w:pPr>
      <w:r w:rsidRPr="002F7A27">
        <w:rPr>
          <w:rFonts w:ascii="ITC Avant Garde" w:hAnsi="ITC Avant Garde"/>
          <w:bCs/>
          <w:color w:val="000000"/>
          <w:sz w:val="18"/>
          <w:szCs w:val="18"/>
          <w:lang w:eastAsia="es-MX"/>
        </w:rPr>
        <w:lastRenderedPageBreak/>
        <w:t>“</w:t>
      </w:r>
      <w:r w:rsidRPr="002F7A27">
        <w:rPr>
          <w:rFonts w:ascii="ITC Avant Garde" w:hAnsi="ITC Avant Garde"/>
          <w:b/>
          <w:bCs/>
          <w:color w:val="000000"/>
          <w:sz w:val="18"/>
          <w:szCs w:val="18"/>
          <w:lang w:eastAsia="es-MX"/>
        </w:rPr>
        <w:t>Artículo 19.</w:t>
      </w:r>
      <w:r w:rsidRPr="002F7A27">
        <w:rPr>
          <w:rFonts w:ascii="ITC Avant Garde" w:eastAsia="Times New Roman" w:hAnsi="ITC Avant Garde"/>
          <w:b/>
          <w:bCs/>
          <w:color w:val="000000"/>
          <w:sz w:val="18"/>
          <w:szCs w:val="18"/>
          <w:lang w:val="es-ES" w:eastAsia="es-MX"/>
        </w:rPr>
        <w:t xml:space="preserve"> </w:t>
      </w:r>
      <w:r w:rsidRPr="002F7A27">
        <w:rPr>
          <w:rFonts w:ascii="ITC Avant Garde" w:hAnsi="ITC Avant Garde"/>
          <w:bCs/>
          <w:color w:val="000000"/>
          <w:sz w:val="18"/>
          <w:szCs w:val="18"/>
          <w:lang w:eastAsia="es-MX"/>
        </w:rPr>
        <w:t>Las concesiones sobre bandas de frecuencias se otorgarán por un plazo hasta de 20 años y podrán ser prorrogadas hasta por plazos iguales a los originalmente establecidos, a juicio de la Secretaría.</w:t>
      </w:r>
    </w:p>
    <w:p w14:paraId="378D0564" w14:textId="77777777" w:rsidR="00B10037" w:rsidRPr="002F7A27" w:rsidRDefault="00D90C7B" w:rsidP="00B10037">
      <w:pPr>
        <w:spacing w:before="240" w:line="240" w:lineRule="auto"/>
        <w:ind w:left="567" w:right="670" w:firstLine="4"/>
        <w:jc w:val="both"/>
        <w:rPr>
          <w:rFonts w:ascii="ITC Avant Garde" w:hAnsi="ITC Avant Garde"/>
          <w:bCs/>
          <w:color w:val="000000"/>
          <w:sz w:val="18"/>
          <w:szCs w:val="18"/>
          <w:lang w:eastAsia="es-MX"/>
        </w:rPr>
      </w:pPr>
      <w:r w:rsidRPr="002F7A27">
        <w:rPr>
          <w:rFonts w:ascii="ITC Avant Garde" w:hAnsi="ITC Avant Garde"/>
          <w:b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14:paraId="074D5D1D" w14:textId="77777777" w:rsidR="00B10037" w:rsidRPr="002F7A27" w:rsidRDefault="00391499" w:rsidP="00B10037">
      <w:pPr>
        <w:tabs>
          <w:tab w:val="num" w:pos="540"/>
        </w:tabs>
        <w:spacing w:before="240" w:line="240" w:lineRule="auto"/>
        <w:jc w:val="both"/>
        <w:rPr>
          <w:rFonts w:ascii="ITC Avant Garde" w:hAnsi="ITC Avant Garde"/>
          <w:bCs/>
          <w:color w:val="000000"/>
          <w:lang w:eastAsia="es-MX"/>
        </w:rPr>
      </w:pPr>
      <w:r w:rsidRPr="002F7A27">
        <w:rPr>
          <w:rFonts w:ascii="ITC Avant Garde" w:hAnsi="ITC Avant Garde"/>
          <w:bCs/>
          <w:color w:val="000000"/>
          <w:lang w:eastAsia="es-MX"/>
        </w:rPr>
        <w:t>En este sentido, dicho artículo establecía</w:t>
      </w:r>
      <w:r w:rsidR="00225801" w:rsidRPr="002F7A27">
        <w:rPr>
          <w:rFonts w:ascii="ITC Avant Garde" w:hAnsi="ITC Avant Garde"/>
          <w:bCs/>
          <w:color w:val="000000"/>
          <w:lang w:eastAsia="es-MX"/>
        </w:rPr>
        <w:t xml:space="preserve"> que para el otorgamiento de prórrogas de concesiones de bandas de frecuencias era necesario que el concesionario: i) hubiere cumplido con las condiciones previstas en la concesión que se pretendiera prorrogar; ii) lo solicitara antes de que iniciara la última quinta parte del plazo de vigencia de la concesión, y iii) aceptara las nuevas condiciones que al efecto se establecieran.</w:t>
      </w:r>
    </w:p>
    <w:p w14:paraId="33B5AE0A" w14:textId="77777777" w:rsidR="00B10037" w:rsidRPr="002F7A27" w:rsidRDefault="00225801" w:rsidP="00B10037">
      <w:pPr>
        <w:autoSpaceDE w:val="0"/>
        <w:autoSpaceDN w:val="0"/>
        <w:adjustRightInd w:val="0"/>
        <w:spacing w:before="240" w:line="240" w:lineRule="auto"/>
        <w:jc w:val="both"/>
        <w:rPr>
          <w:rFonts w:ascii="ITC Avant Garde" w:hAnsi="ITC Avant Garde"/>
          <w:bCs/>
        </w:rPr>
      </w:pPr>
      <w:r w:rsidRPr="002F7A27">
        <w:rPr>
          <w:rFonts w:ascii="ITC Avant Garde" w:hAnsi="ITC Avant Garde"/>
          <w:bCs/>
        </w:rPr>
        <w:t>Finalmente, cabe destacar que para este tipo de solicitudes deb</w:t>
      </w:r>
      <w:r w:rsidR="00E84FC0" w:rsidRPr="002F7A27">
        <w:rPr>
          <w:rFonts w:ascii="ITC Avant Garde" w:hAnsi="ITC Avant Garde"/>
          <w:bCs/>
        </w:rPr>
        <w:t>ía</w:t>
      </w:r>
      <w:r w:rsidRPr="002F7A27">
        <w:rPr>
          <w:rFonts w:ascii="ITC Avant Garde" w:hAnsi="ITC Avant Garde"/>
          <w:bCs/>
        </w:rPr>
        <w:t xml:space="preserve"> acatarse el requisito de procedencia establecido en el artículo 93 fracción III de la Ley Federal de Derechos vigente al momento de iniciar </w:t>
      </w:r>
      <w:r w:rsidR="00942A29" w:rsidRPr="002F7A27">
        <w:rPr>
          <w:rFonts w:ascii="ITC Avant Garde" w:hAnsi="ITC Avant Garde"/>
          <w:bCs/>
        </w:rPr>
        <w:t>el</w:t>
      </w:r>
      <w:r w:rsidRPr="002F7A27">
        <w:rPr>
          <w:rFonts w:ascii="ITC Avant Garde" w:hAnsi="ITC Avant Garde"/>
          <w:bCs/>
        </w:rPr>
        <w:t xml:space="preserve"> </w:t>
      </w:r>
      <w:r w:rsidR="00942A29" w:rsidRPr="002F7A27">
        <w:rPr>
          <w:rFonts w:ascii="ITC Avant Garde" w:hAnsi="ITC Avant Garde"/>
          <w:bCs/>
        </w:rPr>
        <w:t>trámite, mismo que establecía</w:t>
      </w:r>
      <w:r w:rsidRPr="002F7A27">
        <w:rPr>
          <w:rFonts w:ascii="ITC Avant Garde" w:hAnsi="ITC Avant Garde"/>
          <w:bCs/>
        </w:rPr>
        <w:t xml:space="preserve"> la obligación a cargo del solicitante de la prórroga de vigencia de la concesión en materia de telecomunicaciones que correspond</w:t>
      </w:r>
      <w:r w:rsidR="005B5F68" w:rsidRPr="002F7A27">
        <w:rPr>
          <w:rFonts w:ascii="ITC Avant Garde" w:hAnsi="ITC Avant Garde"/>
          <w:bCs/>
        </w:rPr>
        <w:t>ier</w:t>
      </w:r>
      <w:r w:rsidRPr="002F7A27">
        <w:rPr>
          <w:rFonts w:ascii="ITC Avant Garde" w:hAnsi="ITC Avant Garde"/>
          <w:bCs/>
        </w:rPr>
        <w:t xml:space="preserve">a, de pagar los derechos por el trámite relativo al estudio de dicha </w:t>
      </w:r>
      <w:r w:rsidR="005B5F68" w:rsidRPr="002F7A27">
        <w:rPr>
          <w:rFonts w:ascii="ITC Avant Garde" w:hAnsi="ITC Avant Garde"/>
          <w:bCs/>
        </w:rPr>
        <w:t>solicitud</w:t>
      </w:r>
      <w:r w:rsidRPr="002F7A27">
        <w:rPr>
          <w:rFonts w:ascii="ITC Avant Garde" w:hAnsi="ITC Avant Garde"/>
          <w:bCs/>
        </w:rPr>
        <w:t>.</w:t>
      </w:r>
    </w:p>
    <w:p w14:paraId="1CDDAFAF" w14:textId="77777777" w:rsidR="00B10037" w:rsidRPr="002F7A27" w:rsidRDefault="0056497B" w:rsidP="00B10037">
      <w:pPr>
        <w:spacing w:before="240" w:line="240" w:lineRule="auto"/>
        <w:ind w:right="-94"/>
        <w:jc w:val="both"/>
        <w:rPr>
          <w:rFonts w:ascii="ITC Avant Garde" w:hAnsi="ITC Avant Garde"/>
          <w:bCs/>
        </w:rPr>
      </w:pPr>
      <w:r w:rsidRPr="002F7A27">
        <w:rPr>
          <w:rFonts w:ascii="ITC Avant Garde" w:hAnsi="ITC Avant Garde"/>
          <w:b/>
          <w:bCs/>
          <w:color w:val="000000"/>
          <w:lang w:eastAsia="es-MX"/>
        </w:rPr>
        <w:t xml:space="preserve">Tercero.- </w:t>
      </w:r>
      <w:r w:rsidR="002D546F" w:rsidRPr="002F7A27">
        <w:rPr>
          <w:rFonts w:ascii="ITC Avant Garde" w:hAnsi="ITC Avant Garde"/>
          <w:b/>
          <w:bCs/>
          <w:color w:val="000000"/>
          <w:lang w:eastAsia="es-MX"/>
        </w:rPr>
        <w:t>Prórroga de la</w:t>
      </w:r>
      <w:r w:rsidR="00942A29" w:rsidRPr="002F7A27">
        <w:rPr>
          <w:rFonts w:ascii="ITC Avant Garde" w:hAnsi="ITC Avant Garde"/>
          <w:b/>
          <w:bCs/>
          <w:color w:val="000000"/>
          <w:lang w:eastAsia="es-MX"/>
        </w:rPr>
        <w:t xml:space="preserve"> Concesió</w:t>
      </w:r>
      <w:r w:rsidR="002D546F" w:rsidRPr="002F7A27">
        <w:rPr>
          <w:rFonts w:ascii="ITC Avant Garde" w:hAnsi="ITC Avant Garde"/>
          <w:b/>
          <w:bCs/>
          <w:color w:val="000000"/>
          <w:lang w:eastAsia="es-MX"/>
        </w:rPr>
        <w:t>n</w:t>
      </w:r>
      <w:r w:rsidR="00C41F9F" w:rsidRPr="002F7A27">
        <w:rPr>
          <w:rFonts w:ascii="ITC Avant Garde" w:hAnsi="ITC Avant Garde"/>
          <w:b/>
          <w:bCs/>
          <w:color w:val="000000"/>
          <w:lang w:eastAsia="es-MX"/>
        </w:rPr>
        <w:t>.</w:t>
      </w:r>
      <w:r w:rsidR="00C41F9F" w:rsidRPr="002F7A27">
        <w:rPr>
          <w:rFonts w:ascii="ITC Avant Garde" w:hAnsi="ITC Avant Garde"/>
          <w:bCs/>
          <w:color w:val="000000"/>
          <w:lang w:eastAsia="es-MX"/>
        </w:rPr>
        <w:t xml:space="preserve"> </w:t>
      </w:r>
      <w:r w:rsidR="002D546F" w:rsidRPr="002F7A27">
        <w:rPr>
          <w:rFonts w:ascii="ITC Avant Garde" w:hAnsi="ITC Avant Garde"/>
          <w:bCs/>
        </w:rPr>
        <w:t xml:space="preserve">El artículo 10 fracción II de la </w:t>
      </w:r>
      <w:r w:rsidR="00942A29" w:rsidRPr="002F7A27">
        <w:rPr>
          <w:rFonts w:ascii="ITC Avant Garde" w:hAnsi="ITC Avant Garde"/>
          <w:bCs/>
        </w:rPr>
        <w:t>LFT</w:t>
      </w:r>
      <w:r w:rsidR="002D546F" w:rsidRPr="002F7A27">
        <w:rPr>
          <w:rFonts w:ascii="ITC Avant Garde" w:hAnsi="ITC Avant Garde"/>
          <w:bCs/>
        </w:rPr>
        <w:t xml:space="preserve"> señalaba que el espectro para usos determinados eran aquellas bandas de frecuencias otorgadas mediante concesión y que podían ser utilizadas para los servicios que autorizara la Secretaría en el título correspondiente. Por su parte, el artículo 11 fracción I del citado ordenamiento establecía que se requería concesión para usar, aprovechar o explotar una banda de frecuencias en el territorio nacional. </w:t>
      </w:r>
    </w:p>
    <w:p w14:paraId="278DA2C6" w14:textId="77777777" w:rsidR="00B10037" w:rsidRPr="002F7A27" w:rsidRDefault="002D546F" w:rsidP="00B10037">
      <w:pPr>
        <w:spacing w:before="240" w:line="240" w:lineRule="auto"/>
        <w:ind w:right="-94"/>
        <w:jc w:val="both"/>
        <w:rPr>
          <w:rFonts w:ascii="ITC Avant Garde" w:hAnsi="ITC Avant Garde"/>
          <w:bCs/>
        </w:rPr>
      </w:pPr>
      <w:r w:rsidRPr="002F7A27">
        <w:rPr>
          <w:rFonts w:ascii="ITC Avant Garde" w:hAnsi="ITC Avant Garde"/>
          <w:bCs/>
        </w:rPr>
        <w:t>En ese sentido, el artículo 3 fracción XIII de la Ley define a la concesión de espectro radioeléctrico como el acto administrativo mediante el cual el Instituto confiere el derecho para usar, aprovechar o explotar bandas de frecuencia</w:t>
      </w:r>
      <w:r w:rsidR="00221C8E" w:rsidRPr="002F7A27">
        <w:rPr>
          <w:rFonts w:ascii="ITC Avant Garde" w:hAnsi="ITC Avant Garde"/>
          <w:bCs/>
        </w:rPr>
        <w:t>s</w:t>
      </w:r>
      <w:r w:rsidRPr="002F7A27">
        <w:rPr>
          <w:rFonts w:ascii="ITC Avant Garde" w:hAnsi="ITC Avant Garde"/>
          <w:bCs/>
        </w:rPr>
        <w:t xml:space="preserve"> del espectro radioeléctrico, en los términos y modalidades establecidos en dicha Ley. Al respecto, el artículo 76 de la Ley establece una nueva clasificación para este tipo de concesiones de acuerdo a sus fines, entre las que destaca la concesión para uso comercial, que de acuerdo al artículo 76 fracción I, confiere el derecho a personas físicas y morales para usar, aprovechar y explotar bandas de frecuencias del espectro radioeléctrico de uso determinado, con fines de lucro. </w:t>
      </w:r>
    </w:p>
    <w:p w14:paraId="40C51851" w14:textId="77777777" w:rsidR="00B10037" w:rsidRPr="002F7A27" w:rsidRDefault="002D546F" w:rsidP="00B10037">
      <w:pPr>
        <w:autoSpaceDE w:val="0"/>
        <w:autoSpaceDN w:val="0"/>
        <w:adjustRightInd w:val="0"/>
        <w:spacing w:before="240" w:line="240" w:lineRule="auto"/>
        <w:contextualSpacing/>
        <w:jc w:val="both"/>
        <w:rPr>
          <w:rFonts w:ascii="ITC Avant Garde" w:hAnsi="ITC Avant Garde"/>
          <w:bCs/>
        </w:rPr>
      </w:pPr>
      <w:r w:rsidRPr="002F7A27">
        <w:rPr>
          <w:rFonts w:ascii="ITC Avant Garde" w:hAnsi="ITC Avant Garde"/>
          <w:bCs/>
        </w:rPr>
        <w:t>Derivado de lo anterior, la prórroga de vigencia de la Concesi</w:t>
      </w:r>
      <w:r w:rsidR="00A50B68" w:rsidRPr="002F7A27">
        <w:rPr>
          <w:rFonts w:ascii="ITC Avant Garde" w:hAnsi="ITC Avant Garde"/>
          <w:bCs/>
        </w:rPr>
        <w:t>ó</w:t>
      </w:r>
      <w:r w:rsidRPr="002F7A27">
        <w:rPr>
          <w:rFonts w:ascii="ITC Avant Garde" w:hAnsi="ITC Avant Garde"/>
          <w:bCs/>
        </w:rPr>
        <w:t xml:space="preserve">n debe otorgarse atendiendo a lo dispuesto por el nuevo régimen de concesionamiento previsto en la </w:t>
      </w:r>
      <w:r w:rsidR="00391499" w:rsidRPr="002F7A27">
        <w:rPr>
          <w:rFonts w:ascii="ITC Avant Garde" w:hAnsi="ITC Avant Garde"/>
          <w:bCs/>
        </w:rPr>
        <w:t>Ley, es decir, de concederse la misma</w:t>
      </w:r>
      <w:r w:rsidRPr="002F7A27">
        <w:rPr>
          <w:rFonts w:ascii="ITC Avant Garde" w:hAnsi="ITC Avant Garde"/>
          <w:bCs/>
        </w:rPr>
        <w:t xml:space="preserve">, se otorgaría a </w:t>
      </w:r>
      <w:r w:rsidR="00B31175" w:rsidRPr="002F7A27">
        <w:rPr>
          <w:rFonts w:ascii="ITC Avant Garde" w:hAnsi="ITC Avant Garde"/>
          <w:bCs/>
        </w:rPr>
        <w:t xml:space="preserve">AT&amp;T Comunicaciones Digitales </w:t>
      </w:r>
      <w:r w:rsidRPr="002F7A27">
        <w:rPr>
          <w:rFonts w:ascii="ITC Avant Garde" w:hAnsi="ITC Avant Garde"/>
          <w:bCs/>
        </w:rPr>
        <w:t>una concesión para usar, aprovechar y explotar bandas de frecuencias del espectro radioeléctrico para uso comercial.</w:t>
      </w:r>
    </w:p>
    <w:p w14:paraId="228F852D" w14:textId="7FAA3BCD" w:rsidR="001D0E8B" w:rsidRPr="002F7A27" w:rsidRDefault="004F7B6E" w:rsidP="00B10037">
      <w:pPr>
        <w:autoSpaceDE w:val="0"/>
        <w:autoSpaceDN w:val="0"/>
        <w:adjustRightInd w:val="0"/>
        <w:spacing w:before="240" w:line="240" w:lineRule="auto"/>
        <w:jc w:val="both"/>
        <w:rPr>
          <w:rFonts w:ascii="ITC Avant Garde" w:hAnsi="ITC Avant Garde"/>
          <w:bCs/>
          <w:lang w:eastAsia="es-MX"/>
        </w:rPr>
      </w:pPr>
      <w:r w:rsidRPr="002F7A27">
        <w:rPr>
          <w:rFonts w:ascii="ITC Avant Garde" w:hAnsi="ITC Avant Garde"/>
          <w:b/>
          <w:bCs/>
          <w:lang w:eastAsia="es-MX"/>
        </w:rPr>
        <w:t>Cuarto</w:t>
      </w:r>
      <w:r w:rsidR="00C41F9F" w:rsidRPr="002F7A27">
        <w:rPr>
          <w:rFonts w:ascii="ITC Avant Garde" w:hAnsi="ITC Avant Garde"/>
          <w:b/>
          <w:bCs/>
          <w:lang w:eastAsia="es-MX"/>
        </w:rPr>
        <w:t xml:space="preserve">.- Análisis </w:t>
      </w:r>
      <w:r w:rsidR="00C41F9F" w:rsidRPr="002F7A27">
        <w:rPr>
          <w:rFonts w:ascii="ITC Avant Garde" w:hAnsi="ITC Avant Garde"/>
          <w:b/>
          <w:bCs/>
          <w:color w:val="000000"/>
          <w:lang w:eastAsia="es-MX"/>
        </w:rPr>
        <w:t>de la Solicitud de Prórroga.</w:t>
      </w:r>
      <w:r w:rsidR="00C41F9F" w:rsidRPr="002F7A27">
        <w:rPr>
          <w:rFonts w:ascii="ITC Avant Garde" w:hAnsi="ITC Avant Garde"/>
          <w:bCs/>
          <w:color w:val="000000"/>
          <w:lang w:eastAsia="es-MX"/>
        </w:rPr>
        <w:t xml:space="preserve"> </w:t>
      </w:r>
      <w:r w:rsidR="001D0E8B" w:rsidRPr="002F7A27">
        <w:rPr>
          <w:rFonts w:ascii="ITC Avant Garde" w:hAnsi="ITC Avant Garde"/>
          <w:bCs/>
          <w:lang w:eastAsia="es-MX"/>
        </w:rPr>
        <w:t xml:space="preserve">De conformidad con lo señalado por el artículo 19 de la LFT y la Ley Federal de Derechos vigente al momento de presentar la </w:t>
      </w:r>
      <w:r w:rsidR="001D0E8B" w:rsidRPr="002F7A27">
        <w:rPr>
          <w:rFonts w:ascii="ITC Avant Garde" w:hAnsi="ITC Avant Garde"/>
          <w:bCs/>
          <w:lang w:eastAsia="es-MX"/>
        </w:rPr>
        <w:lastRenderedPageBreak/>
        <w:t>Solicitud de Prórroga</w:t>
      </w:r>
      <w:r w:rsidR="00221C8E" w:rsidRPr="002F7A27">
        <w:rPr>
          <w:rFonts w:ascii="ITC Avant Garde" w:hAnsi="ITC Avant Garde"/>
          <w:bCs/>
          <w:lang w:eastAsia="es-MX"/>
        </w:rPr>
        <w:t>,</w:t>
      </w:r>
      <w:r w:rsidR="001D0E8B" w:rsidRPr="002F7A27">
        <w:rPr>
          <w:rFonts w:ascii="ITC Avant Garde" w:hAnsi="ITC Avant Garde"/>
          <w:bCs/>
          <w:lang w:eastAsia="es-MX"/>
        </w:rPr>
        <w:t xml:space="preserve"> y como ya quedó señalado en el Considerado Segundo</w:t>
      </w:r>
      <w:r w:rsidR="00221C8E" w:rsidRPr="002F7A27">
        <w:rPr>
          <w:rFonts w:ascii="ITC Avant Garde" w:hAnsi="ITC Avant Garde"/>
          <w:bCs/>
          <w:lang w:eastAsia="es-MX"/>
        </w:rPr>
        <w:t xml:space="preserve"> anterior</w:t>
      </w:r>
      <w:r w:rsidR="001D0E8B" w:rsidRPr="002F7A27">
        <w:rPr>
          <w:rFonts w:ascii="ITC Avant Garde" w:hAnsi="ITC Avant Garde"/>
          <w:bCs/>
          <w:lang w:eastAsia="es-MX"/>
        </w:rPr>
        <w:t>, los requisitos de procedencia que debe observar AT&amp;T Comunicaciones Digitales, y que se verifican durante el análisis de la Solicitud de Prórroga, son los siguientes:</w:t>
      </w:r>
    </w:p>
    <w:p w14:paraId="3F4FEE9F" w14:textId="75747EA6" w:rsidR="00634B77" w:rsidRPr="002F7A27" w:rsidRDefault="009E0012" w:rsidP="00B10037">
      <w:pPr>
        <w:autoSpaceDE w:val="0"/>
        <w:autoSpaceDN w:val="0"/>
        <w:adjustRightInd w:val="0"/>
        <w:spacing w:before="240" w:line="240" w:lineRule="auto"/>
        <w:jc w:val="both"/>
        <w:rPr>
          <w:rFonts w:ascii="ITC Avant Garde" w:hAnsi="ITC Avant Garde"/>
          <w:bCs/>
          <w:color w:val="000000"/>
          <w:lang w:val="es-ES" w:eastAsia="es-MX"/>
        </w:rPr>
      </w:pPr>
      <w:r w:rsidRPr="002F7A27">
        <w:rPr>
          <w:rFonts w:ascii="ITC Avant Garde" w:hAnsi="ITC Avant Garde"/>
          <w:bCs/>
        </w:rPr>
        <w:t xml:space="preserve">Con respecto al primer requisito de procedencia, </w:t>
      </w:r>
      <w:r w:rsidR="00634B77" w:rsidRPr="002F7A27">
        <w:rPr>
          <w:rFonts w:ascii="ITC Avant Garde" w:hAnsi="ITC Avant Garde"/>
          <w:bCs/>
        </w:rPr>
        <w:t xml:space="preserve">que señala que el concesionario </w:t>
      </w:r>
      <w:r w:rsidR="00634B77" w:rsidRPr="002F7A27">
        <w:rPr>
          <w:rFonts w:ascii="ITC Avant Garde" w:hAnsi="ITC Avant Garde"/>
          <w:bCs/>
          <w:color w:val="000000"/>
          <w:lang w:eastAsia="es-MX"/>
        </w:rPr>
        <w:t xml:space="preserve">hubiere cumplido con las condiciones previstas en la concesión que se pretendiera prorrogar, </w:t>
      </w:r>
      <w:r w:rsidR="00634B77" w:rsidRPr="002F7A27">
        <w:rPr>
          <w:rFonts w:ascii="ITC Avant Garde" w:hAnsi="ITC Avant Garde"/>
          <w:bCs/>
        </w:rPr>
        <w:t>la entonces Dirección General de Redes, Espectro y Servicios “B”, adscrita a la entonces Unidad de Servicios a la Industria</w:t>
      </w:r>
      <w:r w:rsidR="00221C8E" w:rsidRPr="002F7A27">
        <w:rPr>
          <w:rFonts w:ascii="ITC Avant Garde" w:hAnsi="ITC Avant Garde"/>
          <w:bCs/>
        </w:rPr>
        <w:t xml:space="preserve"> de la Comisión</w:t>
      </w:r>
      <w:r w:rsidR="00634B77" w:rsidRPr="002F7A27">
        <w:rPr>
          <w:rFonts w:ascii="ITC Avant Garde" w:hAnsi="ITC Avant Garde"/>
          <w:bCs/>
        </w:rPr>
        <w:t>, mediante oficio</w:t>
      </w:r>
      <w:r w:rsidR="00163A92" w:rsidRPr="002F7A27">
        <w:rPr>
          <w:rFonts w:ascii="ITC Avant Garde" w:hAnsi="ITC Avant Garde"/>
          <w:bCs/>
        </w:rPr>
        <w:t xml:space="preserve"> CFT/D03/USI/DGB/4661/12, de fecha </w:t>
      </w:r>
      <w:r w:rsidR="00634B77" w:rsidRPr="002F7A27">
        <w:rPr>
          <w:rFonts w:ascii="ITC Avant Garde" w:hAnsi="ITC Avant Garde"/>
          <w:bCs/>
        </w:rPr>
        <w:t>18</w:t>
      </w:r>
      <w:r w:rsidR="00163A92" w:rsidRPr="002F7A27">
        <w:rPr>
          <w:rFonts w:ascii="ITC Avant Garde" w:hAnsi="ITC Avant Garde"/>
          <w:bCs/>
        </w:rPr>
        <w:t xml:space="preserve"> de </w:t>
      </w:r>
      <w:r w:rsidR="00634B77" w:rsidRPr="002F7A27">
        <w:rPr>
          <w:rFonts w:ascii="ITC Avant Garde" w:hAnsi="ITC Avant Garde"/>
          <w:bCs/>
        </w:rPr>
        <w:t>octubre</w:t>
      </w:r>
      <w:r w:rsidR="00163A92" w:rsidRPr="002F7A27">
        <w:rPr>
          <w:rFonts w:ascii="ITC Avant Garde" w:hAnsi="ITC Avant Garde"/>
          <w:bCs/>
        </w:rPr>
        <w:t xml:space="preserve"> de 2012</w:t>
      </w:r>
      <w:r w:rsidR="00634B77" w:rsidRPr="002F7A27">
        <w:rPr>
          <w:rFonts w:ascii="ITC Avant Garde" w:hAnsi="ITC Avant Garde"/>
          <w:bCs/>
        </w:rPr>
        <w:t>, solicitó a la entonces Unidad de Supervisión y Verificación informara si dicho concesionario se encontraba al corriente en el cumplimiento de las obligaciones derivadas de la Concesión</w:t>
      </w:r>
      <w:r w:rsidR="00C33FA9" w:rsidRPr="002F7A27">
        <w:rPr>
          <w:rFonts w:ascii="ITC Avant Garde" w:hAnsi="ITC Avant Garde"/>
          <w:bCs/>
        </w:rPr>
        <w:t>.</w:t>
      </w:r>
      <w:r w:rsidR="00634B77" w:rsidRPr="002F7A27">
        <w:rPr>
          <w:rFonts w:ascii="ITC Avant Garde" w:hAnsi="ITC Avant Garde"/>
          <w:bCs/>
        </w:rPr>
        <w:t xml:space="preserve"> Posteriormente, la Dirección General de Concesiones de Telecomunicaciones</w:t>
      </w:r>
      <w:r w:rsidR="000C05EB" w:rsidRPr="002F7A27">
        <w:rPr>
          <w:rFonts w:ascii="ITC Avant Garde" w:hAnsi="ITC Avant Garde"/>
          <w:bCs/>
        </w:rPr>
        <w:t>,</w:t>
      </w:r>
      <w:r w:rsidR="00634B77" w:rsidRPr="002F7A27">
        <w:rPr>
          <w:rFonts w:ascii="ITC Avant Garde" w:hAnsi="ITC Avant Garde"/>
          <w:bCs/>
        </w:rPr>
        <w:t xml:space="preserve"> adscrita a la Unida</w:t>
      </w:r>
      <w:r w:rsidR="00C33FA9" w:rsidRPr="002F7A27">
        <w:rPr>
          <w:rFonts w:ascii="ITC Avant Garde" w:hAnsi="ITC Avant Garde"/>
          <w:bCs/>
        </w:rPr>
        <w:t>d</w:t>
      </w:r>
      <w:r w:rsidR="00634B77" w:rsidRPr="002F7A27">
        <w:rPr>
          <w:rFonts w:ascii="ITC Avant Garde" w:hAnsi="ITC Avant Garde"/>
          <w:bCs/>
        </w:rPr>
        <w:t xml:space="preserve"> de Concesiones y Servicios</w:t>
      </w:r>
      <w:r w:rsidR="000C05EB" w:rsidRPr="002F7A27">
        <w:rPr>
          <w:rFonts w:ascii="ITC Avant Garde" w:hAnsi="ITC Avant Garde"/>
          <w:bCs/>
        </w:rPr>
        <w:t xml:space="preserve"> del Instituto</w:t>
      </w:r>
      <w:r w:rsidR="00634B77" w:rsidRPr="002F7A27">
        <w:rPr>
          <w:rFonts w:ascii="ITC Avant Garde" w:hAnsi="ITC Avant Garde"/>
          <w:bCs/>
        </w:rPr>
        <w:t xml:space="preserve">, mediante </w:t>
      </w:r>
      <w:r w:rsidR="00163A92" w:rsidRPr="002F7A27">
        <w:rPr>
          <w:rFonts w:ascii="ITC Avant Garde" w:hAnsi="ITC Avant Garde"/>
          <w:bCs/>
        </w:rPr>
        <w:t>oficio IFT/223/UCS/DG-CTEL/</w:t>
      </w:r>
      <w:r w:rsidR="00634B77" w:rsidRPr="002F7A27">
        <w:rPr>
          <w:rFonts w:ascii="ITC Avant Garde" w:hAnsi="ITC Avant Garde"/>
          <w:bCs/>
        </w:rPr>
        <w:t>1545</w:t>
      </w:r>
      <w:r w:rsidR="00163A92" w:rsidRPr="002F7A27">
        <w:rPr>
          <w:rFonts w:ascii="ITC Avant Garde" w:hAnsi="ITC Avant Garde"/>
          <w:bCs/>
        </w:rPr>
        <w:t xml:space="preserve">/2015 de fecha </w:t>
      </w:r>
      <w:r w:rsidR="00634B77" w:rsidRPr="002F7A27">
        <w:rPr>
          <w:rFonts w:ascii="ITC Avant Garde" w:hAnsi="ITC Avant Garde"/>
          <w:bCs/>
        </w:rPr>
        <w:t>25</w:t>
      </w:r>
      <w:r w:rsidR="00163A92" w:rsidRPr="002F7A27">
        <w:rPr>
          <w:rFonts w:ascii="ITC Avant Garde" w:hAnsi="ITC Avant Garde"/>
          <w:bCs/>
        </w:rPr>
        <w:t xml:space="preserve"> de mayo de 2015, solicitó a la </w:t>
      </w:r>
      <w:r w:rsidR="00163A92" w:rsidRPr="002F7A27">
        <w:rPr>
          <w:rFonts w:ascii="ITC Avant Garde" w:hAnsi="ITC Avant Garde"/>
          <w:bCs/>
          <w:color w:val="000000"/>
          <w:lang w:val="es-ES" w:eastAsia="es-MX"/>
        </w:rPr>
        <w:t>Dirección General de Supervisión, adscrita a la Unidad de Cumplimiento, informara</w:t>
      </w:r>
      <w:r w:rsidR="00634B77" w:rsidRPr="002F7A27">
        <w:rPr>
          <w:rFonts w:ascii="ITC Avant Garde" w:hAnsi="ITC Avant Garde"/>
          <w:bCs/>
          <w:color w:val="000000"/>
          <w:lang w:val="es-ES" w:eastAsia="es-MX"/>
        </w:rPr>
        <w:t xml:space="preserve"> el estado que guarda</w:t>
      </w:r>
      <w:r w:rsidR="00C33FA9" w:rsidRPr="002F7A27">
        <w:rPr>
          <w:rFonts w:ascii="ITC Avant Garde" w:hAnsi="ITC Avant Garde"/>
          <w:bCs/>
          <w:color w:val="000000"/>
          <w:lang w:val="es-ES" w:eastAsia="es-MX"/>
        </w:rPr>
        <w:t>ba</w:t>
      </w:r>
      <w:r w:rsidR="00634B77" w:rsidRPr="002F7A27">
        <w:rPr>
          <w:rFonts w:ascii="ITC Avant Garde" w:hAnsi="ITC Avant Garde"/>
          <w:bCs/>
          <w:color w:val="000000"/>
          <w:lang w:val="es-ES" w:eastAsia="es-MX"/>
        </w:rPr>
        <w:t xml:space="preserve"> el cumplimiento de las obligaciones de la Concesión</w:t>
      </w:r>
      <w:r w:rsidR="00163A92" w:rsidRPr="002F7A27">
        <w:rPr>
          <w:rFonts w:ascii="ITC Avant Garde" w:hAnsi="ITC Avant Garde"/>
          <w:bCs/>
          <w:color w:val="000000"/>
          <w:lang w:val="es-ES" w:eastAsia="es-MX"/>
        </w:rPr>
        <w:t>.</w:t>
      </w:r>
      <w:r w:rsidR="00634B77" w:rsidRPr="002F7A27">
        <w:rPr>
          <w:rFonts w:ascii="ITC Avant Garde" w:hAnsi="ITC Avant Garde"/>
          <w:bCs/>
          <w:color w:val="000000"/>
          <w:lang w:val="es-ES" w:eastAsia="es-MX"/>
        </w:rPr>
        <w:t xml:space="preserve"> </w:t>
      </w:r>
    </w:p>
    <w:p w14:paraId="6BA160DC" w14:textId="77777777" w:rsidR="00B10037" w:rsidRPr="002F7A27" w:rsidRDefault="00634B77" w:rsidP="00B10037">
      <w:pPr>
        <w:autoSpaceDE w:val="0"/>
        <w:autoSpaceDN w:val="0"/>
        <w:adjustRightInd w:val="0"/>
        <w:spacing w:before="240" w:line="240" w:lineRule="auto"/>
        <w:jc w:val="both"/>
        <w:rPr>
          <w:rFonts w:ascii="ITC Avant Garde" w:hAnsi="ITC Avant Garde"/>
          <w:bCs/>
        </w:rPr>
      </w:pPr>
      <w:r w:rsidRPr="002F7A27">
        <w:rPr>
          <w:rFonts w:ascii="ITC Avant Garde" w:hAnsi="ITC Avant Garde"/>
          <w:bCs/>
          <w:color w:val="000000"/>
          <w:lang w:val="es-ES" w:eastAsia="es-MX"/>
        </w:rPr>
        <w:t xml:space="preserve">En respuesta a lo anterior, </w:t>
      </w:r>
      <w:r w:rsidR="00163A92" w:rsidRPr="002F7A27">
        <w:rPr>
          <w:rFonts w:ascii="ITC Avant Garde" w:hAnsi="ITC Avant Garde"/>
          <w:bCs/>
        </w:rPr>
        <w:t xml:space="preserve">la </w:t>
      </w:r>
      <w:r w:rsidR="00163A92" w:rsidRPr="002F7A27">
        <w:rPr>
          <w:rFonts w:ascii="ITC Avant Garde" w:hAnsi="ITC Avant Garde"/>
          <w:bCs/>
          <w:color w:val="000000"/>
          <w:lang w:val="es-ES" w:eastAsia="es-MX"/>
        </w:rPr>
        <w:t xml:space="preserve">Unidad de Cumplimiento del Instituto </w:t>
      </w:r>
      <w:r w:rsidR="00C33FA9" w:rsidRPr="002F7A27">
        <w:rPr>
          <w:rFonts w:ascii="ITC Avant Garde" w:hAnsi="ITC Avant Garde"/>
          <w:bCs/>
        </w:rPr>
        <w:t xml:space="preserve">a través del oficio </w:t>
      </w:r>
      <w:r w:rsidR="00163A92" w:rsidRPr="002F7A27">
        <w:rPr>
          <w:rFonts w:ascii="ITC Avant Garde" w:hAnsi="ITC Avant Garde"/>
          <w:bCs/>
          <w:color w:val="000000"/>
          <w:lang w:val="es-ES" w:eastAsia="es-MX"/>
        </w:rPr>
        <w:t>IFT/225/UC/2075/2015 de fecha 18 de septiembre de 2015</w:t>
      </w:r>
      <w:r w:rsidR="00163A92" w:rsidRPr="002F7A27">
        <w:rPr>
          <w:rFonts w:ascii="ITC Avant Garde" w:hAnsi="ITC Avant Garde"/>
          <w:bCs/>
        </w:rPr>
        <w:t>,</w:t>
      </w:r>
      <w:r w:rsidR="00C33FA9" w:rsidRPr="002F7A27">
        <w:rPr>
          <w:rFonts w:ascii="ITC Avant Garde" w:hAnsi="ITC Avant Garde"/>
          <w:bCs/>
        </w:rPr>
        <w:t xml:space="preserve"> informó entre otros aspectos, lo siguiente: </w:t>
      </w:r>
    </w:p>
    <w:p w14:paraId="5CCB2B5F" w14:textId="6442A42E" w:rsidR="00163A92" w:rsidRPr="002F7A27" w:rsidRDefault="00163A92" w:rsidP="00B10037">
      <w:pPr>
        <w:spacing w:before="240" w:line="240" w:lineRule="auto"/>
        <w:ind w:right="473" w:firstLine="426"/>
        <w:jc w:val="both"/>
        <w:rPr>
          <w:rFonts w:ascii="ITC Avant Garde" w:hAnsi="ITC Avant Garde"/>
          <w:iCs/>
          <w:sz w:val="19"/>
          <w:szCs w:val="19"/>
          <w:lang w:eastAsia="es-MX"/>
        </w:rPr>
      </w:pPr>
      <w:r w:rsidRPr="002F7A27">
        <w:rPr>
          <w:rFonts w:ascii="ITC Avant Garde" w:hAnsi="ITC Avant Garde"/>
          <w:iCs/>
          <w:sz w:val="19"/>
          <w:szCs w:val="19"/>
          <w:lang w:eastAsia="es-MX"/>
        </w:rPr>
        <w:t>“[…]</w:t>
      </w:r>
    </w:p>
    <w:p w14:paraId="102C77C7" w14:textId="77777777" w:rsidR="00B10037" w:rsidRPr="002F7A27" w:rsidRDefault="00163A92" w:rsidP="00B10037">
      <w:pPr>
        <w:autoSpaceDE w:val="0"/>
        <w:autoSpaceDN w:val="0"/>
        <w:adjustRightInd w:val="0"/>
        <w:spacing w:before="240" w:line="240" w:lineRule="auto"/>
        <w:ind w:left="284" w:right="615"/>
        <w:jc w:val="both"/>
        <w:rPr>
          <w:rFonts w:ascii="ITC Avant Garde" w:hAnsi="ITC Avant Garde"/>
          <w:bCs/>
          <w:sz w:val="18"/>
          <w:szCs w:val="18"/>
        </w:rPr>
      </w:pPr>
      <w:r w:rsidRPr="002F7A27">
        <w:rPr>
          <w:rFonts w:ascii="ITC Avant Garde" w:hAnsi="ITC Avant Garde"/>
          <w:bCs/>
          <w:sz w:val="18"/>
          <w:szCs w:val="18"/>
        </w:rPr>
        <w:t xml:space="preserve">En atención a su solicitud y en ejercicio de las facultades de supervisión que tiene conferidas </w:t>
      </w:r>
      <w:r w:rsidR="00C33FA9" w:rsidRPr="002F7A27">
        <w:rPr>
          <w:rFonts w:ascii="ITC Avant Garde" w:hAnsi="ITC Avant Garde"/>
          <w:bCs/>
          <w:sz w:val="18"/>
          <w:szCs w:val="18"/>
        </w:rPr>
        <w:t xml:space="preserve">a </w:t>
      </w:r>
      <w:r w:rsidRPr="002F7A27">
        <w:rPr>
          <w:rFonts w:ascii="ITC Avant Garde" w:hAnsi="ITC Avant Garde"/>
          <w:bCs/>
          <w:sz w:val="18"/>
          <w:szCs w:val="18"/>
        </w:rPr>
        <w:t xml:space="preserve">esta Unidad, le informo que de la revisión documental del expediente </w:t>
      </w:r>
      <w:r w:rsidRPr="002F7A27">
        <w:rPr>
          <w:rFonts w:ascii="ITC Avant Garde" w:hAnsi="ITC Avant Garde"/>
          <w:b/>
          <w:bCs/>
          <w:sz w:val="18"/>
          <w:szCs w:val="18"/>
        </w:rPr>
        <w:t>321.4/0161</w:t>
      </w:r>
      <w:r w:rsidRPr="002F7A27">
        <w:rPr>
          <w:rFonts w:ascii="ITC Avant Garde" w:hAnsi="ITC Avant Garde"/>
          <w:bCs/>
          <w:sz w:val="18"/>
          <w:szCs w:val="18"/>
        </w:rPr>
        <w:t xml:space="preserve"> integrado por la Dirección General de Adquisiciones, Recursos Materiales y Servicios Generales de este Instituto a nombre de </w:t>
      </w:r>
      <w:r w:rsidRPr="002F7A27">
        <w:rPr>
          <w:rFonts w:ascii="ITC Avant Garde" w:hAnsi="ITC Avant Garde"/>
          <w:b/>
          <w:bCs/>
          <w:sz w:val="18"/>
          <w:szCs w:val="18"/>
        </w:rPr>
        <w:t>INVERSIONES NEXTEL DE MÉXICO, S.A. de C.V. (antes Servicios Troncalizados, S.A. de C.V.)</w:t>
      </w:r>
      <w:r w:rsidRPr="002F7A27">
        <w:rPr>
          <w:rFonts w:ascii="ITC Avant Garde" w:hAnsi="ITC Avant Garde"/>
          <w:bCs/>
          <w:sz w:val="18"/>
          <w:szCs w:val="18"/>
        </w:rPr>
        <w:t xml:space="preserve">, se desprende que al día 18 de septiembre de 2015, </w:t>
      </w:r>
      <w:r w:rsidRPr="002F7A27">
        <w:rPr>
          <w:rFonts w:ascii="ITC Avant Garde" w:hAnsi="ITC Avant Garde"/>
          <w:b/>
          <w:bCs/>
          <w:sz w:val="18"/>
          <w:szCs w:val="18"/>
          <w:u w:val="single"/>
        </w:rPr>
        <w:t>el concesionario se encuentra al corriente en la presentación de las documentales derivadas de las obligaciones que tiene a su cargo</w:t>
      </w:r>
      <w:r w:rsidRPr="002F7A27">
        <w:rPr>
          <w:rFonts w:ascii="ITC Avant Garde" w:hAnsi="ITC Avant Garde"/>
          <w:bCs/>
          <w:sz w:val="18"/>
          <w:szCs w:val="18"/>
        </w:rPr>
        <w:t xml:space="preserve"> y que le son aplicables conforme a su título de concesión para instalar, operar y explotar una red pública de telecomunicaciones, así como de su título de concesión para usar, aprovechar y explotar bandas de frecuencia del espectro radioeléctrico para pres</w:t>
      </w:r>
      <w:r w:rsidR="00C33FA9" w:rsidRPr="002F7A27">
        <w:rPr>
          <w:rFonts w:ascii="ITC Avant Garde" w:hAnsi="ITC Avant Garde"/>
          <w:bCs/>
          <w:sz w:val="18"/>
          <w:szCs w:val="18"/>
        </w:rPr>
        <w:t xml:space="preserve">tar, entre otros, el servicios </w:t>
      </w:r>
      <w:r w:rsidRPr="002F7A27">
        <w:rPr>
          <w:rFonts w:ascii="ITC Avant Garde" w:hAnsi="ITC Avant Garde"/>
          <w:bCs/>
          <w:sz w:val="18"/>
          <w:szCs w:val="18"/>
        </w:rPr>
        <w:t>móvil de</w:t>
      </w:r>
      <w:r w:rsidR="00C33FA9" w:rsidRPr="002F7A27">
        <w:rPr>
          <w:rFonts w:ascii="ITC Avant Garde" w:hAnsi="ITC Avant Garde"/>
          <w:bCs/>
          <w:sz w:val="18"/>
          <w:szCs w:val="18"/>
        </w:rPr>
        <w:t xml:space="preserve"> radiocomunicación especializada</w:t>
      </w:r>
      <w:r w:rsidRPr="002F7A27">
        <w:rPr>
          <w:rFonts w:ascii="ITC Avant Garde" w:hAnsi="ITC Avant Garde"/>
          <w:bCs/>
          <w:sz w:val="18"/>
          <w:szCs w:val="18"/>
        </w:rPr>
        <w:t xml:space="preserve"> de flotillas.</w:t>
      </w:r>
    </w:p>
    <w:p w14:paraId="17A6882F" w14:textId="77777777" w:rsidR="00B10037" w:rsidRPr="002F7A27" w:rsidRDefault="00163A92" w:rsidP="00B10037">
      <w:pPr>
        <w:spacing w:before="240" w:line="240" w:lineRule="auto"/>
        <w:ind w:left="426" w:right="473"/>
        <w:jc w:val="both"/>
        <w:rPr>
          <w:rFonts w:ascii="ITC Avant Garde" w:hAnsi="ITC Avant Garde"/>
          <w:iCs/>
          <w:sz w:val="18"/>
          <w:szCs w:val="18"/>
          <w:lang w:eastAsia="es-MX"/>
        </w:rPr>
      </w:pPr>
      <w:r w:rsidRPr="002F7A27">
        <w:rPr>
          <w:rFonts w:ascii="ITC Avant Garde" w:hAnsi="ITC Avant Garde"/>
          <w:iCs/>
          <w:sz w:val="18"/>
          <w:szCs w:val="18"/>
          <w:lang w:eastAsia="es-MX"/>
        </w:rPr>
        <w:t xml:space="preserve">[…]” </w:t>
      </w:r>
      <w:r w:rsidRPr="002F7A27">
        <w:rPr>
          <w:rFonts w:ascii="ITC Avant Garde" w:eastAsia="Times New Roman" w:hAnsi="ITC Avant Garde"/>
          <w:bCs/>
          <w:sz w:val="18"/>
          <w:szCs w:val="18"/>
          <w:lang w:val="es-ES" w:eastAsia="es-ES"/>
        </w:rPr>
        <w:t>(Sic)</w:t>
      </w:r>
    </w:p>
    <w:p w14:paraId="5C03DCE2" w14:textId="77777777" w:rsidR="00B10037" w:rsidRPr="002F7A27" w:rsidRDefault="00163A92" w:rsidP="00B10037">
      <w:pPr>
        <w:autoSpaceDE w:val="0"/>
        <w:autoSpaceDN w:val="0"/>
        <w:spacing w:before="240" w:line="240" w:lineRule="auto"/>
        <w:jc w:val="both"/>
        <w:rPr>
          <w:rFonts w:ascii="ITC Avant Garde" w:hAnsi="ITC Avant Garde"/>
        </w:rPr>
      </w:pPr>
      <w:r w:rsidRPr="002F7A27">
        <w:rPr>
          <w:rFonts w:ascii="ITC Avant Garde" w:hAnsi="ITC Avant Garde"/>
        </w:rPr>
        <w:t>Derivado de lo señalado por la Unidad de Cumplimiento, puede concluirse que</w:t>
      </w:r>
      <w:r w:rsidR="009D67EF" w:rsidRPr="002F7A27">
        <w:rPr>
          <w:rFonts w:ascii="ITC Avant Garde" w:hAnsi="ITC Avant Garde"/>
        </w:rPr>
        <w:t>, al momento de la emisión del citado oficio,</w:t>
      </w:r>
      <w:r w:rsidRPr="002F7A27">
        <w:rPr>
          <w:rFonts w:ascii="ITC Avant Garde" w:hAnsi="ITC Avant Garde"/>
        </w:rPr>
        <w:t xml:space="preserve"> </w:t>
      </w:r>
      <w:r w:rsidRPr="002F7A27">
        <w:rPr>
          <w:rFonts w:ascii="ITC Avant Garde" w:hAnsi="ITC Avant Garde"/>
          <w:bCs/>
          <w:color w:val="000000"/>
          <w:lang w:eastAsia="es-MX"/>
        </w:rPr>
        <w:t>AT&amp;T Comunicaciones Digitales</w:t>
      </w:r>
      <w:r w:rsidRPr="002F7A27">
        <w:rPr>
          <w:rFonts w:ascii="ITC Avant Garde" w:hAnsi="ITC Avant Garde"/>
        </w:rPr>
        <w:t xml:space="preserve"> se encuentra al corriente </w:t>
      </w:r>
      <w:r w:rsidR="00D56BFA" w:rsidRPr="002F7A27">
        <w:rPr>
          <w:rFonts w:ascii="ITC Avant Garde" w:hAnsi="ITC Avant Garde"/>
        </w:rPr>
        <w:t>en la presentación de las documentales derivadas de las obligaciones</w:t>
      </w:r>
      <w:r w:rsidR="007C6E69" w:rsidRPr="002F7A27">
        <w:rPr>
          <w:rFonts w:ascii="ITC Avant Garde" w:hAnsi="ITC Avant Garde"/>
        </w:rPr>
        <w:t xml:space="preserve"> </w:t>
      </w:r>
      <w:r w:rsidR="00C33FA9" w:rsidRPr="002F7A27">
        <w:rPr>
          <w:rFonts w:ascii="ITC Avant Garde" w:hAnsi="ITC Avant Garde"/>
        </w:rPr>
        <w:t>establecidas en la Concesió</w:t>
      </w:r>
      <w:r w:rsidRPr="002F7A27">
        <w:rPr>
          <w:rFonts w:ascii="ITC Avant Garde" w:hAnsi="ITC Avant Garde"/>
        </w:rPr>
        <w:t xml:space="preserve">n objeto de la Solicitud de Prórroga. </w:t>
      </w:r>
    </w:p>
    <w:p w14:paraId="2A8FDAA4" w14:textId="77777777" w:rsidR="00B10037" w:rsidRPr="002F7A27" w:rsidRDefault="003B7B13" w:rsidP="00B10037">
      <w:pPr>
        <w:autoSpaceDE w:val="0"/>
        <w:autoSpaceDN w:val="0"/>
        <w:adjustRightInd w:val="0"/>
        <w:spacing w:before="240" w:line="240" w:lineRule="auto"/>
        <w:jc w:val="both"/>
        <w:rPr>
          <w:rFonts w:ascii="ITC Avant Garde" w:hAnsi="ITC Avant Garde"/>
          <w:bCs/>
        </w:rPr>
      </w:pPr>
      <w:r w:rsidRPr="002F7A27">
        <w:rPr>
          <w:rFonts w:ascii="ITC Avant Garde" w:hAnsi="ITC Avant Garde"/>
          <w:bCs/>
        </w:rPr>
        <w:t>Por lo que hace al segundo requisito de procedencia establecido por el artículo 19 de la LFT, relativo a que AT&amp;T Comunicaciones Digitales solicit</w:t>
      </w:r>
      <w:r w:rsidR="00C01F00" w:rsidRPr="002F7A27">
        <w:rPr>
          <w:rFonts w:ascii="ITC Avant Garde" w:hAnsi="ITC Avant Garde"/>
          <w:bCs/>
        </w:rPr>
        <w:t>ara</w:t>
      </w:r>
      <w:r w:rsidRPr="002F7A27">
        <w:rPr>
          <w:rFonts w:ascii="ITC Avant Garde" w:hAnsi="ITC Avant Garde"/>
          <w:bCs/>
        </w:rPr>
        <w:t xml:space="preserve"> la prórroga antes del inicio de la última quinta parte de la </w:t>
      </w:r>
      <w:r w:rsidR="00C01F00" w:rsidRPr="002F7A27">
        <w:rPr>
          <w:rFonts w:ascii="ITC Avant Garde" w:hAnsi="ITC Avant Garde"/>
          <w:bCs/>
        </w:rPr>
        <w:t xml:space="preserve">vigencia de la </w:t>
      </w:r>
      <w:r w:rsidRPr="002F7A27">
        <w:rPr>
          <w:rFonts w:ascii="ITC Avant Garde" w:hAnsi="ITC Avant Garde"/>
          <w:bCs/>
        </w:rPr>
        <w:t xml:space="preserve">Concesión, este Instituto considera que el mismo se encuentra cumplido, en virtud de que la Concesión fue otorgada con una vigencia de 10 (diez) años, contados a partir del </w:t>
      </w:r>
      <w:r w:rsidRPr="002F7A27">
        <w:rPr>
          <w:rFonts w:ascii="ITC Avant Garde" w:hAnsi="ITC Avant Garde"/>
          <w:bCs/>
          <w:color w:val="000000"/>
          <w:lang w:eastAsia="es-MX"/>
        </w:rPr>
        <w:t>24 de septiembre de 2006</w:t>
      </w:r>
      <w:r w:rsidRPr="002F7A27">
        <w:rPr>
          <w:rFonts w:ascii="ITC Avant Garde" w:hAnsi="ITC Avant Garde"/>
          <w:bCs/>
        </w:rPr>
        <w:t xml:space="preserve">, y la Solicitud de Prórroga fue presentada el </w:t>
      </w:r>
      <w:r w:rsidRPr="002F7A27">
        <w:rPr>
          <w:rFonts w:ascii="ITC Avant Garde" w:hAnsi="ITC Avant Garde"/>
          <w:bCs/>
          <w:color w:val="000000"/>
          <w:lang w:eastAsia="es-MX"/>
        </w:rPr>
        <w:t>12 de septiembre de 2012</w:t>
      </w:r>
      <w:r w:rsidRPr="002F7A27">
        <w:rPr>
          <w:rFonts w:ascii="ITC Avant Garde" w:hAnsi="ITC Avant Garde"/>
          <w:bCs/>
        </w:rPr>
        <w:t>, es decir, antes de iniciar la última quinta parte de la Concesión.</w:t>
      </w:r>
    </w:p>
    <w:p w14:paraId="498E4BA4" w14:textId="77777777" w:rsidR="00B10037" w:rsidRPr="002F7A27" w:rsidRDefault="001E4E0A" w:rsidP="00B10037">
      <w:pPr>
        <w:autoSpaceDE w:val="0"/>
        <w:autoSpaceDN w:val="0"/>
        <w:adjustRightInd w:val="0"/>
        <w:spacing w:before="240" w:line="240" w:lineRule="auto"/>
        <w:jc w:val="both"/>
        <w:rPr>
          <w:rFonts w:ascii="ITC Avant Garde" w:hAnsi="ITC Avant Garde"/>
          <w:bCs/>
        </w:rPr>
      </w:pPr>
      <w:r w:rsidRPr="002F7A27">
        <w:rPr>
          <w:rFonts w:ascii="ITC Avant Garde" w:hAnsi="ITC Avant Garde"/>
          <w:bCs/>
        </w:rPr>
        <w:lastRenderedPageBreak/>
        <w:t xml:space="preserve">Por lo que hace al tercer requisito de procedencia establecido por el artículo 19 de la LFT, el cual establece que el concesionario deberá aceptar las nuevas condiciones que establezca el propio Instituto, se considera que tendrá que recabarse de AT&amp;T Comunicaciones Digitales, su conformidad y total aceptación respecto de las nuevas condiciones que se establecerán en la concesión que en su caso se otorgue, previamente a la entrega de dicho </w:t>
      </w:r>
      <w:r w:rsidR="006A04FB" w:rsidRPr="002F7A27">
        <w:rPr>
          <w:rFonts w:ascii="ITC Avant Garde" w:hAnsi="ITC Avant Garde"/>
          <w:bCs/>
        </w:rPr>
        <w:t>título</w:t>
      </w:r>
      <w:r w:rsidRPr="002F7A27">
        <w:rPr>
          <w:rFonts w:ascii="ITC Avant Garde" w:hAnsi="ITC Avant Garde"/>
          <w:bCs/>
        </w:rPr>
        <w:t>.</w:t>
      </w:r>
    </w:p>
    <w:p w14:paraId="4740AA76" w14:textId="77777777" w:rsidR="00B10037" w:rsidRPr="002F7A27" w:rsidRDefault="001E4E0A" w:rsidP="00B10037">
      <w:pPr>
        <w:autoSpaceDE w:val="0"/>
        <w:autoSpaceDN w:val="0"/>
        <w:adjustRightInd w:val="0"/>
        <w:spacing w:before="240" w:line="240" w:lineRule="auto"/>
        <w:jc w:val="both"/>
        <w:rPr>
          <w:rFonts w:ascii="ITC Avant Garde" w:hAnsi="ITC Avant Garde"/>
          <w:bCs/>
        </w:rPr>
      </w:pPr>
      <w:r w:rsidRPr="002F7A27">
        <w:rPr>
          <w:rFonts w:ascii="ITC Avant Garde" w:hAnsi="ITC Avant Garde"/>
          <w:bCs/>
        </w:rPr>
        <w:t>En este sentido, se estima conveniente que en el supuesto de que en la presente Resolución se autorice la prórroga de la Concesión, ésta deberá estar sujeta a la condición suspensiva relativa a que AT&amp;T Comunicaciones Digitales,</w:t>
      </w:r>
      <w:r w:rsidRPr="002F7A27">
        <w:rPr>
          <w:rFonts w:ascii="ITC Avant Garde" w:hAnsi="ITC Avant Garde"/>
          <w:bCs/>
          <w:color w:val="000000"/>
          <w:lang w:eastAsia="es-MX"/>
        </w:rPr>
        <w:t xml:space="preserve"> </w:t>
      </w:r>
      <w:r w:rsidRPr="002F7A27">
        <w:rPr>
          <w:rFonts w:ascii="ITC Avant Garde" w:hAnsi="ITC Avant Garde"/>
          <w:bCs/>
        </w:rPr>
        <w:t>acepte las nuevas condiciones del título de concesión de bandas de frecuencias del espectro radioeléctrico. Para tal efecto, la Unidad de Concesiones y Servicios deberá someter a consideración del solicitante el proyecto de título de concesión de bandas de frecuencias del espectro radioeléctrico, con la finalidad de recabar su aceptación.</w:t>
      </w:r>
    </w:p>
    <w:p w14:paraId="0004F278" w14:textId="77777777" w:rsidR="00B10037" w:rsidRPr="002F7A27" w:rsidRDefault="001E4E0A" w:rsidP="00B10037">
      <w:pPr>
        <w:autoSpaceDE w:val="0"/>
        <w:autoSpaceDN w:val="0"/>
        <w:adjustRightInd w:val="0"/>
        <w:spacing w:before="240" w:line="240" w:lineRule="auto"/>
        <w:jc w:val="both"/>
        <w:rPr>
          <w:rFonts w:ascii="ITC Avant Garde" w:hAnsi="ITC Avant Garde"/>
          <w:bCs/>
        </w:rPr>
      </w:pPr>
      <w:r w:rsidRPr="002F7A27">
        <w:rPr>
          <w:rFonts w:ascii="ITC Avant Garde" w:hAnsi="ITC Avant Garde"/>
          <w:bCs/>
        </w:rPr>
        <w:t>Lo anterior, en el entendido que de no recibirse la aceptación lisa y llana correspondiente por parte de AT&amp;T Comunicaciones Digitales, la prórroga que en su caso se emita en la presente Resolución no surtirá efectos.</w:t>
      </w:r>
    </w:p>
    <w:p w14:paraId="6A50BCBE" w14:textId="77777777" w:rsidR="00B10037" w:rsidRPr="002F7A27" w:rsidRDefault="00D841C6" w:rsidP="00B10037">
      <w:pPr>
        <w:autoSpaceDE w:val="0"/>
        <w:autoSpaceDN w:val="0"/>
        <w:adjustRightInd w:val="0"/>
        <w:spacing w:before="240" w:line="240" w:lineRule="auto"/>
        <w:jc w:val="both"/>
        <w:rPr>
          <w:rFonts w:ascii="ITC Avant Garde" w:hAnsi="ITC Avant Garde"/>
          <w:bCs/>
        </w:rPr>
      </w:pPr>
      <w:r w:rsidRPr="002F7A27">
        <w:rPr>
          <w:rFonts w:ascii="ITC Avant Garde" w:hAnsi="ITC Avant Garde"/>
          <w:bCs/>
        </w:rPr>
        <w:t xml:space="preserve">Por otro lado, es de señalar que </w:t>
      </w:r>
      <w:r w:rsidR="00586809" w:rsidRPr="002F7A27">
        <w:rPr>
          <w:rFonts w:ascii="ITC Avant Garde" w:hAnsi="ITC Avant Garde"/>
          <w:bCs/>
        </w:rPr>
        <w:t xml:space="preserve">AT&amp;T Comunicaciones Digitales </w:t>
      </w:r>
      <w:r w:rsidRPr="002F7A27">
        <w:rPr>
          <w:rFonts w:ascii="ITC Avant Garde" w:hAnsi="ITC Avant Garde"/>
          <w:bCs/>
        </w:rPr>
        <w:t xml:space="preserve">presentó </w:t>
      </w:r>
      <w:r w:rsidR="00586809" w:rsidRPr="002F7A27">
        <w:rPr>
          <w:rFonts w:ascii="ITC Avant Garde" w:hAnsi="ITC Avant Garde"/>
          <w:bCs/>
        </w:rPr>
        <w:t>el</w:t>
      </w:r>
      <w:r w:rsidRPr="002F7A27">
        <w:rPr>
          <w:rFonts w:ascii="ITC Avant Garde" w:hAnsi="ITC Avant Garde"/>
          <w:bCs/>
        </w:rPr>
        <w:t xml:space="preserve"> comprobante de pago de derechos correspondiente al estudio de la Solicitud de Prórroga, conforme a lo dispuesto por la fracción III del artículo 93 de la Ley Federal de Derechos vigente en su momento.</w:t>
      </w:r>
    </w:p>
    <w:p w14:paraId="07FC167C" w14:textId="75878045" w:rsidR="00446A21" w:rsidRPr="002F7A27" w:rsidRDefault="00446A21" w:rsidP="00B10037">
      <w:pPr>
        <w:spacing w:before="240" w:line="240" w:lineRule="auto"/>
        <w:jc w:val="both"/>
        <w:rPr>
          <w:rFonts w:ascii="ITC Avant Garde" w:hAnsi="ITC Avant Garde"/>
          <w:color w:val="000000"/>
          <w:lang w:eastAsia="es-MX"/>
        </w:rPr>
      </w:pPr>
      <w:r w:rsidRPr="002F7A27">
        <w:rPr>
          <w:rFonts w:ascii="ITC Avant Garde" w:hAnsi="ITC Avant Garde"/>
          <w:b/>
          <w:bCs/>
          <w:color w:val="000000"/>
          <w:lang w:eastAsia="es-MX"/>
        </w:rPr>
        <w:t xml:space="preserve">Quinto.- Cobro sobre el pago de derechos por diversos trámites ante la entrada en vigor de la Ley Federal de Derechos vigente. </w:t>
      </w:r>
      <w:r w:rsidRPr="002F7A27">
        <w:rPr>
          <w:rFonts w:ascii="ITC Avant Garde" w:hAnsi="ITC Avant Garde"/>
          <w:color w:val="000000"/>
          <w:lang w:eastAsia="es-MX"/>
        </w:rPr>
        <w:t>El 18 de noviembre de 2015 se publicó en el Diario Oficial de la Federación el “</w:t>
      </w:r>
      <w:r w:rsidRPr="002F7A27">
        <w:rPr>
          <w:rFonts w:ascii="ITC Avant Garde" w:hAnsi="ITC Avant Garde"/>
          <w:iCs/>
          <w:color w:val="000000"/>
          <w:lang w:eastAsia="es-MX"/>
        </w:rPr>
        <w:t>Decreto por el que se reforman, adicionan y derogan diversas disposiciones de la Ley Federal de Derechos</w:t>
      </w:r>
      <w:r w:rsidRPr="002F7A27">
        <w:rPr>
          <w:rFonts w:ascii="ITC Avant Garde" w:hAnsi="ITC Avant Garde"/>
          <w:color w:val="000000"/>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38B1191A" w14:textId="77777777" w:rsidR="00B10037" w:rsidRPr="002F7A27" w:rsidRDefault="008603D5" w:rsidP="00B10037">
      <w:pPr>
        <w:spacing w:before="240" w:line="240" w:lineRule="auto"/>
        <w:jc w:val="both"/>
        <w:rPr>
          <w:rFonts w:ascii="ITC Avant Garde" w:hAnsi="ITC Avant Garde"/>
          <w:color w:val="000000"/>
          <w:lang w:eastAsia="es-MX"/>
        </w:rPr>
      </w:pPr>
      <w:r w:rsidRPr="002F7A27">
        <w:rPr>
          <w:rFonts w:ascii="ITC Avant Garde" w:hAnsi="ITC Avant Garde"/>
          <w:color w:val="000000"/>
          <w:lang w:eastAsia="es-MX"/>
        </w:rPr>
        <w:t>Derivado de lo anterior, y en atención a lo establecido por el artículo 6o. del Código Fiscal de la Federación, se debe tener en cuenta que el hecho generador de los derechos derivados de la autorización de prórroga se actualizan al momento de la emisión y notificación de la presente resolución y que el artículo 93 de la Ley Federal de Derechos, al haber sido derogado, no puede ser aplicado a los trámites de prórrogas de títulos de concesiones para el uso, aprovechamiento y explotación de bandas de frecuencias del espectro radioeléctrico.</w:t>
      </w:r>
    </w:p>
    <w:p w14:paraId="53B00138" w14:textId="77777777" w:rsidR="00B10037" w:rsidRPr="002F7A27" w:rsidRDefault="008603D5" w:rsidP="00B10037">
      <w:pPr>
        <w:spacing w:before="240" w:line="240" w:lineRule="auto"/>
        <w:jc w:val="both"/>
        <w:rPr>
          <w:rFonts w:ascii="ITC Avant Garde" w:hAnsi="ITC Avant Garde"/>
          <w:color w:val="000000"/>
          <w:lang w:eastAsia="es-MX"/>
        </w:rPr>
      </w:pPr>
      <w:r w:rsidRPr="002F7A27">
        <w:rPr>
          <w:rFonts w:ascii="ITC Avant Garde" w:hAnsi="ITC Avant Garde"/>
          <w:color w:val="000000"/>
          <w:lang w:eastAsia="es-MX"/>
        </w:rPr>
        <w:t xml:space="preserve">En este sentido, la Ley Federal de Derechos vigente a partir del 1 de enero de 2016 estableció en su artículo 173 un nuevo sistema de cobro de derechos para los trámites </w:t>
      </w:r>
      <w:r w:rsidRPr="002F7A27">
        <w:rPr>
          <w:rFonts w:ascii="ITC Avant Garde" w:hAnsi="ITC Avant Garde"/>
          <w:color w:val="000000"/>
          <w:lang w:eastAsia="es-MX"/>
        </w:rPr>
        <w:lastRenderedPageBreak/>
        <w:t>relativos a las prórrogas de concesiones en materia de telecomunicaciones o radiodifusión que hagan uso del espectro radioeléctrico, señalando que en un único cobro va integrado el estudio y, en su caso, la autorización de la misma, situación distinta a la prevista en la Ley Federal de Derechos vigente hasta 2015, que establecía de manera diferenciada los cobros para el estudio y, en su caso, autorización.</w:t>
      </w:r>
    </w:p>
    <w:p w14:paraId="765AF59F" w14:textId="77777777" w:rsidR="00B10037" w:rsidRPr="002F7A27" w:rsidRDefault="000F3FEE" w:rsidP="00B10037">
      <w:pPr>
        <w:spacing w:before="240" w:line="240" w:lineRule="auto"/>
        <w:jc w:val="both"/>
        <w:rPr>
          <w:rFonts w:ascii="ITC Avant Garde" w:hAnsi="ITC Avant Garde"/>
          <w:color w:val="000000"/>
          <w:lang w:eastAsia="es-MX"/>
        </w:rPr>
      </w:pPr>
      <w:r w:rsidRPr="002F7A27">
        <w:rPr>
          <w:rFonts w:ascii="ITC Avant Garde" w:hAnsi="ITC Avant Garde"/>
          <w:color w:val="000000"/>
          <w:lang w:eastAsia="es-MX"/>
        </w:rPr>
        <w:t>No obstante lo anterior, a</w:t>
      </w:r>
      <w:r w:rsidR="00812A28" w:rsidRPr="002F7A27">
        <w:rPr>
          <w:rFonts w:ascii="ITC Avant Garde" w:hAnsi="ITC Avant Garde"/>
          <w:color w:val="000000"/>
          <w:lang w:eastAsia="es-MX"/>
        </w:rPr>
        <w:t>l momento de iniciar el trámite que nos ocupa, únicamente se presentó el pago por el estudio del mismo. Sin embargo, si bien ahora procedería realizar el cobro por la autorizaci</w:t>
      </w:r>
      <w:r w:rsidR="005B5F68" w:rsidRPr="002F7A27">
        <w:rPr>
          <w:rFonts w:ascii="ITC Avant Garde" w:hAnsi="ITC Avant Garde"/>
          <w:color w:val="000000"/>
          <w:lang w:eastAsia="es-MX"/>
        </w:rPr>
        <w:t>ón</w:t>
      </w:r>
      <w:r w:rsidR="00812A28" w:rsidRPr="002F7A27">
        <w:rPr>
          <w:rFonts w:ascii="ITC Avant Garde" w:hAnsi="ITC Avant Garde"/>
          <w:color w:val="000000"/>
          <w:lang w:eastAsia="es-MX"/>
        </w:rPr>
        <w:t xml:space="preserve"> correspondiente, este Instituto se encuentra imposibilitado para diferenciar el cobro que debiera corresponder a la autorización de la prórroga de mérito, toda vez que como ya quedó señalado en el párrafo que antecede, actualmente se prevé un único pago p</w:t>
      </w:r>
      <w:r w:rsidR="00D540A5" w:rsidRPr="002F7A27">
        <w:rPr>
          <w:rFonts w:ascii="ITC Avant Garde" w:hAnsi="ITC Avant Garde"/>
          <w:color w:val="000000"/>
          <w:lang w:eastAsia="es-MX"/>
        </w:rPr>
        <w:t>or el estudio y, en su caso, la autorización</w:t>
      </w:r>
      <w:r w:rsidR="00812A28" w:rsidRPr="002F7A27">
        <w:rPr>
          <w:rFonts w:ascii="ITC Avant Garde" w:hAnsi="ITC Avant Garde"/>
          <w:color w:val="000000"/>
          <w:lang w:eastAsia="es-MX"/>
        </w:rPr>
        <w:t xml:space="preserve"> respectiva. Finalmente, tratándose de disposiciones de carácter fiscal, se debe atender al principio de exacta aplicación de las mismas, por lo que no procede aplicar el cobro por la autorizaci</w:t>
      </w:r>
      <w:r w:rsidR="00CB5F9A" w:rsidRPr="002F7A27">
        <w:rPr>
          <w:rFonts w:ascii="ITC Avant Garde" w:hAnsi="ITC Avant Garde"/>
          <w:color w:val="000000"/>
          <w:lang w:eastAsia="es-MX"/>
        </w:rPr>
        <w:t>ón</w:t>
      </w:r>
      <w:r w:rsidR="00812A28" w:rsidRPr="002F7A27">
        <w:rPr>
          <w:rFonts w:ascii="ITC Avant Garde" w:hAnsi="ITC Avant Garde"/>
          <w:color w:val="000000"/>
          <w:lang w:eastAsia="es-MX"/>
        </w:rPr>
        <w:t xml:space="preserve"> de la prórroga que nos ocupa, to</w:t>
      </w:r>
      <w:r w:rsidR="00D540A5" w:rsidRPr="002F7A27">
        <w:rPr>
          <w:rFonts w:ascii="ITC Avant Garde" w:hAnsi="ITC Avant Garde"/>
          <w:color w:val="000000"/>
          <w:lang w:eastAsia="es-MX"/>
        </w:rPr>
        <w:t>da vez que dicho cobro no puede</w:t>
      </w:r>
      <w:r w:rsidR="00812A28" w:rsidRPr="002F7A27">
        <w:rPr>
          <w:rFonts w:ascii="ITC Avant Garde" w:hAnsi="ITC Avant Garde"/>
          <w:color w:val="000000"/>
          <w:lang w:eastAsia="es-MX"/>
        </w:rPr>
        <w:t xml:space="preserve"> se</w:t>
      </w:r>
      <w:r w:rsidR="002A7F4F" w:rsidRPr="002F7A27">
        <w:rPr>
          <w:rFonts w:ascii="ITC Avant Garde" w:hAnsi="ITC Avant Garde"/>
          <w:color w:val="000000"/>
          <w:lang w:eastAsia="es-MX"/>
        </w:rPr>
        <w:t>r</w:t>
      </w:r>
      <w:r w:rsidR="00812A28" w:rsidRPr="002F7A27">
        <w:rPr>
          <w:rFonts w:ascii="ITC Avant Garde" w:hAnsi="ITC Avant Garde"/>
          <w:color w:val="000000"/>
          <w:lang w:eastAsia="es-MX"/>
        </w:rPr>
        <w:t xml:space="preserve"> diferenciado.</w:t>
      </w:r>
    </w:p>
    <w:p w14:paraId="29C2E641" w14:textId="3665B198" w:rsidR="00EA6A96" w:rsidRPr="002F7A27" w:rsidRDefault="00FD106D" w:rsidP="00B10037">
      <w:pPr>
        <w:autoSpaceDE w:val="0"/>
        <w:autoSpaceDN w:val="0"/>
        <w:adjustRightInd w:val="0"/>
        <w:spacing w:before="240" w:line="240" w:lineRule="auto"/>
        <w:jc w:val="both"/>
        <w:rPr>
          <w:rFonts w:ascii="ITC Avant Garde" w:hAnsi="ITC Avant Garde"/>
          <w:bCs/>
          <w:color w:val="000000"/>
          <w:lang w:eastAsia="es-MX"/>
        </w:rPr>
      </w:pPr>
      <w:r w:rsidRPr="002F7A27">
        <w:rPr>
          <w:rFonts w:ascii="ITC Avant Garde" w:hAnsi="ITC Avant Garde"/>
          <w:b/>
          <w:bCs/>
        </w:rPr>
        <w:t>S</w:t>
      </w:r>
      <w:r w:rsidR="00C347F8" w:rsidRPr="002F7A27">
        <w:rPr>
          <w:rFonts w:ascii="ITC Avant Garde" w:hAnsi="ITC Avant Garde"/>
          <w:b/>
          <w:bCs/>
        </w:rPr>
        <w:t>exto</w:t>
      </w:r>
      <w:r w:rsidR="00C41F9F" w:rsidRPr="002F7A27">
        <w:rPr>
          <w:rFonts w:ascii="ITC Avant Garde" w:hAnsi="ITC Avant Garde"/>
          <w:b/>
          <w:bCs/>
          <w:color w:val="000000"/>
          <w:lang w:eastAsia="es-MX"/>
        </w:rPr>
        <w:t>.-</w:t>
      </w:r>
      <w:r w:rsidR="00565663" w:rsidRPr="002F7A27">
        <w:rPr>
          <w:rFonts w:ascii="ITC Avant Garde" w:hAnsi="ITC Avant Garde"/>
          <w:b/>
          <w:bCs/>
          <w:color w:val="000000"/>
          <w:lang w:eastAsia="es-MX"/>
        </w:rPr>
        <w:t xml:space="preserve"> </w:t>
      </w:r>
      <w:r w:rsidR="00EA6A96" w:rsidRPr="002F7A27">
        <w:rPr>
          <w:rFonts w:ascii="ITC Avant Garde" w:hAnsi="ITC Avant Garde"/>
          <w:b/>
          <w:bCs/>
          <w:color w:val="000000"/>
          <w:lang w:eastAsia="es-MX"/>
        </w:rPr>
        <w:t>Opiniones Técnicas respecto a la Solicitud de Prórroga.</w:t>
      </w:r>
      <w:r w:rsidR="00EA6A96" w:rsidRPr="002F7A27">
        <w:rPr>
          <w:rFonts w:ascii="ITC Avant Garde" w:hAnsi="ITC Avant Garde"/>
          <w:bCs/>
          <w:color w:val="000000"/>
          <w:lang w:eastAsia="es-MX"/>
        </w:rPr>
        <w:t xml:space="preserve"> Tal como quedó señalado en el Considerando Primero, el Instituto es la autoridad en materia de competencia económica de los sectores de radiodifusión y telecomunicaciones, por lo que atendiendo </w:t>
      </w:r>
      <w:r w:rsidR="00EA6A96" w:rsidRPr="002F7A27">
        <w:rPr>
          <w:rFonts w:ascii="ITC Avant Garde" w:hAnsi="ITC Avant Garde" w:cs="Tahoma"/>
          <w:bCs/>
          <w:lang w:eastAsia="es-MX"/>
        </w:rPr>
        <w:t xml:space="preserve">a lo dispuesto por el artículo 33 fracción II del Estatuto, mediante oficio IFT/223/UCS/DG-CTEL/094/2014 de fecha 18 de noviembre de 2014, la Unidad de Concesiones y Servicios, a través de la Dirección General de Concesiones de Telecomunicaciones, solicitó opinión a la Unidad de Competencia Económica, respecto de la Solicitud de Prórroga. </w:t>
      </w:r>
    </w:p>
    <w:p w14:paraId="35080F20" w14:textId="77777777" w:rsidR="00EA6A96" w:rsidRPr="002F7A27" w:rsidRDefault="00EA6A96" w:rsidP="00B10037">
      <w:pPr>
        <w:autoSpaceDE w:val="0"/>
        <w:autoSpaceDN w:val="0"/>
        <w:adjustRightInd w:val="0"/>
        <w:spacing w:before="240" w:line="240" w:lineRule="auto"/>
        <w:jc w:val="both"/>
        <w:rPr>
          <w:rFonts w:ascii="ITC Avant Garde" w:hAnsi="ITC Avant Garde" w:cs="Tahoma"/>
          <w:bCs/>
          <w:color w:val="000000" w:themeColor="text1"/>
          <w:lang w:eastAsia="es-MX"/>
        </w:rPr>
      </w:pPr>
      <w:r w:rsidRPr="002F7A27">
        <w:rPr>
          <w:rFonts w:ascii="ITC Avant Garde" w:hAnsi="ITC Avant Garde" w:cs="Tahoma"/>
          <w:bCs/>
          <w:color w:val="000000" w:themeColor="text1"/>
          <w:lang w:eastAsia="es-MX"/>
        </w:rPr>
        <w:t>En respuesta a lo anterior, mediante oficio IFT/226/UCE/DG-CCON/141/2015 de fecha 1 de julio de 2015, la Dirección General de Concentraciones y Concesiones, adscrita a la Unidad de Competencia Económica del Instituto, emitió opinión respecto de la Solicitud de Prórroga, en la que manifestó, entre otros aspectos, lo siguiente:</w:t>
      </w:r>
    </w:p>
    <w:p w14:paraId="11390B5B" w14:textId="77777777" w:rsidR="00EA6A96" w:rsidRPr="002F7A27" w:rsidRDefault="00EA6A96" w:rsidP="00B10037">
      <w:pPr>
        <w:autoSpaceDE w:val="0"/>
        <w:autoSpaceDN w:val="0"/>
        <w:spacing w:before="240" w:line="240" w:lineRule="auto"/>
        <w:ind w:left="709" w:right="615"/>
        <w:jc w:val="both"/>
        <w:rPr>
          <w:rFonts w:ascii="ITC Avant Garde" w:hAnsi="ITC Avant Garde"/>
          <w:iCs/>
          <w:sz w:val="18"/>
          <w:szCs w:val="18"/>
          <w:lang w:val="es-ES"/>
        </w:rPr>
      </w:pPr>
      <w:r w:rsidRPr="002F7A27">
        <w:rPr>
          <w:rFonts w:ascii="ITC Avant Garde" w:hAnsi="ITC Avant Garde"/>
          <w:iCs/>
          <w:sz w:val="18"/>
          <w:szCs w:val="18"/>
          <w:lang w:val="es-ES"/>
        </w:rPr>
        <w:t>“[…]</w:t>
      </w:r>
    </w:p>
    <w:p w14:paraId="345F3A71" w14:textId="18FD6146" w:rsidR="00EA6A96" w:rsidRPr="002F7A27" w:rsidRDefault="00EA6A96" w:rsidP="00B10037">
      <w:pPr>
        <w:autoSpaceDE w:val="0"/>
        <w:autoSpaceDN w:val="0"/>
        <w:spacing w:before="240" w:line="240" w:lineRule="auto"/>
        <w:ind w:left="709" w:right="615"/>
        <w:jc w:val="both"/>
        <w:rPr>
          <w:rFonts w:ascii="ITC Avant Garde" w:hAnsi="ITC Avant Garde"/>
          <w:b/>
          <w:iCs/>
          <w:sz w:val="18"/>
          <w:szCs w:val="18"/>
          <w:lang w:val="es-ES"/>
        </w:rPr>
      </w:pPr>
      <w:r w:rsidRPr="002F7A27">
        <w:rPr>
          <w:rFonts w:ascii="ITC Avant Garde" w:hAnsi="ITC Avant Garde"/>
          <w:b/>
          <w:iCs/>
          <w:sz w:val="18"/>
          <w:szCs w:val="18"/>
          <w:lang w:val="es-ES"/>
        </w:rPr>
        <w:t>IV</w:t>
      </w:r>
      <w:r w:rsidR="00220F54" w:rsidRPr="002F7A27">
        <w:rPr>
          <w:rFonts w:ascii="ITC Avant Garde" w:hAnsi="ITC Avant Garde"/>
          <w:b/>
          <w:iCs/>
          <w:sz w:val="18"/>
          <w:szCs w:val="18"/>
          <w:lang w:val="es-ES"/>
        </w:rPr>
        <w:t>.</w:t>
      </w:r>
      <w:r w:rsidRPr="002F7A27">
        <w:rPr>
          <w:rFonts w:ascii="ITC Avant Garde" w:hAnsi="ITC Avant Garde"/>
          <w:b/>
          <w:iCs/>
          <w:sz w:val="18"/>
          <w:szCs w:val="18"/>
          <w:lang w:val="es-ES"/>
        </w:rPr>
        <w:t xml:space="preserve"> Opinión en materia de competencia económica</w:t>
      </w:r>
    </w:p>
    <w:p w14:paraId="4451DA71" w14:textId="77777777" w:rsidR="00EA6A96" w:rsidRPr="002F7A27" w:rsidRDefault="00EA6A96" w:rsidP="00B10037">
      <w:pPr>
        <w:autoSpaceDE w:val="0"/>
        <w:autoSpaceDN w:val="0"/>
        <w:spacing w:before="240" w:line="240" w:lineRule="auto"/>
        <w:ind w:left="709" w:right="615"/>
        <w:jc w:val="both"/>
        <w:rPr>
          <w:rFonts w:ascii="ITC Avant Garde" w:hAnsi="ITC Avant Garde"/>
          <w:iCs/>
          <w:sz w:val="18"/>
          <w:szCs w:val="18"/>
          <w:lang w:val="es-ES"/>
        </w:rPr>
      </w:pPr>
      <w:r w:rsidRPr="002F7A27">
        <w:rPr>
          <w:rFonts w:ascii="ITC Avant Garde" w:hAnsi="ITC Avant Garde"/>
          <w:iCs/>
          <w:sz w:val="18"/>
          <w:szCs w:val="18"/>
          <w:lang w:val="es-ES"/>
        </w:rPr>
        <w:t>El análisis en materia de competencia económica de las Solicitudes de Prórroga considera los siguientes elementos:</w:t>
      </w:r>
    </w:p>
    <w:p w14:paraId="175FC959" w14:textId="77777777" w:rsidR="00B10037" w:rsidRPr="002F7A27" w:rsidRDefault="00EA6A96" w:rsidP="00B10037">
      <w:pPr>
        <w:pStyle w:val="Prrafodelista"/>
        <w:numPr>
          <w:ilvl w:val="0"/>
          <w:numId w:val="1"/>
        </w:numPr>
        <w:autoSpaceDE w:val="0"/>
        <w:autoSpaceDN w:val="0"/>
        <w:spacing w:before="240" w:after="200"/>
        <w:ind w:right="615"/>
        <w:jc w:val="both"/>
        <w:rPr>
          <w:rFonts w:ascii="ITC Avant Garde" w:hAnsi="ITC Avant Garde"/>
          <w:iCs/>
          <w:sz w:val="18"/>
          <w:szCs w:val="18"/>
        </w:rPr>
      </w:pPr>
      <w:r w:rsidRPr="002F7A27">
        <w:rPr>
          <w:rFonts w:ascii="ITC Avant Garde" w:hAnsi="ITC Avant Garde"/>
          <w:iCs/>
          <w:sz w:val="18"/>
          <w:szCs w:val="18"/>
        </w:rPr>
        <w:t>El servicio de Trunking Analógico sólo permiten la transmisión de voz.</w:t>
      </w:r>
    </w:p>
    <w:p w14:paraId="5AA20095" w14:textId="77777777" w:rsidR="00B10037" w:rsidRPr="002F7A27" w:rsidRDefault="00EA6A96" w:rsidP="00B10037">
      <w:pPr>
        <w:pStyle w:val="Prrafodelista"/>
        <w:numPr>
          <w:ilvl w:val="0"/>
          <w:numId w:val="1"/>
        </w:numPr>
        <w:autoSpaceDE w:val="0"/>
        <w:autoSpaceDN w:val="0"/>
        <w:spacing w:before="240" w:after="200"/>
        <w:ind w:right="615"/>
        <w:jc w:val="both"/>
        <w:rPr>
          <w:rFonts w:ascii="ITC Avant Garde" w:hAnsi="ITC Avant Garde"/>
          <w:iCs/>
          <w:sz w:val="18"/>
          <w:szCs w:val="18"/>
        </w:rPr>
      </w:pPr>
      <w:r w:rsidRPr="002F7A27">
        <w:rPr>
          <w:rFonts w:ascii="ITC Avant Garde" w:hAnsi="ITC Avant Garde"/>
          <w:iCs/>
          <w:sz w:val="18"/>
          <w:szCs w:val="18"/>
        </w:rPr>
        <w:t>El servicio de Trunking Digital tiene características similares al servicio de telecomunicaciones móviles de segunda generación, pues ambos permiten el uso de voz y datos, aunque el primero a velocidades relativamente más bajas que el segundo debido a la limitación de espectro contiguo concesionado.</w:t>
      </w:r>
    </w:p>
    <w:p w14:paraId="775A00E7" w14:textId="77777777" w:rsidR="00B10037" w:rsidRPr="002F7A27" w:rsidRDefault="00EA6A96" w:rsidP="00B10037">
      <w:pPr>
        <w:pStyle w:val="Prrafodelista"/>
        <w:numPr>
          <w:ilvl w:val="0"/>
          <w:numId w:val="1"/>
        </w:numPr>
        <w:autoSpaceDE w:val="0"/>
        <w:autoSpaceDN w:val="0"/>
        <w:spacing w:before="240" w:after="200"/>
        <w:ind w:right="615"/>
        <w:jc w:val="both"/>
        <w:rPr>
          <w:rFonts w:ascii="ITC Avant Garde" w:hAnsi="ITC Avant Garde"/>
          <w:iCs/>
          <w:sz w:val="18"/>
          <w:szCs w:val="18"/>
        </w:rPr>
      </w:pPr>
      <w:r w:rsidRPr="002F7A27">
        <w:rPr>
          <w:rFonts w:ascii="ITC Avant Garde" w:hAnsi="ITC Avant Garde"/>
          <w:iCs/>
          <w:sz w:val="18"/>
          <w:szCs w:val="18"/>
        </w:rPr>
        <w:t xml:space="preserve">Los principales demandantes del servicio de Trunking consisten de grupos cerrados de usuarios que requieren de servicios de radiocomunicación de voz y/o datos, tales como cuerpos de seguridad, policías, bomberos, taxistas, flotas de transportistas, grupos de protección civil, entre otros. Este servicio atiende necesidades particulares </w:t>
      </w:r>
      <w:r w:rsidRPr="002F7A27">
        <w:rPr>
          <w:rFonts w:ascii="ITC Avant Garde" w:hAnsi="ITC Avant Garde"/>
          <w:iCs/>
          <w:sz w:val="18"/>
          <w:szCs w:val="18"/>
        </w:rPr>
        <w:lastRenderedPageBreak/>
        <w:t>de usuarios de estos servicios: i) alta seguridad, ii) disponibilidad para establecer comunicaciones en situaciones de emergencia; y iii) costos menores para usuarios que generan una gran cantidad de comunicaciones de corta duración.</w:t>
      </w:r>
    </w:p>
    <w:p w14:paraId="33FA82E7" w14:textId="77777777" w:rsidR="00B10037" w:rsidRPr="002F7A27" w:rsidRDefault="00EA6A96" w:rsidP="00B10037">
      <w:pPr>
        <w:pStyle w:val="Prrafodelista"/>
        <w:numPr>
          <w:ilvl w:val="0"/>
          <w:numId w:val="1"/>
        </w:numPr>
        <w:autoSpaceDE w:val="0"/>
        <w:autoSpaceDN w:val="0"/>
        <w:spacing w:before="240" w:after="200"/>
        <w:ind w:right="615"/>
        <w:jc w:val="both"/>
        <w:rPr>
          <w:rFonts w:ascii="ITC Avant Garde" w:hAnsi="ITC Avant Garde"/>
          <w:iCs/>
          <w:sz w:val="18"/>
          <w:szCs w:val="18"/>
        </w:rPr>
      </w:pPr>
      <w:r w:rsidRPr="002F7A27">
        <w:rPr>
          <w:rFonts w:ascii="ITC Avant Garde" w:hAnsi="ITC Avant Garde"/>
          <w:iCs/>
          <w:sz w:val="18"/>
          <w:szCs w:val="18"/>
        </w:rPr>
        <w:t>Los suscriptores del servicio Trunking que ofrece Grupo Nextel en su mayoría reciben el servicio con tecnología Digital y sólo 0.35% del total de suscriptores lo reciben con tecnología Analógica.</w:t>
      </w:r>
    </w:p>
    <w:p w14:paraId="47CD44DD" w14:textId="77777777" w:rsidR="00B10037" w:rsidRPr="002F7A27" w:rsidRDefault="00EA6A96" w:rsidP="00B10037">
      <w:pPr>
        <w:pStyle w:val="Prrafodelista"/>
        <w:numPr>
          <w:ilvl w:val="0"/>
          <w:numId w:val="1"/>
        </w:numPr>
        <w:autoSpaceDE w:val="0"/>
        <w:autoSpaceDN w:val="0"/>
        <w:spacing w:before="240" w:after="200"/>
        <w:ind w:right="615"/>
        <w:jc w:val="both"/>
        <w:rPr>
          <w:rFonts w:ascii="ITC Avant Garde" w:hAnsi="ITC Avant Garde"/>
          <w:iCs/>
          <w:sz w:val="18"/>
          <w:szCs w:val="18"/>
        </w:rPr>
      </w:pPr>
      <w:r w:rsidRPr="002F7A27">
        <w:rPr>
          <w:rFonts w:ascii="ITC Avant Garde" w:hAnsi="ITC Avant Garde"/>
          <w:iCs/>
          <w:sz w:val="18"/>
          <w:szCs w:val="18"/>
        </w:rPr>
        <w:t>Los servicios de telecomunicaciones móviles de tercera y cuarta generación han incorporado avances tecnológicos que les permiten ofrecer una amplia variedad de servicios, incluyendo voz y acceso a internet móvil a velocidades sustancialmente más altas de las que puedan ofrecer los servicios de Trunking Digital.</w:t>
      </w:r>
    </w:p>
    <w:p w14:paraId="73B407A6" w14:textId="77777777" w:rsidR="00B10037" w:rsidRPr="002F7A27" w:rsidRDefault="00EA6A96" w:rsidP="00B10037">
      <w:pPr>
        <w:pStyle w:val="Prrafodelista"/>
        <w:numPr>
          <w:ilvl w:val="0"/>
          <w:numId w:val="1"/>
        </w:numPr>
        <w:autoSpaceDE w:val="0"/>
        <w:autoSpaceDN w:val="0"/>
        <w:spacing w:before="240" w:after="200"/>
        <w:ind w:right="615"/>
        <w:jc w:val="both"/>
        <w:rPr>
          <w:rFonts w:ascii="ITC Avant Garde" w:hAnsi="ITC Avant Garde"/>
          <w:iCs/>
          <w:sz w:val="18"/>
          <w:szCs w:val="18"/>
        </w:rPr>
      </w:pPr>
      <w:r w:rsidRPr="002F7A27">
        <w:rPr>
          <w:rFonts w:ascii="ITC Avant Garde" w:hAnsi="ITC Avant Garde"/>
          <w:iCs/>
          <w:sz w:val="18"/>
          <w:szCs w:val="18"/>
        </w:rPr>
        <w:t>El número de usuarios del servicio de Trunking se ha reducido significativamente en el periodo para el cual se tiene información (diciembre de dos mil diez y junio d</w:t>
      </w:r>
      <w:r w:rsidR="00220F54" w:rsidRPr="002F7A27">
        <w:rPr>
          <w:rFonts w:ascii="ITC Avant Garde" w:hAnsi="ITC Avant Garde"/>
          <w:iCs/>
          <w:sz w:val="18"/>
          <w:szCs w:val="18"/>
        </w:rPr>
        <w:t xml:space="preserve">e dos mil catorce). Se observa </w:t>
      </w:r>
      <w:r w:rsidRPr="002F7A27">
        <w:rPr>
          <w:rFonts w:ascii="ITC Avant Garde" w:hAnsi="ITC Avant Garde"/>
          <w:iCs/>
          <w:sz w:val="18"/>
          <w:szCs w:val="18"/>
        </w:rPr>
        <w:t>que la base total de suscriptores de servicios Trunking, así como el número de suscriptores de Grupo Nextel, ha disminuido significativamente en los últimos años. Los usuarios han migrado principalmente a los servicios de telecomunicaciones móviles de tercera y cuarta generación.</w:t>
      </w:r>
    </w:p>
    <w:p w14:paraId="1125D1DF" w14:textId="77777777" w:rsidR="00B10037" w:rsidRPr="002F7A27" w:rsidRDefault="00EA6A96" w:rsidP="00B10037">
      <w:pPr>
        <w:pStyle w:val="Prrafodelista"/>
        <w:numPr>
          <w:ilvl w:val="0"/>
          <w:numId w:val="1"/>
        </w:numPr>
        <w:autoSpaceDE w:val="0"/>
        <w:autoSpaceDN w:val="0"/>
        <w:spacing w:before="240" w:after="200"/>
        <w:ind w:right="615"/>
        <w:jc w:val="both"/>
        <w:rPr>
          <w:rFonts w:ascii="ITC Avant Garde" w:hAnsi="ITC Avant Garde"/>
          <w:iCs/>
          <w:sz w:val="18"/>
          <w:szCs w:val="18"/>
        </w:rPr>
      </w:pPr>
      <w:r w:rsidRPr="002F7A27">
        <w:rPr>
          <w:rFonts w:ascii="ITC Avant Garde" w:hAnsi="ITC Avant Garde"/>
          <w:iCs/>
          <w:sz w:val="18"/>
          <w:szCs w:val="18"/>
        </w:rPr>
        <w:t>La información disponible permite inferir que los servicios de telecomunicaciones móviles son distintos y distinguibles del servicio de Trunking; y los usuarios que antes utilizaban el servicio de Trunking debido a que percibían características similares con los servicios de telecomunicaciones móviles de segunda generación, están migrando a los servicios de telecomunicaciones móviles que han incorporado avances tecnológicos, en particular los denominados 3G y 4G (LTE).</w:t>
      </w:r>
    </w:p>
    <w:p w14:paraId="25639FCC" w14:textId="77777777" w:rsidR="00B10037" w:rsidRPr="002F7A27" w:rsidRDefault="00EA6A96" w:rsidP="00B10037">
      <w:pPr>
        <w:pStyle w:val="Prrafodelista"/>
        <w:numPr>
          <w:ilvl w:val="0"/>
          <w:numId w:val="1"/>
        </w:numPr>
        <w:autoSpaceDE w:val="0"/>
        <w:autoSpaceDN w:val="0"/>
        <w:spacing w:before="240" w:after="200"/>
        <w:ind w:right="615"/>
        <w:jc w:val="both"/>
        <w:rPr>
          <w:rFonts w:ascii="ITC Avant Garde" w:hAnsi="ITC Avant Garde"/>
          <w:iCs/>
          <w:sz w:val="18"/>
          <w:szCs w:val="18"/>
        </w:rPr>
      </w:pPr>
      <w:r w:rsidRPr="002F7A27">
        <w:rPr>
          <w:rFonts w:ascii="ITC Avant Garde" w:hAnsi="ITC Avant Garde"/>
          <w:iCs/>
          <w:sz w:val="18"/>
          <w:szCs w:val="18"/>
        </w:rPr>
        <w:t>La información disponible permite inferir que existen grupos de usuarios para quienes el servicio de Trunking resulta el más eficiente para satisfacer sus necesidades de comunicación, como lo son los grupos de bombero, policías y cuerpos de seguridad, quienes requieren características particulares de seguridad, disponibilidad y costo para las comunicaciones que realizan.</w:t>
      </w:r>
    </w:p>
    <w:p w14:paraId="7337C02C" w14:textId="77777777" w:rsidR="00B10037" w:rsidRPr="002F7A27" w:rsidRDefault="00EA6A96" w:rsidP="00B10037">
      <w:pPr>
        <w:pStyle w:val="Prrafodelista"/>
        <w:numPr>
          <w:ilvl w:val="0"/>
          <w:numId w:val="1"/>
        </w:numPr>
        <w:autoSpaceDE w:val="0"/>
        <w:autoSpaceDN w:val="0"/>
        <w:spacing w:before="240" w:after="200"/>
        <w:ind w:right="615"/>
        <w:jc w:val="both"/>
        <w:rPr>
          <w:rFonts w:ascii="ITC Avant Garde" w:hAnsi="ITC Avant Garde"/>
          <w:iCs/>
          <w:sz w:val="18"/>
          <w:szCs w:val="18"/>
        </w:rPr>
      </w:pPr>
      <w:r w:rsidRPr="002F7A27">
        <w:rPr>
          <w:rFonts w:ascii="ITC Avant Garde" w:hAnsi="ITC Avant Garde"/>
          <w:iCs/>
          <w:sz w:val="18"/>
          <w:szCs w:val="18"/>
        </w:rPr>
        <w:t>Grupo Nextel presentó solicitud para realizar un reordenamiento de la banda Trunking y de ese modo estar en posibilidad de adoptar/implementar tecnologías que permitan prestar servicios de telecomunicaciones de tercera y cuarta generación en esa banda</w:t>
      </w:r>
      <w:r w:rsidR="00220F54" w:rsidRPr="002F7A27">
        <w:rPr>
          <w:rFonts w:ascii="ITC Avant Garde" w:hAnsi="ITC Avant Garde"/>
          <w:iCs/>
          <w:sz w:val="18"/>
          <w:szCs w:val="18"/>
        </w:rPr>
        <w:t>.</w:t>
      </w:r>
      <w:r w:rsidRPr="002F7A27">
        <w:rPr>
          <w:rFonts w:ascii="ITC Avant Garde" w:hAnsi="ITC Avant Garde"/>
          <w:iCs/>
          <w:sz w:val="18"/>
          <w:szCs w:val="18"/>
        </w:rPr>
        <w:t xml:space="preserve"> Se tiene previsto que la banda Trunking, en la cual se encuentra el espectro radioeléctrico objeto de las Solicitudes de Prórroga, se sujete a un proceso de reorganización con el fin de posibilitar la introducción de servicios de banda ancha móvil, de conformidad con la identificación de esta banda como propicia para ofrecer servicios IMT.</w:t>
      </w:r>
    </w:p>
    <w:p w14:paraId="3828881E" w14:textId="77777777" w:rsidR="00B10037" w:rsidRPr="002F7A27" w:rsidRDefault="00EA6A96" w:rsidP="00B10037">
      <w:pPr>
        <w:pStyle w:val="Prrafodelista"/>
        <w:numPr>
          <w:ilvl w:val="0"/>
          <w:numId w:val="1"/>
        </w:numPr>
        <w:autoSpaceDE w:val="0"/>
        <w:autoSpaceDN w:val="0"/>
        <w:spacing w:before="240" w:after="200"/>
        <w:ind w:right="615"/>
        <w:jc w:val="both"/>
        <w:rPr>
          <w:rFonts w:ascii="ITC Avant Garde" w:hAnsi="ITC Avant Garde"/>
          <w:iCs/>
          <w:sz w:val="18"/>
          <w:szCs w:val="18"/>
        </w:rPr>
      </w:pPr>
      <w:r w:rsidRPr="002F7A27">
        <w:rPr>
          <w:rFonts w:ascii="ITC Avant Garde" w:hAnsi="ITC Avant Garde"/>
          <w:iCs/>
          <w:sz w:val="18"/>
          <w:szCs w:val="18"/>
        </w:rPr>
        <w:t>En este contexto, se determinó necesario evaluar los posibles efectos de la autorización de las prórrogas solicitadas en el proceso de competencia y libre concurrencia en la provisión del servicio de telecomunicaciones móviles, pues el grupo económico AT&amp;T/Grupo Iusacell/Grupo Nextel cuenta con espectro radioeléctrico en otras bandas de frecuencias para la provisión de este servicio.</w:t>
      </w:r>
    </w:p>
    <w:p w14:paraId="65C3DBA7" w14:textId="3CD450B2" w:rsidR="00EA6A96" w:rsidRPr="002F7A27" w:rsidRDefault="00EA6A96" w:rsidP="00B10037">
      <w:pPr>
        <w:pStyle w:val="Prrafodelista"/>
        <w:numPr>
          <w:ilvl w:val="0"/>
          <w:numId w:val="1"/>
        </w:numPr>
        <w:autoSpaceDE w:val="0"/>
        <w:autoSpaceDN w:val="0"/>
        <w:spacing w:before="240" w:after="200"/>
        <w:ind w:right="615"/>
        <w:jc w:val="both"/>
        <w:rPr>
          <w:rFonts w:ascii="ITC Avant Garde" w:hAnsi="ITC Avant Garde"/>
          <w:iCs/>
          <w:sz w:val="18"/>
          <w:szCs w:val="18"/>
        </w:rPr>
      </w:pPr>
      <w:r w:rsidRPr="002F7A27">
        <w:rPr>
          <w:rFonts w:ascii="ITC Avant Garde" w:hAnsi="ITC Avant Garde"/>
          <w:iCs/>
          <w:sz w:val="18"/>
          <w:szCs w:val="18"/>
        </w:rPr>
        <w:t>Conforme a la Resolución del Pleno celebrada el veintinueve de abril de dos mil quince:</w:t>
      </w:r>
      <w:r w:rsidRPr="002F7A27">
        <w:rPr>
          <w:rStyle w:val="Refdenotaalpie"/>
          <w:rFonts w:ascii="ITC Avant Garde" w:hAnsi="ITC Avant Garde"/>
          <w:iCs/>
          <w:sz w:val="18"/>
          <w:szCs w:val="18"/>
        </w:rPr>
        <w:footnoteReference w:id="2"/>
      </w:r>
    </w:p>
    <w:p w14:paraId="7F3F8A26" w14:textId="77777777" w:rsidR="00B10037" w:rsidRPr="002F7A27" w:rsidRDefault="00EA6A96" w:rsidP="00B10037">
      <w:pPr>
        <w:pStyle w:val="Prrafodelista"/>
        <w:numPr>
          <w:ilvl w:val="0"/>
          <w:numId w:val="2"/>
        </w:numPr>
        <w:autoSpaceDE w:val="0"/>
        <w:autoSpaceDN w:val="0"/>
        <w:spacing w:before="240" w:after="200"/>
        <w:ind w:left="1985" w:right="615" w:hanging="426"/>
        <w:jc w:val="both"/>
        <w:rPr>
          <w:rFonts w:ascii="ITC Avant Garde" w:hAnsi="ITC Avant Garde"/>
          <w:iCs/>
          <w:sz w:val="18"/>
          <w:szCs w:val="18"/>
        </w:rPr>
      </w:pPr>
      <w:r w:rsidRPr="002F7A27">
        <w:rPr>
          <w:rFonts w:ascii="ITC Avant Garde" w:hAnsi="ITC Avant Garde"/>
          <w:iCs/>
          <w:sz w:val="18"/>
          <w:szCs w:val="18"/>
        </w:rPr>
        <w:lastRenderedPageBreak/>
        <w:t>A pesar de la existencia de la barrera a la entrada en la provisión del servicio de telecomunicaciones móviles, no se prevé que AT&amp;T/Grupo/Iusacell/Grupo Nextel tenga la capacidad para fijar precios o restringir el abasto en la provisión de esos servicios sin que sus competidores puedan contrarrestar dichas acciones.</w:t>
      </w:r>
    </w:p>
    <w:p w14:paraId="7E038E2A" w14:textId="77777777" w:rsidR="00B10037" w:rsidRPr="002F7A27" w:rsidRDefault="00EA6A96" w:rsidP="00B10037">
      <w:pPr>
        <w:pStyle w:val="Prrafodelista"/>
        <w:numPr>
          <w:ilvl w:val="0"/>
          <w:numId w:val="2"/>
        </w:numPr>
        <w:autoSpaceDE w:val="0"/>
        <w:autoSpaceDN w:val="0"/>
        <w:spacing w:before="240" w:after="200"/>
        <w:ind w:left="1985" w:right="615" w:hanging="426"/>
        <w:jc w:val="both"/>
        <w:rPr>
          <w:rFonts w:ascii="ITC Avant Garde" w:hAnsi="ITC Avant Garde"/>
          <w:iCs/>
          <w:sz w:val="18"/>
          <w:szCs w:val="18"/>
        </w:rPr>
      </w:pPr>
      <w:r w:rsidRPr="002F7A27">
        <w:rPr>
          <w:rFonts w:ascii="ITC Avant Garde" w:hAnsi="ITC Avant Garde"/>
          <w:iCs/>
          <w:sz w:val="18"/>
          <w:szCs w:val="18"/>
        </w:rPr>
        <w:t>No se prevé que el tamaño relativo de la red de AT&amp;T/Grupo Iusacell/Grupo Nextel, medida en términos de su base de clientes, le permita de manera unilateral, incrementar las tarifas del servicio mayorista de interconexión móvil que provee a sus competidores.</w:t>
      </w:r>
    </w:p>
    <w:p w14:paraId="4F876D56" w14:textId="77777777" w:rsidR="00B10037" w:rsidRPr="002F7A27" w:rsidRDefault="00EA6A96" w:rsidP="00B10037">
      <w:pPr>
        <w:pStyle w:val="Prrafodelista"/>
        <w:numPr>
          <w:ilvl w:val="0"/>
          <w:numId w:val="2"/>
        </w:numPr>
        <w:autoSpaceDE w:val="0"/>
        <w:autoSpaceDN w:val="0"/>
        <w:spacing w:before="240" w:after="200"/>
        <w:ind w:left="1985" w:right="615" w:hanging="426"/>
        <w:jc w:val="both"/>
        <w:rPr>
          <w:rFonts w:ascii="ITC Avant Garde" w:hAnsi="ITC Avant Garde"/>
          <w:iCs/>
          <w:sz w:val="18"/>
          <w:szCs w:val="18"/>
        </w:rPr>
      </w:pPr>
      <w:r w:rsidRPr="002F7A27">
        <w:rPr>
          <w:rFonts w:ascii="ITC Avant Garde" w:hAnsi="ITC Avant Garde"/>
          <w:iCs/>
          <w:sz w:val="18"/>
          <w:szCs w:val="18"/>
        </w:rPr>
        <w:t xml:space="preserve">Dado que técnicamente es viable prestar los servicios de telecomunicaciones móviles de cuarta generación en el espectro asignado a la Banda Trunking, se concluyó que </w:t>
      </w:r>
      <w:r w:rsidR="008D10CA" w:rsidRPr="002F7A27">
        <w:rPr>
          <w:rFonts w:ascii="ITC Avant Garde" w:hAnsi="ITC Avant Garde"/>
          <w:iCs/>
          <w:sz w:val="18"/>
          <w:szCs w:val="18"/>
        </w:rPr>
        <w:t>‘</w:t>
      </w:r>
      <w:r w:rsidRPr="002F7A27">
        <w:rPr>
          <w:rFonts w:ascii="ITC Avant Garde" w:hAnsi="ITC Avant Garde"/>
          <w:iCs/>
          <w:sz w:val="18"/>
          <w:szCs w:val="18"/>
        </w:rPr>
        <w:t>la acumulación de espectro radioeléctrico del [grupo formado por AT&amp;T/Grupo Iusacell/Grupo Nextel] no limitaría el acceso a nuevos competidores, ni restringiría la cantidad de espectro a los operadores actuales. Al mismo tiempo, permitiría a AT&amp;T competir con mayor efectividad en el servicio de telecomunicaciones móviles en México</w:t>
      </w:r>
      <w:r w:rsidR="008D10CA" w:rsidRPr="002F7A27">
        <w:rPr>
          <w:rFonts w:ascii="ITC Avant Garde" w:hAnsi="ITC Avant Garde"/>
          <w:iCs/>
          <w:sz w:val="18"/>
          <w:szCs w:val="18"/>
        </w:rPr>
        <w:t>.’</w:t>
      </w:r>
      <w:r w:rsidRPr="002F7A27">
        <w:rPr>
          <w:rFonts w:ascii="ITC Avant Garde" w:hAnsi="ITC Avant Garde"/>
          <w:iCs/>
          <w:sz w:val="18"/>
          <w:szCs w:val="18"/>
        </w:rPr>
        <w:t xml:space="preserve"> Es decir no se prevé que la cantidad de espectro radioeléctrico que ya posee AT&amp;T/Grupo Iusacell/Grupo Nextel pudiera tener efectos contrarios a la competencia y libre concurrencia en la provisión del servicio de telecomunicaciones móviles.</w:t>
      </w:r>
    </w:p>
    <w:p w14:paraId="57DAE052" w14:textId="6971D864" w:rsidR="008E7639" w:rsidRPr="002F7A27" w:rsidRDefault="008E7639" w:rsidP="00B10037">
      <w:pPr>
        <w:autoSpaceDE w:val="0"/>
        <w:autoSpaceDN w:val="0"/>
        <w:spacing w:before="240" w:line="240" w:lineRule="auto"/>
        <w:ind w:left="709" w:right="615"/>
        <w:jc w:val="both"/>
        <w:rPr>
          <w:rFonts w:ascii="ITC Avant Garde" w:hAnsi="ITC Avant Garde"/>
          <w:iCs/>
          <w:sz w:val="18"/>
          <w:szCs w:val="18"/>
        </w:rPr>
      </w:pPr>
      <w:r w:rsidRPr="002F7A27">
        <w:rPr>
          <w:rFonts w:ascii="ITC Avant Garde" w:hAnsi="ITC Avant Garde"/>
          <w:iCs/>
          <w:sz w:val="18"/>
          <w:szCs w:val="18"/>
        </w:rPr>
        <w:t>En conclusión, con base en la información disponible, no se identifican elementos ni indicios de que la autorización de las prórrogas solicitadas de NII Telecom, S. de R.L. de C.V. pueda tener efectos contrarios en el proceso de competencia y libre concurrencia en los mercados.</w:t>
      </w:r>
    </w:p>
    <w:p w14:paraId="02DC9743" w14:textId="77777777" w:rsidR="008E7639" w:rsidRPr="002F7A27" w:rsidRDefault="008E7639" w:rsidP="00B10037">
      <w:pPr>
        <w:autoSpaceDE w:val="0"/>
        <w:autoSpaceDN w:val="0"/>
        <w:spacing w:before="240" w:line="240" w:lineRule="auto"/>
        <w:ind w:left="709" w:right="615"/>
        <w:jc w:val="both"/>
        <w:rPr>
          <w:rFonts w:ascii="ITC Avant Garde" w:hAnsi="ITC Avant Garde"/>
          <w:iCs/>
          <w:sz w:val="18"/>
          <w:szCs w:val="18"/>
        </w:rPr>
      </w:pPr>
      <w:r w:rsidRPr="002F7A27">
        <w:rPr>
          <w:rFonts w:ascii="ITC Avant Garde" w:hAnsi="ITC Avant Garde"/>
          <w:iCs/>
          <w:sz w:val="18"/>
          <w:szCs w:val="18"/>
        </w:rPr>
        <w:t>Los cometarios y opiniones respecto de las Solicitudes de Prórroga se emiten en materia de competencia económica, sin prejuzgar sobre otras autorizaciones, requisitos u obligaciones que, en su caso, NII Telecom, S. de R.L. de C.V. deba obtener de este Instituto u otra autoridad competente. Tampoco se prejuzga sobre violaciones a la Ley Federal de Competencia Económica, la Ley Federal de Telecomunicaciones y Radiodifusión u otros ordenamientos, en que pudiera haber incurrido, o pudiera incurrir, NII Telecom, S. de R.L. de C.V.</w:t>
      </w:r>
    </w:p>
    <w:p w14:paraId="63A3A746" w14:textId="77777777" w:rsidR="008E7639" w:rsidRPr="002F7A27" w:rsidRDefault="008E7639" w:rsidP="00B10037">
      <w:pPr>
        <w:autoSpaceDE w:val="0"/>
        <w:autoSpaceDN w:val="0"/>
        <w:spacing w:before="240" w:line="240" w:lineRule="auto"/>
        <w:ind w:left="709" w:right="615"/>
        <w:jc w:val="both"/>
        <w:rPr>
          <w:rFonts w:ascii="ITC Avant Garde" w:hAnsi="ITC Avant Garde"/>
          <w:iCs/>
          <w:sz w:val="18"/>
          <w:szCs w:val="18"/>
        </w:rPr>
      </w:pPr>
      <w:r w:rsidRPr="002F7A27">
        <w:rPr>
          <w:rFonts w:ascii="ITC Avant Garde" w:hAnsi="ITC Avant Garde"/>
          <w:iCs/>
          <w:sz w:val="18"/>
          <w:szCs w:val="18"/>
        </w:rPr>
        <w:t>En particular, se advierte que, conforme al artículo 114, párrafos segundo y tercero, de la Ley Federal de Telecomunicaciones y Radiodifusión, la presente opinión no prejuzga en definitiva respecto si existe o no interés público en recuperar el espectro radioeléctrico concesionado ni sobre las condiciones que en su caso fije el Instituto, entre las que se incluirá el pago de una contraprestación, para otorgar las prórrogas de vigencia solicitadas por NII Telecom, S. de R.L. de C.V.</w:t>
      </w:r>
    </w:p>
    <w:p w14:paraId="55B518F5" w14:textId="77777777" w:rsidR="00C876D0" w:rsidRPr="002F7A27" w:rsidRDefault="00C832A5" w:rsidP="00B10037">
      <w:pPr>
        <w:spacing w:before="240" w:line="240" w:lineRule="auto"/>
        <w:jc w:val="both"/>
        <w:rPr>
          <w:rFonts w:ascii="ITC Avant Garde" w:hAnsi="ITC Avant Garde"/>
          <w:bCs/>
        </w:rPr>
      </w:pPr>
      <w:r w:rsidRPr="002F7A27">
        <w:rPr>
          <w:rFonts w:ascii="ITC Avant Garde" w:hAnsi="ITC Avant Garde" w:cs="Tahoma"/>
          <w:bCs/>
          <w:lang w:eastAsia="es-MX"/>
        </w:rPr>
        <w:t>En ese sentido, la opinión en materia de competencia económica considera que no se identifican elementos que permitan concluir que la autorización de la Solicitud de Prórroga</w:t>
      </w:r>
      <w:r w:rsidRPr="002F7A27">
        <w:rPr>
          <w:rFonts w:ascii="ITC Avant Garde" w:hAnsi="ITC Avant Garde"/>
          <w:bCs/>
        </w:rPr>
        <w:t>, pueda tener efectos contrarios en el proceso de competencia y libre concurrencia.</w:t>
      </w:r>
    </w:p>
    <w:p w14:paraId="764B3ECD" w14:textId="66078930" w:rsidR="007D630C" w:rsidRPr="002F7A27" w:rsidRDefault="00C876D0" w:rsidP="00B10037">
      <w:pPr>
        <w:spacing w:before="240" w:line="240" w:lineRule="auto"/>
        <w:jc w:val="both"/>
        <w:rPr>
          <w:rFonts w:ascii="ITC Avant Garde" w:hAnsi="ITC Avant Garde"/>
          <w:bCs/>
        </w:rPr>
      </w:pPr>
      <w:r w:rsidRPr="002F7A27">
        <w:rPr>
          <w:rFonts w:ascii="ITC Avant Garde" w:hAnsi="ITC Avant Garde"/>
          <w:bCs/>
          <w:lang w:eastAsia="es-MX"/>
        </w:rPr>
        <w:t>Por otro lado</w:t>
      </w:r>
      <w:r w:rsidR="004B0F96" w:rsidRPr="002F7A27">
        <w:rPr>
          <w:rFonts w:ascii="ITC Avant Garde" w:hAnsi="ITC Avant Garde"/>
          <w:bCs/>
        </w:rPr>
        <w:t>,</w:t>
      </w:r>
      <w:r w:rsidR="007D630C" w:rsidRPr="002F7A27">
        <w:rPr>
          <w:rFonts w:ascii="ITC Avant Garde" w:hAnsi="ITC Avant Garde"/>
          <w:bCs/>
        </w:rPr>
        <w:t xml:space="preserve"> el Instituto debe considerar en su análisis lo previsto</w:t>
      </w:r>
      <w:r w:rsidR="00272D16" w:rsidRPr="002F7A27">
        <w:rPr>
          <w:rFonts w:ascii="ITC Avant Garde" w:hAnsi="ITC Avant Garde"/>
          <w:bCs/>
        </w:rPr>
        <w:t xml:space="preserve"> en</w:t>
      </w:r>
      <w:r w:rsidR="007D630C" w:rsidRPr="002F7A27">
        <w:rPr>
          <w:rFonts w:ascii="ITC Avant Garde" w:hAnsi="ITC Avant Garde"/>
          <w:bCs/>
        </w:rPr>
        <w:t xml:space="preserve"> la Ley con respecto al espectro radioeléctrico, que como bien del dominio público de la Nación, corresponde al Instituto administrar. Para cumplir con dicha atribución, el artículo 54 de la Ley señala que el Instituto debe perseguir una serie de objetivos generales en beneficio de los usuarios, entre los que destacan la promoción de la cohesión social, regional o territorial y el uso eficaz del espectro y su protección.</w:t>
      </w:r>
    </w:p>
    <w:p w14:paraId="0747BE28" w14:textId="77777777" w:rsidR="00B10037" w:rsidRPr="002F7A27" w:rsidRDefault="00D12829" w:rsidP="00B10037">
      <w:pPr>
        <w:autoSpaceDE w:val="0"/>
        <w:autoSpaceDN w:val="0"/>
        <w:adjustRightInd w:val="0"/>
        <w:spacing w:before="240" w:line="240" w:lineRule="auto"/>
        <w:jc w:val="both"/>
        <w:rPr>
          <w:rFonts w:ascii="ITC Avant Garde" w:hAnsi="ITC Avant Garde"/>
          <w:bCs/>
        </w:rPr>
      </w:pPr>
      <w:r w:rsidRPr="002F7A27">
        <w:rPr>
          <w:rFonts w:ascii="ITC Avant Garde" w:hAnsi="ITC Avant Garde"/>
          <w:bCs/>
        </w:rPr>
        <w:lastRenderedPageBreak/>
        <w:t>En virtud de lo anterior, y como se señaló previamente, mediante oficio IFT/223/UCS/DG-CTEL/</w:t>
      </w:r>
      <w:r w:rsidR="00AB7AD6" w:rsidRPr="002F7A27">
        <w:rPr>
          <w:rFonts w:ascii="ITC Avant Garde" w:hAnsi="ITC Avant Garde"/>
          <w:bCs/>
        </w:rPr>
        <w:t>1619</w:t>
      </w:r>
      <w:r w:rsidRPr="002F7A27">
        <w:rPr>
          <w:rFonts w:ascii="ITC Avant Garde" w:hAnsi="ITC Avant Garde"/>
          <w:bCs/>
        </w:rPr>
        <w:t>/201</w:t>
      </w:r>
      <w:r w:rsidR="00AB7AD6" w:rsidRPr="002F7A27">
        <w:rPr>
          <w:rFonts w:ascii="ITC Avant Garde" w:hAnsi="ITC Avant Garde"/>
          <w:bCs/>
        </w:rPr>
        <w:t>5</w:t>
      </w:r>
      <w:r w:rsidRPr="002F7A27">
        <w:rPr>
          <w:rFonts w:ascii="ITC Avant Garde" w:hAnsi="ITC Avant Garde"/>
          <w:bCs/>
        </w:rPr>
        <w:t xml:space="preserve"> de fecha 2</w:t>
      </w:r>
      <w:r w:rsidR="00AB7AD6" w:rsidRPr="002F7A27">
        <w:rPr>
          <w:rFonts w:ascii="ITC Avant Garde" w:hAnsi="ITC Avant Garde"/>
          <w:bCs/>
        </w:rPr>
        <w:t>9</w:t>
      </w:r>
      <w:r w:rsidRPr="002F7A27">
        <w:rPr>
          <w:rFonts w:ascii="ITC Avant Garde" w:hAnsi="ITC Avant Garde"/>
          <w:bCs/>
        </w:rPr>
        <w:t xml:space="preserve"> de mayo de 2015, la Unidad de Concesiones y Servicios, a través de la Dirección General de Concesiones de Telecomunicaciones, solicitó a la Unidad de Espectro Radioeléctrico </w:t>
      </w:r>
      <w:r w:rsidR="005822AF" w:rsidRPr="002F7A27">
        <w:rPr>
          <w:rFonts w:ascii="ITC Avant Garde" w:hAnsi="ITC Avant Garde"/>
          <w:bCs/>
        </w:rPr>
        <w:t>informara el monto de la contraprestación que, en su caso, deberá cubrir AT&amp;T Comunicaciones Digitales por la prórroga de la Concesión, así como las condiciones técnico-operativas que busquen evitar o minimizar el riesgo de interferencias perjudiciales, a las cuales quedaría sujeta, en su caso, la</w:t>
      </w:r>
      <w:r w:rsidR="0067602D" w:rsidRPr="002F7A27">
        <w:rPr>
          <w:rFonts w:ascii="ITC Avant Garde" w:hAnsi="ITC Avant Garde"/>
          <w:bCs/>
        </w:rPr>
        <w:t xml:space="preserve"> prórroga solicitada.</w:t>
      </w:r>
    </w:p>
    <w:p w14:paraId="267C664F" w14:textId="77777777" w:rsidR="00B10037" w:rsidRPr="002F7A27" w:rsidRDefault="00267F64" w:rsidP="00B10037">
      <w:pPr>
        <w:autoSpaceDE w:val="0"/>
        <w:autoSpaceDN w:val="0"/>
        <w:adjustRightInd w:val="0"/>
        <w:spacing w:before="240" w:line="240" w:lineRule="auto"/>
        <w:jc w:val="both"/>
        <w:rPr>
          <w:rFonts w:ascii="ITC Avant Garde" w:hAnsi="ITC Avant Garde"/>
          <w:bCs/>
        </w:rPr>
      </w:pPr>
      <w:r w:rsidRPr="002F7A27">
        <w:rPr>
          <w:rFonts w:ascii="ITC Avant Garde" w:hAnsi="ITC Avant Garde"/>
          <w:bCs/>
        </w:rPr>
        <w:t>En respuesta a lo anterior, mediante oficio IFT/222/UER/DGPE/015/2017 de fecha 13 de febrero de 2017, la Unidad de Espectro Radioeléctrico, por conducto de la Dirección General de Planeación del Espectro, remitió el dictamen de planificación y optimización espectral DGPE/DA/DPE/013-17, en el que se señala las acciones de planificación respecto a la banda de frecuencias 806-824/851-869</w:t>
      </w:r>
      <w:r w:rsidR="00C34403" w:rsidRPr="002F7A27">
        <w:rPr>
          <w:rFonts w:ascii="ITC Avant Garde" w:hAnsi="ITC Avant Garde"/>
          <w:bCs/>
        </w:rPr>
        <w:t xml:space="preserve"> MHz</w:t>
      </w:r>
      <w:r w:rsidRPr="002F7A27">
        <w:rPr>
          <w:rFonts w:ascii="ITC Avant Garde" w:hAnsi="ITC Avant Garde"/>
          <w:bCs/>
        </w:rPr>
        <w:t>, consistentes en lo siguiente:</w:t>
      </w:r>
    </w:p>
    <w:p w14:paraId="419BDAB3" w14:textId="77777777" w:rsidR="00B10037" w:rsidRPr="002F7A27" w:rsidRDefault="00267F64" w:rsidP="00B10037">
      <w:pPr>
        <w:autoSpaceDE w:val="0"/>
        <w:autoSpaceDN w:val="0"/>
        <w:adjustRightInd w:val="0"/>
        <w:spacing w:before="240" w:line="240" w:lineRule="auto"/>
        <w:ind w:left="567" w:right="615"/>
        <w:jc w:val="both"/>
        <w:rPr>
          <w:rFonts w:ascii="ITC Avant Garde" w:eastAsia="Times New Roman" w:hAnsi="ITC Avant Garde"/>
          <w:b/>
          <w:bCs/>
          <w:sz w:val="18"/>
          <w:lang w:val="es-ES" w:eastAsia="es-ES"/>
        </w:rPr>
      </w:pPr>
      <w:r w:rsidRPr="002F7A27">
        <w:rPr>
          <w:rFonts w:ascii="ITC Avant Garde" w:eastAsia="Times New Roman" w:hAnsi="ITC Avant Garde"/>
          <w:bCs/>
          <w:sz w:val="18"/>
          <w:lang w:val="es-ES" w:eastAsia="es-ES"/>
        </w:rPr>
        <w:t>“</w:t>
      </w:r>
      <w:r w:rsidRPr="002F7A27">
        <w:rPr>
          <w:rFonts w:ascii="ITC Avant Garde" w:eastAsia="Times New Roman" w:hAnsi="ITC Avant Garde"/>
          <w:b/>
          <w:bCs/>
          <w:sz w:val="18"/>
          <w:lang w:val="es-ES" w:eastAsia="es-ES"/>
        </w:rPr>
        <w:t>4. Acciones de Planificación</w:t>
      </w:r>
    </w:p>
    <w:p w14:paraId="14FFA15E" w14:textId="77777777" w:rsidR="00B10037" w:rsidRPr="002F7A27" w:rsidRDefault="00543C07" w:rsidP="00B10037">
      <w:pPr>
        <w:spacing w:before="240" w:line="240" w:lineRule="auto"/>
        <w:ind w:left="567" w:right="899"/>
        <w:jc w:val="both"/>
        <w:rPr>
          <w:rFonts w:ascii="ITC Avant Garde" w:eastAsia="Times New Roman" w:hAnsi="ITC Avant Garde" w:cstheme="minorHAnsi"/>
          <w:sz w:val="18"/>
          <w:szCs w:val="18"/>
          <w:lang w:eastAsia="es-ES"/>
        </w:rPr>
      </w:pPr>
      <w:r w:rsidRPr="002F7A27">
        <w:rPr>
          <w:rFonts w:ascii="ITC Avant Garde" w:eastAsia="Times New Roman" w:hAnsi="ITC Avant Garde" w:cstheme="minorHAnsi"/>
          <w:sz w:val="18"/>
          <w:szCs w:val="18"/>
          <w:lang w:eastAsia="es-ES"/>
        </w:rPr>
        <w:t>El espectro radioeléctrico se considera un recurso extremadamente escaso y de un valor estratégico sin precedentes en el contexto económico y tecnológico actual, de tal forma que es primordial garantizar su uso eficaz y eficiente. Por tal motivo, la gestión, administración y planificación del espectro se revela como una labor estratégica, con una enorme incidencia en los aspectos social y económico del país.</w:t>
      </w:r>
    </w:p>
    <w:p w14:paraId="444DCE07" w14:textId="77777777" w:rsidR="00B10037" w:rsidRPr="002F7A27" w:rsidRDefault="00543C07" w:rsidP="00B10037">
      <w:pPr>
        <w:spacing w:before="240" w:line="240" w:lineRule="auto"/>
        <w:ind w:left="567" w:right="899"/>
        <w:jc w:val="both"/>
        <w:rPr>
          <w:rFonts w:ascii="ITC Avant Garde" w:hAnsi="ITC Avant Garde" w:cs="Arial"/>
          <w:sz w:val="18"/>
          <w:szCs w:val="18"/>
        </w:rPr>
      </w:pPr>
      <w:r w:rsidRPr="002F7A27">
        <w:rPr>
          <w:rFonts w:ascii="ITC Avant Garde" w:hAnsi="ITC Avant Garde" w:cs="Arial"/>
          <w:sz w:val="18"/>
          <w:szCs w:val="18"/>
        </w:rPr>
        <w:t xml:space="preserve">En este sentido el Instituto se ha enfocado a la tarea de implementar una revisión integral de los procedimientos y herramientas asociados a la gestión, administración y planificación del espectro radioeléctrico, así como del uso que se da en nuestro país a las bandas de frecuencias relevantes con el objeto de </w:t>
      </w:r>
      <w:r w:rsidRPr="002F7A27">
        <w:rPr>
          <w:rFonts w:ascii="ITC Avant Garde" w:hAnsi="ITC Avant Garde" w:cs="Calibri"/>
          <w:sz w:val="18"/>
          <w:szCs w:val="18"/>
        </w:rPr>
        <w:t>establecer una distribución óptima del espectro radioeléctrico, de tal modo que se logren acomodar los servicios y aplicaciones que mayor impacto tengan en beneficio del interés público, tomando ventaja de los últimos avances tecnológicos y del desarrollo de estándares armonizados a nivel mundial y regional</w:t>
      </w:r>
      <w:r w:rsidRPr="002F7A27">
        <w:rPr>
          <w:rFonts w:ascii="ITC Avant Garde" w:hAnsi="ITC Avant Garde" w:cstheme="minorHAnsi"/>
          <w:sz w:val="18"/>
          <w:szCs w:val="18"/>
        </w:rPr>
        <w:t>.</w:t>
      </w:r>
    </w:p>
    <w:p w14:paraId="44B21F2D" w14:textId="77777777" w:rsidR="00B10037" w:rsidRPr="002F7A27" w:rsidRDefault="00543C07" w:rsidP="00B10037">
      <w:pPr>
        <w:spacing w:before="240" w:line="240" w:lineRule="auto"/>
        <w:ind w:left="567" w:right="899"/>
        <w:jc w:val="both"/>
        <w:rPr>
          <w:rFonts w:ascii="ITC Avant Garde" w:hAnsi="ITC Avant Garde" w:cs="Arial"/>
          <w:sz w:val="18"/>
          <w:szCs w:val="18"/>
        </w:rPr>
      </w:pPr>
      <w:r w:rsidRPr="002F7A27">
        <w:rPr>
          <w:rFonts w:ascii="ITC Avant Garde" w:hAnsi="ITC Avant Garde" w:cs="Arial"/>
          <w:sz w:val="18"/>
          <w:szCs w:val="18"/>
        </w:rPr>
        <w:t>Por tal motivo, se considera ineludible que algunos segmentos de frecuencias se sujeten a un proceso de reordenamiento en el mediano plazo, mediante el análisis y examinación minuciosa de diversos aspectos como: el uso actual que se tiene en México; la constante demanda de uso en la banda; las diversas oportunidades para los servicios existentes y proyectados; las tendencias y avances tecnológicos en materia de radiocomunicaciones; las economías de escala existentes para las diferentes tecnologías en este segmento; la flexibilidad y uso dinámico del espectro radioeléctrico; las tendencias internacionales sobre el uso de la banda; las mejores prácticas internacionales en materia de planificación espectral; las recomendaciones de la Unión Internacional de Telecomunicaciones (UIT), entre otros.</w:t>
      </w:r>
    </w:p>
    <w:p w14:paraId="6D1D7F7C" w14:textId="77777777" w:rsidR="00B10037" w:rsidRPr="002F7A27" w:rsidRDefault="00543C07" w:rsidP="00B10037">
      <w:pPr>
        <w:spacing w:before="240" w:line="240" w:lineRule="auto"/>
        <w:ind w:left="567" w:right="899"/>
        <w:jc w:val="both"/>
        <w:rPr>
          <w:rFonts w:ascii="ITC Avant Garde" w:hAnsi="ITC Avant Garde" w:cs="Arial"/>
          <w:sz w:val="18"/>
          <w:szCs w:val="18"/>
        </w:rPr>
      </w:pPr>
      <w:r w:rsidRPr="002F7A27">
        <w:rPr>
          <w:rFonts w:ascii="ITC Avant Garde" w:hAnsi="ITC Avant Garde" w:cs="Arial"/>
          <w:sz w:val="18"/>
          <w:szCs w:val="18"/>
        </w:rPr>
        <w:t>Ahora bien, en lo que respecta al uso actual de la banda de frecuencia que nos atañe, esta emplea un esquema de Duplexaje por División de Frecuencias (FDD) y se encuentra particionada en dos segmentos. El primer segmento 806</w:t>
      </w:r>
      <w:r w:rsidRPr="002F7A27">
        <w:rPr>
          <w:rFonts w:ascii="Cambria Math" w:hAnsi="Cambria Math" w:cs="Cambria Math"/>
          <w:sz w:val="18"/>
          <w:szCs w:val="18"/>
        </w:rPr>
        <w:t>‐</w:t>
      </w:r>
      <w:r w:rsidRPr="002F7A27">
        <w:rPr>
          <w:rFonts w:ascii="ITC Avant Garde" w:hAnsi="ITC Avant Garde" w:cs="Arial"/>
          <w:sz w:val="18"/>
          <w:szCs w:val="18"/>
        </w:rPr>
        <w:t>821/851</w:t>
      </w:r>
      <w:r w:rsidRPr="002F7A27">
        <w:rPr>
          <w:rFonts w:ascii="Cambria Math" w:hAnsi="Cambria Math" w:cs="Cambria Math"/>
          <w:sz w:val="18"/>
          <w:szCs w:val="18"/>
        </w:rPr>
        <w:t>‐</w:t>
      </w:r>
      <w:r w:rsidRPr="002F7A27">
        <w:rPr>
          <w:rFonts w:ascii="ITC Avant Garde" w:hAnsi="ITC Avant Garde" w:cs="Arial"/>
          <w:sz w:val="18"/>
          <w:szCs w:val="18"/>
        </w:rPr>
        <w:t>866 MHz que cuenta con un uso compartido entre tres tipos de servicios: i) Servicio Móvil de Radiocomunicación Especializada de Flotillas (SMREF), también conocido como radio troncalizado para uso comercial; ii) SMREF para uso público (tanto para aplicaciones generales como de misión crítica), y iii) Servicio Local Móvil (telefonía inalámbrica de banda angosta). El segundo segmento de 821</w:t>
      </w:r>
      <w:r w:rsidRPr="002F7A27">
        <w:rPr>
          <w:rFonts w:ascii="Cambria Math" w:hAnsi="Cambria Math" w:cs="Cambria Math"/>
          <w:sz w:val="18"/>
          <w:szCs w:val="18"/>
        </w:rPr>
        <w:t>‐</w:t>
      </w:r>
      <w:r w:rsidRPr="002F7A27">
        <w:rPr>
          <w:rFonts w:ascii="ITC Avant Garde" w:hAnsi="ITC Avant Garde" w:cs="Arial"/>
          <w:sz w:val="18"/>
          <w:szCs w:val="18"/>
        </w:rPr>
        <w:t>824/866</w:t>
      </w:r>
      <w:r w:rsidRPr="002F7A27">
        <w:rPr>
          <w:rFonts w:ascii="Cambria Math" w:hAnsi="Cambria Math" w:cs="Cambria Math"/>
          <w:sz w:val="18"/>
          <w:szCs w:val="18"/>
        </w:rPr>
        <w:t>‐</w:t>
      </w:r>
      <w:r w:rsidRPr="002F7A27">
        <w:rPr>
          <w:rFonts w:ascii="ITC Avant Garde" w:hAnsi="ITC Avant Garde" w:cs="Arial"/>
          <w:sz w:val="18"/>
          <w:szCs w:val="18"/>
        </w:rPr>
        <w:t>869 MHz es empleado por el SMREF para aplicaciones de seguridad p</w:t>
      </w:r>
      <w:r w:rsidRPr="002F7A27">
        <w:rPr>
          <w:rFonts w:ascii="ITC Avant Garde" w:hAnsi="ITC Avant Garde" w:cs="ITC Avant Garde"/>
          <w:sz w:val="18"/>
          <w:szCs w:val="18"/>
        </w:rPr>
        <w:t>ú</w:t>
      </w:r>
      <w:r w:rsidRPr="002F7A27">
        <w:rPr>
          <w:rFonts w:ascii="ITC Avant Garde" w:hAnsi="ITC Avant Garde" w:cs="Arial"/>
          <w:sz w:val="18"/>
          <w:szCs w:val="18"/>
        </w:rPr>
        <w:t>blica y de seguridad privada.</w:t>
      </w:r>
    </w:p>
    <w:p w14:paraId="56D62F32" w14:textId="77777777" w:rsidR="00B10037" w:rsidRPr="002F7A27" w:rsidRDefault="00543C07" w:rsidP="00B10037">
      <w:pPr>
        <w:spacing w:before="240" w:line="240" w:lineRule="auto"/>
        <w:ind w:left="567" w:right="899"/>
        <w:jc w:val="both"/>
        <w:rPr>
          <w:rFonts w:ascii="ITC Avant Garde" w:hAnsi="ITC Avant Garde" w:cs="Arial"/>
          <w:sz w:val="18"/>
          <w:szCs w:val="18"/>
        </w:rPr>
      </w:pPr>
      <w:r w:rsidRPr="002F7A27">
        <w:rPr>
          <w:rFonts w:ascii="ITC Avant Garde" w:hAnsi="ITC Avant Garde" w:cs="Arial"/>
          <w:sz w:val="18"/>
          <w:szCs w:val="18"/>
        </w:rPr>
        <w:lastRenderedPageBreak/>
        <w:t>En este sentido, el estado de ocupación de esta banda de frecuencias es en extremo complejo debido a la diversidad de los usuarios y las áreas de cobertura otorgadas en su momento de manera heterogénea. Es por ello que en el ejercicio de una administración eficiente de espectro radioeléctrico y a efecto de lograr un balance óptimo de este recurso en la distribución de la banda de frecuencias, deben ser considerados segmentos específicos para servicios móviles de banda ancha y segmentos específicos para servicios móviles de banda angosta.</w:t>
      </w:r>
    </w:p>
    <w:p w14:paraId="591397DE" w14:textId="77777777" w:rsidR="00B10037" w:rsidRPr="002F7A27" w:rsidRDefault="00543C07" w:rsidP="00B10037">
      <w:pPr>
        <w:spacing w:before="240" w:line="240" w:lineRule="auto"/>
        <w:ind w:left="567" w:right="899"/>
        <w:jc w:val="both"/>
        <w:rPr>
          <w:rFonts w:ascii="ITC Avant Garde" w:hAnsi="ITC Avant Garde" w:cs="Arial"/>
          <w:sz w:val="18"/>
          <w:szCs w:val="18"/>
        </w:rPr>
      </w:pPr>
      <w:r w:rsidRPr="002F7A27">
        <w:rPr>
          <w:rFonts w:ascii="ITC Avant Garde" w:hAnsi="ITC Avant Garde" w:cs="Arial"/>
          <w:sz w:val="18"/>
          <w:szCs w:val="18"/>
        </w:rPr>
        <w:t>Por este motivo, dentro de las labores de planificación espectral desempeñadas por el Instituto, se considera fundamental que se cuente con espectro radioeléctrico disponible para aplicaciones de misión crítica, ya que dependen del uso del espectro radioeléctrico al ser el único medio de comunicación disponible que coadyuve a la seguridad en sus operaciones, la fiabilidad de sus comunicaciones, la interoperabilidad de sus equipos y la rapidez del establecimiento de comunicaciones en sus campos de actuación.</w:t>
      </w:r>
    </w:p>
    <w:p w14:paraId="63C67B5B" w14:textId="77777777" w:rsidR="00B10037" w:rsidRPr="002F7A27" w:rsidRDefault="00543C07" w:rsidP="00B10037">
      <w:pPr>
        <w:spacing w:before="240" w:line="240" w:lineRule="auto"/>
        <w:ind w:left="567" w:right="899"/>
        <w:jc w:val="both"/>
        <w:rPr>
          <w:rFonts w:ascii="ITC Avant Garde" w:hAnsi="ITC Avant Garde"/>
          <w:sz w:val="18"/>
          <w:szCs w:val="18"/>
        </w:rPr>
      </w:pPr>
      <w:r w:rsidRPr="002F7A27">
        <w:rPr>
          <w:rFonts w:ascii="ITC Avant Garde" w:hAnsi="ITC Avant Garde"/>
          <w:sz w:val="18"/>
          <w:szCs w:val="18"/>
        </w:rPr>
        <w:t>Adicionalmente, desde el punto de vista de las economías de escala, el segmento 806-814/851-859 MHz tiene un alto grado de armonización a nivel internacional para servicios de radio troncalizado; esto conlleva a grandes beneficios como la reducción de costos de fabricación de los equipos, la disminución de los precios a los usuarios finales, el desarrollo de redes compatibles que presten servicios eficaces y el fomento de la interoperabilidad de equipos.</w:t>
      </w:r>
    </w:p>
    <w:p w14:paraId="092C0D97" w14:textId="77777777" w:rsidR="00B10037" w:rsidRPr="002F7A27" w:rsidRDefault="00543C07" w:rsidP="00B10037">
      <w:pPr>
        <w:spacing w:before="240" w:line="240" w:lineRule="auto"/>
        <w:ind w:left="567" w:right="899"/>
        <w:jc w:val="both"/>
        <w:rPr>
          <w:rFonts w:ascii="ITC Avant Garde" w:hAnsi="ITC Avant Garde"/>
          <w:sz w:val="18"/>
          <w:szCs w:val="18"/>
        </w:rPr>
      </w:pPr>
      <w:r w:rsidRPr="002F7A27">
        <w:rPr>
          <w:rFonts w:ascii="ITC Avant Garde" w:hAnsi="ITC Avant Garde"/>
          <w:sz w:val="18"/>
          <w:szCs w:val="18"/>
        </w:rPr>
        <w:t>Las aplicaciones del SMREF han alcanzado gran relevancia para las actividades de misión crítica, las cuales prevén y/o enfrentan perturbaciones del funcionamiento de la sociedad que supone una amenaza importante y generalizada para la vida humana, la salud, los bienes o el medio ambiente, ya sea provocada por un accidente, por la naturaleza o por el hombre, tanto de aparición súbita como resultado de un proceso de generación complejo de largo plazo. Bajo esta misma consideración, están las aplicaciones para el seguimiento y control de procesos asociados a actividades estratégicas del Estado, como la extracción, procesamiento y conducción de hidrocarburos, así como a la generación, transmisión y distribución de energía eléctrica.</w:t>
      </w:r>
    </w:p>
    <w:p w14:paraId="20C750DD" w14:textId="77777777" w:rsidR="00B10037" w:rsidRPr="002F7A27" w:rsidRDefault="00543C07" w:rsidP="00B10037">
      <w:pPr>
        <w:spacing w:before="240" w:line="240" w:lineRule="auto"/>
        <w:ind w:left="567" w:right="899"/>
        <w:jc w:val="both"/>
        <w:rPr>
          <w:rFonts w:ascii="ITC Avant Garde" w:hAnsi="ITC Avant Garde"/>
          <w:sz w:val="18"/>
          <w:szCs w:val="18"/>
        </w:rPr>
      </w:pPr>
      <w:r w:rsidRPr="002F7A27">
        <w:rPr>
          <w:rFonts w:ascii="ITC Avant Garde" w:hAnsi="ITC Avant Garde"/>
          <w:sz w:val="18"/>
          <w:szCs w:val="18"/>
        </w:rPr>
        <w:t>En este sentido, de acuerdo con lo descrito previamente en materia de planificación del espectro, se prevé que el segmento 806-814/851</w:t>
      </w:r>
      <w:r w:rsidRPr="002F7A27">
        <w:rPr>
          <w:rFonts w:ascii="Cambria Math" w:hAnsi="Cambria Math" w:cs="Cambria Math"/>
          <w:sz w:val="18"/>
          <w:szCs w:val="18"/>
        </w:rPr>
        <w:t>‐</w:t>
      </w:r>
      <w:r w:rsidRPr="002F7A27">
        <w:rPr>
          <w:rFonts w:ascii="ITC Avant Garde" w:hAnsi="ITC Avant Garde"/>
          <w:sz w:val="18"/>
          <w:szCs w:val="18"/>
        </w:rPr>
        <w:t>859 MHz sea empleado para el servicio de radio troncalizado para aplicaciones de misi</w:t>
      </w:r>
      <w:r w:rsidRPr="002F7A27">
        <w:rPr>
          <w:rFonts w:ascii="ITC Avant Garde" w:hAnsi="ITC Avant Garde" w:cs="ITC Avant Garde"/>
          <w:sz w:val="18"/>
          <w:szCs w:val="18"/>
        </w:rPr>
        <w:t>ó</w:t>
      </w:r>
      <w:r w:rsidRPr="002F7A27">
        <w:rPr>
          <w:rFonts w:ascii="ITC Avant Garde" w:hAnsi="ITC Avant Garde"/>
          <w:sz w:val="18"/>
          <w:szCs w:val="18"/>
        </w:rPr>
        <w:t>n cr</w:t>
      </w:r>
      <w:r w:rsidRPr="002F7A27">
        <w:rPr>
          <w:rFonts w:ascii="ITC Avant Garde" w:hAnsi="ITC Avant Garde" w:cs="ITC Avant Garde"/>
          <w:sz w:val="18"/>
          <w:szCs w:val="18"/>
        </w:rPr>
        <w:t>í</w:t>
      </w:r>
      <w:r w:rsidRPr="002F7A27">
        <w:rPr>
          <w:rFonts w:ascii="ITC Avant Garde" w:hAnsi="ITC Avant Garde"/>
          <w:sz w:val="18"/>
          <w:szCs w:val="18"/>
        </w:rPr>
        <w:t>tica, en virtud de su impacto en la seguridad de la vida humana, as</w:t>
      </w:r>
      <w:r w:rsidRPr="002F7A27">
        <w:rPr>
          <w:rFonts w:ascii="ITC Avant Garde" w:hAnsi="ITC Avant Garde" w:cs="ITC Avant Garde"/>
          <w:sz w:val="18"/>
          <w:szCs w:val="18"/>
        </w:rPr>
        <w:t>í</w:t>
      </w:r>
      <w:r w:rsidRPr="002F7A27">
        <w:rPr>
          <w:rFonts w:ascii="ITC Avant Garde" w:hAnsi="ITC Avant Garde"/>
          <w:sz w:val="18"/>
          <w:szCs w:val="18"/>
        </w:rPr>
        <w:t xml:space="preserve"> como para garantizar la adecuada operación de infraestructura en sectores estratégicos.</w:t>
      </w:r>
    </w:p>
    <w:p w14:paraId="5E901767" w14:textId="77777777" w:rsidR="00B10037" w:rsidRPr="002F7A27" w:rsidRDefault="00543C07" w:rsidP="00B10037">
      <w:pPr>
        <w:spacing w:before="240" w:line="240" w:lineRule="auto"/>
        <w:ind w:left="567" w:right="899"/>
        <w:jc w:val="both"/>
        <w:rPr>
          <w:rFonts w:ascii="ITC Avant Garde" w:hAnsi="ITC Avant Garde"/>
          <w:sz w:val="18"/>
          <w:szCs w:val="18"/>
        </w:rPr>
      </w:pPr>
      <w:r w:rsidRPr="002F7A27">
        <w:rPr>
          <w:rFonts w:ascii="ITC Avant Garde" w:hAnsi="ITC Avant Garde"/>
          <w:sz w:val="18"/>
          <w:szCs w:val="18"/>
        </w:rPr>
        <w:t>Aunado a lo anterior, el segmento 806-814/851</w:t>
      </w:r>
      <w:r w:rsidRPr="002F7A27">
        <w:rPr>
          <w:rFonts w:ascii="Cambria Math" w:hAnsi="Cambria Math" w:cs="Cambria Math"/>
          <w:sz w:val="18"/>
          <w:szCs w:val="18"/>
        </w:rPr>
        <w:t>‐</w:t>
      </w:r>
      <w:r w:rsidRPr="002F7A27">
        <w:rPr>
          <w:rFonts w:ascii="ITC Avant Garde" w:hAnsi="ITC Avant Garde"/>
          <w:sz w:val="18"/>
          <w:szCs w:val="18"/>
        </w:rPr>
        <w:t>859 MHz se incluy</w:t>
      </w:r>
      <w:r w:rsidRPr="002F7A27">
        <w:rPr>
          <w:rFonts w:ascii="ITC Avant Garde" w:hAnsi="ITC Avant Garde" w:cs="ITC Avant Garde"/>
          <w:sz w:val="18"/>
          <w:szCs w:val="18"/>
        </w:rPr>
        <w:t>ó</w:t>
      </w:r>
      <w:r w:rsidRPr="002F7A27">
        <w:rPr>
          <w:rFonts w:ascii="ITC Avant Garde" w:hAnsi="ITC Avant Garde"/>
          <w:sz w:val="18"/>
          <w:szCs w:val="18"/>
        </w:rPr>
        <w:t xml:space="preserve"> en el Programa Anual de Uso y Aprovechamiento de Bandas de Frecuencias (PABF) 2016, publicado en el Diario Oficial de la Federación el 21 de enero de 2016, con el objeto de informar sobre la disponibilidad de espectro que pudiera ser objeto a una concesión de uso público para el despliegue de redes de radio troncalizado para aplicaciones de misión crítica en todo el país.</w:t>
      </w:r>
    </w:p>
    <w:p w14:paraId="5BAA5A88" w14:textId="1975FDA3" w:rsidR="00543C07" w:rsidRPr="002F7A27" w:rsidRDefault="00543C07" w:rsidP="00B10037">
      <w:pPr>
        <w:spacing w:before="240" w:line="240" w:lineRule="auto"/>
        <w:ind w:left="567" w:right="899"/>
        <w:jc w:val="both"/>
        <w:rPr>
          <w:rFonts w:ascii="ITC Avant Garde" w:hAnsi="ITC Avant Garde"/>
          <w:sz w:val="18"/>
          <w:szCs w:val="18"/>
        </w:rPr>
      </w:pPr>
      <w:r w:rsidRPr="002F7A27">
        <w:rPr>
          <w:rFonts w:ascii="ITC Avant Garde" w:hAnsi="ITC Avant Garde"/>
          <w:sz w:val="18"/>
          <w:szCs w:val="18"/>
        </w:rPr>
        <w:t>Por otro lado, en lo que respecta a los servicios de banda ancha móvil, estos forman parte de una infraestructura fundamental que impacta directamente en la competitividad nacional de los países en la economía digital mundial. El desarrollo tecnológico de este tipo de redes, así como sus características de ubicuidad y movilidad, han generado un crecimiento exponencial y acelerado en el volumen de tráfico que transportan y, consecuentemente, en la demanda de recursos espectrales para satisfacer dicho incremento.</w:t>
      </w:r>
    </w:p>
    <w:p w14:paraId="707887D6" w14:textId="77777777" w:rsidR="00B10037" w:rsidRPr="002F7A27" w:rsidRDefault="00543C07" w:rsidP="00B10037">
      <w:pPr>
        <w:spacing w:before="240" w:line="240" w:lineRule="auto"/>
        <w:ind w:left="567" w:right="899"/>
        <w:jc w:val="both"/>
        <w:rPr>
          <w:rFonts w:ascii="ITC Avant Garde" w:eastAsia="Times New Roman" w:hAnsi="ITC Avant Garde" w:cstheme="minorHAnsi"/>
          <w:sz w:val="18"/>
          <w:szCs w:val="18"/>
          <w:lang w:eastAsia="es-ES"/>
        </w:rPr>
      </w:pPr>
      <w:r w:rsidRPr="002F7A27">
        <w:rPr>
          <w:rFonts w:ascii="ITC Avant Garde" w:hAnsi="ITC Avant Garde"/>
          <w:sz w:val="18"/>
          <w:szCs w:val="18"/>
        </w:rPr>
        <w:t>Es por ello que e</w:t>
      </w:r>
      <w:r w:rsidRPr="002F7A27">
        <w:rPr>
          <w:rFonts w:ascii="ITC Avant Garde" w:eastAsia="Times New Roman" w:hAnsi="ITC Avant Garde" w:cstheme="minorHAnsi"/>
          <w:sz w:val="18"/>
          <w:szCs w:val="18"/>
          <w:lang w:eastAsia="es-ES"/>
        </w:rPr>
        <w:t xml:space="preserve">l sector de Radiocomunicaciones de la Unión Internacional de Telecomunicaciones (UIT) realiza grandes esfuerzos para determinar las bandas del </w:t>
      </w:r>
      <w:r w:rsidRPr="002F7A27">
        <w:rPr>
          <w:rFonts w:ascii="ITC Avant Garde" w:eastAsia="Times New Roman" w:hAnsi="ITC Avant Garde" w:cstheme="minorHAnsi"/>
          <w:sz w:val="18"/>
          <w:szCs w:val="18"/>
          <w:lang w:eastAsia="es-ES"/>
        </w:rPr>
        <w:lastRenderedPageBreak/>
        <w:t>espectro que se consideran útiles para la provisión de servicios móviles de banda ancha, identificándolas como bandas destinadas para las Telecomunicaciones Móviles Internacionales (o IMT, por sus siglas en inglés).</w:t>
      </w:r>
    </w:p>
    <w:p w14:paraId="2B6C63CE" w14:textId="77777777" w:rsidR="00B10037" w:rsidRPr="002F7A27" w:rsidRDefault="00543C07" w:rsidP="00B10037">
      <w:pPr>
        <w:spacing w:before="240" w:line="240" w:lineRule="auto"/>
        <w:ind w:left="567" w:right="899"/>
        <w:jc w:val="both"/>
        <w:rPr>
          <w:rFonts w:ascii="ITC Avant Garde" w:eastAsia="Times New Roman" w:hAnsi="ITC Avant Garde" w:cstheme="minorHAnsi"/>
          <w:sz w:val="18"/>
          <w:szCs w:val="18"/>
          <w:lang w:eastAsia="es-ES"/>
        </w:rPr>
      </w:pPr>
      <w:r w:rsidRPr="002F7A27">
        <w:rPr>
          <w:rFonts w:ascii="ITC Avant Garde" w:eastAsia="Times New Roman" w:hAnsi="ITC Avant Garde" w:cstheme="minorHAnsi"/>
          <w:sz w:val="18"/>
          <w:szCs w:val="18"/>
          <w:lang w:eastAsia="es-ES"/>
        </w:rPr>
        <w:t>En concordancia con lo anterior, el Instituto lleva a cabo un estudio continuo sobre el uso que se da en nuestro país a bandas del espectro radioeléctrico que han sido identificadas por la UIT para las IMT, con el fin de propiciar el uso eficiente del espectro radioeléctrico para la prestación de servicios móviles de banda ancha.</w:t>
      </w:r>
    </w:p>
    <w:p w14:paraId="6ED490AF" w14:textId="77777777" w:rsidR="00B10037" w:rsidRPr="002F7A27" w:rsidRDefault="00543C07" w:rsidP="00B10037">
      <w:pPr>
        <w:spacing w:before="240" w:line="240" w:lineRule="auto"/>
        <w:ind w:left="567" w:right="899"/>
        <w:jc w:val="both"/>
        <w:rPr>
          <w:rFonts w:ascii="ITC Avant Garde" w:eastAsia="Times New Roman" w:hAnsi="ITC Avant Garde" w:cstheme="minorHAnsi"/>
          <w:sz w:val="18"/>
          <w:szCs w:val="18"/>
          <w:lang w:eastAsia="es-ES"/>
        </w:rPr>
      </w:pPr>
      <w:r w:rsidRPr="002F7A27">
        <w:rPr>
          <w:rFonts w:ascii="ITC Avant Garde" w:eastAsia="Times New Roman" w:hAnsi="ITC Avant Garde" w:cstheme="minorHAnsi"/>
          <w:sz w:val="18"/>
          <w:szCs w:val="18"/>
          <w:lang w:eastAsia="es-ES"/>
        </w:rPr>
        <w:t>Específicamente, el espectro comprendido por la banda 698</w:t>
      </w:r>
      <w:r w:rsidRPr="002F7A27">
        <w:rPr>
          <w:rFonts w:ascii="Cambria Math" w:eastAsia="Times New Roman" w:hAnsi="Cambria Math" w:cs="Cambria Math"/>
          <w:sz w:val="18"/>
          <w:szCs w:val="18"/>
          <w:lang w:eastAsia="es-ES"/>
        </w:rPr>
        <w:t>‐</w:t>
      </w:r>
      <w:r w:rsidRPr="002F7A27">
        <w:rPr>
          <w:rFonts w:ascii="ITC Avant Garde" w:eastAsia="Times New Roman" w:hAnsi="ITC Avant Garde" w:cstheme="minorHAnsi"/>
          <w:sz w:val="18"/>
          <w:szCs w:val="18"/>
          <w:lang w:eastAsia="es-ES"/>
        </w:rPr>
        <w:t>960 MHz ha sido identificado para su utilizaci</w:t>
      </w:r>
      <w:r w:rsidRPr="002F7A27">
        <w:rPr>
          <w:rFonts w:ascii="ITC Avant Garde" w:eastAsia="Times New Roman" w:hAnsi="ITC Avant Garde" w:cs="ITC Avant Garde"/>
          <w:sz w:val="18"/>
          <w:szCs w:val="18"/>
          <w:lang w:eastAsia="es-ES"/>
        </w:rPr>
        <w:t>ó</w:t>
      </w:r>
      <w:r w:rsidRPr="002F7A27">
        <w:rPr>
          <w:rFonts w:ascii="ITC Avant Garde" w:eastAsia="Times New Roman" w:hAnsi="ITC Avant Garde" w:cstheme="minorHAnsi"/>
          <w:sz w:val="18"/>
          <w:szCs w:val="18"/>
          <w:lang w:eastAsia="es-ES"/>
        </w:rPr>
        <w:t>n por las administraciones de la Regi</w:t>
      </w:r>
      <w:r w:rsidRPr="002F7A27">
        <w:rPr>
          <w:rFonts w:ascii="ITC Avant Garde" w:eastAsia="Times New Roman" w:hAnsi="ITC Avant Garde" w:cs="ITC Avant Garde"/>
          <w:sz w:val="18"/>
          <w:szCs w:val="18"/>
          <w:lang w:eastAsia="es-ES"/>
        </w:rPr>
        <w:t>ó</w:t>
      </w:r>
      <w:r w:rsidRPr="002F7A27">
        <w:rPr>
          <w:rFonts w:ascii="ITC Avant Garde" w:eastAsia="Times New Roman" w:hAnsi="ITC Avant Garde" w:cstheme="minorHAnsi"/>
          <w:sz w:val="18"/>
          <w:szCs w:val="18"/>
          <w:lang w:eastAsia="es-ES"/>
        </w:rPr>
        <w:t>n 2 que deseen introducir las IMT, esto debido a que sus caracter</w:t>
      </w:r>
      <w:r w:rsidRPr="002F7A27">
        <w:rPr>
          <w:rFonts w:ascii="ITC Avant Garde" w:eastAsia="Times New Roman" w:hAnsi="ITC Avant Garde" w:cs="ITC Avant Garde"/>
          <w:sz w:val="18"/>
          <w:szCs w:val="18"/>
          <w:lang w:eastAsia="es-ES"/>
        </w:rPr>
        <w:t>í</w:t>
      </w:r>
      <w:r w:rsidRPr="002F7A27">
        <w:rPr>
          <w:rFonts w:ascii="ITC Avant Garde" w:eastAsia="Times New Roman" w:hAnsi="ITC Avant Garde" w:cstheme="minorHAnsi"/>
          <w:sz w:val="18"/>
          <w:szCs w:val="18"/>
          <w:lang w:eastAsia="es-ES"/>
        </w:rPr>
        <w:t>sticas f</w:t>
      </w:r>
      <w:r w:rsidRPr="002F7A27">
        <w:rPr>
          <w:rFonts w:ascii="ITC Avant Garde" w:eastAsia="Times New Roman" w:hAnsi="ITC Avant Garde" w:cs="ITC Avant Garde"/>
          <w:sz w:val="18"/>
          <w:szCs w:val="18"/>
          <w:lang w:eastAsia="es-ES"/>
        </w:rPr>
        <w:t>í</w:t>
      </w:r>
      <w:r w:rsidRPr="002F7A27">
        <w:rPr>
          <w:rFonts w:ascii="ITC Avant Garde" w:eastAsia="Times New Roman" w:hAnsi="ITC Avant Garde" w:cstheme="minorHAnsi"/>
          <w:sz w:val="18"/>
          <w:szCs w:val="18"/>
          <w:lang w:eastAsia="es-ES"/>
        </w:rPr>
        <w:t>sicas, sus condiciones de propagaci</w:t>
      </w:r>
      <w:r w:rsidRPr="002F7A27">
        <w:rPr>
          <w:rFonts w:ascii="ITC Avant Garde" w:eastAsia="Times New Roman" w:hAnsi="ITC Avant Garde" w:cs="ITC Avant Garde"/>
          <w:sz w:val="18"/>
          <w:szCs w:val="18"/>
          <w:lang w:eastAsia="es-ES"/>
        </w:rPr>
        <w:t>ó</w:t>
      </w:r>
      <w:r w:rsidRPr="002F7A27">
        <w:rPr>
          <w:rFonts w:ascii="ITC Avant Garde" w:eastAsia="Times New Roman" w:hAnsi="ITC Avant Garde" w:cstheme="minorHAnsi"/>
          <w:sz w:val="18"/>
          <w:szCs w:val="18"/>
          <w:lang w:eastAsia="es-ES"/>
        </w:rPr>
        <w:t>n y la cantidad de espectro contiguo permiten la prestación de servicios móviles de banda ancha con niveles de cobertura y calidad que posibilitan el uso eficiente de los dispositivos móviles. Es por esto que la banda 698</w:t>
      </w:r>
      <w:r w:rsidRPr="002F7A27">
        <w:rPr>
          <w:rFonts w:ascii="Cambria Math" w:eastAsia="Times New Roman" w:hAnsi="Cambria Math" w:cs="Cambria Math"/>
          <w:sz w:val="18"/>
          <w:szCs w:val="18"/>
          <w:lang w:eastAsia="es-ES"/>
        </w:rPr>
        <w:t>‐</w:t>
      </w:r>
      <w:r w:rsidRPr="002F7A27">
        <w:rPr>
          <w:rFonts w:ascii="ITC Avant Garde" w:eastAsia="Times New Roman" w:hAnsi="ITC Avant Garde" w:cstheme="minorHAnsi"/>
          <w:sz w:val="18"/>
          <w:szCs w:val="18"/>
          <w:lang w:eastAsia="es-ES"/>
        </w:rPr>
        <w:t>960 MHz se ha convertido en una de las bandas con mayor impulso y armonizaci</w:t>
      </w:r>
      <w:r w:rsidRPr="002F7A27">
        <w:rPr>
          <w:rFonts w:ascii="ITC Avant Garde" w:eastAsia="Times New Roman" w:hAnsi="ITC Avant Garde" w:cs="ITC Avant Garde"/>
          <w:sz w:val="18"/>
          <w:szCs w:val="18"/>
          <w:lang w:eastAsia="es-ES"/>
        </w:rPr>
        <w:t>ó</w:t>
      </w:r>
      <w:r w:rsidRPr="002F7A27">
        <w:rPr>
          <w:rFonts w:ascii="ITC Avant Garde" w:eastAsia="Times New Roman" w:hAnsi="ITC Avant Garde" w:cstheme="minorHAnsi"/>
          <w:sz w:val="18"/>
          <w:szCs w:val="18"/>
          <w:lang w:eastAsia="es-ES"/>
        </w:rPr>
        <w:t>n para su utilización por tecnologías móviles de banda ancha.</w:t>
      </w:r>
    </w:p>
    <w:p w14:paraId="2D63310F" w14:textId="77777777" w:rsidR="00B10037" w:rsidRPr="002F7A27" w:rsidRDefault="00543C07" w:rsidP="00B10037">
      <w:pPr>
        <w:spacing w:before="240" w:line="240" w:lineRule="auto"/>
        <w:ind w:left="567" w:right="899"/>
        <w:jc w:val="both"/>
        <w:rPr>
          <w:rFonts w:ascii="ITC Avant Garde" w:eastAsia="Times New Roman" w:hAnsi="ITC Avant Garde" w:cstheme="minorHAnsi"/>
          <w:sz w:val="18"/>
          <w:szCs w:val="18"/>
          <w:lang w:eastAsia="es-ES"/>
        </w:rPr>
      </w:pPr>
      <w:r w:rsidRPr="002F7A27">
        <w:rPr>
          <w:rFonts w:ascii="ITC Avant Garde" w:eastAsia="Times New Roman" w:hAnsi="ITC Avant Garde" w:cstheme="minorHAnsi"/>
          <w:sz w:val="18"/>
          <w:szCs w:val="18"/>
          <w:lang w:eastAsia="es-ES"/>
        </w:rPr>
        <w:t>Ahora bien, desde el punto de vista de los trabajos de estandarización, el 3GPP (3rd Generation Partnership Project) ha incluido el segmento 814</w:t>
      </w:r>
      <w:r w:rsidRPr="002F7A27">
        <w:rPr>
          <w:rFonts w:ascii="Cambria Math" w:eastAsia="Times New Roman" w:hAnsi="Cambria Math" w:cs="Cambria Math"/>
          <w:sz w:val="18"/>
          <w:szCs w:val="18"/>
          <w:lang w:eastAsia="es-ES"/>
        </w:rPr>
        <w:t>‐</w:t>
      </w:r>
      <w:r w:rsidRPr="002F7A27">
        <w:rPr>
          <w:rFonts w:ascii="ITC Avant Garde" w:eastAsia="Times New Roman" w:hAnsi="ITC Avant Garde" w:cstheme="minorHAnsi"/>
          <w:sz w:val="18"/>
          <w:szCs w:val="18"/>
          <w:lang w:eastAsia="es-ES"/>
        </w:rPr>
        <w:t>824/859</w:t>
      </w:r>
      <w:r w:rsidRPr="002F7A27">
        <w:rPr>
          <w:rFonts w:ascii="Cambria Math" w:eastAsia="Times New Roman" w:hAnsi="Cambria Math" w:cs="Cambria Math"/>
          <w:sz w:val="18"/>
          <w:szCs w:val="18"/>
          <w:lang w:eastAsia="es-ES"/>
        </w:rPr>
        <w:t>‐</w:t>
      </w:r>
      <w:r w:rsidRPr="002F7A27">
        <w:rPr>
          <w:rFonts w:ascii="ITC Avant Garde" w:eastAsia="Times New Roman" w:hAnsi="ITC Avant Garde" w:cstheme="minorHAnsi"/>
          <w:sz w:val="18"/>
          <w:szCs w:val="18"/>
          <w:lang w:eastAsia="es-ES"/>
        </w:rPr>
        <w:t>869 MHz dentro de sus est</w:t>
      </w:r>
      <w:r w:rsidRPr="002F7A27">
        <w:rPr>
          <w:rFonts w:ascii="ITC Avant Garde" w:eastAsia="Times New Roman" w:hAnsi="ITC Avant Garde" w:cs="ITC Avant Garde"/>
          <w:sz w:val="18"/>
          <w:szCs w:val="18"/>
          <w:lang w:eastAsia="es-ES"/>
        </w:rPr>
        <w:t>á</w:t>
      </w:r>
      <w:r w:rsidRPr="002F7A27">
        <w:rPr>
          <w:rFonts w:ascii="ITC Avant Garde" w:eastAsia="Times New Roman" w:hAnsi="ITC Avant Garde" w:cstheme="minorHAnsi"/>
          <w:sz w:val="18"/>
          <w:szCs w:val="18"/>
          <w:lang w:eastAsia="es-ES"/>
        </w:rPr>
        <w:t>ndares para tecnolog</w:t>
      </w:r>
      <w:r w:rsidRPr="002F7A27">
        <w:rPr>
          <w:rFonts w:ascii="ITC Avant Garde" w:eastAsia="Times New Roman" w:hAnsi="ITC Avant Garde" w:cs="ITC Avant Garde"/>
          <w:sz w:val="18"/>
          <w:szCs w:val="18"/>
          <w:lang w:eastAsia="es-ES"/>
        </w:rPr>
        <w:t>í</w:t>
      </w:r>
      <w:r w:rsidRPr="002F7A27">
        <w:rPr>
          <w:rFonts w:ascii="ITC Avant Garde" w:eastAsia="Times New Roman" w:hAnsi="ITC Avant Garde" w:cstheme="minorHAnsi"/>
          <w:sz w:val="18"/>
          <w:szCs w:val="18"/>
          <w:lang w:eastAsia="es-ES"/>
        </w:rPr>
        <w:t>as de banda ancha móvil, los cuales aprovechan ventajas como la de contar con espectro contiguo para tales aplicaciones y la flexibilidad en las opciones de segmentación de la banda.</w:t>
      </w:r>
    </w:p>
    <w:p w14:paraId="196141AE" w14:textId="77777777" w:rsidR="00B10037" w:rsidRPr="002F7A27" w:rsidRDefault="00543C07" w:rsidP="00B10037">
      <w:pPr>
        <w:spacing w:before="240" w:line="240" w:lineRule="auto"/>
        <w:ind w:left="567" w:right="899"/>
        <w:jc w:val="both"/>
        <w:rPr>
          <w:rFonts w:ascii="ITC Avant Garde" w:eastAsia="Times New Roman" w:hAnsi="ITC Avant Garde" w:cstheme="minorHAnsi"/>
          <w:sz w:val="18"/>
          <w:szCs w:val="18"/>
          <w:lang w:eastAsia="es-ES"/>
        </w:rPr>
      </w:pPr>
      <w:r w:rsidRPr="002F7A27">
        <w:rPr>
          <w:rFonts w:ascii="ITC Avant Garde" w:hAnsi="ITC Avant Garde" w:cs="Arial"/>
          <w:sz w:val="18"/>
          <w:szCs w:val="18"/>
        </w:rPr>
        <w:t>Es por esto que</w:t>
      </w:r>
      <w:r w:rsidRPr="002F7A27">
        <w:rPr>
          <w:rFonts w:ascii="ITC Avant Garde" w:hAnsi="ITC Avant Garde"/>
          <w:sz w:val="18"/>
          <w:szCs w:val="18"/>
        </w:rPr>
        <w:t xml:space="preserve"> se prevé que el segmento 814-824/859</w:t>
      </w:r>
      <w:r w:rsidRPr="002F7A27">
        <w:rPr>
          <w:rFonts w:ascii="Cambria Math" w:hAnsi="Cambria Math" w:cs="Cambria Math"/>
          <w:sz w:val="18"/>
          <w:szCs w:val="18"/>
        </w:rPr>
        <w:t>‐</w:t>
      </w:r>
      <w:r w:rsidRPr="002F7A27">
        <w:rPr>
          <w:rFonts w:ascii="ITC Avant Garde" w:hAnsi="ITC Avant Garde"/>
          <w:sz w:val="18"/>
          <w:szCs w:val="18"/>
        </w:rPr>
        <w:t xml:space="preserve">869 MHz sea empleado para la introducción de las IMT, </w:t>
      </w:r>
      <w:r w:rsidRPr="002F7A27">
        <w:rPr>
          <w:rFonts w:ascii="ITC Avant Garde" w:eastAsia="Times New Roman" w:hAnsi="ITC Avant Garde" w:cstheme="minorHAnsi"/>
          <w:sz w:val="18"/>
          <w:szCs w:val="18"/>
          <w:lang w:eastAsia="es-ES"/>
        </w:rPr>
        <w:t xml:space="preserve">con el objetivo de promover el acceso a los servicios de banda ancha móvil así como fomentar el uso eficaz del espectro radioeléctrico. </w:t>
      </w:r>
    </w:p>
    <w:p w14:paraId="7447999B" w14:textId="77777777" w:rsidR="00B10037" w:rsidRPr="002F7A27" w:rsidRDefault="00543C07" w:rsidP="00B10037">
      <w:pPr>
        <w:spacing w:before="240" w:line="240" w:lineRule="auto"/>
        <w:ind w:left="567" w:right="899"/>
        <w:jc w:val="both"/>
        <w:rPr>
          <w:rFonts w:ascii="ITC Avant Garde" w:eastAsia="Times New Roman" w:hAnsi="ITC Avant Garde" w:cstheme="minorHAnsi"/>
          <w:sz w:val="18"/>
          <w:szCs w:val="18"/>
          <w:lang w:eastAsia="es-ES"/>
        </w:rPr>
      </w:pPr>
      <w:r w:rsidRPr="002F7A27">
        <w:rPr>
          <w:rFonts w:ascii="ITC Avant Garde" w:hAnsi="ITC Avant Garde" w:cs="Arial"/>
          <w:sz w:val="18"/>
          <w:szCs w:val="18"/>
        </w:rPr>
        <w:t xml:space="preserve">En virtud de todo lo expuesto anteriormente, dentro de las labores que se están llevando a cabo en este Instituto en materia de </w:t>
      </w:r>
      <w:r w:rsidRPr="002F7A27">
        <w:rPr>
          <w:rFonts w:ascii="ITC Avant Garde" w:hAnsi="ITC Avant Garde"/>
          <w:sz w:val="18"/>
          <w:szCs w:val="18"/>
        </w:rPr>
        <w:t>planificación del espectro, se determina que conforme a la solicitud del requirente objeto del presente análisis, así como de la solicitud original, el segmento 806-814/851</w:t>
      </w:r>
      <w:r w:rsidRPr="002F7A27">
        <w:rPr>
          <w:rFonts w:ascii="Cambria Math" w:hAnsi="Cambria Math" w:cs="Cambria Math"/>
          <w:sz w:val="18"/>
          <w:szCs w:val="18"/>
        </w:rPr>
        <w:t>‐</w:t>
      </w:r>
      <w:r w:rsidRPr="002F7A27">
        <w:rPr>
          <w:rFonts w:ascii="ITC Avant Garde" w:hAnsi="ITC Avant Garde"/>
          <w:sz w:val="18"/>
          <w:szCs w:val="18"/>
        </w:rPr>
        <w:t xml:space="preserve">859 MHz no se considera viable para la operación de los servicios mencionados en las solicitudes. Por otro lado, </w:t>
      </w:r>
      <w:r w:rsidRPr="002F7A27">
        <w:rPr>
          <w:rFonts w:ascii="ITC Avant Garde" w:eastAsia="Times New Roman" w:hAnsi="ITC Avant Garde" w:cstheme="minorHAnsi"/>
          <w:sz w:val="18"/>
          <w:szCs w:val="18"/>
          <w:lang w:eastAsia="es-ES"/>
        </w:rPr>
        <w:t>el segmento 814</w:t>
      </w:r>
      <w:r w:rsidRPr="002F7A27">
        <w:rPr>
          <w:rFonts w:ascii="Cambria Math" w:eastAsia="Times New Roman" w:hAnsi="Cambria Math" w:cs="Cambria Math"/>
          <w:sz w:val="18"/>
          <w:szCs w:val="18"/>
          <w:lang w:eastAsia="es-ES"/>
        </w:rPr>
        <w:t>‐</w:t>
      </w:r>
      <w:r w:rsidRPr="002F7A27">
        <w:rPr>
          <w:rFonts w:ascii="ITC Avant Garde" w:eastAsia="Times New Roman" w:hAnsi="ITC Avant Garde" w:cstheme="minorHAnsi"/>
          <w:sz w:val="18"/>
          <w:szCs w:val="18"/>
          <w:lang w:eastAsia="es-ES"/>
        </w:rPr>
        <w:t>824/859</w:t>
      </w:r>
      <w:r w:rsidRPr="002F7A27">
        <w:rPr>
          <w:rFonts w:ascii="Cambria Math" w:eastAsia="Times New Roman" w:hAnsi="Cambria Math" w:cs="Cambria Math"/>
          <w:sz w:val="18"/>
          <w:szCs w:val="18"/>
          <w:lang w:eastAsia="es-ES"/>
        </w:rPr>
        <w:t>‐</w:t>
      </w:r>
      <w:r w:rsidRPr="002F7A27">
        <w:rPr>
          <w:rFonts w:ascii="ITC Avant Garde" w:eastAsia="Times New Roman" w:hAnsi="ITC Avant Garde" w:cstheme="minorHAnsi"/>
          <w:sz w:val="18"/>
          <w:szCs w:val="18"/>
          <w:lang w:eastAsia="es-ES"/>
        </w:rPr>
        <w:t>869 MHz se considera propicio para la provisi</w:t>
      </w:r>
      <w:r w:rsidRPr="002F7A27">
        <w:rPr>
          <w:rFonts w:ascii="ITC Avant Garde" w:eastAsia="Times New Roman" w:hAnsi="ITC Avant Garde" w:cs="ITC Avant Garde"/>
          <w:sz w:val="18"/>
          <w:szCs w:val="18"/>
          <w:lang w:eastAsia="es-ES"/>
        </w:rPr>
        <w:t>ó</w:t>
      </w:r>
      <w:r w:rsidRPr="002F7A27">
        <w:rPr>
          <w:rFonts w:ascii="ITC Avant Garde" w:eastAsia="Times New Roman" w:hAnsi="ITC Avant Garde" w:cstheme="minorHAnsi"/>
          <w:sz w:val="18"/>
          <w:szCs w:val="18"/>
          <w:lang w:eastAsia="es-ES"/>
        </w:rPr>
        <w:t>n del servicio m</w:t>
      </w:r>
      <w:r w:rsidRPr="002F7A27">
        <w:rPr>
          <w:rFonts w:ascii="ITC Avant Garde" w:eastAsia="Times New Roman" w:hAnsi="ITC Avant Garde" w:cs="ITC Avant Garde"/>
          <w:sz w:val="18"/>
          <w:szCs w:val="18"/>
          <w:lang w:eastAsia="es-ES"/>
        </w:rPr>
        <w:t>ó</w:t>
      </w:r>
      <w:r w:rsidRPr="002F7A27">
        <w:rPr>
          <w:rFonts w:ascii="ITC Avant Garde" w:eastAsia="Times New Roman" w:hAnsi="ITC Avant Garde" w:cstheme="minorHAnsi"/>
          <w:sz w:val="18"/>
          <w:szCs w:val="18"/>
          <w:lang w:eastAsia="es-ES"/>
        </w:rPr>
        <w:t>vil de banda ancha con perfiles de cuarta generaci</w:t>
      </w:r>
      <w:r w:rsidRPr="002F7A27">
        <w:rPr>
          <w:rFonts w:ascii="ITC Avant Garde" w:eastAsia="Times New Roman" w:hAnsi="ITC Avant Garde" w:cs="ITC Avant Garde"/>
          <w:sz w:val="18"/>
          <w:szCs w:val="18"/>
          <w:lang w:eastAsia="es-ES"/>
        </w:rPr>
        <w:t>ó</w:t>
      </w:r>
      <w:r w:rsidRPr="002F7A27">
        <w:rPr>
          <w:rFonts w:ascii="ITC Avant Garde" w:eastAsia="Times New Roman" w:hAnsi="ITC Avant Garde" w:cstheme="minorHAnsi"/>
          <w:sz w:val="18"/>
          <w:szCs w:val="18"/>
          <w:lang w:eastAsia="es-ES"/>
        </w:rPr>
        <w:t>n, por lo que esto es consistente con las acciones de planificación determinadas por el Instituto.</w:t>
      </w:r>
    </w:p>
    <w:p w14:paraId="245A05A3" w14:textId="77777777" w:rsidR="00B10037" w:rsidRPr="002F7A27" w:rsidRDefault="00543C07" w:rsidP="00B10037">
      <w:pPr>
        <w:spacing w:before="240" w:line="240" w:lineRule="auto"/>
        <w:ind w:left="567" w:right="899"/>
        <w:jc w:val="both"/>
        <w:rPr>
          <w:rFonts w:ascii="ITC Avant Garde" w:hAnsi="ITC Avant Garde"/>
          <w:sz w:val="18"/>
          <w:szCs w:val="18"/>
        </w:rPr>
      </w:pPr>
      <w:r w:rsidRPr="002F7A27">
        <w:rPr>
          <w:rFonts w:ascii="ITC Avant Garde" w:eastAsia="Times New Roman" w:hAnsi="ITC Avant Garde" w:cstheme="minorHAnsi"/>
          <w:sz w:val="18"/>
          <w:szCs w:val="18"/>
          <w:lang w:eastAsia="es-ES"/>
        </w:rPr>
        <w:t>Finalmente, se recomienda que el solicitante opere con perfiles tecnológicos de última generación en el segmento 814</w:t>
      </w:r>
      <w:r w:rsidRPr="002F7A27">
        <w:rPr>
          <w:rFonts w:ascii="Cambria Math" w:eastAsia="Times New Roman" w:hAnsi="Cambria Math" w:cs="Cambria Math"/>
          <w:sz w:val="18"/>
          <w:szCs w:val="18"/>
          <w:lang w:eastAsia="es-ES"/>
        </w:rPr>
        <w:t>‐</w:t>
      </w:r>
      <w:r w:rsidRPr="002F7A27">
        <w:rPr>
          <w:rFonts w:ascii="ITC Avant Garde" w:eastAsia="Times New Roman" w:hAnsi="ITC Avant Garde" w:cstheme="minorHAnsi"/>
          <w:sz w:val="18"/>
          <w:szCs w:val="18"/>
          <w:lang w:eastAsia="es-ES"/>
        </w:rPr>
        <w:t>824/859</w:t>
      </w:r>
      <w:r w:rsidRPr="002F7A27">
        <w:rPr>
          <w:rFonts w:ascii="Cambria Math" w:eastAsia="Times New Roman" w:hAnsi="Cambria Math" w:cs="Cambria Math"/>
          <w:sz w:val="18"/>
          <w:szCs w:val="18"/>
          <w:lang w:eastAsia="es-ES"/>
        </w:rPr>
        <w:t>‐</w:t>
      </w:r>
      <w:r w:rsidRPr="002F7A27">
        <w:rPr>
          <w:rFonts w:ascii="ITC Avant Garde" w:eastAsia="Times New Roman" w:hAnsi="ITC Avant Garde" w:cstheme="minorHAnsi"/>
          <w:sz w:val="18"/>
          <w:szCs w:val="18"/>
          <w:lang w:eastAsia="es-ES"/>
        </w:rPr>
        <w:t xml:space="preserve">869 MHz </w:t>
      </w:r>
      <w:r w:rsidRPr="002F7A27">
        <w:rPr>
          <w:rFonts w:ascii="ITC Avant Garde" w:eastAsia="Times New Roman" w:hAnsi="ITC Avant Garde" w:cstheme="minorHAnsi"/>
          <w:b/>
          <w:sz w:val="18"/>
          <w:szCs w:val="18"/>
          <w:lang w:eastAsia="es-ES"/>
        </w:rPr>
        <w:t>a más tardar en enero de 2019</w:t>
      </w:r>
      <w:r w:rsidRPr="002F7A27">
        <w:rPr>
          <w:rFonts w:ascii="ITC Avant Garde" w:eastAsia="Times New Roman" w:hAnsi="ITC Avant Garde" w:cstheme="minorHAnsi"/>
          <w:sz w:val="18"/>
          <w:szCs w:val="18"/>
          <w:lang w:eastAsia="es-ES"/>
        </w:rPr>
        <w:t>, lo anterior con el objeto de introducir las IMT y proveer servicios de banda ancha móvil al usuario final.</w:t>
      </w:r>
    </w:p>
    <w:p w14:paraId="66851B3E" w14:textId="79DCBD60" w:rsidR="00543C07" w:rsidRPr="002F7A27" w:rsidRDefault="00901997" w:rsidP="00B10037">
      <w:pPr>
        <w:spacing w:before="240" w:line="240" w:lineRule="auto"/>
        <w:ind w:left="567" w:right="899"/>
        <w:jc w:val="both"/>
        <w:rPr>
          <w:rFonts w:ascii="ITC Avant Garde" w:hAnsi="ITC Avant Garde" w:cs="Arial"/>
          <w:b/>
          <w:iCs/>
          <w:sz w:val="18"/>
          <w:szCs w:val="18"/>
        </w:rPr>
      </w:pPr>
      <w:r w:rsidRPr="002F7A27">
        <w:rPr>
          <w:rFonts w:ascii="ITC Avant Garde" w:hAnsi="ITC Avant Garde" w:cs="Arial"/>
          <w:b/>
          <w:iCs/>
          <w:sz w:val="18"/>
          <w:szCs w:val="18"/>
        </w:rPr>
        <w:t xml:space="preserve">5. </w:t>
      </w:r>
      <w:r w:rsidR="00543C07" w:rsidRPr="002F7A27">
        <w:rPr>
          <w:rFonts w:ascii="ITC Avant Garde" w:hAnsi="ITC Avant Garde" w:cs="Arial"/>
          <w:b/>
          <w:iCs/>
          <w:sz w:val="18"/>
          <w:szCs w:val="18"/>
        </w:rPr>
        <w:t>Reordenamiento de la Banda: 806-824/851-869 MHz</w:t>
      </w:r>
    </w:p>
    <w:p w14:paraId="36BA19DA" w14:textId="77777777" w:rsidR="00B10037" w:rsidRPr="002F7A27" w:rsidRDefault="00901997" w:rsidP="00B10037">
      <w:pPr>
        <w:spacing w:before="240" w:line="240" w:lineRule="auto"/>
        <w:ind w:left="567" w:right="899"/>
        <w:jc w:val="both"/>
        <w:rPr>
          <w:rFonts w:ascii="ITC Avant Garde" w:hAnsi="ITC Avant Garde" w:cs="Arial"/>
          <w:b/>
          <w:iCs/>
          <w:sz w:val="18"/>
          <w:szCs w:val="18"/>
        </w:rPr>
      </w:pPr>
      <w:r w:rsidRPr="002F7A27">
        <w:rPr>
          <w:rFonts w:ascii="ITC Avant Garde" w:hAnsi="ITC Avant Garde" w:cs="Arial"/>
          <w:b/>
          <w:iCs/>
          <w:sz w:val="18"/>
          <w:szCs w:val="18"/>
        </w:rPr>
        <w:t>5.1. Acciones de Optimización del Espectro</w:t>
      </w:r>
    </w:p>
    <w:p w14:paraId="3E782D7F" w14:textId="77777777" w:rsidR="00B10037" w:rsidRPr="002F7A27" w:rsidRDefault="00543C07" w:rsidP="00B10037">
      <w:pPr>
        <w:spacing w:before="240" w:line="240" w:lineRule="auto"/>
        <w:ind w:left="567" w:right="899"/>
        <w:contextualSpacing/>
        <w:jc w:val="both"/>
        <w:rPr>
          <w:rFonts w:ascii="ITC Avant Garde" w:eastAsia="Times New Roman" w:hAnsi="ITC Avant Garde" w:cstheme="minorHAnsi"/>
          <w:sz w:val="18"/>
          <w:szCs w:val="18"/>
          <w:lang w:eastAsia="es-ES"/>
        </w:rPr>
      </w:pPr>
      <w:r w:rsidRPr="002F7A27">
        <w:rPr>
          <w:rFonts w:ascii="ITC Avant Garde" w:eastAsia="Times New Roman" w:hAnsi="ITC Avant Garde" w:cstheme="minorHAnsi"/>
          <w:sz w:val="18"/>
          <w:szCs w:val="18"/>
          <w:lang w:eastAsia="es-ES"/>
        </w:rPr>
        <w:t>Es primordial garantizar el uso eficaz y eficiente del espectro radioeléctrico, por lo que se considera fundamental que el país cuente con espectro disponible para nuevas aplicaciones y para la utilización creciente de las aplicaciones existentes.</w:t>
      </w:r>
    </w:p>
    <w:p w14:paraId="08402BD3" w14:textId="77777777" w:rsidR="00B10037" w:rsidRPr="002F7A27" w:rsidRDefault="00543C07" w:rsidP="00B10037">
      <w:pPr>
        <w:spacing w:before="240" w:line="240" w:lineRule="auto"/>
        <w:ind w:left="567" w:right="899"/>
        <w:contextualSpacing/>
        <w:jc w:val="both"/>
        <w:rPr>
          <w:rFonts w:ascii="ITC Avant Garde" w:eastAsia="Times New Roman" w:hAnsi="ITC Avant Garde" w:cstheme="minorHAnsi"/>
          <w:sz w:val="18"/>
          <w:szCs w:val="18"/>
          <w:lang w:eastAsia="es-ES"/>
        </w:rPr>
      </w:pPr>
      <w:r w:rsidRPr="002F7A27">
        <w:rPr>
          <w:rFonts w:ascii="ITC Avant Garde" w:eastAsia="Times New Roman" w:hAnsi="ITC Avant Garde" w:cstheme="minorHAnsi"/>
          <w:sz w:val="18"/>
          <w:szCs w:val="18"/>
          <w:lang w:eastAsia="es-ES"/>
        </w:rPr>
        <w:t xml:space="preserve">Con el objeto de lograr esto, la reorganización resulta una actividad necesaria. Es así que la UIT a través de su recomendación UIT-R SM. 1603-1 establece que </w:t>
      </w:r>
      <w:r w:rsidR="00896277" w:rsidRPr="002F7A27">
        <w:rPr>
          <w:rFonts w:ascii="ITC Avant Garde" w:eastAsia="Times New Roman" w:hAnsi="ITC Avant Garde" w:cstheme="minorHAnsi"/>
          <w:sz w:val="18"/>
          <w:szCs w:val="18"/>
          <w:lang w:eastAsia="es-ES"/>
        </w:rPr>
        <w:t>‘</w:t>
      </w:r>
      <w:r w:rsidRPr="002F7A27">
        <w:rPr>
          <w:rFonts w:ascii="ITC Avant Garde" w:eastAsia="Times New Roman" w:hAnsi="ITC Avant Garde" w:cstheme="minorHAnsi"/>
          <w:sz w:val="18"/>
          <w:szCs w:val="18"/>
          <w:lang w:eastAsia="es-ES"/>
        </w:rPr>
        <w:t>La reorganización del espectro es 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w:t>
      </w:r>
      <w:r w:rsidR="00896277" w:rsidRPr="002F7A27">
        <w:rPr>
          <w:rFonts w:ascii="ITC Avant Garde" w:eastAsia="Times New Roman" w:hAnsi="ITC Avant Garde" w:cstheme="minorHAnsi"/>
          <w:sz w:val="18"/>
          <w:szCs w:val="18"/>
          <w:lang w:eastAsia="es-ES"/>
        </w:rPr>
        <w:t>se a corto, medio o largo plazo´</w:t>
      </w:r>
      <w:r w:rsidRPr="002F7A27">
        <w:rPr>
          <w:rFonts w:ascii="ITC Avant Garde" w:eastAsia="Times New Roman" w:hAnsi="ITC Avant Garde" w:cstheme="minorHAnsi"/>
          <w:sz w:val="18"/>
          <w:szCs w:val="18"/>
          <w:lang w:eastAsia="es-ES"/>
        </w:rPr>
        <w:t>.</w:t>
      </w:r>
    </w:p>
    <w:p w14:paraId="7FABB74F" w14:textId="77777777" w:rsidR="00B10037" w:rsidRPr="002F7A27" w:rsidRDefault="00543C07" w:rsidP="00B10037">
      <w:pPr>
        <w:spacing w:before="240" w:line="240" w:lineRule="auto"/>
        <w:ind w:left="567" w:right="899"/>
        <w:contextualSpacing/>
        <w:jc w:val="both"/>
        <w:rPr>
          <w:rFonts w:ascii="ITC Avant Garde" w:eastAsia="Times New Roman" w:hAnsi="ITC Avant Garde" w:cstheme="minorHAnsi"/>
          <w:sz w:val="18"/>
          <w:szCs w:val="18"/>
          <w:lang w:eastAsia="es-ES"/>
        </w:rPr>
      </w:pPr>
      <w:r w:rsidRPr="002F7A27">
        <w:rPr>
          <w:rFonts w:ascii="ITC Avant Garde" w:eastAsia="Times New Roman" w:hAnsi="ITC Avant Garde" w:cstheme="minorHAnsi"/>
          <w:sz w:val="18"/>
          <w:szCs w:val="18"/>
          <w:lang w:eastAsia="es-ES"/>
        </w:rPr>
        <w:lastRenderedPageBreak/>
        <w:t>En este sentido, en las bandas de frecuencias que estén sujetas a una reorganización, se tendrán que considerar cambios sustanciales como el uso de la banda de frecuencias para fines distintos a los originalmente establecidos, la determinación de espectro para nuevas aplicaciones, aumentar la disponibilidad de espectro para el uso de las aplicaciones existentes, evitar que haya un uso atomizado del espectro, llevar a cabo una adecuada organización del espectro, entre otros. Asimismo, en estos procesos es de vital importancia considerar la importancia de la interacción de diversas medidas tanto técnicas como administrativas.</w:t>
      </w:r>
    </w:p>
    <w:p w14:paraId="2F852110" w14:textId="77777777" w:rsidR="00B10037" w:rsidRPr="002F7A27" w:rsidRDefault="00543C07" w:rsidP="00B10037">
      <w:pPr>
        <w:spacing w:before="240" w:line="240" w:lineRule="auto"/>
        <w:ind w:left="567" w:right="899"/>
        <w:contextualSpacing/>
        <w:jc w:val="both"/>
        <w:rPr>
          <w:rFonts w:ascii="ITC Avant Garde" w:eastAsia="Times New Roman" w:hAnsi="ITC Avant Garde" w:cstheme="minorHAnsi"/>
          <w:sz w:val="18"/>
          <w:szCs w:val="18"/>
          <w:lang w:eastAsia="es-ES"/>
        </w:rPr>
      </w:pPr>
      <w:r w:rsidRPr="002F7A27">
        <w:rPr>
          <w:rFonts w:ascii="ITC Avant Garde" w:eastAsia="Times New Roman" w:hAnsi="ITC Avant Garde" w:cstheme="minorHAnsi"/>
          <w:sz w:val="18"/>
          <w:szCs w:val="18"/>
          <w:lang w:eastAsia="es-ES"/>
        </w:rPr>
        <w:t xml:space="preserve">Cabe destacar que para poder determinar la viabilidad de reorganizar una banda de frecuencias, se debe analizar el uso que se le da a este recurso para identificar si este es el más óptimo, y evaluar la posibilidad de diseñar e implementar estrategias que sugieran un mejor uso y la explotación adecuada del mismo. </w:t>
      </w:r>
    </w:p>
    <w:p w14:paraId="69EAEFFA" w14:textId="77777777" w:rsidR="00B10037" w:rsidRPr="002F7A27" w:rsidRDefault="00543C07" w:rsidP="00B10037">
      <w:pPr>
        <w:spacing w:before="240" w:line="240" w:lineRule="auto"/>
        <w:ind w:left="567" w:right="899"/>
        <w:contextualSpacing/>
        <w:jc w:val="both"/>
        <w:rPr>
          <w:rFonts w:ascii="ITC Avant Garde" w:eastAsia="Times New Roman" w:hAnsi="ITC Avant Garde" w:cstheme="minorHAnsi"/>
          <w:sz w:val="18"/>
          <w:szCs w:val="18"/>
          <w:lang w:eastAsia="es-ES"/>
        </w:rPr>
      </w:pPr>
      <w:r w:rsidRPr="002F7A27">
        <w:rPr>
          <w:rFonts w:ascii="ITC Avant Garde" w:eastAsia="Times New Roman" w:hAnsi="ITC Avant Garde" w:cstheme="minorHAnsi"/>
          <w:sz w:val="18"/>
          <w:szCs w:val="18"/>
          <w:lang w:eastAsia="es-ES"/>
        </w:rPr>
        <w:t xml:space="preserve">Particularmente en la banda 806-824/851-869 MHz, resulta necesario llevar a cabo diversas acciones de optimización del espectro radioeléctrico conforme lo establecido en el </w:t>
      </w:r>
      <w:r w:rsidRPr="002F7A27">
        <w:rPr>
          <w:rFonts w:ascii="ITC Avant Garde" w:eastAsia="Times New Roman" w:hAnsi="ITC Avant Garde" w:cstheme="minorHAnsi"/>
          <w:b/>
          <w:sz w:val="18"/>
          <w:szCs w:val="18"/>
          <w:lang w:eastAsia="es-ES"/>
        </w:rPr>
        <w:t>Plan de la Banda 806-824/851-869</w:t>
      </w:r>
      <w:r w:rsidRPr="002F7A27">
        <w:rPr>
          <w:rStyle w:val="Refdenotaalpie"/>
          <w:rFonts w:ascii="ITC Avant Garde" w:eastAsia="Times New Roman" w:hAnsi="ITC Avant Garde" w:cstheme="minorHAnsi"/>
          <w:b/>
          <w:sz w:val="18"/>
          <w:szCs w:val="18"/>
          <w:lang w:eastAsia="es-ES"/>
        </w:rPr>
        <w:footnoteReference w:id="3"/>
      </w:r>
      <w:r w:rsidRPr="002F7A27">
        <w:rPr>
          <w:rFonts w:ascii="ITC Avant Garde" w:eastAsia="Times New Roman" w:hAnsi="ITC Avant Garde" w:cstheme="minorHAnsi"/>
          <w:b/>
          <w:sz w:val="18"/>
          <w:szCs w:val="18"/>
          <w:lang w:eastAsia="es-ES"/>
        </w:rPr>
        <w:t xml:space="preserve"> MHz</w:t>
      </w:r>
      <w:r w:rsidRPr="002F7A27">
        <w:rPr>
          <w:rFonts w:ascii="ITC Avant Garde" w:eastAsia="Times New Roman" w:hAnsi="ITC Avant Garde" w:cstheme="minorHAnsi"/>
          <w:sz w:val="18"/>
          <w:szCs w:val="18"/>
          <w:lang w:eastAsia="es-ES"/>
        </w:rPr>
        <w:t>, en el cual se determina que el segmento 806-814/851-859 MHz será utilizado para la provisión del servicio de banda angosta de uso público limitado a aplicaciones de misión crítica, mientras que el segmento 814-824/859-869 MHz será destinado para la provisión del servicio móvil de banda ancha para uso comercial.</w:t>
      </w:r>
    </w:p>
    <w:p w14:paraId="64FBB09C" w14:textId="77777777" w:rsidR="00B10037" w:rsidRPr="002F7A27" w:rsidRDefault="00543C07" w:rsidP="00B10037">
      <w:pPr>
        <w:spacing w:before="240" w:line="240" w:lineRule="auto"/>
        <w:ind w:left="567" w:right="899"/>
        <w:contextualSpacing/>
        <w:jc w:val="both"/>
        <w:rPr>
          <w:rFonts w:ascii="ITC Avant Garde" w:eastAsia="Times New Roman" w:hAnsi="ITC Avant Garde" w:cstheme="minorHAnsi"/>
          <w:color w:val="000000" w:themeColor="text1"/>
          <w:sz w:val="18"/>
          <w:szCs w:val="18"/>
          <w:lang w:eastAsia="es-ES"/>
        </w:rPr>
      </w:pPr>
      <w:r w:rsidRPr="002F7A27">
        <w:rPr>
          <w:rFonts w:ascii="ITC Avant Garde" w:eastAsia="Times New Roman" w:hAnsi="ITC Avant Garde" w:cstheme="minorHAnsi"/>
          <w:color w:val="000000" w:themeColor="text1"/>
          <w:sz w:val="18"/>
          <w:szCs w:val="18"/>
          <w:lang w:eastAsia="es-ES"/>
        </w:rPr>
        <w:t>Para el caso que nos ocupa y en lo que respecta al servicio móvil de banda ancha, es importante resaltar que el estándar de una tecnología de última generación como lo es LTE</w:t>
      </w:r>
      <w:r w:rsidRPr="002F7A27">
        <w:rPr>
          <w:rStyle w:val="Refdenotaalpie"/>
          <w:rFonts w:ascii="ITC Avant Garde" w:eastAsia="Times New Roman" w:hAnsi="ITC Avant Garde" w:cstheme="minorHAnsi"/>
          <w:color w:val="000000" w:themeColor="text1"/>
          <w:sz w:val="18"/>
          <w:szCs w:val="18"/>
          <w:lang w:eastAsia="es-ES"/>
        </w:rPr>
        <w:footnoteReference w:id="4"/>
      </w:r>
      <w:r w:rsidRPr="002F7A27">
        <w:rPr>
          <w:rFonts w:ascii="ITC Avant Garde" w:eastAsia="Times New Roman" w:hAnsi="ITC Avant Garde" w:cstheme="minorHAnsi"/>
          <w:color w:val="000000" w:themeColor="text1"/>
          <w:sz w:val="18"/>
          <w:szCs w:val="18"/>
          <w:vertAlign w:val="superscript"/>
          <w:lang w:eastAsia="es-ES"/>
        </w:rPr>
        <w:t>,</w:t>
      </w:r>
      <w:r w:rsidRPr="002F7A27">
        <w:rPr>
          <w:rFonts w:ascii="ITC Avant Garde" w:eastAsia="Times New Roman" w:hAnsi="ITC Avant Garde" w:cstheme="minorHAnsi"/>
          <w:color w:val="000000" w:themeColor="text1"/>
          <w:sz w:val="18"/>
          <w:szCs w:val="18"/>
          <w:lang w:eastAsia="es-ES"/>
        </w:rPr>
        <w:t xml:space="preserve"> requiere contar con anchos de banda contiguos para poder brindar un funcionamiento óptimo de la tecnología y en consecuencia tener la posibilidad de proveer mayores capacidades de transferencia de datos al usuario final.</w:t>
      </w:r>
    </w:p>
    <w:p w14:paraId="479CF9C6" w14:textId="77777777" w:rsidR="00B10037" w:rsidRPr="002F7A27" w:rsidRDefault="00543C07" w:rsidP="00B10037">
      <w:pPr>
        <w:spacing w:before="240" w:line="240" w:lineRule="auto"/>
        <w:ind w:left="567" w:right="899"/>
        <w:contextualSpacing/>
        <w:jc w:val="both"/>
        <w:rPr>
          <w:rFonts w:ascii="ITC Avant Garde" w:eastAsia="Times New Roman" w:hAnsi="ITC Avant Garde" w:cstheme="minorHAnsi"/>
          <w:sz w:val="18"/>
          <w:szCs w:val="18"/>
          <w:lang w:eastAsia="es-ES"/>
        </w:rPr>
      </w:pPr>
      <w:r w:rsidRPr="002F7A27">
        <w:rPr>
          <w:rFonts w:ascii="ITC Avant Garde" w:eastAsia="Times New Roman" w:hAnsi="ITC Avant Garde" w:cstheme="minorHAnsi"/>
          <w:sz w:val="18"/>
          <w:szCs w:val="18"/>
          <w:lang w:eastAsia="es-ES"/>
        </w:rPr>
        <w:t>Es así que derivado del análisis de la presente solicitud, se observa que el solicitante cuenta con una tenencia de espectro en la banda de 800 MHz, que en bloques contiguos y conforme a los estándares tecnológicos, le permitirá proveer tasas de transferencia de datos suficientes para servicios de banda ancha móvil a través de tecnologías de última generación, lo cual es compatible tanto con las acciones establecidas en el Plan para la banda 800 MHz, como con la distribución de frecuencias determinadas en el protocolo bilateral entre Estados Unidos de América y México para la operación en esta banda de frecuencias.</w:t>
      </w:r>
    </w:p>
    <w:p w14:paraId="2BFC856F" w14:textId="77777777" w:rsidR="00B10037" w:rsidRPr="002F7A27" w:rsidRDefault="00543C07" w:rsidP="00B10037">
      <w:pPr>
        <w:spacing w:before="240" w:line="240" w:lineRule="auto"/>
        <w:ind w:left="567" w:right="899"/>
        <w:contextualSpacing/>
        <w:jc w:val="both"/>
        <w:rPr>
          <w:rFonts w:ascii="ITC Avant Garde" w:eastAsia="Times New Roman" w:hAnsi="ITC Avant Garde" w:cstheme="minorHAnsi"/>
          <w:sz w:val="18"/>
          <w:szCs w:val="18"/>
          <w:lang w:eastAsia="es-ES"/>
        </w:rPr>
      </w:pPr>
      <w:r w:rsidRPr="002F7A27">
        <w:rPr>
          <w:rFonts w:ascii="ITC Avant Garde" w:eastAsia="Times New Roman" w:hAnsi="ITC Avant Garde" w:cstheme="minorHAnsi"/>
          <w:sz w:val="18"/>
          <w:szCs w:val="18"/>
          <w:lang w:eastAsia="es-ES"/>
        </w:rPr>
        <w:t xml:space="preserve">Debido a esto, se observa indispensable que el solicitante ejecute diversos cambios de frecuencias en la banda con la finalidad de reordenar de manera contigua la totalidad del espectro concesionado en el segmento 814-824/859-869 MHz, mismo que se ha previsto para la introducción de servicios móviles de banda ancha. </w:t>
      </w:r>
    </w:p>
    <w:p w14:paraId="043CBD40" w14:textId="77777777" w:rsidR="00B10037" w:rsidRPr="002F7A27" w:rsidRDefault="00543C07" w:rsidP="00B10037">
      <w:pPr>
        <w:spacing w:before="240" w:line="240" w:lineRule="auto"/>
        <w:ind w:left="567" w:right="899"/>
        <w:jc w:val="both"/>
        <w:rPr>
          <w:rFonts w:ascii="ITC Avant Garde" w:eastAsia="Times New Roman" w:hAnsi="ITC Avant Garde" w:cstheme="minorHAnsi"/>
          <w:sz w:val="18"/>
          <w:szCs w:val="18"/>
          <w:lang w:eastAsia="es-ES"/>
        </w:rPr>
      </w:pPr>
      <w:r w:rsidRPr="002F7A27">
        <w:rPr>
          <w:rFonts w:ascii="ITC Avant Garde" w:eastAsia="Times New Roman" w:hAnsi="ITC Avant Garde" w:cstheme="minorHAnsi"/>
          <w:sz w:val="18"/>
          <w:szCs w:val="18"/>
          <w:lang w:eastAsia="es-ES"/>
        </w:rPr>
        <w:t>En esta tesitura, con el propósito de realizar un uso eficiente de la banda de frecuencias 806-824/851-869 MHz, tanto para la prestación del servicio móvil de banda ancha, como para la prestación de servicios de banda angosta de misión crítica, el 01 de septiembre de 2016, el Pleno del Instituto en su XXVII Sesión Ordinaria aprobó el Acuerdo de Reordenamiento en la banda de 800 MHz, en el cual se establecen los procesos asociados al reordenamiento de la banda de frecuencias en cuestión, indicándose los diferentes movimientos que se tienen previstos para cada uno de los usuarios o tenedores de espectro, señalando las bandas de origen y destino para cada uno de los casos.</w:t>
      </w:r>
    </w:p>
    <w:p w14:paraId="5BD63AFA" w14:textId="1197B663" w:rsidR="00A97E05" w:rsidRPr="002F7A27" w:rsidRDefault="00A97E05" w:rsidP="00B10037">
      <w:pPr>
        <w:autoSpaceDE w:val="0"/>
        <w:autoSpaceDN w:val="0"/>
        <w:adjustRightInd w:val="0"/>
        <w:spacing w:before="240" w:line="240" w:lineRule="auto"/>
        <w:ind w:left="567" w:right="473"/>
        <w:jc w:val="both"/>
        <w:rPr>
          <w:rFonts w:ascii="ITC Avant Garde" w:hAnsi="ITC Avant Garde"/>
          <w:b/>
          <w:iCs/>
          <w:sz w:val="18"/>
          <w:szCs w:val="18"/>
        </w:rPr>
      </w:pPr>
      <w:r w:rsidRPr="002F7A27">
        <w:rPr>
          <w:rFonts w:ascii="ITC Avant Garde" w:hAnsi="ITC Avant Garde"/>
          <w:b/>
          <w:iCs/>
          <w:sz w:val="18"/>
          <w:szCs w:val="18"/>
        </w:rPr>
        <w:t>5.2. Consideraciones del reordenamiento</w:t>
      </w:r>
    </w:p>
    <w:p w14:paraId="6D6BCFC7" w14:textId="77777777" w:rsidR="00B10037" w:rsidRPr="002F7A27" w:rsidRDefault="00543C07" w:rsidP="00B10037">
      <w:pPr>
        <w:spacing w:before="240" w:line="240" w:lineRule="auto"/>
        <w:ind w:left="567" w:right="899"/>
        <w:contextualSpacing/>
        <w:jc w:val="both"/>
        <w:rPr>
          <w:rFonts w:ascii="ITC Avant Garde" w:eastAsia="Times New Roman" w:hAnsi="ITC Avant Garde" w:cstheme="minorHAnsi"/>
          <w:sz w:val="18"/>
          <w:szCs w:val="18"/>
          <w:lang w:eastAsia="es-ES"/>
        </w:rPr>
      </w:pPr>
      <w:r w:rsidRPr="002F7A27">
        <w:rPr>
          <w:rFonts w:ascii="ITC Avant Garde" w:eastAsia="Times New Roman" w:hAnsi="ITC Avant Garde" w:cstheme="minorHAnsi"/>
          <w:bCs/>
          <w:sz w:val="18"/>
          <w:szCs w:val="18"/>
          <w:lang w:eastAsia="es-ES"/>
        </w:rPr>
        <w:t>El título de concesión objeto de la presente solicitud, contiene condiciones que correspondían al Marco Jurídico vigente en la fecha de su otorgamiento, tal es el caso de las condiciones relacionadas con la cobertura, donde se consideraron distintos criterios en los títulos habilitantes como: áreas básicas de servicios (ABS), rutas carreteras y/o la ubicación geográfica de las estaciones transmisoras</w:t>
      </w:r>
      <w:r w:rsidRPr="002F7A27">
        <w:rPr>
          <w:rFonts w:ascii="ITC Avant Garde" w:eastAsia="Times New Roman" w:hAnsi="ITC Avant Garde" w:cstheme="minorHAnsi"/>
          <w:sz w:val="18"/>
          <w:szCs w:val="18"/>
          <w:lang w:eastAsia="es-ES"/>
        </w:rPr>
        <w:t>.</w:t>
      </w:r>
    </w:p>
    <w:p w14:paraId="44AC4968" w14:textId="77777777" w:rsidR="00B10037" w:rsidRPr="002F7A27" w:rsidRDefault="00543C07" w:rsidP="00B10037">
      <w:pPr>
        <w:spacing w:before="240" w:line="240" w:lineRule="auto"/>
        <w:ind w:left="567" w:right="899"/>
        <w:contextualSpacing/>
        <w:jc w:val="both"/>
        <w:rPr>
          <w:rFonts w:ascii="ITC Avant Garde" w:eastAsia="Times New Roman" w:hAnsi="ITC Avant Garde" w:cstheme="minorHAnsi"/>
          <w:sz w:val="18"/>
          <w:szCs w:val="18"/>
          <w:lang w:eastAsia="es-ES"/>
        </w:rPr>
      </w:pPr>
      <w:r w:rsidRPr="002F7A27">
        <w:rPr>
          <w:rFonts w:ascii="ITC Avant Garde" w:eastAsia="Times New Roman" w:hAnsi="ITC Avant Garde" w:cstheme="minorHAnsi"/>
          <w:sz w:val="18"/>
          <w:szCs w:val="18"/>
          <w:lang w:eastAsia="es-ES"/>
        </w:rPr>
        <w:lastRenderedPageBreak/>
        <w:t xml:space="preserve">Es así que los títulos habilitantes con estas condiciones, están sujetos a una interpretación que no permite definir de manera precisa el contorno sobre el área en la cual se presta el servicio. </w:t>
      </w:r>
      <w:r w:rsidRPr="002F7A27">
        <w:rPr>
          <w:rFonts w:ascii="ITC Avant Garde" w:eastAsia="Times New Roman" w:hAnsi="ITC Avant Garde" w:cstheme="minorHAnsi"/>
          <w:bCs/>
          <w:sz w:val="18"/>
          <w:szCs w:val="18"/>
          <w:lang w:eastAsia="es-ES"/>
        </w:rPr>
        <w:t xml:space="preserve">Lo anterior conlleva a proponer una definición de cobertura de cada título de concesión, de tal manera que se brinde certeza sobre el contorno preciso de las áreas de cobertura, y así </w:t>
      </w:r>
      <w:r w:rsidRPr="002F7A27">
        <w:rPr>
          <w:rFonts w:ascii="ITC Avant Garde" w:eastAsia="Times New Roman" w:hAnsi="ITC Avant Garde" w:cstheme="minorHAnsi"/>
          <w:sz w:val="18"/>
          <w:szCs w:val="18"/>
          <w:lang w:eastAsia="es-ES"/>
        </w:rPr>
        <w:t>eliminar potenciales incertidumbres respecto a su definición.</w:t>
      </w:r>
    </w:p>
    <w:p w14:paraId="3E5D091E" w14:textId="77777777" w:rsidR="00B10037" w:rsidRPr="002F7A27" w:rsidRDefault="00543C07" w:rsidP="00B10037">
      <w:pPr>
        <w:spacing w:before="240" w:line="240" w:lineRule="auto"/>
        <w:ind w:left="567" w:right="899"/>
        <w:contextualSpacing/>
        <w:jc w:val="both"/>
        <w:rPr>
          <w:rFonts w:ascii="ITC Avant Garde" w:eastAsia="Times New Roman" w:hAnsi="ITC Avant Garde" w:cstheme="minorHAnsi"/>
          <w:sz w:val="18"/>
          <w:szCs w:val="18"/>
          <w:lang w:eastAsia="es-ES"/>
        </w:rPr>
      </w:pPr>
      <w:r w:rsidRPr="002F7A27" w:rsidDel="007B3E01">
        <w:rPr>
          <w:rFonts w:ascii="ITC Avant Garde" w:eastAsia="Times New Roman" w:hAnsi="ITC Avant Garde" w:cstheme="minorHAnsi"/>
          <w:sz w:val="18"/>
          <w:szCs w:val="18"/>
          <w:lang w:eastAsia="es-ES"/>
        </w:rPr>
        <w:t>Debi</w:t>
      </w:r>
      <w:r w:rsidRPr="002F7A27">
        <w:rPr>
          <w:rFonts w:ascii="ITC Avant Garde" w:eastAsia="Times New Roman" w:hAnsi="ITC Avant Garde" w:cstheme="minorHAnsi"/>
          <w:sz w:val="18"/>
          <w:szCs w:val="18"/>
          <w:lang w:eastAsia="es-ES"/>
        </w:rPr>
        <w:t>do a lo anterior, y para este caso de análisis en particular, se propone la adopción de</w:t>
      </w:r>
      <w:r w:rsidRPr="002F7A27" w:rsidDel="007B3E01">
        <w:rPr>
          <w:rFonts w:ascii="ITC Avant Garde" w:eastAsia="Times New Roman" w:hAnsi="ITC Avant Garde" w:cstheme="minorHAnsi"/>
          <w:sz w:val="18"/>
          <w:szCs w:val="18"/>
          <w:lang w:eastAsia="es-ES"/>
        </w:rPr>
        <w:t xml:space="preserve"> criterios </w:t>
      </w:r>
      <w:r w:rsidRPr="002F7A27">
        <w:rPr>
          <w:rFonts w:ascii="ITC Avant Garde" w:eastAsia="Times New Roman" w:hAnsi="ITC Avant Garde" w:cstheme="minorHAnsi"/>
          <w:sz w:val="18"/>
          <w:szCs w:val="18"/>
          <w:lang w:eastAsia="es-ES"/>
        </w:rPr>
        <w:t>con</w:t>
      </w:r>
      <w:r w:rsidRPr="002F7A27" w:rsidDel="007B3E01">
        <w:rPr>
          <w:rFonts w:ascii="ITC Avant Garde" w:eastAsia="Times New Roman" w:hAnsi="ITC Avant Garde" w:cstheme="minorHAnsi"/>
          <w:sz w:val="18"/>
          <w:szCs w:val="18"/>
          <w:lang w:eastAsia="es-ES"/>
        </w:rPr>
        <w:t xml:space="preserve"> la finalidad de eliminar ambigüedades respecto la cobertura exacta de cada uno de los títulos, especialmente aquellas definidas po</w:t>
      </w:r>
      <w:r w:rsidRPr="002F7A27">
        <w:rPr>
          <w:rFonts w:ascii="ITC Avant Garde" w:eastAsia="Times New Roman" w:hAnsi="ITC Avant Garde" w:cstheme="minorHAnsi"/>
          <w:sz w:val="18"/>
          <w:szCs w:val="18"/>
          <w:lang w:eastAsia="es-ES"/>
        </w:rPr>
        <w:t xml:space="preserve">r ruta carretera. </w:t>
      </w:r>
      <w:r w:rsidRPr="002F7A27" w:rsidDel="007B3E01">
        <w:rPr>
          <w:rFonts w:ascii="ITC Avant Garde" w:eastAsia="Times New Roman" w:hAnsi="ITC Avant Garde" w:cstheme="minorHAnsi"/>
          <w:sz w:val="18"/>
          <w:szCs w:val="18"/>
          <w:lang w:eastAsia="es-ES"/>
        </w:rPr>
        <w:t>De este modo, se propone que</w:t>
      </w:r>
      <w:r w:rsidRPr="002F7A27">
        <w:rPr>
          <w:rFonts w:ascii="ITC Avant Garde" w:eastAsia="Times New Roman" w:hAnsi="ITC Avant Garde" w:cstheme="minorHAnsi"/>
          <w:sz w:val="18"/>
          <w:szCs w:val="18"/>
          <w:lang w:eastAsia="es-ES"/>
        </w:rPr>
        <w:t xml:space="preserve"> la unidad mínima para establecer la cobertura de cada uno de los concesionarios sea el </w:t>
      </w:r>
      <w:r w:rsidRPr="002F7A27">
        <w:rPr>
          <w:rFonts w:ascii="ITC Avant Garde" w:eastAsia="Times New Roman" w:hAnsi="ITC Avant Garde" w:cstheme="minorHAnsi"/>
          <w:b/>
          <w:sz w:val="18"/>
          <w:szCs w:val="18"/>
          <w:lang w:eastAsia="es-ES"/>
        </w:rPr>
        <w:t xml:space="preserve">municipio, </w:t>
      </w:r>
      <w:r w:rsidRPr="002F7A27">
        <w:rPr>
          <w:rFonts w:ascii="ITC Avant Garde" w:eastAsia="Times New Roman" w:hAnsi="ITC Avant Garde" w:cstheme="minorHAnsi"/>
          <w:sz w:val="18"/>
          <w:szCs w:val="18"/>
          <w:lang w:eastAsia="es-ES"/>
        </w:rPr>
        <w:t>bajo la consideración de que se mantendrá dicha área de cobertura aún ante las modificaciones que pudiera sufrir el municipio, derivado de cambios de nombre y/o división geográfica del municipio en más entidades municipales, conforme a lo indicado en los últimos archivos publicados por el INEGI.</w:t>
      </w:r>
    </w:p>
    <w:p w14:paraId="62FA7907" w14:textId="77777777" w:rsidR="00B10037" w:rsidRPr="002F7A27" w:rsidRDefault="00543C07" w:rsidP="00B10037">
      <w:pPr>
        <w:spacing w:before="240" w:line="240" w:lineRule="auto"/>
        <w:ind w:left="567" w:right="899"/>
        <w:contextualSpacing/>
        <w:jc w:val="both"/>
        <w:rPr>
          <w:rFonts w:ascii="ITC Avant Garde" w:eastAsia="Times New Roman" w:hAnsi="ITC Avant Garde" w:cstheme="minorHAnsi"/>
          <w:sz w:val="18"/>
          <w:szCs w:val="18"/>
          <w:lang w:eastAsia="es-ES"/>
        </w:rPr>
      </w:pPr>
      <w:r w:rsidRPr="002F7A27">
        <w:rPr>
          <w:rFonts w:ascii="ITC Avant Garde" w:eastAsia="Times New Roman" w:hAnsi="ITC Avant Garde" w:cstheme="minorHAnsi"/>
          <w:sz w:val="18"/>
          <w:szCs w:val="18"/>
          <w:lang w:eastAsia="es-ES"/>
        </w:rPr>
        <w:t>Aunado a lo anterior, se recomienda que el establecimiento de la cobertura se base en los siguientes criterios:</w:t>
      </w:r>
    </w:p>
    <w:p w14:paraId="68FF2820" w14:textId="77777777" w:rsidR="00B10037" w:rsidRPr="002F7A27" w:rsidRDefault="00543C07" w:rsidP="00B10037">
      <w:pPr>
        <w:pStyle w:val="Prrafodelista"/>
        <w:numPr>
          <w:ilvl w:val="0"/>
          <w:numId w:val="55"/>
        </w:numPr>
        <w:spacing w:before="240" w:after="200"/>
        <w:ind w:right="899"/>
        <w:contextualSpacing/>
        <w:jc w:val="both"/>
        <w:rPr>
          <w:rFonts w:ascii="ITC Avant Garde" w:hAnsi="ITC Avant Garde" w:cstheme="minorHAnsi"/>
          <w:b/>
          <w:sz w:val="18"/>
          <w:szCs w:val="18"/>
          <w:u w:val="single"/>
        </w:rPr>
      </w:pPr>
      <w:r w:rsidRPr="002F7A27" w:rsidDel="007B3E01">
        <w:rPr>
          <w:rFonts w:ascii="ITC Avant Garde" w:hAnsi="ITC Avant Garde" w:cstheme="minorHAnsi"/>
          <w:b/>
          <w:sz w:val="18"/>
          <w:szCs w:val="18"/>
          <w:u w:val="single"/>
        </w:rPr>
        <w:t>Rutas Carreteras</w:t>
      </w:r>
    </w:p>
    <w:p w14:paraId="3928D14A" w14:textId="77777777" w:rsidR="00B10037" w:rsidRPr="002F7A27" w:rsidRDefault="00543C07" w:rsidP="00B10037">
      <w:pPr>
        <w:pStyle w:val="Prrafodelista"/>
        <w:spacing w:before="240" w:after="200"/>
        <w:ind w:left="567" w:right="899"/>
        <w:jc w:val="both"/>
        <w:rPr>
          <w:rFonts w:ascii="ITC Avant Garde" w:hAnsi="ITC Avant Garde" w:cstheme="minorHAnsi"/>
          <w:sz w:val="18"/>
          <w:szCs w:val="18"/>
        </w:rPr>
      </w:pPr>
      <w:r w:rsidRPr="002F7A27" w:rsidDel="007B3E01">
        <w:rPr>
          <w:rFonts w:ascii="ITC Avant Garde" w:hAnsi="ITC Avant Garde" w:cstheme="minorHAnsi"/>
          <w:sz w:val="18"/>
          <w:szCs w:val="18"/>
        </w:rPr>
        <w:t>Existen casos donde la cobertura autorizada en las concesiones se estableció por rutas carreteras</w:t>
      </w:r>
      <w:r w:rsidRPr="002F7A27">
        <w:rPr>
          <w:rStyle w:val="Refdenotaalpie"/>
          <w:rFonts w:ascii="ITC Avant Garde" w:hAnsi="ITC Avant Garde" w:cstheme="minorHAnsi"/>
          <w:sz w:val="18"/>
          <w:szCs w:val="18"/>
        </w:rPr>
        <w:footnoteReference w:id="5"/>
      </w:r>
      <w:r w:rsidRPr="002F7A27" w:rsidDel="007B3E01">
        <w:rPr>
          <w:rFonts w:ascii="ITC Avant Garde" w:hAnsi="ITC Avant Garde" w:cstheme="minorHAnsi"/>
          <w:sz w:val="18"/>
          <w:szCs w:val="18"/>
        </w:rPr>
        <w:t>, las cuales comunican ciudades y/o poblaciones.</w:t>
      </w:r>
    </w:p>
    <w:p w14:paraId="71F67DD6" w14:textId="77777777" w:rsidR="00B10037" w:rsidRPr="002F7A27" w:rsidRDefault="00543C07" w:rsidP="00B10037">
      <w:pPr>
        <w:pStyle w:val="Prrafodelista"/>
        <w:spacing w:before="240" w:after="200"/>
        <w:ind w:left="567" w:right="899"/>
        <w:jc w:val="both"/>
        <w:rPr>
          <w:rFonts w:ascii="ITC Avant Garde" w:hAnsi="ITC Avant Garde"/>
          <w:sz w:val="18"/>
          <w:szCs w:val="18"/>
        </w:rPr>
      </w:pPr>
      <w:r w:rsidRPr="002F7A27" w:rsidDel="007B3E01">
        <w:rPr>
          <w:rFonts w:ascii="ITC Avant Garde" w:hAnsi="ITC Avant Garde" w:cstheme="minorHAnsi"/>
          <w:sz w:val="18"/>
          <w:szCs w:val="18"/>
        </w:rPr>
        <w:t xml:space="preserve">Conforme a lo indicado en los títulos de concesión, en su momento se otorgó la posibilidad a los concesionarios de ofrecer el servicio en </w:t>
      </w:r>
      <w:r w:rsidR="00A97E05" w:rsidRPr="002F7A27">
        <w:rPr>
          <w:rFonts w:ascii="ITC Avant Garde" w:hAnsi="ITC Avant Garde" w:cstheme="minorHAnsi"/>
          <w:sz w:val="18"/>
          <w:szCs w:val="18"/>
        </w:rPr>
        <w:t>‘</w:t>
      </w:r>
      <w:r w:rsidRPr="002F7A27" w:rsidDel="007B3E01">
        <w:rPr>
          <w:rFonts w:ascii="ITC Avant Garde" w:hAnsi="ITC Avant Garde" w:cstheme="minorHAnsi"/>
          <w:sz w:val="18"/>
          <w:szCs w:val="18"/>
        </w:rPr>
        <w:t>…áreas rurales, pequeños núcleos de población, así como regiones urbanas y suburbanas a lo lar</w:t>
      </w:r>
      <w:r w:rsidR="00A97E05" w:rsidRPr="002F7A27">
        <w:rPr>
          <w:rFonts w:ascii="ITC Avant Garde" w:hAnsi="ITC Avant Garde" w:cstheme="minorHAnsi"/>
          <w:sz w:val="18"/>
          <w:szCs w:val="18"/>
        </w:rPr>
        <w:t>go de las troncales carreteras…´</w:t>
      </w:r>
      <w:r w:rsidRPr="002F7A27" w:rsidDel="007B3E01">
        <w:rPr>
          <w:rFonts w:ascii="ITC Avant Garde" w:hAnsi="ITC Avant Garde" w:cstheme="minorHAnsi"/>
          <w:sz w:val="18"/>
          <w:szCs w:val="18"/>
        </w:rPr>
        <w:t xml:space="preserve">, en adición a las ciudades y/o poblaciones que </w:t>
      </w:r>
      <w:r w:rsidRPr="002F7A27">
        <w:rPr>
          <w:rFonts w:ascii="ITC Avant Garde" w:hAnsi="ITC Avant Garde" w:cstheme="minorHAnsi"/>
          <w:sz w:val="18"/>
          <w:szCs w:val="18"/>
        </w:rPr>
        <w:t>comunican</w:t>
      </w:r>
      <w:r w:rsidRPr="002F7A27" w:rsidDel="007B3E01">
        <w:rPr>
          <w:rFonts w:ascii="ITC Avant Garde" w:hAnsi="ITC Avant Garde" w:cstheme="minorHAnsi"/>
          <w:sz w:val="18"/>
          <w:szCs w:val="18"/>
        </w:rPr>
        <w:t xml:space="preserve"> tales rutas.</w:t>
      </w:r>
    </w:p>
    <w:p w14:paraId="5EA8D88B" w14:textId="77777777" w:rsidR="00B10037" w:rsidRPr="002F7A27" w:rsidRDefault="00543C07" w:rsidP="00B10037">
      <w:pPr>
        <w:pStyle w:val="Prrafodelista"/>
        <w:spacing w:before="240" w:after="200"/>
        <w:ind w:left="567" w:right="899"/>
        <w:jc w:val="both"/>
        <w:rPr>
          <w:rFonts w:ascii="ITC Avant Garde" w:hAnsi="ITC Avant Garde" w:cstheme="minorHAnsi"/>
          <w:sz w:val="18"/>
          <w:szCs w:val="18"/>
        </w:rPr>
      </w:pPr>
      <w:r w:rsidRPr="002F7A27" w:rsidDel="007B3E01">
        <w:rPr>
          <w:rFonts w:ascii="ITC Avant Garde" w:hAnsi="ITC Avant Garde" w:cstheme="minorHAnsi"/>
          <w:sz w:val="18"/>
          <w:szCs w:val="18"/>
        </w:rPr>
        <w:t>Con base en lo anteriormente descrito, este análisis considera que las coberturas asignadas por ruta carretera estarán conformadas por todos aquellos municipios por los que cruce la carretera mencionada en su título de concesión</w:t>
      </w:r>
      <w:r w:rsidRPr="002F7A27">
        <w:rPr>
          <w:rFonts w:ascii="ITC Avant Garde" w:hAnsi="ITC Avant Garde" w:cstheme="minorHAnsi"/>
          <w:sz w:val="18"/>
          <w:szCs w:val="18"/>
        </w:rPr>
        <w:t>.</w:t>
      </w:r>
    </w:p>
    <w:p w14:paraId="1CA8AF93" w14:textId="77777777" w:rsidR="00B10037" w:rsidRPr="002F7A27" w:rsidRDefault="00543C07" w:rsidP="00B10037">
      <w:pPr>
        <w:pStyle w:val="Prrafodelista"/>
        <w:spacing w:before="240" w:after="200"/>
        <w:ind w:left="567" w:right="899"/>
        <w:jc w:val="both"/>
        <w:rPr>
          <w:rFonts w:ascii="ITC Avant Garde" w:hAnsi="ITC Avant Garde" w:cstheme="minorHAnsi"/>
          <w:sz w:val="18"/>
          <w:szCs w:val="18"/>
        </w:rPr>
      </w:pPr>
      <w:r w:rsidRPr="002F7A27" w:rsidDel="007B3E01">
        <w:rPr>
          <w:rFonts w:ascii="ITC Avant Garde" w:hAnsi="ITC Avant Garde" w:cstheme="minorHAnsi"/>
          <w:sz w:val="18"/>
          <w:szCs w:val="18"/>
        </w:rPr>
        <w:t>Adicionalmente, se han considerado como parte de la cobertura</w:t>
      </w:r>
      <w:r w:rsidRPr="002F7A27">
        <w:rPr>
          <w:rFonts w:ascii="ITC Avant Garde" w:hAnsi="ITC Avant Garde" w:cstheme="minorHAnsi"/>
          <w:sz w:val="18"/>
          <w:szCs w:val="18"/>
        </w:rPr>
        <w:t>,</w:t>
      </w:r>
      <w:r w:rsidRPr="002F7A27" w:rsidDel="007B3E01">
        <w:rPr>
          <w:rFonts w:ascii="ITC Avant Garde" w:hAnsi="ITC Avant Garde" w:cstheme="minorHAnsi"/>
          <w:sz w:val="18"/>
          <w:szCs w:val="18"/>
        </w:rPr>
        <w:t xml:space="preserve"> aquellos municipios</w:t>
      </w:r>
      <w:r w:rsidRPr="002F7A27">
        <w:rPr>
          <w:rFonts w:ascii="ITC Avant Garde" w:hAnsi="ITC Avant Garde" w:cstheme="minorHAnsi"/>
          <w:sz w:val="18"/>
          <w:szCs w:val="18"/>
        </w:rPr>
        <w:t xml:space="preserve"> en donde exista una localidad urbana</w:t>
      </w:r>
      <w:r w:rsidRPr="002F7A27" w:rsidDel="007B3E01">
        <w:rPr>
          <w:rFonts w:ascii="ITC Avant Garde" w:hAnsi="ITC Avant Garde" w:cstheme="minorHAnsi"/>
          <w:sz w:val="18"/>
          <w:szCs w:val="18"/>
        </w:rPr>
        <w:t xml:space="preserve"> conectad</w:t>
      </w:r>
      <w:r w:rsidRPr="002F7A27">
        <w:rPr>
          <w:rFonts w:ascii="ITC Avant Garde" w:hAnsi="ITC Avant Garde" w:cstheme="minorHAnsi"/>
          <w:sz w:val="18"/>
          <w:szCs w:val="18"/>
        </w:rPr>
        <w:t>a</w:t>
      </w:r>
      <w:r w:rsidRPr="002F7A27" w:rsidDel="007B3E01">
        <w:rPr>
          <w:rFonts w:ascii="ITC Avant Garde" w:hAnsi="ITC Avant Garde" w:cstheme="minorHAnsi"/>
          <w:sz w:val="18"/>
          <w:szCs w:val="18"/>
        </w:rPr>
        <w:t xml:space="preserve"> por troncales que no forman parte de </w:t>
      </w:r>
      <w:r w:rsidRPr="002F7A27">
        <w:rPr>
          <w:rFonts w:ascii="ITC Avant Garde" w:hAnsi="ITC Avant Garde" w:cstheme="minorHAnsi"/>
          <w:sz w:val="18"/>
          <w:szCs w:val="18"/>
        </w:rPr>
        <w:t>l</w:t>
      </w:r>
      <w:r w:rsidRPr="002F7A27" w:rsidDel="007B3E01">
        <w:rPr>
          <w:rFonts w:ascii="ITC Avant Garde" w:hAnsi="ITC Avant Garde" w:cstheme="minorHAnsi"/>
          <w:sz w:val="18"/>
          <w:szCs w:val="18"/>
        </w:rPr>
        <w:t xml:space="preserve">a carretera, siempre que la distancia de la carretera principal a la mancha urbana fuera menor o igual a 10 km. Esto, en atención </w:t>
      </w:r>
      <w:r w:rsidRPr="002F7A27">
        <w:rPr>
          <w:rFonts w:ascii="ITC Avant Garde" w:hAnsi="ITC Avant Garde" w:cstheme="minorHAnsi"/>
          <w:sz w:val="18"/>
          <w:szCs w:val="18"/>
        </w:rPr>
        <w:t>a la asignación de coberturas de</w:t>
      </w:r>
      <w:r w:rsidRPr="002F7A27" w:rsidDel="007B3E01">
        <w:rPr>
          <w:rFonts w:ascii="ITC Avant Garde" w:hAnsi="ITC Avant Garde" w:cstheme="minorHAnsi"/>
          <w:sz w:val="18"/>
          <w:szCs w:val="18"/>
        </w:rPr>
        <w:t xml:space="preserve"> los títulos de concesión originalmente otorgados, los cuales brindaban la posibilidad de conectar poblaciones fuera del tra</w:t>
      </w:r>
      <w:r w:rsidRPr="002F7A27">
        <w:rPr>
          <w:rFonts w:ascii="ITC Avant Garde" w:hAnsi="ITC Avant Garde" w:cstheme="minorHAnsi"/>
          <w:sz w:val="18"/>
          <w:szCs w:val="18"/>
        </w:rPr>
        <w:t>yecto principal de la carretera</w:t>
      </w:r>
      <w:r w:rsidRPr="002F7A27" w:rsidDel="007B3E01">
        <w:rPr>
          <w:rFonts w:ascii="ITC Avant Garde" w:hAnsi="ITC Avant Garde" w:cstheme="minorHAnsi"/>
          <w:sz w:val="18"/>
          <w:szCs w:val="18"/>
        </w:rPr>
        <w:t xml:space="preserve"> a través de sus troncales, mientras que la distancia de 10 km se tomó con base en la definición de zonas metropolitanas que el Instituto Nacional de Estadística Geográfica e Informática (INEGI) </w:t>
      </w:r>
      <w:r w:rsidRPr="002F7A27">
        <w:rPr>
          <w:rFonts w:ascii="ITC Avant Garde" w:hAnsi="ITC Avant Garde" w:cstheme="minorHAnsi"/>
          <w:sz w:val="18"/>
          <w:szCs w:val="18"/>
        </w:rPr>
        <w:t>establece</w:t>
      </w:r>
      <w:r w:rsidRPr="002F7A27" w:rsidDel="007B3E01">
        <w:rPr>
          <w:rFonts w:ascii="ITC Avant Garde" w:hAnsi="ITC Avant Garde" w:cstheme="minorHAnsi"/>
          <w:sz w:val="18"/>
          <w:szCs w:val="18"/>
        </w:rPr>
        <w:t xml:space="preserve"> en el documento </w:t>
      </w:r>
      <w:r w:rsidR="0063320B" w:rsidRPr="002F7A27">
        <w:rPr>
          <w:rFonts w:ascii="ITC Avant Garde" w:hAnsi="ITC Avant Garde" w:cstheme="minorHAnsi"/>
          <w:sz w:val="18"/>
          <w:szCs w:val="18"/>
        </w:rPr>
        <w:t>‘</w:t>
      </w:r>
      <w:r w:rsidRPr="002F7A27" w:rsidDel="007B3E01">
        <w:rPr>
          <w:rFonts w:ascii="ITC Avant Garde" w:hAnsi="ITC Avant Garde" w:cstheme="minorHAnsi"/>
          <w:sz w:val="18"/>
          <w:szCs w:val="18"/>
        </w:rPr>
        <w:t>Delimitación de las Zonas Metropolitanas México 2010</w:t>
      </w:r>
      <w:r w:rsidR="0063320B" w:rsidRPr="002F7A27">
        <w:rPr>
          <w:rFonts w:ascii="ITC Avant Garde" w:hAnsi="ITC Avant Garde" w:cstheme="minorHAnsi"/>
          <w:sz w:val="18"/>
          <w:szCs w:val="18"/>
        </w:rPr>
        <w:t>´</w:t>
      </w:r>
      <w:r w:rsidRPr="002F7A27">
        <w:rPr>
          <w:rStyle w:val="Refdenotaalpie"/>
          <w:rFonts w:ascii="ITC Avant Garde" w:hAnsi="ITC Avant Garde" w:cstheme="minorHAnsi"/>
          <w:sz w:val="18"/>
          <w:szCs w:val="18"/>
        </w:rPr>
        <w:footnoteReference w:id="6"/>
      </w:r>
      <w:r w:rsidRPr="002F7A27">
        <w:rPr>
          <w:rFonts w:ascii="ITC Avant Garde" w:hAnsi="ITC Avant Garde" w:cstheme="minorHAnsi"/>
          <w:sz w:val="18"/>
          <w:szCs w:val="18"/>
        </w:rPr>
        <w:t>.</w:t>
      </w:r>
    </w:p>
    <w:p w14:paraId="3B038BC7" w14:textId="77777777" w:rsidR="00B10037" w:rsidRPr="002F7A27" w:rsidRDefault="00543C07" w:rsidP="00B10037">
      <w:pPr>
        <w:pStyle w:val="Prrafodelista"/>
        <w:numPr>
          <w:ilvl w:val="0"/>
          <w:numId w:val="55"/>
        </w:numPr>
        <w:spacing w:before="240" w:after="200"/>
        <w:ind w:right="899"/>
        <w:contextualSpacing/>
        <w:jc w:val="both"/>
        <w:rPr>
          <w:rFonts w:ascii="ITC Avant Garde" w:hAnsi="ITC Avant Garde" w:cstheme="minorHAnsi"/>
          <w:b/>
          <w:sz w:val="18"/>
          <w:szCs w:val="18"/>
        </w:rPr>
      </w:pPr>
      <w:r w:rsidRPr="002F7A27">
        <w:rPr>
          <w:rFonts w:ascii="ITC Avant Garde" w:hAnsi="ITC Avant Garde" w:cstheme="minorHAnsi"/>
          <w:b/>
          <w:sz w:val="18"/>
          <w:szCs w:val="18"/>
        </w:rPr>
        <w:t>Sitios Repetidores</w:t>
      </w:r>
    </w:p>
    <w:p w14:paraId="78985C7A" w14:textId="77777777" w:rsidR="00B10037" w:rsidRPr="002F7A27" w:rsidRDefault="00543C07" w:rsidP="00B10037">
      <w:pPr>
        <w:spacing w:before="240" w:line="240" w:lineRule="auto"/>
        <w:ind w:left="567" w:right="899"/>
        <w:jc w:val="both"/>
        <w:rPr>
          <w:rFonts w:ascii="ITC Avant Garde" w:hAnsi="ITC Avant Garde"/>
          <w:iCs/>
          <w:sz w:val="18"/>
          <w:szCs w:val="18"/>
        </w:rPr>
      </w:pPr>
      <w:r w:rsidRPr="002F7A27">
        <w:rPr>
          <w:rFonts w:ascii="ITC Avant Garde" w:hAnsi="ITC Avant Garde"/>
          <w:iCs/>
          <w:sz w:val="18"/>
          <w:szCs w:val="18"/>
        </w:rPr>
        <w:t xml:space="preserve">Existen casos en los que el título de concesión define sitios de repetición a partir de coordenadas geográficas. La relevancia de considerar la ubicación de los sitios repetidores conforme lo establecido en el título de concesión, responde a la necesidad de permitir la continuidad de la prestación del servicio de radiocomunicación en las localidades urbanas y suburbanas donde existe una importante concentración poblacional. </w:t>
      </w:r>
    </w:p>
    <w:p w14:paraId="673F0715" w14:textId="77777777" w:rsidR="00B10037" w:rsidRPr="002F7A27" w:rsidRDefault="00543C07" w:rsidP="00B10037">
      <w:pPr>
        <w:spacing w:before="240" w:line="240" w:lineRule="auto"/>
        <w:ind w:left="567" w:right="899"/>
        <w:jc w:val="both"/>
        <w:rPr>
          <w:rFonts w:ascii="ITC Avant Garde" w:hAnsi="ITC Avant Garde"/>
          <w:iCs/>
          <w:sz w:val="18"/>
          <w:szCs w:val="18"/>
        </w:rPr>
      </w:pPr>
      <w:r w:rsidRPr="002F7A27">
        <w:rPr>
          <w:rFonts w:ascii="ITC Avant Garde" w:hAnsi="ITC Avant Garde"/>
          <w:iCs/>
          <w:sz w:val="18"/>
          <w:szCs w:val="18"/>
        </w:rPr>
        <w:t xml:space="preserve">En adición a lo anterior, el INEGI establece que en este tipo de localidades se fomenta el desarrollo de vínculos sociales y económicos, bajo la integración de actividades industriales y comerciales que promueven en la región la generación de empleo, la provisión de </w:t>
      </w:r>
      <w:r w:rsidRPr="002F7A27">
        <w:rPr>
          <w:rFonts w:ascii="ITC Avant Garde" w:hAnsi="ITC Avant Garde"/>
          <w:iCs/>
          <w:sz w:val="18"/>
          <w:szCs w:val="18"/>
        </w:rPr>
        <w:lastRenderedPageBreak/>
        <w:t>servicios y el desarrollo de vivienda, a fin de satisfacer las necesidades de su propia población y de las localidades cercanas a ella. Así mismo señala que las zonas metropolitanas representan una gran oportunidad para propagar el desarrollo económico y social</w:t>
      </w:r>
      <w:r w:rsidRPr="002F7A27">
        <w:rPr>
          <w:rStyle w:val="Refdenotaalpie"/>
          <w:rFonts w:ascii="ITC Avant Garde" w:hAnsi="ITC Avant Garde"/>
          <w:iCs/>
          <w:sz w:val="18"/>
          <w:szCs w:val="18"/>
        </w:rPr>
        <w:footnoteReference w:id="7"/>
      </w:r>
      <w:r w:rsidRPr="002F7A27">
        <w:rPr>
          <w:rFonts w:ascii="ITC Avant Garde" w:hAnsi="ITC Avant Garde"/>
          <w:iCs/>
          <w:sz w:val="18"/>
          <w:szCs w:val="18"/>
        </w:rPr>
        <w:t>.</w:t>
      </w:r>
    </w:p>
    <w:p w14:paraId="21F70930" w14:textId="77777777" w:rsidR="00B10037" w:rsidRPr="002F7A27" w:rsidRDefault="00543C07" w:rsidP="00B10037">
      <w:pPr>
        <w:spacing w:before="240" w:line="240" w:lineRule="auto"/>
        <w:ind w:left="567" w:right="899"/>
        <w:jc w:val="both"/>
        <w:rPr>
          <w:rFonts w:ascii="ITC Avant Garde" w:hAnsi="ITC Avant Garde"/>
          <w:iCs/>
          <w:sz w:val="18"/>
          <w:szCs w:val="18"/>
        </w:rPr>
      </w:pPr>
      <w:r w:rsidRPr="002F7A27">
        <w:rPr>
          <w:rFonts w:ascii="ITC Avant Garde" w:hAnsi="ITC Avant Garde"/>
          <w:iCs/>
          <w:sz w:val="18"/>
          <w:szCs w:val="18"/>
        </w:rPr>
        <w:t>Cabe señalar que aunado a la relevancia de la actividad económica y social en una región, la determinación de la ubicación de los sitios repetidores en cierto punto geográfico puede determinarse de acuerdo con los principios de propagación de las ondas electromagnéticas, las cuales permiten la prestación y continuidad de servicios de radiocomunicaciones. En tal sentido, en algunos casos con el objeto de ofrecer cobertura de servicios de radiocomunicaciones en cierta zona geográfica, el sitio repetidor puede estar situado en la localidad donde se autoriza la prestación del servicio o en un punto cercano a ella. En consecuencia, la ubicación de un sitio repetidor puede coincidir con un municipio central</w:t>
      </w:r>
      <w:r w:rsidRPr="002F7A27">
        <w:rPr>
          <w:rStyle w:val="Refdenotaalpie"/>
          <w:rFonts w:ascii="ITC Avant Garde" w:hAnsi="ITC Avant Garde"/>
          <w:iCs/>
          <w:sz w:val="18"/>
          <w:szCs w:val="18"/>
        </w:rPr>
        <w:footnoteReference w:id="8"/>
      </w:r>
      <w:r w:rsidRPr="002F7A27">
        <w:rPr>
          <w:rFonts w:ascii="ITC Avant Garde" w:hAnsi="ITC Avant Garde"/>
          <w:iCs/>
          <w:sz w:val="18"/>
          <w:szCs w:val="18"/>
        </w:rPr>
        <w:t xml:space="preserve"> o con uno cercano a éste dentro de la zona metropolitana</w:t>
      </w:r>
      <w:r w:rsidRPr="002F7A27">
        <w:rPr>
          <w:rStyle w:val="Refdenotaalpie"/>
          <w:rFonts w:ascii="ITC Avant Garde" w:hAnsi="ITC Avant Garde"/>
          <w:iCs/>
          <w:sz w:val="18"/>
          <w:szCs w:val="18"/>
        </w:rPr>
        <w:footnoteReference w:id="9"/>
      </w:r>
      <w:r w:rsidRPr="002F7A27">
        <w:rPr>
          <w:rFonts w:ascii="ITC Avant Garde" w:hAnsi="ITC Avant Garde"/>
          <w:iCs/>
          <w:sz w:val="18"/>
          <w:szCs w:val="18"/>
        </w:rPr>
        <w:t>.</w:t>
      </w:r>
    </w:p>
    <w:p w14:paraId="2E464959" w14:textId="77777777" w:rsidR="00B10037" w:rsidRPr="002F7A27" w:rsidRDefault="00543C07" w:rsidP="00B10037">
      <w:pPr>
        <w:spacing w:before="240" w:line="240" w:lineRule="auto"/>
        <w:ind w:left="567" w:right="899"/>
        <w:jc w:val="both"/>
        <w:rPr>
          <w:rFonts w:ascii="ITC Avant Garde" w:hAnsi="ITC Avant Garde"/>
          <w:iCs/>
          <w:sz w:val="18"/>
          <w:szCs w:val="18"/>
        </w:rPr>
      </w:pPr>
      <w:r w:rsidRPr="002F7A27">
        <w:rPr>
          <w:rFonts w:ascii="ITC Avant Garde" w:hAnsi="ITC Avant Garde"/>
          <w:iCs/>
          <w:sz w:val="18"/>
          <w:szCs w:val="18"/>
        </w:rPr>
        <w:t>Por lo tanto, en aquellos casos en los que el título de concesión define sitios de repetición, se determinará la ubicación de los repetidores a partir de las coordenadas geográficas indicadas. Si se detecta algún error de posicionamiento derivado de dichas coordenadas geográficas, se determinará la ubicación del sitio conforme al nombre señalado. De otro modo, si no es posible la ubicación del sitio repetidor por coordenadas o por nombre, el sitio no será considerado como parte del área de cobertura del título de concesión en análisis.</w:t>
      </w:r>
    </w:p>
    <w:p w14:paraId="0241DEE8" w14:textId="77777777" w:rsidR="00B10037" w:rsidRPr="002F7A27" w:rsidRDefault="00543C07" w:rsidP="00B10037">
      <w:pPr>
        <w:spacing w:before="240" w:line="240" w:lineRule="auto"/>
        <w:ind w:left="567" w:right="899"/>
        <w:jc w:val="both"/>
        <w:rPr>
          <w:rFonts w:ascii="ITC Avant Garde" w:hAnsi="ITC Avant Garde"/>
          <w:sz w:val="18"/>
          <w:szCs w:val="18"/>
        </w:rPr>
      </w:pPr>
      <w:r w:rsidRPr="002F7A27">
        <w:rPr>
          <w:rFonts w:ascii="ITC Avant Garde" w:hAnsi="ITC Avant Garde"/>
          <w:sz w:val="18"/>
          <w:szCs w:val="18"/>
        </w:rPr>
        <w:t>Una vez determinada la ubicación del sitio de repetición, se aplicarán las siguientes consideraciones para la definición de la cobertura:</w:t>
      </w:r>
    </w:p>
    <w:p w14:paraId="32C9BA69" w14:textId="597896E6" w:rsidR="00543C07" w:rsidRPr="002F7A27" w:rsidRDefault="00543C07" w:rsidP="00B10037">
      <w:pPr>
        <w:pStyle w:val="Prrafodelista"/>
        <w:numPr>
          <w:ilvl w:val="0"/>
          <w:numId w:val="53"/>
        </w:numPr>
        <w:spacing w:before="240" w:after="200"/>
        <w:ind w:left="567" w:right="899" w:firstLine="0"/>
        <w:contextualSpacing/>
        <w:jc w:val="both"/>
        <w:rPr>
          <w:rFonts w:ascii="ITC Avant Garde" w:hAnsi="ITC Avant Garde"/>
          <w:b/>
          <w:bCs/>
          <w:sz w:val="18"/>
          <w:szCs w:val="18"/>
        </w:rPr>
      </w:pPr>
      <w:r w:rsidRPr="002F7A27">
        <w:rPr>
          <w:rFonts w:ascii="ITC Avant Garde" w:hAnsi="ITC Avant Garde"/>
          <w:b/>
          <w:bCs/>
          <w:sz w:val="18"/>
          <w:szCs w:val="18"/>
        </w:rPr>
        <w:t>Sitio repetidor localizado en un municipio central</w:t>
      </w:r>
    </w:p>
    <w:p w14:paraId="00012DD5" w14:textId="77777777" w:rsidR="00543C07" w:rsidRPr="002F7A27" w:rsidRDefault="00543C07" w:rsidP="00B10037">
      <w:pPr>
        <w:pStyle w:val="Prrafodelista"/>
        <w:spacing w:before="240" w:after="200"/>
        <w:ind w:left="567" w:right="899"/>
        <w:jc w:val="both"/>
        <w:rPr>
          <w:rFonts w:ascii="ITC Avant Garde" w:hAnsi="ITC Avant Garde"/>
          <w:sz w:val="18"/>
          <w:szCs w:val="18"/>
        </w:rPr>
      </w:pPr>
      <w:r w:rsidRPr="002F7A27">
        <w:rPr>
          <w:rFonts w:ascii="ITC Avant Garde" w:hAnsi="ITC Avant Garde"/>
          <w:sz w:val="18"/>
          <w:szCs w:val="18"/>
        </w:rPr>
        <w:t>Si el sitio repetidor definido en el título de concesión se ubica en un municipio central identificado por el INEGI, la cobertura será la zona metropolitana asociada.</w:t>
      </w:r>
    </w:p>
    <w:p w14:paraId="4847F622" w14:textId="77777777" w:rsidR="00543C07" w:rsidRPr="002F7A27" w:rsidRDefault="00543C07" w:rsidP="00B10037">
      <w:pPr>
        <w:pStyle w:val="Prrafodelista"/>
        <w:numPr>
          <w:ilvl w:val="0"/>
          <w:numId w:val="53"/>
        </w:numPr>
        <w:spacing w:before="240" w:after="200"/>
        <w:ind w:left="567" w:right="899" w:firstLine="0"/>
        <w:contextualSpacing/>
        <w:jc w:val="both"/>
        <w:rPr>
          <w:rFonts w:ascii="ITC Avant Garde" w:hAnsi="ITC Avant Garde"/>
          <w:sz w:val="18"/>
          <w:szCs w:val="18"/>
        </w:rPr>
      </w:pPr>
      <w:r w:rsidRPr="002F7A27">
        <w:rPr>
          <w:rFonts w:ascii="ITC Avant Garde" w:hAnsi="ITC Avant Garde"/>
          <w:b/>
          <w:bCs/>
          <w:sz w:val="18"/>
          <w:szCs w:val="18"/>
        </w:rPr>
        <w:t>Sitio repetidor localizado en un municipio que forma parte de una zona metropolitana</w:t>
      </w:r>
    </w:p>
    <w:p w14:paraId="0BBA4136" w14:textId="77777777" w:rsidR="00543C07" w:rsidRPr="002F7A27" w:rsidRDefault="00543C07" w:rsidP="00B10037">
      <w:pPr>
        <w:pStyle w:val="Prrafodelista"/>
        <w:spacing w:before="240" w:after="200"/>
        <w:ind w:left="567" w:right="899"/>
        <w:jc w:val="both"/>
        <w:rPr>
          <w:rFonts w:ascii="ITC Avant Garde" w:hAnsi="ITC Avant Garde"/>
          <w:sz w:val="18"/>
          <w:szCs w:val="18"/>
        </w:rPr>
      </w:pPr>
      <w:r w:rsidRPr="002F7A27">
        <w:rPr>
          <w:rFonts w:ascii="ITC Avant Garde" w:hAnsi="ITC Avant Garde"/>
          <w:sz w:val="18"/>
          <w:szCs w:val="18"/>
        </w:rPr>
        <w:t>Si el sitio repetidor definido en el título de concesión se ubica en un municipio que forma parte de una zona metropolitana definida por el INEGI, la cobertura será la zona metropolitana asociada.</w:t>
      </w:r>
    </w:p>
    <w:p w14:paraId="03646134" w14:textId="77777777" w:rsidR="00543C07" w:rsidRPr="002F7A27" w:rsidRDefault="00543C07" w:rsidP="00B10037">
      <w:pPr>
        <w:pStyle w:val="Prrafodelista"/>
        <w:numPr>
          <w:ilvl w:val="0"/>
          <w:numId w:val="53"/>
        </w:numPr>
        <w:spacing w:before="240" w:after="200"/>
        <w:ind w:left="567" w:right="899" w:firstLine="0"/>
        <w:contextualSpacing/>
        <w:jc w:val="both"/>
        <w:rPr>
          <w:rFonts w:ascii="ITC Avant Garde" w:hAnsi="ITC Avant Garde"/>
          <w:sz w:val="18"/>
          <w:szCs w:val="18"/>
        </w:rPr>
      </w:pPr>
      <w:r w:rsidRPr="002F7A27">
        <w:rPr>
          <w:rFonts w:ascii="ITC Avant Garde" w:hAnsi="ITC Avant Garde"/>
          <w:b/>
          <w:bCs/>
          <w:sz w:val="18"/>
          <w:szCs w:val="18"/>
        </w:rPr>
        <w:t xml:space="preserve">Sitio repetidor localizado en un municipio </w:t>
      </w:r>
    </w:p>
    <w:p w14:paraId="11E8938C" w14:textId="77777777" w:rsidR="00B10037" w:rsidRPr="002F7A27" w:rsidRDefault="00543C07" w:rsidP="00B10037">
      <w:pPr>
        <w:pStyle w:val="Prrafodelista"/>
        <w:spacing w:before="240" w:after="200"/>
        <w:ind w:left="567" w:right="899"/>
        <w:jc w:val="both"/>
        <w:rPr>
          <w:rFonts w:ascii="ITC Avant Garde" w:hAnsi="ITC Avant Garde"/>
          <w:sz w:val="18"/>
          <w:szCs w:val="18"/>
        </w:rPr>
      </w:pPr>
      <w:r w:rsidRPr="002F7A27">
        <w:rPr>
          <w:rFonts w:ascii="ITC Avant Garde" w:hAnsi="ITC Avant Garde"/>
          <w:sz w:val="18"/>
          <w:szCs w:val="18"/>
        </w:rPr>
        <w:t>Si el sitio repetidor definido en el título de concesión se ubica en un municipio que no forma parte de una zona metropolitana ni es un municipio central, la cobertura será únicamente el propio municipio.</w:t>
      </w:r>
    </w:p>
    <w:p w14:paraId="6920E0D5" w14:textId="77777777" w:rsidR="00B10037" w:rsidRPr="002F7A27" w:rsidRDefault="00543C07" w:rsidP="00B10037">
      <w:pPr>
        <w:spacing w:before="240" w:line="240" w:lineRule="auto"/>
        <w:ind w:left="567" w:right="899"/>
        <w:jc w:val="both"/>
        <w:rPr>
          <w:rFonts w:ascii="ITC Avant Garde" w:eastAsia="Times New Roman" w:hAnsi="ITC Avant Garde" w:cstheme="minorHAnsi"/>
          <w:sz w:val="18"/>
          <w:szCs w:val="18"/>
          <w:lang w:eastAsia="es-ES"/>
        </w:rPr>
      </w:pPr>
      <w:r w:rsidRPr="002F7A27">
        <w:rPr>
          <w:rFonts w:ascii="ITC Avant Garde" w:eastAsia="Times New Roman" w:hAnsi="ITC Avant Garde" w:cstheme="minorHAnsi"/>
          <w:sz w:val="18"/>
          <w:szCs w:val="18"/>
          <w:lang w:eastAsia="es-ES"/>
        </w:rPr>
        <w:t>Finalmente, conforme al análisis de la solicitud en comento y desde el punto de vista de planeación del espectro, se ha observado conforme al Registro Público de Concesiones lo siguiente:</w:t>
      </w:r>
    </w:p>
    <w:p w14:paraId="1286E755" w14:textId="77777777" w:rsidR="00B10037" w:rsidRPr="002F7A27" w:rsidRDefault="00543C07" w:rsidP="00B10037">
      <w:pPr>
        <w:pStyle w:val="Prrafodelista"/>
        <w:numPr>
          <w:ilvl w:val="0"/>
          <w:numId w:val="54"/>
        </w:numPr>
        <w:spacing w:before="240" w:after="200"/>
        <w:ind w:left="993" w:right="1324" w:firstLine="0"/>
        <w:contextualSpacing/>
        <w:jc w:val="both"/>
        <w:rPr>
          <w:rFonts w:ascii="ITC Avant Garde" w:hAnsi="ITC Avant Garde" w:cstheme="minorHAnsi"/>
          <w:sz w:val="18"/>
          <w:szCs w:val="18"/>
        </w:rPr>
      </w:pPr>
      <w:r w:rsidRPr="002F7A27">
        <w:rPr>
          <w:rFonts w:ascii="ITC Avant Garde" w:hAnsi="ITC Avant Garde" w:cstheme="minorHAnsi"/>
          <w:sz w:val="18"/>
          <w:szCs w:val="18"/>
        </w:rPr>
        <w:t xml:space="preserve">Título de concesión originalmente otorgado a Servicios Troncalizados, S.A. de C.V., prorrogado a Inversiones Nextel de México, S.A. de C.V. el 24 de septiembre de 2006 y actualmente asignado a AT&amp;T </w:t>
      </w:r>
      <w:r w:rsidRPr="002F7A27">
        <w:rPr>
          <w:rFonts w:ascii="ITC Avant Garde" w:hAnsi="ITC Avant Garde" w:cs="Arial"/>
          <w:sz w:val="18"/>
          <w:szCs w:val="18"/>
        </w:rPr>
        <w:t xml:space="preserve">Comunicaciones Digitales, S. de R.L. de C.V. Con una vigencia de 10 años, </w:t>
      </w:r>
      <w:r w:rsidRPr="002F7A27">
        <w:rPr>
          <w:rFonts w:ascii="ITC Avant Garde" w:hAnsi="ITC Avant Garde" w:cstheme="minorHAnsi"/>
          <w:sz w:val="18"/>
          <w:szCs w:val="18"/>
        </w:rPr>
        <w:t>por lo tanto una de vencimiento del 24 de septiembre de 2016.</w:t>
      </w:r>
    </w:p>
    <w:p w14:paraId="3B48775F" w14:textId="77777777" w:rsidR="00B10037" w:rsidRPr="002F7A27" w:rsidRDefault="00543C07" w:rsidP="00B10037">
      <w:pPr>
        <w:spacing w:before="240" w:line="240" w:lineRule="auto"/>
        <w:ind w:left="567" w:right="899"/>
        <w:jc w:val="both"/>
        <w:rPr>
          <w:rFonts w:ascii="ITC Avant Garde" w:eastAsia="Times New Roman" w:hAnsi="ITC Avant Garde" w:cstheme="minorHAnsi"/>
          <w:b/>
          <w:sz w:val="18"/>
          <w:szCs w:val="18"/>
          <w:lang w:eastAsia="es-ES"/>
        </w:rPr>
      </w:pPr>
      <w:r w:rsidRPr="002F7A27">
        <w:rPr>
          <w:rFonts w:ascii="ITC Avant Garde" w:eastAsia="Times New Roman" w:hAnsi="ITC Avant Garde" w:cstheme="minorHAnsi"/>
          <w:b/>
          <w:sz w:val="18"/>
          <w:szCs w:val="18"/>
          <w:lang w:eastAsia="es-ES"/>
        </w:rPr>
        <w:lastRenderedPageBreak/>
        <w:t>Debido a que el título de concesión en comento cuenta con frecuencias asignadas en el rango 806-821/851-866 MHz y toda vez que las acciones de reordenamiento están previstas para ejecutarse en todo el país, se propone que el cambio de frecuencias se realice para toda el área de cobertura especificada en el título de concesión identificado. Lo anterior permitirá optimizar desde el punto de vista técnico la gestión y administración del cambio de frecuencias para la ejecución del reordenamiento de la banda objeto del presente análisis.</w:t>
      </w:r>
    </w:p>
    <w:p w14:paraId="4EC791ED" w14:textId="77777777" w:rsidR="00B10037" w:rsidRPr="002F7A27" w:rsidRDefault="00543C07" w:rsidP="00B10037">
      <w:pPr>
        <w:spacing w:before="240" w:line="240" w:lineRule="auto"/>
        <w:ind w:left="567" w:right="899"/>
        <w:jc w:val="both"/>
        <w:rPr>
          <w:rFonts w:ascii="ITC Avant Garde" w:eastAsia="Times New Roman" w:hAnsi="ITC Avant Garde" w:cstheme="minorHAnsi"/>
          <w:b/>
          <w:sz w:val="18"/>
          <w:szCs w:val="18"/>
          <w:lang w:eastAsia="es-ES"/>
        </w:rPr>
      </w:pPr>
      <w:r w:rsidRPr="002F7A27">
        <w:rPr>
          <w:rFonts w:ascii="ITC Avant Garde" w:eastAsia="Times New Roman" w:hAnsi="ITC Avant Garde" w:cstheme="minorHAnsi"/>
          <w:sz w:val="18"/>
          <w:szCs w:val="18"/>
          <w:lang w:eastAsia="es-ES"/>
        </w:rPr>
        <w:t xml:space="preserve">Es así que en fomento a la óptima utilización del espectro radioeléctrico para servicios de telecomunicaciones y con base en los tiempos establecidos en el Acuerdo mediante el cual el Pleno del Instituto Federal de </w:t>
      </w:r>
      <w:r w:rsidR="007A271C" w:rsidRPr="002F7A27">
        <w:rPr>
          <w:rFonts w:ascii="ITC Avant Garde" w:eastAsia="Times New Roman" w:hAnsi="ITC Avant Garde" w:cstheme="minorHAnsi"/>
          <w:sz w:val="18"/>
          <w:szCs w:val="18"/>
          <w:lang w:eastAsia="es-ES"/>
        </w:rPr>
        <w:t>Telecomunicaciones</w:t>
      </w:r>
      <w:r w:rsidR="00F334B4" w:rsidRPr="002F7A27">
        <w:rPr>
          <w:rFonts w:ascii="ITC Avant Garde" w:eastAsia="Times New Roman" w:hAnsi="ITC Avant Garde" w:cstheme="minorHAnsi"/>
          <w:sz w:val="18"/>
          <w:szCs w:val="18"/>
          <w:lang w:eastAsia="es-ES"/>
        </w:rPr>
        <w:t xml:space="preserve"> aprueba el ‘</w:t>
      </w:r>
      <w:r w:rsidRPr="002F7A27">
        <w:rPr>
          <w:rFonts w:ascii="ITC Avant Garde" w:eastAsia="Times New Roman" w:hAnsi="ITC Avant Garde" w:cstheme="minorHAnsi"/>
          <w:sz w:val="18"/>
          <w:szCs w:val="18"/>
          <w:lang w:eastAsia="es-ES"/>
        </w:rPr>
        <w:t xml:space="preserve">Plan de la Banda 806-824/851-869 MHz y aprueba la propuesta de cambio de bandas de frecuencias a las personas físicas o morales, que sean titulares de derecho sobre el uso, aprovechamiento y explotación de la Banda de </w:t>
      </w:r>
      <w:r w:rsidR="00F334B4" w:rsidRPr="002F7A27">
        <w:rPr>
          <w:rFonts w:ascii="ITC Avant Garde" w:eastAsia="Times New Roman" w:hAnsi="ITC Avant Garde" w:cstheme="minorHAnsi"/>
          <w:sz w:val="18"/>
          <w:szCs w:val="18"/>
          <w:lang w:eastAsia="es-ES"/>
        </w:rPr>
        <w:t>Frecuencias 806-824/851-869 MHz´</w:t>
      </w:r>
      <w:r w:rsidRPr="002F7A27">
        <w:rPr>
          <w:rFonts w:ascii="ITC Avant Garde" w:eastAsia="Times New Roman" w:hAnsi="ITC Avant Garde" w:cstheme="minorHAnsi"/>
          <w:sz w:val="18"/>
          <w:szCs w:val="18"/>
          <w:lang w:eastAsia="es-ES"/>
        </w:rPr>
        <w:t xml:space="preserve">, </w:t>
      </w:r>
      <w:r w:rsidRPr="002F7A27">
        <w:rPr>
          <w:rFonts w:ascii="ITC Avant Garde" w:eastAsia="Times New Roman" w:hAnsi="ITC Avant Garde" w:cstheme="minorHAnsi"/>
          <w:b/>
          <w:sz w:val="18"/>
          <w:szCs w:val="18"/>
          <w:lang w:eastAsia="es-ES"/>
        </w:rPr>
        <w:t>esta Dirección General recomienda que se establezca: i) un plazo no mayor a ciento ochenta días naturales, contados a partir de la fecha de otorgamiento de las concesiones, para que AT&amp;T finalice la migración de las frecuencias que ostenta en los estados de la frontera (Baja California, Chihuahua, Coahuila, Nuevo L</w:t>
      </w:r>
      <w:r w:rsidR="007A271C" w:rsidRPr="002F7A27">
        <w:rPr>
          <w:rFonts w:ascii="ITC Avant Garde" w:eastAsia="Times New Roman" w:hAnsi="ITC Avant Garde" w:cstheme="minorHAnsi"/>
          <w:b/>
          <w:sz w:val="18"/>
          <w:szCs w:val="18"/>
          <w:lang w:eastAsia="es-ES"/>
        </w:rPr>
        <w:t xml:space="preserve">eón, Sonora y Tamaulipas), ii) </w:t>
      </w:r>
      <w:r w:rsidRPr="002F7A27">
        <w:rPr>
          <w:rFonts w:ascii="ITC Avant Garde" w:eastAsia="Times New Roman" w:hAnsi="ITC Avant Garde" w:cstheme="minorHAnsi"/>
          <w:b/>
          <w:sz w:val="18"/>
          <w:szCs w:val="18"/>
          <w:lang w:eastAsia="es-ES"/>
        </w:rPr>
        <w:t>un plazo no mayor a doscientos setenta días naturales, contados a partir de la fecha de otorgamiento de las concesiones, para que AT&amp;T finalice la migración de las frecuencias que ostenta en el resto de los estados de la República.</w:t>
      </w:r>
    </w:p>
    <w:p w14:paraId="0A26012A" w14:textId="77777777" w:rsidR="00B10037" w:rsidRPr="002F7A27" w:rsidRDefault="00543C07" w:rsidP="00B10037">
      <w:pPr>
        <w:spacing w:before="240" w:line="240" w:lineRule="auto"/>
        <w:ind w:left="567" w:right="899"/>
        <w:jc w:val="both"/>
        <w:rPr>
          <w:rFonts w:ascii="ITC Avant Garde" w:hAnsi="ITC Avant Garde"/>
          <w:sz w:val="18"/>
          <w:szCs w:val="18"/>
        </w:rPr>
      </w:pPr>
      <w:r w:rsidRPr="002F7A27">
        <w:rPr>
          <w:rFonts w:ascii="ITC Avant Garde" w:eastAsia="Times New Roman" w:hAnsi="ITC Avant Garde" w:cstheme="minorHAnsi"/>
          <w:sz w:val="18"/>
          <w:szCs w:val="18"/>
          <w:lang w:eastAsia="es-ES"/>
        </w:rPr>
        <w:t>De acuerdo a todo lo anterior, desde el punto de vista de optimización del espectro radioeléctrico, se propone que los términos para el cambio de frecuencias sean considerados conforme a los criterios aquí descritos, así como a lo sugerido en el Anexo I.</w:t>
      </w:r>
    </w:p>
    <w:p w14:paraId="07F27180" w14:textId="77777777" w:rsidR="00B10037" w:rsidRPr="002F7A27" w:rsidRDefault="00F334B4" w:rsidP="00B10037">
      <w:pPr>
        <w:spacing w:before="240" w:line="240" w:lineRule="auto"/>
        <w:ind w:left="567" w:right="473"/>
        <w:contextualSpacing/>
        <w:jc w:val="both"/>
        <w:rPr>
          <w:rFonts w:ascii="ITC Avant Garde" w:eastAsia="Times New Roman" w:hAnsi="ITC Avant Garde"/>
          <w:bCs/>
          <w:sz w:val="18"/>
          <w:lang w:val="es-ES" w:eastAsia="es-ES"/>
        </w:rPr>
      </w:pPr>
      <w:r w:rsidRPr="002F7A27">
        <w:rPr>
          <w:rFonts w:ascii="ITC Avant Garde" w:eastAsia="Times New Roman" w:hAnsi="ITC Avant Garde"/>
          <w:bCs/>
          <w:sz w:val="18"/>
          <w:lang w:val="es-ES" w:eastAsia="es-ES"/>
        </w:rPr>
        <w:t>[…]”</w:t>
      </w:r>
    </w:p>
    <w:p w14:paraId="3984CF0C" w14:textId="77777777" w:rsidR="00B10037" w:rsidRPr="002F7A27" w:rsidRDefault="00605DBC" w:rsidP="00B10037">
      <w:pPr>
        <w:autoSpaceDE w:val="0"/>
        <w:autoSpaceDN w:val="0"/>
        <w:adjustRightInd w:val="0"/>
        <w:spacing w:before="240" w:line="240" w:lineRule="auto"/>
        <w:jc w:val="both"/>
        <w:rPr>
          <w:rFonts w:ascii="ITC Avant Garde" w:hAnsi="ITC Avant Garde"/>
        </w:rPr>
      </w:pPr>
      <w:r w:rsidRPr="002F7A27">
        <w:rPr>
          <w:rFonts w:ascii="ITC Avant Garde" w:hAnsi="ITC Avant Garde"/>
          <w:bCs/>
        </w:rPr>
        <w:t>Con base en las acciones de planificación descritas anteriormente para el rango de frecuencias analizado en el dictamen de planificación espectral realizado por la Unidad de Espectro Radioeléctrico, se emitió el siguiente dictamen:</w:t>
      </w:r>
    </w:p>
    <w:p w14:paraId="41A8DC45" w14:textId="77777777" w:rsidR="00B10037" w:rsidRPr="002F7A27" w:rsidRDefault="00F01178" w:rsidP="00B10037">
      <w:pPr>
        <w:spacing w:before="240" w:line="240" w:lineRule="auto"/>
        <w:ind w:left="567" w:right="473"/>
        <w:contextualSpacing/>
        <w:jc w:val="both"/>
        <w:rPr>
          <w:rFonts w:ascii="ITC Avant Garde" w:eastAsia="Times New Roman" w:hAnsi="ITC Avant Garde"/>
          <w:bCs/>
          <w:sz w:val="18"/>
          <w:lang w:val="es-ES" w:eastAsia="es-ES"/>
        </w:rPr>
      </w:pPr>
      <w:r w:rsidRPr="002F7A27">
        <w:rPr>
          <w:rFonts w:ascii="ITC Avant Garde" w:eastAsia="Times New Roman" w:hAnsi="ITC Avant Garde"/>
          <w:bCs/>
          <w:sz w:val="18"/>
          <w:lang w:val="es-ES" w:eastAsia="es-ES"/>
        </w:rPr>
        <w:t>“[…] Dictamen</w:t>
      </w:r>
    </w:p>
    <w:p w14:paraId="40B3F6D5" w14:textId="77777777" w:rsidR="00B10037" w:rsidRPr="002F7A27" w:rsidRDefault="00F01178" w:rsidP="00B10037">
      <w:pPr>
        <w:spacing w:before="240" w:line="240" w:lineRule="auto"/>
        <w:ind w:left="567" w:right="473"/>
        <w:contextualSpacing/>
        <w:jc w:val="both"/>
        <w:rPr>
          <w:rFonts w:ascii="ITC Avant Garde" w:eastAsia="Times New Roman" w:hAnsi="ITC Avant Garde"/>
          <w:b/>
          <w:bCs/>
          <w:sz w:val="18"/>
          <w:lang w:val="es-ES" w:eastAsia="es-ES"/>
        </w:rPr>
      </w:pPr>
      <w:r w:rsidRPr="002F7A27">
        <w:rPr>
          <w:rFonts w:ascii="ITC Avant Garde" w:eastAsia="Times New Roman" w:hAnsi="ITC Avant Garde"/>
          <w:bCs/>
          <w:sz w:val="18"/>
          <w:lang w:val="es-ES" w:eastAsia="es-ES"/>
        </w:rPr>
        <w:t xml:space="preserve">Con base en el análisis previo y desde el punto de vista de planeación del espectro, la solicitud de prórroga solicitada se considera </w:t>
      </w:r>
      <w:r w:rsidRPr="002F7A27">
        <w:rPr>
          <w:rFonts w:ascii="ITC Avant Garde" w:eastAsia="Times New Roman" w:hAnsi="ITC Avant Garde"/>
          <w:b/>
          <w:bCs/>
          <w:sz w:val="18"/>
          <w:lang w:val="es-ES" w:eastAsia="es-ES"/>
        </w:rPr>
        <w:t>PROCEDENTE</w:t>
      </w:r>
      <w:r w:rsidRPr="002F7A27">
        <w:rPr>
          <w:rFonts w:ascii="ITC Avant Garde" w:eastAsia="Times New Roman" w:hAnsi="ITC Avant Garde"/>
          <w:bCs/>
          <w:sz w:val="18"/>
          <w:lang w:val="es-ES" w:eastAsia="es-ES"/>
        </w:rPr>
        <w:t xml:space="preserve"> con el objeto de reordenar todas las frecuencias en el segmento </w:t>
      </w:r>
      <w:r w:rsidRPr="002F7A27">
        <w:rPr>
          <w:rFonts w:ascii="ITC Avant Garde" w:eastAsia="Times New Roman" w:hAnsi="ITC Avant Garde"/>
          <w:b/>
          <w:bCs/>
          <w:sz w:val="18"/>
          <w:lang w:val="es-ES" w:eastAsia="es-ES"/>
        </w:rPr>
        <w:t>814-</w:t>
      </w:r>
      <w:r w:rsidR="00272D16" w:rsidRPr="002F7A27">
        <w:rPr>
          <w:rFonts w:ascii="ITC Avant Garde" w:eastAsia="Times New Roman" w:hAnsi="ITC Avant Garde"/>
          <w:b/>
          <w:bCs/>
          <w:sz w:val="18"/>
          <w:lang w:val="es-ES" w:eastAsia="es-ES"/>
        </w:rPr>
        <w:t>8</w:t>
      </w:r>
      <w:r w:rsidRPr="002F7A27">
        <w:rPr>
          <w:rFonts w:ascii="ITC Avant Garde" w:eastAsia="Times New Roman" w:hAnsi="ITC Avant Garde"/>
          <w:b/>
          <w:bCs/>
          <w:sz w:val="18"/>
          <w:lang w:val="es-ES" w:eastAsia="es-ES"/>
        </w:rPr>
        <w:t>24/859-869 MHz.</w:t>
      </w:r>
    </w:p>
    <w:p w14:paraId="6C91CC21" w14:textId="0617235A" w:rsidR="00F01178" w:rsidRPr="002F7A27" w:rsidRDefault="00164FA6" w:rsidP="00B10037">
      <w:pPr>
        <w:spacing w:before="240" w:line="240" w:lineRule="auto"/>
        <w:ind w:left="567" w:right="473"/>
        <w:contextualSpacing/>
        <w:jc w:val="both"/>
        <w:rPr>
          <w:rFonts w:ascii="ITC Avant Garde" w:eastAsia="Times New Roman" w:hAnsi="ITC Avant Garde"/>
          <w:bCs/>
          <w:sz w:val="18"/>
          <w:lang w:val="es-ES" w:eastAsia="es-ES"/>
        </w:rPr>
      </w:pPr>
      <w:r w:rsidRPr="002F7A27">
        <w:rPr>
          <w:rFonts w:ascii="ITC Avant Garde" w:eastAsia="Times New Roman" w:hAnsi="ITC Avant Garde"/>
          <w:bCs/>
          <w:sz w:val="18"/>
          <w:lang w:val="es-ES" w:eastAsia="es-ES"/>
        </w:rPr>
        <w:t>C</w:t>
      </w:r>
      <w:r w:rsidR="00F01178" w:rsidRPr="002F7A27">
        <w:rPr>
          <w:rFonts w:ascii="ITC Avant Garde" w:eastAsia="Times New Roman" w:hAnsi="ITC Avant Garde"/>
          <w:bCs/>
          <w:sz w:val="18"/>
          <w:lang w:val="es-ES" w:eastAsia="es-ES"/>
        </w:rPr>
        <w:t xml:space="preserve">ondiciones y términos </w:t>
      </w:r>
      <w:r w:rsidRPr="002F7A27">
        <w:rPr>
          <w:rFonts w:ascii="ITC Avant Garde" w:eastAsia="Times New Roman" w:hAnsi="ITC Avant Garde"/>
          <w:bCs/>
          <w:sz w:val="18"/>
          <w:lang w:val="es-ES" w:eastAsia="es-ES"/>
        </w:rPr>
        <w:t>de uso de la banda de frecuencias :</w:t>
      </w:r>
    </w:p>
    <w:p w14:paraId="5210FD92" w14:textId="77777777" w:rsidR="00B10037" w:rsidRPr="002F7A27" w:rsidRDefault="00C1661F" w:rsidP="00B10037">
      <w:pPr>
        <w:spacing w:before="240" w:line="240" w:lineRule="auto"/>
        <w:ind w:left="567" w:right="473"/>
        <w:contextualSpacing/>
        <w:jc w:val="both"/>
        <w:rPr>
          <w:rFonts w:ascii="ITC Avant Garde" w:eastAsia="Times New Roman" w:hAnsi="ITC Avant Garde"/>
          <w:bCs/>
          <w:sz w:val="18"/>
          <w:lang w:val="es-ES" w:eastAsia="es-ES"/>
        </w:rPr>
      </w:pPr>
      <w:r w:rsidRPr="002F7A27">
        <w:rPr>
          <w:rFonts w:ascii="ITC Avant Garde" w:eastAsia="Times New Roman" w:hAnsi="ITC Avant Garde"/>
          <w:b/>
          <w:bCs/>
          <w:sz w:val="18"/>
          <w:lang w:val="es-ES" w:eastAsia="es-ES"/>
        </w:rPr>
        <w:t>Frecuencias de Operación</w:t>
      </w:r>
      <w:r w:rsidRPr="002F7A27">
        <w:rPr>
          <w:rFonts w:ascii="ITC Avant Garde" w:eastAsia="Times New Roman" w:hAnsi="ITC Avant Garde"/>
          <w:bCs/>
          <w:sz w:val="18"/>
          <w:lang w:val="es-ES" w:eastAsia="es-ES"/>
        </w:rPr>
        <w:t xml:space="preserve">: Se recomienda que los pares de frecuencias que pudieran ser otorgados, se ubiquen de manera contigua y en orden descendente a partir de la frecuencia 824 MHz para la transmisión </w:t>
      </w:r>
      <w:r w:rsidR="00164FA6" w:rsidRPr="002F7A27">
        <w:rPr>
          <w:rFonts w:ascii="ITC Avant Garde" w:eastAsia="Times New Roman" w:hAnsi="ITC Avant Garde"/>
          <w:bCs/>
          <w:sz w:val="18"/>
          <w:lang w:val="es-ES" w:eastAsia="es-ES"/>
        </w:rPr>
        <w:t xml:space="preserve">móvil y 869 MHz para la transmisión base según corresponda y </w:t>
      </w:r>
      <w:r w:rsidRPr="002F7A27">
        <w:rPr>
          <w:rFonts w:ascii="ITC Avant Garde" w:eastAsia="Times New Roman" w:hAnsi="ITC Avant Garde"/>
          <w:bCs/>
          <w:sz w:val="18"/>
          <w:lang w:val="es-ES" w:eastAsia="es-ES"/>
        </w:rPr>
        <w:t>conforme se detalla en el Anexo I.</w:t>
      </w:r>
    </w:p>
    <w:p w14:paraId="5A0691BD" w14:textId="77777777" w:rsidR="00B10037" w:rsidRPr="002F7A27" w:rsidRDefault="00C1661F" w:rsidP="00B10037">
      <w:pPr>
        <w:spacing w:before="240" w:line="240" w:lineRule="auto"/>
        <w:ind w:left="567" w:right="473"/>
        <w:contextualSpacing/>
        <w:jc w:val="both"/>
        <w:rPr>
          <w:rFonts w:ascii="ITC Avant Garde" w:eastAsia="Times New Roman" w:hAnsi="ITC Avant Garde"/>
          <w:bCs/>
          <w:sz w:val="18"/>
          <w:lang w:val="es-ES" w:eastAsia="es-ES"/>
        </w:rPr>
      </w:pPr>
      <w:r w:rsidRPr="002F7A27">
        <w:rPr>
          <w:rFonts w:ascii="ITC Avant Garde" w:hAnsi="ITC Avant Garde"/>
          <w:b/>
          <w:bCs/>
          <w:sz w:val="18"/>
          <w:szCs w:val="18"/>
        </w:rPr>
        <w:t xml:space="preserve">Cobertura: </w:t>
      </w:r>
      <w:r w:rsidRPr="002F7A27">
        <w:rPr>
          <w:rFonts w:ascii="ITC Avant Garde" w:eastAsia="Times New Roman" w:hAnsi="ITC Avant Garde"/>
          <w:bCs/>
          <w:sz w:val="18"/>
          <w:lang w:val="es-ES" w:eastAsia="es-ES"/>
        </w:rPr>
        <w:t>Se recomienda que la cobertura sea definida por municipios de acuerdo con lo establecido en el Anexo I.</w:t>
      </w:r>
    </w:p>
    <w:p w14:paraId="4F053BD3" w14:textId="77777777" w:rsidR="00B10037" w:rsidRPr="002F7A27" w:rsidRDefault="00C1661F" w:rsidP="00B10037">
      <w:pPr>
        <w:spacing w:before="240" w:line="240" w:lineRule="auto"/>
        <w:ind w:left="567" w:right="473"/>
        <w:contextualSpacing/>
        <w:jc w:val="both"/>
        <w:rPr>
          <w:rFonts w:ascii="ITC Avant Garde" w:eastAsia="Times New Roman" w:hAnsi="ITC Avant Garde"/>
          <w:bCs/>
          <w:sz w:val="18"/>
          <w:lang w:val="es-ES" w:eastAsia="es-ES"/>
        </w:rPr>
      </w:pPr>
      <w:r w:rsidRPr="002F7A27">
        <w:rPr>
          <w:rFonts w:ascii="ITC Avant Garde" w:eastAsia="Times New Roman" w:hAnsi="ITC Avant Garde"/>
          <w:b/>
          <w:bCs/>
          <w:sz w:val="18"/>
          <w:lang w:val="es-ES" w:eastAsia="es-ES"/>
        </w:rPr>
        <w:t xml:space="preserve">Vigencia recomendada: </w:t>
      </w:r>
      <w:r w:rsidRPr="002F7A27">
        <w:rPr>
          <w:rFonts w:ascii="ITC Avant Garde" w:eastAsia="Times New Roman" w:hAnsi="ITC Avant Garde"/>
          <w:bCs/>
          <w:sz w:val="18"/>
          <w:lang w:val="es-ES" w:eastAsia="es-ES"/>
        </w:rPr>
        <w:t>Sin restricciones respecto a la vigencia del título de concesión.</w:t>
      </w:r>
      <w:r w:rsidR="00704C9A" w:rsidRPr="002F7A27">
        <w:rPr>
          <w:rFonts w:ascii="ITC Avant Garde" w:eastAsia="Times New Roman" w:hAnsi="ITC Avant Garde"/>
          <w:bCs/>
          <w:sz w:val="18"/>
          <w:lang w:val="es-ES" w:eastAsia="es-ES"/>
        </w:rPr>
        <w:t xml:space="preserve"> </w:t>
      </w:r>
    </w:p>
    <w:p w14:paraId="005FE2D9" w14:textId="77777777" w:rsidR="00B10037" w:rsidRPr="002F7A27" w:rsidRDefault="00704C9A" w:rsidP="00B10037">
      <w:pPr>
        <w:spacing w:before="240" w:line="240" w:lineRule="auto"/>
        <w:ind w:left="567" w:right="473"/>
        <w:contextualSpacing/>
        <w:jc w:val="both"/>
        <w:rPr>
          <w:rFonts w:ascii="ITC Avant Garde" w:eastAsia="Times New Roman" w:hAnsi="ITC Avant Garde"/>
          <w:bCs/>
          <w:sz w:val="18"/>
          <w:lang w:val="es-ES" w:eastAsia="es-ES"/>
        </w:rPr>
      </w:pPr>
      <w:r w:rsidRPr="002F7A27">
        <w:rPr>
          <w:rFonts w:ascii="ITC Avant Garde" w:eastAsia="Times New Roman" w:hAnsi="ITC Avant Garde"/>
          <w:bCs/>
          <w:sz w:val="18"/>
          <w:lang w:val="es-ES" w:eastAsia="es-ES"/>
        </w:rPr>
        <w:t>[…]”</w:t>
      </w:r>
    </w:p>
    <w:p w14:paraId="61E78A2B" w14:textId="77777777" w:rsidR="00B10037" w:rsidRPr="002F7A27" w:rsidRDefault="00EE1909" w:rsidP="00B10037">
      <w:pPr>
        <w:autoSpaceDE w:val="0"/>
        <w:autoSpaceDN w:val="0"/>
        <w:adjustRightInd w:val="0"/>
        <w:spacing w:before="240" w:line="240" w:lineRule="auto"/>
        <w:jc w:val="both"/>
        <w:rPr>
          <w:rFonts w:ascii="ITC Avant Garde" w:hAnsi="ITC Avant Garde" w:cs="Tahoma"/>
          <w:bCs/>
          <w:lang w:eastAsia="es-MX"/>
        </w:rPr>
      </w:pPr>
      <w:r w:rsidRPr="002F7A27">
        <w:rPr>
          <w:rFonts w:ascii="ITC Avant Garde" w:hAnsi="ITC Avant Garde" w:cs="Tahoma"/>
          <w:bCs/>
          <w:lang w:eastAsia="es-MX"/>
        </w:rPr>
        <w:t>De l</w:t>
      </w:r>
      <w:r w:rsidR="00B93BB1" w:rsidRPr="002F7A27">
        <w:rPr>
          <w:rFonts w:ascii="ITC Avant Garde" w:hAnsi="ITC Avant Garde" w:cs="Tahoma"/>
          <w:bCs/>
          <w:lang w:eastAsia="es-MX"/>
        </w:rPr>
        <w:t>o anterior</w:t>
      </w:r>
      <w:r w:rsidRPr="002F7A27">
        <w:rPr>
          <w:rFonts w:ascii="ITC Avant Garde" w:hAnsi="ITC Avant Garde" w:cs="Tahoma"/>
          <w:bCs/>
          <w:lang w:eastAsia="es-MX"/>
        </w:rPr>
        <w:t xml:space="preserve"> se desprende</w:t>
      </w:r>
      <w:r w:rsidR="00B93BB1" w:rsidRPr="002F7A27">
        <w:rPr>
          <w:rFonts w:ascii="ITC Avant Garde" w:hAnsi="ITC Avant Garde" w:cs="Tahoma"/>
          <w:bCs/>
          <w:lang w:eastAsia="es-MX"/>
        </w:rPr>
        <w:t xml:space="preserve"> que las acciones de planificación para la banda de frecuencias 814-824/859-869 MHz contemplan que la misma sea empleada para la introducción de las Telecomunicaciones Móviles Internacionales (IMT), con el objetivo de promover el acceso a los servicios móviles de banda ancha y, al mismo tiempo, fomentar un uso más eficiente del espectro radioeléctrico. Dichos servicios móviles requieren contar con anchos de banda contiguos para propiciar un funcionamiento óptimo de la tecnología y en consecuencia mayor capacidad de transferencia de datos y mejor servicio al usuario final</w:t>
      </w:r>
      <w:r w:rsidRPr="002F7A27">
        <w:rPr>
          <w:rFonts w:ascii="ITC Avant Garde" w:hAnsi="ITC Avant Garde" w:cs="Tahoma"/>
          <w:bCs/>
          <w:lang w:eastAsia="es-MX"/>
        </w:rPr>
        <w:t xml:space="preserve">. </w:t>
      </w:r>
    </w:p>
    <w:p w14:paraId="14ADD102" w14:textId="77777777" w:rsidR="00B10037" w:rsidRPr="002F7A27" w:rsidRDefault="00EE1909" w:rsidP="00B10037">
      <w:pPr>
        <w:spacing w:before="240" w:line="240" w:lineRule="auto"/>
        <w:contextualSpacing/>
        <w:jc w:val="both"/>
        <w:rPr>
          <w:rFonts w:ascii="ITC Avant Garde" w:hAnsi="ITC Avant Garde" w:cs="Tahoma"/>
          <w:bCs/>
          <w:lang w:eastAsia="es-MX"/>
        </w:rPr>
      </w:pPr>
      <w:r w:rsidRPr="002F7A27">
        <w:rPr>
          <w:rFonts w:ascii="ITC Avant Garde" w:hAnsi="ITC Avant Garde" w:cs="Tahoma"/>
          <w:bCs/>
          <w:lang w:eastAsia="es-MX"/>
        </w:rPr>
        <w:lastRenderedPageBreak/>
        <w:t>En ese sentido, cabe señalar que la Concesión comprende diversos pares de frecuencias dentro de la banda de 800 MHz, mismos que al ser reagrupados en bloques de espectro contiguo y conforme a los estándares tecnológicos, permitirían a AT&amp;T Comunicaciones Digitales proveer tasas de transferencia de datos suficientes para la prestación de servicios de banda ancha móvil a través de tecnologías de última generación.</w:t>
      </w:r>
    </w:p>
    <w:p w14:paraId="5AFE3C49" w14:textId="77777777" w:rsidR="00B10037" w:rsidRPr="002F7A27" w:rsidRDefault="00EE1909" w:rsidP="00B10037">
      <w:pPr>
        <w:spacing w:before="240" w:line="240" w:lineRule="auto"/>
        <w:contextualSpacing/>
        <w:jc w:val="both"/>
        <w:rPr>
          <w:rFonts w:ascii="ITC Avant Garde" w:hAnsi="ITC Avant Garde" w:cs="Tahoma"/>
          <w:bCs/>
          <w:lang w:eastAsia="es-MX"/>
        </w:rPr>
      </w:pPr>
      <w:r w:rsidRPr="002F7A27">
        <w:rPr>
          <w:rFonts w:ascii="ITC Avant Garde" w:hAnsi="ITC Avant Garde" w:cs="Tahoma"/>
          <w:bCs/>
          <w:lang w:eastAsia="es-MX"/>
        </w:rPr>
        <w:t xml:space="preserve">Debido a esto, es necesario que el solicitante ejecute diversos cambios de bandas de frecuencias, con la finalidad de reordenar de manera contigua </w:t>
      </w:r>
      <w:r w:rsidR="006B2871" w:rsidRPr="002F7A27">
        <w:rPr>
          <w:rFonts w:ascii="ITC Avant Garde" w:hAnsi="ITC Avant Garde" w:cs="Tahoma"/>
          <w:bCs/>
          <w:lang w:eastAsia="es-MX"/>
        </w:rPr>
        <w:t xml:space="preserve">en el segmento 814-824/859-869 MHz </w:t>
      </w:r>
      <w:r w:rsidRPr="002F7A27">
        <w:rPr>
          <w:rFonts w:ascii="ITC Avant Garde" w:hAnsi="ITC Avant Garde" w:cs="Tahoma"/>
          <w:bCs/>
          <w:lang w:eastAsia="es-MX"/>
        </w:rPr>
        <w:t xml:space="preserve">la totalidad del espectro concesionado </w:t>
      </w:r>
      <w:r w:rsidR="006B2871" w:rsidRPr="002F7A27">
        <w:rPr>
          <w:rFonts w:ascii="ITC Avant Garde" w:hAnsi="ITC Avant Garde" w:cs="Tahoma"/>
          <w:bCs/>
          <w:lang w:eastAsia="es-MX"/>
        </w:rPr>
        <w:t>a AT&amp;T Comunicaciones Digitales en la Concesión</w:t>
      </w:r>
      <w:r w:rsidRPr="002F7A27">
        <w:rPr>
          <w:rFonts w:ascii="ITC Avant Garde" w:hAnsi="ITC Avant Garde" w:cs="Tahoma"/>
          <w:bCs/>
          <w:lang w:eastAsia="es-MX"/>
        </w:rPr>
        <w:t xml:space="preserve">, mismo que se ha previsto para la introducción de servicios móviles de banda ancha. </w:t>
      </w:r>
    </w:p>
    <w:p w14:paraId="65F6F2D0" w14:textId="77777777" w:rsidR="00B10037" w:rsidRPr="002F7A27" w:rsidRDefault="00B93BB1" w:rsidP="00B10037">
      <w:pPr>
        <w:autoSpaceDE w:val="0"/>
        <w:autoSpaceDN w:val="0"/>
        <w:adjustRightInd w:val="0"/>
        <w:spacing w:before="240" w:line="240" w:lineRule="auto"/>
        <w:jc w:val="both"/>
        <w:rPr>
          <w:rFonts w:ascii="ITC Avant Garde" w:hAnsi="ITC Avant Garde" w:cs="Tahoma"/>
          <w:bCs/>
          <w:lang w:eastAsia="es-MX"/>
        </w:rPr>
      </w:pPr>
      <w:r w:rsidRPr="002F7A27">
        <w:rPr>
          <w:rFonts w:ascii="ITC Avant Garde" w:hAnsi="ITC Avant Garde" w:cs="Tahoma"/>
          <w:bCs/>
          <w:lang w:eastAsia="es-MX"/>
        </w:rPr>
        <w:t xml:space="preserve">Para ello, se debe considerar que </w:t>
      </w:r>
      <w:r w:rsidR="00364D85" w:rsidRPr="002F7A27">
        <w:rPr>
          <w:rFonts w:ascii="ITC Avant Garde" w:hAnsi="ITC Avant Garde" w:cs="Tahoma"/>
          <w:bCs/>
          <w:lang w:eastAsia="es-MX"/>
        </w:rPr>
        <w:t>la Concesión</w:t>
      </w:r>
      <w:r w:rsidRPr="002F7A27">
        <w:rPr>
          <w:rFonts w:ascii="ITC Avant Garde" w:hAnsi="ITC Avant Garde" w:cs="Tahoma"/>
          <w:bCs/>
          <w:lang w:eastAsia="es-MX"/>
        </w:rPr>
        <w:t xml:space="preserve"> </w:t>
      </w:r>
      <w:r w:rsidR="00440E06" w:rsidRPr="002F7A27">
        <w:rPr>
          <w:rFonts w:ascii="ITC Avant Garde" w:hAnsi="ITC Avant Garde" w:cs="Tahoma"/>
          <w:bCs/>
          <w:lang w:eastAsia="es-MX"/>
        </w:rPr>
        <w:t>no permite</w:t>
      </w:r>
      <w:r w:rsidRPr="002F7A27">
        <w:rPr>
          <w:rFonts w:ascii="ITC Avant Garde" w:hAnsi="ITC Avant Garde" w:cs="Tahoma"/>
          <w:bCs/>
          <w:lang w:eastAsia="es-MX"/>
        </w:rPr>
        <w:t xml:space="preserve"> definir de manera precisa el área en la cual se presta el servicio,</w:t>
      </w:r>
      <w:r w:rsidRPr="002F7A27" w:rsidDel="007B3E01">
        <w:rPr>
          <w:rFonts w:ascii="ITC Avant Garde" w:hAnsi="ITC Avant Garde" w:cs="Tahoma"/>
          <w:bCs/>
          <w:lang w:eastAsia="es-MX"/>
        </w:rPr>
        <w:t xml:space="preserve"> </w:t>
      </w:r>
      <w:r w:rsidR="006B2871" w:rsidRPr="002F7A27">
        <w:rPr>
          <w:rFonts w:ascii="ITC Avant Garde" w:hAnsi="ITC Avant Garde" w:cs="Tahoma"/>
          <w:bCs/>
          <w:lang w:eastAsia="es-MX"/>
        </w:rPr>
        <w:t xml:space="preserve">pues su cobertura se encuentra definida </w:t>
      </w:r>
      <w:r w:rsidRPr="002F7A27" w:rsidDel="007B3E01">
        <w:rPr>
          <w:rFonts w:ascii="ITC Avant Garde" w:hAnsi="ITC Avant Garde" w:cs="Tahoma"/>
          <w:bCs/>
          <w:lang w:eastAsia="es-MX"/>
        </w:rPr>
        <w:t>po</w:t>
      </w:r>
      <w:r w:rsidRPr="002F7A27">
        <w:rPr>
          <w:rFonts w:ascii="ITC Avant Garde" w:hAnsi="ITC Avant Garde" w:cs="Tahoma"/>
          <w:bCs/>
          <w:lang w:eastAsia="es-MX"/>
        </w:rPr>
        <w:t xml:space="preserve">r ruta carretera. Derivado de lo anterior, y como este Pleno ya lo ha resuelto en otras ocasiones se considera que </w:t>
      </w:r>
      <w:r w:rsidRPr="002F7A27">
        <w:rPr>
          <w:rFonts w:ascii="ITC Avant Garde" w:hAnsi="ITC Avant Garde" w:cs="Tahoma"/>
          <w:bCs/>
          <w:u w:val="single"/>
          <w:lang w:eastAsia="es-MX"/>
        </w:rPr>
        <w:t>la unidad mínima</w:t>
      </w:r>
      <w:r w:rsidRPr="002F7A27">
        <w:rPr>
          <w:rFonts w:ascii="ITC Avant Garde" w:hAnsi="ITC Avant Garde" w:cs="Tahoma"/>
          <w:bCs/>
          <w:lang w:eastAsia="es-MX"/>
        </w:rPr>
        <w:t xml:space="preserve"> para establecer la cobertura en la </w:t>
      </w:r>
      <w:r w:rsidR="006B2871" w:rsidRPr="002F7A27">
        <w:rPr>
          <w:rFonts w:ascii="ITC Avant Garde" w:hAnsi="ITC Avant Garde" w:cs="Tahoma"/>
          <w:bCs/>
          <w:lang w:eastAsia="es-MX"/>
        </w:rPr>
        <w:t>c</w:t>
      </w:r>
      <w:r w:rsidR="00440E06" w:rsidRPr="002F7A27">
        <w:rPr>
          <w:rFonts w:ascii="ITC Avant Garde" w:hAnsi="ITC Avant Garde" w:cs="Tahoma"/>
          <w:bCs/>
          <w:lang w:eastAsia="es-MX"/>
        </w:rPr>
        <w:t xml:space="preserve">oncesión </w:t>
      </w:r>
      <w:r w:rsidR="006B2871" w:rsidRPr="002F7A27">
        <w:rPr>
          <w:rFonts w:ascii="ITC Avant Garde" w:hAnsi="ITC Avant Garde" w:cs="Tahoma"/>
          <w:bCs/>
          <w:lang w:eastAsia="es-MX"/>
        </w:rPr>
        <w:t>que en su caso se otorgue</w:t>
      </w:r>
      <w:r w:rsidRPr="002F7A27">
        <w:rPr>
          <w:rFonts w:ascii="ITC Avant Garde" w:hAnsi="ITC Avant Garde" w:cs="Tahoma"/>
          <w:bCs/>
          <w:lang w:eastAsia="es-MX"/>
        </w:rPr>
        <w:t xml:space="preserve"> sea </w:t>
      </w:r>
      <w:r w:rsidRPr="002F7A27">
        <w:rPr>
          <w:rFonts w:ascii="ITC Avant Garde" w:hAnsi="ITC Avant Garde" w:cs="Tahoma"/>
          <w:bCs/>
          <w:u w:val="single"/>
          <w:lang w:eastAsia="es-MX"/>
        </w:rPr>
        <w:t>el municipio</w:t>
      </w:r>
      <w:r w:rsidRPr="002F7A27">
        <w:rPr>
          <w:rFonts w:ascii="ITC Avant Garde" w:hAnsi="ITC Avant Garde" w:cs="Tahoma"/>
          <w:bCs/>
          <w:lang w:eastAsia="es-MX"/>
        </w:rPr>
        <w:t>, bajo la consideración de que se mantendrá dicha área de cobertura aún ante las modificaciones que pudiera sufrir el mismo, derivado de cambios de nombre y/o división geográfica del municipio en más entidades municipales, conforme a lo indicado en los últimos archivos publicados por el Instituto Nacional de Estadística y Geografía.</w:t>
      </w:r>
    </w:p>
    <w:p w14:paraId="717FC76A" w14:textId="77777777" w:rsidR="00B10037" w:rsidRPr="002F7A27" w:rsidRDefault="00B93BB1" w:rsidP="00B10037">
      <w:pPr>
        <w:autoSpaceDE w:val="0"/>
        <w:autoSpaceDN w:val="0"/>
        <w:adjustRightInd w:val="0"/>
        <w:spacing w:before="240" w:line="240" w:lineRule="auto"/>
        <w:jc w:val="both"/>
        <w:rPr>
          <w:rFonts w:ascii="ITC Avant Garde" w:hAnsi="ITC Avant Garde" w:cs="Tahoma"/>
          <w:bCs/>
          <w:lang w:eastAsia="es-MX"/>
        </w:rPr>
      </w:pPr>
      <w:r w:rsidRPr="002F7A27">
        <w:rPr>
          <w:rFonts w:ascii="ITC Avant Garde" w:hAnsi="ITC Avant Garde" w:cs="Tahoma"/>
          <w:bCs/>
          <w:lang w:eastAsia="es-MX"/>
        </w:rPr>
        <w:t>Asimismo, cabe señalar que</w:t>
      </w:r>
      <w:r w:rsidR="006B2871" w:rsidRPr="002F7A27">
        <w:rPr>
          <w:rFonts w:ascii="ITC Avant Garde" w:hAnsi="ITC Avant Garde" w:cs="Tahoma"/>
          <w:bCs/>
          <w:lang w:eastAsia="es-MX"/>
        </w:rPr>
        <w:t xml:space="preserve"> los términos en los que se propone </w:t>
      </w:r>
      <w:r w:rsidR="00440E06" w:rsidRPr="002F7A27">
        <w:rPr>
          <w:rFonts w:ascii="ITC Avant Garde" w:hAnsi="ITC Avant Garde" w:cs="Tahoma"/>
          <w:bCs/>
          <w:lang w:eastAsia="es-MX"/>
        </w:rPr>
        <w:t>pr</w:t>
      </w:r>
      <w:r w:rsidR="006B2871" w:rsidRPr="002F7A27">
        <w:rPr>
          <w:rFonts w:ascii="ITC Avant Garde" w:hAnsi="ITC Avant Garde" w:cs="Tahoma"/>
          <w:bCs/>
          <w:lang w:eastAsia="es-MX"/>
        </w:rPr>
        <w:t>o</w:t>
      </w:r>
      <w:r w:rsidR="00440E06" w:rsidRPr="002F7A27">
        <w:rPr>
          <w:rFonts w:ascii="ITC Avant Garde" w:hAnsi="ITC Avant Garde" w:cs="Tahoma"/>
          <w:bCs/>
          <w:lang w:eastAsia="es-MX"/>
        </w:rPr>
        <w:t>rroga</w:t>
      </w:r>
      <w:r w:rsidR="006B2871" w:rsidRPr="002F7A27">
        <w:rPr>
          <w:rFonts w:ascii="ITC Avant Garde" w:hAnsi="ITC Avant Garde" w:cs="Tahoma"/>
          <w:bCs/>
          <w:lang w:eastAsia="es-MX"/>
        </w:rPr>
        <w:t>r</w:t>
      </w:r>
      <w:r w:rsidR="00440E06" w:rsidRPr="002F7A27">
        <w:rPr>
          <w:rFonts w:ascii="ITC Avant Garde" w:hAnsi="ITC Avant Garde" w:cs="Tahoma"/>
          <w:bCs/>
          <w:lang w:eastAsia="es-MX"/>
        </w:rPr>
        <w:t xml:space="preserve"> </w:t>
      </w:r>
      <w:r w:rsidR="006B2871" w:rsidRPr="002F7A27">
        <w:rPr>
          <w:rFonts w:ascii="ITC Avant Garde" w:hAnsi="ITC Avant Garde" w:cs="Tahoma"/>
          <w:bCs/>
          <w:lang w:eastAsia="es-MX"/>
        </w:rPr>
        <w:t xml:space="preserve">la </w:t>
      </w:r>
      <w:r w:rsidR="00440E06" w:rsidRPr="002F7A27">
        <w:rPr>
          <w:rFonts w:ascii="ITC Avant Garde" w:hAnsi="ITC Avant Garde" w:cs="Tahoma"/>
          <w:bCs/>
          <w:lang w:eastAsia="es-MX"/>
        </w:rPr>
        <w:t>vigencia de la Concesión</w:t>
      </w:r>
      <w:r w:rsidRPr="002F7A27">
        <w:rPr>
          <w:rFonts w:ascii="ITC Avant Garde" w:hAnsi="ITC Avant Garde" w:cs="Tahoma"/>
          <w:bCs/>
          <w:lang w:eastAsia="es-MX"/>
        </w:rPr>
        <w:t xml:space="preserve"> </w:t>
      </w:r>
      <w:r w:rsidR="00994E75" w:rsidRPr="002F7A27">
        <w:rPr>
          <w:rFonts w:ascii="ITC Avant Garde" w:hAnsi="ITC Avant Garde" w:cs="Tahoma"/>
          <w:bCs/>
          <w:lang w:eastAsia="es-MX"/>
        </w:rPr>
        <w:t>son una condición necesaria</w:t>
      </w:r>
      <w:r w:rsidRPr="002F7A27">
        <w:rPr>
          <w:rFonts w:ascii="ITC Avant Garde" w:hAnsi="ITC Avant Garde" w:cs="Tahoma"/>
          <w:bCs/>
          <w:lang w:eastAsia="es-MX"/>
        </w:rPr>
        <w:t xml:space="preserve"> </w:t>
      </w:r>
      <w:r w:rsidR="00994E75" w:rsidRPr="002F7A27">
        <w:rPr>
          <w:rFonts w:ascii="ITC Avant Garde" w:hAnsi="ITC Avant Garde" w:cs="Tahoma"/>
          <w:bCs/>
          <w:lang w:eastAsia="es-MX"/>
        </w:rPr>
        <w:t>par</w:t>
      </w:r>
      <w:r w:rsidRPr="002F7A27">
        <w:rPr>
          <w:rFonts w:ascii="ITC Avant Garde" w:hAnsi="ITC Avant Garde" w:cs="Tahoma"/>
          <w:bCs/>
          <w:lang w:eastAsia="es-MX"/>
        </w:rPr>
        <w:t>a dar cumplimiento a lo establecido en el “Protocolo entre la Secretaría de Comunicaciones y Transportes de los Estados Unidos Mexicanos y el Departamento de Estado de los Estados Unidos de América relativo a la adjudicación, asignación y uso de radiofrecuencias en las bandas de 806-824/851-869 MHz y 896-901/935-940 MHz para servicios terrenales de radiocomunicación excepto difusión, a lo largo de la frontera común”, firmado en Williamsburg, Virginia, el 16 de junio de 1994 y enmendado en Washington, D.C., el 8 de junio de 2012, mismo que establece un plan común para la utilización de estas bandas de frecuencias dentro de una distancia de 110 kilómetros a cada lado de la franja fronteriza para proporcionar una distribución equitativa de los canales disponibles, incluyendo aquellos canales de ayuda mutua para aplicaciones de seguridad pública en la zona de compartición.</w:t>
      </w:r>
    </w:p>
    <w:p w14:paraId="2757148F" w14:textId="77777777" w:rsidR="00B10037" w:rsidRPr="002F7A27" w:rsidRDefault="00443F91" w:rsidP="00B10037">
      <w:pPr>
        <w:spacing w:before="240" w:line="240" w:lineRule="auto"/>
        <w:contextualSpacing/>
        <w:jc w:val="both"/>
        <w:rPr>
          <w:rFonts w:ascii="ITC Avant Garde" w:hAnsi="ITC Avant Garde" w:cs="Tahoma"/>
          <w:bCs/>
          <w:lang w:eastAsia="es-MX"/>
        </w:rPr>
      </w:pPr>
      <w:r w:rsidRPr="002F7A27">
        <w:rPr>
          <w:rFonts w:ascii="ITC Avant Garde" w:hAnsi="ITC Avant Garde" w:cs="Tahoma"/>
          <w:bCs/>
          <w:lang w:eastAsia="es-MX"/>
        </w:rPr>
        <w:t>Asimismo</w:t>
      </w:r>
      <w:r w:rsidR="006B2871" w:rsidRPr="002F7A27">
        <w:rPr>
          <w:rFonts w:ascii="ITC Avant Garde" w:hAnsi="ITC Avant Garde" w:cs="Tahoma"/>
          <w:bCs/>
          <w:lang w:eastAsia="es-MX"/>
        </w:rPr>
        <w:t xml:space="preserve">, </w:t>
      </w:r>
      <w:r w:rsidRPr="002F7A27">
        <w:rPr>
          <w:rFonts w:ascii="ITC Avant Garde" w:hAnsi="ITC Avant Garde" w:cs="Tahoma"/>
          <w:bCs/>
          <w:lang w:eastAsia="es-MX"/>
        </w:rPr>
        <w:t>las condiciones propuestas para la prórroga de vigencia de la Concesión son consistentes con lo señalado por el Acuerdo de Cambio de Bandas, mismo que</w:t>
      </w:r>
      <w:r w:rsidR="006B2871" w:rsidRPr="002F7A27">
        <w:rPr>
          <w:rFonts w:ascii="ITC Avant Garde" w:hAnsi="ITC Avant Garde" w:cs="Tahoma"/>
          <w:bCs/>
          <w:lang w:eastAsia="es-MX"/>
        </w:rPr>
        <w:t xml:space="preserve"> </w:t>
      </w:r>
      <w:r w:rsidRPr="002F7A27">
        <w:rPr>
          <w:rFonts w:ascii="ITC Avant Garde" w:hAnsi="ITC Avant Garde" w:cs="Tahoma"/>
          <w:bCs/>
          <w:lang w:eastAsia="es-MX"/>
        </w:rPr>
        <w:t>establece</w:t>
      </w:r>
      <w:r w:rsidR="006B2871" w:rsidRPr="002F7A27">
        <w:rPr>
          <w:rFonts w:ascii="ITC Avant Garde" w:hAnsi="ITC Avant Garde" w:cs="Tahoma"/>
          <w:bCs/>
          <w:lang w:eastAsia="es-MX"/>
        </w:rPr>
        <w:t xml:space="preserve"> los procesos asociados al reordenamiento de la banda de frecuencias </w:t>
      </w:r>
      <w:r w:rsidRPr="002F7A27">
        <w:rPr>
          <w:rFonts w:ascii="ITC Avant Garde" w:hAnsi="ITC Avant Garde" w:cs="Tahoma"/>
          <w:bCs/>
          <w:lang w:eastAsia="es-MX"/>
        </w:rPr>
        <w:t>de 800 MHz, a través del establecimiento de</w:t>
      </w:r>
      <w:r w:rsidR="006B2871" w:rsidRPr="002F7A27">
        <w:rPr>
          <w:rFonts w:ascii="ITC Avant Garde" w:hAnsi="ITC Avant Garde" w:cs="Tahoma"/>
          <w:bCs/>
          <w:lang w:eastAsia="es-MX"/>
        </w:rPr>
        <w:t xml:space="preserve"> diferentes movimientos para cada uno de los usuarios o tenedores de espectro</w:t>
      </w:r>
      <w:r w:rsidRPr="002F7A27">
        <w:rPr>
          <w:rFonts w:ascii="ITC Avant Garde" w:hAnsi="ITC Avant Garde" w:cs="Tahoma"/>
          <w:bCs/>
          <w:lang w:eastAsia="es-MX"/>
        </w:rPr>
        <w:t xml:space="preserve"> en dicha banda</w:t>
      </w:r>
      <w:r w:rsidR="006B2871" w:rsidRPr="002F7A27">
        <w:rPr>
          <w:rFonts w:ascii="ITC Avant Garde" w:hAnsi="ITC Avant Garde" w:cs="Tahoma"/>
          <w:bCs/>
          <w:lang w:eastAsia="es-MX"/>
        </w:rPr>
        <w:t xml:space="preserve">, </w:t>
      </w:r>
      <w:r w:rsidRPr="002F7A27">
        <w:rPr>
          <w:rFonts w:ascii="ITC Avant Garde" w:hAnsi="ITC Avant Garde" w:cs="Tahoma"/>
          <w:bCs/>
          <w:lang w:eastAsia="es-MX"/>
        </w:rPr>
        <w:t>mediante</w:t>
      </w:r>
      <w:r w:rsidR="006B2871" w:rsidRPr="002F7A27">
        <w:rPr>
          <w:rFonts w:ascii="ITC Avant Garde" w:hAnsi="ITC Avant Garde" w:cs="Tahoma"/>
          <w:bCs/>
          <w:lang w:eastAsia="es-MX"/>
        </w:rPr>
        <w:t xml:space="preserve"> </w:t>
      </w:r>
      <w:r w:rsidRPr="002F7A27">
        <w:rPr>
          <w:rFonts w:ascii="ITC Avant Garde" w:hAnsi="ITC Avant Garde" w:cs="Tahoma"/>
          <w:bCs/>
          <w:lang w:eastAsia="es-MX"/>
        </w:rPr>
        <w:t xml:space="preserve">la determinación de </w:t>
      </w:r>
      <w:r w:rsidR="006B2871" w:rsidRPr="002F7A27">
        <w:rPr>
          <w:rFonts w:ascii="ITC Avant Garde" w:hAnsi="ITC Avant Garde" w:cs="Tahoma"/>
          <w:bCs/>
          <w:lang w:eastAsia="es-MX"/>
        </w:rPr>
        <w:t>bandas de origen y destino para cada uno de los casos.</w:t>
      </w:r>
    </w:p>
    <w:p w14:paraId="25404215" w14:textId="77777777" w:rsidR="00B10037" w:rsidRPr="002F7A27" w:rsidRDefault="007B6D83" w:rsidP="00B10037">
      <w:pPr>
        <w:autoSpaceDE w:val="0"/>
        <w:autoSpaceDN w:val="0"/>
        <w:adjustRightInd w:val="0"/>
        <w:spacing w:before="240" w:line="240" w:lineRule="auto"/>
        <w:jc w:val="both"/>
        <w:rPr>
          <w:rFonts w:ascii="ITC Avant Garde" w:hAnsi="ITC Avant Garde"/>
          <w:bCs/>
          <w:lang w:eastAsia="es-MX"/>
        </w:rPr>
      </w:pPr>
      <w:r w:rsidRPr="002F7A27">
        <w:rPr>
          <w:rFonts w:ascii="ITC Avant Garde" w:hAnsi="ITC Avant Garde"/>
          <w:bCs/>
        </w:rPr>
        <w:t>Adicionalmente</w:t>
      </w:r>
      <w:r w:rsidR="008A2544" w:rsidRPr="002F7A27">
        <w:rPr>
          <w:rFonts w:ascii="ITC Avant Garde" w:hAnsi="ITC Avant Garde"/>
          <w:bCs/>
        </w:rPr>
        <w:t xml:space="preserve">, </w:t>
      </w:r>
      <w:r w:rsidR="008A2544" w:rsidRPr="002F7A27">
        <w:rPr>
          <w:rFonts w:ascii="ITC Avant Garde" w:hAnsi="ITC Avant Garde"/>
        </w:rPr>
        <w:t xml:space="preserve">adjunto al oficio </w:t>
      </w:r>
      <w:r w:rsidR="008A2544" w:rsidRPr="002F7A27">
        <w:rPr>
          <w:rFonts w:ascii="ITC Avant Garde" w:hAnsi="ITC Avant Garde"/>
          <w:shd w:val="clear" w:color="auto" w:fill="FFFFFF"/>
        </w:rPr>
        <w:t xml:space="preserve">IFT/222/UER/DGPE/015/2017 </w:t>
      </w:r>
      <w:r w:rsidR="00A378B2" w:rsidRPr="002F7A27">
        <w:rPr>
          <w:rFonts w:ascii="ITC Avant Garde" w:hAnsi="ITC Avant Garde"/>
          <w:shd w:val="clear" w:color="auto" w:fill="FFFFFF"/>
        </w:rPr>
        <w:t>de fecha 13 de febrero de 2017</w:t>
      </w:r>
      <w:r w:rsidR="008A2544" w:rsidRPr="002F7A27">
        <w:rPr>
          <w:rFonts w:ascii="ITC Avant Garde" w:hAnsi="ITC Avant Garde"/>
          <w:bCs/>
        </w:rPr>
        <w:t xml:space="preserve">, la </w:t>
      </w:r>
      <w:r w:rsidR="008A2544" w:rsidRPr="002F7A27">
        <w:rPr>
          <w:rFonts w:ascii="ITC Avant Garde" w:hAnsi="ITC Avant Garde"/>
          <w:shd w:val="clear" w:color="auto" w:fill="FFFFFF"/>
        </w:rPr>
        <w:t>Unidad de Espectro Radioeléctrico</w:t>
      </w:r>
      <w:r w:rsidR="00A378B2" w:rsidRPr="002F7A27">
        <w:rPr>
          <w:rFonts w:ascii="ITC Avant Garde" w:hAnsi="ITC Avant Garde"/>
          <w:shd w:val="clear" w:color="auto" w:fill="FFFFFF"/>
        </w:rPr>
        <w:t xml:space="preserve">, </w:t>
      </w:r>
      <w:r w:rsidR="000D1FE2" w:rsidRPr="002F7A27">
        <w:rPr>
          <w:rFonts w:ascii="ITC Avant Garde" w:hAnsi="ITC Avant Garde" w:cs="Arial"/>
          <w:bCs/>
          <w:color w:val="000000"/>
          <w:shd w:val="clear" w:color="auto" w:fill="FFFFFF"/>
        </w:rPr>
        <w:t xml:space="preserve">a través de la Dirección General de Ingeniería del Espectro y Estudios Técnicos, remitió el Dictamen Técnico IFT/222/UER/DG-IEET/010/2017, con las condiciones </w:t>
      </w:r>
      <w:r w:rsidR="008A2544" w:rsidRPr="002F7A27">
        <w:rPr>
          <w:rFonts w:ascii="ITC Avant Garde" w:hAnsi="ITC Avant Garde"/>
          <w:shd w:val="clear" w:color="auto" w:fill="FFFFFF"/>
        </w:rPr>
        <w:t>técnicas de operación para el uso, aprovechamiento y explotación de las bandas de frecuencias objeto de la</w:t>
      </w:r>
      <w:r w:rsidRPr="002F7A27">
        <w:rPr>
          <w:rFonts w:ascii="ITC Avant Garde" w:hAnsi="ITC Avant Garde"/>
          <w:shd w:val="clear" w:color="auto" w:fill="FFFFFF"/>
        </w:rPr>
        <w:t xml:space="preserve"> c</w:t>
      </w:r>
      <w:r w:rsidR="008A2544" w:rsidRPr="002F7A27">
        <w:rPr>
          <w:rFonts w:ascii="ITC Avant Garde" w:hAnsi="ITC Avant Garde"/>
          <w:shd w:val="clear" w:color="auto" w:fill="FFFFFF"/>
        </w:rPr>
        <w:t>oncesi</w:t>
      </w:r>
      <w:r w:rsidR="007C534D" w:rsidRPr="002F7A27">
        <w:rPr>
          <w:rFonts w:ascii="ITC Avant Garde" w:hAnsi="ITC Avant Garde"/>
          <w:shd w:val="clear" w:color="auto" w:fill="FFFFFF"/>
        </w:rPr>
        <w:t>ón</w:t>
      </w:r>
      <w:r w:rsidRPr="002F7A27">
        <w:rPr>
          <w:rFonts w:ascii="ITC Avant Garde" w:hAnsi="ITC Avant Garde"/>
          <w:shd w:val="clear" w:color="auto" w:fill="FFFFFF"/>
        </w:rPr>
        <w:t xml:space="preserve"> que en su caso se otorgue</w:t>
      </w:r>
      <w:r w:rsidR="008A2544" w:rsidRPr="002F7A27">
        <w:rPr>
          <w:rFonts w:ascii="ITC Avant Garde" w:hAnsi="ITC Avant Garde"/>
          <w:shd w:val="clear" w:color="auto" w:fill="FFFFFF"/>
        </w:rPr>
        <w:t xml:space="preserve">, entre las que se encuentran las siguientes: i) </w:t>
      </w:r>
      <w:r w:rsidR="0019262A" w:rsidRPr="002F7A27">
        <w:rPr>
          <w:rFonts w:ascii="ITC Avant Garde" w:hAnsi="ITC Avant Garde"/>
          <w:shd w:val="clear" w:color="auto" w:fill="FFFFFF"/>
        </w:rPr>
        <w:t>Bandas de frecuencias a utilizar</w:t>
      </w:r>
      <w:r w:rsidR="008A2544" w:rsidRPr="002F7A27">
        <w:rPr>
          <w:rFonts w:ascii="ITC Avant Garde" w:hAnsi="ITC Avant Garde"/>
          <w:shd w:val="clear" w:color="auto" w:fill="FFFFFF"/>
        </w:rPr>
        <w:t xml:space="preserve">; ii) </w:t>
      </w:r>
      <w:r w:rsidR="0019262A" w:rsidRPr="002F7A27">
        <w:rPr>
          <w:rFonts w:ascii="ITC Avant Garde" w:hAnsi="ITC Avant Garde"/>
          <w:shd w:val="clear" w:color="auto" w:fill="FFFFFF"/>
        </w:rPr>
        <w:lastRenderedPageBreak/>
        <w:t xml:space="preserve">Cobertura, iii) Continuidad de los servicios, iv) Solicitud de información, v) Homologación de equipos, vi) Servicios a título secundario, y viii) </w:t>
      </w:r>
      <w:r w:rsidR="00A80999" w:rsidRPr="002F7A27">
        <w:rPr>
          <w:rFonts w:ascii="ITC Avant Garde" w:hAnsi="ITC Avant Garde"/>
          <w:shd w:val="clear" w:color="auto" w:fill="FFFFFF"/>
        </w:rPr>
        <w:t>R</w:t>
      </w:r>
      <w:r w:rsidR="007C534D" w:rsidRPr="002F7A27">
        <w:rPr>
          <w:rFonts w:ascii="ITC Avant Garde" w:hAnsi="ITC Avant Garde"/>
          <w:shd w:val="clear" w:color="auto" w:fill="FFFFFF"/>
        </w:rPr>
        <w:t xml:space="preserve">adiaciones </w:t>
      </w:r>
      <w:r w:rsidR="0019262A" w:rsidRPr="002F7A27">
        <w:rPr>
          <w:rFonts w:ascii="ITC Avant Garde" w:hAnsi="ITC Avant Garde"/>
          <w:shd w:val="clear" w:color="auto" w:fill="FFFFFF"/>
        </w:rPr>
        <w:t>electromagnéticas</w:t>
      </w:r>
      <w:r w:rsidR="008A2544" w:rsidRPr="002F7A27">
        <w:rPr>
          <w:rFonts w:ascii="ITC Avant Garde" w:hAnsi="ITC Avant Garde"/>
          <w:shd w:val="clear" w:color="auto" w:fill="FFFFFF"/>
        </w:rPr>
        <w:t>.</w:t>
      </w:r>
      <w:r w:rsidR="008A2544" w:rsidRPr="002F7A27">
        <w:rPr>
          <w:rFonts w:ascii="ITC Avant Garde" w:hAnsi="ITC Avant Garde"/>
          <w:bCs/>
          <w:lang w:eastAsia="es-MX"/>
        </w:rPr>
        <w:t xml:space="preserve"> </w:t>
      </w:r>
    </w:p>
    <w:p w14:paraId="4EF350AF" w14:textId="77777777" w:rsidR="00B10037" w:rsidRPr="002F7A27" w:rsidRDefault="007C534D" w:rsidP="00B10037">
      <w:pPr>
        <w:autoSpaceDE w:val="0"/>
        <w:autoSpaceDN w:val="0"/>
        <w:adjustRightInd w:val="0"/>
        <w:spacing w:before="240" w:line="240" w:lineRule="auto"/>
        <w:jc w:val="both"/>
        <w:rPr>
          <w:rFonts w:ascii="ITC Avant Garde" w:hAnsi="ITC Avant Garde"/>
          <w:b/>
          <w:bCs/>
          <w:color w:val="000000"/>
          <w:lang w:eastAsia="es-MX"/>
        </w:rPr>
      </w:pPr>
      <w:r w:rsidRPr="002F7A27">
        <w:rPr>
          <w:rFonts w:ascii="ITC Avant Garde" w:hAnsi="ITC Avant Garde"/>
          <w:bCs/>
        </w:rPr>
        <w:t>Finalmente, e</w:t>
      </w:r>
      <w:r w:rsidR="009E00F7" w:rsidRPr="002F7A27">
        <w:rPr>
          <w:rFonts w:ascii="ITC Avant Garde" w:hAnsi="ITC Avant Garde"/>
          <w:bCs/>
        </w:rPr>
        <w:t xml:space="preserve">n relación </w:t>
      </w:r>
      <w:r w:rsidRPr="002F7A27">
        <w:rPr>
          <w:rFonts w:ascii="ITC Avant Garde" w:hAnsi="ITC Avant Garde"/>
          <w:bCs/>
        </w:rPr>
        <w:t xml:space="preserve">con </w:t>
      </w:r>
      <w:r w:rsidR="009E00F7" w:rsidRPr="002F7A27">
        <w:rPr>
          <w:rFonts w:ascii="ITC Avant Garde" w:hAnsi="ITC Avant Garde"/>
          <w:bCs/>
        </w:rPr>
        <w:t>la opinión técnica no vinculante de la Secretaría, referida por el artículo 28 de la Constitución para asuntos como el abordado en la presente Resolución, debe considerarse que la Solicitud de Prórroga fue presentada antes de la expedición del Decreto de Reforma Constitucional y, por ende, previ</w:t>
      </w:r>
      <w:r w:rsidR="00272D16" w:rsidRPr="002F7A27">
        <w:rPr>
          <w:rFonts w:ascii="ITC Avant Garde" w:hAnsi="ITC Avant Garde"/>
          <w:bCs/>
        </w:rPr>
        <w:t>amente</w:t>
      </w:r>
      <w:r w:rsidR="009E00F7" w:rsidRPr="002F7A27">
        <w:rPr>
          <w:rFonts w:ascii="ITC Avant Garde" w:hAnsi="ITC Avant Garde"/>
          <w:bCs/>
        </w:rPr>
        <w:t xml:space="preserve"> a la integración del Instituto, por lo que el trámite y desahogo de dicha Solicitud de Prórroga debe ajustarse a los términos establecidos por la legislación aplicable al momento de su inicio, misma que no preveía la opinión técnica señalada por parte de dicha dependencia.</w:t>
      </w:r>
    </w:p>
    <w:p w14:paraId="3E6D62C1" w14:textId="1A8DDA10" w:rsidR="009C1799" w:rsidRPr="002F7A27" w:rsidRDefault="007C534D" w:rsidP="00B10037">
      <w:pPr>
        <w:tabs>
          <w:tab w:val="num" w:pos="540"/>
        </w:tabs>
        <w:spacing w:before="240" w:line="240" w:lineRule="auto"/>
        <w:jc w:val="both"/>
        <w:rPr>
          <w:rFonts w:ascii="ITC Avant Garde" w:hAnsi="ITC Avant Garde"/>
          <w:bCs/>
          <w:color w:val="000000"/>
          <w:lang w:eastAsia="es-MX"/>
        </w:rPr>
      </w:pPr>
      <w:r w:rsidRPr="002F7A27">
        <w:rPr>
          <w:rFonts w:ascii="ITC Avant Garde" w:hAnsi="ITC Avant Garde"/>
          <w:b/>
          <w:bCs/>
          <w:color w:val="000000"/>
          <w:lang w:eastAsia="es-MX"/>
        </w:rPr>
        <w:t>Séptim</w:t>
      </w:r>
      <w:r w:rsidR="00AE0D16" w:rsidRPr="002F7A27">
        <w:rPr>
          <w:rFonts w:ascii="ITC Avant Garde" w:hAnsi="ITC Avant Garde"/>
          <w:b/>
          <w:bCs/>
          <w:color w:val="000000"/>
          <w:lang w:eastAsia="es-MX"/>
        </w:rPr>
        <w:t xml:space="preserve">o.- </w:t>
      </w:r>
      <w:r w:rsidR="00C41F9F" w:rsidRPr="002F7A27">
        <w:rPr>
          <w:rFonts w:ascii="ITC Avant Garde" w:hAnsi="ITC Avant Garde"/>
          <w:b/>
          <w:bCs/>
          <w:color w:val="000000"/>
          <w:lang w:eastAsia="es-MX"/>
        </w:rPr>
        <w:t>Contraprestación.</w:t>
      </w:r>
      <w:r w:rsidR="00C41F9F" w:rsidRPr="002F7A27">
        <w:rPr>
          <w:rFonts w:ascii="ITC Avant Garde" w:hAnsi="ITC Avant Garde"/>
          <w:bCs/>
          <w:color w:val="000000"/>
          <w:lang w:val="es-ES" w:eastAsia="es-MX"/>
        </w:rPr>
        <w:t xml:space="preserve"> </w:t>
      </w:r>
      <w:r w:rsidR="009C1799" w:rsidRPr="002F7A27">
        <w:rPr>
          <w:rFonts w:ascii="ITC Avant Garde" w:hAnsi="ITC Avant Garde"/>
          <w:bCs/>
          <w:color w:val="000000"/>
          <w:lang w:eastAsia="es-MX"/>
        </w:rPr>
        <w:t>Como ya quedó señalado en el Considerando Segundo, la normatividad aplicable a la Solicitud de Prórroga está contenida en la LFT, la cual, en su artículo 19 establece, entre otros, el requisito de fijar nuevas condiciones al concesionario, entre las que se encuentra fijar una contraprestación por el uso, aprovechamiento y explotación de bandas de frecuenci</w:t>
      </w:r>
      <w:r w:rsidR="005A3F60" w:rsidRPr="002F7A27">
        <w:rPr>
          <w:rFonts w:ascii="ITC Avant Garde" w:hAnsi="ITC Avant Garde"/>
          <w:bCs/>
          <w:color w:val="000000"/>
          <w:lang w:eastAsia="es-MX"/>
        </w:rPr>
        <w:t>as del espectro radioeléctrico.</w:t>
      </w:r>
    </w:p>
    <w:p w14:paraId="11957145" w14:textId="3AD0848F" w:rsidR="009C1799" w:rsidRPr="002F7A27" w:rsidRDefault="009C1799" w:rsidP="00B10037">
      <w:pPr>
        <w:tabs>
          <w:tab w:val="num" w:pos="540"/>
        </w:tabs>
        <w:spacing w:before="240" w:line="240" w:lineRule="auto"/>
        <w:jc w:val="both"/>
        <w:rPr>
          <w:rFonts w:ascii="ITC Avant Garde" w:hAnsi="ITC Avant Garde"/>
          <w:bCs/>
          <w:color w:val="000000"/>
          <w:lang w:eastAsia="es-MX"/>
        </w:rPr>
      </w:pPr>
      <w:r w:rsidRPr="002F7A27">
        <w:rPr>
          <w:rFonts w:ascii="ITC Avant Garde" w:hAnsi="ITC Avant Garde"/>
          <w:bCs/>
          <w:color w:val="000000"/>
          <w:lang w:eastAsia="es-MX"/>
        </w:rPr>
        <w:t>Por su parte, el artículo 14 del citado ord</w:t>
      </w:r>
      <w:r w:rsidR="005A3F60" w:rsidRPr="002F7A27">
        <w:rPr>
          <w:rFonts w:ascii="ITC Avant Garde" w:hAnsi="ITC Avant Garde"/>
          <w:bCs/>
          <w:color w:val="000000"/>
          <w:lang w:eastAsia="es-MX"/>
        </w:rPr>
        <w:t>enamiento, señala lo siguiente:</w:t>
      </w:r>
    </w:p>
    <w:p w14:paraId="45B66AF0" w14:textId="77777777" w:rsidR="00340B22" w:rsidRPr="002F7A27" w:rsidRDefault="009C1799" w:rsidP="00B10037">
      <w:pPr>
        <w:tabs>
          <w:tab w:val="num" w:pos="540"/>
        </w:tabs>
        <w:spacing w:before="240" w:line="240" w:lineRule="auto"/>
        <w:ind w:left="540" w:right="528"/>
        <w:jc w:val="both"/>
        <w:rPr>
          <w:rFonts w:ascii="ITC Avant Garde" w:hAnsi="ITC Avant Garde"/>
          <w:bCs/>
          <w:color w:val="000000"/>
          <w:sz w:val="16"/>
          <w:szCs w:val="16"/>
          <w:lang w:eastAsia="es-MX"/>
        </w:rPr>
      </w:pPr>
      <w:r w:rsidRPr="002F7A27">
        <w:rPr>
          <w:rFonts w:ascii="ITC Avant Garde" w:hAnsi="ITC Avant Garde"/>
          <w:bCs/>
          <w:color w:val="000000"/>
          <w:sz w:val="16"/>
          <w:szCs w:val="16"/>
          <w:lang w:eastAsia="es-MX"/>
        </w:rPr>
        <w:t>“</w:t>
      </w:r>
      <w:r w:rsidRPr="002F7A27">
        <w:rPr>
          <w:rFonts w:ascii="ITC Avant Garde" w:hAnsi="ITC Avant Garde"/>
          <w:b/>
          <w:bCs/>
          <w:color w:val="000000"/>
          <w:sz w:val="16"/>
          <w:szCs w:val="16"/>
          <w:lang w:eastAsia="es-MX"/>
        </w:rPr>
        <w:t>Artículo 14.</w:t>
      </w:r>
      <w:r w:rsidRPr="002F7A27">
        <w:rPr>
          <w:rFonts w:ascii="ITC Avant Garde" w:hAnsi="ITC Avant Garde"/>
          <w:bCs/>
          <w:color w:val="000000"/>
          <w:sz w:val="16"/>
          <w:szCs w:val="16"/>
          <w:lang w:eastAsia="es-MX"/>
        </w:rPr>
        <w:t xml:space="preserve"> Las concesiones sobre bandas de frecuencias del espectro para usos determinados se otorgarán mediante licitación pública. </w:t>
      </w:r>
      <w:r w:rsidRPr="002F7A27">
        <w:rPr>
          <w:rFonts w:ascii="ITC Avant Garde" w:hAnsi="ITC Avant Garde"/>
          <w:bCs/>
          <w:color w:val="000000"/>
          <w:sz w:val="16"/>
          <w:szCs w:val="16"/>
          <w:u w:val="single"/>
          <w:lang w:eastAsia="es-MX"/>
        </w:rPr>
        <w:t>El Gobierno Federal tendrá derecho a recibir una contraprestación económica por el otorgamiento de la concesión correspondiente</w:t>
      </w:r>
      <w:r w:rsidRPr="002F7A27">
        <w:rPr>
          <w:rFonts w:ascii="ITC Avant Garde" w:hAnsi="ITC Avant Garde"/>
          <w:bCs/>
          <w:color w:val="000000"/>
          <w:sz w:val="16"/>
          <w:szCs w:val="16"/>
          <w:lang w:eastAsia="es-MX"/>
        </w:rPr>
        <w:t>.”</w:t>
      </w:r>
    </w:p>
    <w:p w14:paraId="2D272482" w14:textId="02315A70" w:rsidR="009C1799" w:rsidRPr="002F7A27" w:rsidRDefault="009C1799" w:rsidP="00B10037">
      <w:pPr>
        <w:tabs>
          <w:tab w:val="num" w:pos="540"/>
        </w:tabs>
        <w:spacing w:before="240" w:line="240" w:lineRule="auto"/>
        <w:ind w:left="540" w:right="528"/>
        <w:jc w:val="both"/>
        <w:rPr>
          <w:rFonts w:ascii="ITC Avant Garde" w:hAnsi="ITC Avant Garde"/>
          <w:bCs/>
          <w:color w:val="000000"/>
          <w:sz w:val="16"/>
          <w:szCs w:val="16"/>
          <w:lang w:eastAsia="es-MX"/>
        </w:rPr>
      </w:pPr>
      <w:r w:rsidRPr="002F7A27">
        <w:rPr>
          <w:rFonts w:ascii="ITC Avant Garde" w:hAnsi="ITC Avant Garde"/>
          <w:bCs/>
          <w:color w:val="000000"/>
          <w:sz w:val="16"/>
          <w:szCs w:val="16"/>
          <w:lang w:eastAsia="es-MX"/>
        </w:rPr>
        <w:t xml:space="preserve"> (Énfasis añadido)</w:t>
      </w:r>
    </w:p>
    <w:p w14:paraId="6CB768B6" w14:textId="77777777" w:rsidR="00B10037" w:rsidRPr="002F7A27" w:rsidRDefault="00340B22" w:rsidP="00B10037">
      <w:pPr>
        <w:spacing w:before="240" w:line="240" w:lineRule="auto"/>
        <w:jc w:val="both"/>
        <w:rPr>
          <w:rFonts w:ascii="ITC Avant Garde" w:hAnsi="ITC Avant Garde"/>
        </w:rPr>
      </w:pPr>
      <w:r w:rsidRPr="002F7A27">
        <w:rPr>
          <w:rFonts w:ascii="ITC Avant Garde" w:hAnsi="ITC Avant Garde"/>
          <w:bCs/>
          <w:color w:val="000000"/>
          <w:lang w:eastAsia="es-MX"/>
        </w:rPr>
        <w:t xml:space="preserve">En efecto, el otorgamiento de una prórroga de vigencia constituye un nuevo acto de otorgamiento de una concesión para el uso, aprovechamiento y explotación del </w:t>
      </w:r>
      <w:r w:rsidRPr="002F7A27">
        <w:rPr>
          <w:rFonts w:ascii="ITC Avant Garde" w:hAnsi="ITC Avant Garde"/>
        </w:rPr>
        <w:t xml:space="preserve">espectro radioeléctrico, </w:t>
      </w:r>
      <w:r w:rsidRPr="002F7A27">
        <w:rPr>
          <w:rFonts w:ascii="ITC Avant Garde" w:hAnsi="ITC Avant Garde"/>
          <w:bCs/>
          <w:color w:val="000000"/>
          <w:lang w:eastAsia="es-MX"/>
        </w:rPr>
        <w:t>por un plazo determinado</w:t>
      </w:r>
      <w:r w:rsidRPr="002F7A27">
        <w:rPr>
          <w:rFonts w:ascii="ITC Avant Garde" w:hAnsi="ITC Avant Garde"/>
        </w:rPr>
        <w:t>.</w:t>
      </w:r>
    </w:p>
    <w:p w14:paraId="4CDC0913" w14:textId="77777777" w:rsidR="00B10037" w:rsidRPr="002F7A27" w:rsidRDefault="00AC7C8A" w:rsidP="00B10037">
      <w:pPr>
        <w:spacing w:before="240" w:line="240" w:lineRule="auto"/>
        <w:jc w:val="both"/>
        <w:rPr>
          <w:rFonts w:ascii="ITC Avant Garde" w:hAnsi="ITC Avant Garde"/>
        </w:rPr>
      </w:pPr>
      <w:r w:rsidRPr="002F7A27">
        <w:rPr>
          <w:rFonts w:ascii="ITC Avant Garde" w:hAnsi="ITC Avant Garde"/>
        </w:rPr>
        <w:t>El espectro radioeléctrico constituye un recurso económico del Estado al que le son aplicables los principios contenidos por el artículo 134 de la Constitución, conjuntamente con los establecidos por los artículos 25, 26, 27 y 28 que conforman el capítulo económico de la Ley Fundamental, por lo que se otorga en concesión sólo a cambio de una contraprestación económica. En este sentido, al prorrogarse el título de concesión respectivo, el Estado tiene derecho a percibir una contraprestación por el uso, goce, aprovechamiento o explotación del bien de dominio público de la Federación al que se hace mención.</w:t>
      </w:r>
    </w:p>
    <w:p w14:paraId="4515F830" w14:textId="77777777" w:rsidR="00B10037" w:rsidRPr="002F7A27" w:rsidRDefault="009C1799" w:rsidP="00B10037">
      <w:pPr>
        <w:tabs>
          <w:tab w:val="num" w:pos="540"/>
        </w:tabs>
        <w:spacing w:before="240" w:line="240" w:lineRule="auto"/>
        <w:jc w:val="both"/>
        <w:rPr>
          <w:rFonts w:ascii="ITC Avant Garde" w:hAnsi="ITC Avant Garde"/>
          <w:bCs/>
          <w:color w:val="000000"/>
          <w:lang w:eastAsia="es-MX"/>
        </w:rPr>
      </w:pPr>
      <w:r w:rsidRPr="002F7A27">
        <w:rPr>
          <w:rFonts w:ascii="ITC Avant Garde" w:hAnsi="ITC Avant Garde"/>
          <w:bCs/>
          <w:color w:val="000000"/>
          <w:lang w:eastAsia="es-MX"/>
        </w:rPr>
        <w:t xml:space="preserve">Ahora bien, la Solicitud de Prórroga fue presentada antes de la entrada en vigor del Decreto de Reforma Constitucional. En tal virtud, dicha disposición estableció en el segundo párrafo del artículo Séptimo Transitorio que los procedimientos iniciados con anterioridad a la integración del Instituto, continuarán su trámite en términos de la legislación aplicable al momento de su inicio, por lo que corresponde a la </w:t>
      </w:r>
      <w:r w:rsidR="00790F65" w:rsidRPr="002F7A27">
        <w:rPr>
          <w:rFonts w:ascii="ITC Avant Garde" w:hAnsi="ITC Avant Garde"/>
          <w:bCs/>
          <w:color w:val="000000"/>
          <w:lang w:eastAsia="es-MX"/>
        </w:rPr>
        <w:t>SHCP</w:t>
      </w:r>
      <w:r w:rsidRPr="002F7A27">
        <w:rPr>
          <w:rFonts w:ascii="ITC Avant Garde" w:hAnsi="ITC Avant Garde"/>
          <w:bCs/>
          <w:color w:val="000000"/>
          <w:lang w:eastAsia="es-MX"/>
        </w:rPr>
        <w:t xml:space="preserve">, en atención a lo señalado en el artículo 10 de la Ley de Ingresos de la Federación, fijar los aprovechamientos que se cobrarán en el ejercicio fiscal correspondiente por el uso, </w:t>
      </w:r>
      <w:r w:rsidRPr="002F7A27">
        <w:rPr>
          <w:rFonts w:ascii="ITC Avant Garde" w:hAnsi="ITC Avant Garde"/>
          <w:bCs/>
          <w:color w:val="000000"/>
          <w:lang w:eastAsia="es-MX"/>
        </w:rPr>
        <w:lastRenderedPageBreak/>
        <w:t xml:space="preserve">goce, aprovechamiento o explotación de bienes sujetos al régimen de dominio público de la Federación. </w:t>
      </w:r>
    </w:p>
    <w:p w14:paraId="6B5BB550" w14:textId="77777777" w:rsidR="00B10037" w:rsidRPr="002F7A27" w:rsidRDefault="009C1799" w:rsidP="00B10037">
      <w:pPr>
        <w:tabs>
          <w:tab w:val="num" w:pos="540"/>
        </w:tabs>
        <w:spacing w:before="240" w:line="240" w:lineRule="auto"/>
        <w:jc w:val="both"/>
        <w:rPr>
          <w:rFonts w:ascii="ITC Avant Garde" w:hAnsi="ITC Avant Garde"/>
          <w:bCs/>
          <w:color w:val="000000"/>
          <w:lang w:val="es-ES" w:eastAsia="es-MX"/>
        </w:rPr>
      </w:pPr>
      <w:r w:rsidRPr="002F7A27">
        <w:rPr>
          <w:rFonts w:ascii="ITC Avant Garde" w:hAnsi="ITC Avant Garde"/>
          <w:bCs/>
          <w:color w:val="000000"/>
          <w:lang w:val="es-ES" w:eastAsia="es-MX"/>
        </w:rPr>
        <w:t>En ese sentido, a fin de que la SHCP fijara el monto del aprovechamiento correspondiente, mediante los oficio</w:t>
      </w:r>
      <w:r w:rsidR="007B3F1B" w:rsidRPr="002F7A27">
        <w:rPr>
          <w:rFonts w:ascii="ITC Avant Garde" w:hAnsi="ITC Avant Garde"/>
          <w:bCs/>
          <w:color w:val="000000"/>
          <w:lang w:val="es-ES" w:eastAsia="es-MX"/>
        </w:rPr>
        <w:t>s IFT/222/UER/398/2016</w:t>
      </w:r>
      <w:r w:rsidRPr="002F7A27">
        <w:rPr>
          <w:rFonts w:ascii="ITC Avant Garde" w:hAnsi="ITC Avant Garde"/>
          <w:bCs/>
          <w:color w:val="000000"/>
          <w:lang w:val="es-ES" w:eastAsia="es-MX"/>
        </w:rPr>
        <w:t xml:space="preserve"> de fecha </w:t>
      </w:r>
      <w:r w:rsidR="007B3F1B" w:rsidRPr="002F7A27">
        <w:rPr>
          <w:rFonts w:ascii="ITC Avant Garde" w:hAnsi="ITC Avant Garde"/>
          <w:bCs/>
          <w:color w:val="000000"/>
          <w:lang w:val="es-ES" w:eastAsia="es-MX"/>
        </w:rPr>
        <w:t>6 de diciembre de 2016</w:t>
      </w:r>
      <w:r w:rsidRPr="002F7A27">
        <w:rPr>
          <w:rFonts w:ascii="ITC Avant Garde" w:hAnsi="ITC Avant Garde"/>
          <w:bCs/>
          <w:color w:val="000000"/>
          <w:lang w:val="es-ES" w:eastAsia="es-MX"/>
        </w:rPr>
        <w:t xml:space="preserve"> </w:t>
      </w:r>
      <w:r w:rsidR="007B3F1B" w:rsidRPr="002F7A27">
        <w:rPr>
          <w:rFonts w:ascii="ITC Avant Garde" w:hAnsi="ITC Avant Garde"/>
          <w:bCs/>
          <w:color w:val="000000"/>
          <w:lang w:val="es-ES" w:eastAsia="es-MX"/>
        </w:rPr>
        <w:t xml:space="preserve">e </w:t>
      </w:r>
      <w:r w:rsidRPr="002F7A27">
        <w:rPr>
          <w:rFonts w:ascii="ITC Avant Garde" w:hAnsi="ITC Avant Garde"/>
          <w:bCs/>
          <w:color w:val="000000"/>
          <w:lang w:val="es-ES" w:eastAsia="es-MX"/>
        </w:rPr>
        <w:t>IFT/222/UER/</w:t>
      </w:r>
      <w:r w:rsidR="007B3F1B" w:rsidRPr="002F7A27">
        <w:rPr>
          <w:rFonts w:ascii="ITC Avant Garde" w:hAnsi="ITC Avant Garde"/>
          <w:bCs/>
          <w:color w:val="000000"/>
          <w:lang w:val="es-ES" w:eastAsia="es-MX"/>
        </w:rPr>
        <w:t>0</w:t>
      </w:r>
      <w:r w:rsidRPr="002F7A27">
        <w:rPr>
          <w:rFonts w:ascii="ITC Avant Garde" w:hAnsi="ITC Avant Garde"/>
          <w:bCs/>
          <w:color w:val="000000"/>
          <w:lang w:val="es-ES" w:eastAsia="es-MX"/>
        </w:rPr>
        <w:t>0</w:t>
      </w:r>
      <w:r w:rsidR="007B3F1B" w:rsidRPr="002F7A27">
        <w:rPr>
          <w:rFonts w:ascii="ITC Avant Garde" w:hAnsi="ITC Avant Garde"/>
          <w:bCs/>
          <w:color w:val="000000"/>
          <w:lang w:val="es-ES" w:eastAsia="es-MX"/>
        </w:rPr>
        <w:t>2</w:t>
      </w:r>
      <w:r w:rsidRPr="002F7A27">
        <w:rPr>
          <w:rFonts w:ascii="ITC Avant Garde" w:hAnsi="ITC Avant Garde"/>
          <w:bCs/>
          <w:color w:val="000000"/>
          <w:lang w:val="es-ES" w:eastAsia="es-MX"/>
        </w:rPr>
        <w:t>/201</w:t>
      </w:r>
      <w:r w:rsidR="007B3F1B" w:rsidRPr="002F7A27">
        <w:rPr>
          <w:rFonts w:ascii="ITC Avant Garde" w:hAnsi="ITC Avant Garde"/>
          <w:bCs/>
          <w:color w:val="000000"/>
          <w:lang w:val="es-ES" w:eastAsia="es-MX"/>
        </w:rPr>
        <w:t>7</w:t>
      </w:r>
      <w:r w:rsidRPr="002F7A27">
        <w:rPr>
          <w:rFonts w:ascii="ITC Avant Garde" w:hAnsi="ITC Avant Garde"/>
          <w:bCs/>
          <w:color w:val="000000"/>
          <w:lang w:val="es-ES" w:eastAsia="es-MX"/>
        </w:rPr>
        <w:t xml:space="preserve"> de fecha </w:t>
      </w:r>
      <w:r w:rsidR="007B3F1B" w:rsidRPr="002F7A27">
        <w:rPr>
          <w:rFonts w:ascii="ITC Avant Garde" w:hAnsi="ITC Avant Garde"/>
          <w:bCs/>
          <w:color w:val="000000"/>
          <w:lang w:val="es-ES" w:eastAsia="es-MX"/>
        </w:rPr>
        <w:t>10 de enero de 2017</w:t>
      </w:r>
      <w:r w:rsidRPr="002F7A27">
        <w:rPr>
          <w:rFonts w:ascii="ITC Avant Garde" w:hAnsi="ITC Avant Garde"/>
          <w:bCs/>
          <w:color w:val="000000"/>
          <w:lang w:val="es-ES" w:eastAsia="es-MX"/>
        </w:rPr>
        <w:t xml:space="preserve"> la Unidad de Espectro Radioeléctrico del Instituto remitió a la SHCP la propuesta de aprovechamiento </w:t>
      </w:r>
      <w:r w:rsidR="00FE0094" w:rsidRPr="002F7A27">
        <w:rPr>
          <w:rFonts w:ascii="ITC Avant Garde" w:hAnsi="ITC Avant Garde"/>
          <w:bCs/>
          <w:color w:val="000000"/>
          <w:lang w:val="es-ES" w:eastAsia="es-MX"/>
        </w:rPr>
        <w:t xml:space="preserve">que deberá pagar </w:t>
      </w:r>
      <w:r w:rsidR="000918AF" w:rsidRPr="002F7A27">
        <w:rPr>
          <w:rFonts w:ascii="ITC Avant Garde" w:hAnsi="ITC Avant Garde"/>
          <w:bCs/>
          <w:color w:val="000000"/>
          <w:lang w:val="es-ES" w:eastAsia="es-MX"/>
        </w:rPr>
        <w:t>AT&amp;T Comunicaciones Digitales</w:t>
      </w:r>
      <w:r w:rsidRPr="002F7A27">
        <w:rPr>
          <w:rFonts w:ascii="ITC Avant Garde" w:hAnsi="ITC Avant Garde"/>
          <w:bCs/>
          <w:color w:val="000000"/>
          <w:lang w:val="es-ES" w:eastAsia="es-MX"/>
        </w:rPr>
        <w:t xml:space="preserve"> al Gobierno Federal </w:t>
      </w:r>
      <w:r w:rsidR="001D5CB0" w:rsidRPr="002F7A27">
        <w:rPr>
          <w:rFonts w:ascii="ITC Avant Garde" w:hAnsi="ITC Avant Garde"/>
          <w:bCs/>
          <w:color w:val="000000"/>
          <w:lang w:val="es-ES" w:eastAsia="es-MX"/>
        </w:rPr>
        <w:t>por concepto de</w:t>
      </w:r>
      <w:r w:rsidRPr="002F7A27">
        <w:rPr>
          <w:rFonts w:ascii="ITC Avant Garde" w:hAnsi="ITC Avant Garde"/>
          <w:bCs/>
          <w:color w:val="000000"/>
          <w:lang w:val="es-ES" w:eastAsia="es-MX"/>
        </w:rPr>
        <w:t xml:space="preserve"> la prórroga de la Concesión por </w:t>
      </w:r>
      <w:r w:rsidR="00523418" w:rsidRPr="002F7A27">
        <w:rPr>
          <w:rFonts w:ascii="ITC Avant Garde" w:hAnsi="ITC Avant Garde"/>
          <w:bCs/>
          <w:color w:val="000000"/>
          <w:lang w:val="es-ES" w:eastAsia="es-MX"/>
        </w:rPr>
        <w:t>10</w:t>
      </w:r>
      <w:r w:rsidRPr="002F7A27">
        <w:rPr>
          <w:rFonts w:ascii="ITC Avant Garde" w:hAnsi="ITC Avant Garde"/>
          <w:bCs/>
          <w:color w:val="000000"/>
          <w:lang w:val="es-ES" w:eastAsia="es-MX"/>
        </w:rPr>
        <w:t xml:space="preserve"> (</w:t>
      </w:r>
      <w:r w:rsidR="00523418" w:rsidRPr="002F7A27">
        <w:rPr>
          <w:rFonts w:ascii="ITC Avant Garde" w:hAnsi="ITC Avant Garde"/>
          <w:bCs/>
          <w:color w:val="000000"/>
          <w:lang w:val="es-ES" w:eastAsia="es-MX"/>
        </w:rPr>
        <w:t>diez</w:t>
      </w:r>
      <w:r w:rsidR="00FE0094" w:rsidRPr="002F7A27">
        <w:rPr>
          <w:rFonts w:ascii="ITC Avant Garde" w:hAnsi="ITC Avant Garde"/>
          <w:bCs/>
          <w:color w:val="000000"/>
          <w:lang w:val="es-ES" w:eastAsia="es-MX"/>
        </w:rPr>
        <w:t>) años</w:t>
      </w:r>
      <w:r w:rsidR="00B128E1" w:rsidRPr="002F7A27">
        <w:rPr>
          <w:rFonts w:ascii="ITC Avant Garde" w:hAnsi="ITC Avant Garde"/>
          <w:bCs/>
          <w:color w:val="000000"/>
          <w:lang w:val="es-ES" w:eastAsia="es-MX"/>
        </w:rPr>
        <w:t>,</w:t>
      </w:r>
      <w:r w:rsidR="00FE0094" w:rsidRPr="002F7A27">
        <w:rPr>
          <w:rFonts w:ascii="ITC Avant Garde" w:hAnsi="ITC Avant Garde"/>
          <w:bCs/>
          <w:color w:val="000000"/>
          <w:lang w:val="es-ES" w:eastAsia="es-MX"/>
        </w:rPr>
        <w:t xml:space="preserve"> </w:t>
      </w:r>
      <w:r w:rsidR="00905BC6" w:rsidRPr="002F7A27">
        <w:rPr>
          <w:rFonts w:ascii="ITC Avant Garde" w:hAnsi="ITC Avant Garde"/>
          <w:bCs/>
          <w:color w:val="000000"/>
          <w:lang w:val="es-ES" w:eastAsia="es-MX"/>
        </w:rPr>
        <w:t>en el cual señaló, entre otros aspectos, lo siguiente:</w:t>
      </w:r>
    </w:p>
    <w:p w14:paraId="31FC583B" w14:textId="77777777" w:rsidR="00B10037" w:rsidRPr="002F7A27" w:rsidRDefault="00905BC6" w:rsidP="00B10037">
      <w:pPr>
        <w:tabs>
          <w:tab w:val="num" w:pos="540"/>
        </w:tabs>
        <w:spacing w:before="240" w:line="240" w:lineRule="auto"/>
        <w:ind w:left="567" w:right="615"/>
        <w:contextualSpacing/>
        <w:jc w:val="both"/>
        <w:rPr>
          <w:rFonts w:ascii="ITC Avant Garde" w:hAnsi="ITC Avant Garde"/>
          <w:bCs/>
          <w:color w:val="000000"/>
          <w:sz w:val="18"/>
          <w:szCs w:val="18"/>
          <w:lang w:eastAsia="es-MX"/>
        </w:rPr>
      </w:pPr>
      <w:r w:rsidRPr="002F7A27">
        <w:rPr>
          <w:rFonts w:ascii="ITC Avant Garde" w:hAnsi="ITC Avant Garde"/>
          <w:bCs/>
          <w:color w:val="000000"/>
          <w:sz w:val="18"/>
          <w:szCs w:val="18"/>
          <w:lang w:eastAsia="es-MX"/>
        </w:rPr>
        <w:t>“[…]</w:t>
      </w:r>
    </w:p>
    <w:p w14:paraId="5A2D4415" w14:textId="77777777" w:rsidR="00B10037" w:rsidRPr="002F7A27" w:rsidRDefault="00905BC6" w:rsidP="00B10037">
      <w:pPr>
        <w:numPr>
          <w:ilvl w:val="0"/>
          <w:numId w:val="40"/>
        </w:numPr>
        <w:tabs>
          <w:tab w:val="num" w:pos="540"/>
        </w:tabs>
        <w:spacing w:before="240" w:line="240" w:lineRule="auto"/>
        <w:ind w:right="615" w:firstLine="131"/>
        <w:contextualSpacing/>
        <w:jc w:val="both"/>
        <w:rPr>
          <w:rFonts w:ascii="ITC Avant Garde" w:hAnsi="ITC Avant Garde"/>
          <w:b/>
          <w:bCs/>
          <w:color w:val="000000"/>
          <w:sz w:val="18"/>
          <w:szCs w:val="18"/>
          <w:lang w:eastAsia="es-MX"/>
        </w:rPr>
      </w:pPr>
      <w:r w:rsidRPr="002F7A27">
        <w:rPr>
          <w:rFonts w:ascii="ITC Avant Garde" w:hAnsi="ITC Avant Garde"/>
          <w:b/>
          <w:bCs/>
          <w:color w:val="000000"/>
          <w:sz w:val="18"/>
          <w:szCs w:val="18"/>
          <w:lang w:eastAsia="es-MX"/>
        </w:rPr>
        <w:t>METODOLOGÍA DEL CÁLCULO DE LA CONTRAPRESTACIÓN.</w:t>
      </w:r>
    </w:p>
    <w:p w14:paraId="439DFEBE" w14:textId="77777777" w:rsidR="00B10037" w:rsidRPr="002F7A27" w:rsidRDefault="0008232D" w:rsidP="00B10037">
      <w:pPr>
        <w:pStyle w:val="Prrafodelista"/>
        <w:spacing w:before="240" w:after="200"/>
        <w:ind w:left="567" w:right="473"/>
        <w:jc w:val="both"/>
        <w:rPr>
          <w:rFonts w:ascii="ITC Avant Garde" w:hAnsi="ITC Avant Garde"/>
          <w:bCs/>
          <w:iCs/>
          <w:color w:val="000000"/>
          <w:sz w:val="18"/>
          <w:szCs w:val="18"/>
          <w:lang w:eastAsia="es-MX"/>
        </w:rPr>
      </w:pPr>
      <w:r w:rsidRPr="002F7A27">
        <w:rPr>
          <w:rFonts w:ascii="ITC Avant Garde" w:eastAsia="Calibri" w:hAnsi="ITC Avant Garde"/>
          <w:bCs/>
          <w:iCs/>
          <w:color w:val="000000"/>
          <w:sz w:val="18"/>
          <w:szCs w:val="18"/>
          <w:lang w:val="es-MX" w:eastAsia="es-MX"/>
        </w:rPr>
        <w:t>Derivado de lo anteriormente expuesto, el Instituto realizó el cálculo de Contraprestación considerando los criterios definidos para las áreas de cobertura de los títulos de concesión de AT&amp;T en la banda 806-824/851-869 MHz; en específico, dichos criterios mencionados en el apartado I del presente oficio y la metodología del cálculo de la contraprestación son exactamente los mismos que se detallaron para las empresas Sistemas de Comunicaciones Troncales, S.A. de C.V. y Radiocom del Pacífico, S.A. de C.V. en los oficios IFT/222/UER/302/2016 y IFT/222/UER/301/2016, respectivamente, mismos que fueron enviados a la Unidad a su cargo el pasado 15 de septiembre del año en curso.</w:t>
      </w:r>
    </w:p>
    <w:p w14:paraId="57261C85" w14:textId="77777777" w:rsidR="00B10037" w:rsidRPr="002F7A27" w:rsidRDefault="0008232D" w:rsidP="00B10037">
      <w:pPr>
        <w:pStyle w:val="Prrafodelista"/>
        <w:spacing w:before="240" w:after="200"/>
        <w:ind w:left="567" w:right="473"/>
        <w:jc w:val="both"/>
        <w:rPr>
          <w:rFonts w:ascii="ITC Avant Garde" w:hAnsi="ITC Avant Garde"/>
          <w:bCs/>
          <w:iCs/>
          <w:color w:val="000000"/>
          <w:sz w:val="18"/>
          <w:szCs w:val="18"/>
          <w:lang w:eastAsia="es-MX"/>
        </w:rPr>
      </w:pPr>
      <w:r w:rsidRPr="002F7A27">
        <w:rPr>
          <w:rFonts w:ascii="ITC Avant Garde" w:eastAsia="Calibri" w:hAnsi="ITC Avant Garde"/>
          <w:bCs/>
          <w:iCs/>
          <w:color w:val="000000"/>
          <w:sz w:val="18"/>
          <w:szCs w:val="18"/>
          <w:lang w:val="es-MX" w:eastAsia="es-MX"/>
        </w:rPr>
        <w:t>El único cambio con respecto a las 3 empresas materia del presente oficio es que la metodología que se detalla en los dos oficios recién citados en el párrafo anterior aplicó para modificaciones al título de concesión, mientras que el caso presente aplica para prórrogas al título de concesión. En este sentido, el cálculo de la contraprestación del presente oficio sólo toma en cuenta el periodo total concesionado (10 años) y las frecuencias y municipios resultado de los criterios técnicos descritos en el apartado I de este análisis.</w:t>
      </w:r>
    </w:p>
    <w:p w14:paraId="47A80FAD" w14:textId="77777777" w:rsidR="00B10037" w:rsidRPr="002F7A27" w:rsidRDefault="0008232D" w:rsidP="00B10037">
      <w:pPr>
        <w:pStyle w:val="Prrafodelista"/>
        <w:spacing w:before="240" w:after="200"/>
        <w:ind w:left="567" w:right="473"/>
        <w:jc w:val="both"/>
        <w:rPr>
          <w:rFonts w:ascii="ITC Avant Garde" w:hAnsi="ITC Avant Garde"/>
          <w:bCs/>
          <w:iCs/>
          <w:color w:val="000000"/>
          <w:sz w:val="18"/>
          <w:szCs w:val="18"/>
          <w:lang w:eastAsia="es-MX"/>
        </w:rPr>
      </w:pPr>
      <w:r w:rsidRPr="002F7A27">
        <w:rPr>
          <w:rFonts w:ascii="ITC Avant Garde" w:eastAsia="Calibri" w:hAnsi="ITC Avant Garde"/>
          <w:bCs/>
          <w:iCs/>
          <w:color w:val="000000"/>
          <w:sz w:val="18"/>
          <w:szCs w:val="18"/>
          <w:lang w:val="es-MX" w:eastAsia="es-MX"/>
        </w:rPr>
        <w:t>En términos generales, en la metodología se propone un aprovechamiento a pagarse en una sola exhibición con base en los pagos realizados (Po</w:t>
      </w:r>
      <w:r w:rsidR="00B128E1" w:rsidRPr="002F7A27">
        <w:rPr>
          <w:rFonts w:ascii="ITC Avant Garde" w:eastAsia="Calibri" w:hAnsi="ITC Avant Garde"/>
          <w:bCs/>
          <w:iCs/>
          <w:color w:val="000000"/>
          <w:sz w:val="18"/>
          <w:szCs w:val="18"/>
          <w:lang w:val="es-MX" w:eastAsia="es-MX"/>
        </w:rPr>
        <w:t>sturas Válidas más Altas –‘PVMA’s’</w:t>
      </w:r>
      <w:r w:rsidRPr="002F7A27">
        <w:rPr>
          <w:rFonts w:ascii="ITC Avant Garde" w:eastAsia="Calibri" w:hAnsi="ITC Avant Garde"/>
          <w:bCs/>
          <w:iCs/>
          <w:color w:val="000000"/>
          <w:sz w:val="18"/>
          <w:szCs w:val="18"/>
          <w:lang w:val="es-MX" w:eastAsia="es-MX"/>
        </w:rPr>
        <w:t>-) en la Licitación IFT-3 (espectro AWS localizado en segmentos de las bandas 1.7 y 2.1 GHz), actualizados con el INPC de octubre de 2016. Cabe mencionar, que se tomó de referencia la Licitación IFT-3 por los motivos siguientes: 1) es la referencia de mercado más cercana para la valuación de la banda de frecuencia citada; 2) el espectro AWS asignado en la IFT-3 tiene el mismo servicio que el segmento de banda de análisis, acceso inalámbrico fijo-móvil; y 4) ambos segmentos de banda son consideradas Bandas IMT (International Mobile Telecommunications)</w:t>
      </w:r>
      <w:r w:rsidRPr="002F7A27">
        <w:rPr>
          <w:bCs/>
          <w:iCs/>
          <w:color w:val="000000"/>
          <w:sz w:val="18"/>
          <w:szCs w:val="18"/>
          <w:lang w:eastAsia="es-MX"/>
        </w:rPr>
        <w:footnoteReference w:id="10"/>
      </w:r>
      <w:r w:rsidRPr="002F7A27">
        <w:rPr>
          <w:rFonts w:ascii="ITC Avant Garde" w:eastAsia="Calibri" w:hAnsi="ITC Avant Garde"/>
          <w:bCs/>
          <w:iCs/>
          <w:color w:val="000000"/>
          <w:sz w:val="18"/>
          <w:szCs w:val="18"/>
          <w:lang w:val="es-MX" w:eastAsia="es-MX"/>
        </w:rPr>
        <w:t>.</w:t>
      </w:r>
    </w:p>
    <w:p w14:paraId="41FB1759" w14:textId="77777777" w:rsidR="00B10037" w:rsidRPr="002F7A27" w:rsidRDefault="0008232D" w:rsidP="00B10037">
      <w:pPr>
        <w:pStyle w:val="Prrafodelista"/>
        <w:spacing w:before="240" w:after="200"/>
        <w:ind w:left="567" w:right="473"/>
        <w:jc w:val="both"/>
        <w:rPr>
          <w:rFonts w:ascii="ITC Avant Garde" w:hAnsi="ITC Avant Garde"/>
          <w:bCs/>
          <w:iCs/>
          <w:color w:val="000000"/>
          <w:sz w:val="18"/>
          <w:szCs w:val="18"/>
          <w:lang w:eastAsia="es-MX"/>
        </w:rPr>
      </w:pPr>
      <w:r w:rsidRPr="002F7A27">
        <w:rPr>
          <w:rFonts w:ascii="ITC Avant Garde" w:eastAsia="Calibri" w:hAnsi="ITC Avant Garde"/>
          <w:bCs/>
          <w:iCs/>
          <w:color w:val="000000"/>
          <w:sz w:val="18"/>
          <w:szCs w:val="18"/>
          <w:lang w:val="es-MX" w:eastAsia="es-MX"/>
        </w:rPr>
        <w:t>Por otra parte, en dicha Licitación se realizó la asignación de frecuencias a nivel Nacional por MHz, por lo que para obtener el valor por kHz se realizaron los pasos siguientes:</w:t>
      </w:r>
    </w:p>
    <w:p w14:paraId="2FA2D3F7" w14:textId="77777777" w:rsidR="00B10037" w:rsidRPr="002F7A27" w:rsidRDefault="0008232D" w:rsidP="00B10037">
      <w:pPr>
        <w:pStyle w:val="Prrafodelista"/>
        <w:spacing w:before="240" w:after="200"/>
        <w:ind w:left="567" w:right="473"/>
        <w:jc w:val="both"/>
        <w:rPr>
          <w:rFonts w:ascii="ITC Avant Garde" w:eastAsia="Calibri" w:hAnsi="ITC Avant Garde"/>
          <w:bCs/>
          <w:iCs/>
          <w:color w:val="000000"/>
          <w:sz w:val="18"/>
          <w:szCs w:val="18"/>
          <w:lang w:val="es-MX" w:eastAsia="es-MX"/>
        </w:rPr>
      </w:pPr>
      <w:r w:rsidRPr="002F7A27">
        <w:rPr>
          <w:rFonts w:ascii="ITC Avant Garde" w:eastAsia="Calibri" w:hAnsi="ITC Avant Garde"/>
          <w:bCs/>
          <w:iCs/>
          <w:color w:val="000000"/>
          <w:sz w:val="18"/>
          <w:szCs w:val="18"/>
          <w:lang w:val="es-MX" w:eastAsia="es-MX"/>
        </w:rPr>
        <w:t>Se dividió el total ofertado por los participantes en dicha Licitación ($3,748,000,000 pesos mexicanos) para la sub-banda AWS-1 entre el total de MHz licitados en dicha sub-banda (40 MHz) para obtener el valor de un MHz a nivel nacional ($93,700,000 pesos mexicanos), dicho monto se actualizó</w:t>
      </w:r>
      <w:r w:rsidRPr="002F7A27">
        <w:rPr>
          <w:bCs/>
          <w:iCs/>
          <w:color w:val="000000"/>
          <w:sz w:val="18"/>
          <w:szCs w:val="18"/>
          <w:lang w:eastAsia="es-MX"/>
        </w:rPr>
        <w:footnoteReference w:id="11"/>
      </w:r>
      <w:r w:rsidRPr="002F7A27">
        <w:rPr>
          <w:rFonts w:ascii="ITC Avant Garde" w:eastAsia="Calibri" w:hAnsi="ITC Avant Garde"/>
          <w:bCs/>
          <w:iCs/>
          <w:color w:val="000000"/>
          <w:sz w:val="18"/>
          <w:szCs w:val="18"/>
          <w:lang w:val="es-MX" w:eastAsia="es-MX"/>
        </w:rPr>
        <w:t xml:space="preserve"> a octubre 2016 ($94,877,670 pesos mexicanos). Es importante señalar que </w:t>
      </w:r>
      <w:r w:rsidRPr="002F7A27">
        <w:rPr>
          <w:rFonts w:ascii="ITC Avant Garde" w:eastAsia="Calibri" w:hAnsi="ITC Avant Garde"/>
          <w:bCs/>
          <w:iCs/>
          <w:color w:val="000000"/>
          <w:sz w:val="18"/>
          <w:szCs w:val="18"/>
          <w:lang w:val="es-MX" w:eastAsia="es-MX"/>
        </w:rPr>
        <w:lastRenderedPageBreak/>
        <w:t xml:space="preserve">sólo se tomó en cuenta lo ofertado en la sub-banda AWS-1 debido a que este segmento de banda es el único que actualmente se utiliza comercialmente para la prestación de servicios inalámbricos de banda ancha, ya que a nivel internacional cuenta con economías de escala en la provisión de equipos. </w:t>
      </w:r>
    </w:p>
    <w:p w14:paraId="6B8773E6" w14:textId="77777777" w:rsidR="00B10037" w:rsidRPr="002F7A27" w:rsidRDefault="0008232D" w:rsidP="00B10037">
      <w:pPr>
        <w:pStyle w:val="Prrafodelista"/>
        <w:spacing w:before="240" w:after="200"/>
        <w:ind w:left="567" w:right="473"/>
        <w:jc w:val="both"/>
        <w:rPr>
          <w:rFonts w:ascii="ITC Avant Garde" w:hAnsi="ITC Avant Garde"/>
          <w:bCs/>
          <w:iCs/>
          <w:color w:val="000000"/>
          <w:sz w:val="18"/>
          <w:szCs w:val="18"/>
          <w:lang w:eastAsia="es-MX"/>
        </w:rPr>
      </w:pPr>
      <w:r w:rsidRPr="002F7A27">
        <w:rPr>
          <w:rFonts w:ascii="ITC Avant Garde" w:eastAsia="Calibri" w:hAnsi="ITC Avant Garde"/>
          <w:bCs/>
          <w:iCs/>
          <w:color w:val="000000"/>
          <w:sz w:val="18"/>
          <w:szCs w:val="18"/>
          <w:lang w:val="es-MX" w:eastAsia="es-MX"/>
        </w:rPr>
        <w:t>Dado que las concesiones de espectro en la Licitación IFT-3 fueron otorgadas por MHz con vigencia de 15 años, se realiza el ajuste a KHz, dando como resultado un valor por KHz a nivel nacional de $94,878 pesos mexicanos ($94,877,670/1000).</w:t>
      </w:r>
    </w:p>
    <w:p w14:paraId="4D72BF54" w14:textId="5AA0A6E1" w:rsidR="0008232D" w:rsidRPr="002F7A27" w:rsidRDefault="0008232D" w:rsidP="00EF556D">
      <w:pPr>
        <w:pStyle w:val="Prrafodelista"/>
        <w:spacing w:before="240" w:after="200"/>
        <w:ind w:left="567" w:right="473"/>
        <w:jc w:val="both"/>
        <w:rPr>
          <w:rFonts w:ascii="ITC Avant Garde" w:hAnsi="ITC Avant Garde"/>
          <w:bCs/>
          <w:iCs/>
          <w:color w:val="000000"/>
          <w:sz w:val="18"/>
          <w:szCs w:val="18"/>
          <w:lang w:eastAsia="es-MX"/>
        </w:rPr>
      </w:pPr>
      <w:r w:rsidRPr="002F7A27">
        <w:rPr>
          <w:rFonts w:ascii="ITC Avant Garde" w:eastAsia="Calibri" w:hAnsi="ITC Avant Garde"/>
          <w:bCs/>
          <w:iCs/>
          <w:color w:val="000000"/>
          <w:sz w:val="18"/>
          <w:szCs w:val="18"/>
          <w:lang w:val="es-MX" w:eastAsia="es-MX"/>
        </w:rPr>
        <w:t>Con base en lo anterior, los concesionarios deberán pagar por la prórroga de los títulos de concesión correspondientes los siguientes montos de contraprestación:</w:t>
      </w:r>
      <w:r w:rsidRPr="002F7A27">
        <w:rPr>
          <w:rFonts w:ascii="ITC Avant Garde" w:eastAsia="Calibri" w:hAnsi="ITC Avant Garde"/>
          <w:bCs/>
          <w:iCs/>
          <w:color w:val="000000"/>
          <w:sz w:val="18"/>
          <w:szCs w:val="18"/>
          <w:lang w:val="es-MX" w:eastAsia="es-MX"/>
        </w:rPr>
        <w:fldChar w:fldCharType="begin"/>
      </w:r>
      <w:r w:rsidRPr="002F7A27">
        <w:rPr>
          <w:rFonts w:ascii="ITC Avant Garde" w:eastAsia="Calibri" w:hAnsi="ITC Avant Garde"/>
          <w:bCs/>
          <w:iCs/>
          <w:color w:val="000000"/>
          <w:sz w:val="18"/>
          <w:szCs w:val="18"/>
          <w:lang w:val="es-MX" w:eastAsia="es-MX"/>
        </w:rPr>
        <w:instrText xml:space="preserve"> LINK Excel.Sheet.12 "C:\\Users\\dv4\\Documents\\ATT (segunda)\\Documents\\ATT (segunda)\\prórroga\\ATT Prórrogas Cominintemex_Ser Radiocom Móvil_Servicios Troncalizados.xlsx" resumen!F8C2:F11C3 \a \f 4 \h  \* MERGEFORMAT </w:instrText>
      </w:r>
      <w:r w:rsidRPr="002F7A27">
        <w:rPr>
          <w:rFonts w:ascii="ITC Avant Garde" w:eastAsia="Calibri" w:hAnsi="ITC Avant Garde"/>
          <w:bCs/>
          <w:iCs/>
          <w:color w:val="000000"/>
          <w:sz w:val="18"/>
          <w:szCs w:val="18"/>
          <w:lang w:val="es-MX" w:eastAsia="es-MX"/>
        </w:rPr>
        <w:fldChar w:fldCharType="separate"/>
      </w:r>
    </w:p>
    <w:tbl>
      <w:tblPr>
        <w:tblStyle w:val="Tablaconcuadrcula"/>
        <w:tblW w:w="0" w:type="auto"/>
        <w:jc w:val="center"/>
        <w:tblLook w:val="04A0" w:firstRow="1" w:lastRow="0" w:firstColumn="1" w:lastColumn="0" w:noHBand="0" w:noVBand="1"/>
        <w:tblCaption w:val="Monto de Contraprestación"/>
        <w:tblDescription w:val="En una tabla de 2 columnas y 3 filas, se proporciona el Monto de Contraprestación que deberá pagar la empresa."/>
      </w:tblPr>
      <w:tblGrid>
        <w:gridCol w:w="3671"/>
        <w:gridCol w:w="3165"/>
      </w:tblGrid>
      <w:tr w:rsidR="00CB50AC" w:rsidRPr="002F7A27" w14:paraId="329BF423" w14:textId="77777777" w:rsidTr="00EF556D">
        <w:trPr>
          <w:trHeight w:val="510"/>
          <w:tblHeader/>
          <w:jc w:val="center"/>
        </w:trPr>
        <w:tc>
          <w:tcPr>
            <w:tcW w:w="0" w:type="auto"/>
            <w:shd w:val="clear" w:color="auto" w:fill="92D050"/>
            <w:noWrap/>
            <w:vAlign w:val="center"/>
            <w:hideMark/>
          </w:tcPr>
          <w:p w14:paraId="4622D4DA" w14:textId="77777777" w:rsidR="0008232D" w:rsidRPr="002F7A27" w:rsidRDefault="0008232D" w:rsidP="00EF556D">
            <w:pPr>
              <w:pStyle w:val="Prrafodelista"/>
              <w:ind w:left="567" w:right="473"/>
              <w:jc w:val="center"/>
              <w:rPr>
                <w:rFonts w:ascii="ITC Avant Garde" w:eastAsia="Calibri" w:hAnsi="ITC Avant Garde"/>
                <w:b/>
                <w:bCs/>
                <w:iCs/>
                <w:color w:val="000000"/>
                <w:sz w:val="14"/>
                <w:szCs w:val="14"/>
                <w:lang w:eastAsia="es-MX"/>
              </w:rPr>
            </w:pPr>
            <w:r w:rsidRPr="002F7A27">
              <w:rPr>
                <w:rFonts w:ascii="ITC Avant Garde" w:eastAsia="Calibri" w:hAnsi="ITC Avant Garde"/>
                <w:b/>
                <w:bCs/>
                <w:iCs/>
                <w:color w:val="000000"/>
                <w:sz w:val="14"/>
                <w:szCs w:val="14"/>
                <w:lang w:val="es-MX" w:eastAsia="es-MX"/>
              </w:rPr>
              <w:t>Empresa</w:t>
            </w:r>
          </w:p>
        </w:tc>
        <w:tc>
          <w:tcPr>
            <w:tcW w:w="0" w:type="auto"/>
            <w:shd w:val="clear" w:color="auto" w:fill="92D050"/>
            <w:vAlign w:val="center"/>
            <w:hideMark/>
          </w:tcPr>
          <w:p w14:paraId="414C9925" w14:textId="77777777" w:rsidR="0008232D" w:rsidRPr="002F7A27" w:rsidRDefault="0008232D" w:rsidP="00EF556D">
            <w:pPr>
              <w:pStyle w:val="Prrafodelista"/>
              <w:ind w:left="567" w:right="473"/>
              <w:jc w:val="center"/>
              <w:rPr>
                <w:rFonts w:ascii="ITC Avant Garde" w:eastAsia="Calibri" w:hAnsi="ITC Avant Garde"/>
                <w:b/>
                <w:bCs/>
                <w:iCs/>
                <w:color w:val="000000"/>
                <w:sz w:val="14"/>
                <w:szCs w:val="14"/>
                <w:lang w:eastAsia="es-MX"/>
              </w:rPr>
            </w:pPr>
            <w:r w:rsidRPr="002F7A27">
              <w:rPr>
                <w:rFonts w:ascii="ITC Avant Garde" w:eastAsia="Calibri" w:hAnsi="ITC Avant Garde"/>
                <w:b/>
                <w:bCs/>
                <w:iCs/>
                <w:color w:val="000000"/>
                <w:sz w:val="14"/>
                <w:szCs w:val="14"/>
                <w:lang w:val="es-MX" w:eastAsia="es-MX"/>
              </w:rPr>
              <w:t>Monto de Contraprestación</w:t>
            </w:r>
            <w:r w:rsidRPr="002F7A27">
              <w:rPr>
                <w:rFonts w:ascii="ITC Avant Garde" w:eastAsia="Calibri" w:hAnsi="ITC Avant Garde"/>
                <w:b/>
                <w:bCs/>
                <w:iCs/>
                <w:color w:val="000000"/>
                <w:sz w:val="14"/>
                <w:szCs w:val="14"/>
                <w:lang w:val="es-MX" w:eastAsia="es-MX"/>
              </w:rPr>
              <w:br/>
              <w:t>(pesos mexicanos)</w:t>
            </w:r>
          </w:p>
        </w:tc>
      </w:tr>
      <w:tr w:rsidR="00CB50AC" w:rsidRPr="002F7A27" w14:paraId="49A7AE61" w14:textId="77777777" w:rsidTr="00EF556D">
        <w:trPr>
          <w:trHeight w:val="255"/>
          <w:jc w:val="center"/>
        </w:trPr>
        <w:tc>
          <w:tcPr>
            <w:tcW w:w="0" w:type="auto"/>
            <w:noWrap/>
            <w:hideMark/>
          </w:tcPr>
          <w:p w14:paraId="23F1B86F" w14:textId="561F2996" w:rsidR="0008232D" w:rsidRPr="002F7A27" w:rsidRDefault="00B6425B" w:rsidP="00B10037">
            <w:pPr>
              <w:pStyle w:val="Prrafodelista"/>
              <w:ind w:left="567" w:right="473"/>
              <w:jc w:val="center"/>
              <w:rPr>
                <w:rFonts w:ascii="ITC Avant Garde" w:eastAsia="Calibri" w:hAnsi="ITC Avant Garde"/>
                <w:bCs/>
                <w:iCs/>
                <w:color w:val="000000"/>
                <w:sz w:val="14"/>
                <w:szCs w:val="14"/>
                <w:lang w:eastAsia="es-MX"/>
              </w:rPr>
            </w:pPr>
            <w:r w:rsidRPr="002F7A27">
              <w:rPr>
                <w:rFonts w:ascii="ITC Avant Garde" w:eastAsia="Calibri" w:hAnsi="ITC Avant Garde"/>
                <w:bCs/>
                <w:iCs/>
                <w:color w:val="000000"/>
                <w:sz w:val="14"/>
                <w:szCs w:val="14"/>
                <w:lang w:val="es-MX" w:eastAsia="es-MX"/>
              </w:rPr>
              <w:t>(…)</w:t>
            </w:r>
          </w:p>
        </w:tc>
        <w:tc>
          <w:tcPr>
            <w:tcW w:w="0" w:type="auto"/>
            <w:noWrap/>
            <w:hideMark/>
          </w:tcPr>
          <w:p w14:paraId="0B3D4C60" w14:textId="3B7CAEC6" w:rsidR="0008232D" w:rsidRPr="002F7A27" w:rsidRDefault="00B6425B" w:rsidP="00B10037">
            <w:pPr>
              <w:pStyle w:val="Prrafodelista"/>
              <w:ind w:left="567" w:right="473"/>
              <w:jc w:val="center"/>
              <w:rPr>
                <w:rFonts w:ascii="ITC Avant Garde" w:eastAsia="Calibri" w:hAnsi="ITC Avant Garde"/>
                <w:bCs/>
                <w:iCs/>
                <w:color w:val="000000"/>
                <w:sz w:val="14"/>
                <w:szCs w:val="14"/>
                <w:lang w:eastAsia="es-MX"/>
              </w:rPr>
            </w:pPr>
            <w:r w:rsidRPr="002F7A27">
              <w:rPr>
                <w:rFonts w:ascii="ITC Avant Garde" w:eastAsia="Calibri" w:hAnsi="ITC Avant Garde"/>
                <w:bCs/>
                <w:iCs/>
                <w:color w:val="000000"/>
                <w:sz w:val="14"/>
                <w:szCs w:val="14"/>
                <w:lang w:val="es-MX" w:eastAsia="es-MX"/>
              </w:rPr>
              <w:t>(…)</w:t>
            </w:r>
          </w:p>
        </w:tc>
      </w:tr>
      <w:tr w:rsidR="00CB50AC" w:rsidRPr="002F7A27" w14:paraId="532B6C9C" w14:textId="77777777" w:rsidTr="00EF556D">
        <w:trPr>
          <w:trHeight w:val="255"/>
          <w:jc w:val="center"/>
        </w:trPr>
        <w:tc>
          <w:tcPr>
            <w:tcW w:w="0" w:type="auto"/>
            <w:noWrap/>
            <w:hideMark/>
          </w:tcPr>
          <w:p w14:paraId="40D99F39" w14:textId="45DBB5F5" w:rsidR="0008232D" w:rsidRPr="002F7A27" w:rsidRDefault="00B6425B" w:rsidP="00B10037">
            <w:pPr>
              <w:pStyle w:val="Prrafodelista"/>
              <w:ind w:left="567" w:right="473"/>
              <w:jc w:val="center"/>
              <w:rPr>
                <w:rFonts w:ascii="ITC Avant Garde" w:eastAsia="Calibri" w:hAnsi="ITC Avant Garde"/>
                <w:bCs/>
                <w:iCs/>
                <w:color w:val="000000"/>
                <w:sz w:val="14"/>
                <w:szCs w:val="14"/>
                <w:lang w:eastAsia="es-MX"/>
              </w:rPr>
            </w:pPr>
            <w:r w:rsidRPr="002F7A27">
              <w:rPr>
                <w:rFonts w:ascii="ITC Avant Garde" w:eastAsia="Calibri" w:hAnsi="ITC Avant Garde"/>
                <w:bCs/>
                <w:iCs/>
                <w:color w:val="000000"/>
                <w:sz w:val="14"/>
                <w:szCs w:val="14"/>
                <w:lang w:val="es-MX" w:eastAsia="es-MX"/>
              </w:rPr>
              <w:t>(…)</w:t>
            </w:r>
          </w:p>
        </w:tc>
        <w:tc>
          <w:tcPr>
            <w:tcW w:w="0" w:type="auto"/>
            <w:noWrap/>
            <w:hideMark/>
          </w:tcPr>
          <w:p w14:paraId="77BE1B54" w14:textId="6E943574" w:rsidR="0008232D" w:rsidRPr="002F7A27" w:rsidRDefault="00B6425B" w:rsidP="00B10037">
            <w:pPr>
              <w:pStyle w:val="Prrafodelista"/>
              <w:ind w:left="567" w:right="473"/>
              <w:jc w:val="center"/>
              <w:rPr>
                <w:rFonts w:ascii="ITC Avant Garde" w:eastAsia="Calibri" w:hAnsi="ITC Avant Garde"/>
                <w:bCs/>
                <w:iCs/>
                <w:color w:val="000000"/>
                <w:sz w:val="14"/>
                <w:szCs w:val="14"/>
                <w:lang w:eastAsia="es-MX"/>
              </w:rPr>
            </w:pPr>
            <w:r w:rsidRPr="002F7A27">
              <w:rPr>
                <w:rFonts w:ascii="ITC Avant Garde" w:eastAsia="Calibri" w:hAnsi="ITC Avant Garde"/>
                <w:bCs/>
                <w:iCs/>
                <w:color w:val="000000"/>
                <w:sz w:val="14"/>
                <w:szCs w:val="14"/>
                <w:lang w:val="es-MX" w:eastAsia="es-MX"/>
              </w:rPr>
              <w:t>(…)</w:t>
            </w:r>
          </w:p>
        </w:tc>
      </w:tr>
      <w:tr w:rsidR="00CB50AC" w:rsidRPr="002F7A27" w14:paraId="71D934BD" w14:textId="77777777" w:rsidTr="00EF556D">
        <w:trPr>
          <w:trHeight w:val="255"/>
          <w:jc w:val="center"/>
        </w:trPr>
        <w:tc>
          <w:tcPr>
            <w:tcW w:w="0" w:type="auto"/>
            <w:noWrap/>
            <w:hideMark/>
          </w:tcPr>
          <w:p w14:paraId="43F289B1" w14:textId="77777777" w:rsidR="0008232D" w:rsidRPr="002F7A27" w:rsidRDefault="0008232D" w:rsidP="00B10037">
            <w:pPr>
              <w:pStyle w:val="Prrafodelista"/>
              <w:ind w:left="567" w:right="473"/>
              <w:jc w:val="both"/>
              <w:rPr>
                <w:rFonts w:ascii="ITC Avant Garde" w:eastAsia="Calibri" w:hAnsi="ITC Avant Garde"/>
                <w:b/>
                <w:bCs/>
                <w:iCs/>
                <w:color w:val="000000"/>
                <w:sz w:val="14"/>
                <w:szCs w:val="14"/>
                <w:lang w:eastAsia="es-MX"/>
              </w:rPr>
            </w:pPr>
            <w:r w:rsidRPr="002F7A27">
              <w:rPr>
                <w:rFonts w:ascii="ITC Avant Garde" w:eastAsia="Calibri" w:hAnsi="ITC Avant Garde"/>
                <w:b/>
                <w:bCs/>
                <w:iCs/>
                <w:color w:val="000000"/>
                <w:sz w:val="14"/>
                <w:szCs w:val="14"/>
                <w:lang w:val="es-MX" w:eastAsia="es-MX"/>
              </w:rPr>
              <w:t xml:space="preserve">Servicios Troncalizados, S.A. de C.V.  </w:t>
            </w:r>
          </w:p>
        </w:tc>
        <w:tc>
          <w:tcPr>
            <w:tcW w:w="0" w:type="auto"/>
            <w:noWrap/>
            <w:hideMark/>
          </w:tcPr>
          <w:p w14:paraId="4A993027" w14:textId="4CF81082" w:rsidR="0008232D" w:rsidRPr="002F7A27" w:rsidRDefault="0008232D" w:rsidP="00B10037">
            <w:pPr>
              <w:pStyle w:val="Prrafodelista"/>
              <w:ind w:left="567" w:right="473"/>
              <w:jc w:val="center"/>
              <w:rPr>
                <w:rFonts w:ascii="ITC Avant Garde" w:eastAsia="Calibri" w:hAnsi="ITC Avant Garde"/>
                <w:b/>
                <w:bCs/>
                <w:iCs/>
                <w:color w:val="000000"/>
                <w:sz w:val="14"/>
                <w:szCs w:val="14"/>
                <w:lang w:eastAsia="es-MX"/>
              </w:rPr>
            </w:pPr>
            <w:r w:rsidRPr="002F7A27">
              <w:rPr>
                <w:rFonts w:ascii="ITC Avant Garde" w:eastAsia="Calibri" w:hAnsi="ITC Avant Garde"/>
                <w:b/>
                <w:bCs/>
                <w:iCs/>
                <w:color w:val="000000"/>
                <w:sz w:val="14"/>
                <w:szCs w:val="14"/>
                <w:lang w:val="es-MX" w:eastAsia="es-MX"/>
              </w:rPr>
              <w:t>28,276,124</w:t>
            </w:r>
          </w:p>
        </w:tc>
      </w:tr>
    </w:tbl>
    <w:p w14:paraId="4101EDD8" w14:textId="7AFED118" w:rsidR="00B10037" w:rsidRPr="002F7A27" w:rsidRDefault="0008232D" w:rsidP="00B10037">
      <w:pPr>
        <w:pStyle w:val="Prrafodelista"/>
        <w:spacing w:before="240" w:after="240"/>
        <w:ind w:left="567" w:right="473"/>
        <w:jc w:val="both"/>
        <w:rPr>
          <w:rFonts w:ascii="ITC Avant Garde" w:hAnsi="ITC Avant Garde"/>
          <w:bCs/>
          <w:iCs/>
          <w:color w:val="000000"/>
          <w:sz w:val="18"/>
          <w:szCs w:val="18"/>
          <w:lang w:eastAsia="es-MX"/>
        </w:rPr>
      </w:pPr>
      <w:r w:rsidRPr="002F7A27">
        <w:rPr>
          <w:rFonts w:ascii="ITC Avant Garde" w:eastAsia="Calibri" w:hAnsi="ITC Avant Garde"/>
          <w:bCs/>
          <w:iCs/>
          <w:color w:val="000000"/>
          <w:sz w:val="18"/>
          <w:szCs w:val="18"/>
          <w:lang w:val="es-MX" w:eastAsia="es-MX"/>
        </w:rPr>
        <w:fldChar w:fldCharType="end"/>
      </w:r>
      <w:r w:rsidRPr="002F7A27">
        <w:rPr>
          <w:rFonts w:ascii="ITC Avant Garde" w:eastAsia="Calibri" w:hAnsi="ITC Avant Garde"/>
          <w:bCs/>
          <w:iCs/>
          <w:color w:val="000000"/>
          <w:sz w:val="18"/>
          <w:szCs w:val="18"/>
          <w:lang w:val="es-MX" w:eastAsia="es-MX"/>
        </w:rPr>
        <w:t>Es importante señalar que el Anexo I del presente oficio muestra el detalle de los municipios, las series de frecuencias, el ancho de banda y las regiones en donde será concesionado el espectro a cada una de las tres empresas que están solicitando el trámite de prórroga de sus títulos de concesión.</w:t>
      </w:r>
    </w:p>
    <w:p w14:paraId="7B57A999" w14:textId="77777777" w:rsidR="00B10037" w:rsidRPr="002F7A27" w:rsidRDefault="0008232D" w:rsidP="00B10037">
      <w:pPr>
        <w:pStyle w:val="Prrafodelista"/>
        <w:numPr>
          <w:ilvl w:val="0"/>
          <w:numId w:val="40"/>
        </w:numPr>
        <w:spacing w:before="240" w:after="240"/>
        <w:ind w:left="1134" w:right="473" w:hanging="425"/>
        <w:jc w:val="both"/>
        <w:rPr>
          <w:rFonts w:ascii="ITC Avant Garde" w:hAnsi="ITC Avant Garde"/>
          <w:b/>
          <w:bCs/>
          <w:iCs/>
          <w:color w:val="000000"/>
          <w:sz w:val="18"/>
          <w:szCs w:val="18"/>
          <w:lang w:eastAsia="es-MX"/>
        </w:rPr>
      </w:pPr>
      <w:r w:rsidRPr="002F7A27">
        <w:rPr>
          <w:rFonts w:ascii="ITC Avant Garde" w:eastAsia="Calibri" w:hAnsi="ITC Avant Garde"/>
          <w:b/>
          <w:bCs/>
          <w:iCs/>
          <w:color w:val="000000"/>
          <w:sz w:val="18"/>
          <w:szCs w:val="18"/>
          <w:lang w:val="es-MX" w:eastAsia="es-MX"/>
        </w:rPr>
        <w:t>FUNDAMENTACIÓN.</w:t>
      </w:r>
    </w:p>
    <w:p w14:paraId="2AF6A10F" w14:textId="020E5821" w:rsidR="0008232D" w:rsidRPr="002F7A27" w:rsidRDefault="0008232D" w:rsidP="00B10037">
      <w:pPr>
        <w:pStyle w:val="Prrafodelista"/>
        <w:spacing w:before="240" w:after="240"/>
        <w:ind w:left="567" w:right="473"/>
        <w:jc w:val="both"/>
        <w:rPr>
          <w:rFonts w:ascii="ITC Avant Garde" w:hAnsi="ITC Avant Garde"/>
          <w:bCs/>
          <w:iCs/>
          <w:color w:val="000000"/>
          <w:sz w:val="18"/>
          <w:szCs w:val="18"/>
          <w:lang w:eastAsia="es-MX"/>
        </w:rPr>
      </w:pPr>
      <w:r w:rsidRPr="002F7A27">
        <w:rPr>
          <w:rFonts w:ascii="ITC Avant Garde" w:eastAsia="Calibri" w:hAnsi="ITC Avant Garde"/>
          <w:bCs/>
          <w:iCs/>
          <w:color w:val="000000"/>
          <w:sz w:val="18"/>
          <w:szCs w:val="18"/>
          <w:lang w:val="es-MX" w:eastAsia="es-MX"/>
        </w:rPr>
        <w:t>En este orden de ideas, sobre la fijación a la contraprestación le informo que se deberá considerar lo siguiente:</w:t>
      </w:r>
    </w:p>
    <w:p w14:paraId="743823AB" w14:textId="77777777" w:rsidR="00B10037" w:rsidRPr="002F7A27" w:rsidRDefault="0008232D" w:rsidP="00B10037">
      <w:pPr>
        <w:pStyle w:val="Prrafodelista"/>
        <w:numPr>
          <w:ilvl w:val="0"/>
          <w:numId w:val="50"/>
        </w:numPr>
        <w:spacing w:before="240" w:after="240"/>
        <w:ind w:right="473"/>
        <w:jc w:val="both"/>
        <w:rPr>
          <w:rFonts w:ascii="ITC Avant Garde" w:eastAsia="Calibri" w:hAnsi="ITC Avant Garde"/>
          <w:bCs/>
          <w:iCs/>
          <w:color w:val="000000"/>
          <w:sz w:val="18"/>
          <w:szCs w:val="18"/>
          <w:lang w:val="es-MX" w:eastAsia="es-MX"/>
        </w:rPr>
      </w:pPr>
      <w:r w:rsidRPr="002F7A27">
        <w:rPr>
          <w:rFonts w:ascii="ITC Avant Garde" w:eastAsia="Calibri" w:hAnsi="ITC Avant Garde"/>
          <w:bCs/>
          <w:iCs/>
          <w:color w:val="000000"/>
          <w:sz w:val="18"/>
          <w:szCs w:val="18"/>
          <w:lang w:val="es-MX" w:eastAsia="es-MX"/>
        </w:rPr>
        <w:t>Las concesiones referidas en el documento en el párrafo anterior iniciaron su proceso de prórroga antes de la publicación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por lo que continuarán su proceso con el Instituto Federal de Telecomunicaciones de acuerdo al artículo Séptimo Transitorio de dich</w:t>
      </w:r>
      <w:r w:rsidR="0083124A" w:rsidRPr="002F7A27">
        <w:rPr>
          <w:rFonts w:ascii="ITC Avant Garde" w:eastAsia="Calibri" w:hAnsi="ITC Avant Garde"/>
          <w:bCs/>
          <w:iCs/>
          <w:color w:val="000000"/>
          <w:sz w:val="18"/>
          <w:szCs w:val="18"/>
          <w:lang w:val="es-MX" w:eastAsia="es-MX"/>
        </w:rPr>
        <w:t>o Decreto, el cual señala que: ‘</w:t>
      </w:r>
      <w:r w:rsidRPr="002F7A27">
        <w:rPr>
          <w:rFonts w:ascii="ITC Avant Garde" w:eastAsia="Calibri" w:hAnsi="ITC Avant Garde"/>
          <w:bCs/>
          <w:iCs/>
          <w:color w:val="000000"/>
          <w:sz w:val="18"/>
          <w:szCs w:val="18"/>
          <w:lang w:val="es-MX" w:eastAsia="es-MX"/>
        </w:rPr>
        <w:t>Los procedimientos iniciados con anterioridad a la integración de la Comisión Federal de Competencia Económica y del Instituto Federal de Telecomunicaciones, continuarán su trámite ante estos órganos en términos de la legislación ap</w:t>
      </w:r>
      <w:r w:rsidR="0083124A" w:rsidRPr="002F7A27">
        <w:rPr>
          <w:rFonts w:ascii="ITC Avant Garde" w:eastAsia="Calibri" w:hAnsi="ITC Avant Garde"/>
          <w:bCs/>
          <w:iCs/>
          <w:color w:val="000000"/>
          <w:sz w:val="18"/>
          <w:szCs w:val="18"/>
          <w:lang w:val="es-MX" w:eastAsia="es-MX"/>
        </w:rPr>
        <w:t>licable al momento de su inicio´</w:t>
      </w:r>
      <w:r w:rsidRPr="002F7A27">
        <w:rPr>
          <w:rFonts w:ascii="ITC Avant Garde" w:eastAsia="Calibri" w:hAnsi="ITC Avant Garde"/>
          <w:bCs/>
          <w:iCs/>
          <w:color w:val="000000"/>
          <w:sz w:val="18"/>
          <w:szCs w:val="18"/>
          <w:lang w:val="es-MX" w:eastAsia="es-MX"/>
        </w:rPr>
        <w:t>.</w:t>
      </w:r>
    </w:p>
    <w:p w14:paraId="04194DE7" w14:textId="77777777" w:rsidR="00B10037" w:rsidRPr="002F7A27" w:rsidRDefault="0008232D" w:rsidP="00B10037">
      <w:pPr>
        <w:pStyle w:val="Prrafodelista"/>
        <w:numPr>
          <w:ilvl w:val="0"/>
          <w:numId w:val="50"/>
        </w:numPr>
        <w:spacing w:before="240" w:after="240"/>
        <w:ind w:right="473"/>
        <w:jc w:val="both"/>
        <w:rPr>
          <w:rFonts w:ascii="ITC Avant Garde" w:eastAsia="Calibri" w:hAnsi="ITC Avant Garde"/>
          <w:bCs/>
          <w:iCs/>
          <w:color w:val="000000"/>
          <w:sz w:val="18"/>
          <w:szCs w:val="18"/>
          <w:lang w:val="es-MX" w:eastAsia="es-MX"/>
        </w:rPr>
      </w:pPr>
      <w:r w:rsidRPr="002F7A27">
        <w:rPr>
          <w:rFonts w:ascii="ITC Avant Garde" w:eastAsia="Calibri" w:hAnsi="ITC Avant Garde"/>
          <w:bCs/>
          <w:iCs/>
          <w:color w:val="000000"/>
          <w:sz w:val="18"/>
          <w:szCs w:val="18"/>
          <w:lang w:val="es-MX" w:eastAsia="es-MX"/>
        </w:rPr>
        <w:t>Con relación a la fijación de la contraprestación, el artículo 100 de la LFTR establece que se debe fijar el monto de las contraprestaciones en los supuestos siguientes: por el otorgamiento,  la prórroga de la vigencia o los cambios en los servicios de las concesiones y la autorización de los servicios vinculados a éstas tratándose de concesiones sobre el espectro radioeléctrico.</w:t>
      </w:r>
    </w:p>
    <w:p w14:paraId="585C89A2" w14:textId="77777777" w:rsidR="00B10037" w:rsidRPr="002F7A27" w:rsidRDefault="0008232D" w:rsidP="00B10037">
      <w:pPr>
        <w:pStyle w:val="Prrafodelista"/>
        <w:numPr>
          <w:ilvl w:val="0"/>
          <w:numId w:val="50"/>
        </w:numPr>
        <w:spacing w:before="240" w:after="240"/>
        <w:ind w:right="473"/>
        <w:jc w:val="both"/>
        <w:rPr>
          <w:rFonts w:ascii="ITC Avant Garde" w:eastAsia="Calibri" w:hAnsi="ITC Avant Garde"/>
          <w:bCs/>
          <w:iCs/>
          <w:color w:val="000000"/>
          <w:sz w:val="18"/>
          <w:szCs w:val="18"/>
          <w:lang w:val="es-MX" w:eastAsia="es-MX"/>
        </w:rPr>
      </w:pPr>
      <w:r w:rsidRPr="002F7A27">
        <w:rPr>
          <w:rFonts w:ascii="ITC Avant Garde" w:eastAsia="Calibri" w:hAnsi="ITC Avant Garde"/>
          <w:bCs/>
          <w:iCs/>
          <w:color w:val="000000"/>
          <w:sz w:val="18"/>
          <w:szCs w:val="18"/>
          <w:lang w:val="es-MX" w:eastAsia="es-MX"/>
        </w:rPr>
        <w:t>Que de conformidad con los principios institucionales y la normatividad aplicable a las concesiones de bandas de frecuencias del espectro radioeléctrico antes citadas, es posible establecer un aprovechamiento que deberá ser aceptado y, por ende, pagado por el concesionario como requisito previo a la prórroga de su concesión.</w:t>
      </w:r>
    </w:p>
    <w:p w14:paraId="6327E95C" w14:textId="77777777" w:rsidR="00B10037" w:rsidRPr="002F7A27" w:rsidRDefault="0008232D" w:rsidP="00B10037">
      <w:pPr>
        <w:pStyle w:val="Prrafodelista"/>
        <w:numPr>
          <w:ilvl w:val="0"/>
          <w:numId w:val="50"/>
        </w:numPr>
        <w:spacing w:before="240" w:after="240"/>
        <w:ind w:right="473"/>
        <w:jc w:val="both"/>
        <w:rPr>
          <w:rFonts w:ascii="ITC Avant Garde" w:eastAsia="Calibri" w:hAnsi="ITC Avant Garde"/>
          <w:bCs/>
          <w:iCs/>
          <w:color w:val="000000"/>
          <w:sz w:val="18"/>
          <w:szCs w:val="18"/>
          <w:lang w:val="es-MX" w:eastAsia="es-MX"/>
        </w:rPr>
      </w:pPr>
      <w:r w:rsidRPr="002F7A27">
        <w:rPr>
          <w:rFonts w:ascii="ITC Avant Garde" w:eastAsia="Calibri" w:hAnsi="ITC Avant Garde"/>
          <w:bCs/>
          <w:iCs/>
          <w:color w:val="000000"/>
          <w:sz w:val="18"/>
          <w:szCs w:val="18"/>
          <w:lang w:val="es-MX" w:eastAsia="es-MX"/>
        </w:rPr>
        <w:t xml:space="preserve">El valor de referencia utilizado en torno a la Licitación IFT-3 del segmento AWS-1 sólo contempla las ofertas económicas realizadas por los participantes en dicha licitación; es decir, dicho valor no contempla los pagos de derechos por el uso del espectro que </w:t>
      </w:r>
      <w:r w:rsidRPr="002F7A27">
        <w:rPr>
          <w:rFonts w:ascii="ITC Avant Garde" w:eastAsia="Calibri" w:hAnsi="ITC Avant Garde"/>
          <w:bCs/>
          <w:iCs/>
          <w:color w:val="000000"/>
          <w:sz w:val="18"/>
          <w:szCs w:val="18"/>
          <w:lang w:val="es-MX" w:eastAsia="es-MX"/>
        </w:rPr>
        <w:lastRenderedPageBreak/>
        <w:t xml:space="preserve">deberán realizar los ganadores de la citada licitación durante la vigencia de 15 años de sus respectivas concesiones. </w:t>
      </w:r>
    </w:p>
    <w:p w14:paraId="121CEF53" w14:textId="77777777" w:rsidR="00B10037" w:rsidRPr="002F7A27" w:rsidRDefault="0008232D" w:rsidP="00B10037">
      <w:pPr>
        <w:pStyle w:val="Prrafodelista"/>
        <w:numPr>
          <w:ilvl w:val="0"/>
          <w:numId w:val="50"/>
        </w:numPr>
        <w:spacing w:before="240" w:after="240"/>
        <w:ind w:right="473"/>
        <w:jc w:val="both"/>
        <w:rPr>
          <w:rFonts w:ascii="ITC Avant Garde" w:eastAsia="Calibri" w:hAnsi="ITC Avant Garde"/>
          <w:bCs/>
          <w:iCs/>
          <w:color w:val="000000"/>
          <w:sz w:val="18"/>
          <w:szCs w:val="18"/>
          <w:lang w:val="es-MX" w:eastAsia="es-MX"/>
        </w:rPr>
      </w:pPr>
      <w:r w:rsidRPr="002F7A27">
        <w:rPr>
          <w:rFonts w:ascii="ITC Avant Garde" w:eastAsia="Calibri" w:hAnsi="ITC Avant Garde"/>
          <w:bCs/>
          <w:iCs/>
          <w:color w:val="000000"/>
          <w:sz w:val="18"/>
          <w:szCs w:val="18"/>
          <w:lang w:val="es-MX" w:eastAsia="es-MX"/>
        </w:rPr>
        <w:t>Los aprovechamientos específicos para la concesión corresponden únicamente al concepto de contraprestación por la prórroga de los citados títulos de concesión; es decir, dicho valor no contempla los pagos de derechos por el uso del espectro que deberán realizar las empresas solicitantes del trámite durante la vigencia propuesta de 10 años de su concesión. En este sentido, el pago de derechos correspondiente para los segmentos de banda relevante se encuentra estipulado en el artículo 244-D de la Ley Federal de Derechos.</w:t>
      </w:r>
    </w:p>
    <w:p w14:paraId="137E1D5B" w14:textId="77777777" w:rsidR="00B10037" w:rsidRPr="002F7A27" w:rsidRDefault="0008232D" w:rsidP="00B10037">
      <w:pPr>
        <w:pStyle w:val="Prrafodelista"/>
        <w:numPr>
          <w:ilvl w:val="0"/>
          <w:numId w:val="50"/>
        </w:numPr>
        <w:spacing w:before="240" w:after="240"/>
        <w:ind w:right="473"/>
        <w:jc w:val="both"/>
        <w:rPr>
          <w:rFonts w:ascii="ITC Avant Garde" w:eastAsia="Calibri" w:hAnsi="ITC Avant Garde"/>
          <w:bCs/>
          <w:iCs/>
          <w:color w:val="000000"/>
          <w:sz w:val="18"/>
          <w:szCs w:val="18"/>
          <w:lang w:val="es-MX" w:eastAsia="es-MX"/>
        </w:rPr>
      </w:pPr>
      <w:r w:rsidRPr="002F7A27">
        <w:rPr>
          <w:rFonts w:ascii="ITC Avant Garde" w:eastAsia="Calibri" w:hAnsi="ITC Avant Garde"/>
          <w:bCs/>
          <w:iCs/>
          <w:color w:val="000000"/>
          <w:sz w:val="18"/>
          <w:szCs w:val="18"/>
          <w:lang w:val="es-MX" w:eastAsia="es-MX"/>
        </w:rPr>
        <w:t>Por otra parte, en torno a la semejanza de estos servicios y los prestados en la banda de referencia AWS, cabe mencionar que la Licitación IFT-3 es la referencia de mercado más cercana para la valuación de la banda de 800 MHz, ya que recientemente en febrero del año en curso finalizó su proceso licitatorio, además de que el espectro AWS asignado tiene características similares a las de la banda 800 MHz y corresponde al mismo servicio.</w:t>
      </w:r>
    </w:p>
    <w:p w14:paraId="6893E00F" w14:textId="77777777" w:rsidR="00B10037" w:rsidRPr="002F7A27" w:rsidRDefault="0008232D" w:rsidP="00B10037">
      <w:pPr>
        <w:pStyle w:val="Prrafodelista"/>
        <w:numPr>
          <w:ilvl w:val="0"/>
          <w:numId w:val="50"/>
        </w:numPr>
        <w:spacing w:before="240" w:after="240"/>
        <w:ind w:right="473"/>
        <w:jc w:val="both"/>
        <w:rPr>
          <w:rFonts w:ascii="ITC Avant Garde" w:eastAsia="Calibri" w:hAnsi="ITC Avant Garde"/>
          <w:bCs/>
          <w:iCs/>
          <w:color w:val="000000"/>
          <w:sz w:val="18"/>
          <w:szCs w:val="18"/>
          <w:lang w:val="es-MX" w:eastAsia="es-MX"/>
        </w:rPr>
      </w:pPr>
      <w:r w:rsidRPr="002F7A27">
        <w:rPr>
          <w:rFonts w:ascii="ITC Avant Garde" w:eastAsia="Calibri" w:hAnsi="ITC Avant Garde"/>
          <w:bCs/>
          <w:iCs/>
          <w:color w:val="000000"/>
          <w:sz w:val="18"/>
          <w:szCs w:val="18"/>
          <w:lang w:val="es-MX" w:eastAsia="es-MX"/>
        </w:rPr>
        <w:t>En torno a las consideraciones que se tomaron en cuenta para establecer el monto de la contraprestación, le informo que la Unidad a mi cargo tomó en cuenta cada uno de los elementos I al V del artículo 100 de la Ley Federal de Telecomunicaciones y Radiodifusión, elementos esenciales y comúnmente usados para fijar el monto de contraprestación que en esta ocasión envía este Instituto para autorización de la Secretaría de Hacienda y Crédito Público.</w:t>
      </w:r>
    </w:p>
    <w:p w14:paraId="1B7EDB9A" w14:textId="77777777" w:rsidR="00B10037" w:rsidRPr="002F7A27" w:rsidRDefault="0008232D" w:rsidP="00B10037">
      <w:pPr>
        <w:pStyle w:val="Prrafodelista"/>
        <w:numPr>
          <w:ilvl w:val="0"/>
          <w:numId w:val="50"/>
        </w:numPr>
        <w:spacing w:before="240" w:after="240"/>
        <w:ind w:right="473"/>
        <w:jc w:val="both"/>
        <w:rPr>
          <w:rFonts w:ascii="ITC Avant Garde" w:eastAsia="Calibri" w:hAnsi="ITC Avant Garde"/>
          <w:bCs/>
          <w:iCs/>
          <w:color w:val="000000"/>
          <w:sz w:val="18"/>
          <w:szCs w:val="18"/>
          <w:lang w:val="es-MX" w:eastAsia="es-MX"/>
        </w:rPr>
      </w:pPr>
      <w:r w:rsidRPr="002F7A27">
        <w:rPr>
          <w:rFonts w:ascii="ITC Avant Garde" w:eastAsia="Calibri" w:hAnsi="ITC Avant Garde"/>
          <w:bCs/>
          <w:iCs/>
          <w:color w:val="000000"/>
          <w:sz w:val="18"/>
          <w:szCs w:val="18"/>
          <w:lang w:val="es-MX" w:eastAsia="es-MX"/>
        </w:rPr>
        <w:t>Con respecto al elemento VI del citado artículo, vale la pena mencionar que las solicitudes de opinión de contraprestación que formula este Instituto coadyuvan al cumplimiento de los objetivos del Plan Nacional de Desarrollo, en específico:</w:t>
      </w:r>
    </w:p>
    <w:p w14:paraId="4057CEAB" w14:textId="0C079F81" w:rsidR="0008232D" w:rsidRPr="002F7A27" w:rsidRDefault="0008232D" w:rsidP="00B10037">
      <w:pPr>
        <w:pStyle w:val="Prrafodelista"/>
        <w:spacing w:before="240" w:after="240"/>
        <w:ind w:left="1276" w:right="473"/>
        <w:jc w:val="both"/>
        <w:rPr>
          <w:rFonts w:ascii="ITC Avant Garde" w:eastAsia="Calibri" w:hAnsi="ITC Avant Garde"/>
          <w:bCs/>
          <w:iCs/>
          <w:color w:val="000000"/>
          <w:sz w:val="18"/>
          <w:szCs w:val="18"/>
          <w:lang w:val="es-MX" w:eastAsia="es-MX"/>
        </w:rPr>
      </w:pPr>
      <w:r w:rsidRPr="002F7A27">
        <w:rPr>
          <w:rFonts w:ascii="ITC Avant Garde" w:eastAsia="Calibri" w:hAnsi="ITC Avant Garde"/>
          <w:bCs/>
          <w:iCs/>
          <w:color w:val="000000"/>
          <w:sz w:val="18"/>
          <w:szCs w:val="18"/>
          <w:lang w:val="es-MX" w:eastAsia="es-MX"/>
        </w:rPr>
        <w:t>“Objetivo 4.5. Democratizar el acceso a servicios de telecomunicaciones.</w:t>
      </w:r>
    </w:p>
    <w:p w14:paraId="6B1A3174" w14:textId="77777777" w:rsidR="00B10037" w:rsidRPr="002F7A27" w:rsidRDefault="0008232D" w:rsidP="00B10037">
      <w:pPr>
        <w:pStyle w:val="Prrafodelista"/>
        <w:spacing w:before="240" w:after="240"/>
        <w:ind w:left="1276" w:right="473"/>
        <w:jc w:val="both"/>
        <w:rPr>
          <w:rFonts w:ascii="ITC Avant Garde" w:hAnsi="ITC Avant Garde"/>
          <w:bCs/>
          <w:iCs/>
          <w:color w:val="000000"/>
          <w:sz w:val="18"/>
          <w:szCs w:val="18"/>
          <w:lang w:eastAsia="es-MX"/>
        </w:rPr>
      </w:pPr>
      <w:r w:rsidRPr="002F7A27">
        <w:rPr>
          <w:rFonts w:ascii="ITC Avant Garde" w:eastAsia="Calibri" w:hAnsi="ITC Avant Garde"/>
          <w:bCs/>
          <w:iCs/>
          <w:color w:val="000000"/>
          <w:sz w:val="18"/>
          <w:szCs w:val="18"/>
          <w:lang w:val="es-MX" w:eastAsia="es-MX"/>
        </w:rPr>
        <w:t>Estrategia 4.5.1. Impulsar el desarrollo e innovación tecnológica de las telecomunicaciones que amplíe la cobertura y accesibilidad para impulsar mejores servicios y promover la competencia, buscando la reducción de costos y la eficiencia de las comunicaciones.</w:t>
      </w:r>
    </w:p>
    <w:p w14:paraId="0E14AB64" w14:textId="6CBB5E36" w:rsidR="0008232D" w:rsidRPr="002F7A27" w:rsidRDefault="0008232D" w:rsidP="00B10037">
      <w:pPr>
        <w:pStyle w:val="Prrafodelista"/>
        <w:spacing w:before="240" w:after="240"/>
        <w:ind w:left="1276" w:right="473"/>
        <w:jc w:val="both"/>
        <w:rPr>
          <w:rFonts w:ascii="ITC Avant Garde" w:hAnsi="ITC Avant Garde"/>
          <w:bCs/>
          <w:iCs/>
          <w:color w:val="000000"/>
          <w:sz w:val="18"/>
          <w:szCs w:val="18"/>
          <w:lang w:eastAsia="es-MX"/>
        </w:rPr>
      </w:pPr>
      <w:r w:rsidRPr="002F7A27">
        <w:rPr>
          <w:rFonts w:ascii="ITC Avant Garde" w:eastAsia="Calibri" w:hAnsi="ITC Avant Garde"/>
          <w:bCs/>
          <w:iCs/>
          <w:color w:val="000000"/>
          <w:sz w:val="18"/>
          <w:szCs w:val="18"/>
          <w:lang w:val="es-MX" w:eastAsia="es-MX"/>
        </w:rPr>
        <w:t>Líneas de acción</w:t>
      </w:r>
    </w:p>
    <w:p w14:paraId="49FFD014" w14:textId="77777777" w:rsidR="0008232D" w:rsidRPr="002F7A27" w:rsidRDefault="0008232D" w:rsidP="00B10037">
      <w:pPr>
        <w:pStyle w:val="Prrafodelista"/>
        <w:spacing w:before="240" w:after="240"/>
        <w:ind w:left="1276" w:right="473"/>
        <w:jc w:val="both"/>
        <w:rPr>
          <w:rFonts w:ascii="ITC Avant Garde" w:hAnsi="ITC Avant Garde"/>
          <w:bCs/>
          <w:iCs/>
          <w:color w:val="000000"/>
          <w:sz w:val="18"/>
          <w:szCs w:val="18"/>
          <w:lang w:eastAsia="es-MX"/>
        </w:rPr>
      </w:pPr>
      <w:r w:rsidRPr="002F7A27">
        <w:rPr>
          <w:rFonts w:ascii="ITC Avant Garde" w:eastAsia="Calibri" w:hAnsi="ITC Avant Garde"/>
          <w:bCs/>
          <w:iCs/>
          <w:color w:val="000000"/>
          <w:sz w:val="18"/>
          <w:szCs w:val="18"/>
          <w:lang w:val="es-MX" w:eastAsia="es-MX"/>
        </w:rPr>
        <w:t>…</w:t>
      </w:r>
    </w:p>
    <w:p w14:paraId="7364A09C" w14:textId="77777777" w:rsidR="00B10037" w:rsidRPr="002F7A27" w:rsidRDefault="0008232D" w:rsidP="00B10037">
      <w:pPr>
        <w:pStyle w:val="Prrafodelista"/>
        <w:spacing w:before="240" w:after="240"/>
        <w:ind w:left="1276" w:right="473"/>
        <w:jc w:val="both"/>
        <w:rPr>
          <w:rFonts w:ascii="ITC Avant Garde" w:eastAsia="Calibri" w:hAnsi="ITC Avant Garde"/>
          <w:bCs/>
          <w:iCs/>
          <w:color w:val="000000"/>
          <w:sz w:val="18"/>
          <w:szCs w:val="18"/>
          <w:lang w:val="es-MX" w:eastAsia="es-MX"/>
        </w:rPr>
      </w:pPr>
      <w:r w:rsidRPr="002F7A27">
        <w:rPr>
          <w:rFonts w:ascii="ITC Avant Garde" w:eastAsia="Calibri" w:hAnsi="ITC Avant Garde"/>
          <w:bCs/>
          <w:iCs/>
          <w:color w:val="000000"/>
          <w:sz w:val="18"/>
          <w:szCs w:val="18"/>
          <w:lang w:val="es-MX" w:eastAsia="es-MX"/>
        </w:rPr>
        <w:t xml:space="preserve">• Promover mayor oferta de los servicios de telecomunicaciones, así como la inversión privada en el sector, con el que se puedan ofrecer servicios electrónicos avanzados que mejoren el valor agregado </w:t>
      </w:r>
      <w:r w:rsidR="008C3B9A" w:rsidRPr="002F7A27">
        <w:rPr>
          <w:rFonts w:ascii="ITC Avant Garde" w:eastAsia="Calibri" w:hAnsi="ITC Avant Garde"/>
          <w:bCs/>
          <w:iCs/>
          <w:color w:val="000000"/>
          <w:sz w:val="18"/>
          <w:szCs w:val="18"/>
          <w:lang w:val="es-MX" w:eastAsia="es-MX"/>
        </w:rPr>
        <w:t>de las actividades productivas…’</w:t>
      </w:r>
      <w:r w:rsidRPr="002F7A27">
        <w:rPr>
          <w:rFonts w:ascii="ITC Avant Garde" w:eastAsia="Calibri" w:hAnsi="ITC Avant Garde"/>
          <w:bCs/>
          <w:iCs/>
          <w:color w:val="000000"/>
          <w:sz w:val="18"/>
          <w:szCs w:val="18"/>
          <w:lang w:val="es-MX" w:eastAsia="es-MX"/>
        </w:rPr>
        <w:t xml:space="preserve"> </w:t>
      </w:r>
    </w:p>
    <w:p w14:paraId="22147FB5" w14:textId="77777777" w:rsidR="00B10037" w:rsidRPr="002F7A27" w:rsidRDefault="00FF780F" w:rsidP="00B10037">
      <w:pPr>
        <w:pStyle w:val="Prrafodelista"/>
        <w:spacing w:before="240" w:after="240"/>
        <w:ind w:left="567" w:right="473"/>
        <w:jc w:val="both"/>
        <w:rPr>
          <w:rFonts w:ascii="ITC Avant Garde" w:hAnsi="ITC Avant Garde"/>
          <w:bCs/>
          <w:iCs/>
          <w:color w:val="000000"/>
          <w:sz w:val="18"/>
          <w:szCs w:val="18"/>
          <w:lang w:eastAsia="es-MX"/>
        </w:rPr>
      </w:pPr>
      <w:r w:rsidRPr="002F7A27">
        <w:rPr>
          <w:rFonts w:ascii="ITC Avant Garde" w:hAnsi="ITC Avant Garde"/>
          <w:bCs/>
          <w:iCs/>
          <w:color w:val="000000"/>
          <w:sz w:val="18"/>
          <w:szCs w:val="18"/>
          <w:lang w:eastAsia="es-MX"/>
        </w:rPr>
        <w:t xml:space="preserve">Por ello, con fundamento en los artículos 25, 26, 27, 28 y 134 de la Constitución Política de los Estados Unidos Mexicanos; 19, 20, fracción X, 27 y 29, fracción VII del Estatuto Orgánico del Instituto Federal de Telecomunicaciones; y los artículos 100 y 114 de la Ley Federal de Telecomunicaciones y Radiodifusión, se le solicita atentamente autorizar el monto total de 12,353,486 pesos (Doce millones trescientos cincuenta y tres mil cuatrocientos ochenta y seis pesos 00/100 M.N.) que deberá pagar la empresa Comintermex, S.A. de C.V.; 8,962,680 pesos (Ocho millones novecientos sesenta y dos mil seiscientos ochenta pesos 00/100 M.N.) que deberá pagar la empresa Servicios de Radiocomunicación Móvil de México, S.A. de C.V.; y 28,276,124 pesos (Veintiocho millones doscientos setenta y seis mil ciento veinticuatro pesos 00/100 M.N.) que deberá pagar la empresa Servicios Troncalizados, S.A. de C.V., por el otorgamiento de la prórroga a sus títulos de concesión para usar, aprovechar y explotar bandas de frecuencias del </w:t>
      </w:r>
      <w:r w:rsidRPr="002F7A27">
        <w:rPr>
          <w:rFonts w:ascii="ITC Avant Garde" w:hAnsi="ITC Avant Garde"/>
          <w:bCs/>
          <w:iCs/>
          <w:color w:val="000000"/>
          <w:sz w:val="18"/>
          <w:szCs w:val="18"/>
          <w:lang w:eastAsia="es-MX"/>
        </w:rPr>
        <w:lastRenderedPageBreak/>
        <w:t>espectro radioeléctrico por un periodo de 10 años en distintas regiones celulares de la banda 800 MHz, para lo cual se anexa disco compacto que contiene los cálculos realizados, así como la metodología que se utilizó para obtener las contraprestaciones que se proponen en el presente oficio.</w:t>
      </w:r>
    </w:p>
    <w:p w14:paraId="0954E91B" w14:textId="77777777" w:rsidR="00B10037" w:rsidRPr="002F7A27" w:rsidRDefault="008C3B9A" w:rsidP="00B10037">
      <w:pPr>
        <w:pStyle w:val="Prrafodelista"/>
        <w:spacing w:before="240" w:after="240"/>
        <w:ind w:left="567" w:right="473"/>
        <w:jc w:val="both"/>
        <w:rPr>
          <w:rFonts w:ascii="ITC Avant Garde" w:hAnsi="ITC Avant Garde"/>
          <w:bCs/>
          <w:iCs/>
          <w:color w:val="000000"/>
          <w:sz w:val="18"/>
          <w:szCs w:val="18"/>
          <w:lang w:eastAsia="es-MX"/>
        </w:rPr>
      </w:pPr>
      <w:r w:rsidRPr="002F7A27">
        <w:rPr>
          <w:rFonts w:ascii="ITC Avant Garde" w:hAnsi="ITC Avant Garde"/>
          <w:bCs/>
          <w:iCs/>
          <w:color w:val="000000"/>
          <w:sz w:val="18"/>
          <w:szCs w:val="18"/>
          <w:lang w:eastAsia="es-MX"/>
        </w:rPr>
        <w:t>[…]”</w:t>
      </w:r>
    </w:p>
    <w:p w14:paraId="4798D1CB" w14:textId="77777777" w:rsidR="00B10037" w:rsidRPr="002F7A27" w:rsidRDefault="009C1799" w:rsidP="00B10037">
      <w:pPr>
        <w:tabs>
          <w:tab w:val="num" w:pos="540"/>
        </w:tabs>
        <w:spacing w:before="240" w:after="240" w:line="240" w:lineRule="auto"/>
        <w:jc w:val="both"/>
        <w:rPr>
          <w:rFonts w:ascii="ITC Avant Garde" w:hAnsi="ITC Avant Garde"/>
          <w:bCs/>
          <w:color w:val="000000"/>
          <w:lang w:eastAsia="es-MX"/>
        </w:rPr>
      </w:pPr>
      <w:r w:rsidRPr="002F7A27">
        <w:rPr>
          <w:rFonts w:ascii="ITC Avant Garde" w:hAnsi="ITC Avant Garde"/>
          <w:bCs/>
          <w:color w:val="000000"/>
          <w:lang w:val="es-ES" w:eastAsia="es-MX"/>
        </w:rPr>
        <w:t xml:space="preserve">En respuesta a </w:t>
      </w:r>
      <w:r w:rsidRPr="002F7A27">
        <w:rPr>
          <w:rFonts w:ascii="ITC Avant Garde" w:hAnsi="ITC Avant Garde"/>
          <w:bCs/>
          <w:color w:val="000000"/>
          <w:lang w:eastAsia="es-MX"/>
        </w:rPr>
        <w:t>lo anterior, la SHCP mediante el oficio 349-B-</w:t>
      </w:r>
      <w:r w:rsidR="00234F20" w:rsidRPr="002F7A27">
        <w:rPr>
          <w:rFonts w:ascii="ITC Avant Garde" w:hAnsi="ITC Avant Garde"/>
          <w:bCs/>
          <w:color w:val="000000"/>
          <w:lang w:eastAsia="es-MX"/>
        </w:rPr>
        <w:t>059</w:t>
      </w:r>
      <w:r w:rsidRPr="002F7A27">
        <w:rPr>
          <w:rFonts w:ascii="ITC Avant Garde" w:hAnsi="ITC Avant Garde"/>
          <w:bCs/>
          <w:color w:val="000000"/>
          <w:lang w:eastAsia="es-MX"/>
        </w:rPr>
        <w:t xml:space="preserve"> de fecha </w:t>
      </w:r>
      <w:r w:rsidR="00234F20" w:rsidRPr="002F7A27">
        <w:rPr>
          <w:rFonts w:ascii="ITC Avant Garde" w:hAnsi="ITC Avant Garde"/>
          <w:bCs/>
          <w:color w:val="000000"/>
          <w:lang w:eastAsia="es-MX"/>
        </w:rPr>
        <w:t>20 de febrero de 2017</w:t>
      </w:r>
      <w:r w:rsidRPr="002F7A27">
        <w:rPr>
          <w:rFonts w:ascii="ITC Avant Garde" w:hAnsi="ITC Avant Garde"/>
          <w:bCs/>
          <w:color w:val="000000"/>
          <w:lang w:eastAsia="es-MX"/>
        </w:rPr>
        <w:t xml:space="preserve">, </w:t>
      </w:r>
      <w:r w:rsidR="004E36F3" w:rsidRPr="002F7A27">
        <w:rPr>
          <w:rFonts w:ascii="ITC Avant Garde" w:hAnsi="ITC Avant Garde"/>
          <w:bCs/>
          <w:color w:val="000000"/>
          <w:lang w:eastAsia="es-MX"/>
        </w:rPr>
        <w:t xml:space="preserve">la Unidad de Política de Ingresos no Tributarios, adscrita a la Subsecretaría de Ingresos de la Secretaría de Hacienda y Crédito Público, emitió </w:t>
      </w:r>
      <w:r w:rsidR="001D5CB0" w:rsidRPr="002F7A27">
        <w:rPr>
          <w:rFonts w:ascii="ITC Avant Garde" w:hAnsi="ITC Avant Garde"/>
          <w:bCs/>
          <w:color w:val="000000"/>
          <w:lang w:eastAsia="es-MX"/>
        </w:rPr>
        <w:t xml:space="preserve">la autorización </w:t>
      </w:r>
      <w:r w:rsidR="004E36F3" w:rsidRPr="002F7A27">
        <w:rPr>
          <w:rFonts w:ascii="ITC Avant Garde" w:hAnsi="ITC Avant Garde"/>
          <w:bCs/>
          <w:color w:val="000000"/>
          <w:lang w:eastAsia="es-MX"/>
        </w:rPr>
        <w:t xml:space="preserve">respecto del monto </w:t>
      </w:r>
      <w:r w:rsidR="008C3B9A" w:rsidRPr="002F7A27">
        <w:rPr>
          <w:rFonts w:ascii="ITC Avant Garde" w:hAnsi="ITC Avant Garde"/>
          <w:bCs/>
          <w:color w:val="000000"/>
          <w:lang w:eastAsia="es-MX"/>
        </w:rPr>
        <w:t>de la contraprestación propuesta</w:t>
      </w:r>
      <w:r w:rsidR="004E36F3" w:rsidRPr="002F7A27">
        <w:rPr>
          <w:rFonts w:ascii="ITC Avant Garde" w:hAnsi="ITC Avant Garde"/>
          <w:bCs/>
          <w:color w:val="000000"/>
          <w:lang w:eastAsia="es-MX"/>
        </w:rPr>
        <w:t xml:space="preserve"> por el Instituto, por concepto de la Solicitud de Prórroga</w:t>
      </w:r>
      <w:r w:rsidR="00FF780F" w:rsidRPr="002F7A27">
        <w:rPr>
          <w:rFonts w:ascii="ITC Avant Garde" w:hAnsi="ITC Avant Garde"/>
          <w:bCs/>
          <w:color w:val="000000"/>
          <w:lang w:eastAsia="es-MX"/>
        </w:rPr>
        <w:t>, en los siguientes términos:</w:t>
      </w:r>
    </w:p>
    <w:p w14:paraId="6050DFEB" w14:textId="77777777" w:rsidR="00B10037" w:rsidRPr="002F7A27" w:rsidRDefault="00FF780F" w:rsidP="00B10037">
      <w:pPr>
        <w:tabs>
          <w:tab w:val="num" w:pos="540"/>
        </w:tabs>
        <w:spacing w:before="240" w:after="240" w:line="240" w:lineRule="auto"/>
        <w:ind w:left="567" w:right="615"/>
        <w:contextualSpacing/>
        <w:jc w:val="both"/>
        <w:rPr>
          <w:rFonts w:ascii="ITC Avant Garde" w:eastAsia="Times New Roman" w:hAnsi="ITC Avant Garde"/>
          <w:iCs/>
          <w:color w:val="000000"/>
          <w:sz w:val="18"/>
          <w:szCs w:val="18"/>
          <w:lang w:eastAsia="es-MX"/>
        </w:rPr>
      </w:pPr>
      <w:r w:rsidRPr="002F7A27">
        <w:rPr>
          <w:rFonts w:ascii="ITC Avant Garde" w:eastAsia="Times New Roman" w:hAnsi="ITC Avant Garde"/>
          <w:iCs/>
          <w:color w:val="000000"/>
          <w:sz w:val="18"/>
          <w:szCs w:val="18"/>
          <w:lang w:eastAsia="es-MX"/>
        </w:rPr>
        <w:t>“[…]</w:t>
      </w:r>
    </w:p>
    <w:p w14:paraId="56244B68" w14:textId="77777777" w:rsidR="00B10037" w:rsidRPr="002F7A27" w:rsidRDefault="00406671" w:rsidP="00B10037">
      <w:pPr>
        <w:tabs>
          <w:tab w:val="left" w:pos="8789"/>
        </w:tabs>
        <w:spacing w:before="240" w:after="240" w:line="240" w:lineRule="auto"/>
        <w:ind w:left="567" w:right="618"/>
        <w:jc w:val="both"/>
        <w:rPr>
          <w:rFonts w:ascii="ITC Avant Garde" w:eastAsia="Times New Roman" w:hAnsi="ITC Avant Garde"/>
          <w:b/>
          <w:iCs/>
          <w:color w:val="000000"/>
          <w:sz w:val="18"/>
          <w:szCs w:val="18"/>
          <w:lang w:eastAsia="es-MX"/>
        </w:rPr>
      </w:pPr>
      <w:r w:rsidRPr="002F7A27">
        <w:rPr>
          <w:rFonts w:ascii="ITC Avant Garde" w:eastAsia="Times New Roman" w:hAnsi="ITC Avant Garde"/>
          <w:iCs/>
          <w:color w:val="000000"/>
          <w:sz w:val="18"/>
          <w:szCs w:val="18"/>
          <w:lang w:eastAsia="es-MX"/>
        </w:rPr>
        <w:t>S</w:t>
      </w:r>
      <w:r w:rsidR="00C379D4" w:rsidRPr="002F7A27">
        <w:rPr>
          <w:rFonts w:ascii="ITC Avant Garde" w:eastAsia="Times New Roman" w:hAnsi="ITC Avant Garde"/>
          <w:iCs/>
          <w:color w:val="000000"/>
          <w:sz w:val="18"/>
          <w:szCs w:val="18"/>
          <w:lang w:eastAsia="es-MX"/>
        </w:rPr>
        <w:t xml:space="preserve">in que se prejuzgue sobre los aspectos de la prórroga de los títulos de concesión que competen al IFT, esta Secretaría tomando en cuenta  los considerandos </w:t>
      </w:r>
      <w:r w:rsidR="00AB6E82" w:rsidRPr="002F7A27">
        <w:rPr>
          <w:rFonts w:ascii="ITC Avant Garde" w:eastAsia="Times New Roman" w:hAnsi="ITC Avant Garde"/>
          <w:iCs/>
          <w:color w:val="000000"/>
          <w:sz w:val="18"/>
          <w:szCs w:val="18"/>
          <w:lang w:eastAsia="es-MX"/>
        </w:rPr>
        <w:t>anteriores</w:t>
      </w:r>
      <w:r w:rsidR="00C379D4" w:rsidRPr="002F7A27">
        <w:rPr>
          <w:rFonts w:ascii="ITC Avant Garde" w:eastAsia="Times New Roman" w:hAnsi="ITC Avant Garde"/>
          <w:iCs/>
          <w:color w:val="000000"/>
          <w:sz w:val="18"/>
          <w:szCs w:val="18"/>
          <w:lang w:eastAsia="es-MX"/>
        </w:rPr>
        <w:t xml:space="preserve">, como los criterios de eficiencia económica y saneamiento financiero </w:t>
      </w:r>
      <w:r w:rsidR="00AB6E82" w:rsidRPr="002F7A27">
        <w:rPr>
          <w:rFonts w:ascii="ITC Avant Garde" w:eastAsia="Times New Roman" w:hAnsi="ITC Avant Garde"/>
          <w:iCs/>
          <w:color w:val="000000"/>
          <w:sz w:val="18"/>
          <w:szCs w:val="18"/>
          <w:lang w:eastAsia="es-MX"/>
        </w:rPr>
        <w:t>a que hace referencia el artículo 10 de la Ley de Ingresos de la Federación</w:t>
      </w:r>
      <w:r w:rsidR="007876E2" w:rsidRPr="002F7A27">
        <w:rPr>
          <w:rFonts w:ascii="ITC Avant Garde" w:eastAsia="Times New Roman" w:hAnsi="ITC Avant Garde"/>
          <w:iCs/>
          <w:color w:val="000000"/>
          <w:sz w:val="18"/>
          <w:szCs w:val="18"/>
          <w:lang w:eastAsia="es-MX"/>
        </w:rPr>
        <w:t xml:space="preserve"> 2017 y con fundamento en lo dispuesto en el Séptimo Transitorio del “Decreto por el que se reforman y adicionan diversas disposiciones de los artículos 6º., 7º., 27, 28, 73, 78, 94 y 105 de la Constitución Política de los Estados Unidos Mexicanos, en materia de telecomunicaciones”, así como en lo señalado por los artículos 31, fracción XI de la Ley Orgánica de la Administración Pública Federal; 38, fracción XXII del Reglamento Interior de la Secretaría de Hacienda y Crédito Público</w:t>
      </w:r>
      <w:r w:rsidR="00DE3C3E" w:rsidRPr="002F7A27">
        <w:rPr>
          <w:rFonts w:ascii="ITC Avant Garde" w:eastAsia="Times New Roman" w:hAnsi="ITC Avant Garde"/>
          <w:iCs/>
          <w:color w:val="000000"/>
          <w:sz w:val="18"/>
          <w:szCs w:val="18"/>
          <w:lang w:eastAsia="es-MX"/>
        </w:rPr>
        <w:t>; y 3º. y 17-A del Código Fiscal de la Federación; autoriza al Instituto Federal de Telecomunicaciones cobrar a AT&amp;T Comunicaciones Digitales, S. de R.L. de C.V.</w:t>
      </w:r>
      <w:r w:rsidR="002A1E6B" w:rsidRPr="002F7A27">
        <w:rPr>
          <w:rFonts w:ascii="ITC Avant Garde" w:eastAsia="Times New Roman" w:hAnsi="ITC Avant Garde"/>
          <w:iCs/>
          <w:color w:val="000000"/>
          <w:sz w:val="18"/>
          <w:szCs w:val="18"/>
          <w:lang w:eastAsia="es-MX"/>
        </w:rPr>
        <w:t>, por concepto de las prórrogas por 10 años de tres títulos de concesión para usar, aprovechar y explotar diversas frecuencias del espectro radioeléctrico en el segmento de la banda 806-824/851-869 MHz</w:t>
      </w:r>
      <w:r w:rsidR="009D479D" w:rsidRPr="002F7A27">
        <w:rPr>
          <w:rFonts w:ascii="ITC Avant Garde" w:eastAsia="Times New Roman" w:hAnsi="ITC Avant Garde"/>
          <w:iCs/>
          <w:color w:val="000000"/>
          <w:sz w:val="18"/>
          <w:szCs w:val="18"/>
          <w:lang w:eastAsia="es-MX"/>
        </w:rPr>
        <w:t xml:space="preserve"> para la prestación del servicio acceso inalámbrico fijo o móvil, un importe que corresponde a la cantidad total de </w:t>
      </w:r>
      <w:r w:rsidR="008F3B62" w:rsidRPr="002F7A27">
        <w:rPr>
          <w:rFonts w:ascii="ITC Avant Garde" w:eastAsia="Times New Roman" w:hAnsi="ITC Avant Garde"/>
          <w:b/>
          <w:iCs/>
          <w:color w:val="000000"/>
          <w:sz w:val="18"/>
          <w:szCs w:val="18"/>
          <w:lang w:eastAsia="es-MX"/>
        </w:rPr>
        <w:t>$49,592,290.00 (Cuarenta y nueve millones quinientos noventa y dos mil doscientos noventa pesos 00/100 M.N.)</w:t>
      </w:r>
    </w:p>
    <w:p w14:paraId="0EEAE5C8" w14:textId="77777777" w:rsidR="00B10037" w:rsidRPr="002F7A27" w:rsidRDefault="009E57D8" w:rsidP="00B10037">
      <w:pPr>
        <w:tabs>
          <w:tab w:val="left" w:pos="8789"/>
        </w:tabs>
        <w:spacing w:before="240" w:after="240" w:line="240" w:lineRule="auto"/>
        <w:ind w:left="567" w:right="618"/>
        <w:jc w:val="both"/>
        <w:rPr>
          <w:rFonts w:ascii="ITC Avant Garde" w:eastAsia="Times New Roman" w:hAnsi="ITC Avant Garde"/>
          <w:iCs/>
          <w:color w:val="000000"/>
          <w:sz w:val="18"/>
          <w:szCs w:val="18"/>
          <w:lang w:eastAsia="es-MX"/>
        </w:rPr>
      </w:pPr>
      <w:r w:rsidRPr="002F7A27">
        <w:rPr>
          <w:rFonts w:ascii="ITC Avant Garde" w:eastAsia="Times New Roman" w:hAnsi="ITC Avant Garde"/>
          <w:iCs/>
          <w:color w:val="000000"/>
          <w:sz w:val="18"/>
          <w:szCs w:val="18"/>
          <w:lang w:eastAsia="es-MX"/>
        </w:rPr>
        <w:t>La vigencia de las prórrogas de los tres títulos de concesión será de 10 años, contados a partir del 25 de septiembre de 2016.</w:t>
      </w:r>
    </w:p>
    <w:p w14:paraId="11327529" w14:textId="496DA8A0" w:rsidR="009E57D8" w:rsidRPr="002F7A27" w:rsidRDefault="00914E64" w:rsidP="00B10037">
      <w:pPr>
        <w:tabs>
          <w:tab w:val="left" w:pos="8789"/>
        </w:tabs>
        <w:spacing w:before="240" w:after="240" w:line="240" w:lineRule="auto"/>
        <w:ind w:left="567" w:right="618"/>
        <w:jc w:val="both"/>
        <w:rPr>
          <w:rFonts w:ascii="ITC Avant Garde" w:eastAsia="Times New Roman" w:hAnsi="ITC Avant Garde"/>
          <w:iCs/>
          <w:color w:val="000000"/>
          <w:sz w:val="18"/>
          <w:szCs w:val="18"/>
          <w:lang w:eastAsia="es-MX"/>
        </w:rPr>
      </w:pPr>
      <w:r w:rsidRPr="002F7A27">
        <w:rPr>
          <w:rFonts w:ascii="ITC Avant Garde" w:eastAsia="Times New Roman" w:hAnsi="ITC Avant Garde"/>
          <w:iCs/>
          <w:color w:val="000000"/>
          <w:sz w:val="18"/>
          <w:szCs w:val="18"/>
          <w:lang w:eastAsia="es-MX"/>
        </w:rPr>
        <w:t xml:space="preserve">Los aprovechamientos autorizados mediante el presente oficio, propuestos por el IFT, están calculados a octubre de 2016, </w:t>
      </w:r>
      <w:r w:rsidRPr="002F7A27">
        <w:rPr>
          <w:rFonts w:ascii="ITC Avant Garde" w:eastAsia="Times New Roman" w:hAnsi="ITC Avant Garde"/>
          <w:iCs/>
          <w:color w:val="000000"/>
          <w:sz w:val="18"/>
          <w:szCs w:val="18"/>
          <w:u w:val="single"/>
          <w:lang w:eastAsia="es-MX"/>
        </w:rPr>
        <w:t>por lo que este Instituto deberá actualizarlos por inflación con el INPC más reciente disponible a la fecha de la entrega de las prórrogas de la concesión</w:t>
      </w:r>
      <w:r w:rsidR="003C1C6E" w:rsidRPr="002F7A27">
        <w:rPr>
          <w:rFonts w:ascii="ITC Avant Garde" w:eastAsia="Times New Roman" w:hAnsi="ITC Avant Garde"/>
          <w:iCs/>
          <w:color w:val="000000"/>
          <w:sz w:val="18"/>
          <w:szCs w:val="18"/>
          <w:lang w:eastAsia="es-MX"/>
        </w:rPr>
        <w:t>.</w:t>
      </w:r>
    </w:p>
    <w:p w14:paraId="4EF1CC7C" w14:textId="77777777" w:rsidR="00B10037" w:rsidRPr="002F7A27" w:rsidRDefault="003C1C6E" w:rsidP="00B10037">
      <w:pPr>
        <w:tabs>
          <w:tab w:val="left" w:pos="8789"/>
        </w:tabs>
        <w:spacing w:before="240" w:after="240" w:line="240" w:lineRule="auto"/>
        <w:ind w:left="567" w:right="618"/>
        <w:jc w:val="both"/>
        <w:rPr>
          <w:rFonts w:ascii="ITC Avant Garde" w:eastAsia="Times New Roman" w:hAnsi="ITC Avant Garde"/>
          <w:iCs/>
          <w:color w:val="000000"/>
          <w:sz w:val="18"/>
          <w:szCs w:val="18"/>
          <w:lang w:eastAsia="es-MX"/>
        </w:rPr>
      </w:pPr>
      <w:r w:rsidRPr="002F7A27">
        <w:rPr>
          <w:rFonts w:ascii="ITC Avant Garde" w:eastAsia="Times New Roman" w:hAnsi="ITC Avant Garde"/>
          <w:iCs/>
          <w:color w:val="000000"/>
          <w:sz w:val="18"/>
          <w:szCs w:val="18"/>
          <w:lang w:eastAsia="es-MX"/>
        </w:rPr>
        <w:t>El detalle de las contraprestaciones para cada uno de los tres títulos de concesión a prorrogarse, se describen en el Anexo A del presente oficio (página 11).</w:t>
      </w:r>
    </w:p>
    <w:p w14:paraId="534079B0" w14:textId="77777777" w:rsidR="00B10037" w:rsidRPr="002F7A27" w:rsidRDefault="003C1C6E" w:rsidP="00B10037">
      <w:pPr>
        <w:tabs>
          <w:tab w:val="left" w:pos="8789"/>
        </w:tabs>
        <w:spacing w:before="240" w:after="240" w:line="240" w:lineRule="auto"/>
        <w:ind w:left="567" w:right="618"/>
        <w:jc w:val="both"/>
        <w:rPr>
          <w:rFonts w:ascii="ITC Avant Garde" w:eastAsia="Times New Roman" w:hAnsi="ITC Avant Garde"/>
          <w:iCs/>
          <w:color w:val="000000"/>
          <w:sz w:val="18"/>
          <w:szCs w:val="18"/>
          <w:lang w:eastAsia="es-MX"/>
        </w:rPr>
      </w:pPr>
      <w:r w:rsidRPr="002F7A27">
        <w:rPr>
          <w:rFonts w:ascii="ITC Avant Garde" w:eastAsia="Times New Roman" w:hAnsi="ITC Avant Garde"/>
          <w:iCs/>
          <w:color w:val="000000"/>
          <w:sz w:val="18"/>
          <w:szCs w:val="18"/>
          <w:lang w:eastAsia="es-MX"/>
        </w:rPr>
        <w:t>El detalle de los municipios que comprenden la zona de cobertura total de los tres títulos de concesión a prorrogarse a AT&amp;T Comunicaciones Digitales S de R.L. de C.V., se describen en el Anexo B del presente oficio (páginas 12-22).</w:t>
      </w:r>
    </w:p>
    <w:p w14:paraId="0A6C879B" w14:textId="77777777" w:rsidR="00B10037" w:rsidRPr="002F7A27" w:rsidRDefault="00B363A4" w:rsidP="00B10037">
      <w:pPr>
        <w:tabs>
          <w:tab w:val="left" w:pos="8789"/>
        </w:tabs>
        <w:spacing w:before="240" w:after="240" w:line="240" w:lineRule="auto"/>
        <w:ind w:left="567" w:right="618"/>
        <w:jc w:val="both"/>
        <w:rPr>
          <w:rFonts w:ascii="ITC Avant Garde" w:eastAsia="Times New Roman" w:hAnsi="ITC Avant Garde"/>
          <w:iCs/>
          <w:color w:val="000000"/>
          <w:sz w:val="18"/>
          <w:szCs w:val="18"/>
          <w:lang w:eastAsia="es-MX"/>
        </w:rPr>
      </w:pPr>
      <w:r w:rsidRPr="002F7A27">
        <w:rPr>
          <w:rFonts w:ascii="ITC Avant Garde" w:eastAsia="Times New Roman" w:hAnsi="ITC Avant Garde"/>
          <w:iCs/>
          <w:color w:val="000000"/>
          <w:sz w:val="18"/>
          <w:szCs w:val="18"/>
          <w:lang w:eastAsia="es-MX"/>
        </w:rPr>
        <w:t>El entero de los aprovechamientos autorizados mediante el presente oficio deberá realizarse en las oficinas autorizadas por esta Secretaría, mediante la clave de entero correspondiente</w:t>
      </w:r>
      <w:r w:rsidR="00580824" w:rsidRPr="002F7A27">
        <w:rPr>
          <w:rFonts w:ascii="ITC Avant Garde" w:eastAsia="Times New Roman" w:hAnsi="ITC Avant Garde"/>
          <w:iCs/>
          <w:color w:val="000000"/>
          <w:sz w:val="18"/>
          <w:szCs w:val="18"/>
          <w:lang w:eastAsia="es-MX"/>
        </w:rPr>
        <w:t>, en una sola exhibición y previo a la entrega de las prórrogas de los títulos de concesión</w:t>
      </w:r>
      <w:r w:rsidR="001F45F4" w:rsidRPr="002F7A27">
        <w:rPr>
          <w:rFonts w:ascii="ITC Avant Garde" w:eastAsia="Times New Roman" w:hAnsi="ITC Avant Garde"/>
          <w:iCs/>
          <w:color w:val="000000"/>
          <w:sz w:val="18"/>
          <w:szCs w:val="18"/>
          <w:lang w:eastAsia="es-MX"/>
        </w:rPr>
        <w:t>.</w:t>
      </w:r>
    </w:p>
    <w:p w14:paraId="52C01A47" w14:textId="77777777" w:rsidR="00B10037" w:rsidRPr="002F7A27" w:rsidRDefault="001F45F4" w:rsidP="00B10037">
      <w:pPr>
        <w:tabs>
          <w:tab w:val="left" w:pos="8789"/>
        </w:tabs>
        <w:spacing w:before="240" w:after="240" w:line="240" w:lineRule="auto"/>
        <w:ind w:left="567" w:right="618"/>
        <w:jc w:val="both"/>
        <w:rPr>
          <w:rFonts w:ascii="ITC Avant Garde" w:eastAsia="Times New Roman" w:hAnsi="ITC Avant Garde"/>
          <w:iCs/>
          <w:color w:val="000000"/>
          <w:sz w:val="18"/>
          <w:szCs w:val="18"/>
          <w:lang w:eastAsia="es-MX"/>
        </w:rPr>
      </w:pPr>
      <w:r w:rsidRPr="002F7A27">
        <w:rPr>
          <w:rFonts w:ascii="ITC Avant Garde" w:eastAsia="Times New Roman" w:hAnsi="ITC Avant Garde"/>
          <w:iCs/>
          <w:color w:val="000000"/>
          <w:sz w:val="18"/>
          <w:szCs w:val="18"/>
          <w:lang w:eastAsia="es-MX"/>
        </w:rPr>
        <w:t xml:space="preserve">El pago de los aprovechamientos autorizados en el presente oficio debe realizarse sin menoscabo de la obligación de pagar los derechos establecidos en el artículo 244-D de la Ley Federal </w:t>
      </w:r>
      <w:r w:rsidR="001A0DC6" w:rsidRPr="002F7A27">
        <w:rPr>
          <w:rFonts w:ascii="ITC Avant Garde" w:eastAsia="Times New Roman" w:hAnsi="ITC Avant Garde"/>
          <w:iCs/>
          <w:color w:val="000000"/>
          <w:sz w:val="18"/>
          <w:szCs w:val="18"/>
          <w:lang w:eastAsia="es-MX"/>
        </w:rPr>
        <w:t>de Derechos por el uso, goce, aprovechamiento o explotación del espectro radioeléctrico, conforme a la totalidad de la nueva cobertura concesionada, descrita en el Anexo B del presente oficio.</w:t>
      </w:r>
    </w:p>
    <w:p w14:paraId="24B18F6A" w14:textId="77777777" w:rsidR="00B10037" w:rsidRPr="002F7A27" w:rsidRDefault="001A0DC6" w:rsidP="00B10037">
      <w:pPr>
        <w:tabs>
          <w:tab w:val="left" w:pos="8789"/>
        </w:tabs>
        <w:spacing w:before="240" w:after="240" w:line="240" w:lineRule="auto"/>
        <w:ind w:left="567" w:right="618"/>
        <w:jc w:val="both"/>
        <w:rPr>
          <w:rFonts w:ascii="ITC Avant Garde" w:eastAsia="Times New Roman" w:hAnsi="ITC Avant Garde"/>
          <w:iCs/>
          <w:color w:val="000000"/>
          <w:sz w:val="18"/>
          <w:szCs w:val="18"/>
          <w:lang w:eastAsia="es-MX"/>
        </w:rPr>
      </w:pPr>
      <w:r w:rsidRPr="002F7A27">
        <w:rPr>
          <w:rFonts w:ascii="ITC Avant Garde" w:eastAsia="Times New Roman" w:hAnsi="ITC Avant Garde"/>
          <w:iCs/>
          <w:color w:val="000000"/>
          <w:sz w:val="18"/>
          <w:szCs w:val="18"/>
          <w:lang w:eastAsia="es-MX"/>
        </w:rPr>
        <w:lastRenderedPageBreak/>
        <w:t>Los aprovechamientos a los que hace referencia</w:t>
      </w:r>
      <w:r w:rsidR="009A5345" w:rsidRPr="002F7A27">
        <w:rPr>
          <w:rFonts w:ascii="ITC Avant Garde" w:eastAsia="Times New Roman" w:hAnsi="ITC Avant Garde"/>
          <w:iCs/>
          <w:color w:val="000000"/>
          <w:sz w:val="18"/>
          <w:szCs w:val="18"/>
          <w:lang w:eastAsia="es-MX"/>
        </w:rPr>
        <w:t xml:space="preserve"> el presente oficio no incluyen el cobro correspondiente en el caso de que el IFT autorice cualquier cambio adicional en la concesión que pueda modificar su valor, por lo que ese Instituto deberá solicitar a esta Secretaría  la opinión correspondiente en el caso de que tenga previsto realizar algún cambio en las concesiones. Esta disposición deberá estar incluida en los títulos de concesión o autorización que, en su caso, el IFT otorgue.</w:t>
      </w:r>
    </w:p>
    <w:p w14:paraId="6DFDB76B" w14:textId="2EBD0690" w:rsidR="00406671" w:rsidRPr="002F7A27" w:rsidRDefault="00406671" w:rsidP="002F7A27">
      <w:pPr>
        <w:tabs>
          <w:tab w:val="left" w:pos="8789"/>
        </w:tabs>
        <w:spacing w:before="240" w:line="240" w:lineRule="auto"/>
        <w:ind w:left="567" w:right="618"/>
        <w:jc w:val="both"/>
        <w:rPr>
          <w:rFonts w:ascii="ITC Avant Garde" w:eastAsia="Times New Roman" w:hAnsi="ITC Avant Garde"/>
          <w:iCs/>
          <w:color w:val="000000"/>
          <w:sz w:val="18"/>
          <w:szCs w:val="18"/>
          <w:lang w:eastAsia="es-MX"/>
        </w:rPr>
      </w:pPr>
      <w:r w:rsidRPr="002F7A27">
        <w:rPr>
          <w:rFonts w:ascii="ITC Avant Garde" w:eastAsia="Times New Roman" w:hAnsi="ITC Avant Garde"/>
          <w:iCs/>
          <w:color w:val="000000"/>
          <w:sz w:val="18"/>
          <w:szCs w:val="18"/>
          <w:lang w:eastAsia="es-MX"/>
        </w:rPr>
        <w:t>[…]</w:t>
      </w:r>
    </w:p>
    <w:p w14:paraId="39726E6B" w14:textId="50AE0C43" w:rsidR="00406671" w:rsidRPr="002F7A27" w:rsidRDefault="00406671" w:rsidP="002F7A27">
      <w:pPr>
        <w:spacing w:before="240" w:line="240" w:lineRule="auto"/>
        <w:ind w:left="1429" w:right="618"/>
        <w:jc w:val="both"/>
        <w:rPr>
          <w:rFonts w:ascii="ITC Avant Garde" w:eastAsia="Times New Roman" w:hAnsi="ITC Avant Garde"/>
          <w:b/>
          <w:iCs/>
          <w:color w:val="000000"/>
          <w:sz w:val="18"/>
          <w:szCs w:val="18"/>
          <w:lang w:eastAsia="es-MX"/>
        </w:rPr>
      </w:pPr>
      <w:r w:rsidRPr="002F7A27">
        <w:rPr>
          <w:rFonts w:ascii="ITC Avant Garde" w:eastAsia="Times New Roman" w:hAnsi="ITC Avant Garde"/>
          <w:b/>
          <w:iCs/>
          <w:color w:val="000000"/>
          <w:sz w:val="18"/>
          <w:szCs w:val="18"/>
          <w:lang w:eastAsia="es-MX"/>
        </w:rPr>
        <w:t>ANEXO A. Monto de los aprovechamientos por concepto de la prórroga de tres títulos de concesión</w:t>
      </w:r>
    </w:p>
    <w:tbl>
      <w:tblPr>
        <w:tblStyle w:val="Tablaconcuadrcula1"/>
        <w:tblW w:w="0" w:type="auto"/>
        <w:jc w:val="center"/>
        <w:tblLook w:val="04A0" w:firstRow="1" w:lastRow="0" w:firstColumn="1" w:lastColumn="0" w:noHBand="0" w:noVBand="1"/>
        <w:tblCaption w:val="ANEXO A. Monto de los aprovechamientos por concepto de la prórroga de tres títulos de concesión"/>
        <w:tblDescription w:val="En una tabla de 3 columnas y 5 filas, se proporciona el Periodo de vigencia de la prórroga y el monto de la contraprestación."/>
      </w:tblPr>
      <w:tblGrid>
        <w:gridCol w:w="2677"/>
        <w:gridCol w:w="1843"/>
        <w:gridCol w:w="2702"/>
      </w:tblGrid>
      <w:tr w:rsidR="00406671" w:rsidRPr="002F7A27" w14:paraId="4252B82E" w14:textId="77777777" w:rsidTr="002F7A27">
        <w:trPr>
          <w:tblHeader/>
          <w:jc w:val="center"/>
        </w:trPr>
        <w:tc>
          <w:tcPr>
            <w:tcW w:w="2677" w:type="dxa"/>
            <w:shd w:val="clear" w:color="auto" w:fill="A6A6A6" w:themeFill="background1" w:themeFillShade="A6"/>
            <w:vAlign w:val="center"/>
          </w:tcPr>
          <w:p w14:paraId="67F57C21" w14:textId="77777777" w:rsidR="00406671" w:rsidRPr="002F7A27" w:rsidRDefault="00406671" w:rsidP="002F7A27">
            <w:pPr>
              <w:spacing w:after="0" w:line="240" w:lineRule="auto"/>
              <w:ind w:right="618"/>
              <w:jc w:val="center"/>
              <w:rPr>
                <w:rFonts w:ascii="ITC Avant Garde" w:hAnsi="ITC Avant Garde"/>
                <w:iCs/>
                <w:color w:val="000000"/>
                <w:sz w:val="14"/>
                <w:szCs w:val="14"/>
              </w:rPr>
            </w:pPr>
            <w:r w:rsidRPr="002F7A27">
              <w:rPr>
                <w:rFonts w:ascii="ITC Avant Garde" w:hAnsi="ITC Avant Garde"/>
                <w:b/>
                <w:iCs/>
                <w:color w:val="000000"/>
                <w:sz w:val="14"/>
                <w:szCs w:val="14"/>
              </w:rPr>
              <w:t xml:space="preserve">Empresa original a la que se le otorgó la </w:t>
            </w:r>
            <w:r w:rsidRPr="002F7A27">
              <w:rPr>
                <w:rFonts w:ascii="ITC Avant Garde" w:hAnsi="ITC Avant Garde"/>
                <w:b/>
                <w:bCs/>
                <w:iCs/>
                <w:color w:val="000000"/>
                <w:sz w:val="14"/>
                <w:szCs w:val="14"/>
              </w:rPr>
              <w:t>concesión</w:t>
            </w:r>
          </w:p>
        </w:tc>
        <w:tc>
          <w:tcPr>
            <w:tcW w:w="1843" w:type="dxa"/>
            <w:shd w:val="clear" w:color="auto" w:fill="A6A6A6" w:themeFill="background1" w:themeFillShade="A6"/>
            <w:vAlign w:val="center"/>
          </w:tcPr>
          <w:p w14:paraId="4FA7F14D" w14:textId="1DDC40C1" w:rsidR="00406671" w:rsidRPr="002F7A27" w:rsidRDefault="00406671" w:rsidP="002F7A27">
            <w:pPr>
              <w:spacing w:after="0" w:line="240" w:lineRule="auto"/>
              <w:jc w:val="center"/>
              <w:rPr>
                <w:rFonts w:ascii="ITC Avant Garde" w:hAnsi="ITC Avant Garde"/>
                <w:b/>
                <w:bCs/>
                <w:iCs/>
                <w:color w:val="000000"/>
                <w:sz w:val="14"/>
                <w:szCs w:val="14"/>
              </w:rPr>
            </w:pPr>
            <w:r w:rsidRPr="002F7A27">
              <w:rPr>
                <w:rFonts w:ascii="ITC Avant Garde" w:hAnsi="ITC Avant Garde"/>
                <w:b/>
                <w:iCs/>
                <w:color w:val="000000"/>
                <w:sz w:val="14"/>
                <w:szCs w:val="14"/>
              </w:rPr>
              <w:t xml:space="preserve">Periodo de vigencia de la </w:t>
            </w:r>
            <w:r w:rsidR="008C3B9A" w:rsidRPr="002F7A27">
              <w:rPr>
                <w:rFonts w:ascii="ITC Avant Garde" w:hAnsi="ITC Avant Garde"/>
                <w:b/>
                <w:bCs/>
                <w:iCs/>
                <w:color w:val="000000"/>
                <w:sz w:val="14"/>
                <w:szCs w:val="14"/>
              </w:rPr>
              <w:t>prórroga</w:t>
            </w:r>
          </w:p>
          <w:p w14:paraId="78E105B7" w14:textId="26077C22" w:rsidR="00406671" w:rsidRPr="002F7A27" w:rsidRDefault="00406671" w:rsidP="002F7A27">
            <w:pPr>
              <w:spacing w:after="0" w:line="240" w:lineRule="auto"/>
              <w:jc w:val="center"/>
              <w:rPr>
                <w:rFonts w:ascii="ITC Avant Garde" w:hAnsi="ITC Avant Garde"/>
                <w:iCs/>
                <w:color w:val="000000"/>
                <w:sz w:val="14"/>
                <w:szCs w:val="14"/>
              </w:rPr>
            </w:pPr>
            <w:r w:rsidRPr="002F7A27">
              <w:rPr>
                <w:rFonts w:ascii="ITC Avant Garde" w:hAnsi="ITC Avant Garde"/>
                <w:b/>
                <w:iCs/>
                <w:color w:val="000000"/>
                <w:sz w:val="14"/>
                <w:szCs w:val="14"/>
              </w:rPr>
              <w:t>(10 años)</w:t>
            </w:r>
          </w:p>
        </w:tc>
        <w:tc>
          <w:tcPr>
            <w:tcW w:w="2702" w:type="dxa"/>
            <w:shd w:val="clear" w:color="auto" w:fill="A6A6A6" w:themeFill="background1" w:themeFillShade="A6"/>
            <w:vAlign w:val="center"/>
          </w:tcPr>
          <w:p w14:paraId="3A2897C2" w14:textId="462D8F94" w:rsidR="00406671" w:rsidRPr="002F7A27" w:rsidRDefault="00406671" w:rsidP="002F7A27">
            <w:pPr>
              <w:spacing w:after="0" w:line="240" w:lineRule="auto"/>
              <w:ind w:right="23"/>
              <w:jc w:val="center"/>
              <w:rPr>
                <w:rFonts w:ascii="ITC Avant Garde" w:hAnsi="ITC Avant Garde"/>
                <w:iCs/>
                <w:color w:val="000000"/>
                <w:sz w:val="14"/>
                <w:szCs w:val="14"/>
              </w:rPr>
            </w:pPr>
            <w:r w:rsidRPr="002F7A27">
              <w:rPr>
                <w:rFonts w:ascii="ITC Avant Garde" w:hAnsi="ITC Avant Garde"/>
                <w:b/>
                <w:iCs/>
                <w:color w:val="000000"/>
                <w:sz w:val="14"/>
                <w:szCs w:val="14"/>
              </w:rPr>
              <w:t xml:space="preserve">Monto del aprovechamiento por </w:t>
            </w:r>
            <w:r w:rsidR="008C3B9A" w:rsidRPr="002F7A27">
              <w:rPr>
                <w:rFonts w:ascii="ITC Avant Garde" w:hAnsi="ITC Avant Garde"/>
                <w:b/>
                <w:iCs/>
                <w:color w:val="000000"/>
                <w:sz w:val="14"/>
                <w:szCs w:val="14"/>
              </w:rPr>
              <w:t xml:space="preserve">prórroga de </w:t>
            </w:r>
            <w:r w:rsidRPr="002F7A27">
              <w:rPr>
                <w:rFonts w:ascii="ITC Avant Garde" w:hAnsi="ITC Avant Garde"/>
                <w:b/>
                <w:bCs/>
                <w:iCs/>
                <w:color w:val="000000"/>
                <w:sz w:val="14"/>
                <w:szCs w:val="14"/>
              </w:rPr>
              <w:t xml:space="preserve">concesión </w:t>
            </w:r>
            <w:r w:rsidRPr="002F7A27">
              <w:rPr>
                <w:rFonts w:ascii="ITC Avant Garde" w:hAnsi="ITC Avant Garde"/>
                <w:b/>
                <w:iCs/>
                <w:color w:val="000000"/>
                <w:sz w:val="14"/>
                <w:szCs w:val="14"/>
              </w:rPr>
              <w:t>(pesos octubre 2016)</w:t>
            </w:r>
          </w:p>
        </w:tc>
      </w:tr>
      <w:tr w:rsidR="00406671" w:rsidRPr="002F7A27" w14:paraId="660195C8" w14:textId="77777777" w:rsidTr="002F7A27">
        <w:trPr>
          <w:jc w:val="center"/>
        </w:trPr>
        <w:tc>
          <w:tcPr>
            <w:tcW w:w="2677" w:type="dxa"/>
          </w:tcPr>
          <w:p w14:paraId="7A709A38" w14:textId="67846EE7" w:rsidR="00406671" w:rsidRPr="002F7A27" w:rsidRDefault="00406671" w:rsidP="00406671">
            <w:pPr>
              <w:numPr>
                <w:ilvl w:val="0"/>
                <w:numId w:val="51"/>
              </w:numPr>
              <w:spacing w:after="0" w:line="240" w:lineRule="auto"/>
              <w:ind w:left="301" w:right="34"/>
              <w:contextualSpacing/>
              <w:rPr>
                <w:rFonts w:ascii="ITC Avant Garde" w:hAnsi="ITC Avant Garde"/>
                <w:iCs/>
                <w:color w:val="000000"/>
                <w:sz w:val="14"/>
                <w:szCs w:val="14"/>
              </w:rPr>
            </w:pPr>
            <w:r w:rsidRPr="002F7A27">
              <w:rPr>
                <w:rFonts w:ascii="ITC Avant Garde" w:hAnsi="ITC Avant Garde"/>
                <w:iCs/>
                <w:color w:val="000000"/>
                <w:sz w:val="14"/>
                <w:szCs w:val="14"/>
              </w:rPr>
              <w:t>[…]</w:t>
            </w:r>
          </w:p>
        </w:tc>
        <w:tc>
          <w:tcPr>
            <w:tcW w:w="1843" w:type="dxa"/>
          </w:tcPr>
          <w:p w14:paraId="4CD94A8F" w14:textId="28BAB530" w:rsidR="00406671" w:rsidRPr="002F7A27" w:rsidRDefault="00406671" w:rsidP="00406671">
            <w:pPr>
              <w:spacing w:after="0" w:line="240" w:lineRule="auto"/>
              <w:ind w:right="14"/>
              <w:jc w:val="center"/>
              <w:rPr>
                <w:rFonts w:ascii="ITC Avant Garde" w:hAnsi="ITC Avant Garde"/>
                <w:iCs/>
                <w:color w:val="000000"/>
                <w:sz w:val="14"/>
                <w:szCs w:val="14"/>
              </w:rPr>
            </w:pPr>
            <w:r w:rsidRPr="002F7A27">
              <w:rPr>
                <w:rFonts w:ascii="ITC Avant Garde" w:hAnsi="ITC Avant Garde"/>
                <w:iCs/>
                <w:color w:val="000000"/>
                <w:sz w:val="14"/>
                <w:szCs w:val="14"/>
              </w:rPr>
              <w:t>[…]</w:t>
            </w:r>
          </w:p>
        </w:tc>
        <w:tc>
          <w:tcPr>
            <w:tcW w:w="2702" w:type="dxa"/>
          </w:tcPr>
          <w:p w14:paraId="03D38E2A" w14:textId="470CBF0B" w:rsidR="00406671" w:rsidRPr="002F7A27" w:rsidRDefault="00406671" w:rsidP="00406671">
            <w:pPr>
              <w:spacing w:after="0" w:line="240" w:lineRule="auto"/>
              <w:ind w:right="43"/>
              <w:jc w:val="center"/>
              <w:rPr>
                <w:rFonts w:ascii="ITC Avant Garde" w:hAnsi="ITC Avant Garde"/>
                <w:iCs/>
                <w:color w:val="000000"/>
                <w:sz w:val="14"/>
                <w:szCs w:val="14"/>
              </w:rPr>
            </w:pPr>
            <w:r w:rsidRPr="002F7A27">
              <w:rPr>
                <w:rFonts w:ascii="ITC Avant Garde" w:hAnsi="ITC Avant Garde"/>
                <w:iCs/>
                <w:color w:val="000000"/>
                <w:sz w:val="14"/>
                <w:szCs w:val="14"/>
              </w:rPr>
              <w:t>[…]</w:t>
            </w:r>
          </w:p>
        </w:tc>
      </w:tr>
      <w:tr w:rsidR="00406671" w:rsidRPr="002F7A27" w14:paraId="3F6C5FBE" w14:textId="77777777" w:rsidTr="002F7A27">
        <w:trPr>
          <w:jc w:val="center"/>
        </w:trPr>
        <w:tc>
          <w:tcPr>
            <w:tcW w:w="2677" w:type="dxa"/>
          </w:tcPr>
          <w:p w14:paraId="65DC0028" w14:textId="20684FEC" w:rsidR="00406671" w:rsidRPr="002F7A27" w:rsidRDefault="00406671" w:rsidP="00406671">
            <w:pPr>
              <w:numPr>
                <w:ilvl w:val="0"/>
                <w:numId w:val="51"/>
              </w:numPr>
              <w:spacing w:after="0" w:line="240" w:lineRule="auto"/>
              <w:ind w:left="301" w:right="34"/>
              <w:contextualSpacing/>
              <w:rPr>
                <w:rFonts w:ascii="ITC Avant Garde" w:hAnsi="ITC Avant Garde"/>
                <w:iCs/>
                <w:color w:val="000000"/>
                <w:sz w:val="14"/>
                <w:szCs w:val="14"/>
              </w:rPr>
            </w:pPr>
            <w:r w:rsidRPr="002F7A27">
              <w:rPr>
                <w:rFonts w:ascii="ITC Avant Garde" w:hAnsi="ITC Avant Garde"/>
                <w:iCs/>
                <w:color w:val="000000"/>
                <w:sz w:val="14"/>
                <w:szCs w:val="14"/>
              </w:rPr>
              <w:t>[…]</w:t>
            </w:r>
          </w:p>
        </w:tc>
        <w:tc>
          <w:tcPr>
            <w:tcW w:w="1843" w:type="dxa"/>
          </w:tcPr>
          <w:p w14:paraId="43FEEAF4" w14:textId="037DDAF7" w:rsidR="00406671" w:rsidRPr="002F7A27" w:rsidRDefault="00406671" w:rsidP="00406671">
            <w:pPr>
              <w:spacing w:after="0" w:line="240" w:lineRule="auto"/>
              <w:ind w:right="14"/>
              <w:jc w:val="center"/>
              <w:rPr>
                <w:rFonts w:ascii="ITC Avant Garde" w:hAnsi="ITC Avant Garde"/>
                <w:iCs/>
                <w:color w:val="000000"/>
                <w:sz w:val="14"/>
                <w:szCs w:val="14"/>
              </w:rPr>
            </w:pPr>
            <w:r w:rsidRPr="002F7A27">
              <w:rPr>
                <w:rFonts w:ascii="ITC Avant Garde" w:hAnsi="ITC Avant Garde"/>
                <w:iCs/>
                <w:color w:val="000000"/>
                <w:sz w:val="14"/>
                <w:szCs w:val="14"/>
              </w:rPr>
              <w:t>[…]</w:t>
            </w:r>
          </w:p>
        </w:tc>
        <w:tc>
          <w:tcPr>
            <w:tcW w:w="2702" w:type="dxa"/>
          </w:tcPr>
          <w:p w14:paraId="7CC22758" w14:textId="2B60E44E" w:rsidR="00406671" w:rsidRPr="002F7A27" w:rsidRDefault="00406671" w:rsidP="00406671">
            <w:pPr>
              <w:spacing w:after="0" w:line="240" w:lineRule="auto"/>
              <w:ind w:right="43"/>
              <w:jc w:val="center"/>
              <w:rPr>
                <w:rFonts w:ascii="ITC Avant Garde" w:hAnsi="ITC Avant Garde"/>
                <w:iCs/>
                <w:color w:val="000000"/>
                <w:sz w:val="14"/>
                <w:szCs w:val="14"/>
              </w:rPr>
            </w:pPr>
            <w:r w:rsidRPr="002F7A27">
              <w:rPr>
                <w:rFonts w:ascii="ITC Avant Garde" w:hAnsi="ITC Avant Garde"/>
                <w:iCs/>
                <w:color w:val="000000"/>
                <w:sz w:val="14"/>
                <w:szCs w:val="14"/>
              </w:rPr>
              <w:t>[…]</w:t>
            </w:r>
          </w:p>
        </w:tc>
      </w:tr>
      <w:tr w:rsidR="00406671" w:rsidRPr="002F7A27" w14:paraId="0BE69E09" w14:textId="77777777" w:rsidTr="002F7A27">
        <w:trPr>
          <w:jc w:val="center"/>
        </w:trPr>
        <w:tc>
          <w:tcPr>
            <w:tcW w:w="2677" w:type="dxa"/>
          </w:tcPr>
          <w:p w14:paraId="3BA1D0C5" w14:textId="43AB060D" w:rsidR="00406671" w:rsidRPr="002F7A27" w:rsidRDefault="00406671" w:rsidP="00406671">
            <w:pPr>
              <w:numPr>
                <w:ilvl w:val="0"/>
                <w:numId w:val="51"/>
              </w:numPr>
              <w:spacing w:after="0" w:line="240" w:lineRule="auto"/>
              <w:ind w:left="301" w:right="34"/>
              <w:contextualSpacing/>
              <w:rPr>
                <w:rFonts w:ascii="ITC Avant Garde" w:hAnsi="ITC Avant Garde"/>
                <w:iCs/>
                <w:color w:val="000000"/>
                <w:sz w:val="14"/>
                <w:szCs w:val="14"/>
              </w:rPr>
            </w:pPr>
            <w:r w:rsidRPr="002F7A27">
              <w:rPr>
                <w:rFonts w:ascii="ITC Avant Garde" w:hAnsi="ITC Avant Garde"/>
                <w:iCs/>
                <w:color w:val="000000"/>
                <w:sz w:val="14"/>
                <w:szCs w:val="14"/>
              </w:rPr>
              <w:t>Servicios Troncalizados, S.A de C.V.</w:t>
            </w:r>
          </w:p>
        </w:tc>
        <w:tc>
          <w:tcPr>
            <w:tcW w:w="1843" w:type="dxa"/>
          </w:tcPr>
          <w:p w14:paraId="49D2D9C0" w14:textId="6A98C996" w:rsidR="00406671" w:rsidRPr="002F7A27" w:rsidRDefault="00406671" w:rsidP="00406671">
            <w:pPr>
              <w:spacing w:after="0" w:line="240" w:lineRule="auto"/>
              <w:ind w:right="14"/>
              <w:jc w:val="center"/>
              <w:rPr>
                <w:rFonts w:ascii="ITC Avant Garde" w:hAnsi="ITC Avant Garde"/>
                <w:iCs/>
                <w:color w:val="000000"/>
                <w:sz w:val="14"/>
                <w:szCs w:val="14"/>
              </w:rPr>
            </w:pPr>
            <w:r w:rsidRPr="002F7A27">
              <w:rPr>
                <w:rFonts w:ascii="ITC Avant Garde" w:hAnsi="ITC Avant Garde"/>
                <w:iCs/>
                <w:color w:val="000000"/>
                <w:sz w:val="14"/>
                <w:szCs w:val="14"/>
              </w:rPr>
              <w:t>Del 24/09/2016 al 24/0/2026</w:t>
            </w:r>
          </w:p>
        </w:tc>
        <w:tc>
          <w:tcPr>
            <w:tcW w:w="2702" w:type="dxa"/>
          </w:tcPr>
          <w:p w14:paraId="304CC321" w14:textId="1043069B" w:rsidR="00406671" w:rsidRPr="002F7A27" w:rsidRDefault="003566C0" w:rsidP="00406671">
            <w:pPr>
              <w:spacing w:after="0" w:line="240" w:lineRule="auto"/>
              <w:ind w:right="43"/>
              <w:jc w:val="center"/>
              <w:rPr>
                <w:rFonts w:ascii="ITC Avant Garde" w:hAnsi="ITC Avant Garde"/>
                <w:iCs/>
                <w:color w:val="000000"/>
                <w:sz w:val="14"/>
                <w:szCs w:val="14"/>
              </w:rPr>
            </w:pPr>
            <w:r w:rsidRPr="002F7A27">
              <w:rPr>
                <w:rFonts w:ascii="ITC Avant Garde" w:hAnsi="ITC Avant Garde"/>
                <w:iCs/>
                <w:color w:val="000000"/>
                <w:sz w:val="14"/>
                <w:szCs w:val="14"/>
              </w:rPr>
              <w:t>$28,276,124</w:t>
            </w:r>
          </w:p>
        </w:tc>
      </w:tr>
      <w:tr w:rsidR="00406671" w:rsidRPr="002F7A27" w14:paraId="2878C6F2" w14:textId="77777777" w:rsidTr="002F7A27">
        <w:trPr>
          <w:jc w:val="center"/>
        </w:trPr>
        <w:tc>
          <w:tcPr>
            <w:tcW w:w="4520" w:type="dxa"/>
            <w:gridSpan w:val="2"/>
          </w:tcPr>
          <w:p w14:paraId="000B9D5D" w14:textId="5CE9FF19" w:rsidR="00406671" w:rsidRPr="002F7A27" w:rsidRDefault="00406671">
            <w:pPr>
              <w:spacing w:after="0" w:line="240" w:lineRule="auto"/>
              <w:ind w:right="618"/>
              <w:rPr>
                <w:rFonts w:ascii="ITC Avant Garde" w:hAnsi="ITC Avant Garde"/>
                <w:b/>
                <w:iCs/>
                <w:color w:val="000000"/>
                <w:sz w:val="14"/>
                <w:szCs w:val="14"/>
              </w:rPr>
            </w:pPr>
            <w:r w:rsidRPr="002F7A27">
              <w:rPr>
                <w:rFonts w:ascii="ITC Avant Garde" w:hAnsi="ITC Avant Garde"/>
                <w:b/>
                <w:iCs/>
                <w:color w:val="000000"/>
                <w:sz w:val="14"/>
                <w:szCs w:val="14"/>
              </w:rPr>
              <w:t xml:space="preserve">Monto total </w:t>
            </w:r>
            <w:r w:rsidR="003566C0" w:rsidRPr="002F7A27">
              <w:rPr>
                <w:rFonts w:ascii="ITC Avant Garde" w:hAnsi="ITC Avant Garde"/>
                <w:b/>
                <w:iCs/>
                <w:color w:val="000000"/>
                <w:sz w:val="14"/>
                <w:szCs w:val="14"/>
              </w:rPr>
              <w:t xml:space="preserve">a pagar </w:t>
            </w:r>
            <w:r w:rsidRPr="002F7A27">
              <w:rPr>
                <w:rFonts w:ascii="ITC Avant Garde" w:hAnsi="ITC Avant Garde"/>
                <w:b/>
                <w:iCs/>
                <w:color w:val="000000"/>
                <w:sz w:val="14"/>
                <w:szCs w:val="14"/>
              </w:rPr>
              <w:t>por AT&amp;T Comunicaciones Digitales S.</w:t>
            </w:r>
            <w:r w:rsidR="008C3B9A" w:rsidRPr="002F7A27">
              <w:rPr>
                <w:rFonts w:ascii="ITC Avant Garde" w:hAnsi="ITC Avant Garde"/>
                <w:b/>
                <w:iCs/>
                <w:color w:val="000000"/>
                <w:sz w:val="14"/>
                <w:szCs w:val="14"/>
              </w:rPr>
              <w:t xml:space="preserve"> </w:t>
            </w:r>
            <w:r w:rsidRPr="002F7A27">
              <w:rPr>
                <w:rFonts w:ascii="ITC Avant Garde" w:hAnsi="ITC Avant Garde"/>
                <w:b/>
                <w:iCs/>
                <w:color w:val="000000"/>
                <w:sz w:val="14"/>
                <w:szCs w:val="14"/>
              </w:rPr>
              <w:t>de R.L. de C.V.</w:t>
            </w:r>
          </w:p>
        </w:tc>
        <w:tc>
          <w:tcPr>
            <w:tcW w:w="2702" w:type="dxa"/>
          </w:tcPr>
          <w:p w14:paraId="58A0B626" w14:textId="0E6340DE" w:rsidR="00406671" w:rsidRPr="002F7A27" w:rsidRDefault="00406671">
            <w:pPr>
              <w:spacing w:after="0" w:line="240" w:lineRule="auto"/>
              <w:ind w:right="43"/>
              <w:jc w:val="center"/>
              <w:rPr>
                <w:rFonts w:ascii="ITC Avant Garde" w:hAnsi="ITC Avant Garde"/>
                <w:b/>
                <w:iCs/>
                <w:color w:val="000000"/>
                <w:sz w:val="14"/>
                <w:szCs w:val="14"/>
              </w:rPr>
            </w:pPr>
            <w:r w:rsidRPr="002F7A27">
              <w:rPr>
                <w:rFonts w:ascii="ITC Avant Garde" w:hAnsi="ITC Avant Garde"/>
                <w:b/>
                <w:iCs/>
                <w:color w:val="000000"/>
                <w:sz w:val="14"/>
                <w:szCs w:val="14"/>
              </w:rPr>
              <w:t>$49,</w:t>
            </w:r>
            <w:r w:rsidR="003566C0" w:rsidRPr="002F7A27">
              <w:rPr>
                <w:rFonts w:ascii="ITC Avant Garde" w:hAnsi="ITC Avant Garde"/>
                <w:b/>
                <w:iCs/>
                <w:color w:val="000000"/>
                <w:sz w:val="14"/>
                <w:szCs w:val="14"/>
              </w:rPr>
              <w:t>592,290</w:t>
            </w:r>
          </w:p>
        </w:tc>
      </w:tr>
    </w:tbl>
    <w:p w14:paraId="4EE7A115" w14:textId="77777777" w:rsidR="00B10037" w:rsidRPr="002F7A27" w:rsidRDefault="00406671" w:rsidP="00B10037">
      <w:pPr>
        <w:tabs>
          <w:tab w:val="num" w:pos="540"/>
        </w:tabs>
        <w:spacing w:before="240" w:line="240" w:lineRule="auto"/>
        <w:ind w:left="567" w:right="615"/>
        <w:contextualSpacing/>
        <w:jc w:val="both"/>
        <w:rPr>
          <w:rFonts w:ascii="ITC Avant Garde" w:hAnsi="ITC Avant Garde"/>
          <w:bCs/>
          <w:color w:val="000000"/>
          <w:sz w:val="18"/>
          <w:szCs w:val="18"/>
          <w:lang w:eastAsia="es-MX"/>
        </w:rPr>
      </w:pPr>
      <w:r w:rsidRPr="002F7A27">
        <w:rPr>
          <w:rFonts w:ascii="ITC Avant Garde" w:hAnsi="ITC Avant Garde"/>
          <w:bCs/>
          <w:color w:val="000000"/>
          <w:sz w:val="18"/>
          <w:szCs w:val="18"/>
          <w:lang w:eastAsia="es-MX"/>
        </w:rPr>
        <w:t>[…]” [sic]</w:t>
      </w:r>
      <w:r w:rsidR="00994E75" w:rsidRPr="002F7A27">
        <w:rPr>
          <w:rFonts w:ascii="ITC Avant Garde" w:hAnsi="ITC Avant Garde"/>
          <w:bCs/>
          <w:color w:val="000000"/>
          <w:sz w:val="18"/>
          <w:szCs w:val="18"/>
          <w:lang w:eastAsia="es-MX"/>
        </w:rPr>
        <w:t xml:space="preserve"> [subrayado añadido].</w:t>
      </w:r>
    </w:p>
    <w:p w14:paraId="64B976CE" w14:textId="77777777" w:rsidR="00B10037" w:rsidRPr="002F7A27" w:rsidRDefault="00310560" w:rsidP="00B10037">
      <w:pPr>
        <w:tabs>
          <w:tab w:val="num" w:pos="540"/>
        </w:tabs>
        <w:spacing w:before="240" w:line="240" w:lineRule="auto"/>
        <w:jc w:val="both"/>
        <w:rPr>
          <w:rFonts w:ascii="ITC Avant Garde" w:hAnsi="ITC Avant Garde"/>
          <w:bCs/>
          <w:color w:val="000000"/>
          <w:lang w:eastAsia="es-MX"/>
        </w:rPr>
      </w:pPr>
      <w:r w:rsidRPr="002F7A27">
        <w:rPr>
          <w:rFonts w:ascii="ITC Avant Garde" w:hAnsi="ITC Avant Garde"/>
          <w:bCs/>
          <w:color w:val="000000"/>
          <w:lang w:eastAsia="es-MX"/>
        </w:rPr>
        <w:t>Finalmente, y considerando que la cantidad señalada se encontraba actualizada al mes de octubre de 2016,</w:t>
      </w:r>
      <w:r w:rsidR="00994E75" w:rsidRPr="002F7A27">
        <w:rPr>
          <w:rFonts w:ascii="ITC Avant Garde" w:hAnsi="ITC Avant Garde"/>
          <w:bCs/>
          <w:color w:val="000000"/>
          <w:lang w:eastAsia="es-MX"/>
        </w:rPr>
        <w:t xml:space="preserve"> y en atención a lo señalado en el oficio de autorización de la SHCP,</w:t>
      </w:r>
      <w:r w:rsidRPr="002F7A27">
        <w:rPr>
          <w:rFonts w:ascii="ITC Avant Garde" w:hAnsi="ITC Avant Garde"/>
          <w:bCs/>
          <w:color w:val="000000"/>
          <w:lang w:eastAsia="es-MX"/>
        </w:rPr>
        <w:t xml:space="preserve"> la Unidad de Concesiones y Servicios, a través de la Dirección General de Concesiones de Telecomunicaciones solicitó a la Unidad de Espectro Radioeléctrico la actualización del monto autorizado por concepto de contraprestación que deberá pagar AT&amp;T Comunicaciones Digitales S. de R.L. de C.V. por la Solicitud de Prórroga. </w:t>
      </w:r>
    </w:p>
    <w:p w14:paraId="1374141B" w14:textId="77777777" w:rsidR="00B10037" w:rsidRPr="002F7A27" w:rsidRDefault="00310560" w:rsidP="00B10037">
      <w:pPr>
        <w:tabs>
          <w:tab w:val="num" w:pos="540"/>
        </w:tabs>
        <w:spacing w:before="240" w:line="240" w:lineRule="auto"/>
        <w:jc w:val="both"/>
        <w:rPr>
          <w:rFonts w:ascii="ITC Avant Garde" w:hAnsi="ITC Avant Garde"/>
          <w:bCs/>
          <w:color w:val="000000"/>
          <w:lang w:eastAsia="es-MX"/>
        </w:rPr>
      </w:pPr>
      <w:r w:rsidRPr="002F7A27">
        <w:rPr>
          <w:rFonts w:ascii="ITC Avant Garde" w:hAnsi="ITC Avant Garde"/>
          <w:bCs/>
          <w:color w:val="000000"/>
          <w:lang w:eastAsia="es-MX"/>
        </w:rPr>
        <w:t>En respuesta a lo anterior, la Unidad de Espectro Radioeléctrico, a través de la Dirección General de Economía del Espectro y Recursos Orbitales remitió dicha actualización conforme al Índice Nacional de Precios al Consumidor del mes de febrero de 2017, de conformidad con la siguiente tabla:</w:t>
      </w:r>
    </w:p>
    <w:tbl>
      <w:tblPr>
        <w:tblStyle w:val="Tablaconcuadrcula8"/>
        <w:tblW w:w="7229" w:type="dxa"/>
        <w:jc w:val="center"/>
        <w:tblLook w:val="04A0" w:firstRow="1" w:lastRow="0" w:firstColumn="1" w:lastColumn="0" w:noHBand="0" w:noVBand="1"/>
        <w:tblCaption w:val="Actualización del monto de la contraprestación"/>
        <w:tblDescription w:val="En una tabla de 3 columnas y 5 filas, se proporciona el Periodo de vigencia de la prórroga y el monto de la contraprestación."/>
      </w:tblPr>
      <w:tblGrid>
        <w:gridCol w:w="1030"/>
        <w:gridCol w:w="2873"/>
        <w:gridCol w:w="3402"/>
      </w:tblGrid>
      <w:tr w:rsidR="00310560" w:rsidRPr="002F7A27" w14:paraId="288C6304" w14:textId="77777777" w:rsidTr="00EF619E">
        <w:trPr>
          <w:trHeight w:val="510"/>
          <w:tblHeader/>
          <w:jc w:val="center"/>
        </w:trPr>
        <w:tc>
          <w:tcPr>
            <w:tcW w:w="954" w:type="dxa"/>
            <w:shd w:val="clear" w:color="auto" w:fill="A6A6A6" w:themeFill="background1" w:themeFillShade="A6"/>
            <w:noWrap/>
            <w:vAlign w:val="center"/>
            <w:hideMark/>
          </w:tcPr>
          <w:p w14:paraId="766CA978" w14:textId="39E41041" w:rsidR="00310560" w:rsidRPr="002F7A27" w:rsidRDefault="00310560" w:rsidP="00EF619E">
            <w:pPr>
              <w:spacing w:after="0" w:line="240" w:lineRule="auto"/>
              <w:ind w:right="618"/>
              <w:jc w:val="center"/>
              <w:rPr>
                <w:rFonts w:ascii="ITC Avant Garde" w:hAnsi="ITC Avant Garde"/>
                <w:b/>
                <w:iCs/>
                <w:color w:val="000000"/>
                <w:sz w:val="14"/>
                <w:szCs w:val="14"/>
              </w:rPr>
            </w:pPr>
            <w:r w:rsidRPr="002F7A27">
              <w:rPr>
                <w:rFonts w:ascii="ITC Avant Garde" w:hAnsi="ITC Avant Garde"/>
                <w:b/>
                <w:iCs/>
                <w:color w:val="000000"/>
                <w:sz w:val="14"/>
                <w:szCs w:val="14"/>
              </w:rPr>
              <w:t>No</w:t>
            </w:r>
          </w:p>
        </w:tc>
        <w:tc>
          <w:tcPr>
            <w:tcW w:w="2873" w:type="dxa"/>
            <w:shd w:val="clear" w:color="auto" w:fill="A6A6A6" w:themeFill="background1" w:themeFillShade="A6"/>
            <w:noWrap/>
            <w:vAlign w:val="center"/>
            <w:hideMark/>
          </w:tcPr>
          <w:p w14:paraId="41AE52EF" w14:textId="20626C12" w:rsidR="00310560" w:rsidRPr="002F7A27" w:rsidRDefault="001B4032" w:rsidP="00EF619E">
            <w:pPr>
              <w:spacing w:after="0" w:line="240" w:lineRule="auto"/>
              <w:ind w:right="618"/>
              <w:jc w:val="center"/>
              <w:rPr>
                <w:rFonts w:ascii="ITC Avant Garde" w:hAnsi="ITC Avant Garde"/>
                <w:b/>
                <w:iCs/>
                <w:color w:val="000000"/>
                <w:sz w:val="14"/>
                <w:szCs w:val="14"/>
              </w:rPr>
            </w:pPr>
            <w:r w:rsidRPr="002F7A27">
              <w:rPr>
                <w:rFonts w:ascii="ITC Avant Garde" w:hAnsi="ITC Avant Garde"/>
                <w:b/>
                <w:iCs/>
                <w:color w:val="000000"/>
                <w:sz w:val="14"/>
                <w:szCs w:val="14"/>
              </w:rPr>
              <w:t>Empresa original a la que se le otorgó la concesión</w:t>
            </w:r>
          </w:p>
        </w:tc>
        <w:tc>
          <w:tcPr>
            <w:tcW w:w="3402" w:type="dxa"/>
            <w:shd w:val="clear" w:color="auto" w:fill="A6A6A6" w:themeFill="background1" w:themeFillShade="A6"/>
            <w:vAlign w:val="center"/>
            <w:hideMark/>
          </w:tcPr>
          <w:p w14:paraId="57B07BDB" w14:textId="77777777" w:rsidR="00310560" w:rsidRPr="002F7A27" w:rsidRDefault="00310560" w:rsidP="00EF619E">
            <w:pPr>
              <w:spacing w:after="0" w:line="240" w:lineRule="auto"/>
              <w:ind w:right="618"/>
              <w:jc w:val="center"/>
              <w:rPr>
                <w:rFonts w:ascii="ITC Avant Garde" w:hAnsi="ITC Avant Garde"/>
                <w:b/>
                <w:iCs/>
                <w:color w:val="000000"/>
                <w:sz w:val="14"/>
                <w:szCs w:val="14"/>
              </w:rPr>
            </w:pPr>
            <w:r w:rsidRPr="002F7A27">
              <w:rPr>
                <w:rFonts w:ascii="ITC Avant Garde" w:hAnsi="ITC Avant Garde"/>
                <w:b/>
                <w:iCs/>
                <w:color w:val="000000"/>
                <w:sz w:val="14"/>
                <w:szCs w:val="14"/>
              </w:rPr>
              <w:t>Monto de Contraprestación</w:t>
            </w:r>
            <w:r w:rsidRPr="002F7A27">
              <w:rPr>
                <w:rFonts w:ascii="ITC Avant Garde" w:hAnsi="ITC Avant Garde"/>
                <w:b/>
                <w:iCs/>
                <w:color w:val="000000"/>
                <w:sz w:val="14"/>
                <w:szCs w:val="14"/>
              </w:rPr>
              <w:br/>
              <w:t>(pesos mexicanos)</w:t>
            </w:r>
          </w:p>
        </w:tc>
      </w:tr>
      <w:tr w:rsidR="00310560" w:rsidRPr="002F7A27" w14:paraId="3D49E568" w14:textId="77777777" w:rsidTr="00EF619E">
        <w:trPr>
          <w:trHeight w:val="255"/>
          <w:jc w:val="center"/>
        </w:trPr>
        <w:tc>
          <w:tcPr>
            <w:tcW w:w="954" w:type="dxa"/>
            <w:noWrap/>
            <w:hideMark/>
          </w:tcPr>
          <w:p w14:paraId="2CBF5DDB" w14:textId="77777777" w:rsidR="00310560" w:rsidRPr="002F7A27" w:rsidRDefault="00310560" w:rsidP="00310560">
            <w:pPr>
              <w:spacing w:after="0" w:line="240" w:lineRule="auto"/>
              <w:ind w:right="618"/>
              <w:jc w:val="center"/>
              <w:rPr>
                <w:rFonts w:ascii="ITC Avant Garde" w:hAnsi="ITC Avant Garde"/>
                <w:iCs/>
                <w:color w:val="000000"/>
                <w:sz w:val="14"/>
                <w:szCs w:val="14"/>
              </w:rPr>
            </w:pPr>
            <w:r w:rsidRPr="002F7A27">
              <w:rPr>
                <w:rFonts w:ascii="ITC Avant Garde" w:hAnsi="ITC Avant Garde"/>
                <w:iCs/>
                <w:color w:val="000000"/>
                <w:sz w:val="14"/>
                <w:szCs w:val="14"/>
              </w:rPr>
              <w:t>1</w:t>
            </w:r>
          </w:p>
        </w:tc>
        <w:tc>
          <w:tcPr>
            <w:tcW w:w="2873" w:type="dxa"/>
            <w:noWrap/>
          </w:tcPr>
          <w:p w14:paraId="44806663" w14:textId="2CFE2821" w:rsidR="00310560" w:rsidRPr="002F7A27" w:rsidRDefault="00310560" w:rsidP="00310560">
            <w:pPr>
              <w:spacing w:after="0" w:line="240" w:lineRule="auto"/>
              <w:ind w:right="618"/>
              <w:jc w:val="center"/>
              <w:rPr>
                <w:rFonts w:ascii="ITC Avant Garde" w:hAnsi="ITC Avant Garde"/>
                <w:iCs/>
                <w:color w:val="000000"/>
                <w:sz w:val="14"/>
                <w:szCs w:val="14"/>
              </w:rPr>
            </w:pPr>
            <w:r w:rsidRPr="002F7A27">
              <w:rPr>
                <w:rFonts w:ascii="ITC Avant Garde" w:hAnsi="ITC Avant Garde"/>
                <w:iCs/>
                <w:color w:val="000000"/>
                <w:sz w:val="13"/>
                <w:szCs w:val="13"/>
                <w:lang w:val="es-ES"/>
              </w:rPr>
              <w:t>[…]</w:t>
            </w:r>
          </w:p>
        </w:tc>
        <w:tc>
          <w:tcPr>
            <w:tcW w:w="3402" w:type="dxa"/>
            <w:noWrap/>
          </w:tcPr>
          <w:p w14:paraId="0CE4B6EA" w14:textId="2D5644D8" w:rsidR="00310560" w:rsidRPr="002F7A27" w:rsidRDefault="00310560" w:rsidP="00310560">
            <w:pPr>
              <w:spacing w:after="0" w:line="240" w:lineRule="auto"/>
              <w:ind w:right="618"/>
              <w:jc w:val="center"/>
              <w:rPr>
                <w:rFonts w:ascii="ITC Avant Garde" w:hAnsi="ITC Avant Garde"/>
                <w:iCs/>
                <w:color w:val="000000"/>
                <w:sz w:val="14"/>
                <w:szCs w:val="14"/>
              </w:rPr>
            </w:pPr>
            <w:r w:rsidRPr="002F7A27">
              <w:rPr>
                <w:rFonts w:ascii="ITC Avant Garde" w:hAnsi="ITC Avant Garde"/>
                <w:iCs/>
                <w:color w:val="000000"/>
                <w:sz w:val="13"/>
                <w:szCs w:val="13"/>
                <w:lang w:val="es-ES"/>
              </w:rPr>
              <w:t>[…]</w:t>
            </w:r>
          </w:p>
        </w:tc>
      </w:tr>
      <w:tr w:rsidR="00310560" w:rsidRPr="002F7A27" w14:paraId="13C6E953" w14:textId="77777777" w:rsidTr="00EF619E">
        <w:trPr>
          <w:trHeight w:val="255"/>
          <w:jc w:val="center"/>
        </w:trPr>
        <w:tc>
          <w:tcPr>
            <w:tcW w:w="954" w:type="dxa"/>
            <w:noWrap/>
            <w:hideMark/>
          </w:tcPr>
          <w:p w14:paraId="56F29BAD" w14:textId="77777777" w:rsidR="00310560" w:rsidRPr="002F7A27" w:rsidRDefault="00310560" w:rsidP="00310560">
            <w:pPr>
              <w:spacing w:after="0" w:line="240" w:lineRule="auto"/>
              <w:ind w:right="618"/>
              <w:jc w:val="center"/>
              <w:rPr>
                <w:rFonts w:ascii="ITC Avant Garde" w:hAnsi="ITC Avant Garde"/>
                <w:iCs/>
                <w:color w:val="000000"/>
                <w:sz w:val="14"/>
                <w:szCs w:val="14"/>
              </w:rPr>
            </w:pPr>
            <w:r w:rsidRPr="002F7A27">
              <w:rPr>
                <w:rFonts w:ascii="ITC Avant Garde" w:hAnsi="ITC Avant Garde"/>
                <w:iCs/>
                <w:color w:val="000000"/>
                <w:sz w:val="14"/>
                <w:szCs w:val="14"/>
              </w:rPr>
              <w:t>2</w:t>
            </w:r>
          </w:p>
        </w:tc>
        <w:tc>
          <w:tcPr>
            <w:tcW w:w="2873" w:type="dxa"/>
            <w:noWrap/>
          </w:tcPr>
          <w:p w14:paraId="344B0DF8" w14:textId="619BD78D" w:rsidR="00310560" w:rsidRPr="002F7A27" w:rsidRDefault="00310560" w:rsidP="00310560">
            <w:pPr>
              <w:spacing w:after="0" w:line="240" w:lineRule="auto"/>
              <w:ind w:right="618"/>
              <w:jc w:val="center"/>
              <w:rPr>
                <w:rFonts w:ascii="ITC Avant Garde" w:hAnsi="ITC Avant Garde"/>
                <w:iCs/>
                <w:color w:val="000000"/>
                <w:sz w:val="14"/>
                <w:szCs w:val="14"/>
              </w:rPr>
            </w:pPr>
            <w:r w:rsidRPr="002F7A27">
              <w:rPr>
                <w:rFonts w:ascii="ITC Avant Garde" w:hAnsi="ITC Avant Garde"/>
                <w:iCs/>
                <w:color w:val="000000"/>
                <w:sz w:val="13"/>
                <w:szCs w:val="13"/>
                <w:lang w:val="es-ES"/>
              </w:rPr>
              <w:t>[…]</w:t>
            </w:r>
          </w:p>
        </w:tc>
        <w:tc>
          <w:tcPr>
            <w:tcW w:w="3402" w:type="dxa"/>
            <w:noWrap/>
          </w:tcPr>
          <w:p w14:paraId="3E63BFEE" w14:textId="32A92832" w:rsidR="00310560" w:rsidRPr="002F7A27" w:rsidRDefault="00310560" w:rsidP="00310560">
            <w:pPr>
              <w:spacing w:after="0" w:line="240" w:lineRule="auto"/>
              <w:ind w:right="618"/>
              <w:jc w:val="center"/>
              <w:rPr>
                <w:rFonts w:ascii="ITC Avant Garde" w:hAnsi="ITC Avant Garde"/>
                <w:iCs/>
                <w:color w:val="000000"/>
                <w:sz w:val="14"/>
                <w:szCs w:val="14"/>
              </w:rPr>
            </w:pPr>
            <w:r w:rsidRPr="002F7A27">
              <w:rPr>
                <w:rFonts w:ascii="ITC Avant Garde" w:hAnsi="ITC Avant Garde"/>
                <w:iCs/>
                <w:color w:val="000000"/>
                <w:sz w:val="13"/>
                <w:szCs w:val="13"/>
                <w:lang w:val="es-ES"/>
              </w:rPr>
              <w:t>[…]</w:t>
            </w:r>
          </w:p>
        </w:tc>
      </w:tr>
      <w:tr w:rsidR="00310560" w:rsidRPr="002F7A27" w14:paraId="47DDD686" w14:textId="77777777" w:rsidTr="00EF619E">
        <w:trPr>
          <w:trHeight w:val="255"/>
          <w:jc w:val="center"/>
        </w:trPr>
        <w:tc>
          <w:tcPr>
            <w:tcW w:w="954" w:type="dxa"/>
            <w:noWrap/>
            <w:hideMark/>
          </w:tcPr>
          <w:p w14:paraId="50F1E327" w14:textId="77777777" w:rsidR="00310560" w:rsidRPr="002F7A27" w:rsidRDefault="00310560" w:rsidP="00310560">
            <w:pPr>
              <w:spacing w:after="0" w:line="240" w:lineRule="auto"/>
              <w:ind w:right="618"/>
              <w:jc w:val="center"/>
              <w:rPr>
                <w:rFonts w:ascii="ITC Avant Garde" w:hAnsi="ITC Avant Garde"/>
                <w:iCs/>
                <w:color w:val="000000"/>
                <w:sz w:val="14"/>
                <w:szCs w:val="14"/>
              </w:rPr>
            </w:pPr>
            <w:r w:rsidRPr="002F7A27">
              <w:rPr>
                <w:rFonts w:ascii="ITC Avant Garde" w:hAnsi="ITC Avant Garde"/>
                <w:iCs/>
                <w:color w:val="000000"/>
                <w:sz w:val="14"/>
                <w:szCs w:val="14"/>
              </w:rPr>
              <w:t>3</w:t>
            </w:r>
          </w:p>
        </w:tc>
        <w:tc>
          <w:tcPr>
            <w:tcW w:w="2873" w:type="dxa"/>
            <w:noWrap/>
            <w:hideMark/>
          </w:tcPr>
          <w:p w14:paraId="6AA42C60" w14:textId="647B9D3C" w:rsidR="00310560" w:rsidRPr="002F7A27" w:rsidRDefault="00310560" w:rsidP="00310560">
            <w:pPr>
              <w:spacing w:after="0" w:line="240" w:lineRule="auto"/>
              <w:ind w:right="618"/>
              <w:jc w:val="center"/>
              <w:rPr>
                <w:rFonts w:ascii="ITC Avant Garde" w:hAnsi="ITC Avant Garde"/>
                <w:iCs/>
                <w:color w:val="000000"/>
                <w:sz w:val="14"/>
                <w:szCs w:val="14"/>
              </w:rPr>
            </w:pPr>
            <w:r w:rsidRPr="002F7A27">
              <w:rPr>
                <w:rFonts w:ascii="ITC Avant Garde" w:hAnsi="ITC Avant Garde"/>
                <w:iCs/>
                <w:color w:val="000000"/>
                <w:sz w:val="14"/>
                <w:szCs w:val="14"/>
              </w:rPr>
              <w:t>Servicios Troncalizados</w:t>
            </w:r>
            <w:r w:rsidR="001B4032" w:rsidRPr="002F7A27">
              <w:rPr>
                <w:rFonts w:ascii="ITC Avant Garde" w:hAnsi="ITC Avant Garde"/>
                <w:iCs/>
                <w:color w:val="000000"/>
                <w:sz w:val="14"/>
                <w:szCs w:val="14"/>
              </w:rPr>
              <w:t>, S.A. de C.V.</w:t>
            </w:r>
          </w:p>
        </w:tc>
        <w:tc>
          <w:tcPr>
            <w:tcW w:w="3402" w:type="dxa"/>
            <w:noWrap/>
            <w:hideMark/>
          </w:tcPr>
          <w:p w14:paraId="37475D94" w14:textId="27F8233C" w:rsidR="00310560" w:rsidRPr="002F7A27" w:rsidRDefault="00310560" w:rsidP="00310560">
            <w:pPr>
              <w:spacing w:after="0" w:line="240" w:lineRule="auto"/>
              <w:ind w:right="618"/>
              <w:jc w:val="center"/>
              <w:rPr>
                <w:rFonts w:ascii="ITC Avant Garde" w:hAnsi="ITC Avant Garde"/>
                <w:iCs/>
                <w:color w:val="000000"/>
                <w:sz w:val="14"/>
                <w:szCs w:val="14"/>
              </w:rPr>
            </w:pPr>
            <w:r w:rsidRPr="002F7A27">
              <w:rPr>
                <w:rFonts w:ascii="ITC Avant Garde" w:hAnsi="ITC Avant Garde"/>
                <w:iCs/>
                <w:color w:val="000000"/>
                <w:sz w:val="14"/>
                <w:szCs w:val="14"/>
              </w:rPr>
              <w:t xml:space="preserve">29,282,754 </w:t>
            </w:r>
          </w:p>
        </w:tc>
      </w:tr>
    </w:tbl>
    <w:p w14:paraId="53BC1EAE" w14:textId="77777777" w:rsidR="00B10037" w:rsidRPr="002F7A27" w:rsidRDefault="00A80999" w:rsidP="00B10037">
      <w:pPr>
        <w:autoSpaceDE w:val="0"/>
        <w:autoSpaceDN w:val="0"/>
        <w:adjustRightInd w:val="0"/>
        <w:spacing w:before="240" w:line="240" w:lineRule="auto"/>
        <w:jc w:val="both"/>
        <w:rPr>
          <w:rFonts w:ascii="ITC Avant Garde" w:hAnsi="ITC Avant Garde"/>
          <w:bCs/>
        </w:rPr>
      </w:pPr>
      <w:r w:rsidRPr="002F7A27">
        <w:rPr>
          <w:rFonts w:ascii="ITC Avant Garde" w:hAnsi="ITC Avant Garde"/>
          <w:bCs/>
        </w:rPr>
        <w:t xml:space="preserve">Por lo anteriormente señalado, y con fundamento en los artículos 28 párrafos décimo quinto, décimo sexto y décimo séptimo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Sexto Transitorio del </w:t>
      </w:r>
      <w:r w:rsidRPr="002F7A27">
        <w:rPr>
          <w:rFonts w:ascii="ITC Avant Garde" w:hAnsi="ITC Avant Garde"/>
          <w:bCs/>
          <w:color w:val="000000"/>
          <w:lang w:eastAsia="es-MX"/>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w:t>
      </w:r>
      <w:r w:rsidRPr="002F7A27">
        <w:rPr>
          <w:rFonts w:ascii="ITC Avant Garde" w:hAnsi="ITC Avant Garde"/>
          <w:bCs/>
        </w:rPr>
        <w:t>14</w:t>
      </w:r>
      <w:r w:rsidRPr="002F7A27">
        <w:rPr>
          <w:rFonts w:ascii="ITC Avant Garde" w:hAnsi="ITC Avant Garde"/>
          <w:bCs/>
          <w:color w:val="000000"/>
          <w:lang w:eastAsia="es-MX"/>
        </w:rPr>
        <w:t xml:space="preserve"> y 19 de la Ley Federal de Telecomunicaciones;</w:t>
      </w:r>
      <w:r w:rsidR="002B55C0" w:rsidRPr="002F7A27">
        <w:rPr>
          <w:rFonts w:ascii="ITC Avant Garde" w:hAnsi="ITC Avant Garde"/>
          <w:bCs/>
          <w:color w:val="000000"/>
          <w:lang w:eastAsia="es-MX"/>
        </w:rPr>
        <w:t xml:space="preserve"> </w:t>
      </w:r>
      <w:r w:rsidRPr="002F7A27">
        <w:rPr>
          <w:rFonts w:ascii="ITC Avant Garde" w:hAnsi="ITC Avant Garde"/>
          <w:bCs/>
          <w:color w:val="000000"/>
          <w:lang w:eastAsia="es-MX"/>
        </w:rPr>
        <w:t xml:space="preserve">6 fracción IV, 15 fracciones IV y LVII, 16, 17 fracción I, 54, </w:t>
      </w:r>
      <w:r w:rsidRPr="002F7A27">
        <w:rPr>
          <w:rFonts w:ascii="ITC Avant Garde" w:hAnsi="ITC Avant Garde"/>
          <w:bCs/>
          <w:color w:val="000000"/>
          <w:lang w:eastAsia="es-MX"/>
        </w:rPr>
        <w:lastRenderedPageBreak/>
        <w:t xml:space="preserve">75, 76 fracción I </w:t>
      </w:r>
      <w:r w:rsidRPr="002F7A27">
        <w:rPr>
          <w:rFonts w:ascii="ITC Avant Garde" w:hAnsi="ITC Avant Garde"/>
          <w:bCs/>
        </w:rPr>
        <w:t xml:space="preserve">de la Ley Federal de Telecomunicaciones y Radiodifusión; 35 fracción I, 36, 38, 39 y 57 fracción I de la Ley Federal de Procedimiento Administrativo; </w:t>
      </w:r>
      <w:r w:rsidRPr="002F7A27">
        <w:rPr>
          <w:rFonts w:ascii="ITC Avant Garde" w:hAnsi="ITC Avant Garde"/>
          <w:bCs/>
          <w:color w:val="000000"/>
          <w:lang w:eastAsia="es-MX"/>
        </w:rPr>
        <w:t xml:space="preserve">93 fracción III de la Ley Federal de Derechos vigente durante 2015; </w:t>
      </w:r>
      <w:r w:rsidRPr="002F7A27">
        <w:rPr>
          <w:rFonts w:ascii="ITC Avant Garde" w:hAnsi="ITC Avant Garde"/>
          <w:bCs/>
        </w:rPr>
        <w:t xml:space="preserve">y 1, </w:t>
      </w:r>
      <w:r w:rsidRPr="002F7A27">
        <w:rPr>
          <w:rFonts w:ascii="ITC Avant Garde" w:hAnsi="ITC Avant Garde" w:cs="Tahoma"/>
          <w:bCs/>
          <w:lang w:eastAsia="es-MX"/>
        </w:rPr>
        <w:t>6 fracciones I, XVIII y XXXVIII</w:t>
      </w:r>
      <w:r w:rsidRPr="002F7A27">
        <w:rPr>
          <w:rFonts w:ascii="ITC Avant Garde" w:hAnsi="ITC Avant Garde"/>
          <w:bCs/>
        </w:rPr>
        <w:t>, 27, 29, 30, 31, 32, 33 fracción II, 41, 42 fracciones I y XV, 47 y 50 fracción XII del Estatuto Orgánico del Instituto Federal de Telecomunicaciones, este órgano autónomo emite los siguientes:</w:t>
      </w:r>
    </w:p>
    <w:p w14:paraId="42098D98" w14:textId="77777777" w:rsidR="00B10037" w:rsidRPr="00EF619E" w:rsidRDefault="00C41F9F" w:rsidP="00EF619E">
      <w:pPr>
        <w:pStyle w:val="Ttulo2"/>
        <w:spacing w:after="240" w:line="276" w:lineRule="auto"/>
        <w:jc w:val="center"/>
        <w:rPr>
          <w:rFonts w:ascii="ITC Avant Garde" w:hAnsi="ITC Avant Garde"/>
          <w:b/>
          <w:color w:val="000000" w:themeColor="text1"/>
          <w:sz w:val="22"/>
          <w:szCs w:val="22"/>
          <w:lang w:val="es-MX" w:eastAsia="en-US"/>
        </w:rPr>
      </w:pPr>
      <w:r w:rsidRPr="00EF619E">
        <w:rPr>
          <w:rFonts w:ascii="ITC Avant Garde" w:hAnsi="ITC Avant Garde"/>
          <w:b/>
          <w:color w:val="000000" w:themeColor="text1"/>
          <w:sz w:val="22"/>
          <w:szCs w:val="22"/>
          <w:lang w:val="es-MX" w:eastAsia="en-US"/>
        </w:rPr>
        <w:t>RESOLUTIVOS</w:t>
      </w:r>
    </w:p>
    <w:p w14:paraId="5F0DEEC5" w14:textId="72F1D1C6" w:rsidR="00B10037" w:rsidRPr="002F7A27" w:rsidRDefault="00C41F9F" w:rsidP="00B10037">
      <w:pPr>
        <w:autoSpaceDE w:val="0"/>
        <w:autoSpaceDN w:val="0"/>
        <w:adjustRightInd w:val="0"/>
        <w:spacing w:before="240" w:line="240" w:lineRule="auto"/>
        <w:jc w:val="both"/>
        <w:rPr>
          <w:rFonts w:ascii="ITC Avant Garde" w:hAnsi="ITC Avant Garde"/>
          <w:bCs/>
          <w:color w:val="000000"/>
        </w:rPr>
      </w:pPr>
      <w:r w:rsidRPr="002F7A27">
        <w:rPr>
          <w:rFonts w:ascii="ITC Avant Garde" w:hAnsi="ITC Avant Garde"/>
          <w:b/>
          <w:bCs/>
        </w:rPr>
        <w:t>PRIMERO.-</w:t>
      </w:r>
      <w:r w:rsidRPr="002F7A27">
        <w:rPr>
          <w:rFonts w:ascii="ITC Avant Garde" w:hAnsi="ITC Avant Garde"/>
          <w:bCs/>
        </w:rPr>
        <w:t xml:space="preserve"> Se autoriza </w:t>
      </w:r>
      <w:r w:rsidR="00751EBE" w:rsidRPr="002F7A27">
        <w:rPr>
          <w:rFonts w:ascii="ITC Avant Garde" w:hAnsi="ITC Avant Garde"/>
          <w:bCs/>
        </w:rPr>
        <w:t xml:space="preserve">a </w:t>
      </w:r>
      <w:r w:rsidR="00452D8C" w:rsidRPr="002F7A27">
        <w:rPr>
          <w:rFonts w:ascii="ITC Avant Garde" w:hAnsi="ITC Avant Garde"/>
          <w:bCs/>
        </w:rPr>
        <w:t>AT&amp;T Comunicaciones Digitales S. de R.L. de C.V</w:t>
      </w:r>
      <w:r w:rsidR="00751EBE" w:rsidRPr="002F7A27">
        <w:rPr>
          <w:rFonts w:ascii="ITC Avant Garde" w:hAnsi="ITC Avant Garde"/>
          <w:bCs/>
        </w:rPr>
        <w:t xml:space="preserve">., </w:t>
      </w:r>
      <w:r w:rsidRPr="002F7A27">
        <w:rPr>
          <w:rFonts w:ascii="ITC Avant Garde" w:hAnsi="ITC Avant Garde"/>
          <w:bCs/>
        </w:rPr>
        <w:t xml:space="preserve">la prórroga de la vigencia de la concesión </w:t>
      </w:r>
      <w:r w:rsidR="00D353CB" w:rsidRPr="002F7A27">
        <w:rPr>
          <w:rFonts w:ascii="ITC Avant Garde" w:hAnsi="ITC Avant Garde"/>
          <w:bCs/>
        </w:rPr>
        <w:t xml:space="preserve">para </w:t>
      </w:r>
      <w:r w:rsidR="00452D8C" w:rsidRPr="002F7A27">
        <w:rPr>
          <w:rFonts w:ascii="ITC Avant Garde" w:hAnsi="ITC Avant Garde"/>
          <w:bCs/>
        </w:rPr>
        <w:t>usar, aprovechar y explotar bandas de frecuencias del espectro radioeléctrico</w:t>
      </w:r>
      <w:r w:rsidR="00304990" w:rsidRPr="002F7A27">
        <w:rPr>
          <w:rFonts w:ascii="ITC Avant Garde" w:hAnsi="ITC Avant Garde"/>
          <w:bCs/>
        </w:rPr>
        <w:t xml:space="preserve"> para usos determinados, </w:t>
      </w:r>
      <w:r w:rsidR="002524E7" w:rsidRPr="002F7A27">
        <w:rPr>
          <w:rFonts w:ascii="ITC Avant Garde" w:hAnsi="ITC Avant Garde"/>
          <w:bCs/>
        </w:rPr>
        <w:t>prorrogada y modificada</w:t>
      </w:r>
      <w:r w:rsidR="00304990" w:rsidRPr="002F7A27">
        <w:rPr>
          <w:rFonts w:ascii="ITC Avant Garde" w:hAnsi="ITC Avant Garde"/>
          <w:bCs/>
        </w:rPr>
        <w:t xml:space="preserve"> el </w:t>
      </w:r>
      <w:r w:rsidR="004870DA" w:rsidRPr="002F7A27">
        <w:rPr>
          <w:rFonts w:ascii="ITC Avant Garde" w:hAnsi="ITC Avant Garde"/>
          <w:bCs/>
        </w:rPr>
        <w:t>24 de agosto de 2012</w:t>
      </w:r>
      <w:r w:rsidR="00F15F68" w:rsidRPr="002F7A27">
        <w:rPr>
          <w:rFonts w:ascii="ITC Avant Garde" w:hAnsi="ITC Avant Garde"/>
          <w:bCs/>
        </w:rPr>
        <w:t xml:space="preserve">, </w:t>
      </w:r>
      <w:r w:rsidR="00C34403" w:rsidRPr="002F7A27">
        <w:rPr>
          <w:rFonts w:ascii="ITC Avant Garde" w:eastAsia="Times New Roman" w:hAnsi="ITC Avant Garde"/>
          <w:bCs/>
          <w:color w:val="000000"/>
          <w:lang w:val="es-ES" w:eastAsia="es-MX"/>
        </w:rPr>
        <w:t>señalada en el Antecedente I de la presente Resolución</w:t>
      </w:r>
      <w:r w:rsidR="00CE703E" w:rsidRPr="002F7A27">
        <w:rPr>
          <w:rFonts w:ascii="ITC Avant Garde" w:hAnsi="ITC Avant Garde"/>
          <w:bCs/>
          <w:color w:val="000000"/>
        </w:rPr>
        <w:t>.</w:t>
      </w:r>
    </w:p>
    <w:p w14:paraId="4445DA28" w14:textId="77777777" w:rsidR="00B10037" w:rsidRPr="002F7A27" w:rsidRDefault="00C41F9F" w:rsidP="00B10037">
      <w:pPr>
        <w:autoSpaceDE w:val="0"/>
        <w:autoSpaceDN w:val="0"/>
        <w:adjustRightInd w:val="0"/>
        <w:spacing w:before="240" w:line="240" w:lineRule="auto"/>
        <w:jc w:val="both"/>
        <w:rPr>
          <w:rFonts w:ascii="ITC Avant Garde" w:hAnsi="ITC Avant Garde"/>
          <w:bCs/>
        </w:rPr>
      </w:pPr>
      <w:r w:rsidRPr="002F7A27">
        <w:rPr>
          <w:rFonts w:ascii="ITC Avant Garde" w:hAnsi="ITC Avant Garde"/>
          <w:bCs/>
        </w:rPr>
        <w:t xml:space="preserve">Para tal efecto, el Instituto Federal de Telecomunicaciones otorgará un título de concesión </w:t>
      </w:r>
      <w:r w:rsidR="00E81791" w:rsidRPr="002F7A27">
        <w:rPr>
          <w:rFonts w:ascii="ITC Avant Garde" w:hAnsi="ITC Avant Garde"/>
          <w:bCs/>
        </w:rPr>
        <w:t>para usar, aprovechar y explotar bandas de frecuencias del espectro radioeléctrico para uso comercial en favor de AT&amp;T Comunicaciones Digitales S. de R.L. de C.V., con una vigencia de 10 (diez) años, contados a partir del 2</w:t>
      </w:r>
      <w:r w:rsidR="00BB472A" w:rsidRPr="002F7A27">
        <w:rPr>
          <w:rFonts w:ascii="ITC Avant Garde" w:hAnsi="ITC Avant Garde"/>
          <w:bCs/>
        </w:rPr>
        <w:t>5</w:t>
      </w:r>
      <w:r w:rsidR="00E81791" w:rsidRPr="002F7A27">
        <w:rPr>
          <w:rFonts w:ascii="ITC Avant Garde" w:hAnsi="ITC Avant Garde"/>
          <w:bCs/>
        </w:rPr>
        <w:t xml:space="preserve"> de septiembre de 2016</w:t>
      </w:r>
      <w:r w:rsidR="00C34403" w:rsidRPr="002F7A27">
        <w:rPr>
          <w:rFonts w:ascii="ITC Avant Garde" w:hAnsi="ITC Avant Garde"/>
          <w:bCs/>
        </w:rPr>
        <w:t xml:space="preserve">, con cobertura en los municipios señalados en el </w:t>
      </w:r>
      <w:r w:rsidR="00C34403" w:rsidRPr="002F7A27">
        <w:rPr>
          <w:rFonts w:ascii="ITC Avant Garde" w:hAnsi="ITC Avant Garde"/>
          <w:bCs/>
          <w:color w:val="000000"/>
        </w:rPr>
        <w:t>Anexo de la presente Resolución</w:t>
      </w:r>
      <w:r w:rsidR="00E81791" w:rsidRPr="002F7A27">
        <w:rPr>
          <w:rFonts w:ascii="ITC Avant Garde" w:hAnsi="ITC Avant Garde"/>
          <w:bCs/>
        </w:rPr>
        <w:t>.</w:t>
      </w:r>
    </w:p>
    <w:p w14:paraId="0D1BCF3A" w14:textId="77777777" w:rsidR="00B10037" w:rsidRPr="002F7A27" w:rsidRDefault="002E5FFC" w:rsidP="00B10037">
      <w:pPr>
        <w:autoSpaceDE w:val="0"/>
        <w:autoSpaceDN w:val="0"/>
        <w:adjustRightInd w:val="0"/>
        <w:spacing w:before="240" w:line="240" w:lineRule="auto"/>
        <w:jc w:val="both"/>
        <w:rPr>
          <w:rFonts w:ascii="ITC Avant Garde" w:hAnsi="ITC Avant Garde"/>
          <w:bCs/>
        </w:rPr>
      </w:pPr>
      <w:r w:rsidRPr="002F7A27">
        <w:rPr>
          <w:rFonts w:ascii="ITC Avant Garde" w:hAnsi="ITC Avant Garde"/>
          <w:bCs/>
        </w:rPr>
        <w:t>A fin de que el Instituto Federal de Telecomunicaciones expida el título de concesión señalado en el párrafo anterior, AT&amp;T Comunicaciones Digitales S. de R.L. de C.V.,</w:t>
      </w:r>
      <w:r w:rsidRPr="002F7A27">
        <w:rPr>
          <w:rFonts w:ascii="ITC Avant Garde" w:hAnsi="ITC Avant Garde"/>
          <w:bCs/>
          <w:color w:val="000000"/>
          <w:lang w:eastAsia="es-MX"/>
        </w:rPr>
        <w:t xml:space="preserve"> </w:t>
      </w:r>
      <w:r w:rsidRPr="002F7A27">
        <w:rPr>
          <w:rFonts w:ascii="ITC Avant Garde" w:hAnsi="ITC Avant Garde"/>
          <w:bCs/>
        </w:rPr>
        <w:t xml:space="preserve">deberá aceptar expresamente y de manera previa, las nuevas condiciones que al efecto se le establezcan, de conformidad con lo dispuesto por los Resolutivos </w:t>
      </w:r>
      <w:r w:rsidR="002524E7" w:rsidRPr="002F7A27">
        <w:rPr>
          <w:rFonts w:ascii="ITC Avant Garde" w:hAnsi="ITC Avant Garde"/>
          <w:bCs/>
        </w:rPr>
        <w:t xml:space="preserve">Tercero y </w:t>
      </w:r>
      <w:r w:rsidRPr="002F7A27">
        <w:rPr>
          <w:rFonts w:ascii="ITC Avant Garde" w:hAnsi="ITC Avant Garde"/>
          <w:bCs/>
        </w:rPr>
        <w:t>Cuarto de la presente Resolución</w:t>
      </w:r>
      <w:r w:rsidR="00CA3C91" w:rsidRPr="002F7A27">
        <w:rPr>
          <w:rFonts w:ascii="ITC Avant Garde" w:hAnsi="ITC Avant Garde"/>
          <w:bCs/>
        </w:rPr>
        <w:t>.</w:t>
      </w:r>
    </w:p>
    <w:p w14:paraId="4969A25E" w14:textId="46CEF863" w:rsidR="003918E4" w:rsidRPr="002F7A27" w:rsidRDefault="002B531F" w:rsidP="00B10037">
      <w:pPr>
        <w:tabs>
          <w:tab w:val="num" w:pos="540"/>
        </w:tabs>
        <w:spacing w:before="240" w:line="240" w:lineRule="auto"/>
        <w:jc w:val="both"/>
        <w:rPr>
          <w:rFonts w:ascii="ITC Avant Garde" w:hAnsi="ITC Avant Garde"/>
          <w:bCs/>
          <w:color w:val="000000"/>
          <w:lang w:eastAsia="es-MX"/>
        </w:rPr>
      </w:pPr>
      <w:r w:rsidRPr="002F7A27">
        <w:rPr>
          <w:rFonts w:ascii="ITC Avant Garde" w:hAnsi="ITC Avant Garde"/>
          <w:b/>
          <w:bCs/>
        </w:rPr>
        <w:t>SEGUNDO</w:t>
      </w:r>
      <w:r w:rsidR="00C41F9F" w:rsidRPr="002F7A27">
        <w:rPr>
          <w:rFonts w:ascii="ITC Avant Garde" w:hAnsi="ITC Avant Garde"/>
          <w:bCs/>
        </w:rPr>
        <w:t xml:space="preserve">.- </w:t>
      </w:r>
      <w:r w:rsidR="00BD72DE" w:rsidRPr="002F7A27">
        <w:rPr>
          <w:rFonts w:ascii="ITC Avant Garde" w:hAnsi="ITC Avant Garde"/>
          <w:bCs/>
          <w:color w:val="000000"/>
          <w:lang w:eastAsia="es-MX"/>
        </w:rPr>
        <w:t xml:space="preserve">El título de concesión para </w:t>
      </w:r>
      <w:r w:rsidR="002524E7" w:rsidRPr="002F7A27">
        <w:rPr>
          <w:rFonts w:ascii="ITC Avant Garde" w:hAnsi="ITC Avant Garde"/>
          <w:bCs/>
        </w:rPr>
        <w:t>usar, aprovechar y explotar bandas de frecuencias del espectro radioeléctrico para uso comercial</w:t>
      </w:r>
      <w:r w:rsidR="00BD72DE" w:rsidRPr="002F7A27">
        <w:rPr>
          <w:rFonts w:ascii="ITC Avant Garde" w:hAnsi="ITC Avant Garde"/>
          <w:bCs/>
          <w:color w:val="000000"/>
          <w:lang w:eastAsia="es-MX"/>
        </w:rPr>
        <w:t xml:space="preserve"> a que se refiere el Resolutivo </w:t>
      </w:r>
      <w:r w:rsidR="002524E7" w:rsidRPr="002F7A27">
        <w:rPr>
          <w:rFonts w:ascii="ITC Avant Garde" w:hAnsi="ITC Avant Garde"/>
          <w:bCs/>
          <w:color w:val="000000"/>
          <w:lang w:eastAsia="es-MX"/>
        </w:rPr>
        <w:t>Primero</w:t>
      </w:r>
      <w:r w:rsidR="00BD72DE" w:rsidRPr="002F7A27">
        <w:rPr>
          <w:rFonts w:ascii="ITC Avant Garde" w:hAnsi="ITC Avant Garde"/>
          <w:bCs/>
          <w:color w:val="000000"/>
          <w:lang w:eastAsia="es-MX"/>
        </w:rPr>
        <w:t>, confiere</w:t>
      </w:r>
      <w:r w:rsidR="00BD72DE" w:rsidRPr="002F7A27">
        <w:rPr>
          <w:rFonts w:ascii="ITC Avant Garde" w:hAnsi="ITC Avant Garde"/>
          <w:bCs/>
        </w:rPr>
        <w:t xml:space="preserve"> a AT&amp;T Comunicaciones Digitales S. de R.L. de C.V., a partir de su inicio de vigencia, el derecho a prestar el servicio de acceso inal</w:t>
      </w:r>
      <w:r w:rsidR="002B6A22" w:rsidRPr="002F7A27">
        <w:rPr>
          <w:rFonts w:ascii="ITC Avant Garde" w:hAnsi="ITC Avant Garde"/>
          <w:bCs/>
        </w:rPr>
        <w:t>ámbrico</w:t>
      </w:r>
      <w:r w:rsidR="00BD72DE" w:rsidRPr="002F7A27">
        <w:rPr>
          <w:rFonts w:ascii="ITC Avant Garde" w:hAnsi="ITC Avant Garde"/>
          <w:bCs/>
        </w:rPr>
        <w:t xml:space="preserve">, dentro del rango de </w:t>
      </w:r>
      <w:r w:rsidR="00BD72DE" w:rsidRPr="002F7A27">
        <w:rPr>
          <w:rFonts w:ascii="ITC Avant Garde" w:hAnsi="ITC Avant Garde"/>
          <w:bCs/>
          <w:color w:val="000000"/>
          <w:lang w:eastAsia="es-MX"/>
        </w:rPr>
        <w:t xml:space="preserve">frecuencias 814-824/859-869 MHz, de conformidad con el esquema de asignación de </w:t>
      </w:r>
      <w:r w:rsidR="00C34403" w:rsidRPr="002F7A27">
        <w:rPr>
          <w:rFonts w:ascii="ITC Avant Garde" w:hAnsi="ITC Avant Garde"/>
          <w:bCs/>
          <w:color w:val="000000"/>
          <w:lang w:eastAsia="es-MX"/>
        </w:rPr>
        <w:t>frecuencias</w:t>
      </w:r>
      <w:r w:rsidR="00BD72DE" w:rsidRPr="002F7A27">
        <w:rPr>
          <w:rFonts w:ascii="ITC Avant Garde" w:hAnsi="ITC Avant Garde"/>
          <w:bCs/>
          <w:color w:val="000000"/>
          <w:lang w:eastAsia="es-MX"/>
        </w:rPr>
        <w:t xml:space="preserve"> señalado en el Anexo de la presente Resolución.</w:t>
      </w:r>
    </w:p>
    <w:p w14:paraId="611476CA" w14:textId="77777777" w:rsidR="00B10037" w:rsidRPr="002F7A27" w:rsidRDefault="00C53826" w:rsidP="00B10037">
      <w:pPr>
        <w:autoSpaceDE w:val="0"/>
        <w:autoSpaceDN w:val="0"/>
        <w:adjustRightInd w:val="0"/>
        <w:spacing w:before="240" w:line="240" w:lineRule="auto"/>
        <w:jc w:val="both"/>
        <w:rPr>
          <w:rFonts w:ascii="ITC Avant Garde" w:hAnsi="ITC Avant Garde"/>
          <w:bCs/>
        </w:rPr>
      </w:pPr>
      <w:r w:rsidRPr="002F7A27">
        <w:rPr>
          <w:rFonts w:ascii="ITC Avant Garde" w:hAnsi="ITC Avant Garde"/>
          <w:bCs/>
        </w:rPr>
        <w:t>Dicho servicio de acceso inalámbrico será prestado por AT&amp;T Comunicaciones Digitales, S. de R.L. de C.V. al amparo de</w:t>
      </w:r>
      <w:r w:rsidR="005D22AA" w:rsidRPr="002F7A27">
        <w:rPr>
          <w:rFonts w:ascii="ITC Avant Garde" w:hAnsi="ITC Avant Garde"/>
          <w:bCs/>
        </w:rPr>
        <w:t>l título de concesión única para uso comercial señalado en el Antecedente XII de la presente Resolución, de conformidad con lo dispuesto por el segundo párrafo del artículo 75 de la Ley Federal de Telecomunicaciones y Radiodifusión.</w:t>
      </w:r>
    </w:p>
    <w:p w14:paraId="42599969" w14:textId="77777777" w:rsidR="00B10037" w:rsidRPr="002F7A27" w:rsidRDefault="002E6791" w:rsidP="00B10037">
      <w:pPr>
        <w:spacing w:before="240" w:line="240" w:lineRule="auto"/>
        <w:jc w:val="both"/>
        <w:rPr>
          <w:rFonts w:ascii="ITC Avant Garde" w:hAnsi="ITC Avant Garde"/>
          <w:bCs/>
          <w:lang w:val="es-ES_tradnl"/>
        </w:rPr>
      </w:pPr>
      <w:r w:rsidRPr="002F7A27">
        <w:rPr>
          <w:rFonts w:ascii="ITC Avant Garde" w:hAnsi="ITC Avant Garde"/>
          <w:b/>
          <w:bCs/>
          <w:color w:val="000000"/>
          <w:lang w:eastAsia="es-MX"/>
        </w:rPr>
        <w:t>TERCERO</w:t>
      </w:r>
      <w:r w:rsidR="00C41F9F" w:rsidRPr="002F7A27">
        <w:rPr>
          <w:rFonts w:ascii="ITC Avant Garde" w:hAnsi="ITC Avant Garde"/>
          <w:b/>
          <w:bCs/>
          <w:color w:val="000000"/>
          <w:lang w:eastAsia="es-MX"/>
        </w:rPr>
        <w:t>.-</w:t>
      </w:r>
      <w:r w:rsidR="00C41F9F" w:rsidRPr="002F7A27">
        <w:rPr>
          <w:rFonts w:ascii="ITC Avant Garde" w:hAnsi="ITC Avant Garde"/>
          <w:bCs/>
          <w:color w:val="000000"/>
          <w:lang w:eastAsia="es-MX"/>
        </w:rPr>
        <w:t xml:space="preserve"> </w:t>
      </w:r>
      <w:r w:rsidR="002B6A22" w:rsidRPr="002F7A27">
        <w:rPr>
          <w:rFonts w:ascii="ITC Avant Garde" w:hAnsi="ITC Avant Garde"/>
          <w:bCs/>
          <w:color w:val="000000"/>
          <w:lang w:eastAsia="es-MX"/>
        </w:rPr>
        <w:t>Se</w:t>
      </w:r>
      <w:r w:rsidR="002B6A22" w:rsidRPr="002F7A27">
        <w:rPr>
          <w:rFonts w:ascii="ITC Avant Garde" w:hAnsi="ITC Avant Garde"/>
          <w:bCs/>
          <w:lang w:val="es-ES_tradnl"/>
        </w:rPr>
        <w:t xml:space="preserve"> instruye a la Unidad de Concesiones y Servicios a hacer del conocimiento de </w:t>
      </w:r>
      <w:r w:rsidR="002B6A22" w:rsidRPr="002F7A27">
        <w:rPr>
          <w:rFonts w:ascii="ITC Avant Garde" w:hAnsi="ITC Avant Garde"/>
          <w:bCs/>
        </w:rPr>
        <w:t>AT&amp;T Comunicaciones Digitales S. de R.L. de C.V</w:t>
      </w:r>
      <w:r w:rsidR="002B6A22" w:rsidRPr="002F7A27">
        <w:rPr>
          <w:rFonts w:ascii="ITC Avant Garde" w:hAnsi="ITC Avant Garde"/>
          <w:bCs/>
          <w:color w:val="000000"/>
          <w:lang w:eastAsia="es-MX"/>
        </w:rPr>
        <w:t xml:space="preserve">., </w:t>
      </w:r>
      <w:r w:rsidR="002B6A22" w:rsidRPr="002F7A27">
        <w:rPr>
          <w:rFonts w:ascii="ITC Avant Garde" w:hAnsi="ITC Avant Garde"/>
          <w:bCs/>
          <w:lang w:val="es-ES_tradnl"/>
        </w:rPr>
        <w:t xml:space="preserve">el contenido de la presente Resolución, así como las nuevas condiciones, mismas que se encuentran contenidas en el proyecto del título de concesión </w:t>
      </w:r>
      <w:r w:rsidR="002524E7" w:rsidRPr="002F7A27">
        <w:rPr>
          <w:rFonts w:ascii="ITC Avant Garde" w:hAnsi="ITC Avant Garde"/>
          <w:bCs/>
          <w:color w:val="000000"/>
          <w:lang w:eastAsia="es-MX"/>
        </w:rPr>
        <w:t xml:space="preserve">para </w:t>
      </w:r>
      <w:r w:rsidR="002524E7" w:rsidRPr="002F7A27">
        <w:rPr>
          <w:rFonts w:ascii="ITC Avant Garde" w:hAnsi="ITC Avant Garde"/>
          <w:bCs/>
        </w:rPr>
        <w:t>usar, aprovechar y explotar bandas de frecuencias del espectro radioeléctrico para uso comercial</w:t>
      </w:r>
      <w:r w:rsidR="002524E7" w:rsidRPr="002F7A27">
        <w:rPr>
          <w:rFonts w:ascii="ITC Avant Garde" w:hAnsi="ITC Avant Garde"/>
          <w:bCs/>
          <w:color w:val="000000"/>
          <w:lang w:eastAsia="es-MX"/>
        </w:rPr>
        <w:t xml:space="preserve"> a que se refiere el Resolutivo Primero</w:t>
      </w:r>
      <w:r w:rsidR="00C34403" w:rsidRPr="002F7A27">
        <w:rPr>
          <w:rFonts w:ascii="ITC Avant Garde" w:hAnsi="ITC Avant Garde"/>
          <w:bCs/>
          <w:color w:val="000000"/>
          <w:lang w:eastAsia="es-MX"/>
        </w:rPr>
        <w:t xml:space="preserve"> anterior</w:t>
      </w:r>
      <w:r w:rsidR="002524E7" w:rsidRPr="002F7A27">
        <w:rPr>
          <w:rFonts w:ascii="ITC Avant Garde" w:hAnsi="ITC Avant Garde"/>
          <w:bCs/>
          <w:color w:val="000000"/>
          <w:lang w:eastAsia="es-MX"/>
        </w:rPr>
        <w:t>,</w:t>
      </w:r>
      <w:r w:rsidR="002524E7" w:rsidRPr="002F7A27">
        <w:rPr>
          <w:rFonts w:ascii="ITC Avant Garde" w:hAnsi="ITC Avant Garde"/>
          <w:bCs/>
          <w:lang w:val="es-ES_tradnl"/>
        </w:rPr>
        <w:t xml:space="preserve"> </w:t>
      </w:r>
      <w:r w:rsidR="002B6A22" w:rsidRPr="002F7A27">
        <w:rPr>
          <w:rFonts w:ascii="ITC Avant Garde" w:hAnsi="ITC Avant Garde"/>
          <w:bCs/>
          <w:lang w:val="es-ES_tradnl"/>
        </w:rPr>
        <w:t xml:space="preserve">el cual forma parte integral de la presente Resolución, a efecto de recabar de dicha empresa, en un plazo no mayor a </w:t>
      </w:r>
      <w:r w:rsidR="00994E75" w:rsidRPr="002F7A27">
        <w:rPr>
          <w:rFonts w:ascii="ITC Avant Garde" w:hAnsi="ITC Avant Garde"/>
          <w:bCs/>
          <w:lang w:val="es-ES_tradnl"/>
        </w:rPr>
        <w:t>30</w:t>
      </w:r>
      <w:r w:rsidR="002B6A22" w:rsidRPr="002F7A27">
        <w:rPr>
          <w:rFonts w:ascii="ITC Avant Garde" w:hAnsi="ITC Avant Garde"/>
          <w:bCs/>
          <w:lang w:val="es-ES_tradnl"/>
        </w:rPr>
        <w:t xml:space="preserve"> (</w:t>
      </w:r>
      <w:r w:rsidR="00994E75" w:rsidRPr="002F7A27">
        <w:rPr>
          <w:rFonts w:ascii="ITC Avant Garde" w:hAnsi="ITC Avant Garde"/>
          <w:bCs/>
          <w:lang w:val="es-ES_tradnl"/>
        </w:rPr>
        <w:t>treinta</w:t>
      </w:r>
      <w:r w:rsidR="002B6A22" w:rsidRPr="002F7A27">
        <w:rPr>
          <w:rFonts w:ascii="ITC Avant Garde" w:hAnsi="ITC Avant Garde"/>
          <w:bCs/>
          <w:lang w:val="es-ES_tradnl"/>
        </w:rPr>
        <w:t xml:space="preserve">) días hábiles contados a </w:t>
      </w:r>
      <w:r w:rsidR="002B6A22" w:rsidRPr="002F7A27">
        <w:rPr>
          <w:rFonts w:ascii="ITC Avant Garde" w:hAnsi="ITC Avant Garde"/>
          <w:bCs/>
          <w:lang w:val="es-ES_tradnl"/>
        </w:rPr>
        <w:lastRenderedPageBreak/>
        <w:t>partir del día siguiente a aquel en que surta efectos la notificación respectiva, su aceptación expresa e indubitable de las nuevas condiciones.</w:t>
      </w:r>
    </w:p>
    <w:p w14:paraId="14ED3AA8" w14:textId="77777777" w:rsidR="00B10037" w:rsidRPr="002F7A27" w:rsidRDefault="002B6A22" w:rsidP="00B10037">
      <w:pPr>
        <w:autoSpaceDE w:val="0"/>
        <w:autoSpaceDN w:val="0"/>
        <w:adjustRightInd w:val="0"/>
        <w:spacing w:before="240" w:line="240" w:lineRule="auto"/>
        <w:jc w:val="both"/>
        <w:rPr>
          <w:rFonts w:ascii="ITC Avant Garde" w:hAnsi="ITC Avant Garde"/>
          <w:bCs/>
          <w:lang w:val="es-ES_tradnl"/>
        </w:rPr>
      </w:pPr>
      <w:r w:rsidRPr="002F7A27">
        <w:rPr>
          <w:rFonts w:ascii="ITC Avant Garde" w:hAnsi="ITC Avant Garde"/>
          <w:bCs/>
          <w:lang w:val="es-ES_tradnl"/>
        </w:rPr>
        <w:t xml:space="preserve">En caso de que no se reciba por parte de </w:t>
      </w:r>
      <w:r w:rsidRPr="002F7A27">
        <w:rPr>
          <w:rFonts w:ascii="ITC Avant Garde" w:hAnsi="ITC Avant Garde"/>
          <w:bCs/>
        </w:rPr>
        <w:t>AT&amp;T Comunicaciones Digitales S. de R.L. de C.V.,</w:t>
      </w:r>
      <w:r w:rsidRPr="002F7A27">
        <w:rPr>
          <w:rFonts w:ascii="ITC Avant Garde" w:hAnsi="ITC Avant Garde"/>
          <w:bCs/>
          <w:color w:val="000000"/>
          <w:lang w:eastAsia="es-MX"/>
        </w:rPr>
        <w:t xml:space="preserve"> </w:t>
      </w:r>
      <w:r w:rsidRPr="002F7A27">
        <w:rPr>
          <w:rFonts w:ascii="ITC Avant Garde" w:hAnsi="ITC Avant Garde"/>
          <w:bCs/>
          <w:lang w:val="es-ES_tradnl"/>
        </w:rPr>
        <w:t>la aceptación referida dentro del plazo establecido para tales efectos, la presente Resolución quedará sin efectos y, en consecuencia, se tendrá por negada la prórroga de vigencia solicitada respecto de la concesión de mérito.</w:t>
      </w:r>
    </w:p>
    <w:p w14:paraId="71A431F7" w14:textId="77777777" w:rsidR="00B10037" w:rsidRPr="002F7A27" w:rsidRDefault="00B270AC" w:rsidP="00B10037">
      <w:pPr>
        <w:spacing w:before="240" w:line="240" w:lineRule="auto"/>
        <w:jc w:val="both"/>
        <w:rPr>
          <w:rFonts w:ascii="ITC Avant Garde" w:hAnsi="ITC Avant Garde"/>
          <w:bCs/>
          <w:lang w:val="es-ES_tradnl"/>
        </w:rPr>
      </w:pPr>
      <w:r w:rsidRPr="002F7A27">
        <w:rPr>
          <w:rFonts w:ascii="ITC Avant Garde" w:hAnsi="ITC Avant Garde"/>
          <w:b/>
          <w:bCs/>
          <w:color w:val="000000"/>
          <w:lang w:eastAsia="es-MX"/>
        </w:rPr>
        <w:t>CUARTO.-</w:t>
      </w:r>
      <w:r w:rsidRPr="002F7A27">
        <w:rPr>
          <w:rFonts w:ascii="ITC Avant Garde" w:hAnsi="ITC Avant Garde"/>
          <w:bCs/>
          <w:color w:val="000000"/>
          <w:lang w:eastAsia="es-MX"/>
        </w:rPr>
        <w:t xml:space="preserve"> </w:t>
      </w:r>
      <w:r w:rsidR="00994E75" w:rsidRPr="002F7A27">
        <w:rPr>
          <w:rFonts w:ascii="ITC Avant Garde" w:hAnsi="ITC Avant Garde"/>
          <w:bCs/>
          <w:color w:val="000000"/>
          <w:lang w:eastAsia="es-MX"/>
        </w:rPr>
        <w:t xml:space="preserve">Dentro del mismo plazo señalado en el Resolutivo que antecede, </w:t>
      </w:r>
      <w:r w:rsidR="002B6A22" w:rsidRPr="002F7A27">
        <w:rPr>
          <w:rFonts w:ascii="ITC Avant Garde" w:hAnsi="ITC Avant Garde"/>
          <w:bCs/>
        </w:rPr>
        <w:t>AT&amp;T Comunicaciones Digitales S. de R.L. de C.V.</w:t>
      </w:r>
      <w:r w:rsidR="002B6A22" w:rsidRPr="002F7A27">
        <w:rPr>
          <w:rFonts w:ascii="ITC Avant Garde" w:hAnsi="ITC Avant Garde"/>
          <w:bCs/>
          <w:lang w:val="es-ES_tradnl"/>
        </w:rPr>
        <w:t xml:space="preserve">, deberá presentar al Instituto Federal de Telecomunicaciones el comprobante de pago del aprovechamiento por concepto de contraprestación autorizado </w:t>
      </w:r>
      <w:r w:rsidR="002B6A22" w:rsidRPr="002F7A27">
        <w:rPr>
          <w:rFonts w:ascii="ITC Avant Garde" w:hAnsi="ITC Avant Garde"/>
          <w:bCs/>
          <w:color w:val="000000"/>
          <w:lang w:eastAsia="es-MX"/>
        </w:rPr>
        <w:t>por la Secretaría de Hacienda y Crédito Público, por un monto de $</w:t>
      </w:r>
      <w:r w:rsidR="006301E1" w:rsidRPr="002F7A27">
        <w:rPr>
          <w:rFonts w:ascii="ITC Avant Garde" w:hAnsi="ITC Avant Garde"/>
          <w:bCs/>
          <w:color w:val="000000"/>
          <w:lang w:eastAsia="es-MX"/>
        </w:rPr>
        <w:t>29,282,754</w:t>
      </w:r>
      <w:r w:rsidR="00272D16" w:rsidRPr="002F7A27">
        <w:rPr>
          <w:rFonts w:ascii="ITC Avant Garde" w:hAnsi="ITC Avant Garde"/>
          <w:bCs/>
          <w:color w:val="000000"/>
          <w:lang w:eastAsia="es-MX"/>
        </w:rPr>
        <w:t>.00</w:t>
      </w:r>
      <w:r w:rsidR="006301E1" w:rsidRPr="002F7A27">
        <w:rPr>
          <w:rFonts w:ascii="ITC Avant Garde" w:hAnsi="ITC Avant Garde"/>
          <w:iCs/>
          <w:color w:val="000000"/>
          <w:sz w:val="14"/>
          <w:szCs w:val="14"/>
        </w:rPr>
        <w:t xml:space="preserve"> </w:t>
      </w:r>
      <w:r w:rsidR="002B6A22" w:rsidRPr="002F7A27">
        <w:rPr>
          <w:rFonts w:ascii="ITC Avant Garde" w:hAnsi="ITC Avant Garde"/>
          <w:bCs/>
          <w:color w:val="000000"/>
          <w:lang w:eastAsia="es-MX"/>
        </w:rPr>
        <w:t>(</w:t>
      </w:r>
      <w:r w:rsidR="006301E1" w:rsidRPr="002F7A27">
        <w:rPr>
          <w:rFonts w:ascii="ITC Avant Garde" w:hAnsi="ITC Avant Garde"/>
          <w:bCs/>
          <w:color w:val="000000"/>
          <w:lang w:eastAsia="es-MX"/>
        </w:rPr>
        <w:t>Veintinueve millones doscientos ochenta y dos mil setecientos cincuenta y cuatro</w:t>
      </w:r>
      <w:r w:rsidR="002B6A22" w:rsidRPr="002F7A27">
        <w:rPr>
          <w:rFonts w:ascii="ITC Avant Garde" w:hAnsi="ITC Avant Garde"/>
          <w:bCs/>
          <w:color w:val="000000"/>
          <w:lang w:eastAsia="es-MX"/>
        </w:rPr>
        <w:t xml:space="preserve"> pesos 00/100 M.N.</w:t>
      </w:r>
      <w:r w:rsidR="00994E75" w:rsidRPr="002F7A27">
        <w:rPr>
          <w:rFonts w:ascii="ITC Avant Garde" w:hAnsi="ITC Avant Garde"/>
          <w:bCs/>
          <w:color w:val="000000"/>
          <w:lang w:eastAsia="es-MX"/>
        </w:rPr>
        <w:t>)</w:t>
      </w:r>
    </w:p>
    <w:p w14:paraId="67501050" w14:textId="77777777" w:rsidR="00B10037" w:rsidRPr="002F7A27" w:rsidRDefault="002B6A22" w:rsidP="00B10037">
      <w:pPr>
        <w:spacing w:before="240" w:line="240" w:lineRule="auto"/>
        <w:jc w:val="both"/>
        <w:rPr>
          <w:rFonts w:ascii="ITC Avant Garde" w:hAnsi="ITC Avant Garde"/>
          <w:bCs/>
          <w:color w:val="000000"/>
          <w:lang w:eastAsia="es-MX"/>
        </w:rPr>
      </w:pPr>
      <w:r w:rsidRPr="002F7A27">
        <w:rPr>
          <w:rFonts w:ascii="ITC Avant Garde" w:hAnsi="ITC Avant Garde"/>
          <w:bCs/>
          <w:lang w:val="es-ES_tradnl"/>
        </w:rPr>
        <w:t xml:space="preserve">El monto señalado en el presente Resolutivo deberá ser actualizado al momento del </w:t>
      </w:r>
      <w:r w:rsidRPr="002F7A27">
        <w:rPr>
          <w:rFonts w:ascii="ITC Avant Garde" w:hAnsi="ITC Avant Garde"/>
          <w:bCs/>
          <w:color w:val="000000"/>
          <w:lang w:eastAsia="es-MX"/>
        </w:rPr>
        <w:t xml:space="preserve">pago, tomando en cuenta el último Índice Nacional de Precios al Consumidor publicado por el Banco de México. </w:t>
      </w:r>
    </w:p>
    <w:p w14:paraId="51B06386" w14:textId="77777777" w:rsidR="00B10037" w:rsidRPr="002F7A27" w:rsidRDefault="00C16A27" w:rsidP="00B10037">
      <w:pPr>
        <w:spacing w:before="240" w:line="240" w:lineRule="auto"/>
        <w:jc w:val="both"/>
        <w:rPr>
          <w:rFonts w:ascii="ITC Avant Garde" w:hAnsi="ITC Avant Garde"/>
          <w:bCs/>
          <w:color w:val="000000"/>
          <w:lang w:eastAsia="es-MX"/>
        </w:rPr>
      </w:pPr>
      <w:r w:rsidRPr="002F7A27">
        <w:rPr>
          <w:rFonts w:ascii="ITC Avant Garde" w:hAnsi="ITC Avant Garde"/>
          <w:b/>
          <w:bCs/>
          <w:lang w:val="es-ES_tradnl"/>
        </w:rPr>
        <w:t>QUINTO</w:t>
      </w:r>
      <w:r w:rsidR="00C41F9F" w:rsidRPr="002F7A27">
        <w:rPr>
          <w:rFonts w:ascii="ITC Avant Garde" w:hAnsi="ITC Avant Garde"/>
          <w:b/>
          <w:bCs/>
          <w:lang w:val="es-ES_tradnl"/>
        </w:rPr>
        <w:t>.-</w:t>
      </w:r>
      <w:r w:rsidR="00C41F9F" w:rsidRPr="002F7A27">
        <w:rPr>
          <w:rFonts w:ascii="ITC Avant Garde" w:hAnsi="ITC Avant Garde"/>
          <w:bCs/>
          <w:lang w:val="es-ES_tradnl"/>
        </w:rPr>
        <w:t xml:space="preserve"> </w:t>
      </w:r>
      <w:r w:rsidR="002B6A22" w:rsidRPr="002F7A27">
        <w:rPr>
          <w:rFonts w:ascii="ITC Avant Garde" w:hAnsi="ITC Avant Garde"/>
          <w:bCs/>
          <w:color w:val="000000"/>
          <w:lang w:eastAsia="es-MX"/>
        </w:rPr>
        <w:t>En caso de que no se reciba por parte de AT&amp;T Comunicaciones Digitales S. de R.L. de C.V., el comprobante de pago del aprovechamiento por concepto de contraprestación señalado en el Resolutivo Cuarto, dentro del plazo establecido para tales efectos, la presente Resolución quedará sin efecto y en consecuencia, se tendrá por negada la prórroga de vigencia solicitada respecto de la concesi</w:t>
      </w:r>
      <w:r w:rsidR="002524E7" w:rsidRPr="002F7A27">
        <w:rPr>
          <w:rFonts w:ascii="ITC Avant Garde" w:hAnsi="ITC Avant Garde"/>
          <w:bCs/>
          <w:color w:val="000000"/>
          <w:lang w:eastAsia="es-MX"/>
        </w:rPr>
        <w:t>ón</w:t>
      </w:r>
      <w:r w:rsidR="002B6A22" w:rsidRPr="002F7A27">
        <w:rPr>
          <w:rFonts w:ascii="ITC Avant Garde" w:hAnsi="ITC Avant Garde"/>
          <w:bCs/>
          <w:color w:val="000000"/>
          <w:lang w:eastAsia="es-MX"/>
        </w:rPr>
        <w:t xml:space="preserve"> de mérito. </w:t>
      </w:r>
    </w:p>
    <w:p w14:paraId="1198A128" w14:textId="77777777" w:rsidR="00B10037" w:rsidRPr="002F7A27" w:rsidRDefault="002B6A22" w:rsidP="00B10037">
      <w:pPr>
        <w:spacing w:before="240" w:line="240" w:lineRule="auto"/>
        <w:jc w:val="both"/>
        <w:rPr>
          <w:rFonts w:ascii="ITC Avant Garde" w:hAnsi="ITC Avant Garde"/>
          <w:bCs/>
          <w:lang w:val="es-ES_tradnl"/>
        </w:rPr>
      </w:pPr>
      <w:r w:rsidRPr="002F7A27">
        <w:rPr>
          <w:rFonts w:ascii="ITC Avant Garde" w:hAnsi="ITC Avant Garde"/>
          <w:bCs/>
          <w:color w:val="000000"/>
          <w:lang w:eastAsia="es-MX"/>
        </w:rPr>
        <w:t>En dicho caso, las bandas de frecuencias que le fueron asignadas revertirán a favor de la Nación, sin perjuicio de que el Instituto Federal de Telecomunicaciones pueda ejercer las atribuciones de verificación, supervisión y, en su caso, sanción que correspondan.</w:t>
      </w:r>
    </w:p>
    <w:p w14:paraId="585E55B9" w14:textId="77777777" w:rsidR="00B10037" w:rsidRPr="002F7A27" w:rsidRDefault="00C16A27" w:rsidP="00B10037">
      <w:pPr>
        <w:spacing w:before="240" w:line="240" w:lineRule="auto"/>
        <w:jc w:val="both"/>
        <w:rPr>
          <w:rFonts w:ascii="ITC Avant Garde" w:hAnsi="ITC Avant Garde"/>
          <w:bCs/>
          <w:lang w:val="es-ES_tradnl"/>
        </w:rPr>
      </w:pPr>
      <w:r w:rsidRPr="002F7A27">
        <w:rPr>
          <w:rFonts w:ascii="ITC Avant Garde" w:hAnsi="ITC Avant Garde"/>
          <w:b/>
          <w:bCs/>
          <w:color w:val="000000"/>
          <w:lang w:eastAsia="es-MX"/>
        </w:rPr>
        <w:t>SEXTO</w:t>
      </w:r>
      <w:r w:rsidR="00C41F9F" w:rsidRPr="002F7A27">
        <w:rPr>
          <w:rFonts w:ascii="ITC Avant Garde" w:hAnsi="ITC Avant Garde"/>
          <w:b/>
          <w:bCs/>
          <w:color w:val="000000"/>
          <w:lang w:eastAsia="es-MX"/>
        </w:rPr>
        <w:t>.-</w:t>
      </w:r>
      <w:r w:rsidR="00C41F9F" w:rsidRPr="002F7A27">
        <w:rPr>
          <w:rFonts w:ascii="ITC Avant Garde" w:hAnsi="ITC Avant Garde"/>
          <w:bCs/>
          <w:color w:val="000000"/>
          <w:lang w:eastAsia="es-MX"/>
        </w:rPr>
        <w:t xml:space="preserve"> </w:t>
      </w:r>
      <w:r w:rsidR="00A56843" w:rsidRPr="002F7A27">
        <w:rPr>
          <w:rFonts w:ascii="ITC Avant Garde" w:hAnsi="ITC Avant Garde"/>
          <w:bCs/>
          <w:lang w:val="es-ES_tradnl"/>
        </w:rPr>
        <w:t>Una vez satisfecho lo establecido en los Resolutivos Tercero y Cuarto anteriores, el Comisionado Presidente del Instituto Federal de Telecomunicaciones, con base en las facultades que le confiere el artículo 14 fracción X del Estatuto Orgánico, s</w:t>
      </w:r>
      <w:r w:rsidR="00964A5A" w:rsidRPr="002F7A27">
        <w:rPr>
          <w:rFonts w:ascii="ITC Avant Garde" w:hAnsi="ITC Avant Garde"/>
          <w:bCs/>
          <w:lang w:val="es-ES_tradnl"/>
        </w:rPr>
        <w:t>uscribirá el título de concesión que se otorgue</w:t>
      </w:r>
      <w:r w:rsidR="00A56843" w:rsidRPr="002F7A27">
        <w:rPr>
          <w:rFonts w:ascii="ITC Avant Garde" w:hAnsi="ITC Avant Garde"/>
          <w:bCs/>
          <w:lang w:val="es-ES_tradnl"/>
        </w:rPr>
        <w:t xml:space="preserve"> con motivo de la presente Resolución.</w:t>
      </w:r>
    </w:p>
    <w:p w14:paraId="706FC207" w14:textId="77777777" w:rsidR="00B10037" w:rsidRPr="002F7A27" w:rsidRDefault="00CE79A9" w:rsidP="00B10037">
      <w:pPr>
        <w:autoSpaceDE w:val="0"/>
        <w:autoSpaceDN w:val="0"/>
        <w:adjustRightInd w:val="0"/>
        <w:spacing w:before="240" w:line="240" w:lineRule="auto"/>
        <w:jc w:val="both"/>
        <w:rPr>
          <w:rFonts w:ascii="ITC Avant Garde" w:hAnsi="ITC Avant Garde"/>
          <w:bCs/>
          <w:lang w:val="es-ES_tradnl"/>
        </w:rPr>
      </w:pPr>
      <w:r w:rsidRPr="002F7A27">
        <w:rPr>
          <w:rFonts w:ascii="ITC Avant Garde" w:hAnsi="ITC Avant Garde"/>
          <w:b/>
          <w:bCs/>
          <w:lang w:val="es-ES_tradnl"/>
        </w:rPr>
        <w:t>S</w:t>
      </w:r>
      <w:r w:rsidR="00C16A27" w:rsidRPr="002F7A27">
        <w:rPr>
          <w:rFonts w:ascii="ITC Avant Garde" w:hAnsi="ITC Avant Garde"/>
          <w:b/>
          <w:bCs/>
          <w:lang w:val="es-ES_tradnl"/>
        </w:rPr>
        <w:t>ÉPTIMO</w:t>
      </w:r>
      <w:r w:rsidR="00C41F9F" w:rsidRPr="002F7A27">
        <w:rPr>
          <w:rFonts w:ascii="ITC Avant Garde" w:hAnsi="ITC Avant Garde"/>
          <w:b/>
          <w:bCs/>
          <w:lang w:val="es-ES_tradnl"/>
        </w:rPr>
        <w:t>.-</w:t>
      </w:r>
      <w:r w:rsidR="00C41F9F" w:rsidRPr="002F7A27">
        <w:rPr>
          <w:rFonts w:ascii="ITC Avant Garde" w:hAnsi="ITC Avant Garde"/>
          <w:bCs/>
          <w:lang w:val="es-ES_tradnl"/>
        </w:rPr>
        <w:t xml:space="preserve"> </w:t>
      </w:r>
      <w:r w:rsidR="00A56843" w:rsidRPr="002F7A27">
        <w:rPr>
          <w:rFonts w:ascii="ITC Avant Garde" w:hAnsi="ITC Avant Garde"/>
          <w:bCs/>
          <w:lang w:val="es-ES_tradnl"/>
        </w:rPr>
        <w:t xml:space="preserve">Se instruye a la Unidad de Concesiones y Servicios a notificar a </w:t>
      </w:r>
      <w:r w:rsidR="00A56843" w:rsidRPr="002F7A27">
        <w:rPr>
          <w:rFonts w:ascii="ITC Avant Garde" w:hAnsi="ITC Avant Garde"/>
          <w:bCs/>
        </w:rPr>
        <w:t>AT&amp;T Comunicaciones Digitales S. de R.L. de C.V.,</w:t>
      </w:r>
      <w:r w:rsidR="00A56843" w:rsidRPr="002F7A27">
        <w:rPr>
          <w:rFonts w:ascii="ITC Avant Garde" w:hAnsi="ITC Avant Garde"/>
          <w:bCs/>
          <w:lang w:val="es-ES_tradnl"/>
        </w:rPr>
        <w:t xml:space="preserve"> de ser el caso, el título de concesión </w:t>
      </w:r>
      <w:r w:rsidR="00A56843" w:rsidRPr="002F7A27">
        <w:rPr>
          <w:rFonts w:ascii="ITC Avant Garde" w:hAnsi="ITC Avant Garde"/>
          <w:bCs/>
          <w:color w:val="000000"/>
          <w:lang w:eastAsia="es-MX"/>
        </w:rPr>
        <w:t>para usar, aprovechar y explotar bandas de frecuencias del espectro radioeléctrico para uso comercial</w:t>
      </w:r>
      <w:r w:rsidR="00A56843" w:rsidRPr="002F7A27">
        <w:rPr>
          <w:rFonts w:ascii="ITC Avant Garde" w:hAnsi="ITC Avant Garde"/>
          <w:bCs/>
          <w:lang w:val="es-ES_tradnl"/>
        </w:rPr>
        <w:t xml:space="preserve"> referido en la presente Resolución.</w:t>
      </w:r>
    </w:p>
    <w:p w14:paraId="0CF3DFEA" w14:textId="77777777" w:rsidR="00B10037" w:rsidRPr="002F7A27" w:rsidRDefault="00C16A27" w:rsidP="00B10037">
      <w:pPr>
        <w:autoSpaceDE w:val="0"/>
        <w:autoSpaceDN w:val="0"/>
        <w:adjustRightInd w:val="0"/>
        <w:spacing w:before="240" w:line="240" w:lineRule="auto"/>
        <w:jc w:val="both"/>
        <w:rPr>
          <w:rFonts w:ascii="ITC Avant Garde" w:hAnsi="ITC Avant Garde"/>
          <w:bCs/>
          <w:lang w:val="es-ES_tradnl"/>
        </w:rPr>
      </w:pPr>
      <w:r w:rsidRPr="002F7A27">
        <w:rPr>
          <w:rFonts w:ascii="ITC Avant Garde" w:hAnsi="ITC Avant Garde"/>
          <w:b/>
          <w:bCs/>
          <w:lang w:val="es-ES_tradnl"/>
        </w:rPr>
        <w:t>OCTAVO</w:t>
      </w:r>
      <w:r w:rsidR="00C41F9F" w:rsidRPr="002F7A27">
        <w:rPr>
          <w:rFonts w:ascii="ITC Avant Garde" w:hAnsi="ITC Avant Garde"/>
          <w:b/>
          <w:bCs/>
          <w:lang w:val="es-ES_tradnl"/>
        </w:rPr>
        <w:t>.-</w:t>
      </w:r>
      <w:r w:rsidR="00C41F9F" w:rsidRPr="002F7A27">
        <w:rPr>
          <w:rFonts w:ascii="ITC Avant Garde" w:hAnsi="ITC Avant Garde"/>
          <w:bCs/>
          <w:lang w:val="es-ES_tradnl"/>
        </w:rPr>
        <w:t xml:space="preserve"> </w:t>
      </w:r>
      <w:r w:rsidR="0056152A" w:rsidRPr="002F7A27">
        <w:rPr>
          <w:rFonts w:ascii="ITC Avant Garde" w:hAnsi="ITC Avant Garde"/>
          <w:bCs/>
          <w:lang w:val="es-ES_tradnl"/>
        </w:rPr>
        <w:t>Inscríba</w:t>
      </w:r>
      <w:r w:rsidR="00C41F9F" w:rsidRPr="002F7A27">
        <w:rPr>
          <w:rFonts w:ascii="ITC Avant Garde" w:hAnsi="ITC Avant Garde"/>
          <w:bCs/>
          <w:lang w:val="es-ES_tradnl"/>
        </w:rPr>
        <w:t xml:space="preserve">se en el Registro Público de Concesiones el título de concesión para usar, aprovechar y explotar bandas de frecuencias del espectro radioeléctrico </w:t>
      </w:r>
      <w:r w:rsidR="00055717" w:rsidRPr="002F7A27">
        <w:rPr>
          <w:rFonts w:ascii="ITC Avant Garde" w:hAnsi="ITC Avant Garde"/>
          <w:bCs/>
          <w:lang w:val="es-ES_tradnl"/>
        </w:rPr>
        <w:t>p</w:t>
      </w:r>
      <w:r w:rsidR="00C41F9F" w:rsidRPr="002F7A27">
        <w:rPr>
          <w:rFonts w:ascii="ITC Avant Garde" w:hAnsi="ITC Avant Garde"/>
          <w:bCs/>
          <w:lang w:val="es-ES_tradnl"/>
        </w:rPr>
        <w:t>ara</w:t>
      </w:r>
      <w:r w:rsidR="00C34403" w:rsidRPr="002F7A27">
        <w:rPr>
          <w:rFonts w:ascii="ITC Avant Garde" w:hAnsi="ITC Avant Garde"/>
          <w:bCs/>
          <w:lang w:val="es-ES_tradnl"/>
        </w:rPr>
        <w:t xml:space="preserve"> uso</w:t>
      </w:r>
      <w:r w:rsidR="00C41F9F" w:rsidRPr="002F7A27">
        <w:rPr>
          <w:rFonts w:ascii="ITC Avant Garde" w:hAnsi="ITC Avant Garde"/>
          <w:bCs/>
          <w:lang w:val="es-ES_tradnl"/>
        </w:rPr>
        <w:t xml:space="preserve"> </w:t>
      </w:r>
      <w:r w:rsidR="00CC0C50" w:rsidRPr="002F7A27">
        <w:rPr>
          <w:rFonts w:ascii="ITC Avant Garde" w:hAnsi="ITC Avant Garde"/>
          <w:bCs/>
          <w:lang w:val="es-ES_tradnl"/>
        </w:rPr>
        <w:t xml:space="preserve">comercial </w:t>
      </w:r>
      <w:r w:rsidR="00C41F9F" w:rsidRPr="002F7A27">
        <w:rPr>
          <w:rFonts w:ascii="ITC Avant Garde" w:hAnsi="ITC Avant Garde"/>
          <w:bCs/>
          <w:lang w:val="es-ES_tradnl"/>
        </w:rPr>
        <w:t xml:space="preserve">a que se refiere la presente Resolución, una vez que sea debidamente </w:t>
      </w:r>
      <w:r w:rsidR="0056152A" w:rsidRPr="002F7A27">
        <w:rPr>
          <w:rFonts w:ascii="ITC Avant Garde" w:hAnsi="ITC Avant Garde"/>
          <w:bCs/>
          <w:lang w:val="es-ES_tradnl"/>
        </w:rPr>
        <w:t>notificado</w:t>
      </w:r>
      <w:r w:rsidR="00E870FE" w:rsidRPr="002F7A27">
        <w:rPr>
          <w:rFonts w:ascii="ITC Avant Garde" w:hAnsi="ITC Avant Garde"/>
          <w:bCs/>
          <w:lang w:val="es-ES_tradnl"/>
        </w:rPr>
        <w:t>, en su caso,</w:t>
      </w:r>
      <w:r w:rsidR="00C41F9F" w:rsidRPr="002F7A27">
        <w:rPr>
          <w:rFonts w:ascii="ITC Avant Garde" w:hAnsi="ITC Avant Garde"/>
          <w:bCs/>
          <w:lang w:val="es-ES_tradnl"/>
        </w:rPr>
        <w:t xml:space="preserve"> al interesado. </w:t>
      </w:r>
    </w:p>
    <w:p w14:paraId="299D9E02" w14:textId="77777777" w:rsidR="00B10037" w:rsidRPr="002F7A27" w:rsidRDefault="0097516B" w:rsidP="00B10037">
      <w:pPr>
        <w:autoSpaceDE w:val="0"/>
        <w:autoSpaceDN w:val="0"/>
        <w:adjustRightInd w:val="0"/>
        <w:spacing w:before="240" w:line="240" w:lineRule="auto"/>
        <w:jc w:val="both"/>
        <w:rPr>
          <w:rFonts w:ascii="ITC Avant Garde" w:hAnsi="ITC Avant Garde"/>
          <w:bCs/>
          <w:lang w:val="es-ES_tradnl"/>
        </w:rPr>
      </w:pPr>
      <w:r w:rsidRPr="002F7A27">
        <w:rPr>
          <w:rFonts w:ascii="ITC Avant Garde" w:hAnsi="ITC Avant Garde"/>
          <w:b/>
          <w:bCs/>
          <w:lang w:val="es-ES_tradnl"/>
        </w:rPr>
        <w:t>NOVENO.-</w:t>
      </w:r>
      <w:r w:rsidRPr="002F7A27">
        <w:rPr>
          <w:rFonts w:ascii="ITC Avant Garde" w:hAnsi="ITC Avant Garde"/>
          <w:bCs/>
          <w:lang w:val="es-ES_tradnl"/>
        </w:rPr>
        <w:t xml:space="preserve"> Con la finalidad de garantizar la continuidad en la prestación de los servicios, y la migración de los usuarios, </w:t>
      </w:r>
      <w:r w:rsidR="00837342" w:rsidRPr="002F7A27">
        <w:rPr>
          <w:rFonts w:ascii="ITC Avant Garde" w:hAnsi="ITC Avant Garde"/>
          <w:bCs/>
          <w:lang w:val="es-ES_tradnl"/>
        </w:rPr>
        <w:t xml:space="preserve">y en virtud de que la cobertura geográfica señalada en el </w:t>
      </w:r>
      <w:r w:rsidR="00837342" w:rsidRPr="002F7A27">
        <w:rPr>
          <w:rFonts w:ascii="ITC Avant Garde" w:hAnsi="ITC Avant Garde"/>
          <w:bCs/>
          <w:lang w:val="es-ES_tradnl"/>
        </w:rPr>
        <w:lastRenderedPageBreak/>
        <w:t xml:space="preserve">Anexo de la presente Resolución no contempla Entidades Federativas en la zona fronteriza, </w:t>
      </w:r>
      <w:r w:rsidRPr="002F7A27">
        <w:rPr>
          <w:rFonts w:ascii="ITC Avant Garde" w:hAnsi="ITC Avant Garde"/>
          <w:bCs/>
          <w:color w:val="000000"/>
          <w:lang w:eastAsia="es-MX"/>
        </w:rPr>
        <w:t xml:space="preserve">AT&amp;T Comunicaciones Digitales, S. de R.L. de C.V. </w:t>
      </w:r>
      <w:r w:rsidRPr="002F7A27">
        <w:rPr>
          <w:rFonts w:ascii="ITC Avant Garde" w:hAnsi="ITC Avant Garde"/>
          <w:bCs/>
          <w:lang w:val="es-ES_tradnl"/>
        </w:rPr>
        <w:t xml:space="preserve">tendrá un plazo improrrogable de 270 (doscientos setenta) días naturales, contados a partir del día siguiente a aquel en que haya surtido efectos la notificación </w:t>
      </w:r>
      <w:r w:rsidR="00C34403" w:rsidRPr="002F7A27">
        <w:rPr>
          <w:rFonts w:ascii="ITC Avant Garde" w:hAnsi="ITC Avant Garde"/>
          <w:bCs/>
          <w:lang w:val="es-ES_tradnl"/>
        </w:rPr>
        <w:t xml:space="preserve">del título de concesión </w:t>
      </w:r>
      <w:r w:rsidR="00C34403" w:rsidRPr="002F7A27">
        <w:rPr>
          <w:rFonts w:ascii="ITC Avant Garde" w:hAnsi="ITC Avant Garde"/>
          <w:bCs/>
          <w:color w:val="000000"/>
          <w:lang w:eastAsia="es-MX"/>
        </w:rPr>
        <w:t>para usar, aprovechar y explotar bandas de frecuencias del espectro radioeléctrico para uso comercial</w:t>
      </w:r>
      <w:r w:rsidR="00C34403" w:rsidRPr="002F7A27">
        <w:rPr>
          <w:rFonts w:ascii="ITC Avant Garde" w:hAnsi="ITC Avant Garde"/>
          <w:bCs/>
          <w:lang w:val="es-ES_tradnl"/>
        </w:rPr>
        <w:t>, a que se refiere el Resolutivo Séptimo de la presente Resolución</w:t>
      </w:r>
      <w:r w:rsidRPr="002F7A27">
        <w:rPr>
          <w:rFonts w:ascii="ITC Avant Garde" w:hAnsi="ITC Avant Garde"/>
          <w:bCs/>
          <w:lang w:val="es-ES_tradnl"/>
        </w:rPr>
        <w:t xml:space="preserve">, para llevar a cabo el cambio de las bandas originalmente concesionadas hacia el segmento </w:t>
      </w:r>
      <w:r w:rsidRPr="002F7A27">
        <w:rPr>
          <w:rFonts w:ascii="ITC Avant Garde" w:hAnsi="ITC Avant Garde"/>
          <w:bCs/>
          <w:color w:val="000000"/>
          <w:lang w:eastAsia="es-MX"/>
        </w:rPr>
        <w:t>814-824/859-869 MHz</w:t>
      </w:r>
      <w:r w:rsidRPr="002F7A27">
        <w:rPr>
          <w:rFonts w:ascii="ITC Avant Garde" w:hAnsi="ITC Avant Garde"/>
          <w:bCs/>
          <w:lang w:val="es-ES_tradnl"/>
        </w:rPr>
        <w:t>.</w:t>
      </w:r>
    </w:p>
    <w:p w14:paraId="4A5154C3" w14:textId="77777777" w:rsidR="00B10037" w:rsidRPr="002F7A27" w:rsidRDefault="0097516B" w:rsidP="00B10037">
      <w:pPr>
        <w:autoSpaceDE w:val="0"/>
        <w:autoSpaceDN w:val="0"/>
        <w:adjustRightInd w:val="0"/>
        <w:spacing w:before="240" w:line="240" w:lineRule="auto"/>
        <w:jc w:val="both"/>
        <w:rPr>
          <w:rFonts w:ascii="ITC Avant Garde" w:hAnsi="ITC Avant Garde"/>
          <w:bCs/>
          <w:lang w:val="es-ES_tradnl"/>
        </w:rPr>
      </w:pPr>
      <w:r w:rsidRPr="002F7A27">
        <w:rPr>
          <w:rFonts w:ascii="ITC Avant Garde" w:hAnsi="ITC Avant Garde"/>
          <w:b/>
          <w:bCs/>
          <w:lang w:val="es-ES_tradnl"/>
        </w:rPr>
        <w:t>DÉCIMO.-</w:t>
      </w:r>
      <w:r w:rsidRPr="002F7A27">
        <w:rPr>
          <w:rFonts w:ascii="ITC Avant Garde" w:hAnsi="ITC Avant Garde"/>
          <w:bCs/>
          <w:lang w:val="es-ES_tradnl"/>
        </w:rPr>
        <w:t xml:space="preserve"> Una vez concluido el cambio de bandas señalado en el Resolutivo Noveno anterior, A</w:t>
      </w:r>
      <w:r w:rsidRPr="002F7A27">
        <w:rPr>
          <w:rFonts w:ascii="ITC Avant Garde" w:hAnsi="ITC Avant Garde" w:cs="Arial"/>
          <w:bCs/>
          <w:color w:val="000000"/>
          <w:shd w:val="clear" w:color="auto" w:fill="FFFFFF"/>
        </w:rPr>
        <w:t xml:space="preserve">T&amp;T Comunicaciones Digitales, S. de R.L. de C.V. </w:t>
      </w:r>
      <w:r w:rsidRPr="002F7A27">
        <w:rPr>
          <w:rFonts w:ascii="ITC Avant Garde" w:hAnsi="ITC Avant Garde"/>
          <w:bCs/>
          <w:lang w:val="es-ES_tradnl"/>
        </w:rPr>
        <w:t xml:space="preserve">deberá notificar tal situación al Instituto Federal de Telecomunicaciones, dentro del plazo de 3 (tres) días hábiles contados a partir de la conclusión del citado cambio. </w:t>
      </w:r>
    </w:p>
    <w:p w14:paraId="59710F47" w14:textId="77777777" w:rsidR="00B10037" w:rsidRPr="002F7A27" w:rsidRDefault="0097516B" w:rsidP="00B10037">
      <w:pPr>
        <w:spacing w:before="240" w:line="240" w:lineRule="auto"/>
        <w:jc w:val="both"/>
        <w:rPr>
          <w:rFonts w:ascii="ITC Avant Garde" w:hAnsi="ITC Avant Garde"/>
          <w:bCs/>
          <w:lang w:val="es-ES_tradnl"/>
        </w:rPr>
      </w:pPr>
      <w:r w:rsidRPr="002F7A27">
        <w:rPr>
          <w:rFonts w:ascii="ITC Avant Garde" w:hAnsi="ITC Avant Garde"/>
          <w:bCs/>
          <w:color w:val="000000"/>
          <w:lang w:eastAsia="es-MX"/>
        </w:rPr>
        <w:t>Una vez notificado dicho cambio, las bandas de frecuencias que le fueron originalmente asignadas, revertirán a favor de la Nación, sin perjuicio de que el Instituto Federal de Telecomunicaciones pueda ejercer las atribuciones de verificación, supervisión y, en su caso, sanción que correspondan.</w:t>
      </w:r>
    </w:p>
    <w:p w14:paraId="7515E929" w14:textId="77777777" w:rsidR="00B10037" w:rsidRPr="002F7A27" w:rsidRDefault="000921DD" w:rsidP="000921DD">
      <w:pPr>
        <w:autoSpaceDE w:val="0"/>
        <w:autoSpaceDN w:val="0"/>
        <w:adjustRightInd w:val="0"/>
        <w:spacing w:after="0" w:line="240" w:lineRule="auto"/>
        <w:jc w:val="both"/>
        <w:rPr>
          <w:rFonts w:ascii="ITC Avant Garde" w:hAnsi="ITC Avant Garde"/>
          <w:bCs/>
          <w:sz w:val="14"/>
          <w:szCs w:val="14"/>
          <w:lang w:val="es-ES_tradnl"/>
        </w:rPr>
      </w:pPr>
      <w:r w:rsidRPr="002F7A27">
        <w:rPr>
          <w:rFonts w:ascii="ITC Avant Garde" w:hAnsi="ITC Avant Garde"/>
          <w:bCs/>
          <w:sz w:val="14"/>
          <w:szCs w:val="14"/>
          <w:lang w:val="es-ES_tradnl"/>
        </w:rPr>
        <w:t>La presente Resolución fue aprobada por el Pleno del Instituto Federal de Telecomunicaciones en su XII Sesión Ordinaria celebrada el 22 de marzo de 2017, en lo general por unanimidad de votos de los Comisionados Gabriel Oswaldo Contreras Saldívar; Adriana Sofía Labardini Inzunza; María Elena Estavillo Flores; Mario Germán Fromow Rangel; Adolfo Cuevas Teja, quien manifiesta voto concurrente; y Javier Juárez Mojica.</w:t>
      </w:r>
    </w:p>
    <w:p w14:paraId="3B73EA8D" w14:textId="77777777" w:rsidR="00B10037" w:rsidRPr="002F7A27" w:rsidRDefault="000921DD" w:rsidP="000921DD">
      <w:pPr>
        <w:autoSpaceDE w:val="0"/>
        <w:autoSpaceDN w:val="0"/>
        <w:adjustRightInd w:val="0"/>
        <w:spacing w:after="0" w:line="240" w:lineRule="auto"/>
        <w:jc w:val="both"/>
        <w:rPr>
          <w:rFonts w:ascii="ITC Avant Garde" w:hAnsi="ITC Avant Garde"/>
          <w:bCs/>
          <w:sz w:val="14"/>
          <w:szCs w:val="14"/>
          <w:lang w:val="es-ES_tradnl"/>
        </w:rPr>
      </w:pPr>
      <w:r w:rsidRPr="002F7A27">
        <w:rPr>
          <w:rFonts w:ascii="ITC Avant Garde" w:hAnsi="ITC Avant Garde"/>
          <w:bCs/>
          <w:sz w:val="14"/>
          <w:szCs w:val="14"/>
          <w:lang w:val="es-ES_tradnl"/>
        </w:rPr>
        <w:t>En lo particular, la Comisionada Adriana Sofía Labardini Inzunza manifestó voto en contra del segundo párrafo del Resolutivo Primero, en cuanto a que no se establecen obligaciones mínimas de cobertura en los Títulos que se otorgan.</w:t>
      </w:r>
    </w:p>
    <w:p w14:paraId="76AC91FC" w14:textId="1169D3C3" w:rsidR="000921DD" w:rsidRPr="002F7A27" w:rsidRDefault="000921DD" w:rsidP="00EF619E">
      <w:pPr>
        <w:autoSpaceDE w:val="0"/>
        <w:autoSpaceDN w:val="0"/>
        <w:adjustRightInd w:val="0"/>
        <w:spacing w:after="0" w:line="240" w:lineRule="auto"/>
        <w:jc w:val="both"/>
        <w:rPr>
          <w:rFonts w:ascii="ITC Avant Garde" w:hAnsi="ITC Avant Garde"/>
          <w:bCs/>
          <w:sz w:val="14"/>
          <w:szCs w:val="14"/>
          <w:lang w:val="es-ES_tradnl"/>
        </w:rPr>
      </w:pPr>
      <w:r w:rsidRPr="002F7A27">
        <w:rPr>
          <w:rFonts w:ascii="ITC Avant Garde" w:hAnsi="ITC Avant Garde"/>
          <w:bCs/>
          <w:sz w:val="14"/>
          <w:szCs w:val="14"/>
          <w:lang w:val="es-ES_tradnl"/>
        </w:rPr>
        <w:t xml:space="preserve">Asimismo, la Comisionada María Elena Estavillo Flores manifestó voto en contra de no imponer compromisos de cobertura en los Títulos que se otorgan. </w:t>
      </w:r>
    </w:p>
    <w:p w14:paraId="5B202CF4" w14:textId="77777777" w:rsidR="00B10037" w:rsidRPr="002F7A27" w:rsidRDefault="000921DD" w:rsidP="000921DD">
      <w:pPr>
        <w:autoSpaceDE w:val="0"/>
        <w:autoSpaceDN w:val="0"/>
        <w:adjustRightInd w:val="0"/>
        <w:spacing w:after="0" w:line="240" w:lineRule="auto"/>
        <w:jc w:val="both"/>
        <w:rPr>
          <w:rFonts w:ascii="ITC Avant Garde" w:hAnsi="ITC Avant Garde"/>
          <w:bCs/>
          <w:sz w:val="14"/>
          <w:szCs w:val="14"/>
          <w:lang w:val="es-ES_tradnl"/>
        </w:rPr>
      </w:pPr>
      <w:r w:rsidRPr="002F7A27">
        <w:rPr>
          <w:rFonts w:ascii="ITC Avant Garde" w:hAnsi="ITC Avant Garde"/>
          <w:bCs/>
          <w:sz w:val="14"/>
          <w:szCs w:val="14"/>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P/IFT/220317/157.</w:t>
      </w:r>
    </w:p>
    <w:p w14:paraId="5317D972" w14:textId="68FA0860" w:rsidR="00CC0C50" w:rsidRPr="002F7A27" w:rsidRDefault="000921DD" w:rsidP="000921DD">
      <w:pPr>
        <w:autoSpaceDE w:val="0"/>
        <w:autoSpaceDN w:val="0"/>
        <w:adjustRightInd w:val="0"/>
        <w:spacing w:after="0" w:line="240" w:lineRule="auto"/>
        <w:jc w:val="both"/>
        <w:rPr>
          <w:rFonts w:ascii="ITC Avant Garde" w:eastAsia="Times New Roman" w:hAnsi="ITC Avant Garde"/>
          <w:b/>
          <w:bCs/>
          <w:color w:val="000000"/>
          <w:lang w:eastAsia="es-MX"/>
        </w:rPr>
      </w:pPr>
      <w:r w:rsidRPr="002F7A27">
        <w:rPr>
          <w:rFonts w:ascii="ITC Avant Garde" w:hAnsi="ITC Avant Garde"/>
          <w:bCs/>
          <w:sz w:val="14"/>
          <w:szCs w:val="14"/>
          <w:lang w:val="es-ES_tradnl"/>
        </w:rPr>
        <w:t>La Comisionada Adriana Sofía Labardini Inzunza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r w:rsidR="00CC0C50" w:rsidRPr="002F7A27">
        <w:rPr>
          <w:rFonts w:ascii="ITC Avant Garde" w:eastAsia="Times New Roman" w:hAnsi="ITC Avant Garde"/>
          <w:b/>
          <w:bCs/>
          <w:color w:val="000000"/>
          <w:lang w:eastAsia="es-MX"/>
        </w:rPr>
        <w:br w:type="page"/>
      </w:r>
    </w:p>
    <w:p w14:paraId="76F6FB87" w14:textId="77777777" w:rsidR="00B10037" w:rsidRPr="00EF619E" w:rsidRDefault="00CE703E" w:rsidP="00EF619E">
      <w:pPr>
        <w:pStyle w:val="Ttulo1"/>
        <w:spacing w:after="240" w:line="240" w:lineRule="auto"/>
        <w:jc w:val="both"/>
        <w:rPr>
          <w:rFonts w:ascii="ITC Avant Garde" w:hAnsi="ITC Avant Garde"/>
          <w:b/>
          <w:color w:val="000000" w:themeColor="text1"/>
          <w:sz w:val="22"/>
          <w:szCs w:val="22"/>
          <w:lang w:eastAsia="es-MX"/>
        </w:rPr>
      </w:pPr>
      <w:r w:rsidRPr="00EF619E">
        <w:rPr>
          <w:rFonts w:ascii="ITC Avant Garde" w:hAnsi="ITC Avant Garde"/>
          <w:b/>
          <w:color w:val="000000" w:themeColor="text1"/>
          <w:sz w:val="22"/>
          <w:szCs w:val="22"/>
          <w:lang w:eastAsia="es-MX"/>
        </w:rPr>
        <w:lastRenderedPageBreak/>
        <w:t xml:space="preserve">ANEXO </w:t>
      </w:r>
      <w:r w:rsidR="002E2734" w:rsidRPr="00EF619E">
        <w:rPr>
          <w:rFonts w:ascii="ITC Avant Garde" w:hAnsi="ITC Avant Garde"/>
          <w:b/>
          <w:color w:val="000000" w:themeColor="text1"/>
          <w:sz w:val="22"/>
          <w:szCs w:val="22"/>
          <w:lang w:eastAsia="es-MX"/>
        </w:rPr>
        <w:t>DE LA RESOLUCIÓN MEDIANTE LA CUAL EL PLENO DEL INSTITUTO FEDERAL DE TELECOMUNICACIONES AUTORIZA A AT&amp;T COMUNICACIONES DIGITALES, S. DE R.L. DE C.V., LA PRÓRROGA DE VIGENCIA DE LA CONCESIÓN PARA USAR, APROVECHAR Y EXPLOTAR BANDAS DE FRECUENCIAS DEL ESPECTRO RADIOELÉCTRICO, PARA USO</w:t>
      </w:r>
      <w:r w:rsidR="00C34403" w:rsidRPr="00EF619E">
        <w:rPr>
          <w:rFonts w:ascii="ITC Avant Garde" w:hAnsi="ITC Avant Garde"/>
          <w:b/>
          <w:color w:val="000000" w:themeColor="text1"/>
          <w:sz w:val="22"/>
          <w:szCs w:val="22"/>
          <w:lang w:eastAsia="es-MX"/>
        </w:rPr>
        <w:t>S</w:t>
      </w:r>
      <w:r w:rsidR="002E2734" w:rsidRPr="00EF619E">
        <w:rPr>
          <w:rFonts w:ascii="ITC Avant Garde" w:hAnsi="ITC Avant Garde"/>
          <w:b/>
          <w:color w:val="000000" w:themeColor="text1"/>
          <w:sz w:val="22"/>
          <w:szCs w:val="22"/>
          <w:lang w:eastAsia="es-MX"/>
        </w:rPr>
        <w:t xml:space="preserve"> DETERMINADO</w:t>
      </w:r>
      <w:r w:rsidR="00C34403" w:rsidRPr="00EF619E">
        <w:rPr>
          <w:rFonts w:ascii="ITC Avant Garde" w:hAnsi="ITC Avant Garde"/>
          <w:b/>
          <w:color w:val="000000" w:themeColor="text1"/>
          <w:sz w:val="22"/>
          <w:szCs w:val="22"/>
          <w:lang w:eastAsia="es-MX"/>
        </w:rPr>
        <w:t>S</w:t>
      </w:r>
      <w:r w:rsidR="002E2734" w:rsidRPr="00EF619E">
        <w:rPr>
          <w:rFonts w:ascii="ITC Avant Garde" w:hAnsi="ITC Avant Garde"/>
          <w:b/>
          <w:color w:val="000000" w:themeColor="text1"/>
          <w:sz w:val="22"/>
          <w:szCs w:val="22"/>
          <w:lang w:eastAsia="es-MX"/>
        </w:rPr>
        <w:t xml:space="preserve"> EN LOS ESTADOS UNIDOS MEXICANOS, CON COBERTURA EN LAS RUTAS MÉXICO – VERACRUZ, MÉXICO – ACAPULCO – LÁZARO CÁRDENAS, MÉXICO – TOLUCA – ZIHUATANEJO Y MÉXICO – TOLUCA – MORELIA, PRORROGADA Y MODIFICADA EL 24 DE AGOSTO DE 2012.</w:t>
      </w:r>
    </w:p>
    <w:tbl>
      <w:tblPr>
        <w:tblStyle w:val="Tablaconcuadrcula8"/>
        <w:tblW w:w="5053" w:type="pct"/>
        <w:jc w:val="center"/>
        <w:tblLook w:val="04A0" w:firstRow="1" w:lastRow="0" w:firstColumn="1" w:lastColumn="0" w:noHBand="0" w:noVBand="1"/>
        <w:tblCaption w:val="Anexo"/>
        <w:tblDescription w:val="En una tabla muy aextensa, de 11 columnas, se proporcionan los datos técnicos de la cobertura de la autorización, por entidad federativa y municipio."/>
      </w:tblPr>
      <w:tblGrid>
        <w:gridCol w:w="1219"/>
        <w:gridCol w:w="1097"/>
        <w:gridCol w:w="452"/>
        <w:gridCol w:w="740"/>
        <w:gridCol w:w="919"/>
        <w:gridCol w:w="919"/>
        <w:gridCol w:w="919"/>
        <w:gridCol w:w="919"/>
        <w:gridCol w:w="919"/>
        <w:gridCol w:w="919"/>
        <w:gridCol w:w="763"/>
      </w:tblGrid>
      <w:tr w:rsidR="009A0F4C" w:rsidRPr="002F7A27" w14:paraId="16E912B6" w14:textId="77777777" w:rsidTr="00EF619E">
        <w:trPr>
          <w:trHeight w:val="900"/>
          <w:tblHeader/>
          <w:jc w:val="center"/>
        </w:trPr>
        <w:tc>
          <w:tcPr>
            <w:tcW w:w="614" w:type="pct"/>
            <w:shd w:val="clear" w:color="auto" w:fill="A6A6A6" w:themeFill="background1" w:themeFillShade="A6"/>
            <w:noWrap/>
            <w:vAlign w:val="center"/>
            <w:hideMark/>
          </w:tcPr>
          <w:p w14:paraId="62F77297" w14:textId="77777777" w:rsidR="002440E8" w:rsidRPr="002F7A27" w:rsidRDefault="002440E8" w:rsidP="00EF619E">
            <w:pPr>
              <w:spacing w:after="0" w:line="240" w:lineRule="auto"/>
              <w:rPr>
                <w:rFonts w:ascii="ITC Avant Garde" w:hAnsi="ITC Avant Garde" w:cs="Arial"/>
                <w:b/>
                <w:bCs/>
                <w:sz w:val="13"/>
                <w:szCs w:val="13"/>
                <w:lang w:eastAsia="es-MX"/>
              </w:rPr>
            </w:pPr>
            <w:r w:rsidRPr="002F7A27">
              <w:rPr>
                <w:rFonts w:ascii="ITC Avant Garde" w:hAnsi="ITC Avant Garde" w:cs="Arial"/>
                <w:b/>
                <w:bCs/>
                <w:sz w:val="13"/>
                <w:szCs w:val="13"/>
                <w:lang w:eastAsia="es-MX"/>
              </w:rPr>
              <w:t>Estado</w:t>
            </w:r>
          </w:p>
        </w:tc>
        <w:tc>
          <w:tcPr>
            <w:tcW w:w="554" w:type="pct"/>
            <w:shd w:val="clear" w:color="auto" w:fill="A6A6A6" w:themeFill="background1" w:themeFillShade="A6"/>
            <w:noWrap/>
            <w:vAlign w:val="center"/>
            <w:hideMark/>
          </w:tcPr>
          <w:p w14:paraId="2CD4FE99" w14:textId="77777777" w:rsidR="002440E8" w:rsidRPr="002F7A27" w:rsidRDefault="002440E8" w:rsidP="00EF619E">
            <w:pPr>
              <w:spacing w:after="0" w:line="240" w:lineRule="auto"/>
              <w:jc w:val="center"/>
              <w:rPr>
                <w:rFonts w:ascii="ITC Avant Garde" w:hAnsi="ITC Avant Garde" w:cs="Arial"/>
                <w:b/>
                <w:bCs/>
                <w:sz w:val="13"/>
                <w:szCs w:val="13"/>
                <w:lang w:eastAsia="es-MX"/>
              </w:rPr>
            </w:pPr>
            <w:r w:rsidRPr="002F7A27">
              <w:rPr>
                <w:rFonts w:ascii="ITC Avant Garde" w:hAnsi="ITC Avant Garde" w:cs="Arial"/>
                <w:b/>
                <w:bCs/>
                <w:sz w:val="13"/>
                <w:szCs w:val="13"/>
                <w:lang w:eastAsia="es-MX"/>
              </w:rPr>
              <w:t>Municipio</w:t>
            </w:r>
            <w:r w:rsidR="00272D16" w:rsidRPr="002F7A27">
              <w:rPr>
                <w:rFonts w:ascii="ITC Avant Garde" w:hAnsi="ITC Avant Garde" w:cs="Arial"/>
                <w:b/>
                <w:bCs/>
                <w:sz w:val="13"/>
                <w:szCs w:val="13"/>
                <w:lang w:eastAsia="es-MX"/>
              </w:rPr>
              <w:t>/</w:t>
            </w:r>
          </w:p>
          <w:p w14:paraId="49F4079C" w14:textId="74823928" w:rsidR="00272D16" w:rsidRPr="002F7A27" w:rsidRDefault="00272D16" w:rsidP="00EF619E">
            <w:pPr>
              <w:spacing w:after="0" w:line="240" w:lineRule="auto"/>
              <w:jc w:val="center"/>
              <w:rPr>
                <w:rFonts w:ascii="ITC Avant Garde" w:hAnsi="ITC Avant Garde" w:cs="Arial"/>
                <w:b/>
                <w:bCs/>
                <w:sz w:val="13"/>
                <w:szCs w:val="13"/>
                <w:lang w:eastAsia="es-MX"/>
              </w:rPr>
            </w:pPr>
            <w:r w:rsidRPr="002F7A27">
              <w:rPr>
                <w:rFonts w:ascii="ITC Avant Garde" w:hAnsi="ITC Avant Garde" w:cs="Arial"/>
                <w:b/>
                <w:bCs/>
                <w:sz w:val="13"/>
                <w:szCs w:val="13"/>
                <w:lang w:eastAsia="es-MX"/>
              </w:rPr>
              <w:t>Delegación</w:t>
            </w:r>
          </w:p>
        </w:tc>
        <w:tc>
          <w:tcPr>
            <w:tcW w:w="232" w:type="pct"/>
            <w:shd w:val="clear" w:color="auto" w:fill="A6A6A6" w:themeFill="background1" w:themeFillShade="A6"/>
            <w:noWrap/>
            <w:vAlign w:val="center"/>
            <w:hideMark/>
          </w:tcPr>
          <w:p w14:paraId="31D4D612" w14:textId="77777777" w:rsidR="002440E8" w:rsidRPr="002F7A27" w:rsidRDefault="002440E8" w:rsidP="00EF619E">
            <w:pPr>
              <w:spacing w:after="0" w:line="240" w:lineRule="auto"/>
              <w:jc w:val="center"/>
              <w:rPr>
                <w:rFonts w:ascii="ITC Avant Garde" w:hAnsi="ITC Avant Garde" w:cs="Arial"/>
                <w:b/>
                <w:bCs/>
                <w:sz w:val="13"/>
                <w:szCs w:val="13"/>
                <w:lang w:eastAsia="es-MX"/>
              </w:rPr>
            </w:pPr>
            <w:r w:rsidRPr="002F7A27">
              <w:rPr>
                <w:rFonts w:ascii="ITC Avant Garde" w:hAnsi="ITC Avant Garde" w:cs="Arial"/>
                <w:b/>
                <w:bCs/>
                <w:sz w:val="13"/>
                <w:szCs w:val="13"/>
                <w:lang w:eastAsia="es-MX"/>
              </w:rPr>
              <w:t>ABS</w:t>
            </w:r>
          </w:p>
        </w:tc>
        <w:tc>
          <w:tcPr>
            <w:tcW w:w="375" w:type="pct"/>
            <w:shd w:val="clear" w:color="auto" w:fill="A6A6A6" w:themeFill="background1" w:themeFillShade="A6"/>
            <w:noWrap/>
            <w:vAlign w:val="center"/>
            <w:hideMark/>
          </w:tcPr>
          <w:p w14:paraId="4D2547AE" w14:textId="77777777" w:rsidR="002440E8" w:rsidRPr="002F7A27" w:rsidRDefault="002440E8" w:rsidP="00EF619E">
            <w:pPr>
              <w:spacing w:after="0" w:line="240" w:lineRule="auto"/>
              <w:jc w:val="center"/>
              <w:rPr>
                <w:rFonts w:ascii="ITC Avant Garde" w:hAnsi="ITC Avant Garde" w:cs="Arial"/>
                <w:b/>
                <w:bCs/>
                <w:sz w:val="13"/>
                <w:szCs w:val="13"/>
                <w:lang w:eastAsia="es-MX"/>
              </w:rPr>
            </w:pPr>
            <w:r w:rsidRPr="002F7A27">
              <w:rPr>
                <w:rFonts w:ascii="ITC Avant Garde" w:hAnsi="ITC Avant Garde" w:cs="Arial"/>
                <w:b/>
                <w:bCs/>
                <w:sz w:val="13"/>
                <w:szCs w:val="13"/>
                <w:lang w:eastAsia="es-MX"/>
              </w:rPr>
              <w:t>Canales</w:t>
            </w:r>
          </w:p>
        </w:tc>
        <w:tc>
          <w:tcPr>
            <w:tcW w:w="465" w:type="pct"/>
            <w:shd w:val="clear" w:color="auto" w:fill="A6A6A6" w:themeFill="background1" w:themeFillShade="A6"/>
            <w:vAlign w:val="center"/>
            <w:hideMark/>
          </w:tcPr>
          <w:p w14:paraId="2A3BC191" w14:textId="77777777" w:rsidR="002440E8" w:rsidRPr="002F7A27" w:rsidRDefault="002440E8" w:rsidP="00EF619E">
            <w:pPr>
              <w:spacing w:after="0" w:line="240" w:lineRule="auto"/>
              <w:jc w:val="center"/>
              <w:rPr>
                <w:rFonts w:ascii="ITC Avant Garde" w:hAnsi="ITC Avant Garde" w:cs="Arial"/>
                <w:b/>
                <w:bCs/>
                <w:sz w:val="13"/>
                <w:szCs w:val="13"/>
                <w:lang w:eastAsia="es-MX"/>
              </w:rPr>
            </w:pPr>
            <w:r w:rsidRPr="002F7A27">
              <w:rPr>
                <w:rFonts w:ascii="ITC Avant Garde" w:hAnsi="ITC Avant Garde" w:cs="Arial"/>
                <w:b/>
                <w:bCs/>
                <w:sz w:val="13"/>
                <w:szCs w:val="13"/>
                <w:lang w:eastAsia="es-MX"/>
              </w:rPr>
              <w:t>Espectro</w:t>
            </w:r>
            <w:r w:rsidRPr="002F7A27">
              <w:rPr>
                <w:rFonts w:ascii="ITC Avant Garde" w:hAnsi="ITC Avant Garde" w:cs="Arial"/>
                <w:b/>
                <w:bCs/>
                <w:sz w:val="13"/>
                <w:szCs w:val="13"/>
                <w:lang w:eastAsia="es-MX"/>
              </w:rPr>
              <w:br/>
              <w:t>Transmisión móvil</w:t>
            </w:r>
            <w:r w:rsidRPr="002F7A27">
              <w:rPr>
                <w:rFonts w:ascii="ITC Avant Garde" w:hAnsi="ITC Avant Garde" w:cs="Arial"/>
                <w:b/>
                <w:bCs/>
                <w:sz w:val="13"/>
                <w:szCs w:val="13"/>
                <w:lang w:eastAsia="es-MX"/>
              </w:rPr>
              <w:br/>
              <w:t>[MHz]</w:t>
            </w:r>
          </w:p>
        </w:tc>
        <w:tc>
          <w:tcPr>
            <w:tcW w:w="465" w:type="pct"/>
            <w:shd w:val="clear" w:color="auto" w:fill="A6A6A6" w:themeFill="background1" w:themeFillShade="A6"/>
            <w:vAlign w:val="center"/>
            <w:hideMark/>
          </w:tcPr>
          <w:p w14:paraId="517DABF8" w14:textId="77777777" w:rsidR="002440E8" w:rsidRPr="002F7A27" w:rsidRDefault="002440E8" w:rsidP="00EF619E">
            <w:pPr>
              <w:spacing w:after="0" w:line="240" w:lineRule="auto"/>
              <w:jc w:val="center"/>
              <w:rPr>
                <w:rFonts w:ascii="ITC Avant Garde" w:hAnsi="ITC Avant Garde" w:cs="Arial"/>
                <w:b/>
                <w:bCs/>
                <w:sz w:val="13"/>
                <w:szCs w:val="13"/>
                <w:lang w:eastAsia="es-MX"/>
              </w:rPr>
            </w:pPr>
            <w:r w:rsidRPr="002F7A27">
              <w:rPr>
                <w:rFonts w:ascii="ITC Avant Garde" w:hAnsi="ITC Avant Garde" w:cs="Arial"/>
                <w:b/>
                <w:bCs/>
                <w:sz w:val="13"/>
                <w:szCs w:val="13"/>
                <w:lang w:eastAsia="es-MX"/>
              </w:rPr>
              <w:t>Transmisión móvil</w:t>
            </w:r>
            <w:r w:rsidRPr="002F7A27">
              <w:rPr>
                <w:rFonts w:ascii="ITC Avant Garde" w:hAnsi="ITC Avant Garde" w:cs="Arial"/>
                <w:b/>
                <w:bCs/>
                <w:sz w:val="13"/>
                <w:szCs w:val="13"/>
                <w:lang w:eastAsia="es-MX"/>
              </w:rPr>
              <w:br/>
              <w:t xml:space="preserve">Inicia en </w:t>
            </w:r>
            <w:r w:rsidRPr="002F7A27">
              <w:rPr>
                <w:rFonts w:ascii="ITC Avant Garde" w:hAnsi="ITC Avant Garde" w:cs="Arial"/>
                <w:b/>
                <w:bCs/>
                <w:sz w:val="13"/>
                <w:szCs w:val="13"/>
                <w:lang w:eastAsia="es-MX"/>
              </w:rPr>
              <w:br/>
              <w:t>[MHz]</w:t>
            </w:r>
          </w:p>
        </w:tc>
        <w:tc>
          <w:tcPr>
            <w:tcW w:w="465" w:type="pct"/>
            <w:shd w:val="clear" w:color="auto" w:fill="A6A6A6" w:themeFill="background1" w:themeFillShade="A6"/>
            <w:vAlign w:val="center"/>
            <w:hideMark/>
          </w:tcPr>
          <w:p w14:paraId="5D3B3032" w14:textId="77777777" w:rsidR="002440E8" w:rsidRPr="002F7A27" w:rsidRDefault="002440E8" w:rsidP="00EF619E">
            <w:pPr>
              <w:spacing w:after="0" w:line="240" w:lineRule="auto"/>
              <w:jc w:val="center"/>
              <w:rPr>
                <w:rFonts w:ascii="ITC Avant Garde" w:hAnsi="ITC Avant Garde" w:cs="Arial"/>
                <w:b/>
                <w:bCs/>
                <w:sz w:val="13"/>
                <w:szCs w:val="13"/>
                <w:lang w:eastAsia="es-MX"/>
              </w:rPr>
            </w:pPr>
            <w:r w:rsidRPr="002F7A27">
              <w:rPr>
                <w:rFonts w:ascii="ITC Avant Garde" w:hAnsi="ITC Avant Garde" w:cs="Arial"/>
                <w:b/>
                <w:bCs/>
                <w:sz w:val="13"/>
                <w:szCs w:val="13"/>
                <w:lang w:eastAsia="es-MX"/>
              </w:rPr>
              <w:t>Transmisión móvil</w:t>
            </w:r>
            <w:r w:rsidRPr="002F7A27">
              <w:rPr>
                <w:rFonts w:ascii="ITC Avant Garde" w:hAnsi="ITC Avant Garde" w:cs="Arial"/>
                <w:b/>
                <w:bCs/>
                <w:sz w:val="13"/>
                <w:szCs w:val="13"/>
                <w:lang w:eastAsia="es-MX"/>
              </w:rPr>
              <w:br/>
              <w:t xml:space="preserve">Termina en </w:t>
            </w:r>
            <w:r w:rsidRPr="002F7A27">
              <w:rPr>
                <w:rFonts w:ascii="ITC Avant Garde" w:hAnsi="ITC Avant Garde" w:cs="Arial"/>
                <w:b/>
                <w:bCs/>
                <w:sz w:val="13"/>
                <w:szCs w:val="13"/>
                <w:lang w:eastAsia="es-MX"/>
              </w:rPr>
              <w:br/>
              <w:t>[MHz]</w:t>
            </w:r>
          </w:p>
        </w:tc>
        <w:tc>
          <w:tcPr>
            <w:tcW w:w="465" w:type="pct"/>
            <w:shd w:val="clear" w:color="auto" w:fill="A6A6A6" w:themeFill="background1" w:themeFillShade="A6"/>
            <w:vAlign w:val="center"/>
            <w:hideMark/>
          </w:tcPr>
          <w:p w14:paraId="42B4C59B" w14:textId="77777777" w:rsidR="002440E8" w:rsidRPr="002F7A27" w:rsidRDefault="002440E8" w:rsidP="00EF619E">
            <w:pPr>
              <w:spacing w:after="0" w:line="240" w:lineRule="auto"/>
              <w:jc w:val="center"/>
              <w:rPr>
                <w:rFonts w:ascii="ITC Avant Garde" w:hAnsi="ITC Avant Garde" w:cs="Arial"/>
                <w:b/>
                <w:bCs/>
                <w:sz w:val="13"/>
                <w:szCs w:val="13"/>
                <w:lang w:eastAsia="es-MX"/>
              </w:rPr>
            </w:pPr>
            <w:r w:rsidRPr="002F7A27">
              <w:rPr>
                <w:rFonts w:ascii="ITC Avant Garde" w:hAnsi="ITC Avant Garde" w:cs="Arial"/>
                <w:b/>
                <w:bCs/>
                <w:sz w:val="13"/>
                <w:szCs w:val="13"/>
                <w:lang w:eastAsia="es-MX"/>
              </w:rPr>
              <w:t>Espectro Transmisión base</w:t>
            </w:r>
            <w:r w:rsidRPr="002F7A27">
              <w:rPr>
                <w:rFonts w:ascii="ITC Avant Garde" w:hAnsi="ITC Avant Garde" w:cs="Arial"/>
                <w:b/>
                <w:bCs/>
                <w:sz w:val="13"/>
                <w:szCs w:val="13"/>
                <w:lang w:eastAsia="es-MX"/>
              </w:rPr>
              <w:br/>
              <w:t>[MHz]</w:t>
            </w:r>
          </w:p>
        </w:tc>
        <w:tc>
          <w:tcPr>
            <w:tcW w:w="465" w:type="pct"/>
            <w:shd w:val="clear" w:color="auto" w:fill="A6A6A6" w:themeFill="background1" w:themeFillShade="A6"/>
            <w:vAlign w:val="center"/>
            <w:hideMark/>
          </w:tcPr>
          <w:p w14:paraId="2C0DA42D" w14:textId="77777777" w:rsidR="002440E8" w:rsidRPr="002F7A27" w:rsidRDefault="002440E8" w:rsidP="00EF619E">
            <w:pPr>
              <w:spacing w:after="0" w:line="240" w:lineRule="auto"/>
              <w:jc w:val="center"/>
              <w:rPr>
                <w:rFonts w:ascii="ITC Avant Garde" w:hAnsi="ITC Avant Garde" w:cs="Arial"/>
                <w:b/>
                <w:bCs/>
                <w:sz w:val="13"/>
                <w:szCs w:val="13"/>
                <w:lang w:eastAsia="es-MX"/>
              </w:rPr>
            </w:pPr>
            <w:r w:rsidRPr="002F7A27">
              <w:rPr>
                <w:rFonts w:ascii="ITC Avant Garde" w:hAnsi="ITC Avant Garde" w:cs="Arial"/>
                <w:b/>
                <w:bCs/>
                <w:sz w:val="13"/>
                <w:szCs w:val="13"/>
                <w:lang w:eastAsia="es-MX"/>
              </w:rPr>
              <w:t>Transmisión base</w:t>
            </w:r>
            <w:r w:rsidRPr="002F7A27">
              <w:rPr>
                <w:rFonts w:ascii="ITC Avant Garde" w:hAnsi="ITC Avant Garde" w:cs="Arial"/>
                <w:b/>
                <w:bCs/>
                <w:sz w:val="13"/>
                <w:szCs w:val="13"/>
                <w:lang w:eastAsia="es-MX"/>
              </w:rPr>
              <w:br/>
              <w:t xml:space="preserve">Inicia en </w:t>
            </w:r>
            <w:r w:rsidRPr="002F7A27">
              <w:rPr>
                <w:rFonts w:ascii="ITC Avant Garde" w:hAnsi="ITC Avant Garde" w:cs="Arial"/>
                <w:b/>
                <w:bCs/>
                <w:sz w:val="13"/>
                <w:szCs w:val="13"/>
                <w:lang w:eastAsia="es-MX"/>
              </w:rPr>
              <w:br/>
              <w:t>[MHz]</w:t>
            </w:r>
          </w:p>
        </w:tc>
        <w:tc>
          <w:tcPr>
            <w:tcW w:w="465" w:type="pct"/>
            <w:shd w:val="clear" w:color="auto" w:fill="A6A6A6" w:themeFill="background1" w:themeFillShade="A6"/>
            <w:vAlign w:val="center"/>
            <w:hideMark/>
          </w:tcPr>
          <w:p w14:paraId="22601629" w14:textId="77777777" w:rsidR="002440E8" w:rsidRPr="002F7A27" w:rsidRDefault="002440E8" w:rsidP="00EF619E">
            <w:pPr>
              <w:spacing w:after="0" w:line="240" w:lineRule="auto"/>
              <w:jc w:val="center"/>
              <w:rPr>
                <w:rFonts w:ascii="ITC Avant Garde" w:hAnsi="ITC Avant Garde" w:cs="Arial"/>
                <w:b/>
                <w:bCs/>
                <w:sz w:val="13"/>
                <w:szCs w:val="13"/>
                <w:lang w:eastAsia="es-MX"/>
              </w:rPr>
            </w:pPr>
            <w:r w:rsidRPr="002F7A27">
              <w:rPr>
                <w:rFonts w:ascii="ITC Avant Garde" w:hAnsi="ITC Avant Garde" w:cs="Arial"/>
                <w:b/>
                <w:bCs/>
                <w:sz w:val="13"/>
                <w:szCs w:val="13"/>
                <w:lang w:eastAsia="es-MX"/>
              </w:rPr>
              <w:t>Transmisión base</w:t>
            </w:r>
            <w:r w:rsidRPr="002F7A27">
              <w:rPr>
                <w:rFonts w:ascii="ITC Avant Garde" w:hAnsi="ITC Avant Garde" w:cs="Arial"/>
                <w:b/>
                <w:bCs/>
                <w:sz w:val="13"/>
                <w:szCs w:val="13"/>
                <w:lang w:eastAsia="es-MX"/>
              </w:rPr>
              <w:br/>
              <w:t xml:space="preserve">Termina en </w:t>
            </w:r>
            <w:r w:rsidRPr="002F7A27">
              <w:rPr>
                <w:rFonts w:ascii="ITC Avant Garde" w:hAnsi="ITC Avant Garde" w:cs="Arial"/>
                <w:b/>
                <w:bCs/>
                <w:sz w:val="13"/>
                <w:szCs w:val="13"/>
                <w:lang w:eastAsia="es-MX"/>
              </w:rPr>
              <w:br/>
              <w:t>[MHz]</w:t>
            </w:r>
          </w:p>
        </w:tc>
        <w:tc>
          <w:tcPr>
            <w:tcW w:w="439" w:type="pct"/>
            <w:shd w:val="clear" w:color="auto" w:fill="A6A6A6" w:themeFill="background1" w:themeFillShade="A6"/>
            <w:vAlign w:val="center"/>
            <w:hideMark/>
          </w:tcPr>
          <w:p w14:paraId="5B3EE521" w14:textId="77777777" w:rsidR="002440E8" w:rsidRPr="002F7A27" w:rsidRDefault="002440E8" w:rsidP="00EF619E">
            <w:pPr>
              <w:spacing w:after="0" w:line="240" w:lineRule="auto"/>
              <w:jc w:val="center"/>
              <w:rPr>
                <w:rFonts w:ascii="ITC Avant Garde" w:hAnsi="ITC Avant Garde" w:cs="Arial"/>
                <w:b/>
                <w:bCs/>
                <w:color w:val="000000"/>
                <w:sz w:val="13"/>
                <w:szCs w:val="13"/>
                <w:lang w:eastAsia="es-MX"/>
              </w:rPr>
            </w:pPr>
            <w:r w:rsidRPr="002F7A27">
              <w:rPr>
                <w:rFonts w:ascii="ITC Avant Garde" w:hAnsi="ITC Avant Garde" w:cs="Arial"/>
                <w:b/>
                <w:bCs/>
                <w:color w:val="000000"/>
                <w:sz w:val="13"/>
                <w:szCs w:val="13"/>
                <w:lang w:eastAsia="es-MX"/>
              </w:rPr>
              <w:t>Total Espectro</w:t>
            </w:r>
            <w:r w:rsidRPr="002F7A27">
              <w:rPr>
                <w:rFonts w:ascii="ITC Avant Garde" w:hAnsi="ITC Avant Garde" w:cs="Arial"/>
                <w:b/>
                <w:bCs/>
                <w:color w:val="000000"/>
                <w:sz w:val="13"/>
                <w:szCs w:val="13"/>
                <w:lang w:eastAsia="es-MX"/>
              </w:rPr>
              <w:br/>
              <w:t>2xMHz</w:t>
            </w:r>
          </w:p>
        </w:tc>
      </w:tr>
      <w:tr w:rsidR="002440E8" w:rsidRPr="002F7A27" w14:paraId="7D825DFC" w14:textId="77777777" w:rsidTr="00EF619E">
        <w:trPr>
          <w:trHeight w:val="345"/>
          <w:jc w:val="center"/>
        </w:trPr>
        <w:tc>
          <w:tcPr>
            <w:tcW w:w="614" w:type="pct"/>
            <w:noWrap/>
            <w:hideMark/>
          </w:tcPr>
          <w:p w14:paraId="067F7CEE" w14:textId="0237F30D"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Ciudad de México</w:t>
            </w:r>
          </w:p>
        </w:tc>
        <w:tc>
          <w:tcPr>
            <w:tcW w:w="554" w:type="pct"/>
            <w:hideMark/>
          </w:tcPr>
          <w:p w14:paraId="63E85B66"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Azcapotzalco</w:t>
            </w:r>
          </w:p>
        </w:tc>
        <w:tc>
          <w:tcPr>
            <w:tcW w:w="232" w:type="pct"/>
            <w:noWrap/>
            <w:hideMark/>
          </w:tcPr>
          <w:p w14:paraId="640746F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0639AB8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D7605F3" w14:textId="77777777" w:rsidR="002440E8" w:rsidRPr="002F7A27" w:rsidRDefault="002440E8" w:rsidP="002440E8">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63CF260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822.750</w:t>
            </w:r>
          </w:p>
        </w:tc>
        <w:tc>
          <w:tcPr>
            <w:tcW w:w="465" w:type="pct"/>
            <w:noWrap/>
            <w:hideMark/>
          </w:tcPr>
          <w:p w14:paraId="1CF3946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4791A297" w14:textId="77777777" w:rsidR="002440E8" w:rsidRPr="002F7A27" w:rsidRDefault="002440E8" w:rsidP="002440E8">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39174CE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867.750</w:t>
            </w:r>
          </w:p>
        </w:tc>
        <w:tc>
          <w:tcPr>
            <w:tcW w:w="465" w:type="pct"/>
            <w:noWrap/>
            <w:hideMark/>
          </w:tcPr>
          <w:p w14:paraId="4DEE0FC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39" w:type="pct"/>
            <w:noWrap/>
            <w:hideMark/>
          </w:tcPr>
          <w:p w14:paraId="40E07201" w14:textId="77777777" w:rsidR="002440E8" w:rsidRPr="002F7A27" w:rsidRDefault="002440E8" w:rsidP="002440E8">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2440E8" w:rsidRPr="002F7A27" w14:paraId="67D4FD71" w14:textId="77777777" w:rsidTr="00EF619E">
        <w:trPr>
          <w:trHeight w:val="345"/>
          <w:jc w:val="center"/>
        </w:trPr>
        <w:tc>
          <w:tcPr>
            <w:tcW w:w="614" w:type="pct"/>
            <w:noWrap/>
            <w:hideMark/>
          </w:tcPr>
          <w:p w14:paraId="0D5C93A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Ciudad de México</w:t>
            </w:r>
          </w:p>
        </w:tc>
        <w:tc>
          <w:tcPr>
            <w:tcW w:w="554" w:type="pct"/>
            <w:hideMark/>
          </w:tcPr>
          <w:p w14:paraId="3398E79A"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Álvaro Obregón</w:t>
            </w:r>
          </w:p>
        </w:tc>
        <w:tc>
          <w:tcPr>
            <w:tcW w:w="232" w:type="pct"/>
            <w:noWrap/>
            <w:hideMark/>
          </w:tcPr>
          <w:p w14:paraId="0BF9BD7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06E537E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29E2D9A"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948258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822.750</w:t>
            </w:r>
          </w:p>
        </w:tc>
        <w:tc>
          <w:tcPr>
            <w:tcW w:w="465" w:type="pct"/>
            <w:noWrap/>
            <w:hideMark/>
          </w:tcPr>
          <w:p w14:paraId="4FD4181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16ADDE3D"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7338B8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867.750</w:t>
            </w:r>
          </w:p>
        </w:tc>
        <w:tc>
          <w:tcPr>
            <w:tcW w:w="465" w:type="pct"/>
            <w:noWrap/>
            <w:hideMark/>
          </w:tcPr>
          <w:p w14:paraId="7F7B6FF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39" w:type="pct"/>
            <w:noWrap/>
            <w:hideMark/>
          </w:tcPr>
          <w:p w14:paraId="3D830EA1" w14:textId="77777777" w:rsidR="002440E8" w:rsidRPr="002F7A27" w:rsidRDefault="002440E8" w:rsidP="002440E8">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2440E8" w:rsidRPr="002F7A27" w14:paraId="4E433029" w14:textId="77777777" w:rsidTr="00EF619E">
        <w:trPr>
          <w:trHeight w:val="345"/>
          <w:jc w:val="center"/>
        </w:trPr>
        <w:tc>
          <w:tcPr>
            <w:tcW w:w="614" w:type="pct"/>
            <w:noWrap/>
            <w:hideMark/>
          </w:tcPr>
          <w:p w14:paraId="710BD8C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Ciudad de México</w:t>
            </w:r>
          </w:p>
        </w:tc>
        <w:tc>
          <w:tcPr>
            <w:tcW w:w="554" w:type="pct"/>
            <w:hideMark/>
          </w:tcPr>
          <w:p w14:paraId="6E882661"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Benito Juárez</w:t>
            </w:r>
          </w:p>
        </w:tc>
        <w:tc>
          <w:tcPr>
            <w:tcW w:w="232" w:type="pct"/>
            <w:noWrap/>
            <w:hideMark/>
          </w:tcPr>
          <w:p w14:paraId="78353A3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2D074E3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C513030"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1B2537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822.750</w:t>
            </w:r>
          </w:p>
        </w:tc>
        <w:tc>
          <w:tcPr>
            <w:tcW w:w="465" w:type="pct"/>
            <w:noWrap/>
            <w:hideMark/>
          </w:tcPr>
          <w:p w14:paraId="5139C92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30E61EAE"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733C05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867.750</w:t>
            </w:r>
          </w:p>
        </w:tc>
        <w:tc>
          <w:tcPr>
            <w:tcW w:w="465" w:type="pct"/>
            <w:noWrap/>
            <w:hideMark/>
          </w:tcPr>
          <w:p w14:paraId="6765CBB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39" w:type="pct"/>
            <w:noWrap/>
            <w:hideMark/>
          </w:tcPr>
          <w:p w14:paraId="4745726A"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778A73BD" w14:textId="77777777" w:rsidTr="00EF619E">
        <w:trPr>
          <w:trHeight w:val="345"/>
          <w:jc w:val="center"/>
        </w:trPr>
        <w:tc>
          <w:tcPr>
            <w:tcW w:w="614" w:type="pct"/>
            <w:noWrap/>
            <w:hideMark/>
          </w:tcPr>
          <w:p w14:paraId="029B851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Ciudad de México</w:t>
            </w:r>
          </w:p>
        </w:tc>
        <w:tc>
          <w:tcPr>
            <w:tcW w:w="554" w:type="pct"/>
            <w:hideMark/>
          </w:tcPr>
          <w:p w14:paraId="234C8D6F"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Coyoacán</w:t>
            </w:r>
          </w:p>
        </w:tc>
        <w:tc>
          <w:tcPr>
            <w:tcW w:w="232" w:type="pct"/>
            <w:noWrap/>
            <w:hideMark/>
          </w:tcPr>
          <w:p w14:paraId="4ADA8DE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3D82B8B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AF48670"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1D6679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822.750</w:t>
            </w:r>
          </w:p>
        </w:tc>
        <w:tc>
          <w:tcPr>
            <w:tcW w:w="465" w:type="pct"/>
            <w:noWrap/>
            <w:hideMark/>
          </w:tcPr>
          <w:p w14:paraId="495174E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54FDD858"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961846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867.750</w:t>
            </w:r>
          </w:p>
        </w:tc>
        <w:tc>
          <w:tcPr>
            <w:tcW w:w="465" w:type="pct"/>
            <w:noWrap/>
            <w:hideMark/>
          </w:tcPr>
          <w:p w14:paraId="1D224F5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39" w:type="pct"/>
            <w:noWrap/>
            <w:hideMark/>
          </w:tcPr>
          <w:p w14:paraId="484AC593"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7D0C0DAB" w14:textId="77777777" w:rsidTr="00EF619E">
        <w:trPr>
          <w:trHeight w:val="345"/>
          <w:jc w:val="center"/>
        </w:trPr>
        <w:tc>
          <w:tcPr>
            <w:tcW w:w="614" w:type="pct"/>
            <w:noWrap/>
            <w:hideMark/>
          </w:tcPr>
          <w:p w14:paraId="1587039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Ciudad de México</w:t>
            </w:r>
          </w:p>
        </w:tc>
        <w:tc>
          <w:tcPr>
            <w:tcW w:w="554" w:type="pct"/>
            <w:hideMark/>
          </w:tcPr>
          <w:p w14:paraId="77A24B83"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Cuajimalpa de Morelos</w:t>
            </w:r>
          </w:p>
        </w:tc>
        <w:tc>
          <w:tcPr>
            <w:tcW w:w="232" w:type="pct"/>
            <w:noWrap/>
            <w:hideMark/>
          </w:tcPr>
          <w:p w14:paraId="2837EA9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04302CA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72CDAAE"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ECE15E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822.750</w:t>
            </w:r>
          </w:p>
        </w:tc>
        <w:tc>
          <w:tcPr>
            <w:tcW w:w="465" w:type="pct"/>
            <w:noWrap/>
            <w:hideMark/>
          </w:tcPr>
          <w:p w14:paraId="632B572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10BC106C"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9CEC61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867.750</w:t>
            </w:r>
          </w:p>
        </w:tc>
        <w:tc>
          <w:tcPr>
            <w:tcW w:w="465" w:type="pct"/>
            <w:noWrap/>
            <w:hideMark/>
          </w:tcPr>
          <w:p w14:paraId="2C93404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39" w:type="pct"/>
            <w:noWrap/>
            <w:hideMark/>
          </w:tcPr>
          <w:p w14:paraId="28165D75"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7C24C2CA" w14:textId="77777777" w:rsidTr="00EF619E">
        <w:trPr>
          <w:trHeight w:val="345"/>
          <w:jc w:val="center"/>
        </w:trPr>
        <w:tc>
          <w:tcPr>
            <w:tcW w:w="614" w:type="pct"/>
            <w:noWrap/>
            <w:hideMark/>
          </w:tcPr>
          <w:p w14:paraId="527553D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Ciudad de México</w:t>
            </w:r>
          </w:p>
        </w:tc>
        <w:tc>
          <w:tcPr>
            <w:tcW w:w="554" w:type="pct"/>
            <w:hideMark/>
          </w:tcPr>
          <w:p w14:paraId="7A1EC069"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Cuauhtémoc</w:t>
            </w:r>
          </w:p>
        </w:tc>
        <w:tc>
          <w:tcPr>
            <w:tcW w:w="232" w:type="pct"/>
            <w:noWrap/>
            <w:hideMark/>
          </w:tcPr>
          <w:p w14:paraId="08C883C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0F73C75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7B396AB"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FA8093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822.750</w:t>
            </w:r>
          </w:p>
        </w:tc>
        <w:tc>
          <w:tcPr>
            <w:tcW w:w="465" w:type="pct"/>
            <w:noWrap/>
            <w:hideMark/>
          </w:tcPr>
          <w:p w14:paraId="1C758C4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6493FDDF"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C7F520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867.750</w:t>
            </w:r>
          </w:p>
        </w:tc>
        <w:tc>
          <w:tcPr>
            <w:tcW w:w="465" w:type="pct"/>
            <w:noWrap/>
            <w:hideMark/>
          </w:tcPr>
          <w:p w14:paraId="5B7B376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39" w:type="pct"/>
            <w:noWrap/>
            <w:hideMark/>
          </w:tcPr>
          <w:p w14:paraId="2109483B"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4553F1DB" w14:textId="77777777" w:rsidTr="00EF619E">
        <w:trPr>
          <w:trHeight w:val="345"/>
          <w:jc w:val="center"/>
        </w:trPr>
        <w:tc>
          <w:tcPr>
            <w:tcW w:w="614" w:type="pct"/>
            <w:noWrap/>
            <w:hideMark/>
          </w:tcPr>
          <w:p w14:paraId="2951CAE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Ciudad de México</w:t>
            </w:r>
          </w:p>
        </w:tc>
        <w:tc>
          <w:tcPr>
            <w:tcW w:w="554" w:type="pct"/>
            <w:hideMark/>
          </w:tcPr>
          <w:p w14:paraId="41E1BBC9"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Gustavo A. Madero</w:t>
            </w:r>
          </w:p>
        </w:tc>
        <w:tc>
          <w:tcPr>
            <w:tcW w:w="232" w:type="pct"/>
            <w:noWrap/>
            <w:hideMark/>
          </w:tcPr>
          <w:p w14:paraId="0BEDECE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41A54BE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D5EBB47"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643A07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822.750</w:t>
            </w:r>
          </w:p>
        </w:tc>
        <w:tc>
          <w:tcPr>
            <w:tcW w:w="465" w:type="pct"/>
            <w:noWrap/>
            <w:hideMark/>
          </w:tcPr>
          <w:p w14:paraId="5B707B1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052F8E48"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C7220F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867.750</w:t>
            </w:r>
          </w:p>
        </w:tc>
        <w:tc>
          <w:tcPr>
            <w:tcW w:w="465" w:type="pct"/>
            <w:noWrap/>
            <w:hideMark/>
          </w:tcPr>
          <w:p w14:paraId="1167A88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39" w:type="pct"/>
            <w:noWrap/>
            <w:hideMark/>
          </w:tcPr>
          <w:p w14:paraId="50B8319B"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5572BBC6" w14:textId="77777777" w:rsidTr="00EF619E">
        <w:trPr>
          <w:trHeight w:val="345"/>
          <w:jc w:val="center"/>
        </w:trPr>
        <w:tc>
          <w:tcPr>
            <w:tcW w:w="614" w:type="pct"/>
            <w:noWrap/>
            <w:hideMark/>
          </w:tcPr>
          <w:p w14:paraId="407243A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Ciudad de México</w:t>
            </w:r>
          </w:p>
        </w:tc>
        <w:tc>
          <w:tcPr>
            <w:tcW w:w="554" w:type="pct"/>
            <w:hideMark/>
          </w:tcPr>
          <w:p w14:paraId="7A999F53"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Iztacalco</w:t>
            </w:r>
          </w:p>
        </w:tc>
        <w:tc>
          <w:tcPr>
            <w:tcW w:w="232" w:type="pct"/>
            <w:noWrap/>
            <w:hideMark/>
          </w:tcPr>
          <w:p w14:paraId="72822E8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0741041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4467544"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E0D912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822.750</w:t>
            </w:r>
          </w:p>
        </w:tc>
        <w:tc>
          <w:tcPr>
            <w:tcW w:w="465" w:type="pct"/>
            <w:noWrap/>
            <w:hideMark/>
          </w:tcPr>
          <w:p w14:paraId="6986BB7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70D2C1E2"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064EC6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867.750</w:t>
            </w:r>
          </w:p>
        </w:tc>
        <w:tc>
          <w:tcPr>
            <w:tcW w:w="465" w:type="pct"/>
            <w:noWrap/>
            <w:hideMark/>
          </w:tcPr>
          <w:p w14:paraId="1ACDAAB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39" w:type="pct"/>
            <w:noWrap/>
            <w:hideMark/>
          </w:tcPr>
          <w:p w14:paraId="5F1C22DF"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2243BE62" w14:textId="77777777" w:rsidTr="00EF619E">
        <w:trPr>
          <w:trHeight w:val="345"/>
          <w:jc w:val="center"/>
        </w:trPr>
        <w:tc>
          <w:tcPr>
            <w:tcW w:w="614" w:type="pct"/>
            <w:noWrap/>
            <w:hideMark/>
          </w:tcPr>
          <w:p w14:paraId="2D9A70F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Ciudad de México</w:t>
            </w:r>
          </w:p>
        </w:tc>
        <w:tc>
          <w:tcPr>
            <w:tcW w:w="554" w:type="pct"/>
            <w:hideMark/>
          </w:tcPr>
          <w:p w14:paraId="18EBE1D6"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Iztapalapa</w:t>
            </w:r>
          </w:p>
        </w:tc>
        <w:tc>
          <w:tcPr>
            <w:tcW w:w="232" w:type="pct"/>
            <w:noWrap/>
            <w:hideMark/>
          </w:tcPr>
          <w:p w14:paraId="2C43942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3796711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17DFEB7"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9A1672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822.750</w:t>
            </w:r>
          </w:p>
        </w:tc>
        <w:tc>
          <w:tcPr>
            <w:tcW w:w="465" w:type="pct"/>
            <w:noWrap/>
            <w:hideMark/>
          </w:tcPr>
          <w:p w14:paraId="3FFF379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3D0519A3"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7B5646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867.750</w:t>
            </w:r>
          </w:p>
        </w:tc>
        <w:tc>
          <w:tcPr>
            <w:tcW w:w="465" w:type="pct"/>
            <w:noWrap/>
            <w:hideMark/>
          </w:tcPr>
          <w:p w14:paraId="54D8686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39" w:type="pct"/>
            <w:noWrap/>
            <w:hideMark/>
          </w:tcPr>
          <w:p w14:paraId="0D2A13BC"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2B1C1A43" w14:textId="77777777" w:rsidTr="00EF619E">
        <w:trPr>
          <w:trHeight w:val="345"/>
          <w:jc w:val="center"/>
        </w:trPr>
        <w:tc>
          <w:tcPr>
            <w:tcW w:w="614" w:type="pct"/>
            <w:noWrap/>
            <w:hideMark/>
          </w:tcPr>
          <w:p w14:paraId="1BEB7A1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Ciudad de México</w:t>
            </w:r>
          </w:p>
        </w:tc>
        <w:tc>
          <w:tcPr>
            <w:tcW w:w="554" w:type="pct"/>
            <w:hideMark/>
          </w:tcPr>
          <w:p w14:paraId="33B77895"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La Magdalena Contreras</w:t>
            </w:r>
          </w:p>
        </w:tc>
        <w:tc>
          <w:tcPr>
            <w:tcW w:w="232" w:type="pct"/>
            <w:noWrap/>
            <w:hideMark/>
          </w:tcPr>
          <w:p w14:paraId="2099B6C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4405070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FEB1CCB"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9BC404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822.750</w:t>
            </w:r>
          </w:p>
        </w:tc>
        <w:tc>
          <w:tcPr>
            <w:tcW w:w="465" w:type="pct"/>
            <w:noWrap/>
            <w:hideMark/>
          </w:tcPr>
          <w:p w14:paraId="55FAEE4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16934D98"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C147E1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867.750</w:t>
            </w:r>
          </w:p>
        </w:tc>
        <w:tc>
          <w:tcPr>
            <w:tcW w:w="465" w:type="pct"/>
            <w:noWrap/>
            <w:hideMark/>
          </w:tcPr>
          <w:p w14:paraId="2936D35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39" w:type="pct"/>
            <w:noWrap/>
            <w:hideMark/>
          </w:tcPr>
          <w:p w14:paraId="37574C6F"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7DE7B8D9" w14:textId="77777777" w:rsidTr="00EF619E">
        <w:trPr>
          <w:trHeight w:val="345"/>
          <w:jc w:val="center"/>
        </w:trPr>
        <w:tc>
          <w:tcPr>
            <w:tcW w:w="614" w:type="pct"/>
            <w:noWrap/>
            <w:hideMark/>
          </w:tcPr>
          <w:p w14:paraId="7028514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Ciudad de México</w:t>
            </w:r>
          </w:p>
        </w:tc>
        <w:tc>
          <w:tcPr>
            <w:tcW w:w="554" w:type="pct"/>
            <w:hideMark/>
          </w:tcPr>
          <w:p w14:paraId="55C41CCA"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Miguel Hidalgo</w:t>
            </w:r>
          </w:p>
        </w:tc>
        <w:tc>
          <w:tcPr>
            <w:tcW w:w="232" w:type="pct"/>
            <w:noWrap/>
            <w:hideMark/>
          </w:tcPr>
          <w:p w14:paraId="5F914A2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63D75D3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81EE728"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496D8E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822.750</w:t>
            </w:r>
          </w:p>
        </w:tc>
        <w:tc>
          <w:tcPr>
            <w:tcW w:w="465" w:type="pct"/>
            <w:noWrap/>
            <w:hideMark/>
          </w:tcPr>
          <w:p w14:paraId="1A0AE01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2E42CC16"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39C2EA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867.750</w:t>
            </w:r>
          </w:p>
        </w:tc>
        <w:tc>
          <w:tcPr>
            <w:tcW w:w="465" w:type="pct"/>
            <w:noWrap/>
            <w:hideMark/>
          </w:tcPr>
          <w:p w14:paraId="29B67B2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39" w:type="pct"/>
            <w:noWrap/>
            <w:hideMark/>
          </w:tcPr>
          <w:p w14:paraId="589F9A1A"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37AC6F08" w14:textId="77777777" w:rsidTr="00EF619E">
        <w:trPr>
          <w:trHeight w:val="345"/>
          <w:jc w:val="center"/>
        </w:trPr>
        <w:tc>
          <w:tcPr>
            <w:tcW w:w="614" w:type="pct"/>
            <w:noWrap/>
            <w:hideMark/>
          </w:tcPr>
          <w:p w14:paraId="3DAB622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Ciudad de México</w:t>
            </w:r>
          </w:p>
        </w:tc>
        <w:tc>
          <w:tcPr>
            <w:tcW w:w="554" w:type="pct"/>
            <w:hideMark/>
          </w:tcPr>
          <w:p w14:paraId="72E06B38"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Milpa Alta</w:t>
            </w:r>
          </w:p>
        </w:tc>
        <w:tc>
          <w:tcPr>
            <w:tcW w:w="232" w:type="pct"/>
            <w:noWrap/>
            <w:hideMark/>
          </w:tcPr>
          <w:p w14:paraId="267E3E6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542BCC9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F552715"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0C9231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822.750</w:t>
            </w:r>
          </w:p>
        </w:tc>
        <w:tc>
          <w:tcPr>
            <w:tcW w:w="465" w:type="pct"/>
            <w:noWrap/>
            <w:hideMark/>
          </w:tcPr>
          <w:p w14:paraId="6F555BF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38B4F3CF"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0FA1C2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867.750</w:t>
            </w:r>
          </w:p>
        </w:tc>
        <w:tc>
          <w:tcPr>
            <w:tcW w:w="465" w:type="pct"/>
            <w:noWrap/>
            <w:hideMark/>
          </w:tcPr>
          <w:p w14:paraId="6616B06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39" w:type="pct"/>
            <w:noWrap/>
            <w:hideMark/>
          </w:tcPr>
          <w:p w14:paraId="0F793329"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34EE8273" w14:textId="77777777" w:rsidTr="00EF619E">
        <w:trPr>
          <w:trHeight w:val="345"/>
          <w:jc w:val="center"/>
        </w:trPr>
        <w:tc>
          <w:tcPr>
            <w:tcW w:w="614" w:type="pct"/>
            <w:noWrap/>
            <w:hideMark/>
          </w:tcPr>
          <w:p w14:paraId="6D2C562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Ciudad de México</w:t>
            </w:r>
          </w:p>
        </w:tc>
        <w:tc>
          <w:tcPr>
            <w:tcW w:w="554" w:type="pct"/>
            <w:hideMark/>
          </w:tcPr>
          <w:p w14:paraId="58F2049C"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Tláhuac</w:t>
            </w:r>
          </w:p>
        </w:tc>
        <w:tc>
          <w:tcPr>
            <w:tcW w:w="232" w:type="pct"/>
            <w:noWrap/>
            <w:hideMark/>
          </w:tcPr>
          <w:p w14:paraId="57A7CAF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5B22F81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795772E"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C0A093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822.750</w:t>
            </w:r>
          </w:p>
        </w:tc>
        <w:tc>
          <w:tcPr>
            <w:tcW w:w="465" w:type="pct"/>
            <w:noWrap/>
            <w:hideMark/>
          </w:tcPr>
          <w:p w14:paraId="58102CD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7F9608CD"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9DC9D9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867.750</w:t>
            </w:r>
          </w:p>
        </w:tc>
        <w:tc>
          <w:tcPr>
            <w:tcW w:w="465" w:type="pct"/>
            <w:noWrap/>
            <w:hideMark/>
          </w:tcPr>
          <w:p w14:paraId="5F9703F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39" w:type="pct"/>
            <w:noWrap/>
            <w:hideMark/>
          </w:tcPr>
          <w:p w14:paraId="3F8037EE"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2219B83B" w14:textId="77777777" w:rsidTr="00EF619E">
        <w:trPr>
          <w:trHeight w:val="345"/>
          <w:jc w:val="center"/>
        </w:trPr>
        <w:tc>
          <w:tcPr>
            <w:tcW w:w="614" w:type="pct"/>
            <w:noWrap/>
            <w:hideMark/>
          </w:tcPr>
          <w:p w14:paraId="3D0F393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Ciudad de México</w:t>
            </w:r>
          </w:p>
        </w:tc>
        <w:tc>
          <w:tcPr>
            <w:tcW w:w="554" w:type="pct"/>
            <w:hideMark/>
          </w:tcPr>
          <w:p w14:paraId="0C12B8BE"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Tlalpan</w:t>
            </w:r>
          </w:p>
        </w:tc>
        <w:tc>
          <w:tcPr>
            <w:tcW w:w="232" w:type="pct"/>
            <w:noWrap/>
            <w:hideMark/>
          </w:tcPr>
          <w:p w14:paraId="4546089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2AC58D0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7C1555B"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EF48D4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822.750</w:t>
            </w:r>
          </w:p>
        </w:tc>
        <w:tc>
          <w:tcPr>
            <w:tcW w:w="465" w:type="pct"/>
            <w:noWrap/>
            <w:hideMark/>
          </w:tcPr>
          <w:p w14:paraId="16DBC09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07775F3C"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98D2B2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867.750</w:t>
            </w:r>
          </w:p>
        </w:tc>
        <w:tc>
          <w:tcPr>
            <w:tcW w:w="465" w:type="pct"/>
            <w:noWrap/>
            <w:hideMark/>
          </w:tcPr>
          <w:p w14:paraId="07BC82E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39" w:type="pct"/>
            <w:noWrap/>
            <w:hideMark/>
          </w:tcPr>
          <w:p w14:paraId="65F5CF2C"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62B8AB2E" w14:textId="77777777" w:rsidTr="00EF619E">
        <w:trPr>
          <w:trHeight w:val="345"/>
          <w:jc w:val="center"/>
        </w:trPr>
        <w:tc>
          <w:tcPr>
            <w:tcW w:w="614" w:type="pct"/>
            <w:noWrap/>
            <w:hideMark/>
          </w:tcPr>
          <w:p w14:paraId="4FBD82D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Ciudad de México</w:t>
            </w:r>
          </w:p>
        </w:tc>
        <w:tc>
          <w:tcPr>
            <w:tcW w:w="554" w:type="pct"/>
            <w:hideMark/>
          </w:tcPr>
          <w:p w14:paraId="3450DF39"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Venustiano Carranza</w:t>
            </w:r>
          </w:p>
        </w:tc>
        <w:tc>
          <w:tcPr>
            <w:tcW w:w="232" w:type="pct"/>
            <w:noWrap/>
            <w:hideMark/>
          </w:tcPr>
          <w:p w14:paraId="1D90703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492EA88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1E04311D"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1DCF8D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822.750</w:t>
            </w:r>
          </w:p>
        </w:tc>
        <w:tc>
          <w:tcPr>
            <w:tcW w:w="465" w:type="pct"/>
            <w:noWrap/>
            <w:hideMark/>
          </w:tcPr>
          <w:p w14:paraId="3543C2C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0394F2C4"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431F6D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867.750</w:t>
            </w:r>
          </w:p>
        </w:tc>
        <w:tc>
          <w:tcPr>
            <w:tcW w:w="465" w:type="pct"/>
            <w:noWrap/>
            <w:hideMark/>
          </w:tcPr>
          <w:p w14:paraId="0BD73AF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39" w:type="pct"/>
            <w:noWrap/>
            <w:hideMark/>
          </w:tcPr>
          <w:p w14:paraId="5AFE2405"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3C1A06E6" w14:textId="77777777" w:rsidTr="00EF619E">
        <w:trPr>
          <w:trHeight w:val="345"/>
          <w:jc w:val="center"/>
        </w:trPr>
        <w:tc>
          <w:tcPr>
            <w:tcW w:w="614" w:type="pct"/>
            <w:noWrap/>
            <w:hideMark/>
          </w:tcPr>
          <w:p w14:paraId="618BFBF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Ciudad de México</w:t>
            </w:r>
          </w:p>
        </w:tc>
        <w:tc>
          <w:tcPr>
            <w:tcW w:w="554" w:type="pct"/>
            <w:hideMark/>
          </w:tcPr>
          <w:p w14:paraId="524E4763"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Xochimilco</w:t>
            </w:r>
          </w:p>
        </w:tc>
        <w:tc>
          <w:tcPr>
            <w:tcW w:w="232" w:type="pct"/>
            <w:noWrap/>
            <w:hideMark/>
          </w:tcPr>
          <w:p w14:paraId="2015893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753CE9A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CDD79A0"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78FB8A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822.750</w:t>
            </w:r>
          </w:p>
        </w:tc>
        <w:tc>
          <w:tcPr>
            <w:tcW w:w="465" w:type="pct"/>
            <w:noWrap/>
            <w:hideMark/>
          </w:tcPr>
          <w:p w14:paraId="7FAAD99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586A85A4"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995D44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867.750</w:t>
            </w:r>
          </w:p>
        </w:tc>
        <w:tc>
          <w:tcPr>
            <w:tcW w:w="465" w:type="pct"/>
            <w:noWrap/>
            <w:hideMark/>
          </w:tcPr>
          <w:p w14:paraId="53FE3AC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39" w:type="pct"/>
            <w:noWrap/>
            <w:hideMark/>
          </w:tcPr>
          <w:p w14:paraId="5B21D5F5"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373F4F66" w14:textId="77777777" w:rsidTr="00EF619E">
        <w:trPr>
          <w:trHeight w:val="345"/>
          <w:jc w:val="center"/>
        </w:trPr>
        <w:tc>
          <w:tcPr>
            <w:tcW w:w="614" w:type="pct"/>
            <w:noWrap/>
            <w:hideMark/>
          </w:tcPr>
          <w:p w14:paraId="4D8778CD" w14:textId="5704A56C"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613222BE"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La Paz</w:t>
            </w:r>
          </w:p>
        </w:tc>
        <w:tc>
          <w:tcPr>
            <w:tcW w:w="232" w:type="pct"/>
            <w:noWrap/>
            <w:hideMark/>
          </w:tcPr>
          <w:p w14:paraId="5B6BBDC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4F5D0EB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00AEAAF"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DDA11B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31E77B8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87A5A89"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8EFFC9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19BAA10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27C121ED"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48272E0C" w14:textId="77777777" w:rsidTr="00EF619E">
        <w:trPr>
          <w:trHeight w:val="345"/>
          <w:jc w:val="center"/>
        </w:trPr>
        <w:tc>
          <w:tcPr>
            <w:tcW w:w="614" w:type="pct"/>
            <w:noWrap/>
            <w:hideMark/>
          </w:tcPr>
          <w:p w14:paraId="12D5CEC7" w14:textId="684B0250"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2F6A702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Valle de Chalco Solidaridad</w:t>
            </w:r>
          </w:p>
        </w:tc>
        <w:tc>
          <w:tcPr>
            <w:tcW w:w="232" w:type="pct"/>
            <w:noWrap/>
            <w:hideMark/>
          </w:tcPr>
          <w:p w14:paraId="215D431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11E28DD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B67259A"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F1A51E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2FC4ACF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272B38A6"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028FA6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7F1AB01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3DE2FD96"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4F97AC7E" w14:textId="77777777" w:rsidTr="00EF619E">
        <w:trPr>
          <w:trHeight w:val="345"/>
          <w:jc w:val="center"/>
        </w:trPr>
        <w:tc>
          <w:tcPr>
            <w:tcW w:w="614" w:type="pct"/>
            <w:noWrap/>
            <w:hideMark/>
          </w:tcPr>
          <w:p w14:paraId="221E51EF" w14:textId="20A4AE5A"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003A13E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Ixtapaluca</w:t>
            </w:r>
          </w:p>
        </w:tc>
        <w:tc>
          <w:tcPr>
            <w:tcW w:w="232" w:type="pct"/>
            <w:noWrap/>
            <w:hideMark/>
          </w:tcPr>
          <w:p w14:paraId="4F1AECE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56FEF4D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E02E62C"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044DD3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0CE70F1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73A170F"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A93550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7132627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34F90092"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49D2FCB2" w14:textId="77777777" w:rsidTr="00EF619E">
        <w:trPr>
          <w:trHeight w:val="345"/>
          <w:jc w:val="center"/>
        </w:trPr>
        <w:tc>
          <w:tcPr>
            <w:tcW w:w="614" w:type="pct"/>
            <w:noWrap/>
            <w:hideMark/>
          </w:tcPr>
          <w:p w14:paraId="08C1343F" w14:textId="68C16CC3"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76FDF98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Chalco</w:t>
            </w:r>
          </w:p>
        </w:tc>
        <w:tc>
          <w:tcPr>
            <w:tcW w:w="232" w:type="pct"/>
            <w:noWrap/>
            <w:hideMark/>
          </w:tcPr>
          <w:p w14:paraId="085A831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1362E08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34D0545"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CCFFA9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61CC3FA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3B1CABE"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6BBD14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6E57C31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37E43BB2"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74251E42" w14:textId="77777777" w:rsidTr="00EF619E">
        <w:trPr>
          <w:trHeight w:val="345"/>
          <w:jc w:val="center"/>
        </w:trPr>
        <w:tc>
          <w:tcPr>
            <w:tcW w:w="614" w:type="pct"/>
            <w:noWrap/>
            <w:hideMark/>
          </w:tcPr>
          <w:p w14:paraId="3E351B1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165E41AA"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Tlahuapan</w:t>
            </w:r>
          </w:p>
        </w:tc>
        <w:tc>
          <w:tcPr>
            <w:tcW w:w="232" w:type="pct"/>
            <w:noWrap/>
            <w:hideMark/>
          </w:tcPr>
          <w:p w14:paraId="3909E29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4B46677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6FB1072"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8B2E0A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161F89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768B2F24"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49C7A4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120CD07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10A71033"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6A2E320C" w14:textId="77777777" w:rsidTr="00EF619E">
        <w:trPr>
          <w:trHeight w:val="345"/>
          <w:jc w:val="center"/>
        </w:trPr>
        <w:tc>
          <w:tcPr>
            <w:tcW w:w="614" w:type="pct"/>
            <w:noWrap/>
            <w:hideMark/>
          </w:tcPr>
          <w:p w14:paraId="4F06D0D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5386ECDF"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San Matías Tlalancaleca</w:t>
            </w:r>
          </w:p>
        </w:tc>
        <w:tc>
          <w:tcPr>
            <w:tcW w:w="232" w:type="pct"/>
            <w:noWrap/>
            <w:hideMark/>
          </w:tcPr>
          <w:p w14:paraId="7A3A114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20B5008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AE2C02B"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7F30C2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52255E6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7EA26389"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6D176B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1CC4B66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41977347"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300FA6F8" w14:textId="77777777" w:rsidTr="00EF619E">
        <w:trPr>
          <w:trHeight w:val="345"/>
          <w:jc w:val="center"/>
        </w:trPr>
        <w:tc>
          <w:tcPr>
            <w:tcW w:w="614" w:type="pct"/>
            <w:noWrap/>
            <w:hideMark/>
          </w:tcPr>
          <w:p w14:paraId="0942EC9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677B752F"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San Salvador el Verde</w:t>
            </w:r>
          </w:p>
        </w:tc>
        <w:tc>
          <w:tcPr>
            <w:tcW w:w="232" w:type="pct"/>
            <w:noWrap/>
            <w:hideMark/>
          </w:tcPr>
          <w:p w14:paraId="064B707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1726E17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9A3A62F"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62B35C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62BA47C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F600073"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0FDF1E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6934FDC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30F7DE15"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2F3C2393" w14:textId="77777777" w:rsidTr="00EF619E">
        <w:trPr>
          <w:trHeight w:val="345"/>
          <w:jc w:val="center"/>
        </w:trPr>
        <w:tc>
          <w:tcPr>
            <w:tcW w:w="614" w:type="pct"/>
            <w:noWrap/>
            <w:hideMark/>
          </w:tcPr>
          <w:p w14:paraId="63853BA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094F55E9"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San Martín Texmelucan</w:t>
            </w:r>
          </w:p>
        </w:tc>
        <w:tc>
          <w:tcPr>
            <w:tcW w:w="232" w:type="pct"/>
            <w:noWrap/>
            <w:hideMark/>
          </w:tcPr>
          <w:p w14:paraId="439F7B0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583E810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0E97F39"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8C2B40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70824AC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517BE8B8"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99BC3A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07AE556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460E5769"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4A4E4D5D" w14:textId="77777777" w:rsidTr="00EF619E">
        <w:trPr>
          <w:trHeight w:val="345"/>
          <w:jc w:val="center"/>
        </w:trPr>
        <w:tc>
          <w:tcPr>
            <w:tcW w:w="614" w:type="pct"/>
            <w:noWrap/>
            <w:hideMark/>
          </w:tcPr>
          <w:p w14:paraId="312D7C5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3909044E"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Huejotzingo</w:t>
            </w:r>
          </w:p>
        </w:tc>
        <w:tc>
          <w:tcPr>
            <w:tcW w:w="232" w:type="pct"/>
            <w:noWrap/>
            <w:hideMark/>
          </w:tcPr>
          <w:p w14:paraId="29F6FC3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0337196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3D5960C"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3EA353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2B0823E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256DD43"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9734CF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275BD8A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09923D82"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6E075816" w14:textId="77777777" w:rsidTr="00EF619E">
        <w:trPr>
          <w:trHeight w:val="345"/>
          <w:jc w:val="center"/>
        </w:trPr>
        <w:tc>
          <w:tcPr>
            <w:tcW w:w="614" w:type="pct"/>
            <w:noWrap/>
            <w:hideMark/>
          </w:tcPr>
          <w:p w14:paraId="38FAB7E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lastRenderedPageBreak/>
              <w:t>Puebla</w:t>
            </w:r>
          </w:p>
        </w:tc>
        <w:tc>
          <w:tcPr>
            <w:tcW w:w="554" w:type="pct"/>
            <w:hideMark/>
          </w:tcPr>
          <w:p w14:paraId="056E384B"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Juan C. Bonilla</w:t>
            </w:r>
          </w:p>
        </w:tc>
        <w:tc>
          <w:tcPr>
            <w:tcW w:w="232" w:type="pct"/>
            <w:noWrap/>
            <w:hideMark/>
          </w:tcPr>
          <w:p w14:paraId="7072562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6D5F3BB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98345A1"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C13237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4543FD9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5C65867D"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DE55F6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238A8F4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15A82104"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528DACC5" w14:textId="77777777" w:rsidTr="00EF619E">
        <w:trPr>
          <w:trHeight w:val="345"/>
          <w:jc w:val="center"/>
        </w:trPr>
        <w:tc>
          <w:tcPr>
            <w:tcW w:w="614" w:type="pct"/>
            <w:noWrap/>
            <w:hideMark/>
          </w:tcPr>
          <w:p w14:paraId="2ACB48B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53B07C27"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San Pedro Cholula</w:t>
            </w:r>
          </w:p>
        </w:tc>
        <w:tc>
          <w:tcPr>
            <w:tcW w:w="232" w:type="pct"/>
            <w:noWrap/>
            <w:hideMark/>
          </w:tcPr>
          <w:p w14:paraId="3497B37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3ACBD6A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8F5E3DD"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C33550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68529D4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4697B0C"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DA260A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7963236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6B526230"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1168BDE9" w14:textId="77777777" w:rsidTr="00EF619E">
        <w:trPr>
          <w:trHeight w:val="345"/>
          <w:jc w:val="center"/>
        </w:trPr>
        <w:tc>
          <w:tcPr>
            <w:tcW w:w="614" w:type="pct"/>
            <w:noWrap/>
            <w:hideMark/>
          </w:tcPr>
          <w:p w14:paraId="2029D99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008DF990"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San Andrés Cholula</w:t>
            </w:r>
          </w:p>
        </w:tc>
        <w:tc>
          <w:tcPr>
            <w:tcW w:w="232" w:type="pct"/>
            <w:noWrap/>
            <w:hideMark/>
          </w:tcPr>
          <w:p w14:paraId="61ABAC2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11F83FC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BB32135"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20DFAB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0D593B0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333ADDAD"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457170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4C1B57E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50095758"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1AC18557" w14:textId="77777777" w:rsidTr="00EF619E">
        <w:trPr>
          <w:trHeight w:val="345"/>
          <w:jc w:val="center"/>
        </w:trPr>
        <w:tc>
          <w:tcPr>
            <w:tcW w:w="614" w:type="pct"/>
            <w:noWrap/>
            <w:hideMark/>
          </w:tcPr>
          <w:p w14:paraId="7A4A5F8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124057C7"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232" w:type="pct"/>
            <w:noWrap/>
            <w:hideMark/>
          </w:tcPr>
          <w:p w14:paraId="49741F9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06EBF95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5C81A4D"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8A5C43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5A64DCA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6A70C8E1"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3D7490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7518D9C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55683B8D"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7C4F4786" w14:textId="77777777" w:rsidTr="00EF619E">
        <w:trPr>
          <w:trHeight w:val="345"/>
          <w:jc w:val="center"/>
        </w:trPr>
        <w:tc>
          <w:tcPr>
            <w:tcW w:w="614" w:type="pct"/>
            <w:noWrap/>
            <w:hideMark/>
          </w:tcPr>
          <w:p w14:paraId="0D250A6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610D33A3"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Amozoc</w:t>
            </w:r>
          </w:p>
        </w:tc>
        <w:tc>
          <w:tcPr>
            <w:tcW w:w="232" w:type="pct"/>
            <w:noWrap/>
            <w:hideMark/>
          </w:tcPr>
          <w:p w14:paraId="5282D7B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009A901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49607C3"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AB49C0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0DD2BC3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688A831B"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4D4A4D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0CC378A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41F8AE9B"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38EEB949" w14:textId="77777777" w:rsidTr="00EF619E">
        <w:trPr>
          <w:trHeight w:val="345"/>
          <w:jc w:val="center"/>
        </w:trPr>
        <w:tc>
          <w:tcPr>
            <w:tcW w:w="614" w:type="pct"/>
            <w:noWrap/>
            <w:hideMark/>
          </w:tcPr>
          <w:p w14:paraId="0877CA0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768D589C"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Acajete</w:t>
            </w:r>
          </w:p>
        </w:tc>
        <w:tc>
          <w:tcPr>
            <w:tcW w:w="232" w:type="pct"/>
            <w:noWrap/>
            <w:hideMark/>
          </w:tcPr>
          <w:p w14:paraId="278D471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71EE19D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6626C67"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8E58BD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3932FB4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3DE4E12"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265F7B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0CDDB00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2FB7CAE0"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106D9A0C" w14:textId="77777777" w:rsidTr="00EF619E">
        <w:trPr>
          <w:trHeight w:val="345"/>
          <w:jc w:val="center"/>
        </w:trPr>
        <w:tc>
          <w:tcPr>
            <w:tcW w:w="614" w:type="pct"/>
            <w:noWrap/>
            <w:hideMark/>
          </w:tcPr>
          <w:p w14:paraId="3946EB0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70B44123"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Tepeaca</w:t>
            </w:r>
          </w:p>
        </w:tc>
        <w:tc>
          <w:tcPr>
            <w:tcW w:w="232" w:type="pct"/>
            <w:noWrap/>
            <w:hideMark/>
          </w:tcPr>
          <w:p w14:paraId="4E33DFB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371B319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94A8F8D"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C71ED5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29A9EEC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773A2487"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C983FE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47D7B03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38903C7F"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374996E5" w14:textId="77777777" w:rsidTr="00EF619E">
        <w:trPr>
          <w:trHeight w:val="345"/>
          <w:jc w:val="center"/>
        </w:trPr>
        <w:tc>
          <w:tcPr>
            <w:tcW w:w="614" w:type="pct"/>
            <w:noWrap/>
            <w:hideMark/>
          </w:tcPr>
          <w:p w14:paraId="57BB83E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4FBFB13F"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Los Reyes de Juárez</w:t>
            </w:r>
          </w:p>
        </w:tc>
        <w:tc>
          <w:tcPr>
            <w:tcW w:w="232" w:type="pct"/>
            <w:noWrap/>
            <w:hideMark/>
          </w:tcPr>
          <w:p w14:paraId="07FF9B8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73FF25A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1E541857"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B367C9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455EB5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3F33586E"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FD4414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7CD978B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3DF9E817"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542B830C" w14:textId="77777777" w:rsidTr="00EF619E">
        <w:trPr>
          <w:trHeight w:val="345"/>
          <w:jc w:val="center"/>
        </w:trPr>
        <w:tc>
          <w:tcPr>
            <w:tcW w:w="614" w:type="pct"/>
            <w:noWrap/>
            <w:hideMark/>
          </w:tcPr>
          <w:p w14:paraId="1D2E8F2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1E37B633"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Acatzingo</w:t>
            </w:r>
          </w:p>
        </w:tc>
        <w:tc>
          <w:tcPr>
            <w:tcW w:w="232" w:type="pct"/>
            <w:noWrap/>
            <w:hideMark/>
          </w:tcPr>
          <w:p w14:paraId="5A5577E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1BE4B2C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FAC47ED"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F5026A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0E914B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48CD7897"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D98223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20650D9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5FC643FF"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2DD41E83" w14:textId="77777777" w:rsidTr="00EF619E">
        <w:trPr>
          <w:trHeight w:val="345"/>
          <w:jc w:val="center"/>
        </w:trPr>
        <w:tc>
          <w:tcPr>
            <w:tcW w:w="614" w:type="pct"/>
            <w:noWrap/>
            <w:hideMark/>
          </w:tcPr>
          <w:p w14:paraId="244F556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128C156E"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Tecamachalco</w:t>
            </w:r>
          </w:p>
        </w:tc>
        <w:tc>
          <w:tcPr>
            <w:tcW w:w="232" w:type="pct"/>
            <w:noWrap/>
            <w:hideMark/>
          </w:tcPr>
          <w:p w14:paraId="231EDB9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71DB771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B748686"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0597C2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53FCA3D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1E26F189"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70CDA9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232B2AE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4A18A08D"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24C6DFD7" w14:textId="77777777" w:rsidTr="00EF619E">
        <w:trPr>
          <w:trHeight w:val="345"/>
          <w:jc w:val="center"/>
        </w:trPr>
        <w:tc>
          <w:tcPr>
            <w:tcW w:w="614" w:type="pct"/>
            <w:noWrap/>
            <w:hideMark/>
          </w:tcPr>
          <w:p w14:paraId="3DA3408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3AEFA368"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Quecholac</w:t>
            </w:r>
          </w:p>
        </w:tc>
        <w:tc>
          <w:tcPr>
            <w:tcW w:w="232" w:type="pct"/>
            <w:noWrap/>
            <w:hideMark/>
          </w:tcPr>
          <w:p w14:paraId="165CAC3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7C4889B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5D8C884"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89133E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2581682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7086942F"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5EFC95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0B0C92A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7C640954"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3426B5D2" w14:textId="77777777" w:rsidTr="00EF619E">
        <w:trPr>
          <w:trHeight w:val="345"/>
          <w:jc w:val="center"/>
        </w:trPr>
        <w:tc>
          <w:tcPr>
            <w:tcW w:w="614" w:type="pct"/>
            <w:noWrap/>
            <w:hideMark/>
          </w:tcPr>
          <w:p w14:paraId="7C860C8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3D9C6812"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Palmar de Bravo</w:t>
            </w:r>
          </w:p>
        </w:tc>
        <w:tc>
          <w:tcPr>
            <w:tcW w:w="232" w:type="pct"/>
            <w:noWrap/>
            <w:hideMark/>
          </w:tcPr>
          <w:p w14:paraId="3451554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2F415D5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9A760B8"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5366BE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33D7515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665771AE"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3B1179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7BE2237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2D767301"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4C92A6B4" w14:textId="77777777" w:rsidTr="00EF619E">
        <w:trPr>
          <w:trHeight w:val="345"/>
          <w:jc w:val="center"/>
        </w:trPr>
        <w:tc>
          <w:tcPr>
            <w:tcW w:w="614" w:type="pct"/>
            <w:noWrap/>
            <w:hideMark/>
          </w:tcPr>
          <w:p w14:paraId="4C1A059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1D546212"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Esperanza</w:t>
            </w:r>
          </w:p>
        </w:tc>
        <w:tc>
          <w:tcPr>
            <w:tcW w:w="232" w:type="pct"/>
            <w:noWrap/>
            <w:hideMark/>
          </w:tcPr>
          <w:p w14:paraId="4943109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2CDFAE8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1C37EDDB"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8AC987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062DA8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6B65AB07"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65F2AC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7BF8C01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10EF6F6F"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2170554F" w14:textId="77777777" w:rsidTr="00EF619E">
        <w:trPr>
          <w:trHeight w:val="345"/>
          <w:jc w:val="center"/>
        </w:trPr>
        <w:tc>
          <w:tcPr>
            <w:tcW w:w="614" w:type="pct"/>
            <w:noWrap/>
            <w:hideMark/>
          </w:tcPr>
          <w:p w14:paraId="311215C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p w14:paraId="1DD9D9E5" w14:textId="77777777" w:rsidR="002440E8" w:rsidRPr="002F7A27" w:rsidRDefault="002440E8" w:rsidP="002440E8">
            <w:pPr>
              <w:spacing w:after="0" w:line="240" w:lineRule="auto"/>
              <w:jc w:val="center"/>
              <w:rPr>
                <w:rFonts w:ascii="ITC Avant Garde" w:hAnsi="ITC Avant Garde" w:cs="Arial"/>
                <w:sz w:val="11"/>
                <w:szCs w:val="11"/>
                <w:lang w:eastAsia="es-MX"/>
              </w:rPr>
            </w:pPr>
          </w:p>
        </w:tc>
        <w:tc>
          <w:tcPr>
            <w:tcW w:w="554" w:type="pct"/>
            <w:hideMark/>
          </w:tcPr>
          <w:p w14:paraId="4988E9ED"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Maltrata</w:t>
            </w:r>
          </w:p>
        </w:tc>
        <w:tc>
          <w:tcPr>
            <w:tcW w:w="232" w:type="pct"/>
            <w:noWrap/>
            <w:hideMark/>
          </w:tcPr>
          <w:p w14:paraId="24830AB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7.09</w:t>
            </w:r>
          </w:p>
        </w:tc>
        <w:tc>
          <w:tcPr>
            <w:tcW w:w="375" w:type="pct"/>
            <w:noWrap/>
            <w:hideMark/>
          </w:tcPr>
          <w:p w14:paraId="523F756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7880FF0"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9D85F6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2CCFC30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39791B76"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61F61B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2CF5BB1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6A177855"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027157CB" w14:textId="77777777" w:rsidTr="00EF619E">
        <w:trPr>
          <w:trHeight w:val="345"/>
          <w:jc w:val="center"/>
        </w:trPr>
        <w:tc>
          <w:tcPr>
            <w:tcW w:w="614" w:type="pct"/>
            <w:noWrap/>
            <w:hideMark/>
          </w:tcPr>
          <w:p w14:paraId="6D8577E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34561909"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Nogales</w:t>
            </w:r>
          </w:p>
        </w:tc>
        <w:tc>
          <w:tcPr>
            <w:tcW w:w="232" w:type="pct"/>
            <w:noWrap/>
            <w:hideMark/>
          </w:tcPr>
          <w:p w14:paraId="660B3D9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7.09</w:t>
            </w:r>
          </w:p>
        </w:tc>
        <w:tc>
          <w:tcPr>
            <w:tcW w:w="375" w:type="pct"/>
            <w:noWrap/>
            <w:hideMark/>
          </w:tcPr>
          <w:p w14:paraId="5847BDF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34EEE2A"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613A7C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B17A9E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25DDB007"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4B6BD5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318B2A7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42E91256"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1F34DB23" w14:textId="77777777" w:rsidTr="00EF619E">
        <w:trPr>
          <w:trHeight w:val="345"/>
          <w:jc w:val="center"/>
        </w:trPr>
        <w:tc>
          <w:tcPr>
            <w:tcW w:w="614" w:type="pct"/>
            <w:noWrap/>
            <w:hideMark/>
          </w:tcPr>
          <w:p w14:paraId="5141C57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63411AFB"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Camerino Z. Mendoza</w:t>
            </w:r>
          </w:p>
        </w:tc>
        <w:tc>
          <w:tcPr>
            <w:tcW w:w="232" w:type="pct"/>
            <w:noWrap/>
            <w:hideMark/>
          </w:tcPr>
          <w:p w14:paraId="53B4FB3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7.09</w:t>
            </w:r>
          </w:p>
        </w:tc>
        <w:tc>
          <w:tcPr>
            <w:tcW w:w="375" w:type="pct"/>
            <w:noWrap/>
            <w:hideMark/>
          </w:tcPr>
          <w:p w14:paraId="6116DD6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5397404"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82499F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3F34654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581D99D3"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2A30F5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4491493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14B28213"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36ED56AC" w14:textId="77777777" w:rsidTr="00EF619E">
        <w:trPr>
          <w:trHeight w:val="345"/>
          <w:jc w:val="center"/>
        </w:trPr>
        <w:tc>
          <w:tcPr>
            <w:tcW w:w="614" w:type="pct"/>
            <w:noWrap/>
            <w:hideMark/>
          </w:tcPr>
          <w:p w14:paraId="49C7851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06497FC0"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Huiloapan de Cuauhtémoc</w:t>
            </w:r>
          </w:p>
        </w:tc>
        <w:tc>
          <w:tcPr>
            <w:tcW w:w="232" w:type="pct"/>
            <w:noWrap/>
            <w:hideMark/>
          </w:tcPr>
          <w:p w14:paraId="4CB6ABA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7.09</w:t>
            </w:r>
          </w:p>
        </w:tc>
        <w:tc>
          <w:tcPr>
            <w:tcW w:w="375" w:type="pct"/>
            <w:noWrap/>
            <w:hideMark/>
          </w:tcPr>
          <w:p w14:paraId="16E4541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07B3DE4"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302228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23F27E1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28DB056E"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56C09B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4CBE0A5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319EDF68"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3CB08FF3" w14:textId="77777777" w:rsidTr="00EF619E">
        <w:trPr>
          <w:trHeight w:val="345"/>
          <w:jc w:val="center"/>
        </w:trPr>
        <w:tc>
          <w:tcPr>
            <w:tcW w:w="614" w:type="pct"/>
            <w:noWrap/>
            <w:hideMark/>
          </w:tcPr>
          <w:p w14:paraId="4A22DFA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36EBA57F"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Río Blanco</w:t>
            </w:r>
          </w:p>
        </w:tc>
        <w:tc>
          <w:tcPr>
            <w:tcW w:w="232" w:type="pct"/>
            <w:noWrap/>
            <w:hideMark/>
          </w:tcPr>
          <w:p w14:paraId="0938D51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7.09</w:t>
            </w:r>
          </w:p>
        </w:tc>
        <w:tc>
          <w:tcPr>
            <w:tcW w:w="375" w:type="pct"/>
            <w:noWrap/>
            <w:hideMark/>
          </w:tcPr>
          <w:p w14:paraId="64530ED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16E5A1A"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183702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A72B12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6D022FD4"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7F1C6F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616B8BD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75E065DC"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302AA394" w14:textId="77777777" w:rsidTr="00EF619E">
        <w:trPr>
          <w:trHeight w:val="345"/>
          <w:jc w:val="center"/>
        </w:trPr>
        <w:tc>
          <w:tcPr>
            <w:tcW w:w="614" w:type="pct"/>
            <w:noWrap/>
            <w:hideMark/>
          </w:tcPr>
          <w:p w14:paraId="5C8F2DD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7BDDDB9A"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Rafael Delgado</w:t>
            </w:r>
          </w:p>
        </w:tc>
        <w:tc>
          <w:tcPr>
            <w:tcW w:w="232" w:type="pct"/>
            <w:noWrap/>
            <w:hideMark/>
          </w:tcPr>
          <w:p w14:paraId="093EAEF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7.09</w:t>
            </w:r>
          </w:p>
        </w:tc>
        <w:tc>
          <w:tcPr>
            <w:tcW w:w="375" w:type="pct"/>
            <w:noWrap/>
            <w:hideMark/>
          </w:tcPr>
          <w:p w14:paraId="44CBE61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D47EE4E"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B8E054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26D073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2BBB09C6"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172B24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682DDA8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4225689A"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404D1C99" w14:textId="77777777" w:rsidTr="00EF619E">
        <w:trPr>
          <w:trHeight w:val="345"/>
          <w:jc w:val="center"/>
        </w:trPr>
        <w:tc>
          <w:tcPr>
            <w:tcW w:w="614" w:type="pct"/>
            <w:noWrap/>
            <w:hideMark/>
          </w:tcPr>
          <w:p w14:paraId="6ED2311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10B32943"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Cuautinchán</w:t>
            </w:r>
          </w:p>
        </w:tc>
        <w:tc>
          <w:tcPr>
            <w:tcW w:w="232" w:type="pct"/>
            <w:noWrap/>
            <w:hideMark/>
          </w:tcPr>
          <w:p w14:paraId="4442AF6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4D4FE7D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D7F2D9B"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30553B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5E6AA85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3CC814C7"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2D1D89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276F82A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7BF34FE6"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54A12A81" w14:textId="77777777" w:rsidTr="00EF619E">
        <w:trPr>
          <w:trHeight w:val="345"/>
          <w:jc w:val="center"/>
        </w:trPr>
        <w:tc>
          <w:tcPr>
            <w:tcW w:w="614" w:type="pct"/>
            <w:noWrap/>
            <w:hideMark/>
          </w:tcPr>
          <w:p w14:paraId="694EDEB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11C3EB9A"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Cuapiaxtla de Madero</w:t>
            </w:r>
          </w:p>
        </w:tc>
        <w:tc>
          <w:tcPr>
            <w:tcW w:w="232" w:type="pct"/>
            <w:noWrap/>
            <w:hideMark/>
          </w:tcPr>
          <w:p w14:paraId="24323ED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36A1E4B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BD14C06"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75E7DD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6F0D634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6FA7CA3A"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3060F1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6A7D3D6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61AA12D4"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7169B3AF" w14:textId="77777777" w:rsidTr="00EF619E">
        <w:trPr>
          <w:trHeight w:val="345"/>
          <w:jc w:val="center"/>
        </w:trPr>
        <w:tc>
          <w:tcPr>
            <w:tcW w:w="614" w:type="pct"/>
            <w:noWrap/>
            <w:hideMark/>
          </w:tcPr>
          <w:p w14:paraId="45E8686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7FF9696A"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San Salvador Huixcolotla</w:t>
            </w:r>
          </w:p>
        </w:tc>
        <w:tc>
          <w:tcPr>
            <w:tcW w:w="232" w:type="pct"/>
            <w:noWrap/>
            <w:hideMark/>
          </w:tcPr>
          <w:p w14:paraId="1E4E045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320948C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9391B6F"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EDE4CD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135991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003EAC73"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F6A67E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30201F9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5B694ADC"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1BFAD7E1" w14:textId="77777777" w:rsidTr="00EF619E">
        <w:trPr>
          <w:trHeight w:val="345"/>
          <w:jc w:val="center"/>
        </w:trPr>
        <w:tc>
          <w:tcPr>
            <w:tcW w:w="614" w:type="pct"/>
            <w:noWrap/>
            <w:hideMark/>
          </w:tcPr>
          <w:p w14:paraId="7F1F31A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6AC03E29"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Yehualtepec</w:t>
            </w:r>
          </w:p>
        </w:tc>
        <w:tc>
          <w:tcPr>
            <w:tcW w:w="232" w:type="pct"/>
            <w:noWrap/>
            <w:hideMark/>
          </w:tcPr>
          <w:p w14:paraId="6C1DA62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487BF84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6F10BB8"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85B6DB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668C86C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381A7766"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A63635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01E7C26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331A88B2"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4686AA2B" w14:textId="77777777" w:rsidTr="00EF619E">
        <w:trPr>
          <w:trHeight w:val="345"/>
          <w:jc w:val="center"/>
        </w:trPr>
        <w:tc>
          <w:tcPr>
            <w:tcW w:w="614" w:type="pct"/>
            <w:noWrap/>
            <w:hideMark/>
          </w:tcPr>
          <w:p w14:paraId="01389A9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738F9A79"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Tlacotepec de Benito Juárez</w:t>
            </w:r>
          </w:p>
        </w:tc>
        <w:tc>
          <w:tcPr>
            <w:tcW w:w="232" w:type="pct"/>
            <w:noWrap/>
            <w:hideMark/>
          </w:tcPr>
          <w:p w14:paraId="67260B5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7.08</w:t>
            </w:r>
          </w:p>
        </w:tc>
        <w:tc>
          <w:tcPr>
            <w:tcW w:w="375" w:type="pct"/>
            <w:noWrap/>
            <w:hideMark/>
          </w:tcPr>
          <w:p w14:paraId="398D157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47C62EB"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2EBCD8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B388D2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138B2A12"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CD9AA6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256B6EF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258DA885"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094A27C1" w14:textId="77777777" w:rsidTr="00EF619E">
        <w:trPr>
          <w:trHeight w:val="345"/>
          <w:jc w:val="center"/>
        </w:trPr>
        <w:tc>
          <w:tcPr>
            <w:tcW w:w="614" w:type="pct"/>
            <w:noWrap/>
            <w:hideMark/>
          </w:tcPr>
          <w:p w14:paraId="373B01C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6DBFCDB6"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Tepanco de López</w:t>
            </w:r>
          </w:p>
        </w:tc>
        <w:tc>
          <w:tcPr>
            <w:tcW w:w="232" w:type="pct"/>
            <w:noWrap/>
            <w:hideMark/>
          </w:tcPr>
          <w:p w14:paraId="7243B59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7.08</w:t>
            </w:r>
          </w:p>
        </w:tc>
        <w:tc>
          <w:tcPr>
            <w:tcW w:w="375" w:type="pct"/>
            <w:noWrap/>
            <w:hideMark/>
          </w:tcPr>
          <w:p w14:paraId="2A99CF5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9B4686A"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916979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2C2DAC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084F79A8"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BFADD7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120E773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4FFF1EB7"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54F1BA95" w14:textId="77777777" w:rsidTr="00EF619E">
        <w:trPr>
          <w:trHeight w:val="345"/>
          <w:jc w:val="center"/>
        </w:trPr>
        <w:tc>
          <w:tcPr>
            <w:tcW w:w="614" w:type="pct"/>
            <w:noWrap/>
            <w:hideMark/>
          </w:tcPr>
          <w:p w14:paraId="7CE3BF5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4830A7ED"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Tehuacán</w:t>
            </w:r>
          </w:p>
        </w:tc>
        <w:tc>
          <w:tcPr>
            <w:tcW w:w="232" w:type="pct"/>
            <w:noWrap/>
            <w:hideMark/>
          </w:tcPr>
          <w:p w14:paraId="0DA70CD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7.08</w:t>
            </w:r>
          </w:p>
        </w:tc>
        <w:tc>
          <w:tcPr>
            <w:tcW w:w="375" w:type="pct"/>
            <w:noWrap/>
            <w:hideMark/>
          </w:tcPr>
          <w:p w14:paraId="5CA42A2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0F143A1"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2BC32D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68F6E9D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63751253"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D4CEFB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2B95191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11F090DA"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44380697" w14:textId="77777777" w:rsidTr="00EF619E">
        <w:trPr>
          <w:trHeight w:val="345"/>
          <w:jc w:val="center"/>
        </w:trPr>
        <w:tc>
          <w:tcPr>
            <w:tcW w:w="614" w:type="pct"/>
            <w:noWrap/>
            <w:hideMark/>
          </w:tcPr>
          <w:p w14:paraId="588FD99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219B728A"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Santiago Miahuatlán</w:t>
            </w:r>
          </w:p>
        </w:tc>
        <w:tc>
          <w:tcPr>
            <w:tcW w:w="232" w:type="pct"/>
            <w:noWrap/>
            <w:hideMark/>
          </w:tcPr>
          <w:p w14:paraId="6385D53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7.08</w:t>
            </w:r>
          </w:p>
        </w:tc>
        <w:tc>
          <w:tcPr>
            <w:tcW w:w="375" w:type="pct"/>
            <w:noWrap/>
            <w:hideMark/>
          </w:tcPr>
          <w:p w14:paraId="2050E0C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9CC885D"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6982F9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6766FC4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74E97873"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BBEBE4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1F957B7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44AD3787"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672DECE8" w14:textId="77777777" w:rsidTr="00EF619E">
        <w:trPr>
          <w:trHeight w:val="345"/>
          <w:jc w:val="center"/>
        </w:trPr>
        <w:tc>
          <w:tcPr>
            <w:tcW w:w="614" w:type="pct"/>
            <w:noWrap/>
            <w:hideMark/>
          </w:tcPr>
          <w:p w14:paraId="3461B2D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231594E1"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Chapulco</w:t>
            </w:r>
          </w:p>
        </w:tc>
        <w:tc>
          <w:tcPr>
            <w:tcW w:w="232" w:type="pct"/>
            <w:noWrap/>
            <w:hideMark/>
          </w:tcPr>
          <w:p w14:paraId="0DFD41E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7.08</w:t>
            </w:r>
          </w:p>
        </w:tc>
        <w:tc>
          <w:tcPr>
            <w:tcW w:w="375" w:type="pct"/>
            <w:noWrap/>
            <w:hideMark/>
          </w:tcPr>
          <w:p w14:paraId="47D4E27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D0038D5"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C91222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6D8767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394622A1"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2AB3B1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0E0637C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1F9661AD"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4A3E6628" w14:textId="77777777" w:rsidTr="00EF619E">
        <w:trPr>
          <w:trHeight w:val="345"/>
          <w:jc w:val="center"/>
        </w:trPr>
        <w:tc>
          <w:tcPr>
            <w:tcW w:w="614" w:type="pct"/>
            <w:noWrap/>
            <w:hideMark/>
          </w:tcPr>
          <w:p w14:paraId="67E66FE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0E60A34E"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Nicolás Bravo</w:t>
            </w:r>
          </w:p>
        </w:tc>
        <w:tc>
          <w:tcPr>
            <w:tcW w:w="232" w:type="pct"/>
            <w:noWrap/>
            <w:hideMark/>
          </w:tcPr>
          <w:p w14:paraId="2C65906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7.08</w:t>
            </w:r>
          </w:p>
        </w:tc>
        <w:tc>
          <w:tcPr>
            <w:tcW w:w="375" w:type="pct"/>
            <w:noWrap/>
            <w:hideMark/>
          </w:tcPr>
          <w:p w14:paraId="4F61613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5DB2B62"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41C357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693C723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4EF6B392"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953D11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4F892C2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5C6FDB56"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5F04AAC3" w14:textId="77777777" w:rsidTr="00EF619E">
        <w:trPr>
          <w:trHeight w:val="345"/>
          <w:jc w:val="center"/>
        </w:trPr>
        <w:tc>
          <w:tcPr>
            <w:tcW w:w="614" w:type="pct"/>
            <w:noWrap/>
            <w:hideMark/>
          </w:tcPr>
          <w:p w14:paraId="56E1E64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334CBC50"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Acultzingo</w:t>
            </w:r>
          </w:p>
        </w:tc>
        <w:tc>
          <w:tcPr>
            <w:tcW w:w="232" w:type="pct"/>
            <w:noWrap/>
            <w:hideMark/>
          </w:tcPr>
          <w:p w14:paraId="21E1269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7.09</w:t>
            </w:r>
          </w:p>
        </w:tc>
        <w:tc>
          <w:tcPr>
            <w:tcW w:w="375" w:type="pct"/>
            <w:noWrap/>
            <w:hideMark/>
          </w:tcPr>
          <w:p w14:paraId="5591A34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F30C3E3"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CD7BC0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B55F75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4BFFB746"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C26E86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6BAD6C9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772B9BCB"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2D1616E3" w14:textId="77777777" w:rsidTr="00EF619E">
        <w:trPr>
          <w:trHeight w:val="345"/>
          <w:jc w:val="center"/>
        </w:trPr>
        <w:tc>
          <w:tcPr>
            <w:tcW w:w="614" w:type="pct"/>
            <w:noWrap/>
            <w:hideMark/>
          </w:tcPr>
          <w:p w14:paraId="5117E9F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1D774428"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Soledad Atzompa</w:t>
            </w:r>
          </w:p>
        </w:tc>
        <w:tc>
          <w:tcPr>
            <w:tcW w:w="232" w:type="pct"/>
            <w:noWrap/>
            <w:hideMark/>
          </w:tcPr>
          <w:p w14:paraId="037E787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7.09</w:t>
            </w:r>
          </w:p>
        </w:tc>
        <w:tc>
          <w:tcPr>
            <w:tcW w:w="375" w:type="pct"/>
            <w:noWrap/>
            <w:hideMark/>
          </w:tcPr>
          <w:p w14:paraId="25DF4C9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289DF8D"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E51DB8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255F591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55EA3ED8"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679BCB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574A511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59159C32"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6E8D02E5" w14:textId="77777777" w:rsidTr="00EF619E">
        <w:trPr>
          <w:trHeight w:val="345"/>
          <w:jc w:val="center"/>
        </w:trPr>
        <w:tc>
          <w:tcPr>
            <w:tcW w:w="614" w:type="pct"/>
            <w:noWrap/>
            <w:hideMark/>
          </w:tcPr>
          <w:p w14:paraId="4378CB7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0C21AB1C"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Orizaba</w:t>
            </w:r>
          </w:p>
        </w:tc>
        <w:tc>
          <w:tcPr>
            <w:tcW w:w="232" w:type="pct"/>
            <w:noWrap/>
            <w:hideMark/>
          </w:tcPr>
          <w:p w14:paraId="02AE0AB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7.09</w:t>
            </w:r>
          </w:p>
        </w:tc>
        <w:tc>
          <w:tcPr>
            <w:tcW w:w="375" w:type="pct"/>
            <w:noWrap/>
            <w:hideMark/>
          </w:tcPr>
          <w:p w14:paraId="69DDFB8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406425C"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F2C7A4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685B816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1980529E"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AEE371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4FC42FF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34710301"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0255D9E4" w14:textId="77777777" w:rsidTr="00EF619E">
        <w:trPr>
          <w:trHeight w:val="345"/>
          <w:jc w:val="center"/>
        </w:trPr>
        <w:tc>
          <w:tcPr>
            <w:tcW w:w="614" w:type="pct"/>
            <w:noWrap/>
            <w:hideMark/>
          </w:tcPr>
          <w:p w14:paraId="32B4FA9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lastRenderedPageBreak/>
              <w:t>Veracruz</w:t>
            </w:r>
          </w:p>
        </w:tc>
        <w:tc>
          <w:tcPr>
            <w:tcW w:w="554" w:type="pct"/>
            <w:hideMark/>
          </w:tcPr>
          <w:p w14:paraId="63FF1068"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Ixtaczoquitlán</w:t>
            </w:r>
          </w:p>
        </w:tc>
        <w:tc>
          <w:tcPr>
            <w:tcW w:w="232" w:type="pct"/>
            <w:noWrap/>
            <w:hideMark/>
          </w:tcPr>
          <w:p w14:paraId="4B25488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7.09</w:t>
            </w:r>
          </w:p>
        </w:tc>
        <w:tc>
          <w:tcPr>
            <w:tcW w:w="375" w:type="pct"/>
            <w:noWrap/>
            <w:hideMark/>
          </w:tcPr>
          <w:p w14:paraId="705C990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B681CB4"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421F9D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367A556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0E2BB913"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E67C12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2D69D84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509BC15C"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41372FAA" w14:textId="77777777" w:rsidTr="00EF619E">
        <w:trPr>
          <w:trHeight w:val="345"/>
          <w:jc w:val="center"/>
        </w:trPr>
        <w:tc>
          <w:tcPr>
            <w:tcW w:w="614" w:type="pct"/>
            <w:noWrap/>
            <w:hideMark/>
          </w:tcPr>
          <w:p w14:paraId="3294AFC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0D286F18"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Fortín</w:t>
            </w:r>
          </w:p>
        </w:tc>
        <w:tc>
          <w:tcPr>
            <w:tcW w:w="232" w:type="pct"/>
            <w:noWrap/>
            <w:hideMark/>
          </w:tcPr>
          <w:p w14:paraId="633A914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7.09</w:t>
            </w:r>
          </w:p>
        </w:tc>
        <w:tc>
          <w:tcPr>
            <w:tcW w:w="375" w:type="pct"/>
            <w:noWrap/>
            <w:hideMark/>
          </w:tcPr>
          <w:p w14:paraId="58E36AE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7888578"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B7521D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7A0E9E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133971B3"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DCB976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267C06D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7F1E1C78"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28074629" w14:textId="77777777" w:rsidTr="00EF619E">
        <w:trPr>
          <w:trHeight w:val="345"/>
          <w:jc w:val="center"/>
        </w:trPr>
        <w:tc>
          <w:tcPr>
            <w:tcW w:w="614" w:type="pct"/>
            <w:noWrap/>
            <w:hideMark/>
          </w:tcPr>
          <w:p w14:paraId="7D2C613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2A99D691"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Córdoba</w:t>
            </w:r>
          </w:p>
        </w:tc>
        <w:tc>
          <w:tcPr>
            <w:tcW w:w="232" w:type="pct"/>
            <w:noWrap/>
            <w:hideMark/>
          </w:tcPr>
          <w:p w14:paraId="6AC9480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7.09</w:t>
            </w:r>
          </w:p>
        </w:tc>
        <w:tc>
          <w:tcPr>
            <w:tcW w:w="375" w:type="pct"/>
            <w:noWrap/>
            <w:hideMark/>
          </w:tcPr>
          <w:p w14:paraId="46DCF5B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5CBE1F9"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9A8DB8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DFAD49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1ABA52B7"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903F03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2724A2D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4386DE34"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509C98EE" w14:textId="77777777" w:rsidTr="00EF619E">
        <w:trPr>
          <w:trHeight w:val="345"/>
          <w:jc w:val="center"/>
        </w:trPr>
        <w:tc>
          <w:tcPr>
            <w:tcW w:w="614" w:type="pct"/>
            <w:noWrap/>
            <w:hideMark/>
          </w:tcPr>
          <w:p w14:paraId="3A1B617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47780D5E"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Amatlán de los Reyes</w:t>
            </w:r>
          </w:p>
        </w:tc>
        <w:tc>
          <w:tcPr>
            <w:tcW w:w="232" w:type="pct"/>
            <w:noWrap/>
            <w:hideMark/>
          </w:tcPr>
          <w:p w14:paraId="63A5ACE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7.09</w:t>
            </w:r>
          </w:p>
        </w:tc>
        <w:tc>
          <w:tcPr>
            <w:tcW w:w="375" w:type="pct"/>
            <w:noWrap/>
            <w:hideMark/>
          </w:tcPr>
          <w:p w14:paraId="65E63CD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CB986D5"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4767B1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505CCF7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138ECA5E"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7F620F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685C3D2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35A33107"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1A84DC36" w14:textId="77777777" w:rsidTr="00EF619E">
        <w:trPr>
          <w:trHeight w:val="345"/>
          <w:jc w:val="center"/>
        </w:trPr>
        <w:tc>
          <w:tcPr>
            <w:tcW w:w="614" w:type="pct"/>
            <w:noWrap/>
            <w:hideMark/>
          </w:tcPr>
          <w:p w14:paraId="22A3D5E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0252BB6B"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Yanga</w:t>
            </w:r>
          </w:p>
        </w:tc>
        <w:tc>
          <w:tcPr>
            <w:tcW w:w="232" w:type="pct"/>
            <w:noWrap/>
            <w:hideMark/>
          </w:tcPr>
          <w:p w14:paraId="3AECB4F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7.09</w:t>
            </w:r>
          </w:p>
        </w:tc>
        <w:tc>
          <w:tcPr>
            <w:tcW w:w="375" w:type="pct"/>
            <w:noWrap/>
            <w:hideMark/>
          </w:tcPr>
          <w:p w14:paraId="25E6367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BC3D3C4"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29FAE9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2F9AD0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6F6F94D2"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6AD2DC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5CC318D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439DDF1B"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72A49A8F" w14:textId="77777777" w:rsidTr="00EF619E">
        <w:trPr>
          <w:trHeight w:val="345"/>
          <w:jc w:val="center"/>
        </w:trPr>
        <w:tc>
          <w:tcPr>
            <w:tcW w:w="614" w:type="pct"/>
            <w:noWrap/>
            <w:hideMark/>
          </w:tcPr>
          <w:p w14:paraId="7600CF7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18231B5D"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Cuitláhuac</w:t>
            </w:r>
          </w:p>
        </w:tc>
        <w:tc>
          <w:tcPr>
            <w:tcW w:w="232" w:type="pct"/>
            <w:noWrap/>
            <w:hideMark/>
          </w:tcPr>
          <w:p w14:paraId="15DD754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7.09</w:t>
            </w:r>
          </w:p>
        </w:tc>
        <w:tc>
          <w:tcPr>
            <w:tcW w:w="375" w:type="pct"/>
            <w:noWrap/>
            <w:hideMark/>
          </w:tcPr>
          <w:p w14:paraId="6BE840D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80C461B"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9EA571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E1C130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2612CF2F"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AA2F72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18F1163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73ED5361"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30286F7E" w14:textId="77777777" w:rsidTr="00EF619E">
        <w:trPr>
          <w:trHeight w:val="345"/>
          <w:jc w:val="center"/>
        </w:trPr>
        <w:tc>
          <w:tcPr>
            <w:tcW w:w="614" w:type="pct"/>
            <w:noWrap/>
            <w:hideMark/>
          </w:tcPr>
          <w:p w14:paraId="2FCA569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00679A79"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Atoyac</w:t>
            </w:r>
          </w:p>
        </w:tc>
        <w:tc>
          <w:tcPr>
            <w:tcW w:w="232" w:type="pct"/>
            <w:noWrap/>
            <w:hideMark/>
          </w:tcPr>
          <w:p w14:paraId="219DC45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7.09</w:t>
            </w:r>
          </w:p>
        </w:tc>
        <w:tc>
          <w:tcPr>
            <w:tcW w:w="375" w:type="pct"/>
            <w:noWrap/>
            <w:hideMark/>
          </w:tcPr>
          <w:p w14:paraId="3C82E44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47D2EE6"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17CE7A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3FCEB63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78308A88"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93F729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121C46B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61D12940"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1F5DB99D" w14:textId="77777777" w:rsidTr="00EF619E">
        <w:trPr>
          <w:trHeight w:val="345"/>
          <w:jc w:val="center"/>
        </w:trPr>
        <w:tc>
          <w:tcPr>
            <w:tcW w:w="614" w:type="pct"/>
            <w:noWrap/>
            <w:hideMark/>
          </w:tcPr>
          <w:p w14:paraId="1A49F63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227658DF"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Carrillo Puerto</w:t>
            </w:r>
          </w:p>
        </w:tc>
        <w:tc>
          <w:tcPr>
            <w:tcW w:w="232" w:type="pct"/>
            <w:noWrap/>
            <w:hideMark/>
          </w:tcPr>
          <w:p w14:paraId="313C16C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7.03</w:t>
            </w:r>
          </w:p>
        </w:tc>
        <w:tc>
          <w:tcPr>
            <w:tcW w:w="375" w:type="pct"/>
            <w:noWrap/>
            <w:hideMark/>
          </w:tcPr>
          <w:p w14:paraId="69430A9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BF92595"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02394D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6012533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3A0F9E5B"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43ACB1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5E8D4C5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6DB6F83A"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3CFAE8F6" w14:textId="77777777" w:rsidTr="00EF619E">
        <w:trPr>
          <w:trHeight w:val="345"/>
          <w:jc w:val="center"/>
        </w:trPr>
        <w:tc>
          <w:tcPr>
            <w:tcW w:w="614" w:type="pct"/>
            <w:noWrap/>
            <w:hideMark/>
          </w:tcPr>
          <w:p w14:paraId="69A68F4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35D38F6E"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Cotaxtla</w:t>
            </w:r>
          </w:p>
        </w:tc>
        <w:tc>
          <w:tcPr>
            <w:tcW w:w="232" w:type="pct"/>
            <w:noWrap/>
            <w:hideMark/>
          </w:tcPr>
          <w:p w14:paraId="1032336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7.03</w:t>
            </w:r>
          </w:p>
        </w:tc>
        <w:tc>
          <w:tcPr>
            <w:tcW w:w="375" w:type="pct"/>
            <w:noWrap/>
            <w:hideMark/>
          </w:tcPr>
          <w:p w14:paraId="70E9972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C57C21A"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DBE35B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651E7D6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5DBD9170"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C81584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1925109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3DFA0E14"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201D7A19" w14:textId="77777777" w:rsidTr="00EF619E">
        <w:trPr>
          <w:trHeight w:val="345"/>
          <w:jc w:val="center"/>
        </w:trPr>
        <w:tc>
          <w:tcPr>
            <w:tcW w:w="614" w:type="pct"/>
            <w:noWrap/>
            <w:hideMark/>
          </w:tcPr>
          <w:p w14:paraId="00C7FB1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12F84D0B"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Medellín de Bravo</w:t>
            </w:r>
          </w:p>
        </w:tc>
        <w:tc>
          <w:tcPr>
            <w:tcW w:w="232" w:type="pct"/>
            <w:noWrap/>
            <w:hideMark/>
          </w:tcPr>
          <w:p w14:paraId="5AB04E8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7.03</w:t>
            </w:r>
          </w:p>
        </w:tc>
        <w:tc>
          <w:tcPr>
            <w:tcW w:w="375" w:type="pct"/>
            <w:noWrap/>
            <w:hideMark/>
          </w:tcPr>
          <w:p w14:paraId="38C06FF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994F2DC"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235B35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12F080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54529C60"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045E77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14CCA85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0A63576C"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1F98D35C" w14:textId="77777777" w:rsidTr="00EF619E">
        <w:trPr>
          <w:trHeight w:val="345"/>
          <w:jc w:val="center"/>
        </w:trPr>
        <w:tc>
          <w:tcPr>
            <w:tcW w:w="614" w:type="pct"/>
            <w:noWrap/>
            <w:hideMark/>
          </w:tcPr>
          <w:p w14:paraId="25E1CF0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62D02991"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Jamapa</w:t>
            </w:r>
          </w:p>
        </w:tc>
        <w:tc>
          <w:tcPr>
            <w:tcW w:w="232" w:type="pct"/>
            <w:noWrap/>
            <w:hideMark/>
          </w:tcPr>
          <w:p w14:paraId="66D77A5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7.03</w:t>
            </w:r>
          </w:p>
        </w:tc>
        <w:tc>
          <w:tcPr>
            <w:tcW w:w="375" w:type="pct"/>
            <w:noWrap/>
            <w:hideMark/>
          </w:tcPr>
          <w:p w14:paraId="737D2D3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43BF650"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B652D6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638BE08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0831442F"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51167D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67C94F6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30F77038"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23FF60BE" w14:textId="77777777" w:rsidTr="00EF619E">
        <w:trPr>
          <w:trHeight w:val="345"/>
          <w:jc w:val="center"/>
        </w:trPr>
        <w:tc>
          <w:tcPr>
            <w:tcW w:w="614" w:type="pct"/>
            <w:noWrap/>
            <w:hideMark/>
          </w:tcPr>
          <w:p w14:paraId="44F1410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76592DEA"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232" w:type="pct"/>
            <w:noWrap/>
            <w:hideMark/>
          </w:tcPr>
          <w:p w14:paraId="564371E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7.03</w:t>
            </w:r>
          </w:p>
        </w:tc>
        <w:tc>
          <w:tcPr>
            <w:tcW w:w="375" w:type="pct"/>
            <w:noWrap/>
            <w:hideMark/>
          </w:tcPr>
          <w:p w14:paraId="74767E1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0D129C2"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33B977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502EC5F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2D6C6A6C"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33B69B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0954032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7708B472"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029616C9" w14:textId="77777777" w:rsidTr="00EF619E">
        <w:trPr>
          <w:trHeight w:val="345"/>
          <w:jc w:val="center"/>
        </w:trPr>
        <w:tc>
          <w:tcPr>
            <w:tcW w:w="614" w:type="pct"/>
            <w:noWrap/>
            <w:hideMark/>
          </w:tcPr>
          <w:p w14:paraId="172F1F1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05C83C1A"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General Felipe Ángeles</w:t>
            </w:r>
          </w:p>
        </w:tc>
        <w:tc>
          <w:tcPr>
            <w:tcW w:w="232" w:type="pct"/>
            <w:noWrap/>
            <w:hideMark/>
          </w:tcPr>
          <w:p w14:paraId="6DB6724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0B4A2C6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795A6B6"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329584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642D670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3CD738D7"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7AC55C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1963FD6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2BFC214B"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0955150D" w14:textId="77777777" w:rsidTr="00EF619E">
        <w:trPr>
          <w:trHeight w:val="345"/>
          <w:jc w:val="center"/>
        </w:trPr>
        <w:tc>
          <w:tcPr>
            <w:tcW w:w="614" w:type="pct"/>
            <w:noWrap/>
            <w:hideMark/>
          </w:tcPr>
          <w:p w14:paraId="52F4DD0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16CF7437"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Mazapiltepec de Juárez</w:t>
            </w:r>
          </w:p>
        </w:tc>
        <w:tc>
          <w:tcPr>
            <w:tcW w:w="232" w:type="pct"/>
            <w:noWrap/>
            <w:hideMark/>
          </w:tcPr>
          <w:p w14:paraId="2FAA2E5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2EC0503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2D31A70"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7AA123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28934B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14B88343"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590641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0F5D0D3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7FD0D3AA"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2D11A033" w14:textId="77777777" w:rsidTr="00EF619E">
        <w:trPr>
          <w:trHeight w:val="345"/>
          <w:jc w:val="center"/>
        </w:trPr>
        <w:tc>
          <w:tcPr>
            <w:tcW w:w="614" w:type="pct"/>
            <w:noWrap/>
            <w:hideMark/>
          </w:tcPr>
          <w:p w14:paraId="2015439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6ACF4768"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San Salvador el Seco</w:t>
            </w:r>
          </w:p>
        </w:tc>
        <w:tc>
          <w:tcPr>
            <w:tcW w:w="232" w:type="pct"/>
            <w:noWrap/>
            <w:hideMark/>
          </w:tcPr>
          <w:p w14:paraId="2CF3402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0AF16DF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B13727E"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41C319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28A7B51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44DB0C85"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27C2A0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10641A1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6B4ABBC0"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0C5BAFEA" w14:textId="77777777" w:rsidTr="00EF619E">
        <w:trPr>
          <w:trHeight w:val="345"/>
          <w:jc w:val="center"/>
        </w:trPr>
        <w:tc>
          <w:tcPr>
            <w:tcW w:w="614" w:type="pct"/>
            <w:noWrap/>
            <w:hideMark/>
          </w:tcPr>
          <w:p w14:paraId="183B8A4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3F34F07B"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Oriental</w:t>
            </w:r>
          </w:p>
        </w:tc>
        <w:tc>
          <w:tcPr>
            <w:tcW w:w="232" w:type="pct"/>
            <w:noWrap/>
            <w:hideMark/>
          </w:tcPr>
          <w:p w14:paraId="6CFA6FF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5EA6CD1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016F48D"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BB08F1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F6EB60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654A25B9"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8961BB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61B2692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14794BC0"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1A91C6BB" w14:textId="77777777" w:rsidTr="00EF619E">
        <w:trPr>
          <w:trHeight w:val="345"/>
          <w:jc w:val="center"/>
        </w:trPr>
        <w:tc>
          <w:tcPr>
            <w:tcW w:w="614" w:type="pct"/>
            <w:noWrap/>
            <w:hideMark/>
          </w:tcPr>
          <w:p w14:paraId="3478491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05991A8E"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San Nicolás Buenos Aires</w:t>
            </w:r>
          </w:p>
        </w:tc>
        <w:tc>
          <w:tcPr>
            <w:tcW w:w="232" w:type="pct"/>
            <w:noWrap/>
            <w:hideMark/>
          </w:tcPr>
          <w:p w14:paraId="5D9C5E3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52D7AA1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6A51816"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699D4C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68435B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190CED6B"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FFCF01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4593BAD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4F736FB8"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3C4AF1F1" w14:textId="77777777" w:rsidTr="00EF619E">
        <w:trPr>
          <w:trHeight w:val="345"/>
          <w:jc w:val="center"/>
        </w:trPr>
        <w:tc>
          <w:tcPr>
            <w:tcW w:w="614" w:type="pct"/>
            <w:noWrap/>
            <w:hideMark/>
          </w:tcPr>
          <w:p w14:paraId="6581A21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39342200"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Tepeyahualco</w:t>
            </w:r>
          </w:p>
        </w:tc>
        <w:tc>
          <w:tcPr>
            <w:tcW w:w="232" w:type="pct"/>
            <w:noWrap/>
            <w:hideMark/>
          </w:tcPr>
          <w:p w14:paraId="2009251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19E04A4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C8D7F39"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B567ED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04D668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64635AA0"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298A9A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45B068D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1BB2FAC4"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5284AEE4" w14:textId="77777777" w:rsidTr="00EF619E">
        <w:trPr>
          <w:trHeight w:val="345"/>
          <w:jc w:val="center"/>
        </w:trPr>
        <w:tc>
          <w:tcPr>
            <w:tcW w:w="614" w:type="pct"/>
            <w:noWrap/>
            <w:hideMark/>
          </w:tcPr>
          <w:p w14:paraId="223081F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39F7C624"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Guadalupe Victoria</w:t>
            </w:r>
          </w:p>
        </w:tc>
        <w:tc>
          <w:tcPr>
            <w:tcW w:w="232" w:type="pct"/>
            <w:noWrap/>
            <w:hideMark/>
          </w:tcPr>
          <w:p w14:paraId="717916E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4D6FEB1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999B488"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8AF989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37D311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74D04824"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56C8DA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6083342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2475B3EF"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2F549BDB" w14:textId="77777777" w:rsidTr="00EF619E">
        <w:trPr>
          <w:trHeight w:val="345"/>
          <w:jc w:val="center"/>
        </w:trPr>
        <w:tc>
          <w:tcPr>
            <w:tcW w:w="614" w:type="pct"/>
            <w:noWrap/>
            <w:hideMark/>
          </w:tcPr>
          <w:p w14:paraId="47363D3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06D73F66"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Perote</w:t>
            </w:r>
          </w:p>
        </w:tc>
        <w:tc>
          <w:tcPr>
            <w:tcW w:w="232" w:type="pct"/>
            <w:noWrap/>
            <w:hideMark/>
          </w:tcPr>
          <w:p w14:paraId="0AA7EC6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7.04</w:t>
            </w:r>
          </w:p>
        </w:tc>
        <w:tc>
          <w:tcPr>
            <w:tcW w:w="375" w:type="pct"/>
            <w:noWrap/>
            <w:hideMark/>
          </w:tcPr>
          <w:p w14:paraId="67259FD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9719BDA"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674BC2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762383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1E12B9D2"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F6F771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0238AA5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52EB7E2E"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7436C34E" w14:textId="77777777" w:rsidTr="00EF619E">
        <w:trPr>
          <w:trHeight w:val="345"/>
          <w:jc w:val="center"/>
        </w:trPr>
        <w:tc>
          <w:tcPr>
            <w:tcW w:w="614" w:type="pct"/>
            <w:noWrap/>
            <w:hideMark/>
          </w:tcPr>
          <w:p w14:paraId="5BEBF5A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063CD4E1"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Villa Aldama</w:t>
            </w:r>
          </w:p>
        </w:tc>
        <w:tc>
          <w:tcPr>
            <w:tcW w:w="232" w:type="pct"/>
            <w:noWrap/>
            <w:hideMark/>
          </w:tcPr>
          <w:p w14:paraId="66BF65D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7.07</w:t>
            </w:r>
          </w:p>
        </w:tc>
        <w:tc>
          <w:tcPr>
            <w:tcW w:w="375" w:type="pct"/>
            <w:noWrap/>
            <w:hideMark/>
          </w:tcPr>
          <w:p w14:paraId="57B312D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BE5C5BA"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8DF365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634127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46B5A39E"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152C16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1ED1B66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6E4F532C"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7A5C3AA5" w14:textId="77777777" w:rsidTr="00EF619E">
        <w:trPr>
          <w:trHeight w:val="345"/>
          <w:jc w:val="center"/>
        </w:trPr>
        <w:tc>
          <w:tcPr>
            <w:tcW w:w="614" w:type="pct"/>
            <w:noWrap/>
            <w:hideMark/>
          </w:tcPr>
          <w:p w14:paraId="73EF7F2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45ED995D"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Las Vigas de Ramírez</w:t>
            </w:r>
          </w:p>
        </w:tc>
        <w:tc>
          <w:tcPr>
            <w:tcW w:w="232" w:type="pct"/>
            <w:noWrap/>
            <w:hideMark/>
          </w:tcPr>
          <w:p w14:paraId="4721666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7.04</w:t>
            </w:r>
          </w:p>
        </w:tc>
        <w:tc>
          <w:tcPr>
            <w:tcW w:w="375" w:type="pct"/>
            <w:noWrap/>
            <w:hideMark/>
          </w:tcPr>
          <w:p w14:paraId="6762E45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7DEFD20"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0A1A9D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4FC6DB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13093D67"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485561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6A44504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59C875CE"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17217084" w14:textId="77777777" w:rsidTr="00EF619E">
        <w:trPr>
          <w:trHeight w:val="345"/>
          <w:jc w:val="center"/>
        </w:trPr>
        <w:tc>
          <w:tcPr>
            <w:tcW w:w="614" w:type="pct"/>
            <w:noWrap/>
            <w:hideMark/>
          </w:tcPr>
          <w:p w14:paraId="3F42D1D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0178EF5D"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Acajete</w:t>
            </w:r>
          </w:p>
        </w:tc>
        <w:tc>
          <w:tcPr>
            <w:tcW w:w="232" w:type="pct"/>
            <w:noWrap/>
            <w:hideMark/>
          </w:tcPr>
          <w:p w14:paraId="1783767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7.04</w:t>
            </w:r>
          </w:p>
        </w:tc>
        <w:tc>
          <w:tcPr>
            <w:tcW w:w="375" w:type="pct"/>
            <w:noWrap/>
            <w:hideMark/>
          </w:tcPr>
          <w:p w14:paraId="296559A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02C27A7"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8FA0FA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C37D4B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24E884E1"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73E686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0037B2D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73D395A9"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2CBB8192" w14:textId="77777777" w:rsidTr="00EF619E">
        <w:trPr>
          <w:trHeight w:val="345"/>
          <w:jc w:val="center"/>
        </w:trPr>
        <w:tc>
          <w:tcPr>
            <w:tcW w:w="614" w:type="pct"/>
            <w:noWrap/>
            <w:hideMark/>
          </w:tcPr>
          <w:p w14:paraId="78E648C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3583B9F0"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Tlacolulan</w:t>
            </w:r>
          </w:p>
        </w:tc>
        <w:tc>
          <w:tcPr>
            <w:tcW w:w="232" w:type="pct"/>
            <w:noWrap/>
            <w:hideMark/>
          </w:tcPr>
          <w:p w14:paraId="1981018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7.07</w:t>
            </w:r>
          </w:p>
        </w:tc>
        <w:tc>
          <w:tcPr>
            <w:tcW w:w="375" w:type="pct"/>
            <w:noWrap/>
            <w:hideMark/>
          </w:tcPr>
          <w:p w14:paraId="052493F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74DA1EE"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84A059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3AC4914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2205FF1A"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B1845A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4D354D9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10EE9AF6"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3C2ADEAC" w14:textId="77777777" w:rsidTr="00EF619E">
        <w:trPr>
          <w:trHeight w:val="345"/>
          <w:jc w:val="center"/>
        </w:trPr>
        <w:tc>
          <w:tcPr>
            <w:tcW w:w="614" w:type="pct"/>
            <w:noWrap/>
            <w:hideMark/>
          </w:tcPr>
          <w:p w14:paraId="30668C5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6922B853"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Rafael Lucio</w:t>
            </w:r>
          </w:p>
        </w:tc>
        <w:tc>
          <w:tcPr>
            <w:tcW w:w="232" w:type="pct"/>
            <w:noWrap/>
            <w:hideMark/>
          </w:tcPr>
          <w:p w14:paraId="7406365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7.04</w:t>
            </w:r>
          </w:p>
        </w:tc>
        <w:tc>
          <w:tcPr>
            <w:tcW w:w="375" w:type="pct"/>
            <w:noWrap/>
            <w:hideMark/>
          </w:tcPr>
          <w:p w14:paraId="2D60BBC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31045B6"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24F4C7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734E95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53E96BDA"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CDB669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47FB3A8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0C01CD3A"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2A2A1018" w14:textId="77777777" w:rsidTr="00EF619E">
        <w:trPr>
          <w:trHeight w:val="345"/>
          <w:jc w:val="center"/>
        </w:trPr>
        <w:tc>
          <w:tcPr>
            <w:tcW w:w="614" w:type="pct"/>
            <w:noWrap/>
            <w:hideMark/>
          </w:tcPr>
          <w:p w14:paraId="53AD339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36A11028"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Jilotepec</w:t>
            </w:r>
          </w:p>
        </w:tc>
        <w:tc>
          <w:tcPr>
            <w:tcW w:w="232" w:type="pct"/>
            <w:noWrap/>
            <w:hideMark/>
          </w:tcPr>
          <w:p w14:paraId="5BF5A26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7.04</w:t>
            </w:r>
          </w:p>
        </w:tc>
        <w:tc>
          <w:tcPr>
            <w:tcW w:w="375" w:type="pct"/>
            <w:noWrap/>
            <w:hideMark/>
          </w:tcPr>
          <w:p w14:paraId="7963208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AE3CB35"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FF7AD4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BC08FA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4554FA33"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80F574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2F936BE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45A01A9F"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46A2E0D5" w14:textId="77777777" w:rsidTr="00EF619E">
        <w:trPr>
          <w:trHeight w:val="345"/>
          <w:jc w:val="center"/>
        </w:trPr>
        <w:tc>
          <w:tcPr>
            <w:tcW w:w="614" w:type="pct"/>
            <w:noWrap/>
            <w:hideMark/>
          </w:tcPr>
          <w:p w14:paraId="2AB8236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75326F6B"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Banderilla</w:t>
            </w:r>
          </w:p>
        </w:tc>
        <w:tc>
          <w:tcPr>
            <w:tcW w:w="232" w:type="pct"/>
            <w:noWrap/>
            <w:hideMark/>
          </w:tcPr>
          <w:p w14:paraId="2AE94FA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7.04</w:t>
            </w:r>
          </w:p>
        </w:tc>
        <w:tc>
          <w:tcPr>
            <w:tcW w:w="375" w:type="pct"/>
            <w:noWrap/>
            <w:hideMark/>
          </w:tcPr>
          <w:p w14:paraId="53A0EC1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F8F14D0"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F1E483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7C4C82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733F9B7E"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A3D1F5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45E936E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1EEB5EDC"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0200D5F5" w14:textId="77777777" w:rsidTr="00EF619E">
        <w:trPr>
          <w:trHeight w:val="345"/>
          <w:jc w:val="center"/>
        </w:trPr>
        <w:tc>
          <w:tcPr>
            <w:tcW w:w="614" w:type="pct"/>
            <w:noWrap/>
            <w:hideMark/>
          </w:tcPr>
          <w:p w14:paraId="71982D1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7606796F"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Xalapa</w:t>
            </w:r>
          </w:p>
        </w:tc>
        <w:tc>
          <w:tcPr>
            <w:tcW w:w="232" w:type="pct"/>
            <w:noWrap/>
            <w:hideMark/>
          </w:tcPr>
          <w:p w14:paraId="716D8C6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7.04</w:t>
            </w:r>
          </w:p>
        </w:tc>
        <w:tc>
          <w:tcPr>
            <w:tcW w:w="375" w:type="pct"/>
            <w:noWrap/>
            <w:hideMark/>
          </w:tcPr>
          <w:p w14:paraId="12B17AE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DC5D8FF"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A2294F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BBA8C6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4EA8DA67"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ECF87D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3A9B4EE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732F8B53"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20741F2F" w14:textId="77777777" w:rsidTr="00EF619E">
        <w:trPr>
          <w:trHeight w:val="345"/>
          <w:jc w:val="center"/>
        </w:trPr>
        <w:tc>
          <w:tcPr>
            <w:tcW w:w="614" w:type="pct"/>
            <w:noWrap/>
            <w:hideMark/>
          </w:tcPr>
          <w:p w14:paraId="751CD39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6DED7163"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Emiliano Zapata</w:t>
            </w:r>
          </w:p>
        </w:tc>
        <w:tc>
          <w:tcPr>
            <w:tcW w:w="232" w:type="pct"/>
            <w:noWrap/>
            <w:hideMark/>
          </w:tcPr>
          <w:p w14:paraId="4923E2B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7.04</w:t>
            </w:r>
          </w:p>
        </w:tc>
        <w:tc>
          <w:tcPr>
            <w:tcW w:w="375" w:type="pct"/>
            <w:noWrap/>
            <w:hideMark/>
          </w:tcPr>
          <w:p w14:paraId="00BD7B2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02A0D2B"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847CC1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256E614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169745C7"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45C9A5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2F9ACF0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6105394D"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51E08C88" w14:textId="77777777" w:rsidTr="00EF619E">
        <w:trPr>
          <w:trHeight w:val="345"/>
          <w:jc w:val="center"/>
        </w:trPr>
        <w:tc>
          <w:tcPr>
            <w:tcW w:w="614" w:type="pct"/>
            <w:noWrap/>
            <w:hideMark/>
          </w:tcPr>
          <w:p w14:paraId="21DD0A3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37DEC0E5"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Puente Nacional</w:t>
            </w:r>
          </w:p>
        </w:tc>
        <w:tc>
          <w:tcPr>
            <w:tcW w:w="232" w:type="pct"/>
            <w:noWrap/>
            <w:hideMark/>
          </w:tcPr>
          <w:p w14:paraId="779AD8E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7.03</w:t>
            </w:r>
          </w:p>
        </w:tc>
        <w:tc>
          <w:tcPr>
            <w:tcW w:w="375" w:type="pct"/>
            <w:noWrap/>
            <w:hideMark/>
          </w:tcPr>
          <w:p w14:paraId="0A7FC2E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263E49D"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D4641B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B52D0E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33262C0E"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A74D6A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4F5B75A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02BE1963"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1B8AF676" w14:textId="77777777" w:rsidTr="00EF619E">
        <w:trPr>
          <w:trHeight w:val="345"/>
          <w:jc w:val="center"/>
        </w:trPr>
        <w:tc>
          <w:tcPr>
            <w:tcW w:w="614" w:type="pct"/>
            <w:noWrap/>
            <w:hideMark/>
          </w:tcPr>
          <w:p w14:paraId="2E7C25A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6BBC9BBB"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Paso de Ovejas</w:t>
            </w:r>
          </w:p>
        </w:tc>
        <w:tc>
          <w:tcPr>
            <w:tcW w:w="232" w:type="pct"/>
            <w:noWrap/>
            <w:hideMark/>
          </w:tcPr>
          <w:p w14:paraId="3DAF33A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7.03</w:t>
            </w:r>
          </w:p>
        </w:tc>
        <w:tc>
          <w:tcPr>
            <w:tcW w:w="375" w:type="pct"/>
            <w:noWrap/>
            <w:hideMark/>
          </w:tcPr>
          <w:p w14:paraId="055D0B3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D83573A"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2B632A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2C1D75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116EA73B"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D1243B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20BBE58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636101B2"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541C5CA1" w14:textId="77777777" w:rsidTr="00EF619E">
        <w:trPr>
          <w:trHeight w:val="345"/>
          <w:jc w:val="center"/>
        </w:trPr>
        <w:tc>
          <w:tcPr>
            <w:tcW w:w="614" w:type="pct"/>
            <w:noWrap/>
            <w:hideMark/>
          </w:tcPr>
          <w:p w14:paraId="3D1DDCD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3DAD107F"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Manlio Fabio Altamirano</w:t>
            </w:r>
          </w:p>
        </w:tc>
        <w:tc>
          <w:tcPr>
            <w:tcW w:w="232" w:type="pct"/>
            <w:noWrap/>
            <w:hideMark/>
          </w:tcPr>
          <w:p w14:paraId="335EB86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7.03</w:t>
            </w:r>
          </w:p>
        </w:tc>
        <w:tc>
          <w:tcPr>
            <w:tcW w:w="375" w:type="pct"/>
            <w:noWrap/>
            <w:hideMark/>
          </w:tcPr>
          <w:p w14:paraId="53D5CA5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BC16EC2"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6C2F6E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0878B8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3B00CB68"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88816F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07E5044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77E2D543"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2E6C80CC" w14:textId="77777777" w:rsidTr="00EF619E">
        <w:trPr>
          <w:trHeight w:val="358"/>
          <w:jc w:val="center"/>
        </w:trPr>
        <w:tc>
          <w:tcPr>
            <w:tcW w:w="614" w:type="pct"/>
            <w:noWrap/>
            <w:hideMark/>
          </w:tcPr>
          <w:p w14:paraId="5F1A7EE7" w14:textId="5F766C46"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lastRenderedPageBreak/>
              <w:t>Morelos</w:t>
            </w:r>
          </w:p>
        </w:tc>
        <w:tc>
          <w:tcPr>
            <w:tcW w:w="554" w:type="pct"/>
            <w:hideMark/>
          </w:tcPr>
          <w:p w14:paraId="16834BC5"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Huitzilac</w:t>
            </w:r>
          </w:p>
        </w:tc>
        <w:tc>
          <w:tcPr>
            <w:tcW w:w="232" w:type="pct"/>
            <w:noWrap/>
            <w:hideMark/>
          </w:tcPr>
          <w:p w14:paraId="45FE94F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9.03</w:t>
            </w:r>
          </w:p>
        </w:tc>
        <w:tc>
          <w:tcPr>
            <w:tcW w:w="375" w:type="pct"/>
            <w:noWrap/>
            <w:hideMark/>
          </w:tcPr>
          <w:p w14:paraId="52A59DB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40</w:t>
            </w:r>
          </w:p>
        </w:tc>
        <w:tc>
          <w:tcPr>
            <w:tcW w:w="465" w:type="pct"/>
            <w:noWrap/>
            <w:hideMark/>
          </w:tcPr>
          <w:p w14:paraId="36A1964F"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c>
          <w:tcPr>
            <w:tcW w:w="465" w:type="pct"/>
            <w:noWrap/>
            <w:hideMark/>
          </w:tcPr>
          <w:p w14:paraId="70101A1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34C5791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16C40D27"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c>
          <w:tcPr>
            <w:tcW w:w="465" w:type="pct"/>
            <w:noWrap/>
            <w:hideMark/>
          </w:tcPr>
          <w:p w14:paraId="7A394CC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0344918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788F5994"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2.000</w:t>
            </w:r>
          </w:p>
        </w:tc>
      </w:tr>
      <w:tr w:rsidR="002440E8" w:rsidRPr="002F7A27" w14:paraId="6620BA9F" w14:textId="77777777" w:rsidTr="00EF619E">
        <w:trPr>
          <w:trHeight w:val="264"/>
          <w:jc w:val="center"/>
        </w:trPr>
        <w:tc>
          <w:tcPr>
            <w:tcW w:w="614" w:type="pct"/>
            <w:noWrap/>
            <w:hideMark/>
          </w:tcPr>
          <w:p w14:paraId="1395F099" w14:textId="62462C4D" w:rsidR="002440E8" w:rsidRPr="002F7A27" w:rsidRDefault="003D7D90"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Morelos</w:t>
            </w:r>
          </w:p>
        </w:tc>
        <w:tc>
          <w:tcPr>
            <w:tcW w:w="554" w:type="pct"/>
            <w:hideMark/>
          </w:tcPr>
          <w:p w14:paraId="7A3BD2EE"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Tepoztlán</w:t>
            </w:r>
          </w:p>
        </w:tc>
        <w:tc>
          <w:tcPr>
            <w:tcW w:w="232" w:type="pct"/>
            <w:noWrap/>
            <w:hideMark/>
          </w:tcPr>
          <w:p w14:paraId="6417DAE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9.03</w:t>
            </w:r>
          </w:p>
        </w:tc>
        <w:tc>
          <w:tcPr>
            <w:tcW w:w="375" w:type="pct"/>
            <w:noWrap/>
            <w:hideMark/>
          </w:tcPr>
          <w:p w14:paraId="02351BF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40</w:t>
            </w:r>
          </w:p>
        </w:tc>
        <w:tc>
          <w:tcPr>
            <w:tcW w:w="465" w:type="pct"/>
            <w:noWrap/>
            <w:hideMark/>
          </w:tcPr>
          <w:p w14:paraId="4A7FBDD5"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c>
          <w:tcPr>
            <w:tcW w:w="465" w:type="pct"/>
            <w:noWrap/>
            <w:hideMark/>
          </w:tcPr>
          <w:p w14:paraId="21A2771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70BE73C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556BB63D"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c>
          <w:tcPr>
            <w:tcW w:w="465" w:type="pct"/>
            <w:noWrap/>
            <w:hideMark/>
          </w:tcPr>
          <w:p w14:paraId="203B173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15F605F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1A4F0FE0"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2.000</w:t>
            </w:r>
          </w:p>
        </w:tc>
      </w:tr>
      <w:tr w:rsidR="003D7D90" w:rsidRPr="002F7A27" w14:paraId="352A0933" w14:textId="77777777" w:rsidTr="00EF619E">
        <w:trPr>
          <w:trHeight w:val="282"/>
          <w:jc w:val="center"/>
        </w:trPr>
        <w:tc>
          <w:tcPr>
            <w:tcW w:w="614" w:type="pct"/>
            <w:noWrap/>
            <w:hideMark/>
          </w:tcPr>
          <w:p w14:paraId="10A45316" w14:textId="2FCA8B84"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Morelos</w:t>
            </w:r>
          </w:p>
        </w:tc>
        <w:tc>
          <w:tcPr>
            <w:tcW w:w="554" w:type="pct"/>
            <w:hideMark/>
          </w:tcPr>
          <w:p w14:paraId="0B1426F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Cuernavaca</w:t>
            </w:r>
          </w:p>
        </w:tc>
        <w:tc>
          <w:tcPr>
            <w:tcW w:w="232" w:type="pct"/>
            <w:noWrap/>
            <w:hideMark/>
          </w:tcPr>
          <w:p w14:paraId="1F28BA5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9.03</w:t>
            </w:r>
          </w:p>
        </w:tc>
        <w:tc>
          <w:tcPr>
            <w:tcW w:w="375" w:type="pct"/>
            <w:noWrap/>
            <w:hideMark/>
          </w:tcPr>
          <w:p w14:paraId="78823E5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40</w:t>
            </w:r>
          </w:p>
        </w:tc>
        <w:tc>
          <w:tcPr>
            <w:tcW w:w="465" w:type="pct"/>
            <w:noWrap/>
            <w:hideMark/>
          </w:tcPr>
          <w:p w14:paraId="379DED5D"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c>
          <w:tcPr>
            <w:tcW w:w="465" w:type="pct"/>
            <w:noWrap/>
            <w:hideMark/>
          </w:tcPr>
          <w:p w14:paraId="40A7E25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03A2665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083BF4F1"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c>
          <w:tcPr>
            <w:tcW w:w="465" w:type="pct"/>
            <w:noWrap/>
            <w:hideMark/>
          </w:tcPr>
          <w:p w14:paraId="7F3067E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7F0F55D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0A5D3795"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2.000</w:t>
            </w:r>
          </w:p>
        </w:tc>
      </w:tr>
      <w:tr w:rsidR="003D7D90" w:rsidRPr="002F7A27" w14:paraId="12B0C278" w14:textId="77777777" w:rsidTr="00EF619E">
        <w:trPr>
          <w:trHeight w:val="272"/>
          <w:jc w:val="center"/>
        </w:trPr>
        <w:tc>
          <w:tcPr>
            <w:tcW w:w="614" w:type="pct"/>
            <w:noWrap/>
            <w:hideMark/>
          </w:tcPr>
          <w:p w14:paraId="28AFBA9A" w14:textId="11278235"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Morelos</w:t>
            </w:r>
          </w:p>
        </w:tc>
        <w:tc>
          <w:tcPr>
            <w:tcW w:w="554" w:type="pct"/>
            <w:hideMark/>
          </w:tcPr>
          <w:p w14:paraId="78966DF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Jiutepec</w:t>
            </w:r>
          </w:p>
        </w:tc>
        <w:tc>
          <w:tcPr>
            <w:tcW w:w="232" w:type="pct"/>
            <w:noWrap/>
            <w:hideMark/>
          </w:tcPr>
          <w:p w14:paraId="3E04F27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9.03</w:t>
            </w:r>
          </w:p>
        </w:tc>
        <w:tc>
          <w:tcPr>
            <w:tcW w:w="375" w:type="pct"/>
            <w:noWrap/>
            <w:hideMark/>
          </w:tcPr>
          <w:p w14:paraId="5ED6D4B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40</w:t>
            </w:r>
          </w:p>
        </w:tc>
        <w:tc>
          <w:tcPr>
            <w:tcW w:w="465" w:type="pct"/>
            <w:noWrap/>
            <w:hideMark/>
          </w:tcPr>
          <w:p w14:paraId="72AB3244"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c>
          <w:tcPr>
            <w:tcW w:w="465" w:type="pct"/>
            <w:noWrap/>
            <w:hideMark/>
          </w:tcPr>
          <w:p w14:paraId="2CB446F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1B13AA6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5C7E0DFC"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c>
          <w:tcPr>
            <w:tcW w:w="465" w:type="pct"/>
            <w:noWrap/>
            <w:hideMark/>
          </w:tcPr>
          <w:p w14:paraId="6AEB561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6152662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3125D031"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2.000</w:t>
            </w:r>
          </w:p>
        </w:tc>
      </w:tr>
      <w:tr w:rsidR="003D7D90" w:rsidRPr="002F7A27" w14:paraId="3D6D6DDA" w14:textId="77777777" w:rsidTr="00EF619E">
        <w:trPr>
          <w:trHeight w:val="261"/>
          <w:jc w:val="center"/>
        </w:trPr>
        <w:tc>
          <w:tcPr>
            <w:tcW w:w="614" w:type="pct"/>
            <w:noWrap/>
            <w:hideMark/>
          </w:tcPr>
          <w:p w14:paraId="222120D4" w14:textId="22C8E011"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Morelos</w:t>
            </w:r>
          </w:p>
        </w:tc>
        <w:tc>
          <w:tcPr>
            <w:tcW w:w="554" w:type="pct"/>
            <w:hideMark/>
          </w:tcPr>
          <w:p w14:paraId="6BF5376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Temixco</w:t>
            </w:r>
          </w:p>
        </w:tc>
        <w:tc>
          <w:tcPr>
            <w:tcW w:w="232" w:type="pct"/>
            <w:noWrap/>
            <w:hideMark/>
          </w:tcPr>
          <w:p w14:paraId="395C960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9.03</w:t>
            </w:r>
          </w:p>
        </w:tc>
        <w:tc>
          <w:tcPr>
            <w:tcW w:w="375" w:type="pct"/>
            <w:noWrap/>
            <w:hideMark/>
          </w:tcPr>
          <w:p w14:paraId="2FF4A2B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40</w:t>
            </w:r>
          </w:p>
        </w:tc>
        <w:tc>
          <w:tcPr>
            <w:tcW w:w="465" w:type="pct"/>
            <w:noWrap/>
            <w:hideMark/>
          </w:tcPr>
          <w:p w14:paraId="571369AC"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c>
          <w:tcPr>
            <w:tcW w:w="465" w:type="pct"/>
            <w:noWrap/>
            <w:hideMark/>
          </w:tcPr>
          <w:p w14:paraId="1EC9DCD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412A6A3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1339A3B7"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c>
          <w:tcPr>
            <w:tcW w:w="465" w:type="pct"/>
            <w:noWrap/>
            <w:hideMark/>
          </w:tcPr>
          <w:p w14:paraId="254A4DE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2E9AF65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09E8A778"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2.000</w:t>
            </w:r>
          </w:p>
        </w:tc>
      </w:tr>
      <w:tr w:rsidR="003D7D90" w:rsidRPr="002F7A27" w14:paraId="6D2D6314" w14:textId="77777777" w:rsidTr="00EF619E">
        <w:trPr>
          <w:trHeight w:val="420"/>
          <w:jc w:val="center"/>
        </w:trPr>
        <w:tc>
          <w:tcPr>
            <w:tcW w:w="614" w:type="pct"/>
            <w:noWrap/>
            <w:hideMark/>
          </w:tcPr>
          <w:p w14:paraId="2A1C1412" w14:textId="704CB966"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Morelos</w:t>
            </w:r>
          </w:p>
        </w:tc>
        <w:tc>
          <w:tcPr>
            <w:tcW w:w="554" w:type="pct"/>
            <w:hideMark/>
          </w:tcPr>
          <w:p w14:paraId="123AC22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Emiliano Zapata</w:t>
            </w:r>
          </w:p>
        </w:tc>
        <w:tc>
          <w:tcPr>
            <w:tcW w:w="232" w:type="pct"/>
            <w:noWrap/>
            <w:hideMark/>
          </w:tcPr>
          <w:p w14:paraId="7336C37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9.03</w:t>
            </w:r>
          </w:p>
        </w:tc>
        <w:tc>
          <w:tcPr>
            <w:tcW w:w="375" w:type="pct"/>
            <w:noWrap/>
            <w:hideMark/>
          </w:tcPr>
          <w:p w14:paraId="16F62ED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40</w:t>
            </w:r>
          </w:p>
        </w:tc>
        <w:tc>
          <w:tcPr>
            <w:tcW w:w="465" w:type="pct"/>
            <w:noWrap/>
            <w:hideMark/>
          </w:tcPr>
          <w:p w14:paraId="7D6E8F0A"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c>
          <w:tcPr>
            <w:tcW w:w="465" w:type="pct"/>
            <w:noWrap/>
            <w:hideMark/>
          </w:tcPr>
          <w:p w14:paraId="15727CA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6424DC9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7530A450"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c>
          <w:tcPr>
            <w:tcW w:w="465" w:type="pct"/>
            <w:noWrap/>
            <w:hideMark/>
          </w:tcPr>
          <w:p w14:paraId="661C881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6F9EFF3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41B23879"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2.000</w:t>
            </w:r>
          </w:p>
        </w:tc>
      </w:tr>
      <w:tr w:rsidR="003D7D90" w:rsidRPr="002F7A27" w14:paraId="192B6160" w14:textId="77777777" w:rsidTr="00EF619E">
        <w:trPr>
          <w:trHeight w:val="285"/>
          <w:jc w:val="center"/>
        </w:trPr>
        <w:tc>
          <w:tcPr>
            <w:tcW w:w="614" w:type="pct"/>
            <w:noWrap/>
            <w:hideMark/>
          </w:tcPr>
          <w:p w14:paraId="013EF067" w14:textId="7B7084E6"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Morelos</w:t>
            </w:r>
          </w:p>
        </w:tc>
        <w:tc>
          <w:tcPr>
            <w:tcW w:w="554" w:type="pct"/>
            <w:hideMark/>
          </w:tcPr>
          <w:p w14:paraId="669955E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Xochitepec</w:t>
            </w:r>
          </w:p>
        </w:tc>
        <w:tc>
          <w:tcPr>
            <w:tcW w:w="232" w:type="pct"/>
            <w:noWrap/>
            <w:hideMark/>
          </w:tcPr>
          <w:p w14:paraId="2380E7B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9.03</w:t>
            </w:r>
          </w:p>
        </w:tc>
        <w:tc>
          <w:tcPr>
            <w:tcW w:w="375" w:type="pct"/>
            <w:noWrap/>
            <w:hideMark/>
          </w:tcPr>
          <w:p w14:paraId="23454AC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40</w:t>
            </w:r>
          </w:p>
        </w:tc>
        <w:tc>
          <w:tcPr>
            <w:tcW w:w="465" w:type="pct"/>
            <w:noWrap/>
            <w:hideMark/>
          </w:tcPr>
          <w:p w14:paraId="34521666"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c>
          <w:tcPr>
            <w:tcW w:w="465" w:type="pct"/>
            <w:noWrap/>
            <w:hideMark/>
          </w:tcPr>
          <w:p w14:paraId="4C320EB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376A424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027DEE3F"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c>
          <w:tcPr>
            <w:tcW w:w="465" w:type="pct"/>
            <w:noWrap/>
            <w:hideMark/>
          </w:tcPr>
          <w:p w14:paraId="3429A6C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3CF0DDF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7F8129BE"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2.000</w:t>
            </w:r>
          </w:p>
        </w:tc>
      </w:tr>
      <w:tr w:rsidR="003D7D90" w:rsidRPr="002F7A27" w14:paraId="29DA718D" w14:textId="77777777" w:rsidTr="00EF619E">
        <w:trPr>
          <w:trHeight w:val="349"/>
          <w:jc w:val="center"/>
        </w:trPr>
        <w:tc>
          <w:tcPr>
            <w:tcW w:w="614" w:type="pct"/>
            <w:noWrap/>
            <w:hideMark/>
          </w:tcPr>
          <w:p w14:paraId="30436363" w14:textId="0156525C"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Morelos</w:t>
            </w:r>
          </w:p>
        </w:tc>
        <w:tc>
          <w:tcPr>
            <w:tcW w:w="554" w:type="pct"/>
            <w:hideMark/>
          </w:tcPr>
          <w:p w14:paraId="244899B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Puente de Ixtla</w:t>
            </w:r>
          </w:p>
        </w:tc>
        <w:tc>
          <w:tcPr>
            <w:tcW w:w="232" w:type="pct"/>
            <w:noWrap/>
            <w:hideMark/>
          </w:tcPr>
          <w:p w14:paraId="103CF52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9.03</w:t>
            </w:r>
          </w:p>
        </w:tc>
        <w:tc>
          <w:tcPr>
            <w:tcW w:w="375" w:type="pct"/>
            <w:noWrap/>
            <w:hideMark/>
          </w:tcPr>
          <w:p w14:paraId="0D9537C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0889A24"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38E254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F39ED1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6C495755"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4A838E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549C252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054B03B9"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65E60365" w14:textId="77777777" w:rsidTr="00EF619E">
        <w:trPr>
          <w:trHeight w:val="345"/>
          <w:jc w:val="center"/>
        </w:trPr>
        <w:tc>
          <w:tcPr>
            <w:tcW w:w="614" w:type="pct"/>
            <w:noWrap/>
            <w:hideMark/>
          </w:tcPr>
          <w:p w14:paraId="3C43018B" w14:textId="5921C4BC"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Morelos</w:t>
            </w:r>
          </w:p>
        </w:tc>
        <w:tc>
          <w:tcPr>
            <w:tcW w:w="554" w:type="pct"/>
            <w:hideMark/>
          </w:tcPr>
          <w:p w14:paraId="719F0AB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Amacuzac</w:t>
            </w:r>
          </w:p>
        </w:tc>
        <w:tc>
          <w:tcPr>
            <w:tcW w:w="232" w:type="pct"/>
            <w:noWrap/>
            <w:hideMark/>
          </w:tcPr>
          <w:p w14:paraId="7D6BB4F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9.03</w:t>
            </w:r>
          </w:p>
        </w:tc>
        <w:tc>
          <w:tcPr>
            <w:tcW w:w="375" w:type="pct"/>
            <w:noWrap/>
            <w:hideMark/>
          </w:tcPr>
          <w:p w14:paraId="2809A26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14A8E27A"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E05229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60D8EA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2127015A"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06B9B4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6B300A5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2D09A404"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3755D783" w14:textId="77777777" w:rsidTr="00EF619E">
        <w:trPr>
          <w:trHeight w:val="345"/>
          <w:jc w:val="center"/>
        </w:trPr>
        <w:tc>
          <w:tcPr>
            <w:tcW w:w="614" w:type="pct"/>
            <w:noWrap/>
            <w:hideMark/>
          </w:tcPr>
          <w:p w14:paraId="441D20A5" w14:textId="7F853749"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Guerrero</w:t>
            </w:r>
          </w:p>
        </w:tc>
        <w:tc>
          <w:tcPr>
            <w:tcW w:w="554" w:type="pct"/>
            <w:hideMark/>
          </w:tcPr>
          <w:p w14:paraId="2C7A2373"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Taxco de Alarcón</w:t>
            </w:r>
          </w:p>
        </w:tc>
        <w:tc>
          <w:tcPr>
            <w:tcW w:w="232" w:type="pct"/>
            <w:noWrap/>
            <w:hideMark/>
          </w:tcPr>
          <w:p w14:paraId="64AEAD8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7.11</w:t>
            </w:r>
          </w:p>
        </w:tc>
        <w:tc>
          <w:tcPr>
            <w:tcW w:w="375" w:type="pct"/>
            <w:noWrap/>
            <w:hideMark/>
          </w:tcPr>
          <w:p w14:paraId="1C43B0B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BE0324D"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2F6A68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B5FCBA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4513D4FA"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4DE4D7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7F4EB57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09951511"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7C47E979" w14:textId="77777777" w:rsidTr="00EF619E">
        <w:trPr>
          <w:trHeight w:val="345"/>
          <w:jc w:val="center"/>
        </w:trPr>
        <w:tc>
          <w:tcPr>
            <w:tcW w:w="614" w:type="pct"/>
            <w:noWrap/>
            <w:hideMark/>
          </w:tcPr>
          <w:p w14:paraId="7339881D" w14:textId="178DBF5E"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Guerrero</w:t>
            </w:r>
          </w:p>
        </w:tc>
        <w:tc>
          <w:tcPr>
            <w:tcW w:w="554" w:type="pct"/>
            <w:hideMark/>
          </w:tcPr>
          <w:p w14:paraId="0127C45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Buenavista de Cuéllar</w:t>
            </w:r>
          </w:p>
        </w:tc>
        <w:tc>
          <w:tcPr>
            <w:tcW w:w="232" w:type="pct"/>
            <w:noWrap/>
            <w:hideMark/>
          </w:tcPr>
          <w:p w14:paraId="6DA3DE3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7.11</w:t>
            </w:r>
          </w:p>
        </w:tc>
        <w:tc>
          <w:tcPr>
            <w:tcW w:w="375" w:type="pct"/>
            <w:noWrap/>
            <w:hideMark/>
          </w:tcPr>
          <w:p w14:paraId="429024E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EE42675"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1A4120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E53460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2BB1F440"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4F416B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0317B24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3F1DFB8B"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21207E75" w14:textId="77777777" w:rsidTr="00EF619E">
        <w:trPr>
          <w:trHeight w:val="345"/>
          <w:jc w:val="center"/>
        </w:trPr>
        <w:tc>
          <w:tcPr>
            <w:tcW w:w="614" w:type="pct"/>
            <w:noWrap/>
            <w:hideMark/>
          </w:tcPr>
          <w:p w14:paraId="6DD4BFF7" w14:textId="151A6FBF"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Guerrero</w:t>
            </w:r>
          </w:p>
        </w:tc>
        <w:tc>
          <w:tcPr>
            <w:tcW w:w="554" w:type="pct"/>
            <w:hideMark/>
          </w:tcPr>
          <w:p w14:paraId="15D54E0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Iguala de la Independencia</w:t>
            </w:r>
          </w:p>
        </w:tc>
        <w:tc>
          <w:tcPr>
            <w:tcW w:w="232" w:type="pct"/>
            <w:noWrap/>
            <w:hideMark/>
          </w:tcPr>
          <w:p w14:paraId="33205B8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7.11</w:t>
            </w:r>
          </w:p>
        </w:tc>
        <w:tc>
          <w:tcPr>
            <w:tcW w:w="375" w:type="pct"/>
            <w:noWrap/>
            <w:hideMark/>
          </w:tcPr>
          <w:p w14:paraId="7B635DB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E0E5CD7"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80C829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2FAB69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373ABF1B"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3C22DE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2B67A82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42AA7A3E"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3A884094" w14:textId="77777777" w:rsidTr="00EF619E">
        <w:trPr>
          <w:trHeight w:val="345"/>
          <w:jc w:val="center"/>
        </w:trPr>
        <w:tc>
          <w:tcPr>
            <w:tcW w:w="614" w:type="pct"/>
            <w:noWrap/>
            <w:hideMark/>
          </w:tcPr>
          <w:p w14:paraId="76A0117D" w14:textId="021C6072"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Guerrero</w:t>
            </w:r>
          </w:p>
        </w:tc>
        <w:tc>
          <w:tcPr>
            <w:tcW w:w="554" w:type="pct"/>
            <w:hideMark/>
          </w:tcPr>
          <w:p w14:paraId="75CBD11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Tepecoacuilco de Trujano</w:t>
            </w:r>
          </w:p>
        </w:tc>
        <w:tc>
          <w:tcPr>
            <w:tcW w:w="232" w:type="pct"/>
            <w:noWrap/>
            <w:hideMark/>
          </w:tcPr>
          <w:p w14:paraId="2721096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7.11</w:t>
            </w:r>
          </w:p>
        </w:tc>
        <w:tc>
          <w:tcPr>
            <w:tcW w:w="375" w:type="pct"/>
            <w:noWrap/>
            <w:hideMark/>
          </w:tcPr>
          <w:p w14:paraId="3972176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8F958C2"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0CEF21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5E2AB14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26E0B95B"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6339E7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555417B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161EE6C8"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2EFC9ABB" w14:textId="77777777" w:rsidTr="00EF619E">
        <w:trPr>
          <w:trHeight w:val="345"/>
          <w:jc w:val="center"/>
        </w:trPr>
        <w:tc>
          <w:tcPr>
            <w:tcW w:w="614" w:type="pct"/>
            <w:noWrap/>
            <w:hideMark/>
          </w:tcPr>
          <w:p w14:paraId="182230E7" w14:textId="194E61BC"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Guerrero</w:t>
            </w:r>
          </w:p>
        </w:tc>
        <w:tc>
          <w:tcPr>
            <w:tcW w:w="554" w:type="pct"/>
            <w:hideMark/>
          </w:tcPr>
          <w:p w14:paraId="72BADE2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Eduardo Neri</w:t>
            </w:r>
          </w:p>
        </w:tc>
        <w:tc>
          <w:tcPr>
            <w:tcW w:w="232" w:type="pct"/>
            <w:noWrap/>
            <w:hideMark/>
          </w:tcPr>
          <w:p w14:paraId="05E9DFB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7.10</w:t>
            </w:r>
          </w:p>
        </w:tc>
        <w:tc>
          <w:tcPr>
            <w:tcW w:w="375" w:type="pct"/>
            <w:noWrap/>
            <w:hideMark/>
          </w:tcPr>
          <w:p w14:paraId="7837CC5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FA6F82E"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38BB6C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1EFE7B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1B99B8F1"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358BE7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2E8F5E3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4D1EBB19"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1900947C" w14:textId="77777777" w:rsidTr="00EF619E">
        <w:trPr>
          <w:trHeight w:val="345"/>
          <w:jc w:val="center"/>
        </w:trPr>
        <w:tc>
          <w:tcPr>
            <w:tcW w:w="614" w:type="pct"/>
            <w:noWrap/>
            <w:hideMark/>
          </w:tcPr>
          <w:p w14:paraId="2BC8B9F2" w14:textId="247E528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Guerrero</w:t>
            </w:r>
          </w:p>
        </w:tc>
        <w:tc>
          <w:tcPr>
            <w:tcW w:w="554" w:type="pct"/>
            <w:hideMark/>
          </w:tcPr>
          <w:p w14:paraId="4E9253B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Chilpancingo de los Bravo</w:t>
            </w:r>
          </w:p>
        </w:tc>
        <w:tc>
          <w:tcPr>
            <w:tcW w:w="232" w:type="pct"/>
            <w:noWrap/>
            <w:hideMark/>
          </w:tcPr>
          <w:p w14:paraId="5EA2E61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7.10</w:t>
            </w:r>
          </w:p>
        </w:tc>
        <w:tc>
          <w:tcPr>
            <w:tcW w:w="375" w:type="pct"/>
            <w:noWrap/>
            <w:hideMark/>
          </w:tcPr>
          <w:p w14:paraId="2A6263F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1BA2B402"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BE0751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CF7B37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45ACAF1A"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CC64E6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2EBA12E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33748AE0"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1CF546B6" w14:textId="77777777" w:rsidTr="00EF619E">
        <w:trPr>
          <w:trHeight w:val="345"/>
          <w:jc w:val="center"/>
        </w:trPr>
        <w:tc>
          <w:tcPr>
            <w:tcW w:w="614" w:type="pct"/>
            <w:noWrap/>
            <w:hideMark/>
          </w:tcPr>
          <w:p w14:paraId="464D1C1C" w14:textId="7373BD58"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Guerrero</w:t>
            </w:r>
          </w:p>
        </w:tc>
        <w:tc>
          <w:tcPr>
            <w:tcW w:w="554" w:type="pct"/>
            <w:hideMark/>
          </w:tcPr>
          <w:p w14:paraId="173C277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Mochitlán</w:t>
            </w:r>
          </w:p>
        </w:tc>
        <w:tc>
          <w:tcPr>
            <w:tcW w:w="232" w:type="pct"/>
            <w:noWrap/>
            <w:hideMark/>
          </w:tcPr>
          <w:p w14:paraId="79C2595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7.10</w:t>
            </w:r>
          </w:p>
        </w:tc>
        <w:tc>
          <w:tcPr>
            <w:tcW w:w="375" w:type="pct"/>
            <w:noWrap/>
            <w:hideMark/>
          </w:tcPr>
          <w:p w14:paraId="2FEA546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BB46ED9"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40D519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6E00417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1ADC0E68"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7216AA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280524F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6868F113"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7D3D3180" w14:textId="77777777" w:rsidTr="00EF619E">
        <w:trPr>
          <w:trHeight w:val="345"/>
          <w:jc w:val="center"/>
        </w:trPr>
        <w:tc>
          <w:tcPr>
            <w:tcW w:w="614" w:type="pct"/>
            <w:noWrap/>
            <w:hideMark/>
          </w:tcPr>
          <w:p w14:paraId="08A681AC" w14:textId="7150480A"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Guerrero</w:t>
            </w:r>
          </w:p>
        </w:tc>
        <w:tc>
          <w:tcPr>
            <w:tcW w:w="554" w:type="pct"/>
            <w:hideMark/>
          </w:tcPr>
          <w:p w14:paraId="76C956E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Juan R. Escudero</w:t>
            </w:r>
          </w:p>
        </w:tc>
        <w:tc>
          <w:tcPr>
            <w:tcW w:w="232" w:type="pct"/>
            <w:noWrap/>
            <w:hideMark/>
          </w:tcPr>
          <w:p w14:paraId="25170D2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7.02</w:t>
            </w:r>
          </w:p>
        </w:tc>
        <w:tc>
          <w:tcPr>
            <w:tcW w:w="375" w:type="pct"/>
            <w:noWrap/>
            <w:hideMark/>
          </w:tcPr>
          <w:p w14:paraId="0061083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584AE13"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E16DA0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DB83A6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1FA664CE"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D75FA6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4213BA1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09D64C63"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74E6BE72" w14:textId="77777777" w:rsidTr="00EF619E">
        <w:trPr>
          <w:trHeight w:val="345"/>
          <w:jc w:val="center"/>
        </w:trPr>
        <w:tc>
          <w:tcPr>
            <w:tcW w:w="614" w:type="pct"/>
            <w:noWrap/>
            <w:hideMark/>
          </w:tcPr>
          <w:p w14:paraId="2FA0FCE7" w14:textId="0AEEB4E8"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Guerrero</w:t>
            </w:r>
          </w:p>
        </w:tc>
        <w:tc>
          <w:tcPr>
            <w:tcW w:w="554" w:type="pct"/>
            <w:hideMark/>
          </w:tcPr>
          <w:p w14:paraId="4E12F81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Acapulco de Juárez</w:t>
            </w:r>
          </w:p>
        </w:tc>
        <w:tc>
          <w:tcPr>
            <w:tcW w:w="232" w:type="pct"/>
            <w:noWrap/>
            <w:hideMark/>
          </w:tcPr>
          <w:p w14:paraId="48C38F5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7.02</w:t>
            </w:r>
          </w:p>
        </w:tc>
        <w:tc>
          <w:tcPr>
            <w:tcW w:w="375" w:type="pct"/>
            <w:noWrap/>
            <w:hideMark/>
          </w:tcPr>
          <w:p w14:paraId="115E334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5E0FEC1"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39A308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D44223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49E0EE18"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51AFA5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0701C8F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6A87C03C"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407FE833" w14:textId="77777777" w:rsidTr="00EF619E">
        <w:trPr>
          <w:trHeight w:val="345"/>
          <w:jc w:val="center"/>
        </w:trPr>
        <w:tc>
          <w:tcPr>
            <w:tcW w:w="614" w:type="pct"/>
            <w:noWrap/>
            <w:hideMark/>
          </w:tcPr>
          <w:p w14:paraId="532516E5" w14:textId="212B2CA1"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Guerrero</w:t>
            </w:r>
          </w:p>
        </w:tc>
        <w:tc>
          <w:tcPr>
            <w:tcW w:w="554" w:type="pct"/>
            <w:hideMark/>
          </w:tcPr>
          <w:p w14:paraId="50EC363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Coyuca de Benítez</w:t>
            </w:r>
          </w:p>
        </w:tc>
        <w:tc>
          <w:tcPr>
            <w:tcW w:w="232" w:type="pct"/>
            <w:noWrap/>
            <w:hideMark/>
          </w:tcPr>
          <w:p w14:paraId="10E8D2D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7.02</w:t>
            </w:r>
          </w:p>
        </w:tc>
        <w:tc>
          <w:tcPr>
            <w:tcW w:w="375" w:type="pct"/>
            <w:noWrap/>
            <w:hideMark/>
          </w:tcPr>
          <w:p w14:paraId="4EEC78E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0E76C71"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938172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67DDD0F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43A5A536"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4BFE58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10D54EE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623FB141"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639090D4" w14:textId="77777777" w:rsidTr="00EF619E">
        <w:trPr>
          <w:trHeight w:val="345"/>
          <w:jc w:val="center"/>
        </w:trPr>
        <w:tc>
          <w:tcPr>
            <w:tcW w:w="614" w:type="pct"/>
            <w:noWrap/>
            <w:hideMark/>
          </w:tcPr>
          <w:p w14:paraId="05FBC15A" w14:textId="2E237573"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Guerrero</w:t>
            </w:r>
          </w:p>
        </w:tc>
        <w:tc>
          <w:tcPr>
            <w:tcW w:w="554" w:type="pct"/>
            <w:hideMark/>
          </w:tcPr>
          <w:p w14:paraId="26353E7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Benito Juárez</w:t>
            </w:r>
          </w:p>
        </w:tc>
        <w:tc>
          <w:tcPr>
            <w:tcW w:w="232" w:type="pct"/>
            <w:noWrap/>
            <w:hideMark/>
          </w:tcPr>
          <w:p w14:paraId="63AAFC0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7.02</w:t>
            </w:r>
          </w:p>
        </w:tc>
        <w:tc>
          <w:tcPr>
            <w:tcW w:w="375" w:type="pct"/>
            <w:noWrap/>
            <w:hideMark/>
          </w:tcPr>
          <w:p w14:paraId="31928DD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E58B5B7"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C401F4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2FD7D1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21B43345"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91FB11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6FD97CB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059295FC"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66865A29" w14:textId="77777777" w:rsidTr="00EF619E">
        <w:trPr>
          <w:trHeight w:val="345"/>
          <w:jc w:val="center"/>
        </w:trPr>
        <w:tc>
          <w:tcPr>
            <w:tcW w:w="614" w:type="pct"/>
            <w:noWrap/>
            <w:hideMark/>
          </w:tcPr>
          <w:p w14:paraId="3C10FC44" w14:textId="1B6B5F79"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Guerrero</w:t>
            </w:r>
          </w:p>
        </w:tc>
        <w:tc>
          <w:tcPr>
            <w:tcW w:w="554" w:type="pct"/>
            <w:hideMark/>
          </w:tcPr>
          <w:p w14:paraId="72AAA21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Atoyac de Álvarez</w:t>
            </w:r>
          </w:p>
        </w:tc>
        <w:tc>
          <w:tcPr>
            <w:tcW w:w="232" w:type="pct"/>
            <w:noWrap/>
            <w:hideMark/>
          </w:tcPr>
          <w:p w14:paraId="1718D04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7.02</w:t>
            </w:r>
          </w:p>
        </w:tc>
        <w:tc>
          <w:tcPr>
            <w:tcW w:w="375" w:type="pct"/>
            <w:noWrap/>
            <w:hideMark/>
          </w:tcPr>
          <w:p w14:paraId="2DFA122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D98038A"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BCCB20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6D5A75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7D82238C"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49ABBC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3F2390B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5274D118"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6DE97478" w14:textId="77777777" w:rsidTr="00EF619E">
        <w:trPr>
          <w:trHeight w:val="345"/>
          <w:jc w:val="center"/>
        </w:trPr>
        <w:tc>
          <w:tcPr>
            <w:tcW w:w="614" w:type="pct"/>
            <w:noWrap/>
            <w:hideMark/>
          </w:tcPr>
          <w:p w14:paraId="4B3DCBEF" w14:textId="399B46C0"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Guerrero</w:t>
            </w:r>
          </w:p>
        </w:tc>
        <w:tc>
          <w:tcPr>
            <w:tcW w:w="554" w:type="pct"/>
            <w:hideMark/>
          </w:tcPr>
          <w:p w14:paraId="1CC55F0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Técpan de Galeana</w:t>
            </w:r>
          </w:p>
        </w:tc>
        <w:tc>
          <w:tcPr>
            <w:tcW w:w="232" w:type="pct"/>
            <w:noWrap/>
            <w:hideMark/>
          </w:tcPr>
          <w:p w14:paraId="5ADB42C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7.02</w:t>
            </w:r>
          </w:p>
        </w:tc>
        <w:tc>
          <w:tcPr>
            <w:tcW w:w="375" w:type="pct"/>
            <w:noWrap/>
            <w:hideMark/>
          </w:tcPr>
          <w:p w14:paraId="289E48E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B5E9F20"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80B821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C8A82A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78C3E3E9"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E0B634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65EC313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312830EB"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3E8721ED" w14:textId="77777777" w:rsidTr="00EF619E">
        <w:trPr>
          <w:trHeight w:val="345"/>
          <w:jc w:val="center"/>
        </w:trPr>
        <w:tc>
          <w:tcPr>
            <w:tcW w:w="614" w:type="pct"/>
            <w:noWrap/>
            <w:hideMark/>
          </w:tcPr>
          <w:p w14:paraId="30261C47" w14:textId="3EBEF3A1"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Guerrero</w:t>
            </w:r>
          </w:p>
        </w:tc>
        <w:tc>
          <w:tcPr>
            <w:tcW w:w="554" w:type="pct"/>
            <w:hideMark/>
          </w:tcPr>
          <w:p w14:paraId="41178CD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Petatlán</w:t>
            </w:r>
          </w:p>
        </w:tc>
        <w:tc>
          <w:tcPr>
            <w:tcW w:w="232" w:type="pct"/>
            <w:noWrap/>
            <w:hideMark/>
          </w:tcPr>
          <w:p w14:paraId="3F83AF2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7.02</w:t>
            </w:r>
          </w:p>
        </w:tc>
        <w:tc>
          <w:tcPr>
            <w:tcW w:w="375" w:type="pct"/>
            <w:noWrap/>
            <w:hideMark/>
          </w:tcPr>
          <w:p w14:paraId="39E4810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E37CDE8"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DE2EC4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558E9BE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5AFFFDC1"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9B6B33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610670F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4F27A238"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104483A4" w14:textId="77777777" w:rsidTr="00EF619E">
        <w:trPr>
          <w:trHeight w:val="345"/>
          <w:jc w:val="center"/>
        </w:trPr>
        <w:tc>
          <w:tcPr>
            <w:tcW w:w="614" w:type="pct"/>
            <w:noWrap/>
            <w:hideMark/>
          </w:tcPr>
          <w:p w14:paraId="612D43EF" w14:textId="7EE3E61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Guerrero</w:t>
            </w:r>
          </w:p>
        </w:tc>
        <w:tc>
          <w:tcPr>
            <w:tcW w:w="554" w:type="pct"/>
            <w:hideMark/>
          </w:tcPr>
          <w:p w14:paraId="2094029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Zihuatanejo de Azueta</w:t>
            </w:r>
          </w:p>
        </w:tc>
        <w:tc>
          <w:tcPr>
            <w:tcW w:w="232" w:type="pct"/>
            <w:noWrap/>
            <w:hideMark/>
          </w:tcPr>
          <w:p w14:paraId="693326E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7.02</w:t>
            </w:r>
          </w:p>
        </w:tc>
        <w:tc>
          <w:tcPr>
            <w:tcW w:w="375" w:type="pct"/>
            <w:noWrap/>
            <w:hideMark/>
          </w:tcPr>
          <w:p w14:paraId="6A67540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190FD65B"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F9F28E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67F17A4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35EC53B4"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653E16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1AFC05E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517BAA63"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0DA98170" w14:textId="77777777" w:rsidTr="00EF619E">
        <w:trPr>
          <w:trHeight w:val="345"/>
          <w:jc w:val="center"/>
        </w:trPr>
        <w:tc>
          <w:tcPr>
            <w:tcW w:w="614" w:type="pct"/>
            <w:noWrap/>
            <w:hideMark/>
          </w:tcPr>
          <w:p w14:paraId="2F7ADEBB" w14:textId="5B46F0F8"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Guerrero</w:t>
            </w:r>
          </w:p>
        </w:tc>
        <w:tc>
          <w:tcPr>
            <w:tcW w:w="554" w:type="pct"/>
            <w:hideMark/>
          </w:tcPr>
          <w:p w14:paraId="17BF6F9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La Unión de Isidoro Montes de Oca</w:t>
            </w:r>
          </w:p>
        </w:tc>
        <w:tc>
          <w:tcPr>
            <w:tcW w:w="232" w:type="pct"/>
            <w:noWrap/>
            <w:hideMark/>
          </w:tcPr>
          <w:p w14:paraId="2628F4E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7.02</w:t>
            </w:r>
          </w:p>
        </w:tc>
        <w:tc>
          <w:tcPr>
            <w:tcW w:w="375" w:type="pct"/>
            <w:noWrap/>
            <w:hideMark/>
          </w:tcPr>
          <w:p w14:paraId="0C4753B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762CC73"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44A2A2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C3ED90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1217CADE"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5CE4F7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46CC21A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20343387"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16D0D4B0" w14:textId="77777777" w:rsidTr="00EF619E">
        <w:trPr>
          <w:trHeight w:val="345"/>
          <w:jc w:val="center"/>
        </w:trPr>
        <w:tc>
          <w:tcPr>
            <w:tcW w:w="614" w:type="pct"/>
            <w:noWrap/>
            <w:hideMark/>
          </w:tcPr>
          <w:p w14:paraId="3AD74C6D" w14:textId="172608C7" w:rsidR="002440E8" w:rsidRPr="002F7A27" w:rsidRDefault="002440E8"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Mich</w:t>
            </w:r>
            <w:r w:rsidR="003D7D90" w:rsidRPr="002F7A27">
              <w:rPr>
                <w:rFonts w:ascii="ITC Avant Garde" w:hAnsi="ITC Avant Garde" w:cs="Arial"/>
                <w:sz w:val="11"/>
                <w:szCs w:val="11"/>
                <w:lang w:eastAsia="es-MX"/>
              </w:rPr>
              <w:t>oacán</w:t>
            </w:r>
          </w:p>
        </w:tc>
        <w:tc>
          <w:tcPr>
            <w:tcW w:w="554" w:type="pct"/>
            <w:hideMark/>
          </w:tcPr>
          <w:p w14:paraId="709BC7EA"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Lázaro Cárdenas</w:t>
            </w:r>
          </w:p>
        </w:tc>
        <w:tc>
          <w:tcPr>
            <w:tcW w:w="232" w:type="pct"/>
            <w:noWrap/>
            <w:hideMark/>
          </w:tcPr>
          <w:p w14:paraId="23513F7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5.04</w:t>
            </w:r>
          </w:p>
        </w:tc>
        <w:tc>
          <w:tcPr>
            <w:tcW w:w="375" w:type="pct"/>
            <w:noWrap/>
            <w:hideMark/>
          </w:tcPr>
          <w:p w14:paraId="7EFB870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1277DB22"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B1E54D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5A9530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7BE34A12"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99D919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0CE7543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21961C85"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7E183392" w14:textId="77777777" w:rsidTr="00EF619E">
        <w:trPr>
          <w:trHeight w:val="345"/>
          <w:jc w:val="center"/>
        </w:trPr>
        <w:tc>
          <w:tcPr>
            <w:tcW w:w="614" w:type="pct"/>
            <w:noWrap/>
            <w:hideMark/>
          </w:tcPr>
          <w:p w14:paraId="647C2A85" w14:textId="0E75BD19" w:rsidR="002440E8" w:rsidRPr="002F7A27" w:rsidRDefault="002440E8"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0A780E35"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Naucalpan de Juárez</w:t>
            </w:r>
          </w:p>
        </w:tc>
        <w:tc>
          <w:tcPr>
            <w:tcW w:w="232" w:type="pct"/>
            <w:noWrap/>
            <w:hideMark/>
          </w:tcPr>
          <w:p w14:paraId="3AC5AB3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4C46646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3859955"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7581F4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0AB4D8F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56F50E7E"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239D48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4F9B60A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16D82BE2"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573FADCE" w14:textId="77777777" w:rsidTr="00EF619E">
        <w:trPr>
          <w:trHeight w:val="345"/>
          <w:jc w:val="center"/>
        </w:trPr>
        <w:tc>
          <w:tcPr>
            <w:tcW w:w="614" w:type="pct"/>
            <w:noWrap/>
            <w:hideMark/>
          </w:tcPr>
          <w:p w14:paraId="017F6A45" w14:textId="1D7106AF"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101C80D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Huixquilucan</w:t>
            </w:r>
          </w:p>
        </w:tc>
        <w:tc>
          <w:tcPr>
            <w:tcW w:w="232" w:type="pct"/>
            <w:noWrap/>
            <w:hideMark/>
          </w:tcPr>
          <w:p w14:paraId="3088165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6FCE099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E51EED5"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84439D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2C6CE75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68F3F1CF"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190800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4F8D0AC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70E3339B"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7E1BC1A7" w14:textId="77777777" w:rsidTr="00EF619E">
        <w:trPr>
          <w:trHeight w:val="345"/>
          <w:jc w:val="center"/>
        </w:trPr>
        <w:tc>
          <w:tcPr>
            <w:tcW w:w="614" w:type="pct"/>
            <w:noWrap/>
            <w:hideMark/>
          </w:tcPr>
          <w:p w14:paraId="40FB9246" w14:textId="4D551C4D"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0E276A7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Xonacatlán</w:t>
            </w:r>
          </w:p>
        </w:tc>
        <w:tc>
          <w:tcPr>
            <w:tcW w:w="232" w:type="pct"/>
            <w:noWrap/>
            <w:hideMark/>
          </w:tcPr>
          <w:p w14:paraId="192CF5D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6CDFBD9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E7992E3"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904F57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E4AB33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22CB5506"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D89988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52AE3D1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016AED3C"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3A93FF09" w14:textId="77777777" w:rsidTr="00EF619E">
        <w:trPr>
          <w:trHeight w:val="345"/>
          <w:jc w:val="center"/>
        </w:trPr>
        <w:tc>
          <w:tcPr>
            <w:tcW w:w="614" w:type="pct"/>
            <w:noWrap/>
            <w:hideMark/>
          </w:tcPr>
          <w:p w14:paraId="09E11FFB" w14:textId="0486613D"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1C94860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Lerma</w:t>
            </w:r>
          </w:p>
        </w:tc>
        <w:tc>
          <w:tcPr>
            <w:tcW w:w="232" w:type="pct"/>
            <w:noWrap/>
            <w:hideMark/>
          </w:tcPr>
          <w:p w14:paraId="08E6639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0987F97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07A20FF"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850BD8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3C83337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823.750</w:t>
            </w:r>
          </w:p>
        </w:tc>
        <w:tc>
          <w:tcPr>
            <w:tcW w:w="465" w:type="pct"/>
            <w:noWrap/>
            <w:hideMark/>
          </w:tcPr>
          <w:p w14:paraId="105B27A4"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40C814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65" w:type="pct"/>
            <w:noWrap/>
            <w:hideMark/>
          </w:tcPr>
          <w:p w14:paraId="3EC7DA8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868.750</w:t>
            </w:r>
          </w:p>
        </w:tc>
        <w:tc>
          <w:tcPr>
            <w:tcW w:w="439" w:type="pct"/>
            <w:noWrap/>
            <w:hideMark/>
          </w:tcPr>
          <w:p w14:paraId="141667AC"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486D8815" w14:textId="77777777" w:rsidTr="00EF619E">
        <w:trPr>
          <w:trHeight w:val="345"/>
          <w:jc w:val="center"/>
        </w:trPr>
        <w:tc>
          <w:tcPr>
            <w:tcW w:w="614" w:type="pct"/>
            <w:noWrap/>
            <w:hideMark/>
          </w:tcPr>
          <w:p w14:paraId="5AABD608" w14:textId="4F65E22F"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0D3EE1F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Toluca</w:t>
            </w:r>
          </w:p>
        </w:tc>
        <w:tc>
          <w:tcPr>
            <w:tcW w:w="232" w:type="pct"/>
            <w:noWrap/>
            <w:hideMark/>
          </w:tcPr>
          <w:p w14:paraId="406FEAF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2095F9F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4A28830"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A4F7A0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3608F0D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823.750</w:t>
            </w:r>
          </w:p>
        </w:tc>
        <w:tc>
          <w:tcPr>
            <w:tcW w:w="465" w:type="pct"/>
            <w:noWrap/>
            <w:hideMark/>
          </w:tcPr>
          <w:p w14:paraId="100BB4C8"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C23263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65" w:type="pct"/>
            <w:noWrap/>
            <w:hideMark/>
          </w:tcPr>
          <w:p w14:paraId="5B7EB3D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868.750</w:t>
            </w:r>
          </w:p>
        </w:tc>
        <w:tc>
          <w:tcPr>
            <w:tcW w:w="439" w:type="pct"/>
            <w:noWrap/>
            <w:hideMark/>
          </w:tcPr>
          <w:p w14:paraId="26C75751"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2CCD8B47" w14:textId="77777777" w:rsidTr="00EF619E">
        <w:trPr>
          <w:trHeight w:val="345"/>
          <w:jc w:val="center"/>
        </w:trPr>
        <w:tc>
          <w:tcPr>
            <w:tcW w:w="614" w:type="pct"/>
            <w:noWrap/>
            <w:hideMark/>
          </w:tcPr>
          <w:p w14:paraId="2D0A5650" w14:textId="120329B8"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009DF5E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Zinacantepec</w:t>
            </w:r>
          </w:p>
        </w:tc>
        <w:tc>
          <w:tcPr>
            <w:tcW w:w="232" w:type="pct"/>
            <w:noWrap/>
            <w:hideMark/>
          </w:tcPr>
          <w:p w14:paraId="46EEA92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4CDB428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129373A2"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DC7D1B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35C608D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823.750</w:t>
            </w:r>
          </w:p>
        </w:tc>
        <w:tc>
          <w:tcPr>
            <w:tcW w:w="465" w:type="pct"/>
            <w:noWrap/>
            <w:hideMark/>
          </w:tcPr>
          <w:p w14:paraId="094EF1E3"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4A23EA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65" w:type="pct"/>
            <w:noWrap/>
            <w:hideMark/>
          </w:tcPr>
          <w:p w14:paraId="4F4A2E1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868.750</w:t>
            </w:r>
          </w:p>
        </w:tc>
        <w:tc>
          <w:tcPr>
            <w:tcW w:w="439" w:type="pct"/>
            <w:noWrap/>
            <w:hideMark/>
          </w:tcPr>
          <w:p w14:paraId="6BD6DC47"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7124EC33" w14:textId="77777777" w:rsidTr="00EF619E">
        <w:trPr>
          <w:trHeight w:val="345"/>
          <w:jc w:val="center"/>
        </w:trPr>
        <w:tc>
          <w:tcPr>
            <w:tcW w:w="614" w:type="pct"/>
            <w:noWrap/>
            <w:hideMark/>
          </w:tcPr>
          <w:p w14:paraId="6464E374" w14:textId="02FE848D"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0D76CFF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Temascaltepec</w:t>
            </w:r>
          </w:p>
        </w:tc>
        <w:tc>
          <w:tcPr>
            <w:tcW w:w="232" w:type="pct"/>
            <w:noWrap/>
            <w:hideMark/>
          </w:tcPr>
          <w:p w14:paraId="221586C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2EE176A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1A9110FA"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A44FE6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53E1202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7E9BEE87"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F1ABA3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7F67801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40AABD17"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5821DAF4" w14:textId="77777777" w:rsidTr="00EF619E">
        <w:trPr>
          <w:trHeight w:val="345"/>
          <w:jc w:val="center"/>
        </w:trPr>
        <w:tc>
          <w:tcPr>
            <w:tcW w:w="614" w:type="pct"/>
            <w:noWrap/>
            <w:hideMark/>
          </w:tcPr>
          <w:p w14:paraId="3086605B" w14:textId="3B4FB464"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lastRenderedPageBreak/>
              <w:t>México</w:t>
            </w:r>
          </w:p>
        </w:tc>
        <w:tc>
          <w:tcPr>
            <w:tcW w:w="554" w:type="pct"/>
            <w:hideMark/>
          </w:tcPr>
          <w:p w14:paraId="2E2B586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Valle de Bravo</w:t>
            </w:r>
          </w:p>
        </w:tc>
        <w:tc>
          <w:tcPr>
            <w:tcW w:w="232" w:type="pct"/>
            <w:noWrap/>
            <w:hideMark/>
          </w:tcPr>
          <w:p w14:paraId="4FEB3CF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0E8F7A0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148EFED"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629365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6162F8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1C2AF171"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67D3EE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7DE2653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71515474"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068C5799" w14:textId="77777777" w:rsidTr="00EF619E">
        <w:trPr>
          <w:trHeight w:val="345"/>
          <w:jc w:val="center"/>
        </w:trPr>
        <w:tc>
          <w:tcPr>
            <w:tcW w:w="614" w:type="pct"/>
            <w:noWrap/>
            <w:hideMark/>
          </w:tcPr>
          <w:p w14:paraId="25D9A360" w14:textId="47F13D62"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295D607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San Simón de Guerrero</w:t>
            </w:r>
          </w:p>
        </w:tc>
        <w:tc>
          <w:tcPr>
            <w:tcW w:w="232" w:type="pct"/>
            <w:noWrap/>
            <w:hideMark/>
          </w:tcPr>
          <w:p w14:paraId="7E4A466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027B34A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B9FF210"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216324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3893657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09A895B9"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384879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2E536EB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51CB7D22"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2A8447D4" w14:textId="77777777" w:rsidTr="00EF619E">
        <w:trPr>
          <w:trHeight w:val="345"/>
          <w:jc w:val="center"/>
        </w:trPr>
        <w:tc>
          <w:tcPr>
            <w:tcW w:w="614" w:type="pct"/>
            <w:noWrap/>
            <w:hideMark/>
          </w:tcPr>
          <w:p w14:paraId="51093EAE" w14:textId="258FD796"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6AB6789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Tejupilco</w:t>
            </w:r>
          </w:p>
        </w:tc>
        <w:tc>
          <w:tcPr>
            <w:tcW w:w="232" w:type="pct"/>
            <w:noWrap/>
            <w:hideMark/>
          </w:tcPr>
          <w:p w14:paraId="753D41D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4A1316F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965D1EF"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233987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06DC50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0E2BB027"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D11742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61A1D30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182A5179"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08AC65FC" w14:textId="77777777" w:rsidTr="00EF619E">
        <w:trPr>
          <w:trHeight w:val="345"/>
          <w:jc w:val="center"/>
        </w:trPr>
        <w:tc>
          <w:tcPr>
            <w:tcW w:w="614" w:type="pct"/>
            <w:noWrap/>
            <w:hideMark/>
          </w:tcPr>
          <w:p w14:paraId="2FC464B0" w14:textId="48D65DD1"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Guerrer</w:t>
            </w:r>
            <w:r w:rsidR="003D7D90" w:rsidRPr="002F7A27">
              <w:rPr>
                <w:rFonts w:ascii="ITC Avant Garde" w:hAnsi="ITC Avant Garde" w:cs="Arial"/>
                <w:sz w:val="11"/>
                <w:szCs w:val="11"/>
                <w:lang w:eastAsia="es-MX"/>
              </w:rPr>
              <w:t>o</w:t>
            </w:r>
          </w:p>
        </w:tc>
        <w:tc>
          <w:tcPr>
            <w:tcW w:w="554" w:type="pct"/>
            <w:hideMark/>
          </w:tcPr>
          <w:p w14:paraId="1C577128"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Cutzamala de Pinzón</w:t>
            </w:r>
          </w:p>
        </w:tc>
        <w:tc>
          <w:tcPr>
            <w:tcW w:w="232" w:type="pct"/>
            <w:noWrap/>
            <w:hideMark/>
          </w:tcPr>
          <w:p w14:paraId="619CCE5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7.11</w:t>
            </w:r>
          </w:p>
        </w:tc>
        <w:tc>
          <w:tcPr>
            <w:tcW w:w="375" w:type="pct"/>
            <w:noWrap/>
            <w:hideMark/>
          </w:tcPr>
          <w:p w14:paraId="57A5C6E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DCBCB09"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E38C03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23283F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26FDD5AE"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2FB2F1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294AEFC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3ADE9950"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2D3E087D" w14:textId="77777777" w:rsidTr="00EF619E">
        <w:trPr>
          <w:trHeight w:val="345"/>
          <w:jc w:val="center"/>
        </w:trPr>
        <w:tc>
          <w:tcPr>
            <w:tcW w:w="614" w:type="pct"/>
            <w:noWrap/>
            <w:hideMark/>
          </w:tcPr>
          <w:p w14:paraId="58D138CE" w14:textId="62D9F690"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Michoacán</w:t>
            </w:r>
          </w:p>
        </w:tc>
        <w:tc>
          <w:tcPr>
            <w:tcW w:w="554" w:type="pct"/>
            <w:hideMark/>
          </w:tcPr>
          <w:p w14:paraId="6D7D22E1"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San Lucas</w:t>
            </w:r>
          </w:p>
        </w:tc>
        <w:tc>
          <w:tcPr>
            <w:tcW w:w="232" w:type="pct"/>
            <w:noWrap/>
            <w:hideMark/>
          </w:tcPr>
          <w:p w14:paraId="74B00F1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5.02</w:t>
            </w:r>
          </w:p>
        </w:tc>
        <w:tc>
          <w:tcPr>
            <w:tcW w:w="375" w:type="pct"/>
            <w:noWrap/>
            <w:hideMark/>
          </w:tcPr>
          <w:p w14:paraId="213FE13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AAFB833"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23A3F5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F9DAD8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5F16C63E"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7C02D5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72981CE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50998988"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3C04C039" w14:textId="77777777" w:rsidTr="00EF619E">
        <w:trPr>
          <w:trHeight w:val="345"/>
          <w:jc w:val="center"/>
        </w:trPr>
        <w:tc>
          <w:tcPr>
            <w:tcW w:w="614" w:type="pct"/>
            <w:noWrap/>
            <w:hideMark/>
          </w:tcPr>
          <w:p w14:paraId="3FD87455" w14:textId="25805C24"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Guerre</w:t>
            </w:r>
            <w:r w:rsidR="003D7D90" w:rsidRPr="002F7A27">
              <w:rPr>
                <w:rFonts w:ascii="ITC Avant Garde" w:hAnsi="ITC Avant Garde" w:cs="Arial"/>
                <w:sz w:val="11"/>
                <w:szCs w:val="11"/>
                <w:lang w:eastAsia="es-MX"/>
              </w:rPr>
              <w:t>ro</w:t>
            </w:r>
          </w:p>
        </w:tc>
        <w:tc>
          <w:tcPr>
            <w:tcW w:w="554" w:type="pct"/>
            <w:hideMark/>
          </w:tcPr>
          <w:p w14:paraId="6DF3C14F"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Pungarabato</w:t>
            </w:r>
          </w:p>
        </w:tc>
        <w:tc>
          <w:tcPr>
            <w:tcW w:w="232" w:type="pct"/>
            <w:noWrap/>
            <w:hideMark/>
          </w:tcPr>
          <w:p w14:paraId="3B4BEB2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7.11</w:t>
            </w:r>
          </w:p>
        </w:tc>
        <w:tc>
          <w:tcPr>
            <w:tcW w:w="375" w:type="pct"/>
            <w:noWrap/>
            <w:hideMark/>
          </w:tcPr>
          <w:p w14:paraId="6A8865D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DB8F2C8"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B46A32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2FEE918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6E51808B"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7BD3D8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41EEF0D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069923F2"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5BCF46C5" w14:textId="77777777" w:rsidTr="00EF619E">
        <w:trPr>
          <w:trHeight w:val="345"/>
          <w:jc w:val="center"/>
        </w:trPr>
        <w:tc>
          <w:tcPr>
            <w:tcW w:w="614" w:type="pct"/>
            <w:noWrap/>
            <w:hideMark/>
          </w:tcPr>
          <w:p w14:paraId="1D4F2539" w14:textId="7F542F91"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Guerre</w:t>
            </w:r>
            <w:r w:rsidR="003D7D90" w:rsidRPr="002F7A27">
              <w:rPr>
                <w:rFonts w:ascii="ITC Avant Garde" w:hAnsi="ITC Avant Garde" w:cs="Arial"/>
                <w:sz w:val="11"/>
                <w:szCs w:val="11"/>
                <w:lang w:eastAsia="es-MX"/>
              </w:rPr>
              <w:t>ro</w:t>
            </w:r>
          </w:p>
        </w:tc>
        <w:tc>
          <w:tcPr>
            <w:tcW w:w="554" w:type="pct"/>
            <w:hideMark/>
          </w:tcPr>
          <w:p w14:paraId="0053BF5F"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Coyuca de Catalán</w:t>
            </w:r>
          </w:p>
        </w:tc>
        <w:tc>
          <w:tcPr>
            <w:tcW w:w="232" w:type="pct"/>
            <w:noWrap/>
            <w:hideMark/>
          </w:tcPr>
          <w:p w14:paraId="27E153D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7.11</w:t>
            </w:r>
          </w:p>
        </w:tc>
        <w:tc>
          <w:tcPr>
            <w:tcW w:w="375" w:type="pct"/>
            <w:noWrap/>
            <w:hideMark/>
          </w:tcPr>
          <w:p w14:paraId="0A59242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18CD19B4"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F5FDBF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6B85865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7C7E9C20"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0387B9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31E98B4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6791B4BB"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705A8F41" w14:textId="77777777" w:rsidTr="00EF619E">
        <w:trPr>
          <w:trHeight w:val="345"/>
          <w:jc w:val="center"/>
        </w:trPr>
        <w:tc>
          <w:tcPr>
            <w:tcW w:w="614" w:type="pct"/>
            <w:noWrap/>
            <w:hideMark/>
          </w:tcPr>
          <w:p w14:paraId="39DACF6E" w14:textId="0B6922EE"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1A547CF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Ocoyoacac</w:t>
            </w:r>
          </w:p>
        </w:tc>
        <w:tc>
          <w:tcPr>
            <w:tcW w:w="232" w:type="pct"/>
            <w:noWrap/>
            <w:hideMark/>
          </w:tcPr>
          <w:p w14:paraId="364AC69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6DB0F41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8918F91"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33D8CE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2B539B5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823.750</w:t>
            </w:r>
          </w:p>
        </w:tc>
        <w:tc>
          <w:tcPr>
            <w:tcW w:w="465" w:type="pct"/>
            <w:noWrap/>
            <w:hideMark/>
          </w:tcPr>
          <w:p w14:paraId="417A2FA4"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7828FC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65" w:type="pct"/>
            <w:noWrap/>
            <w:hideMark/>
          </w:tcPr>
          <w:p w14:paraId="36D2A00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868.750</w:t>
            </w:r>
          </w:p>
        </w:tc>
        <w:tc>
          <w:tcPr>
            <w:tcW w:w="439" w:type="pct"/>
            <w:noWrap/>
            <w:hideMark/>
          </w:tcPr>
          <w:p w14:paraId="49522B79"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289D9458" w14:textId="77777777" w:rsidTr="00EF619E">
        <w:trPr>
          <w:trHeight w:val="345"/>
          <w:jc w:val="center"/>
        </w:trPr>
        <w:tc>
          <w:tcPr>
            <w:tcW w:w="614" w:type="pct"/>
            <w:noWrap/>
            <w:hideMark/>
          </w:tcPr>
          <w:p w14:paraId="5D36A9B2" w14:textId="194AB9FA"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1518FFE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San Mateo Atenco</w:t>
            </w:r>
          </w:p>
        </w:tc>
        <w:tc>
          <w:tcPr>
            <w:tcW w:w="232" w:type="pct"/>
            <w:noWrap/>
            <w:hideMark/>
          </w:tcPr>
          <w:p w14:paraId="7B1D625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3153346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00ED458"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3F52E4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5FFC37D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823.750</w:t>
            </w:r>
          </w:p>
        </w:tc>
        <w:tc>
          <w:tcPr>
            <w:tcW w:w="465" w:type="pct"/>
            <w:noWrap/>
            <w:hideMark/>
          </w:tcPr>
          <w:p w14:paraId="69F8520E"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670E07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65" w:type="pct"/>
            <w:noWrap/>
            <w:hideMark/>
          </w:tcPr>
          <w:p w14:paraId="635F247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868.750</w:t>
            </w:r>
          </w:p>
        </w:tc>
        <w:tc>
          <w:tcPr>
            <w:tcW w:w="439" w:type="pct"/>
            <w:noWrap/>
            <w:hideMark/>
          </w:tcPr>
          <w:p w14:paraId="5406EC21"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2C63744C" w14:textId="77777777" w:rsidTr="00EF619E">
        <w:trPr>
          <w:trHeight w:val="345"/>
          <w:jc w:val="center"/>
        </w:trPr>
        <w:tc>
          <w:tcPr>
            <w:tcW w:w="614" w:type="pct"/>
            <w:noWrap/>
            <w:hideMark/>
          </w:tcPr>
          <w:p w14:paraId="4050AC17" w14:textId="7DDBC09C"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71E6CA1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Metepec</w:t>
            </w:r>
          </w:p>
        </w:tc>
        <w:tc>
          <w:tcPr>
            <w:tcW w:w="232" w:type="pct"/>
            <w:noWrap/>
            <w:hideMark/>
          </w:tcPr>
          <w:p w14:paraId="3DE2D49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4202FD7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7C2E985"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B854FA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244CDC2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823.750</w:t>
            </w:r>
          </w:p>
        </w:tc>
        <w:tc>
          <w:tcPr>
            <w:tcW w:w="465" w:type="pct"/>
            <w:noWrap/>
            <w:hideMark/>
          </w:tcPr>
          <w:p w14:paraId="33A6D05C"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1942D7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65" w:type="pct"/>
            <w:noWrap/>
            <w:hideMark/>
          </w:tcPr>
          <w:p w14:paraId="4CA20CF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868.750</w:t>
            </w:r>
          </w:p>
        </w:tc>
        <w:tc>
          <w:tcPr>
            <w:tcW w:w="439" w:type="pct"/>
            <w:noWrap/>
            <w:hideMark/>
          </w:tcPr>
          <w:p w14:paraId="7FD869E5"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522192B2" w14:textId="77777777" w:rsidTr="00EF619E">
        <w:trPr>
          <w:trHeight w:val="345"/>
          <w:jc w:val="center"/>
        </w:trPr>
        <w:tc>
          <w:tcPr>
            <w:tcW w:w="614" w:type="pct"/>
            <w:noWrap/>
            <w:hideMark/>
          </w:tcPr>
          <w:p w14:paraId="7E71560E" w14:textId="2DD4CD31"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5CFF5E1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Almoloya de Juárez</w:t>
            </w:r>
          </w:p>
        </w:tc>
        <w:tc>
          <w:tcPr>
            <w:tcW w:w="232" w:type="pct"/>
            <w:noWrap/>
            <w:hideMark/>
          </w:tcPr>
          <w:p w14:paraId="4BCA17E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23051BC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16071648"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8EE871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61C193B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823.750</w:t>
            </w:r>
          </w:p>
        </w:tc>
        <w:tc>
          <w:tcPr>
            <w:tcW w:w="465" w:type="pct"/>
            <w:noWrap/>
            <w:hideMark/>
          </w:tcPr>
          <w:p w14:paraId="5A4D8257"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A8E24C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65" w:type="pct"/>
            <w:noWrap/>
            <w:hideMark/>
          </w:tcPr>
          <w:p w14:paraId="6A26236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868.750</w:t>
            </w:r>
          </w:p>
        </w:tc>
        <w:tc>
          <w:tcPr>
            <w:tcW w:w="439" w:type="pct"/>
            <w:noWrap/>
            <w:hideMark/>
          </w:tcPr>
          <w:p w14:paraId="54295EAA"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7DDE5F20" w14:textId="77777777" w:rsidTr="00EF619E">
        <w:trPr>
          <w:trHeight w:val="345"/>
          <w:jc w:val="center"/>
        </w:trPr>
        <w:tc>
          <w:tcPr>
            <w:tcW w:w="614" w:type="pct"/>
            <w:noWrap/>
            <w:hideMark/>
          </w:tcPr>
          <w:p w14:paraId="6D05A8ED" w14:textId="7A3DB21C"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0D2E8C6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Villa Victoria</w:t>
            </w:r>
          </w:p>
        </w:tc>
        <w:tc>
          <w:tcPr>
            <w:tcW w:w="232" w:type="pct"/>
            <w:noWrap/>
            <w:hideMark/>
          </w:tcPr>
          <w:p w14:paraId="4DCC178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29AEF83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875714F"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C88ABE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7238A73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823.750</w:t>
            </w:r>
          </w:p>
        </w:tc>
        <w:tc>
          <w:tcPr>
            <w:tcW w:w="465" w:type="pct"/>
            <w:noWrap/>
            <w:hideMark/>
          </w:tcPr>
          <w:p w14:paraId="02730BEC"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29D1FC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65" w:type="pct"/>
            <w:noWrap/>
            <w:hideMark/>
          </w:tcPr>
          <w:p w14:paraId="30D99E6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868.750</w:t>
            </w:r>
          </w:p>
        </w:tc>
        <w:tc>
          <w:tcPr>
            <w:tcW w:w="439" w:type="pct"/>
            <w:noWrap/>
            <w:hideMark/>
          </w:tcPr>
          <w:p w14:paraId="279E4589"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39521048" w14:textId="77777777" w:rsidTr="00EF619E">
        <w:trPr>
          <w:trHeight w:val="345"/>
          <w:jc w:val="center"/>
        </w:trPr>
        <w:tc>
          <w:tcPr>
            <w:tcW w:w="614" w:type="pct"/>
            <w:noWrap/>
            <w:hideMark/>
          </w:tcPr>
          <w:p w14:paraId="56F43DF8" w14:textId="52B25FD8"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72FA29E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Villa de Allende</w:t>
            </w:r>
          </w:p>
        </w:tc>
        <w:tc>
          <w:tcPr>
            <w:tcW w:w="232" w:type="pct"/>
            <w:noWrap/>
            <w:hideMark/>
          </w:tcPr>
          <w:p w14:paraId="0227A3A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45BEBC0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1410BE7"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7726AD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7B79B6B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823.750</w:t>
            </w:r>
          </w:p>
        </w:tc>
        <w:tc>
          <w:tcPr>
            <w:tcW w:w="465" w:type="pct"/>
            <w:noWrap/>
            <w:hideMark/>
          </w:tcPr>
          <w:p w14:paraId="076340A8"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5B42D1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65" w:type="pct"/>
            <w:noWrap/>
            <w:hideMark/>
          </w:tcPr>
          <w:p w14:paraId="6C32D72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868.750</w:t>
            </w:r>
          </w:p>
        </w:tc>
        <w:tc>
          <w:tcPr>
            <w:tcW w:w="439" w:type="pct"/>
            <w:noWrap/>
            <w:hideMark/>
          </w:tcPr>
          <w:p w14:paraId="75758A93"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54D99198" w14:textId="77777777" w:rsidTr="00EF619E">
        <w:trPr>
          <w:trHeight w:val="345"/>
          <w:jc w:val="center"/>
        </w:trPr>
        <w:tc>
          <w:tcPr>
            <w:tcW w:w="614" w:type="pct"/>
            <w:noWrap/>
            <w:hideMark/>
          </w:tcPr>
          <w:p w14:paraId="1C475CC5" w14:textId="2013CF77" w:rsidR="002440E8" w:rsidRPr="002F7A27" w:rsidRDefault="002440E8"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Michoacán</w:t>
            </w:r>
          </w:p>
        </w:tc>
        <w:tc>
          <w:tcPr>
            <w:tcW w:w="554" w:type="pct"/>
            <w:hideMark/>
          </w:tcPr>
          <w:p w14:paraId="78BEB765"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Zitácuaro</w:t>
            </w:r>
          </w:p>
        </w:tc>
        <w:tc>
          <w:tcPr>
            <w:tcW w:w="232" w:type="pct"/>
            <w:noWrap/>
            <w:hideMark/>
          </w:tcPr>
          <w:p w14:paraId="478EA8F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5.02</w:t>
            </w:r>
          </w:p>
        </w:tc>
        <w:tc>
          <w:tcPr>
            <w:tcW w:w="375" w:type="pct"/>
            <w:noWrap/>
            <w:hideMark/>
          </w:tcPr>
          <w:p w14:paraId="46F598C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6F3AE5D"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D7500F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6CB32C7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823.750</w:t>
            </w:r>
          </w:p>
        </w:tc>
        <w:tc>
          <w:tcPr>
            <w:tcW w:w="465" w:type="pct"/>
            <w:noWrap/>
            <w:hideMark/>
          </w:tcPr>
          <w:p w14:paraId="30BDD388"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D68DD7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65" w:type="pct"/>
            <w:noWrap/>
            <w:hideMark/>
          </w:tcPr>
          <w:p w14:paraId="3B0464D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868.750</w:t>
            </w:r>
          </w:p>
        </w:tc>
        <w:tc>
          <w:tcPr>
            <w:tcW w:w="439" w:type="pct"/>
            <w:noWrap/>
            <w:hideMark/>
          </w:tcPr>
          <w:p w14:paraId="329D3A7D"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1A906E1D" w14:textId="77777777" w:rsidTr="00EF619E">
        <w:trPr>
          <w:trHeight w:val="345"/>
          <w:jc w:val="center"/>
        </w:trPr>
        <w:tc>
          <w:tcPr>
            <w:tcW w:w="614" w:type="pct"/>
            <w:noWrap/>
            <w:hideMark/>
          </w:tcPr>
          <w:p w14:paraId="39B3594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Michoacán</w:t>
            </w:r>
          </w:p>
        </w:tc>
        <w:tc>
          <w:tcPr>
            <w:tcW w:w="554" w:type="pct"/>
            <w:hideMark/>
          </w:tcPr>
          <w:p w14:paraId="307593B9"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Jungapeo</w:t>
            </w:r>
          </w:p>
        </w:tc>
        <w:tc>
          <w:tcPr>
            <w:tcW w:w="232" w:type="pct"/>
            <w:noWrap/>
            <w:hideMark/>
          </w:tcPr>
          <w:p w14:paraId="29B0F54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5.02</w:t>
            </w:r>
          </w:p>
        </w:tc>
        <w:tc>
          <w:tcPr>
            <w:tcW w:w="375" w:type="pct"/>
            <w:noWrap/>
            <w:hideMark/>
          </w:tcPr>
          <w:p w14:paraId="04BD785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3BD434A"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ECB70D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1DB56EE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823.750</w:t>
            </w:r>
          </w:p>
        </w:tc>
        <w:tc>
          <w:tcPr>
            <w:tcW w:w="465" w:type="pct"/>
            <w:noWrap/>
            <w:hideMark/>
          </w:tcPr>
          <w:p w14:paraId="546B881A"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C51298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65" w:type="pct"/>
            <w:noWrap/>
            <w:hideMark/>
          </w:tcPr>
          <w:p w14:paraId="10B3295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868.750</w:t>
            </w:r>
          </w:p>
        </w:tc>
        <w:tc>
          <w:tcPr>
            <w:tcW w:w="439" w:type="pct"/>
            <w:noWrap/>
            <w:hideMark/>
          </w:tcPr>
          <w:p w14:paraId="4444B2E9"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78B3DBA9" w14:textId="77777777" w:rsidTr="00EF619E">
        <w:trPr>
          <w:trHeight w:val="345"/>
          <w:jc w:val="center"/>
        </w:trPr>
        <w:tc>
          <w:tcPr>
            <w:tcW w:w="614" w:type="pct"/>
            <w:noWrap/>
            <w:hideMark/>
          </w:tcPr>
          <w:p w14:paraId="31DCFD5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Michoacán</w:t>
            </w:r>
          </w:p>
        </w:tc>
        <w:tc>
          <w:tcPr>
            <w:tcW w:w="554" w:type="pct"/>
            <w:hideMark/>
          </w:tcPr>
          <w:p w14:paraId="05F0C6C9"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Tuxpan</w:t>
            </w:r>
          </w:p>
        </w:tc>
        <w:tc>
          <w:tcPr>
            <w:tcW w:w="232" w:type="pct"/>
            <w:noWrap/>
            <w:hideMark/>
          </w:tcPr>
          <w:p w14:paraId="0106B30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5.02</w:t>
            </w:r>
          </w:p>
        </w:tc>
        <w:tc>
          <w:tcPr>
            <w:tcW w:w="375" w:type="pct"/>
            <w:noWrap/>
            <w:hideMark/>
          </w:tcPr>
          <w:p w14:paraId="790E311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07DFF46"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CB6DD3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3E50ACE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823.750</w:t>
            </w:r>
          </w:p>
        </w:tc>
        <w:tc>
          <w:tcPr>
            <w:tcW w:w="465" w:type="pct"/>
            <w:noWrap/>
            <w:hideMark/>
          </w:tcPr>
          <w:p w14:paraId="3806809F"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C81380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65" w:type="pct"/>
            <w:noWrap/>
            <w:hideMark/>
          </w:tcPr>
          <w:p w14:paraId="344ECCA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868.750</w:t>
            </w:r>
          </w:p>
        </w:tc>
        <w:tc>
          <w:tcPr>
            <w:tcW w:w="439" w:type="pct"/>
            <w:noWrap/>
            <w:hideMark/>
          </w:tcPr>
          <w:p w14:paraId="4E0D8BAA"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0DC24653" w14:textId="77777777" w:rsidTr="00EF619E">
        <w:trPr>
          <w:trHeight w:val="345"/>
          <w:jc w:val="center"/>
        </w:trPr>
        <w:tc>
          <w:tcPr>
            <w:tcW w:w="614" w:type="pct"/>
            <w:noWrap/>
            <w:hideMark/>
          </w:tcPr>
          <w:p w14:paraId="26FED99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Michoacán</w:t>
            </w:r>
          </w:p>
        </w:tc>
        <w:tc>
          <w:tcPr>
            <w:tcW w:w="554" w:type="pct"/>
            <w:hideMark/>
          </w:tcPr>
          <w:p w14:paraId="19EEE8DA"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Irimbo</w:t>
            </w:r>
          </w:p>
        </w:tc>
        <w:tc>
          <w:tcPr>
            <w:tcW w:w="232" w:type="pct"/>
            <w:noWrap/>
            <w:hideMark/>
          </w:tcPr>
          <w:p w14:paraId="7D67A8F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5.02</w:t>
            </w:r>
          </w:p>
        </w:tc>
        <w:tc>
          <w:tcPr>
            <w:tcW w:w="375" w:type="pct"/>
            <w:noWrap/>
            <w:hideMark/>
          </w:tcPr>
          <w:p w14:paraId="0CCB022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31E389B"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96E731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3D43137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823.750</w:t>
            </w:r>
          </w:p>
        </w:tc>
        <w:tc>
          <w:tcPr>
            <w:tcW w:w="465" w:type="pct"/>
            <w:noWrap/>
            <w:hideMark/>
          </w:tcPr>
          <w:p w14:paraId="514DFC8A"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7DE2B3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65" w:type="pct"/>
            <w:noWrap/>
            <w:hideMark/>
          </w:tcPr>
          <w:p w14:paraId="612C210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868.750</w:t>
            </w:r>
          </w:p>
        </w:tc>
        <w:tc>
          <w:tcPr>
            <w:tcW w:w="439" w:type="pct"/>
            <w:noWrap/>
            <w:hideMark/>
          </w:tcPr>
          <w:p w14:paraId="74FC4A7B"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17DE94C3" w14:textId="77777777" w:rsidTr="00EF619E">
        <w:trPr>
          <w:trHeight w:val="345"/>
          <w:jc w:val="center"/>
        </w:trPr>
        <w:tc>
          <w:tcPr>
            <w:tcW w:w="614" w:type="pct"/>
            <w:noWrap/>
            <w:hideMark/>
          </w:tcPr>
          <w:p w14:paraId="7110988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Michoacán</w:t>
            </w:r>
          </w:p>
        </w:tc>
        <w:tc>
          <w:tcPr>
            <w:tcW w:w="554" w:type="pct"/>
            <w:hideMark/>
          </w:tcPr>
          <w:p w14:paraId="24B81344"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Hidalgo</w:t>
            </w:r>
          </w:p>
        </w:tc>
        <w:tc>
          <w:tcPr>
            <w:tcW w:w="232" w:type="pct"/>
            <w:noWrap/>
            <w:hideMark/>
          </w:tcPr>
          <w:p w14:paraId="44C7CF6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5.02</w:t>
            </w:r>
          </w:p>
        </w:tc>
        <w:tc>
          <w:tcPr>
            <w:tcW w:w="375" w:type="pct"/>
            <w:noWrap/>
            <w:hideMark/>
          </w:tcPr>
          <w:p w14:paraId="406B6E2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46D33DE"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C6BAED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6A1FCDE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823.750</w:t>
            </w:r>
          </w:p>
        </w:tc>
        <w:tc>
          <w:tcPr>
            <w:tcW w:w="465" w:type="pct"/>
            <w:noWrap/>
            <w:hideMark/>
          </w:tcPr>
          <w:p w14:paraId="612B7959"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BDB486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65" w:type="pct"/>
            <w:noWrap/>
            <w:hideMark/>
          </w:tcPr>
          <w:p w14:paraId="0674DDE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868.750</w:t>
            </w:r>
          </w:p>
        </w:tc>
        <w:tc>
          <w:tcPr>
            <w:tcW w:w="439" w:type="pct"/>
            <w:noWrap/>
            <w:hideMark/>
          </w:tcPr>
          <w:p w14:paraId="4C70A108"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36FCEB88" w14:textId="77777777" w:rsidTr="00EF619E">
        <w:trPr>
          <w:trHeight w:val="345"/>
          <w:jc w:val="center"/>
        </w:trPr>
        <w:tc>
          <w:tcPr>
            <w:tcW w:w="614" w:type="pct"/>
            <w:noWrap/>
            <w:hideMark/>
          </w:tcPr>
          <w:p w14:paraId="50FDC30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Michoacán</w:t>
            </w:r>
          </w:p>
        </w:tc>
        <w:tc>
          <w:tcPr>
            <w:tcW w:w="554" w:type="pct"/>
            <w:hideMark/>
          </w:tcPr>
          <w:p w14:paraId="323084C4"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Queréndaro</w:t>
            </w:r>
          </w:p>
        </w:tc>
        <w:tc>
          <w:tcPr>
            <w:tcW w:w="232" w:type="pct"/>
            <w:noWrap/>
            <w:hideMark/>
          </w:tcPr>
          <w:p w14:paraId="0A62322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5.02</w:t>
            </w:r>
          </w:p>
        </w:tc>
        <w:tc>
          <w:tcPr>
            <w:tcW w:w="375" w:type="pct"/>
            <w:noWrap/>
            <w:hideMark/>
          </w:tcPr>
          <w:p w14:paraId="742A47D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15142A14"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19F02A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0C3696A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823.750</w:t>
            </w:r>
          </w:p>
        </w:tc>
        <w:tc>
          <w:tcPr>
            <w:tcW w:w="465" w:type="pct"/>
            <w:noWrap/>
            <w:hideMark/>
          </w:tcPr>
          <w:p w14:paraId="253DEBB8"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388B90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65" w:type="pct"/>
            <w:noWrap/>
            <w:hideMark/>
          </w:tcPr>
          <w:p w14:paraId="3F2F0A7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868.750</w:t>
            </w:r>
          </w:p>
        </w:tc>
        <w:tc>
          <w:tcPr>
            <w:tcW w:w="439" w:type="pct"/>
            <w:noWrap/>
            <w:hideMark/>
          </w:tcPr>
          <w:p w14:paraId="0AB0AD81"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753CB3A5" w14:textId="77777777" w:rsidTr="00EF619E">
        <w:trPr>
          <w:trHeight w:val="345"/>
          <w:jc w:val="center"/>
        </w:trPr>
        <w:tc>
          <w:tcPr>
            <w:tcW w:w="614" w:type="pct"/>
            <w:noWrap/>
            <w:hideMark/>
          </w:tcPr>
          <w:p w14:paraId="1FE486B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Michoacán</w:t>
            </w:r>
          </w:p>
        </w:tc>
        <w:tc>
          <w:tcPr>
            <w:tcW w:w="554" w:type="pct"/>
            <w:hideMark/>
          </w:tcPr>
          <w:p w14:paraId="1D0FF651"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Indaparapeo</w:t>
            </w:r>
          </w:p>
        </w:tc>
        <w:tc>
          <w:tcPr>
            <w:tcW w:w="232" w:type="pct"/>
            <w:noWrap/>
            <w:hideMark/>
          </w:tcPr>
          <w:p w14:paraId="086935E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5.02</w:t>
            </w:r>
          </w:p>
        </w:tc>
        <w:tc>
          <w:tcPr>
            <w:tcW w:w="375" w:type="pct"/>
            <w:noWrap/>
            <w:hideMark/>
          </w:tcPr>
          <w:p w14:paraId="4744B1E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16A01D3"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AD4CEB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610C601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823.750</w:t>
            </w:r>
          </w:p>
        </w:tc>
        <w:tc>
          <w:tcPr>
            <w:tcW w:w="465" w:type="pct"/>
            <w:noWrap/>
            <w:hideMark/>
          </w:tcPr>
          <w:p w14:paraId="32CEF8A5"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925A4D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65" w:type="pct"/>
            <w:noWrap/>
            <w:hideMark/>
          </w:tcPr>
          <w:p w14:paraId="4430955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868.750</w:t>
            </w:r>
          </w:p>
        </w:tc>
        <w:tc>
          <w:tcPr>
            <w:tcW w:w="439" w:type="pct"/>
            <w:noWrap/>
            <w:hideMark/>
          </w:tcPr>
          <w:p w14:paraId="16DE9D14"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7FCADD6B" w14:textId="77777777" w:rsidTr="00EF619E">
        <w:trPr>
          <w:trHeight w:val="345"/>
          <w:jc w:val="center"/>
        </w:trPr>
        <w:tc>
          <w:tcPr>
            <w:tcW w:w="614" w:type="pct"/>
            <w:noWrap/>
            <w:hideMark/>
          </w:tcPr>
          <w:p w14:paraId="34C4C7A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Michoacán</w:t>
            </w:r>
          </w:p>
        </w:tc>
        <w:tc>
          <w:tcPr>
            <w:tcW w:w="554" w:type="pct"/>
            <w:hideMark/>
          </w:tcPr>
          <w:p w14:paraId="7C2C8F02"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Tzitzio</w:t>
            </w:r>
          </w:p>
        </w:tc>
        <w:tc>
          <w:tcPr>
            <w:tcW w:w="232" w:type="pct"/>
            <w:noWrap/>
            <w:hideMark/>
          </w:tcPr>
          <w:p w14:paraId="54774027"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5.02</w:t>
            </w:r>
          </w:p>
        </w:tc>
        <w:tc>
          <w:tcPr>
            <w:tcW w:w="375" w:type="pct"/>
            <w:noWrap/>
            <w:hideMark/>
          </w:tcPr>
          <w:p w14:paraId="7DE4FEE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5137227"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60F2FC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6FA9284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823.750</w:t>
            </w:r>
          </w:p>
        </w:tc>
        <w:tc>
          <w:tcPr>
            <w:tcW w:w="465" w:type="pct"/>
            <w:noWrap/>
            <w:hideMark/>
          </w:tcPr>
          <w:p w14:paraId="477A3794"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6B30D3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65" w:type="pct"/>
            <w:noWrap/>
            <w:hideMark/>
          </w:tcPr>
          <w:p w14:paraId="0E0FF39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868.750</w:t>
            </w:r>
          </w:p>
        </w:tc>
        <w:tc>
          <w:tcPr>
            <w:tcW w:w="439" w:type="pct"/>
            <w:noWrap/>
            <w:hideMark/>
          </w:tcPr>
          <w:p w14:paraId="1501C40D"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324C52BF" w14:textId="77777777" w:rsidTr="00EF619E">
        <w:trPr>
          <w:trHeight w:val="345"/>
          <w:jc w:val="center"/>
        </w:trPr>
        <w:tc>
          <w:tcPr>
            <w:tcW w:w="614" w:type="pct"/>
            <w:noWrap/>
            <w:hideMark/>
          </w:tcPr>
          <w:p w14:paraId="249D42A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Michoacán</w:t>
            </w:r>
          </w:p>
        </w:tc>
        <w:tc>
          <w:tcPr>
            <w:tcW w:w="554" w:type="pct"/>
            <w:hideMark/>
          </w:tcPr>
          <w:p w14:paraId="40124F4A"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Charo</w:t>
            </w:r>
          </w:p>
        </w:tc>
        <w:tc>
          <w:tcPr>
            <w:tcW w:w="232" w:type="pct"/>
            <w:noWrap/>
            <w:hideMark/>
          </w:tcPr>
          <w:p w14:paraId="1978AF3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5.02</w:t>
            </w:r>
          </w:p>
        </w:tc>
        <w:tc>
          <w:tcPr>
            <w:tcW w:w="375" w:type="pct"/>
            <w:noWrap/>
            <w:hideMark/>
          </w:tcPr>
          <w:p w14:paraId="45E58E1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1288F767"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B87E53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17721F3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823.750</w:t>
            </w:r>
          </w:p>
        </w:tc>
        <w:tc>
          <w:tcPr>
            <w:tcW w:w="465" w:type="pct"/>
            <w:noWrap/>
            <w:hideMark/>
          </w:tcPr>
          <w:p w14:paraId="10235FF6"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8252CF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65" w:type="pct"/>
            <w:noWrap/>
            <w:hideMark/>
          </w:tcPr>
          <w:p w14:paraId="053A0BD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868.750</w:t>
            </w:r>
          </w:p>
        </w:tc>
        <w:tc>
          <w:tcPr>
            <w:tcW w:w="439" w:type="pct"/>
            <w:noWrap/>
            <w:hideMark/>
          </w:tcPr>
          <w:p w14:paraId="1EE42AD8"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48AE452D" w14:textId="77777777" w:rsidTr="00EF619E">
        <w:trPr>
          <w:trHeight w:val="345"/>
          <w:jc w:val="center"/>
        </w:trPr>
        <w:tc>
          <w:tcPr>
            <w:tcW w:w="614" w:type="pct"/>
            <w:noWrap/>
            <w:hideMark/>
          </w:tcPr>
          <w:p w14:paraId="350F3EA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Michoacán</w:t>
            </w:r>
          </w:p>
        </w:tc>
        <w:tc>
          <w:tcPr>
            <w:tcW w:w="554" w:type="pct"/>
            <w:hideMark/>
          </w:tcPr>
          <w:p w14:paraId="24E381A2"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Morelia</w:t>
            </w:r>
          </w:p>
        </w:tc>
        <w:tc>
          <w:tcPr>
            <w:tcW w:w="232" w:type="pct"/>
            <w:noWrap/>
            <w:hideMark/>
          </w:tcPr>
          <w:p w14:paraId="46F0EC1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5.02</w:t>
            </w:r>
          </w:p>
        </w:tc>
        <w:tc>
          <w:tcPr>
            <w:tcW w:w="375" w:type="pct"/>
            <w:noWrap/>
            <w:hideMark/>
          </w:tcPr>
          <w:p w14:paraId="239DBF5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5C3358A"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CE9D86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121FEF9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823.750</w:t>
            </w:r>
          </w:p>
        </w:tc>
        <w:tc>
          <w:tcPr>
            <w:tcW w:w="465" w:type="pct"/>
            <w:noWrap/>
            <w:hideMark/>
          </w:tcPr>
          <w:p w14:paraId="6E3642B9"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2AAA42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65" w:type="pct"/>
            <w:noWrap/>
            <w:hideMark/>
          </w:tcPr>
          <w:p w14:paraId="57672F4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868.750</w:t>
            </w:r>
          </w:p>
        </w:tc>
        <w:tc>
          <w:tcPr>
            <w:tcW w:w="439" w:type="pct"/>
            <w:noWrap/>
            <w:hideMark/>
          </w:tcPr>
          <w:p w14:paraId="2C8D6D7E"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38E4CEFE" w14:textId="77777777" w:rsidTr="00EF619E">
        <w:trPr>
          <w:trHeight w:val="345"/>
          <w:jc w:val="center"/>
        </w:trPr>
        <w:tc>
          <w:tcPr>
            <w:tcW w:w="614" w:type="pct"/>
            <w:noWrap/>
            <w:hideMark/>
          </w:tcPr>
          <w:p w14:paraId="60A0B759" w14:textId="0F0565D8"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10A6AFA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Ixtlahuaca</w:t>
            </w:r>
          </w:p>
        </w:tc>
        <w:tc>
          <w:tcPr>
            <w:tcW w:w="232" w:type="pct"/>
            <w:noWrap/>
            <w:hideMark/>
          </w:tcPr>
          <w:p w14:paraId="65AE00E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5F653FD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A4FBFA0"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0773BC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293C6B2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0DE688F7"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021132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6FE83AB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3B229617"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4E1A9E84" w14:textId="77777777" w:rsidTr="00EF619E">
        <w:trPr>
          <w:trHeight w:val="345"/>
          <w:jc w:val="center"/>
        </w:trPr>
        <w:tc>
          <w:tcPr>
            <w:tcW w:w="614" w:type="pct"/>
            <w:noWrap/>
            <w:hideMark/>
          </w:tcPr>
          <w:p w14:paraId="3CE5A98F" w14:textId="4AF805B3"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51A6B12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Jocotitlán</w:t>
            </w:r>
          </w:p>
        </w:tc>
        <w:tc>
          <w:tcPr>
            <w:tcW w:w="232" w:type="pct"/>
            <w:noWrap/>
            <w:hideMark/>
          </w:tcPr>
          <w:p w14:paraId="02E64B8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57ED572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734974F"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79D880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177E4E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6F948D5D"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1000BC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69D041A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7572BF1C"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70A63D97" w14:textId="77777777" w:rsidTr="00EF619E">
        <w:trPr>
          <w:trHeight w:val="345"/>
          <w:jc w:val="center"/>
        </w:trPr>
        <w:tc>
          <w:tcPr>
            <w:tcW w:w="614" w:type="pct"/>
            <w:noWrap/>
            <w:hideMark/>
          </w:tcPr>
          <w:p w14:paraId="6E4005D7" w14:textId="4DDBF48E"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292D0BC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Atlacomulco</w:t>
            </w:r>
          </w:p>
        </w:tc>
        <w:tc>
          <w:tcPr>
            <w:tcW w:w="232" w:type="pct"/>
            <w:noWrap/>
            <w:hideMark/>
          </w:tcPr>
          <w:p w14:paraId="4029C91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1E14D54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04778D6"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0F3745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6C4370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7080E621"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C097C3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32EF507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21EF33E3"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60094B0E" w14:textId="77777777" w:rsidTr="00EF619E">
        <w:trPr>
          <w:trHeight w:val="345"/>
          <w:jc w:val="center"/>
        </w:trPr>
        <w:tc>
          <w:tcPr>
            <w:tcW w:w="614" w:type="pct"/>
            <w:noWrap/>
            <w:hideMark/>
          </w:tcPr>
          <w:p w14:paraId="3495B78D" w14:textId="1ADA9A45"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6EAF731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Temascalcingo</w:t>
            </w:r>
          </w:p>
        </w:tc>
        <w:tc>
          <w:tcPr>
            <w:tcW w:w="232" w:type="pct"/>
            <w:noWrap/>
            <w:hideMark/>
          </w:tcPr>
          <w:p w14:paraId="5BDE1AA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72B183F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1F20418C"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37F4EE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3603EDB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4FC30C26"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8B5EE0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4678CB9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23286722"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1C13546D" w14:textId="77777777" w:rsidTr="00EF619E">
        <w:trPr>
          <w:trHeight w:val="345"/>
          <w:jc w:val="center"/>
        </w:trPr>
        <w:tc>
          <w:tcPr>
            <w:tcW w:w="614" w:type="pct"/>
            <w:noWrap/>
            <w:hideMark/>
          </w:tcPr>
          <w:p w14:paraId="5F9151C5" w14:textId="3DB2EDC5"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64FACBC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El Oro</w:t>
            </w:r>
          </w:p>
        </w:tc>
        <w:tc>
          <w:tcPr>
            <w:tcW w:w="232" w:type="pct"/>
            <w:noWrap/>
            <w:hideMark/>
          </w:tcPr>
          <w:p w14:paraId="0469847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5F0C836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E19F801"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54C4CA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B257A1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07CA5D0A"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9600C7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74CA33A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0C2C5707"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0266BD80" w14:textId="77777777" w:rsidTr="00EF619E">
        <w:trPr>
          <w:trHeight w:val="345"/>
          <w:jc w:val="center"/>
        </w:trPr>
        <w:tc>
          <w:tcPr>
            <w:tcW w:w="614" w:type="pct"/>
            <w:noWrap/>
            <w:hideMark/>
          </w:tcPr>
          <w:p w14:paraId="2C9AABD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Michoacán</w:t>
            </w:r>
          </w:p>
        </w:tc>
        <w:tc>
          <w:tcPr>
            <w:tcW w:w="554" w:type="pct"/>
            <w:hideMark/>
          </w:tcPr>
          <w:p w14:paraId="44C04E6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Contepec</w:t>
            </w:r>
          </w:p>
        </w:tc>
        <w:tc>
          <w:tcPr>
            <w:tcW w:w="232" w:type="pct"/>
            <w:noWrap/>
            <w:hideMark/>
          </w:tcPr>
          <w:p w14:paraId="208D58D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5.02</w:t>
            </w:r>
          </w:p>
        </w:tc>
        <w:tc>
          <w:tcPr>
            <w:tcW w:w="375" w:type="pct"/>
            <w:noWrap/>
            <w:hideMark/>
          </w:tcPr>
          <w:p w14:paraId="6996984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15DE4DE"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A21EE2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22B9BE9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4AD13C5C"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805744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644AC65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23A81628"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07AB39D0" w14:textId="77777777" w:rsidTr="00EF619E">
        <w:trPr>
          <w:trHeight w:val="345"/>
          <w:jc w:val="center"/>
        </w:trPr>
        <w:tc>
          <w:tcPr>
            <w:tcW w:w="614" w:type="pct"/>
            <w:noWrap/>
            <w:hideMark/>
          </w:tcPr>
          <w:p w14:paraId="3A80771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Michoacán</w:t>
            </w:r>
          </w:p>
        </w:tc>
        <w:tc>
          <w:tcPr>
            <w:tcW w:w="554" w:type="pct"/>
            <w:hideMark/>
          </w:tcPr>
          <w:p w14:paraId="6D66ACC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Maravatío</w:t>
            </w:r>
          </w:p>
        </w:tc>
        <w:tc>
          <w:tcPr>
            <w:tcW w:w="232" w:type="pct"/>
            <w:noWrap/>
            <w:hideMark/>
          </w:tcPr>
          <w:p w14:paraId="16FEB72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5.02</w:t>
            </w:r>
          </w:p>
        </w:tc>
        <w:tc>
          <w:tcPr>
            <w:tcW w:w="375" w:type="pct"/>
            <w:noWrap/>
            <w:hideMark/>
          </w:tcPr>
          <w:p w14:paraId="44C4B51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9654652"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D478C6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CE1683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7E67CCEF"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F2DED8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4FFF167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080D776D"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4522BA9A" w14:textId="77777777" w:rsidTr="00EF619E">
        <w:trPr>
          <w:trHeight w:val="345"/>
          <w:jc w:val="center"/>
        </w:trPr>
        <w:tc>
          <w:tcPr>
            <w:tcW w:w="614" w:type="pct"/>
            <w:noWrap/>
            <w:hideMark/>
          </w:tcPr>
          <w:p w14:paraId="4ED5904B" w14:textId="22FE6936"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Guanajua</w:t>
            </w:r>
            <w:r w:rsidR="003D7D90" w:rsidRPr="002F7A27">
              <w:rPr>
                <w:rFonts w:ascii="ITC Avant Garde" w:hAnsi="ITC Avant Garde" w:cs="Arial"/>
                <w:sz w:val="11"/>
                <w:szCs w:val="11"/>
                <w:lang w:eastAsia="es-MX"/>
              </w:rPr>
              <w:t>to</w:t>
            </w:r>
          </w:p>
        </w:tc>
        <w:tc>
          <w:tcPr>
            <w:tcW w:w="554" w:type="pct"/>
            <w:hideMark/>
          </w:tcPr>
          <w:p w14:paraId="720D5BC5"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Tarandacuao</w:t>
            </w:r>
          </w:p>
        </w:tc>
        <w:tc>
          <w:tcPr>
            <w:tcW w:w="232" w:type="pct"/>
            <w:noWrap/>
            <w:hideMark/>
          </w:tcPr>
          <w:p w14:paraId="05867C3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6.04</w:t>
            </w:r>
          </w:p>
        </w:tc>
        <w:tc>
          <w:tcPr>
            <w:tcW w:w="375" w:type="pct"/>
            <w:noWrap/>
            <w:hideMark/>
          </w:tcPr>
          <w:p w14:paraId="135745BC"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161B0049"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4E6B2D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16765B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36B57971"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B00AFB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14625DF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1CBACBA2"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01CC25F4" w14:textId="77777777" w:rsidTr="00EF619E">
        <w:trPr>
          <w:trHeight w:val="345"/>
          <w:jc w:val="center"/>
        </w:trPr>
        <w:tc>
          <w:tcPr>
            <w:tcW w:w="614" w:type="pct"/>
            <w:noWrap/>
            <w:hideMark/>
          </w:tcPr>
          <w:p w14:paraId="605D7AFD" w14:textId="2EF6B882"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Guanajua</w:t>
            </w:r>
            <w:r w:rsidR="003D7D90" w:rsidRPr="002F7A27">
              <w:rPr>
                <w:rFonts w:ascii="ITC Avant Garde" w:hAnsi="ITC Avant Garde" w:cs="Arial"/>
                <w:sz w:val="11"/>
                <w:szCs w:val="11"/>
                <w:lang w:eastAsia="es-MX"/>
              </w:rPr>
              <w:t>to</w:t>
            </w:r>
          </w:p>
        </w:tc>
        <w:tc>
          <w:tcPr>
            <w:tcW w:w="554" w:type="pct"/>
            <w:hideMark/>
          </w:tcPr>
          <w:p w14:paraId="7D441BF7"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Acámbaro</w:t>
            </w:r>
          </w:p>
        </w:tc>
        <w:tc>
          <w:tcPr>
            <w:tcW w:w="232" w:type="pct"/>
            <w:noWrap/>
            <w:hideMark/>
          </w:tcPr>
          <w:p w14:paraId="38F1CDB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6.04</w:t>
            </w:r>
          </w:p>
        </w:tc>
        <w:tc>
          <w:tcPr>
            <w:tcW w:w="375" w:type="pct"/>
            <w:noWrap/>
            <w:hideMark/>
          </w:tcPr>
          <w:p w14:paraId="2F6CB5A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880890C"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6168DF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5A51194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74432C21"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000D37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4ABC6DC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39CCD31F"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6A437EA3" w14:textId="77777777" w:rsidTr="00EF619E">
        <w:trPr>
          <w:trHeight w:val="345"/>
          <w:jc w:val="center"/>
        </w:trPr>
        <w:tc>
          <w:tcPr>
            <w:tcW w:w="614" w:type="pct"/>
            <w:noWrap/>
            <w:hideMark/>
          </w:tcPr>
          <w:p w14:paraId="0FD8C561" w14:textId="5303BCDF"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lastRenderedPageBreak/>
              <w:t>Michoacán</w:t>
            </w:r>
          </w:p>
        </w:tc>
        <w:tc>
          <w:tcPr>
            <w:tcW w:w="554" w:type="pct"/>
            <w:hideMark/>
          </w:tcPr>
          <w:p w14:paraId="0A18D58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Zinapécuaro</w:t>
            </w:r>
          </w:p>
        </w:tc>
        <w:tc>
          <w:tcPr>
            <w:tcW w:w="232" w:type="pct"/>
            <w:noWrap/>
            <w:hideMark/>
          </w:tcPr>
          <w:p w14:paraId="75C3C0B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5.02</w:t>
            </w:r>
          </w:p>
        </w:tc>
        <w:tc>
          <w:tcPr>
            <w:tcW w:w="375" w:type="pct"/>
            <w:noWrap/>
            <w:hideMark/>
          </w:tcPr>
          <w:p w14:paraId="71C4A97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0A6C9B3"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9948EC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3371FD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44CD8559"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B81860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53001E4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46955750"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737F4931" w14:textId="77777777" w:rsidTr="00EF619E">
        <w:trPr>
          <w:trHeight w:val="345"/>
          <w:jc w:val="center"/>
        </w:trPr>
        <w:tc>
          <w:tcPr>
            <w:tcW w:w="614" w:type="pct"/>
            <w:noWrap/>
            <w:hideMark/>
          </w:tcPr>
          <w:p w14:paraId="3A5E269B" w14:textId="0ECB95FB"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Michoacán</w:t>
            </w:r>
          </w:p>
        </w:tc>
        <w:tc>
          <w:tcPr>
            <w:tcW w:w="554" w:type="pct"/>
            <w:hideMark/>
          </w:tcPr>
          <w:p w14:paraId="48FBD7A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Álvaro Obregón</w:t>
            </w:r>
          </w:p>
        </w:tc>
        <w:tc>
          <w:tcPr>
            <w:tcW w:w="232" w:type="pct"/>
            <w:noWrap/>
            <w:hideMark/>
          </w:tcPr>
          <w:p w14:paraId="008D2F9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5.02</w:t>
            </w:r>
          </w:p>
        </w:tc>
        <w:tc>
          <w:tcPr>
            <w:tcW w:w="375" w:type="pct"/>
            <w:noWrap/>
            <w:hideMark/>
          </w:tcPr>
          <w:p w14:paraId="4367420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B5C79F4"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5BF7D8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2E3F6F7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52A5319A"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66CD25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37CD1A1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526E7B5C"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33D75298" w14:textId="77777777" w:rsidTr="00EF619E">
        <w:trPr>
          <w:trHeight w:val="345"/>
          <w:jc w:val="center"/>
        </w:trPr>
        <w:tc>
          <w:tcPr>
            <w:tcW w:w="614" w:type="pct"/>
            <w:noWrap/>
            <w:hideMark/>
          </w:tcPr>
          <w:p w14:paraId="7527D5A8" w14:textId="0A00D3C0"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Michoacán</w:t>
            </w:r>
          </w:p>
        </w:tc>
        <w:tc>
          <w:tcPr>
            <w:tcW w:w="554" w:type="pct"/>
            <w:hideMark/>
          </w:tcPr>
          <w:p w14:paraId="143C8DC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Tarímbaro</w:t>
            </w:r>
          </w:p>
        </w:tc>
        <w:tc>
          <w:tcPr>
            <w:tcW w:w="232" w:type="pct"/>
            <w:noWrap/>
            <w:hideMark/>
          </w:tcPr>
          <w:p w14:paraId="7218265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5.02</w:t>
            </w:r>
          </w:p>
        </w:tc>
        <w:tc>
          <w:tcPr>
            <w:tcW w:w="375" w:type="pct"/>
            <w:noWrap/>
            <w:hideMark/>
          </w:tcPr>
          <w:p w14:paraId="2382EA8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06B6B72"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405D5A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4EE2F8A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823.750</w:t>
            </w:r>
          </w:p>
        </w:tc>
        <w:tc>
          <w:tcPr>
            <w:tcW w:w="465" w:type="pct"/>
            <w:noWrap/>
            <w:hideMark/>
          </w:tcPr>
          <w:p w14:paraId="74692DD3"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20FE2B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65" w:type="pct"/>
            <w:noWrap/>
            <w:hideMark/>
          </w:tcPr>
          <w:p w14:paraId="3679C2C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868.750</w:t>
            </w:r>
          </w:p>
        </w:tc>
        <w:tc>
          <w:tcPr>
            <w:tcW w:w="439" w:type="pct"/>
            <w:noWrap/>
            <w:hideMark/>
          </w:tcPr>
          <w:p w14:paraId="78321187"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3D4D1F4D" w14:textId="77777777" w:rsidTr="00EF619E">
        <w:trPr>
          <w:trHeight w:val="345"/>
          <w:jc w:val="center"/>
        </w:trPr>
        <w:tc>
          <w:tcPr>
            <w:tcW w:w="614" w:type="pct"/>
            <w:noWrap/>
            <w:hideMark/>
          </w:tcPr>
          <w:p w14:paraId="66885015" w14:textId="06BF6945"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Michoacán</w:t>
            </w:r>
          </w:p>
        </w:tc>
        <w:tc>
          <w:tcPr>
            <w:tcW w:w="554" w:type="pct"/>
            <w:hideMark/>
          </w:tcPr>
          <w:p w14:paraId="16751EA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Zamora</w:t>
            </w:r>
          </w:p>
        </w:tc>
        <w:tc>
          <w:tcPr>
            <w:tcW w:w="232" w:type="pct"/>
            <w:noWrap/>
            <w:hideMark/>
          </w:tcPr>
          <w:p w14:paraId="2626C60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5.05</w:t>
            </w:r>
          </w:p>
        </w:tc>
        <w:tc>
          <w:tcPr>
            <w:tcW w:w="375" w:type="pct"/>
            <w:noWrap/>
            <w:hideMark/>
          </w:tcPr>
          <w:p w14:paraId="388741E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7F7E21B"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BA9FF9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03BE751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823.750</w:t>
            </w:r>
          </w:p>
        </w:tc>
        <w:tc>
          <w:tcPr>
            <w:tcW w:w="465" w:type="pct"/>
            <w:noWrap/>
            <w:hideMark/>
          </w:tcPr>
          <w:p w14:paraId="3C9F6A52"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ABE99A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65" w:type="pct"/>
            <w:noWrap/>
            <w:hideMark/>
          </w:tcPr>
          <w:p w14:paraId="0D18F7D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868.750</w:t>
            </w:r>
          </w:p>
        </w:tc>
        <w:tc>
          <w:tcPr>
            <w:tcW w:w="439" w:type="pct"/>
            <w:noWrap/>
            <w:hideMark/>
          </w:tcPr>
          <w:p w14:paraId="11E946C8"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3F18A57B" w14:textId="77777777" w:rsidTr="00EF619E">
        <w:trPr>
          <w:trHeight w:val="345"/>
          <w:jc w:val="center"/>
        </w:trPr>
        <w:tc>
          <w:tcPr>
            <w:tcW w:w="614" w:type="pct"/>
            <w:noWrap/>
            <w:hideMark/>
          </w:tcPr>
          <w:p w14:paraId="52B6B319" w14:textId="50CAE4AD"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Michoacán</w:t>
            </w:r>
          </w:p>
        </w:tc>
        <w:tc>
          <w:tcPr>
            <w:tcW w:w="554" w:type="pct"/>
            <w:hideMark/>
          </w:tcPr>
          <w:p w14:paraId="4601B60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Jacona</w:t>
            </w:r>
          </w:p>
        </w:tc>
        <w:tc>
          <w:tcPr>
            <w:tcW w:w="232" w:type="pct"/>
            <w:noWrap/>
            <w:hideMark/>
          </w:tcPr>
          <w:p w14:paraId="4AB0EC4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5.05</w:t>
            </w:r>
          </w:p>
        </w:tc>
        <w:tc>
          <w:tcPr>
            <w:tcW w:w="375" w:type="pct"/>
            <w:noWrap/>
            <w:hideMark/>
          </w:tcPr>
          <w:p w14:paraId="00645EE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59A2707"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5D8003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6A8D7A4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823.750</w:t>
            </w:r>
          </w:p>
        </w:tc>
        <w:tc>
          <w:tcPr>
            <w:tcW w:w="465" w:type="pct"/>
            <w:noWrap/>
            <w:hideMark/>
          </w:tcPr>
          <w:p w14:paraId="5098BB07"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0E4BCF1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65" w:type="pct"/>
            <w:noWrap/>
            <w:hideMark/>
          </w:tcPr>
          <w:p w14:paraId="0D546D2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868.750</w:t>
            </w:r>
          </w:p>
        </w:tc>
        <w:tc>
          <w:tcPr>
            <w:tcW w:w="439" w:type="pct"/>
            <w:noWrap/>
            <w:hideMark/>
          </w:tcPr>
          <w:p w14:paraId="7AEBB200"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1DAE3028" w14:textId="77777777" w:rsidTr="00EF619E">
        <w:trPr>
          <w:trHeight w:val="345"/>
          <w:jc w:val="center"/>
        </w:trPr>
        <w:tc>
          <w:tcPr>
            <w:tcW w:w="614" w:type="pct"/>
            <w:noWrap/>
            <w:hideMark/>
          </w:tcPr>
          <w:p w14:paraId="2F9146B6" w14:textId="126CBF24"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Michoacán</w:t>
            </w:r>
          </w:p>
        </w:tc>
        <w:tc>
          <w:tcPr>
            <w:tcW w:w="554" w:type="pct"/>
            <w:hideMark/>
          </w:tcPr>
          <w:p w14:paraId="7352849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Uruapan</w:t>
            </w:r>
          </w:p>
        </w:tc>
        <w:tc>
          <w:tcPr>
            <w:tcW w:w="232" w:type="pct"/>
            <w:noWrap/>
            <w:hideMark/>
          </w:tcPr>
          <w:p w14:paraId="3FB571D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5.04</w:t>
            </w:r>
          </w:p>
        </w:tc>
        <w:tc>
          <w:tcPr>
            <w:tcW w:w="375" w:type="pct"/>
            <w:noWrap/>
            <w:hideMark/>
          </w:tcPr>
          <w:p w14:paraId="2EDD2EF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6601FE8"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0B5077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1BECF1C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823.750</w:t>
            </w:r>
          </w:p>
        </w:tc>
        <w:tc>
          <w:tcPr>
            <w:tcW w:w="465" w:type="pct"/>
            <w:noWrap/>
            <w:hideMark/>
          </w:tcPr>
          <w:p w14:paraId="6C04D91A"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109AAE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65" w:type="pct"/>
            <w:noWrap/>
            <w:hideMark/>
          </w:tcPr>
          <w:p w14:paraId="3AEE9F3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868.750</w:t>
            </w:r>
          </w:p>
        </w:tc>
        <w:tc>
          <w:tcPr>
            <w:tcW w:w="439" w:type="pct"/>
            <w:noWrap/>
            <w:hideMark/>
          </w:tcPr>
          <w:p w14:paraId="6F5EAA0A"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2440E8" w:rsidRPr="002F7A27" w14:paraId="7CA9F4E5" w14:textId="77777777" w:rsidTr="00EF619E">
        <w:trPr>
          <w:trHeight w:val="345"/>
          <w:jc w:val="center"/>
        </w:trPr>
        <w:tc>
          <w:tcPr>
            <w:tcW w:w="614" w:type="pct"/>
            <w:noWrap/>
            <w:hideMark/>
          </w:tcPr>
          <w:p w14:paraId="3E7A1F03" w14:textId="70ED963A"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6E047D9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Calimaya</w:t>
            </w:r>
          </w:p>
        </w:tc>
        <w:tc>
          <w:tcPr>
            <w:tcW w:w="232" w:type="pct"/>
            <w:noWrap/>
            <w:hideMark/>
          </w:tcPr>
          <w:p w14:paraId="3D522ED1"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14DAED9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DDA1971"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230EDE7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C7A447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49A16804"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02032A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7E44ECC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353CE856" w14:textId="77777777" w:rsidR="002440E8" w:rsidRPr="002F7A27" w:rsidRDefault="002440E8" w:rsidP="002440E8">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542FDB3A" w14:textId="77777777" w:rsidTr="00EF619E">
        <w:trPr>
          <w:trHeight w:val="345"/>
          <w:jc w:val="center"/>
        </w:trPr>
        <w:tc>
          <w:tcPr>
            <w:tcW w:w="614" w:type="pct"/>
            <w:noWrap/>
            <w:hideMark/>
          </w:tcPr>
          <w:p w14:paraId="1F24E43D" w14:textId="41DA8D28"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6554B32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Chapultepec</w:t>
            </w:r>
          </w:p>
        </w:tc>
        <w:tc>
          <w:tcPr>
            <w:tcW w:w="232" w:type="pct"/>
            <w:noWrap/>
            <w:hideMark/>
          </w:tcPr>
          <w:p w14:paraId="7D68D0F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392503E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C144222"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03A048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CCD1B7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03A29AD1"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019F27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4E7744A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50908AF6"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20B02524" w14:textId="77777777" w:rsidTr="00EF619E">
        <w:trPr>
          <w:trHeight w:val="345"/>
          <w:jc w:val="center"/>
        </w:trPr>
        <w:tc>
          <w:tcPr>
            <w:tcW w:w="614" w:type="pct"/>
            <w:noWrap/>
            <w:hideMark/>
          </w:tcPr>
          <w:p w14:paraId="4AFA346F" w14:textId="7F33B57D"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7BBA638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Mexicaltzingo</w:t>
            </w:r>
          </w:p>
        </w:tc>
        <w:tc>
          <w:tcPr>
            <w:tcW w:w="232" w:type="pct"/>
            <w:noWrap/>
            <w:hideMark/>
          </w:tcPr>
          <w:p w14:paraId="3889571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07DFAD0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AFCE56B"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2F9FC7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B57E6E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46412AAB"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4D0EAF4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4767D3E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7538D77F"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3F6C68EF" w14:textId="77777777" w:rsidTr="00EF619E">
        <w:trPr>
          <w:trHeight w:val="345"/>
          <w:jc w:val="center"/>
        </w:trPr>
        <w:tc>
          <w:tcPr>
            <w:tcW w:w="614" w:type="pct"/>
            <w:noWrap/>
            <w:hideMark/>
          </w:tcPr>
          <w:p w14:paraId="208D8F40" w14:textId="442E5332"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71BD546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Otzolotepec</w:t>
            </w:r>
          </w:p>
        </w:tc>
        <w:tc>
          <w:tcPr>
            <w:tcW w:w="232" w:type="pct"/>
            <w:noWrap/>
            <w:hideMark/>
          </w:tcPr>
          <w:p w14:paraId="075CD30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0F19AAD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6BC8D8A"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A8EDC3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5A4330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07477595"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B76924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6ED6434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2CE09978"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3CE5A910" w14:textId="77777777" w:rsidTr="00EF619E">
        <w:trPr>
          <w:trHeight w:val="345"/>
          <w:jc w:val="center"/>
        </w:trPr>
        <w:tc>
          <w:tcPr>
            <w:tcW w:w="614" w:type="pct"/>
            <w:noWrap/>
            <w:hideMark/>
          </w:tcPr>
          <w:p w14:paraId="3D027895" w14:textId="1CA33802"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22D8CB3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Rayón</w:t>
            </w:r>
          </w:p>
        </w:tc>
        <w:tc>
          <w:tcPr>
            <w:tcW w:w="232" w:type="pct"/>
            <w:noWrap/>
            <w:hideMark/>
          </w:tcPr>
          <w:p w14:paraId="71F8C3B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6F7908F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1158C7B7"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5F279F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23CF0D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46EF225F"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F0662F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130E758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2CBF2B1C"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10AEFEB3" w14:textId="77777777" w:rsidTr="00EF619E">
        <w:trPr>
          <w:trHeight w:val="345"/>
          <w:jc w:val="center"/>
        </w:trPr>
        <w:tc>
          <w:tcPr>
            <w:tcW w:w="614" w:type="pct"/>
            <w:noWrap/>
            <w:hideMark/>
          </w:tcPr>
          <w:p w14:paraId="5193A720" w14:textId="21975134"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287F481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San Antonio la Isla</w:t>
            </w:r>
          </w:p>
        </w:tc>
        <w:tc>
          <w:tcPr>
            <w:tcW w:w="232" w:type="pct"/>
            <w:noWrap/>
            <w:hideMark/>
          </w:tcPr>
          <w:p w14:paraId="35FCC56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3D2D418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C38AF38"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75A6A78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57591A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5A6182B7"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9E0988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684811B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2FDB71F1"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3D339CEC" w14:textId="77777777" w:rsidTr="00EF619E">
        <w:trPr>
          <w:trHeight w:val="345"/>
          <w:jc w:val="center"/>
        </w:trPr>
        <w:tc>
          <w:tcPr>
            <w:tcW w:w="614" w:type="pct"/>
            <w:noWrap/>
            <w:hideMark/>
          </w:tcPr>
          <w:p w14:paraId="246DCBD5" w14:textId="02FBB9E4"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233163B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Temoaya</w:t>
            </w:r>
          </w:p>
        </w:tc>
        <w:tc>
          <w:tcPr>
            <w:tcW w:w="232" w:type="pct"/>
            <w:noWrap/>
            <w:hideMark/>
          </w:tcPr>
          <w:p w14:paraId="38CAA22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50BB304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83898B2"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E46AA4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27FF0F7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7F00AEAD"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583A255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49B8978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499A3D6F"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012B9D65" w14:textId="77777777" w:rsidTr="00EF619E">
        <w:trPr>
          <w:trHeight w:val="345"/>
          <w:jc w:val="center"/>
        </w:trPr>
        <w:tc>
          <w:tcPr>
            <w:tcW w:w="614" w:type="pct"/>
            <w:noWrap/>
            <w:hideMark/>
          </w:tcPr>
          <w:p w14:paraId="0017DC29" w14:textId="27B698B8"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2E65BCE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Acolman</w:t>
            </w:r>
          </w:p>
        </w:tc>
        <w:tc>
          <w:tcPr>
            <w:tcW w:w="232" w:type="pct"/>
            <w:noWrap/>
            <w:hideMark/>
          </w:tcPr>
          <w:p w14:paraId="100BCF1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30158F0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61D1DA4"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6607007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35A9673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3EE9733C"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1CF69ED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3C39448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7C05AF86"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15D601E3" w14:textId="77777777" w:rsidTr="00EF619E">
        <w:trPr>
          <w:trHeight w:val="345"/>
          <w:jc w:val="center"/>
        </w:trPr>
        <w:tc>
          <w:tcPr>
            <w:tcW w:w="614" w:type="pct"/>
            <w:noWrap/>
            <w:hideMark/>
          </w:tcPr>
          <w:p w14:paraId="0141ECF5" w14:textId="58017DF8"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México</w:t>
            </w:r>
          </w:p>
        </w:tc>
        <w:tc>
          <w:tcPr>
            <w:tcW w:w="554" w:type="pct"/>
            <w:hideMark/>
          </w:tcPr>
          <w:p w14:paraId="592C2E7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Amecameca</w:t>
            </w:r>
          </w:p>
        </w:tc>
        <w:tc>
          <w:tcPr>
            <w:tcW w:w="232" w:type="pct"/>
            <w:noWrap/>
            <w:hideMark/>
          </w:tcPr>
          <w:p w14:paraId="0F00AC0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27D3F9E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A280F8F"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DE98A3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4368FCD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2DB94E54"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0.500</w:t>
            </w:r>
          </w:p>
        </w:tc>
        <w:tc>
          <w:tcPr>
            <w:tcW w:w="465" w:type="pct"/>
            <w:noWrap/>
            <w:hideMark/>
          </w:tcPr>
          <w:p w14:paraId="38FEAE2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1D6BEC8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505CDEA3" w14:textId="77777777" w:rsidR="003D7D90" w:rsidRPr="002F7A27" w:rsidRDefault="003D7D90" w:rsidP="003D7D90">
            <w:pPr>
              <w:spacing w:after="0" w:line="240" w:lineRule="auto"/>
              <w:jc w:val="center"/>
              <w:rPr>
                <w:rFonts w:ascii="ITC Avant Garde" w:hAnsi="ITC Avant Garde" w:cs="Arial"/>
                <w:b/>
                <w:sz w:val="11"/>
                <w:szCs w:val="11"/>
                <w:lang w:eastAsia="es-MX"/>
              </w:rPr>
            </w:pPr>
            <w:r w:rsidRPr="002F7A27">
              <w:rPr>
                <w:rFonts w:ascii="ITC Avant Garde" w:hAnsi="ITC Avant Garde" w:cs="Arial"/>
                <w:b/>
                <w:sz w:val="11"/>
                <w:szCs w:val="11"/>
                <w:lang w:eastAsia="es-MX"/>
              </w:rPr>
              <w:t>1.000</w:t>
            </w:r>
          </w:p>
        </w:tc>
      </w:tr>
      <w:tr w:rsidR="003D7D90" w:rsidRPr="002F7A27" w14:paraId="7F8BDF7F" w14:textId="77777777" w:rsidTr="00EF619E">
        <w:trPr>
          <w:trHeight w:val="345"/>
          <w:jc w:val="center"/>
        </w:trPr>
        <w:tc>
          <w:tcPr>
            <w:tcW w:w="614" w:type="pct"/>
            <w:noWrap/>
            <w:hideMark/>
          </w:tcPr>
          <w:p w14:paraId="4E131FCE" w14:textId="5EC338AD"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4EB8007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Apaxco</w:t>
            </w:r>
          </w:p>
        </w:tc>
        <w:tc>
          <w:tcPr>
            <w:tcW w:w="232" w:type="pct"/>
            <w:noWrap/>
            <w:hideMark/>
          </w:tcPr>
          <w:p w14:paraId="03F6E53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31C559B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B0F5AF4"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721398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70A9BA4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3A5B15E6"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5363DAB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38CA873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4CB2B9B9"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68B63DF9" w14:textId="77777777" w:rsidTr="00EF619E">
        <w:trPr>
          <w:trHeight w:val="345"/>
          <w:jc w:val="center"/>
        </w:trPr>
        <w:tc>
          <w:tcPr>
            <w:tcW w:w="614" w:type="pct"/>
            <w:noWrap/>
            <w:hideMark/>
          </w:tcPr>
          <w:p w14:paraId="3409FD8E" w14:textId="0A232D65"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7E50F22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Atenco</w:t>
            </w:r>
          </w:p>
        </w:tc>
        <w:tc>
          <w:tcPr>
            <w:tcW w:w="232" w:type="pct"/>
            <w:noWrap/>
            <w:hideMark/>
          </w:tcPr>
          <w:p w14:paraId="0266732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2F5D310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52ED5C7"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0CC03E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7DBF12E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26461605"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69C7847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2631FAD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666FC3C5"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04FD1AA8" w14:textId="77777777" w:rsidTr="00EF619E">
        <w:trPr>
          <w:trHeight w:val="345"/>
          <w:jc w:val="center"/>
        </w:trPr>
        <w:tc>
          <w:tcPr>
            <w:tcW w:w="614" w:type="pct"/>
            <w:noWrap/>
            <w:hideMark/>
          </w:tcPr>
          <w:p w14:paraId="32745864" w14:textId="19AE2C0D"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346FD37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Atizapán de Zaragoza</w:t>
            </w:r>
          </w:p>
        </w:tc>
        <w:tc>
          <w:tcPr>
            <w:tcW w:w="232" w:type="pct"/>
            <w:noWrap/>
            <w:hideMark/>
          </w:tcPr>
          <w:p w14:paraId="4111301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4B6F89D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110918D7"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250AA80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24DBF52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2559656A"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7194517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6206711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2C2E3D94"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7C4B8B77" w14:textId="77777777" w:rsidTr="00EF619E">
        <w:trPr>
          <w:trHeight w:val="345"/>
          <w:jc w:val="center"/>
        </w:trPr>
        <w:tc>
          <w:tcPr>
            <w:tcW w:w="614" w:type="pct"/>
            <w:noWrap/>
            <w:hideMark/>
          </w:tcPr>
          <w:p w14:paraId="7CF441DF" w14:textId="349289BE"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418FF39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Atlautla</w:t>
            </w:r>
          </w:p>
        </w:tc>
        <w:tc>
          <w:tcPr>
            <w:tcW w:w="232" w:type="pct"/>
            <w:noWrap/>
            <w:hideMark/>
          </w:tcPr>
          <w:p w14:paraId="4A817B3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6460DB2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2C334E9"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45D1CA2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1C4414A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AD91B23"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75F3111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08E27CB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73D638BC"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4550CBBC" w14:textId="77777777" w:rsidTr="00EF619E">
        <w:trPr>
          <w:trHeight w:val="345"/>
          <w:jc w:val="center"/>
        </w:trPr>
        <w:tc>
          <w:tcPr>
            <w:tcW w:w="614" w:type="pct"/>
            <w:noWrap/>
            <w:hideMark/>
          </w:tcPr>
          <w:p w14:paraId="79324824" w14:textId="4802714B"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19068D4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Axapusco</w:t>
            </w:r>
          </w:p>
        </w:tc>
        <w:tc>
          <w:tcPr>
            <w:tcW w:w="232" w:type="pct"/>
            <w:noWrap/>
            <w:hideMark/>
          </w:tcPr>
          <w:p w14:paraId="2B66D4E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2302824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24CA7E6"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41D1EEA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2DBE780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F0F972E"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427BC7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53760BB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72ABD67F"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221620D6" w14:textId="77777777" w:rsidTr="00EF619E">
        <w:trPr>
          <w:trHeight w:val="345"/>
          <w:jc w:val="center"/>
        </w:trPr>
        <w:tc>
          <w:tcPr>
            <w:tcW w:w="614" w:type="pct"/>
            <w:noWrap/>
            <w:hideMark/>
          </w:tcPr>
          <w:p w14:paraId="47A4C00A" w14:textId="2E07E0DA"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16682A2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Ayapango</w:t>
            </w:r>
          </w:p>
        </w:tc>
        <w:tc>
          <w:tcPr>
            <w:tcW w:w="232" w:type="pct"/>
            <w:noWrap/>
            <w:hideMark/>
          </w:tcPr>
          <w:p w14:paraId="35270BC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35FC1F7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451202F"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574C64C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28C2AE2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FA03781"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507E3D2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15FE0E7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4E7CBAC6"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6A1E782E" w14:textId="77777777" w:rsidTr="00EF619E">
        <w:trPr>
          <w:trHeight w:val="345"/>
          <w:jc w:val="center"/>
        </w:trPr>
        <w:tc>
          <w:tcPr>
            <w:tcW w:w="614" w:type="pct"/>
            <w:noWrap/>
            <w:hideMark/>
          </w:tcPr>
          <w:p w14:paraId="45F68297" w14:textId="5106DA64"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1CFCB45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Chiautla</w:t>
            </w:r>
          </w:p>
        </w:tc>
        <w:tc>
          <w:tcPr>
            <w:tcW w:w="232" w:type="pct"/>
            <w:noWrap/>
            <w:hideMark/>
          </w:tcPr>
          <w:p w14:paraId="259E82F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4D13C52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A804211"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75733D2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60FEA74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24638CEF"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A226D4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35C6854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1BF3916B"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0C81D816" w14:textId="77777777" w:rsidTr="00EF619E">
        <w:trPr>
          <w:trHeight w:val="345"/>
          <w:jc w:val="center"/>
        </w:trPr>
        <w:tc>
          <w:tcPr>
            <w:tcW w:w="614" w:type="pct"/>
            <w:noWrap/>
            <w:hideMark/>
          </w:tcPr>
          <w:p w14:paraId="2DF57366" w14:textId="67923EF3"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3C58DF1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Chicoloapan</w:t>
            </w:r>
          </w:p>
        </w:tc>
        <w:tc>
          <w:tcPr>
            <w:tcW w:w="232" w:type="pct"/>
            <w:noWrap/>
            <w:hideMark/>
          </w:tcPr>
          <w:p w14:paraId="3873DA7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4F91B26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37697E0"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7AD408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6C91077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2D8D95F"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2417C35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3EADB26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28A2E6ED"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582A7538" w14:textId="77777777" w:rsidTr="00EF619E">
        <w:trPr>
          <w:trHeight w:val="345"/>
          <w:jc w:val="center"/>
        </w:trPr>
        <w:tc>
          <w:tcPr>
            <w:tcW w:w="614" w:type="pct"/>
            <w:noWrap/>
            <w:hideMark/>
          </w:tcPr>
          <w:p w14:paraId="6C4B6A21" w14:textId="59795D9E"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24335F4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Chiconcuac</w:t>
            </w:r>
          </w:p>
        </w:tc>
        <w:tc>
          <w:tcPr>
            <w:tcW w:w="232" w:type="pct"/>
            <w:noWrap/>
            <w:hideMark/>
          </w:tcPr>
          <w:p w14:paraId="61DB518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35D48CD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62C5FFC"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5F6B29C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2D2D977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918C5F0"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566E5EE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633ABDA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5F8A4FF6"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3B79D142" w14:textId="77777777" w:rsidTr="00EF619E">
        <w:trPr>
          <w:trHeight w:val="345"/>
          <w:jc w:val="center"/>
        </w:trPr>
        <w:tc>
          <w:tcPr>
            <w:tcW w:w="614" w:type="pct"/>
            <w:noWrap/>
            <w:hideMark/>
          </w:tcPr>
          <w:p w14:paraId="6FDFD1EA" w14:textId="27B5B871"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7884DF6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Chimalhuacán</w:t>
            </w:r>
          </w:p>
        </w:tc>
        <w:tc>
          <w:tcPr>
            <w:tcW w:w="232" w:type="pct"/>
            <w:noWrap/>
            <w:hideMark/>
          </w:tcPr>
          <w:p w14:paraId="1C7BC47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532C024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A607F30"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42FC380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60FDDAA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5BA1369"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4E87555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38E205A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51FEEA92"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720908E9" w14:textId="77777777" w:rsidTr="00EF619E">
        <w:trPr>
          <w:trHeight w:val="345"/>
          <w:jc w:val="center"/>
        </w:trPr>
        <w:tc>
          <w:tcPr>
            <w:tcW w:w="614" w:type="pct"/>
            <w:noWrap/>
            <w:hideMark/>
          </w:tcPr>
          <w:p w14:paraId="4B5DB23C" w14:textId="7F361C7F"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648B78C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Coacalco de Berriozábal</w:t>
            </w:r>
          </w:p>
        </w:tc>
        <w:tc>
          <w:tcPr>
            <w:tcW w:w="232" w:type="pct"/>
            <w:noWrap/>
            <w:hideMark/>
          </w:tcPr>
          <w:p w14:paraId="55A5EB2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593ADDC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25A23DC"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71E743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065DD5F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58E58EF0"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79A967D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7301E7C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2B26293E"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20EFDB8A" w14:textId="77777777" w:rsidTr="00EF619E">
        <w:trPr>
          <w:trHeight w:val="345"/>
          <w:jc w:val="center"/>
        </w:trPr>
        <w:tc>
          <w:tcPr>
            <w:tcW w:w="614" w:type="pct"/>
            <w:noWrap/>
            <w:hideMark/>
          </w:tcPr>
          <w:p w14:paraId="5FA7C73B" w14:textId="6F038BAA"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4293148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Cocotitlán</w:t>
            </w:r>
          </w:p>
        </w:tc>
        <w:tc>
          <w:tcPr>
            <w:tcW w:w="232" w:type="pct"/>
            <w:noWrap/>
            <w:hideMark/>
          </w:tcPr>
          <w:p w14:paraId="1F88313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46D4526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A6A5AAA"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3D25016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4FB3977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37C7BD20"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04AF543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553F52F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795DDCE3"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5FA575CB" w14:textId="77777777" w:rsidTr="00EF619E">
        <w:trPr>
          <w:trHeight w:val="345"/>
          <w:jc w:val="center"/>
        </w:trPr>
        <w:tc>
          <w:tcPr>
            <w:tcW w:w="614" w:type="pct"/>
            <w:noWrap/>
            <w:hideMark/>
          </w:tcPr>
          <w:p w14:paraId="2CC60657" w14:textId="294F754A"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43EDFCD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Coyotepec</w:t>
            </w:r>
          </w:p>
        </w:tc>
        <w:tc>
          <w:tcPr>
            <w:tcW w:w="232" w:type="pct"/>
            <w:noWrap/>
            <w:hideMark/>
          </w:tcPr>
          <w:p w14:paraId="1C0997A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370BA97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5707B11"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572E104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822.750</w:t>
            </w:r>
          </w:p>
        </w:tc>
        <w:tc>
          <w:tcPr>
            <w:tcW w:w="465" w:type="pct"/>
            <w:noWrap/>
            <w:hideMark/>
          </w:tcPr>
          <w:p w14:paraId="1D33F44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6D2EF1E6"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3D0307E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867.750</w:t>
            </w:r>
          </w:p>
        </w:tc>
        <w:tc>
          <w:tcPr>
            <w:tcW w:w="465" w:type="pct"/>
            <w:noWrap/>
            <w:hideMark/>
          </w:tcPr>
          <w:p w14:paraId="385312C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39" w:type="pct"/>
            <w:noWrap/>
            <w:hideMark/>
          </w:tcPr>
          <w:p w14:paraId="6604C278"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3BB9EBD6" w14:textId="77777777" w:rsidTr="00EF619E">
        <w:trPr>
          <w:trHeight w:val="345"/>
          <w:jc w:val="center"/>
        </w:trPr>
        <w:tc>
          <w:tcPr>
            <w:tcW w:w="614" w:type="pct"/>
            <w:noWrap/>
            <w:hideMark/>
          </w:tcPr>
          <w:p w14:paraId="69A4E4C7" w14:textId="5EDAD5F4"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75E9A60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Cuautitlán</w:t>
            </w:r>
          </w:p>
        </w:tc>
        <w:tc>
          <w:tcPr>
            <w:tcW w:w="232" w:type="pct"/>
            <w:noWrap/>
            <w:hideMark/>
          </w:tcPr>
          <w:p w14:paraId="1F93E89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084E8E4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8B3D2DD"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35AD492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53DCCB2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5869F9B8"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749DF94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6B713F8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729E3DE8"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021E5F7A" w14:textId="77777777" w:rsidTr="00EF619E">
        <w:trPr>
          <w:trHeight w:val="345"/>
          <w:jc w:val="center"/>
        </w:trPr>
        <w:tc>
          <w:tcPr>
            <w:tcW w:w="614" w:type="pct"/>
            <w:noWrap/>
            <w:hideMark/>
          </w:tcPr>
          <w:p w14:paraId="669942A3" w14:textId="490B9AE3"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209E558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Cuautitlán Izcalli</w:t>
            </w:r>
          </w:p>
        </w:tc>
        <w:tc>
          <w:tcPr>
            <w:tcW w:w="232" w:type="pct"/>
            <w:noWrap/>
            <w:hideMark/>
          </w:tcPr>
          <w:p w14:paraId="7543447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30A5E30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702F860"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77FF789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822.750</w:t>
            </w:r>
          </w:p>
        </w:tc>
        <w:tc>
          <w:tcPr>
            <w:tcW w:w="465" w:type="pct"/>
            <w:noWrap/>
            <w:hideMark/>
          </w:tcPr>
          <w:p w14:paraId="1EC2A43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2C224D43"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3AFACC2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867.750</w:t>
            </w:r>
          </w:p>
        </w:tc>
        <w:tc>
          <w:tcPr>
            <w:tcW w:w="465" w:type="pct"/>
            <w:noWrap/>
            <w:hideMark/>
          </w:tcPr>
          <w:p w14:paraId="42777CB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39" w:type="pct"/>
            <w:noWrap/>
            <w:hideMark/>
          </w:tcPr>
          <w:p w14:paraId="7CF946CF"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7BF9DC83" w14:textId="77777777" w:rsidTr="00EF619E">
        <w:trPr>
          <w:trHeight w:val="345"/>
          <w:jc w:val="center"/>
        </w:trPr>
        <w:tc>
          <w:tcPr>
            <w:tcW w:w="614" w:type="pct"/>
            <w:noWrap/>
            <w:hideMark/>
          </w:tcPr>
          <w:p w14:paraId="62416A90" w14:textId="3F20A62F"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02A20CB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Ecatepec de Morelos</w:t>
            </w:r>
          </w:p>
        </w:tc>
        <w:tc>
          <w:tcPr>
            <w:tcW w:w="232" w:type="pct"/>
            <w:noWrap/>
            <w:hideMark/>
          </w:tcPr>
          <w:p w14:paraId="1DCE1F9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079DF72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21ED50D"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03E03DA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4CAAC32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E0E916E"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FEDFB0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07C3519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6B1E1433"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0EA2F1D0" w14:textId="77777777" w:rsidTr="00EF619E">
        <w:trPr>
          <w:trHeight w:val="345"/>
          <w:jc w:val="center"/>
        </w:trPr>
        <w:tc>
          <w:tcPr>
            <w:tcW w:w="614" w:type="pct"/>
            <w:noWrap/>
            <w:hideMark/>
          </w:tcPr>
          <w:p w14:paraId="3B8D94B0" w14:textId="68FC5D7D"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lastRenderedPageBreak/>
              <w:t>México</w:t>
            </w:r>
          </w:p>
        </w:tc>
        <w:tc>
          <w:tcPr>
            <w:tcW w:w="554" w:type="pct"/>
            <w:hideMark/>
          </w:tcPr>
          <w:p w14:paraId="418DEA9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Ecatzingo</w:t>
            </w:r>
          </w:p>
        </w:tc>
        <w:tc>
          <w:tcPr>
            <w:tcW w:w="232" w:type="pct"/>
            <w:noWrap/>
            <w:hideMark/>
          </w:tcPr>
          <w:p w14:paraId="7C6DAE1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16BBD51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EEB74A7"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69E7109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60738C1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BD1A957"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455A52C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3526BD3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2A36AD4B"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7C83C0F9" w14:textId="77777777" w:rsidTr="00EF619E">
        <w:trPr>
          <w:trHeight w:val="345"/>
          <w:jc w:val="center"/>
        </w:trPr>
        <w:tc>
          <w:tcPr>
            <w:tcW w:w="614" w:type="pct"/>
            <w:noWrap/>
            <w:hideMark/>
          </w:tcPr>
          <w:p w14:paraId="1C236AB1" w14:textId="4CF64FCF"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15C0CFA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Huehuetoca</w:t>
            </w:r>
          </w:p>
        </w:tc>
        <w:tc>
          <w:tcPr>
            <w:tcW w:w="232" w:type="pct"/>
            <w:noWrap/>
            <w:hideMark/>
          </w:tcPr>
          <w:p w14:paraId="20EA50B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5826842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8A86438"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4F199DF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822.750</w:t>
            </w:r>
          </w:p>
        </w:tc>
        <w:tc>
          <w:tcPr>
            <w:tcW w:w="465" w:type="pct"/>
            <w:noWrap/>
            <w:hideMark/>
          </w:tcPr>
          <w:p w14:paraId="24CD327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6F14F79C"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26BFE5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867.750</w:t>
            </w:r>
          </w:p>
        </w:tc>
        <w:tc>
          <w:tcPr>
            <w:tcW w:w="465" w:type="pct"/>
            <w:noWrap/>
            <w:hideMark/>
          </w:tcPr>
          <w:p w14:paraId="5409A51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39" w:type="pct"/>
            <w:noWrap/>
            <w:hideMark/>
          </w:tcPr>
          <w:p w14:paraId="110EB6B4"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644ED903" w14:textId="77777777" w:rsidTr="00EF619E">
        <w:trPr>
          <w:trHeight w:val="345"/>
          <w:jc w:val="center"/>
        </w:trPr>
        <w:tc>
          <w:tcPr>
            <w:tcW w:w="614" w:type="pct"/>
            <w:noWrap/>
            <w:hideMark/>
          </w:tcPr>
          <w:p w14:paraId="658F0964" w14:textId="3710F5CD"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3B6821C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Hueypoxtla</w:t>
            </w:r>
          </w:p>
        </w:tc>
        <w:tc>
          <w:tcPr>
            <w:tcW w:w="232" w:type="pct"/>
            <w:noWrap/>
            <w:hideMark/>
          </w:tcPr>
          <w:p w14:paraId="24E406E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5AEA070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F1BED48"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4D6AD24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1611AF9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3F89AD0A"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FC01E2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285220A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71BC6A81"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2E2D00AD" w14:textId="77777777" w:rsidTr="00EF619E">
        <w:trPr>
          <w:trHeight w:val="345"/>
          <w:jc w:val="center"/>
        </w:trPr>
        <w:tc>
          <w:tcPr>
            <w:tcW w:w="614" w:type="pct"/>
            <w:noWrap/>
            <w:hideMark/>
          </w:tcPr>
          <w:p w14:paraId="3FE8358F" w14:textId="7CD8C098"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4A5B974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Isidro Fabela</w:t>
            </w:r>
          </w:p>
        </w:tc>
        <w:tc>
          <w:tcPr>
            <w:tcW w:w="232" w:type="pct"/>
            <w:noWrap/>
            <w:hideMark/>
          </w:tcPr>
          <w:p w14:paraId="36C6461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6F7BEA5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FDB2EAD"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69A9FE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44F540E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FC7AB8C"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7A0CD43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5936A20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1FF2517E"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7943849F" w14:textId="77777777" w:rsidTr="00EF619E">
        <w:trPr>
          <w:trHeight w:val="345"/>
          <w:jc w:val="center"/>
        </w:trPr>
        <w:tc>
          <w:tcPr>
            <w:tcW w:w="614" w:type="pct"/>
            <w:noWrap/>
            <w:hideMark/>
          </w:tcPr>
          <w:p w14:paraId="0F7FC5A4" w14:textId="12A64B35"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33CDE16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Jaltenco</w:t>
            </w:r>
          </w:p>
        </w:tc>
        <w:tc>
          <w:tcPr>
            <w:tcW w:w="232" w:type="pct"/>
            <w:noWrap/>
            <w:hideMark/>
          </w:tcPr>
          <w:p w14:paraId="7C4DB29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4BC93A3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1CA8D60"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529E3CF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1B96C10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1790C55"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BDACEF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34432C3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1003B500"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7D263A41" w14:textId="77777777" w:rsidTr="00EF619E">
        <w:trPr>
          <w:trHeight w:val="345"/>
          <w:jc w:val="center"/>
        </w:trPr>
        <w:tc>
          <w:tcPr>
            <w:tcW w:w="614" w:type="pct"/>
            <w:noWrap/>
            <w:hideMark/>
          </w:tcPr>
          <w:p w14:paraId="2E43B220" w14:textId="63F58BD1"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7615362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Jilotzingo</w:t>
            </w:r>
          </w:p>
        </w:tc>
        <w:tc>
          <w:tcPr>
            <w:tcW w:w="232" w:type="pct"/>
            <w:noWrap/>
            <w:hideMark/>
          </w:tcPr>
          <w:p w14:paraId="26CAC59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4C0BFD4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2FFDC65"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2CB6B52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784F93C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FE5DDAA"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5075939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49AC7AC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78EED31F"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6D4C7B74" w14:textId="77777777" w:rsidTr="00EF619E">
        <w:trPr>
          <w:trHeight w:val="345"/>
          <w:jc w:val="center"/>
        </w:trPr>
        <w:tc>
          <w:tcPr>
            <w:tcW w:w="614" w:type="pct"/>
            <w:noWrap/>
            <w:hideMark/>
          </w:tcPr>
          <w:p w14:paraId="3E95C254" w14:textId="01880CCD"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124CEDF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Juchitepec</w:t>
            </w:r>
          </w:p>
        </w:tc>
        <w:tc>
          <w:tcPr>
            <w:tcW w:w="232" w:type="pct"/>
            <w:noWrap/>
            <w:hideMark/>
          </w:tcPr>
          <w:p w14:paraId="2C51708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4B56981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414F11C"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4272A1B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42B24AC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CEAE28C"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6A01E82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663505F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1B3221EF"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78D50B98" w14:textId="77777777" w:rsidTr="00EF619E">
        <w:trPr>
          <w:trHeight w:val="345"/>
          <w:jc w:val="center"/>
        </w:trPr>
        <w:tc>
          <w:tcPr>
            <w:tcW w:w="614" w:type="pct"/>
            <w:noWrap/>
            <w:hideMark/>
          </w:tcPr>
          <w:p w14:paraId="2A2902BC" w14:textId="042D6AF7"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025AA7D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Melchor Ocampo</w:t>
            </w:r>
          </w:p>
        </w:tc>
        <w:tc>
          <w:tcPr>
            <w:tcW w:w="232" w:type="pct"/>
            <w:noWrap/>
            <w:hideMark/>
          </w:tcPr>
          <w:p w14:paraId="6AE67A4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26EE3AC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1C51E998"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0D7B250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4847D82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73C37DF"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2C38287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0175883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14F79327"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5CC542CB" w14:textId="77777777" w:rsidTr="00EF619E">
        <w:trPr>
          <w:trHeight w:val="345"/>
          <w:jc w:val="center"/>
        </w:trPr>
        <w:tc>
          <w:tcPr>
            <w:tcW w:w="614" w:type="pct"/>
            <w:noWrap/>
            <w:hideMark/>
          </w:tcPr>
          <w:p w14:paraId="202AB60D" w14:textId="40051146"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2196DB4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Nextlalpan</w:t>
            </w:r>
          </w:p>
        </w:tc>
        <w:tc>
          <w:tcPr>
            <w:tcW w:w="232" w:type="pct"/>
            <w:noWrap/>
            <w:hideMark/>
          </w:tcPr>
          <w:p w14:paraId="3367025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11D2A63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940670C"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6BE1EF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16B78B6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A6BD0CD"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35360EE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75E6AA3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2D1D6C02"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47D9DB16" w14:textId="77777777" w:rsidTr="00EF619E">
        <w:trPr>
          <w:trHeight w:val="345"/>
          <w:jc w:val="center"/>
        </w:trPr>
        <w:tc>
          <w:tcPr>
            <w:tcW w:w="614" w:type="pct"/>
            <w:noWrap/>
            <w:hideMark/>
          </w:tcPr>
          <w:p w14:paraId="16A05D2F" w14:textId="1A4259E5"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21239C1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Nezahualcóyotl</w:t>
            </w:r>
          </w:p>
        </w:tc>
        <w:tc>
          <w:tcPr>
            <w:tcW w:w="232" w:type="pct"/>
            <w:noWrap/>
            <w:hideMark/>
          </w:tcPr>
          <w:p w14:paraId="6E279A7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005D69A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1AA9E0FD"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022916C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7D5C132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5057FEBE"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5AD4A2E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2A7A56A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325A28BE"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329ADADF" w14:textId="77777777" w:rsidTr="00EF619E">
        <w:trPr>
          <w:trHeight w:val="345"/>
          <w:jc w:val="center"/>
        </w:trPr>
        <w:tc>
          <w:tcPr>
            <w:tcW w:w="614" w:type="pct"/>
            <w:noWrap/>
            <w:hideMark/>
          </w:tcPr>
          <w:p w14:paraId="0BB6C193" w14:textId="7A379D68"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7D2CCB1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Nicolás Romero</w:t>
            </w:r>
          </w:p>
        </w:tc>
        <w:tc>
          <w:tcPr>
            <w:tcW w:w="232" w:type="pct"/>
            <w:noWrap/>
            <w:hideMark/>
          </w:tcPr>
          <w:p w14:paraId="3A771A8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06416E4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17318832"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6242A22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3154AB8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8446A2E"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3AA12E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7EA4A1A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0CDA6D2C"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3DFCF95C" w14:textId="77777777" w:rsidTr="00EF619E">
        <w:trPr>
          <w:trHeight w:val="345"/>
          <w:jc w:val="center"/>
        </w:trPr>
        <w:tc>
          <w:tcPr>
            <w:tcW w:w="614" w:type="pct"/>
            <w:noWrap/>
            <w:hideMark/>
          </w:tcPr>
          <w:p w14:paraId="79CB6517" w14:textId="581294A4"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0AF2198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Nopaltepec</w:t>
            </w:r>
          </w:p>
        </w:tc>
        <w:tc>
          <w:tcPr>
            <w:tcW w:w="232" w:type="pct"/>
            <w:noWrap/>
            <w:hideMark/>
          </w:tcPr>
          <w:p w14:paraId="04C9C80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4C0B7DA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FE1141C"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28CD743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6CEFB67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3371F29"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34B3498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5D188D8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11F9FA1E"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57CF721D" w14:textId="77777777" w:rsidTr="00EF619E">
        <w:trPr>
          <w:trHeight w:val="345"/>
          <w:jc w:val="center"/>
        </w:trPr>
        <w:tc>
          <w:tcPr>
            <w:tcW w:w="614" w:type="pct"/>
            <w:noWrap/>
            <w:hideMark/>
          </w:tcPr>
          <w:p w14:paraId="2CF71B8F" w14:textId="510838AB"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1EE90E5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Otumba</w:t>
            </w:r>
          </w:p>
        </w:tc>
        <w:tc>
          <w:tcPr>
            <w:tcW w:w="232" w:type="pct"/>
            <w:noWrap/>
            <w:hideMark/>
          </w:tcPr>
          <w:p w14:paraId="6DD743A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764BD5D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65716A2"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660C1EF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7A0DBD7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C29FA68"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71785DF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31B8D1A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1A4EB055"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174FDE94" w14:textId="77777777" w:rsidTr="00EF619E">
        <w:trPr>
          <w:trHeight w:val="345"/>
          <w:jc w:val="center"/>
        </w:trPr>
        <w:tc>
          <w:tcPr>
            <w:tcW w:w="614" w:type="pct"/>
            <w:noWrap/>
            <w:hideMark/>
          </w:tcPr>
          <w:p w14:paraId="4C599614" w14:textId="2A93D202"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23DF6B6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Ozumba</w:t>
            </w:r>
          </w:p>
        </w:tc>
        <w:tc>
          <w:tcPr>
            <w:tcW w:w="232" w:type="pct"/>
            <w:noWrap/>
            <w:hideMark/>
          </w:tcPr>
          <w:p w14:paraId="4D28756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242DF87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12A0EE15"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42DA45B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4AB240A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3366E3BE"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0D3BB5C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46B9979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58FA59B2"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4595D056" w14:textId="77777777" w:rsidTr="00EF619E">
        <w:trPr>
          <w:trHeight w:val="345"/>
          <w:jc w:val="center"/>
        </w:trPr>
        <w:tc>
          <w:tcPr>
            <w:tcW w:w="614" w:type="pct"/>
            <w:noWrap/>
            <w:hideMark/>
          </w:tcPr>
          <w:p w14:paraId="6E1A903B" w14:textId="2117574E"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0C1C17A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Papalotla</w:t>
            </w:r>
          </w:p>
        </w:tc>
        <w:tc>
          <w:tcPr>
            <w:tcW w:w="232" w:type="pct"/>
            <w:noWrap/>
            <w:hideMark/>
          </w:tcPr>
          <w:p w14:paraId="2CC5259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223FA7E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F18725F"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67E8AE9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647E5E9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5EFEFC13"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77195A7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22B060D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63802199"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07A2B674" w14:textId="77777777" w:rsidTr="00EF619E">
        <w:trPr>
          <w:trHeight w:val="345"/>
          <w:jc w:val="center"/>
        </w:trPr>
        <w:tc>
          <w:tcPr>
            <w:tcW w:w="614" w:type="pct"/>
            <w:noWrap/>
            <w:hideMark/>
          </w:tcPr>
          <w:p w14:paraId="1F664059" w14:textId="35DFEE57"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30BF464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San Martín de las Pirámides</w:t>
            </w:r>
          </w:p>
        </w:tc>
        <w:tc>
          <w:tcPr>
            <w:tcW w:w="232" w:type="pct"/>
            <w:noWrap/>
            <w:hideMark/>
          </w:tcPr>
          <w:p w14:paraId="34F841F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3306E28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A2DAB1D"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350A4F5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6793050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E352634"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28075D0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3D87A71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1822BC69"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59B95852" w14:textId="77777777" w:rsidTr="00EF619E">
        <w:trPr>
          <w:trHeight w:val="345"/>
          <w:jc w:val="center"/>
        </w:trPr>
        <w:tc>
          <w:tcPr>
            <w:tcW w:w="614" w:type="pct"/>
            <w:noWrap/>
            <w:hideMark/>
          </w:tcPr>
          <w:p w14:paraId="083E3D5C" w14:textId="7D0CD897"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56C4B54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Tecámac</w:t>
            </w:r>
          </w:p>
        </w:tc>
        <w:tc>
          <w:tcPr>
            <w:tcW w:w="232" w:type="pct"/>
            <w:noWrap/>
            <w:hideMark/>
          </w:tcPr>
          <w:p w14:paraId="536A7FB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37B2680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24E62A9"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242BC01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3D7606C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3EDFB5E"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0BD13C8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750B2EB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490B834F"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55C58B67" w14:textId="77777777" w:rsidTr="00EF619E">
        <w:trPr>
          <w:trHeight w:val="345"/>
          <w:jc w:val="center"/>
        </w:trPr>
        <w:tc>
          <w:tcPr>
            <w:tcW w:w="614" w:type="pct"/>
            <w:noWrap/>
            <w:hideMark/>
          </w:tcPr>
          <w:p w14:paraId="367E2DD6" w14:textId="13F86040"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21B141B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Temamatla</w:t>
            </w:r>
          </w:p>
        </w:tc>
        <w:tc>
          <w:tcPr>
            <w:tcW w:w="232" w:type="pct"/>
            <w:noWrap/>
            <w:hideMark/>
          </w:tcPr>
          <w:p w14:paraId="28339EB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5F5CAF0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1B312CF"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4DE5475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6FEDF08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6305BEF"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584395F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33DE3DF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6FFCF164"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3BF5A859" w14:textId="77777777" w:rsidTr="00EF619E">
        <w:trPr>
          <w:trHeight w:val="345"/>
          <w:jc w:val="center"/>
        </w:trPr>
        <w:tc>
          <w:tcPr>
            <w:tcW w:w="614" w:type="pct"/>
            <w:noWrap/>
            <w:hideMark/>
          </w:tcPr>
          <w:p w14:paraId="1681D4D9" w14:textId="6F7423FB"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0DCF47E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Temascalapa</w:t>
            </w:r>
          </w:p>
        </w:tc>
        <w:tc>
          <w:tcPr>
            <w:tcW w:w="232" w:type="pct"/>
            <w:noWrap/>
            <w:hideMark/>
          </w:tcPr>
          <w:p w14:paraId="6407005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7BA456F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AA8B092"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648ABA7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3920308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22F1DDCB"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33D6842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4799542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603DBFD8"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29FFEC31" w14:textId="77777777" w:rsidTr="00EF619E">
        <w:trPr>
          <w:trHeight w:val="345"/>
          <w:jc w:val="center"/>
        </w:trPr>
        <w:tc>
          <w:tcPr>
            <w:tcW w:w="614" w:type="pct"/>
            <w:noWrap/>
            <w:hideMark/>
          </w:tcPr>
          <w:p w14:paraId="5A4820DE" w14:textId="58DF593C"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1C21C9E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Tenango del Aire</w:t>
            </w:r>
          </w:p>
        </w:tc>
        <w:tc>
          <w:tcPr>
            <w:tcW w:w="232" w:type="pct"/>
            <w:noWrap/>
            <w:hideMark/>
          </w:tcPr>
          <w:p w14:paraId="574A7F6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6007456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11FE3ADD"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6124FDD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632AD48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D2749ED"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674C0CF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6B9A7A4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2052F7FA"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7970094B" w14:textId="77777777" w:rsidTr="00EF619E">
        <w:trPr>
          <w:trHeight w:val="345"/>
          <w:jc w:val="center"/>
        </w:trPr>
        <w:tc>
          <w:tcPr>
            <w:tcW w:w="614" w:type="pct"/>
            <w:noWrap/>
            <w:hideMark/>
          </w:tcPr>
          <w:p w14:paraId="5A14DA62" w14:textId="42F65C0D"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6D0ABF7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Teoloyucan</w:t>
            </w:r>
          </w:p>
        </w:tc>
        <w:tc>
          <w:tcPr>
            <w:tcW w:w="232" w:type="pct"/>
            <w:noWrap/>
            <w:hideMark/>
          </w:tcPr>
          <w:p w14:paraId="5060E8B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30CD7BB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60F17C1"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C0F3AE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822.750</w:t>
            </w:r>
          </w:p>
        </w:tc>
        <w:tc>
          <w:tcPr>
            <w:tcW w:w="465" w:type="pct"/>
            <w:noWrap/>
            <w:hideMark/>
          </w:tcPr>
          <w:p w14:paraId="0F52959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6E40AE9E"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4277E68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867.750</w:t>
            </w:r>
          </w:p>
        </w:tc>
        <w:tc>
          <w:tcPr>
            <w:tcW w:w="465" w:type="pct"/>
            <w:noWrap/>
            <w:hideMark/>
          </w:tcPr>
          <w:p w14:paraId="0CD377B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39" w:type="pct"/>
            <w:noWrap/>
            <w:hideMark/>
          </w:tcPr>
          <w:p w14:paraId="27A4D444"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253C4A9E" w14:textId="77777777" w:rsidTr="00EF619E">
        <w:trPr>
          <w:trHeight w:val="345"/>
          <w:jc w:val="center"/>
        </w:trPr>
        <w:tc>
          <w:tcPr>
            <w:tcW w:w="614" w:type="pct"/>
            <w:noWrap/>
            <w:hideMark/>
          </w:tcPr>
          <w:p w14:paraId="5A218538" w14:textId="3AE2A0F6"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5300A2A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Teotihuacán</w:t>
            </w:r>
          </w:p>
        </w:tc>
        <w:tc>
          <w:tcPr>
            <w:tcW w:w="232" w:type="pct"/>
            <w:noWrap/>
            <w:hideMark/>
          </w:tcPr>
          <w:p w14:paraId="5A6D2E1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298F375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64B343C"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3E1FD90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66D4FB4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3B83BDE"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DDD772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54312C9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7D89A999"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26BC8949" w14:textId="77777777" w:rsidTr="00EF619E">
        <w:trPr>
          <w:trHeight w:val="345"/>
          <w:jc w:val="center"/>
        </w:trPr>
        <w:tc>
          <w:tcPr>
            <w:tcW w:w="614" w:type="pct"/>
            <w:noWrap/>
            <w:hideMark/>
          </w:tcPr>
          <w:p w14:paraId="150768F1" w14:textId="4641B023"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58519B5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Tepetlaoxtoc</w:t>
            </w:r>
          </w:p>
        </w:tc>
        <w:tc>
          <w:tcPr>
            <w:tcW w:w="232" w:type="pct"/>
            <w:noWrap/>
            <w:hideMark/>
          </w:tcPr>
          <w:p w14:paraId="4DC18F3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159FB0F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A556706"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295E22D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1B6BDE9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446EEB8"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0040D49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5228BD8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7FFCF7D4"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1F508194" w14:textId="77777777" w:rsidTr="00EF619E">
        <w:trPr>
          <w:trHeight w:val="345"/>
          <w:jc w:val="center"/>
        </w:trPr>
        <w:tc>
          <w:tcPr>
            <w:tcW w:w="614" w:type="pct"/>
            <w:noWrap/>
            <w:hideMark/>
          </w:tcPr>
          <w:p w14:paraId="29EB865E" w14:textId="16977A7B"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4B8E9D9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Tepetlixpa</w:t>
            </w:r>
          </w:p>
        </w:tc>
        <w:tc>
          <w:tcPr>
            <w:tcW w:w="232" w:type="pct"/>
            <w:noWrap/>
            <w:hideMark/>
          </w:tcPr>
          <w:p w14:paraId="3941653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1CD5501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E6D6887"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064FE06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4160B5B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3627452E"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B95D58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5E2E1B8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29E3B2D6"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033FA839" w14:textId="77777777" w:rsidTr="00EF619E">
        <w:trPr>
          <w:trHeight w:val="345"/>
          <w:jc w:val="center"/>
        </w:trPr>
        <w:tc>
          <w:tcPr>
            <w:tcW w:w="614" w:type="pct"/>
            <w:noWrap/>
            <w:hideMark/>
          </w:tcPr>
          <w:p w14:paraId="6E87C954" w14:textId="2C103ED6"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6A438F0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Tepotzotlán</w:t>
            </w:r>
          </w:p>
        </w:tc>
        <w:tc>
          <w:tcPr>
            <w:tcW w:w="232" w:type="pct"/>
            <w:noWrap/>
            <w:hideMark/>
          </w:tcPr>
          <w:p w14:paraId="3CD3E98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28B2809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2FAE7B5"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4E97EAF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822.750</w:t>
            </w:r>
          </w:p>
        </w:tc>
        <w:tc>
          <w:tcPr>
            <w:tcW w:w="465" w:type="pct"/>
            <w:noWrap/>
            <w:hideMark/>
          </w:tcPr>
          <w:p w14:paraId="351DC1E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51A468EC"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2B5A13C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867.750</w:t>
            </w:r>
          </w:p>
        </w:tc>
        <w:tc>
          <w:tcPr>
            <w:tcW w:w="465" w:type="pct"/>
            <w:noWrap/>
            <w:hideMark/>
          </w:tcPr>
          <w:p w14:paraId="39B6992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39" w:type="pct"/>
            <w:noWrap/>
            <w:hideMark/>
          </w:tcPr>
          <w:p w14:paraId="2D1E6CC6"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0D2C3FF2" w14:textId="77777777" w:rsidTr="00EF619E">
        <w:trPr>
          <w:trHeight w:val="345"/>
          <w:jc w:val="center"/>
        </w:trPr>
        <w:tc>
          <w:tcPr>
            <w:tcW w:w="614" w:type="pct"/>
            <w:noWrap/>
            <w:hideMark/>
          </w:tcPr>
          <w:p w14:paraId="3C254057" w14:textId="7B2E31B5"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7C2214D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Tequixquiac</w:t>
            </w:r>
          </w:p>
        </w:tc>
        <w:tc>
          <w:tcPr>
            <w:tcW w:w="232" w:type="pct"/>
            <w:noWrap/>
            <w:hideMark/>
          </w:tcPr>
          <w:p w14:paraId="42862E4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30AB5B2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8D4A177"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504311D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38106D7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6944AB46"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0A6B80F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5940143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0A55806B"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1D7D219C" w14:textId="77777777" w:rsidTr="00EF619E">
        <w:trPr>
          <w:trHeight w:val="345"/>
          <w:jc w:val="center"/>
        </w:trPr>
        <w:tc>
          <w:tcPr>
            <w:tcW w:w="614" w:type="pct"/>
            <w:noWrap/>
            <w:hideMark/>
          </w:tcPr>
          <w:p w14:paraId="759DEDCB" w14:textId="4BDEFB33"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46B87E8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Texcoco</w:t>
            </w:r>
          </w:p>
        </w:tc>
        <w:tc>
          <w:tcPr>
            <w:tcW w:w="232" w:type="pct"/>
            <w:noWrap/>
            <w:hideMark/>
          </w:tcPr>
          <w:p w14:paraId="2ED9FB2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7B84A3F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A9224CD"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439A94A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1C44BB4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3D0937E"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43B70B4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6039BAE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21C4FF26"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491598DA" w14:textId="77777777" w:rsidTr="00EF619E">
        <w:trPr>
          <w:trHeight w:val="345"/>
          <w:jc w:val="center"/>
        </w:trPr>
        <w:tc>
          <w:tcPr>
            <w:tcW w:w="614" w:type="pct"/>
            <w:noWrap/>
            <w:hideMark/>
          </w:tcPr>
          <w:p w14:paraId="647F181D" w14:textId="7243E516"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7ACD047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Tezoyuca</w:t>
            </w:r>
          </w:p>
        </w:tc>
        <w:tc>
          <w:tcPr>
            <w:tcW w:w="232" w:type="pct"/>
            <w:noWrap/>
            <w:hideMark/>
          </w:tcPr>
          <w:p w14:paraId="2630898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2F19645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C2B95C7"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2F1DDF4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280B03C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99DAFFB"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4175083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41C95CF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64FFEC35"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58F59ED5" w14:textId="77777777" w:rsidTr="00EF619E">
        <w:trPr>
          <w:trHeight w:val="345"/>
          <w:jc w:val="center"/>
        </w:trPr>
        <w:tc>
          <w:tcPr>
            <w:tcW w:w="614" w:type="pct"/>
            <w:noWrap/>
            <w:hideMark/>
          </w:tcPr>
          <w:p w14:paraId="5C95B6BD" w14:textId="50C2726D" w:rsidR="003D7D90" w:rsidRPr="002F7A27" w:rsidRDefault="0071328B" w:rsidP="003D7D90">
            <w:pPr>
              <w:jc w:val="center"/>
              <w:rPr>
                <w:rFonts w:ascii="ITC Avant Garde" w:hAnsi="ITC Avant Garde"/>
              </w:rPr>
            </w:pPr>
            <w:r w:rsidRPr="002F7A27">
              <w:rPr>
                <w:rFonts w:ascii="ITC Avant Garde" w:hAnsi="ITC Avant Garde" w:cs="Arial"/>
                <w:sz w:val="11"/>
                <w:szCs w:val="11"/>
                <w:lang w:eastAsia="es-MX"/>
              </w:rPr>
              <w:t>Hidalgo</w:t>
            </w:r>
          </w:p>
        </w:tc>
        <w:tc>
          <w:tcPr>
            <w:tcW w:w="554" w:type="pct"/>
            <w:hideMark/>
          </w:tcPr>
          <w:p w14:paraId="76905EC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Tizayuca</w:t>
            </w:r>
          </w:p>
        </w:tc>
        <w:tc>
          <w:tcPr>
            <w:tcW w:w="232" w:type="pct"/>
            <w:noWrap/>
            <w:hideMark/>
          </w:tcPr>
          <w:p w14:paraId="1B91DF2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9.04</w:t>
            </w:r>
          </w:p>
        </w:tc>
        <w:tc>
          <w:tcPr>
            <w:tcW w:w="375" w:type="pct"/>
            <w:noWrap/>
            <w:hideMark/>
          </w:tcPr>
          <w:p w14:paraId="4629A3D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67E76EC"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7CA5081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6234115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28A9020"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8C7DAB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461E761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19A48E59"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2ABCD1C7" w14:textId="77777777" w:rsidTr="00EF619E">
        <w:trPr>
          <w:trHeight w:val="345"/>
          <w:jc w:val="center"/>
        </w:trPr>
        <w:tc>
          <w:tcPr>
            <w:tcW w:w="614" w:type="pct"/>
            <w:noWrap/>
            <w:hideMark/>
          </w:tcPr>
          <w:p w14:paraId="61DB3B8D" w14:textId="648DDD1D"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328878D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Tlalmanalco</w:t>
            </w:r>
          </w:p>
        </w:tc>
        <w:tc>
          <w:tcPr>
            <w:tcW w:w="232" w:type="pct"/>
            <w:noWrap/>
            <w:hideMark/>
          </w:tcPr>
          <w:p w14:paraId="3890000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075D1FE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1A9D85DC"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2825117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311B626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29A423D"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72EBE29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5E5FCEA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1C880F39"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59BFCED3" w14:textId="77777777" w:rsidTr="00EF619E">
        <w:trPr>
          <w:trHeight w:val="345"/>
          <w:jc w:val="center"/>
        </w:trPr>
        <w:tc>
          <w:tcPr>
            <w:tcW w:w="614" w:type="pct"/>
            <w:noWrap/>
            <w:hideMark/>
          </w:tcPr>
          <w:p w14:paraId="28C8917E" w14:textId="139C34A9"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31824C3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Tlalnepantla de Baz</w:t>
            </w:r>
          </w:p>
        </w:tc>
        <w:tc>
          <w:tcPr>
            <w:tcW w:w="232" w:type="pct"/>
            <w:noWrap/>
            <w:hideMark/>
          </w:tcPr>
          <w:p w14:paraId="6EB2B1B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5858D49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2E031F7"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4DE9C8C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822.750</w:t>
            </w:r>
          </w:p>
        </w:tc>
        <w:tc>
          <w:tcPr>
            <w:tcW w:w="465" w:type="pct"/>
            <w:noWrap/>
            <w:hideMark/>
          </w:tcPr>
          <w:p w14:paraId="1CC7E09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3AFFF572"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0877E22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867.750</w:t>
            </w:r>
          </w:p>
        </w:tc>
        <w:tc>
          <w:tcPr>
            <w:tcW w:w="465" w:type="pct"/>
            <w:noWrap/>
            <w:hideMark/>
          </w:tcPr>
          <w:p w14:paraId="7A2C579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39" w:type="pct"/>
            <w:noWrap/>
            <w:hideMark/>
          </w:tcPr>
          <w:p w14:paraId="12296978"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33F9A64D" w14:textId="77777777" w:rsidTr="00EF619E">
        <w:trPr>
          <w:trHeight w:val="345"/>
          <w:jc w:val="center"/>
        </w:trPr>
        <w:tc>
          <w:tcPr>
            <w:tcW w:w="614" w:type="pct"/>
            <w:noWrap/>
            <w:hideMark/>
          </w:tcPr>
          <w:p w14:paraId="2E6E5144" w14:textId="22836C52"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lastRenderedPageBreak/>
              <w:t>México</w:t>
            </w:r>
          </w:p>
        </w:tc>
        <w:tc>
          <w:tcPr>
            <w:tcW w:w="554" w:type="pct"/>
            <w:hideMark/>
          </w:tcPr>
          <w:p w14:paraId="593064A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Tonanitla</w:t>
            </w:r>
          </w:p>
        </w:tc>
        <w:tc>
          <w:tcPr>
            <w:tcW w:w="232" w:type="pct"/>
            <w:noWrap/>
            <w:hideMark/>
          </w:tcPr>
          <w:p w14:paraId="309281C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7F88CB8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DF63638"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298AD33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4DD4D84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9797DE5"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44DFA83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534405C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739EF3BE"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1013EEE6" w14:textId="77777777" w:rsidTr="00EF619E">
        <w:trPr>
          <w:trHeight w:val="345"/>
          <w:jc w:val="center"/>
        </w:trPr>
        <w:tc>
          <w:tcPr>
            <w:tcW w:w="614" w:type="pct"/>
            <w:noWrap/>
            <w:hideMark/>
          </w:tcPr>
          <w:p w14:paraId="0B6DAF91" w14:textId="60DD86BF"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09F50E1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Tultepec</w:t>
            </w:r>
          </w:p>
        </w:tc>
        <w:tc>
          <w:tcPr>
            <w:tcW w:w="232" w:type="pct"/>
            <w:noWrap/>
            <w:hideMark/>
          </w:tcPr>
          <w:p w14:paraId="192B507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2DBACE9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293EC70"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2FE27B6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1EA3E0E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FF8AFC7"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527C2A4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006FB0F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57E53AF7"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29DCD21B" w14:textId="77777777" w:rsidTr="00EF619E">
        <w:trPr>
          <w:trHeight w:val="345"/>
          <w:jc w:val="center"/>
        </w:trPr>
        <w:tc>
          <w:tcPr>
            <w:tcW w:w="614" w:type="pct"/>
            <w:noWrap/>
            <w:hideMark/>
          </w:tcPr>
          <w:p w14:paraId="67C0B256" w14:textId="3868462B"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668683B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Tultitlán</w:t>
            </w:r>
          </w:p>
        </w:tc>
        <w:tc>
          <w:tcPr>
            <w:tcW w:w="232" w:type="pct"/>
            <w:noWrap/>
            <w:hideMark/>
          </w:tcPr>
          <w:p w14:paraId="517770E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6E32FF9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5845478"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30A948F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822.750</w:t>
            </w:r>
          </w:p>
        </w:tc>
        <w:tc>
          <w:tcPr>
            <w:tcW w:w="465" w:type="pct"/>
            <w:noWrap/>
            <w:hideMark/>
          </w:tcPr>
          <w:p w14:paraId="6960657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823.250</w:t>
            </w:r>
          </w:p>
        </w:tc>
        <w:tc>
          <w:tcPr>
            <w:tcW w:w="465" w:type="pct"/>
            <w:noWrap/>
            <w:hideMark/>
          </w:tcPr>
          <w:p w14:paraId="3220B815"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2C42C62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867.750</w:t>
            </w:r>
          </w:p>
        </w:tc>
        <w:tc>
          <w:tcPr>
            <w:tcW w:w="465" w:type="pct"/>
            <w:noWrap/>
            <w:hideMark/>
          </w:tcPr>
          <w:p w14:paraId="18B8E62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868.250</w:t>
            </w:r>
          </w:p>
        </w:tc>
        <w:tc>
          <w:tcPr>
            <w:tcW w:w="439" w:type="pct"/>
            <w:noWrap/>
            <w:hideMark/>
          </w:tcPr>
          <w:p w14:paraId="0861C55A"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7002034E" w14:textId="77777777" w:rsidTr="00EF619E">
        <w:trPr>
          <w:trHeight w:val="345"/>
          <w:jc w:val="center"/>
        </w:trPr>
        <w:tc>
          <w:tcPr>
            <w:tcW w:w="614" w:type="pct"/>
            <w:noWrap/>
            <w:hideMark/>
          </w:tcPr>
          <w:p w14:paraId="1775296E" w14:textId="4E7C2DC7"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04C32FB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Villa del Carbón</w:t>
            </w:r>
          </w:p>
        </w:tc>
        <w:tc>
          <w:tcPr>
            <w:tcW w:w="232" w:type="pct"/>
            <w:noWrap/>
            <w:hideMark/>
          </w:tcPr>
          <w:p w14:paraId="4F0A2F4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9.02</w:t>
            </w:r>
          </w:p>
        </w:tc>
        <w:tc>
          <w:tcPr>
            <w:tcW w:w="375" w:type="pct"/>
            <w:noWrap/>
            <w:hideMark/>
          </w:tcPr>
          <w:p w14:paraId="54C4D90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1EC62B99"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3383487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4E7F42A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32C3F69"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53894A9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54FFDD4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76D8A36A"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095F0EE3" w14:textId="77777777" w:rsidTr="00EF619E">
        <w:trPr>
          <w:trHeight w:val="345"/>
          <w:jc w:val="center"/>
        </w:trPr>
        <w:tc>
          <w:tcPr>
            <w:tcW w:w="614" w:type="pct"/>
            <w:noWrap/>
            <w:hideMark/>
          </w:tcPr>
          <w:p w14:paraId="1845B376" w14:textId="31F1D712"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México</w:t>
            </w:r>
          </w:p>
        </w:tc>
        <w:tc>
          <w:tcPr>
            <w:tcW w:w="554" w:type="pct"/>
            <w:hideMark/>
          </w:tcPr>
          <w:p w14:paraId="45026D8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Zumpango</w:t>
            </w:r>
          </w:p>
        </w:tc>
        <w:tc>
          <w:tcPr>
            <w:tcW w:w="232" w:type="pct"/>
            <w:noWrap/>
            <w:hideMark/>
          </w:tcPr>
          <w:p w14:paraId="09311F6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9.01</w:t>
            </w:r>
          </w:p>
        </w:tc>
        <w:tc>
          <w:tcPr>
            <w:tcW w:w="375" w:type="pct"/>
            <w:noWrap/>
            <w:hideMark/>
          </w:tcPr>
          <w:p w14:paraId="3C8E64D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DBF95AD"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79DDD43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4E22BE3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25E8DAA4"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71188D0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55E85D3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4E4D5FBF"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2440E8" w:rsidRPr="002F7A27" w14:paraId="71B8B476" w14:textId="77777777" w:rsidTr="00EF619E">
        <w:trPr>
          <w:trHeight w:val="227"/>
          <w:jc w:val="center"/>
        </w:trPr>
        <w:tc>
          <w:tcPr>
            <w:tcW w:w="614" w:type="pct"/>
            <w:noWrap/>
            <w:hideMark/>
          </w:tcPr>
          <w:p w14:paraId="1ECACE8B" w14:textId="21F43749" w:rsidR="002440E8" w:rsidRPr="002F7A27" w:rsidRDefault="000176B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Morelos</w:t>
            </w:r>
          </w:p>
        </w:tc>
        <w:tc>
          <w:tcPr>
            <w:tcW w:w="554" w:type="pct"/>
            <w:hideMark/>
          </w:tcPr>
          <w:p w14:paraId="65626730"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Tlaltizapán de Zapata</w:t>
            </w:r>
          </w:p>
        </w:tc>
        <w:tc>
          <w:tcPr>
            <w:tcW w:w="232" w:type="pct"/>
            <w:noWrap/>
            <w:hideMark/>
          </w:tcPr>
          <w:p w14:paraId="0B1D7B3A"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9.05</w:t>
            </w:r>
          </w:p>
        </w:tc>
        <w:tc>
          <w:tcPr>
            <w:tcW w:w="375" w:type="pct"/>
            <w:noWrap/>
            <w:hideMark/>
          </w:tcPr>
          <w:p w14:paraId="050D0AE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40</w:t>
            </w:r>
          </w:p>
        </w:tc>
        <w:tc>
          <w:tcPr>
            <w:tcW w:w="465" w:type="pct"/>
            <w:noWrap/>
            <w:hideMark/>
          </w:tcPr>
          <w:p w14:paraId="60692267" w14:textId="77777777" w:rsidR="002440E8" w:rsidRPr="002F7A27" w:rsidRDefault="002440E8" w:rsidP="002440E8">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c>
          <w:tcPr>
            <w:tcW w:w="465" w:type="pct"/>
            <w:noWrap/>
            <w:hideMark/>
          </w:tcPr>
          <w:p w14:paraId="3C59B05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57CFF60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601DD88F" w14:textId="77777777" w:rsidR="002440E8" w:rsidRPr="002F7A27" w:rsidRDefault="002440E8" w:rsidP="002440E8">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c>
          <w:tcPr>
            <w:tcW w:w="465" w:type="pct"/>
            <w:noWrap/>
            <w:hideMark/>
          </w:tcPr>
          <w:p w14:paraId="7409CF5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37655F2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47004DE2" w14:textId="77777777" w:rsidR="002440E8" w:rsidRPr="002F7A27" w:rsidRDefault="002440E8" w:rsidP="002440E8">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2.000</w:t>
            </w:r>
          </w:p>
        </w:tc>
      </w:tr>
      <w:tr w:rsidR="002440E8" w:rsidRPr="002F7A27" w14:paraId="2A34901E" w14:textId="77777777" w:rsidTr="00EF619E">
        <w:trPr>
          <w:trHeight w:val="345"/>
          <w:jc w:val="center"/>
        </w:trPr>
        <w:tc>
          <w:tcPr>
            <w:tcW w:w="614" w:type="pct"/>
            <w:noWrap/>
            <w:hideMark/>
          </w:tcPr>
          <w:p w14:paraId="55EFF925" w14:textId="7AEB49B4"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Puebla</w:t>
            </w:r>
          </w:p>
        </w:tc>
        <w:tc>
          <w:tcPr>
            <w:tcW w:w="554" w:type="pct"/>
            <w:hideMark/>
          </w:tcPr>
          <w:p w14:paraId="7235D808"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Coronango</w:t>
            </w:r>
          </w:p>
        </w:tc>
        <w:tc>
          <w:tcPr>
            <w:tcW w:w="232" w:type="pct"/>
            <w:noWrap/>
            <w:hideMark/>
          </w:tcPr>
          <w:p w14:paraId="16AD91B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1BBBAEB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A2958ED" w14:textId="77777777" w:rsidR="002440E8" w:rsidRPr="002F7A27" w:rsidRDefault="002440E8" w:rsidP="002440E8">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6F453E6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4E781278"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6F6954A4" w14:textId="77777777" w:rsidR="002440E8" w:rsidRPr="002F7A27" w:rsidRDefault="002440E8" w:rsidP="002440E8">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36E1099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723ADDEB"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5760734F" w14:textId="77777777" w:rsidR="002440E8" w:rsidRPr="002F7A27" w:rsidRDefault="002440E8" w:rsidP="002440E8">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2440E8" w:rsidRPr="002F7A27" w14:paraId="3D7AF18E" w14:textId="77777777" w:rsidTr="00EF619E">
        <w:trPr>
          <w:trHeight w:val="345"/>
          <w:jc w:val="center"/>
        </w:trPr>
        <w:tc>
          <w:tcPr>
            <w:tcW w:w="614" w:type="pct"/>
            <w:noWrap/>
            <w:hideMark/>
          </w:tcPr>
          <w:p w14:paraId="3D899063" w14:textId="6F21B360" w:rsidR="002440E8" w:rsidRPr="002F7A27" w:rsidRDefault="003D7D90" w:rsidP="002440E8">
            <w:pPr>
              <w:jc w:val="center"/>
              <w:rPr>
                <w:rFonts w:ascii="ITC Avant Garde" w:hAnsi="ITC Avant Garde"/>
              </w:rPr>
            </w:pPr>
            <w:r w:rsidRPr="002F7A27">
              <w:rPr>
                <w:rFonts w:ascii="ITC Avant Garde" w:hAnsi="ITC Avant Garde" w:cs="Arial"/>
                <w:sz w:val="11"/>
                <w:szCs w:val="11"/>
                <w:lang w:eastAsia="es-MX"/>
              </w:rPr>
              <w:t>Puebla</w:t>
            </w:r>
          </w:p>
        </w:tc>
        <w:tc>
          <w:tcPr>
            <w:tcW w:w="554" w:type="pct"/>
            <w:hideMark/>
          </w:tcPr>
          <w:p w14:paraId="6174F65C"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Cuautlancingo</w:t>
            </w:r>
          </w:p>
        </w:tc>
        <w:tc>
          <w:tcPr>
            <w:tcW w:w="232" w:type="pct"/>
            <w:noWrap/>
            <w:hideMark/>
          </w:tcPr>
          <w:p w14:paraId="5F1C23C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55965D6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489B114" w14:textId="5B7FCFA6" w:rsidR="002440E8" w:rsidRPr="002F7A27" w:rsidRDefault="0071328B" w:rsidP="00EF619E">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315B076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0C37208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39E6CFE7" w14:textId="77777777" w:rsidR="002440E8" w:rsidRPr="002F7A27" w:rsidRDefault="002440E8" w:rsidP="002440E8">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66C29EFE"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535A5A7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4C4CE85C" w14:textId="77777777" w:rsidR="002440E8" w:rsidRPr="002F7A27" w:rsidRDefault="002440E8" w:rsidP="002440E8">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47493E46" w14:textId="77777777" w:rsidTr="00EF619E">
        <w:trPr>
          <w:trHeight w:val="345"/>
          <w:jc w:val="center"/>
        </w:trPr>
        <w:tc>
          <w:tcPr>
            <w:tcW w:w="614" w:type="pct"/>
            <w:noWrap/>
            <w:hideMark/>
          </w:tcPr>
          <w:p w14:paraId="3091B026" w14:textId="7DBB6105"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Puebla</w:t>
            </w:r>
          </w:p>
        </w:tc>
        <w:tc>
          <w:tcPr>
            <w:tcW w:w="554" w:type="pct"/>
            <w:hideMark/>
          </w:tcPr>
          <w:p w14:paraId="601F7A4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Chiautzingo</w:t>
            </w:r>
          </w:p>
        </w:tc>
        <w:tc>
          <w:tcPr>
            <w:tcW w:w="232" w:type="pct"/>
            <w:noWrap/>
            <w:hideMark/>
          </w:tcPr>
          <w:p w14:paraId="32A37CF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44FD006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904EA2C"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0C987EC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5143E47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349FA894"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6C13145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32FF96D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124A4BC3"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01406FC1" w14:textId="77777777" w:rsidTr="00EF619E">
        <w:trPr>
          <w:trHeight w:val="345"/>
          <w:jc w:val="center"/>
        </w:trPr>
        <w:tc>
          <w:tcPr>
            <w:tcW w:w="614" w:type="pct"/>
            <w:noWrap/>
            <w:hideMark/>
          </w:tcPr>
          <w:p w14:paraId="5FE6D360" w14:textId="64C785B6"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Puebla</w:t>
            </w:r>
          </w:p>
        </w:tc>
        <w:tc>
          <w:tcPr>
            <w:tcW w:w="554" w:type="pct"/>
            <w:hideMark/>
          </w:tcPr>
          <w:p w14:paraId="354802C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Domingo Arenas</w:t>
            </w:r>
          </w:p>
        </w:tc>
        <w:tc>
          <w:tcPr>
            <w:tcW w:w="232" w:type="pct"/>
            <w:noWrap/>
            <w:hideMark/>
          </w:tcPr>
          <w:p w14:paraId="26A09F7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7B131B2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706AA53"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45C0FA4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174F7F7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5FD9DF1B"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4450F7B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713BBFF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1C40E93C"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2B9DB5F5" w14:textId="77777777" w:rsidTr="00EF619E">
        <w:trPr>
          <w:trHeight w:val="345"/>
          <w:jc w:val="center"/>
        </w:trPr>
        <w:tc>
          <w:tcPr>
            <w:tcW w:w="614" w:type="pct"/>
            <w:noWrap/>
            <w:hideMark/>
          </w:tcPr>
          <w:p w14:paraId="200BE122" w14:textId="1AEBA27E"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Puebla</w:t>
            </w:r>
          </w:p>
        </w:tc>
        <w:tc>
          <w:tcPr>
            <w:tcW w:w="554" w:type="pct"/>
            <w:hideMark/>
          </w:tcPr>
          <w:p w14:paraId="02C89AA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Ocoyucan</w:t>
            </w:r>
          </w:p>
        </w:tc>
        <w:tc>
          <w:tcPr>
            <w:tcW w:w="232" w:type="pct"/>
            <w:noWrap/>
            <w:hideMark/>
          </w:tcPr>
          <w:p w14:paraId="64E22B6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53A82D7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5E4AD2E"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60D4A91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59676FB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0354DDD"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47F912B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394EF06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246AADE3"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49334A68" w14:textId="77777777" w:rsidTr="00EF619E">
        <w:trPr>
          <w:trHeight w:val="345"/>
          <w:jc w:val="center"/>
        </w:trPr>
        <w:tc>
          <w:tcPr>
            <w:tcW w:w="614" w:type="pct"/>
            <w:noWrap/>
            <w:hideMark/>
          </w:tcPr>
          <w:p w14:paraId="5C5A3F56" w14:textId="1D2A1D59"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Puebla</w:t>
            </w:r>
          </w:p>
        </w:tc>
        <w:tc>
          <w:tcPr>
            <w:tcW w:w="554" w:type="pct"/>
            <w:hideMark/>
          </w:tcPr>
          <w:p w14:paraId="0D3C9D1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San Felipe Teotlalcingo</w:t>
            </w:r>
          </w:p>
        </w:tc>
        <w:tc>
          <w:tcPr>
            <w:tcW w:w="232" w:type="pct"/>
            <w:noWrap/>
            <w:hideMark/>
          </w:tcPr>
          <w:p w14:paraId="69631C7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1A4832B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ECF3BE6"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4F39CC1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7757202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647AB41E"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525CC54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4C09219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155A6DCF"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015A4D9F" w14:textId="77777777" w:rsidTr="00EF619E">
        <w:trPr>
          <w:trHeight w:val="345"/>
          <w:jc w:val="center"/>
        </w:trPr>
        <w:tc>
          <w:tcPr>
            <w:tcW w:w="614" w:type="pct"/>
            <w:noWrap/>
            <w:hideMark/>
          </w:tcPr>
          <w:p w14:paraId="4FBA5810" w14:textId="726AF59E"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Puebla</w:t>
            </w:r>
          </w:p>
        </w:tc>
        <w:tc>
          <w:tcPr>
            <w:tcW w:w="554" w:type="pct"/>
            <w:hideMark/>
          </w:tcPr>
          <w:p w14:paraId="3AD1475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San Gregorio Atzompa</w:t>
            </w:r>
          </w:p>
        </w:tc>
        <w:tc>
          <w:tcPr>
            <w:tcW w:w="232" w:type="pct"/>
            <w:noWrap/>
            <w:hideMark/>
          </w:tcPr>
          <w:p w14:paraId="09A9985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4A44FD2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3B0443D"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2C36C32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4BE9BE0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612D07D6"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792740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687A483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36309895"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76D4B084" w14:textId="77777777" w:rsidTr="00EF619E">
        <w:trPr>
          <w:trHeight w:val="345"/>
          <w:jc w:val="center"/>
        </w:trPr>
        <w:tc>
          <w:tcPr>
            <w:tcW w:w="614" w:type="pct"/>
            <w:noWrap/>
            <w:hideMark/>
          </w:tcPr>
          <w:p w14:paraId="006076CD" w14:textId="7EF4F33A"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Puebla</w:t>
            </w:r>
          </w:p>
        </w:tc>
        <w:tc>
          <w:tcPr>
            <w:tcW w:w="554" w:type="pct"/>
            <w:hideMark/>
          </w:tcPr>
          <w:p w14:paraId="0FBA462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San Miguel Xoxtla</w:t>
            </w:r>
          </w:p>
        </w:tc>
        <w:tc>
          <w:tcPr>
            <w:tcW w:w="232" w:type="pct"/>
            <w:noWrap/>
            <w:hideMark/>
          </w:tcPr>
          <w:p w14:paraId="7821330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2CB0134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9E03C05"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2A6B729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7718F95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421F4DE"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75BBAB1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3BA02F6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0B487C49"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39A87C65" w14:textId="77777777" w:rsidTr="00EF619E">
        <w:trPr>
          <w:trHeight w:val="345"/>
          <w:jc w:val="center"/>
        </w:trPr>
        <w:tc>
          <w:tcPr>
            <w:tcW w:w="614" w:type="pct"/>
            <w:noWrap/>
            <w:hideMark/>
          </w:tcPr>
          <w:p w14:paraId="5884BA67" w14:textId="7B5D5998"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Puebla</w:t>
            </w:r>
          </w:p>
        </w:tc>
        <w:tc>
          <w:tcPr>
            <w:tcW w:w="554" w:type="pct"/>
            <w:hideMark/>
          </w:tcPr>
          <w:p w14:paraId="76EFE46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Tepatlaxco de Hidalgo</w:t>
            </w:r>
          </w:p>
        </w:tc>
        <w:tc>
          <w:tcPr>
            <w:tcW w:w="232" w:type="pct"/>
            <w:noWrap/>
            <w:hideMark/>
          </w:tcPr>
          <w:p w14:paraId="6C19F4D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3AD3E45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DEC4CB3"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D47607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564CB5B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57E4B47A"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7BEC9B9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3F19BF9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59D774CB"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0996B099" w14:textId="77777777" w:rsidTr="00EF619E">
        <w:trPr>
          <w:trHeight w:val="345"/>
          <w:jc w:val="center"/>
        </w:trPr>
        <w:tc>
          <w:tcPr>
            <w:tcW w:w="614" w:type="pct"/>
            <w:noWrap/>
            <w:hideMark/>
          </w:tcPr>
          <w:p w14:paraId="0FB8F0B5" w14:textId="70E8F81E"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Puebla</w:t>
            </w:r>
          </w:p>
        </w:tc>
        <w:tc>
          <w:tcPr>
            <w:tcW w:w="554" w:type="pct"/>
            <w:hideMark/>
          </w:tcPr>
          <w:p w14:paraId="44F7043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Tlaltenango</w:t>
            </w:r>
          </w:p>
        </w:tc>
        <w:tc>
          <w:tcPr>
            <w:tcW w:w="232" w:type="pct"/>
            <w:noWrap/>
            <w:hideMark/>
          </w:tcPr>
          <w:p w14:paraId="53691E6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02C105C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2077663"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33559EA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76B4C36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FB98351"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5AEF6AC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2DDF4E0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6AC102D6"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2440E8" w:rsidRPr="002F7A27" w14:paraId="7AD6B834" w14:textId="77777777" w:rsidTr="00EF619E">
        <w:trPr>
          <w:trHeight w:val="345"/>
          <w:jc w:val="center"/>
        </w:trPr>
        <w:tc>
          <w:tcPr>
            <w:tcW w:w="614" w:type="pct"/>
            <w:noWrap/>
            <w:hideMark/>
          </w:tcPr>
          <w:p w14:paraId="7501A3C9" w14:textId="34839BD2" w:rsidR="002440E8" w:rsidRPr="002F7A27" w:rsidRDefault="002440E8"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Tlaxcala</w:t>
            </w:r>
          </w:p>
        </w:tc>
        <w:tc>
          <w:tcPr>
            <w:tcW w:w="554" w:type="pct"/>
            <w:hideMark/>
          </w:tcPr>
          <w:p w14:paraId="5AF55DCA"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Ixtacuixtla de Mariano Matamoros</w:t>
            </w:r>
          </w:p>
        </w:tc>
        <w:tc>
          <w:tcPr>
            <w:tcW w:w="232" w:type="pct"/>
            <w:noWrap/>
            <w:hideMark/>
          </w:tcPr>
          <w:p w14:paraId="121BED52"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546C1B95"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26B1731" w14:textId="77777777" w:rsidR="002440E8" w:rsidRPr="002F7A27" w:rsidRDefault="002440E8" w:rsidP="002440E8">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71659A8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61E50953"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2AA3937D" w14:textId="77777777" w:rsidR="002440E8" w:rsidRPr="002F7A27" w:rsidRDefault="002440E8" w:rsidP="002440E8">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605DF02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0ED429BF"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7C5242B9" w14:textId="77777777" w:rsidR="002440E8" w:rsidRPr="002F7A27" w:rsidRDefault="002440E8" w:rsidP="002440E8">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13B7FE8E" w14:textId="77777777" w:rsidTr="00EF619E">
        <w:trPr>
          <w:trHeight w:val="345"/>
          <w:jc w:val="center"/>
        </w:trPr>
        <w:tc>
          <w:tcPr>
            <w:tcW w:w="614" w:type="pct"/>
            <w:noWrap/>
            <w:hideMark/>
          </w:tcPr>
          <w:p w14:paraId="1A658C9E" w14:textId="6E94E88B"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Tlaxcala</w:t>
            </w:r>
          </w:p>
        </w:tc>
        <w:tc>
          <w:tcPr>
            <w:tcW w:w="554" w:type="pct"/>
            <w:hideMark/>
          </w:tcPr>
          <w:p w14:paraId="44D0484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Mazatecochco de José María Morelos</w:t>
            </w:r>
          </w:p>
        </w:tc>
        <w:tc>
          <w:tcPr>
            <w:tcW w:w="232" w:type="pct"/>
            <w:noWrap/>
            <w:hideMark/>
          </w:tcPr>
          <w:p w14:paraId="05711B6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5F34982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FBD0ACB"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25401A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3BD08A3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A53F178"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16361F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2CB2CEC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62B34DAE"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3AC3C690" w14:textId="77777777" w:rsidTr="00EF619E">
        <w:trPr>
          <w:trHeight w:val="345"/>
          <w:jc w:val="center"/>
        </w:trPr>
        <w:tc>
          <w:tcPr>
            <w:tcW w:w="614" w:type="pct"/>
            <w:noWrap/>
            <w:hideMark/>
          </w:tcPr>
          <w:p w14:paraId="14AD481C" w14:textId="5466E46E"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Tlaxcala</w:t>
            </w:r>
          </w:p>
        </w:tc>
        <w:tc>
          <w:tcPr>
            <w:tcW w:w="554" w:type="pct"/>
            <w:hideMark/>
          </w:tcPr>
          <w:p w14:paraId="56B4085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Tepetitla de Lardizábal</w:t>
            </w:r>
          </w:p>
        </w:tc>
        <w:tc>
          <w:tcPr>
            <w:tcW w:w="232" w:type="pct"/>
            <w:noWrap/>
            <w:hideMark/>
          </w:tcPr>
          <w:p w14:paraId="53B0542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2E9973F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002F172"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BF5820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3489F15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2AFBF27E"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E92907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77BDAE2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42CFD8FA"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622EDAB8" w14:textId="77777777" w:rsidTr="00EF619E">
        <w:trPr>
          <w:trHeight w:val="345"/>
          <w:jc w:val="center"/>
        </w:trPr>
        <w:tc>
          <w:tcPr>
            <w:tcW w:w="614" w:type="pct"/>
            <w:noWrap/>
            <w:hideMark/>
          </w:tcPr>
          <w:p w14:paraId="03A550B1" w14:textId="296B6E2B"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Tlaxcala</w:t>
            </w:r>
          </w:p>
        </w:tc>
        <w:tc>
          <w:tcPr>
            <w:tcW w:w="554" w:type="pct"/>
            <w:hideMark/>
          </w:tcPr>
          <w:p w14:paraId="781549A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Acuamanala de Miguel Hidalgo</w:t>
            </w:r>
          </w:p>
        </w:tc>
        <w:tc>
          <w:tcPr>
            <w:tcW w:w="232" w:type="pct"/>
            <w:noWrap/>
            <w:hideMark/>
          </w:tcPr>
          <w:p w14:paraId="63B6693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67EF915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CA78414"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7182EC6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46B4E07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24154C51"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601D93A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69B6011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06541178"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62810ABE" w14:textId="77777777" w:rsidTr="00EF619E">
        <w:trPr>
          <w:trHeight w:val="345"/>
          <w:jc w:val="center"/>
        </w:trPr>
        <w:tc>
          <w:tcPr>
            <w:tcW w:w="614" w:type="pct"/>
            <w:noWrap/>
            <w:hideMark/>
          </w:tcPr>
          <w:p w14:paraId="3A89B28A" w14:textId="337F1850"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Tlaxcala</w:t>
            </w:r>
          </w:p>
        </w:tc>
        <w:tc>
          <w:tcPr>
            <w:tcW w:w="554" w:type="pct"/>
            <w:hideMark/>
          </w:tcPr>
          <w:p w14:paraId="4F932EF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Natívitas</w:t>
            </w:r>
          </w:p>
        </w:tc>
        <w:tc>
          <w:tcPr>
            <w:tcW w:w="232" w:type="pct"/>
            <w:noWrap/>
            <w:hideMark/>
          </w:tcPr>
          <w:p w14:paraId="5C7DF44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671212C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B66355A"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5B19A33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0197A04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30EC3363"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707C18E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63D46D9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677DDC80"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353ED090" w14:textId="77777777" w:rsidTr="00EF619E">
        <w:trPr>
          <w:trHeight w:val="345"/>
          <w:jc w:val="center"/>
        </w:trPr>
        <w:tc>
          <w:tcPr>
            <w:tcW w:w="614" w:type="pct"/>
            <w:noWrap/>
            <w:hideMark/>
          </w:tcPr>
          <w:p w14:paraId="0B85F89D" w14:textId="4A05D8EF"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Tlaxcala</w:t>
            </w:r>
          </w:p>
        </w:tc>
        <w:tc>
          <w:tcPr>
            <w:tcW w:w="554" w:type="pct"/>
            <w:hideMark/>
          </w:tcPr>
          <w:p w14:paraId="2D9F4D7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San Pablo del Monte</w:t>
            </w:r>
          </w:p>
        </w:tc>
        <w:tc>
          <w:tcPr>
            <w:tcW w:w="232" w:type="pct"/>
            <w:noWrap/>
            <w:hideMark/>
          </w:tcPr>
          <w:p w14:paraId="536CA5E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0A26560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BC03292"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76102E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7FBA098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F0D3CB1"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59DE1D7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391CCC1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20CEB692"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156E0726" w14:textId="77777777" w:rsidTr="00EF619E">
        <w:trPr>
          <w:trHeight w:val="345"/>
          <w:jc w:val="center"/>
        </w:trPr>
        <w:tc>
          <w:tcPr>
            <w:tcW w:w="614" w:type="pct"/>
            <w:noWrap/>
            <w:hideMark/>
          </w:tcPr>
          <w:p w14:paraId="45D3EFC4" w14:textId="4A051D9D"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Tlaxcala</w:t>
            </w:r>
          </w:p>
        </w:tc>
        <w:tc>
          <w:tcPr>
            <w:tcW w:w="554" w:type="pct"/>
            <w:hideMark/>
          </w:tcPr>
          <w:p w14:paraId="6EA208A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Tenancingo</w:t>
            </w:r>
          </w:p>
        </w:tc>
        <w:tc>
          <w:tcPr>
            <w:tcW w:w="232" w:type="pct"/>
            <w:noWrap/>
            <w:hideMark/>
          </w:tcPr>
          <w:p w14:paraId="5933797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26C8838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569D68F"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78591EF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0E05BCA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D2415B0"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3C60B67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6543B4B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7177A125"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61490523" w14:textId="77777777" w:rsidTr="00EF619E">
        <w:trPr>
          <w:trHeight w:val="345"/>
          <w:jc w:val="center"/>
        </w:trPr>
        <w:tc>
          <w:tcPr>
            <w:tcW w:w="614" w:type="pct"/>
            <w:noWrap/>
            <w:hideMark/>
          </w:tcPr>
          <w:p w14:paraId="3914F647" w14:textId="65822300"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Tlaxcala</w:t>
            </w:r>
          </w:p>
        </w:tc>
        <w:tc>
          <w:tcPr>
            <w:tcW w:w="554" w:type="pct"/>
            <w:hideMark/>
          </w:tcPr>
          <w:p w14:paraId="7438C17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Teolocholco</w:t>
            </w:r>
          </w:p>
        </w:tc>
        <w:tc>
          <w:tcPr>
            <w:tcW w:w="232" w:type="pct"/>
            <w:noWrap/>
            <w:hideMark/>
          </w:tcPr>
          <w:p w14:paraId="406374A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427F3D4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265F9EDF"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3D5E9A1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71495BD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2654FC88"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2568B48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3CE1EDE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427017AC"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575A4714" w14:textId="77777777" w:rsidTr="00EF619E">
        <w:trPr>
          <w:trHeight w:val="345"/>
          <w:jc w:val="center"/>
        </w:trPr>
        <w:tc>
          <w:tcPr>
            <w:tcW w:w="614" w:type="pct"/>
            <w:noWrap/>
            <w:hideMark/>
          </w:tcPr>
          <w:p w14:paraId="4956FFE2" w14:textId="3FAA04E2"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Tlaxcala</w:t>
            </w:r>
          </w:p>
        </w:tc>
        <w:tc>
          <w:tcPr>
            <w:tcW w:w="554" w:type="pct"/>
            <w:hideMark/>
          </w:tcPr>
          <w:p w14:paraId="29A357B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Tepeyanco</w:t>
            </w:r>
          </w:p>
        </w:tc>
        <w:tc>
          <w:tcPr>
            <w:tcW w:w="232" w:type="pct"/>
            <w:noWrap/>
            <w:hideMark/>
          </w:tcPr>
          <w:p w14:paraId="7A6906C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2A3617C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83BD1BC"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29EA175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148DB91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C01D34A"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0D13790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3F15DAE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447BAAF5"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23BC3832" w14:textId="77777777" w:rsidTr="00EF619E">
        <w:trPr>
          <w:trHeight w:val="345"/>
          <w:jc w:val="center"/>
        </w:trPr>
        <w:tc>
          <w:tcPr>
            <w:tcW w:w="614" w:type="pct"/>
            <w:noWrap/>
            <w:hideMark/>
          </w:tcPr>
          <w:p w14:paraId="3D65AE72" w14:textId="68122ABB"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Tlaxcala</w:t>
            </w:r>
          </w:p>
        </w:tc>
        <w:tc>
          <w:tcPr>
            <w:tcW w:w="554" w:type="pct"/>
            <w:hideMark/>
          </w:tcPr>
          <w:p w14:paraId="00E21FA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Tetlatlahuca</w:t>
            </w:r>
          </w:p>
        </w:tc>
        <w:tc>
          <w:tcPr>
            <w:tcW w:w="232" w:type="pct"/>
            <w:noWrap/>
            <w:hideMark/>
          </w:tcPr>
          <w:p w14:paraId="7DE469F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3EC2C41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0EA4A33"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472D732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35A8475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3C66F3D"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3EA6305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0898F71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6F4ACD8B"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316B1EF6" w14:textId="77777777" w:rsidTr="00EF619E">
        <w:trPr>
          <w:trHeight w:val="345"/>
          <w:jc w:val="center"/>
        </w:trPr>
        <w:tc>
          <w:tcPr>
            <w:tcW w:w="614" w:type="pct"/>
            <w:noWrap/>
            <w:hideMark/>
          </w:tcPr>
          <w:p w14:paraId="06C4A2D2" w14:textId="7FE6B4A6"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Tlaxcala</w:t>
            </w:r>
          </w:p>
        </w:tc>
        <w:tc>
          <w:tcPr>
            <w:tcW w:w="554" w:type="pct"/>
            <w:hideMark/>
          </w:tcPr>
          <w:p w14:paraId="40A6FEC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Papalotla de Xicohténcatl</w:t>
            </w:r>
          </w:p>
        </w:tc>
        <w:tc>
          <w:tcPr>
            <w:tcW w:w="232" w:type="pct"/>
            <w:noWrap/>
            <w:hideMark/>
          </w:tcPr>
          <w:p w14:paraId="6189ADE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79E14FE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3C45592"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2E13A27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424CCD0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76273EA"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3705A0D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6DF820D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63118012"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6DD99A63" w14:textId="77777777" w:rsidTr="00EF619E">
        <w:trPr>
          <w:trHeight w:val="345"/>
          <w:jc w:val="center"/>
        </w:trPr>
        <w:tc>
          <w:tcPr>
            <w:tcW w:w="614" w:type="pct"/>
            <w:noWrap/>
            <w:hideMark/>
          </w:tcPr>
          <w:p w14:paraId="758F96D6" w14:textId="226EFDDF"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Tlaxcala</w:t>
            </w:r>
          </w:p>
        </w:tc>
        <w:tc>
          <w:tcPr>
            <w:tcW w:w="554" w:type="pct"/>
            <w:hideMark/>
          </w:tcPr>
          <w:p w14:paraId="209A76E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Xicohtzinco</w:t>
            </w:r>
          </w:p>
        </w:tc>
        <w:tc>
          <w:tcPr>
            <w:tcW w:w="232" w:type="pct"/>
            <w:noWrap/>
            <w:hideMark/>
          </w:tcPr>
          <w:p w14:paraId="60D0F3D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4B27F44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6D2E17E"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7321843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67DA7CA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3ED4645"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00ADADF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21F7C1F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38D8BD0E"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0968ACD1" w14:textId="77777777" w:rsidTr="00EF619E">
        <w:trPr>
          <w:trHeight w:val="345"/>
          <w:jc w:val="center"/>
        </w:trPr>
        <w:tc>
          <w:tcPr>
            <w:tcW w:w="614" w:type="pct"/>
            <w:noWrap/>
            <w:hideMark/>
          </w:tcPr>
          <w:p w14:paraId="5004B775" w14:textId="13A910E6"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Tlaxcala</w:t>
            </w:r>
          </w:p>
        </w:tc>
        <w:tc>
          <w:tcPr>
            <w:tcW w:w="554" w:type="pct"/>
            <w:hideMark/>
          </w:tcPr>
          <w:p w14:paraId="5FFEE82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Zacatelco</w:t>
            </w:r>
          </w:p>
        </w:tc>
        <w:tc>
          <w:tcPr>
            <w:tcW w:w="232" w:type="pct"/>
            <w:noWrap/>
            <w:hideMark/>
          </w:tcPr>
          <w:p w14:paraId="511C380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429DDF3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D896B85"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5BEE90A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6A31220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9F23C14"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5CF7C28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27EF7BA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2967AD1B"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1C2540D3" w14:textId="77777777" w:rsidTr="00EF619E">
        <w:trPr>
          <w:trHeight w:val="345"/>
          <w:jc w:val="center"/>
        </w:trPr>
        <w:tc>
          <w:tcPr>
            <w:tcW w:w="614" w:type="pct"/>
            <w:noWrap/>
            <w:hideMark/>
          </w:tcPr>
          <w:p w14:paraId="0FBA96C2" w14:textId="2EA6F67B"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Tlaxcala</w:t>
            </w:r>
          </w:p>
        </w:tc>
        <w:tc>
          <w:tcPr>
            <w:tcW w:w="554" w:type="pct"/>
            <w:hideMark/>
          </w:tcPr>
          <w:p w14:paraId="0436593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San Jerónimo Zacualpan</w:t>
            </w:r>
          </w:p>
        </w:tc>
        <w:tc>
          <w:tcPr>
            <w:tcW w:w="232" w:type="pct"/>
            <w:noWrap/>
            <w:hideMark/>
          </w:tcPr>
          <w:p w14:paraId="340A149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01C4846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B1828F3"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8E7E1B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12CA5E5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78918F3C"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0330DF0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04E87DC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662E5FFC"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3686B29A" w14:textId="77777777" w:rsidTr="00EF619E">
        <w:trPr>
          <w:trHeight w:val="345"/>
          <w:jc w:val="center"/>
        </w:trPr>
        <w:tc>
          <w:tcPr>
            <w:tcW w:w="614" w:type="pct"/>
            <w:noWrap/>
            <w:hideMark/>
          </w:tcPr>
          <w:p w14:paraId="5C3493A0" w14:textId="07D7E062"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Tlaxcala</w:t>
            </w:r>
          </w:p>
        </w:tc>
        <w:tc>
          <w:tcPr>
            <w:tcW w:w="554" w:type="pct"/>
            <w:hideMark/>
          </w:tcPr>
          <w:p w14:paraId="68104B1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San Juan Huactzinco</w:t>
            </w:r>
          </w:p>
        </w:tc>
        <w:tc>
          <w:tcPr>
            <w:tcW w:w="232" w:type="pct"/>
            <w:noWrap/>
            <w:hideMark/>
          </w:tcPr>
          <w:p w14:paraId="541CEB9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7487224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F3BB604"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30C2B3C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3877008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85B2556"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6BB4313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7AD167D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4E8A9BC5"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5079498D" w14:textId="77777777" w:rsidTr="00EF619E">
        <w:trPr>
          <w:trHeight w:val="345"/>
          <w:jc w:val="center"/>
        </w:trPr>
        <w:tc>
          <w:tcPr>
            <w:tcW w:w="614" w:type="pct"/>
            <w:noWrap/>
            <w:hideMark/>
          </w:tcPr>
          <w:p w14:paraId="687E9635" w14:textId="2D74095D"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lastRenderedPageBreak/>
              <w:t>Tlaxcala</w:t>
            </w:r>
          </w:p>
        </w:tc>
        <w:tc>
          <w:tcPr>
            <w:tcW w:w="554" w:type="pct"/>
            <w:hideMark/>
          </w:tcPr>
          <w:p w14:paraId="5B556E6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San Lorenzo Axocomanitla</w:t>
            </w:r>
          </w:p>
        </w:tc>
        <w:tc>
          <w:tcPr>
            <w:tcW w:w="232" w:type="pct"/>
            <w:noWrap/>
            <w:hideMark/>
          </w:tcPr>
          <w:p w14:paraId="77796EF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08A3A64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92E6E20"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554378E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1882D18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6DACC8B6"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89CCF7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52CF46D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74DCAA2C"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102D9F2D" w14:textId="77777777" w:rsidTr="00EF619E">
        <w:trPr>
          <w:trHeight w:val="345"/>
          <w:jc w:val="center"/>
        </w:trPr>
        <w:tc>
          <w:tcPr>
            <w:tcW w:w="614" w:type="pct"/>
            <w:noWrap/>
            <w:hideMark/>
          </w:tcPr>
          <w:p w14:paraId="580791E5" w14:textId="7AB318A1"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Tlaxcala</w:t>
            </w:r>
          </w:p>
        </w:tc>
        <w:tc>
          <w:tcPr>
            <w:tcW w:w="554" w:type="pct"/>
            <w:hideMark/>
          </w:tcPr>
          <w:p w14:paraId="3574D8B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Santa Ana Nopalucan</w:t>
            </w:r>
          </w:p>
        </w:tc>
        <w:tc>
          <w:tcPr>
            <w:tcW w:w="232" w:type="pct"/>
            <w:noWrap/>
            <w:hideMark/>
          </w:tcPr>
          <w:p w14:paraId="5EAA5B6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4881CC2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36828595"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484B778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12362E9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3A5626B"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3ABD725F"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10D975A4"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0182C0DD"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07BC51EA" w14:textId="77777777" w:rsidTr="00EF619E">
        <w:trPr>
          <w:trHeight w:val="345"/>
          <w:jc w:val="center"/>
        </w:trPr>
        <w:tc>
          <w:tcPr>
            <w:tcW w:w="614" w:type="pct"/>
            <w:noWrap/>
            <w:hideMark/>
          </w:tcPr>
          <w:p w14:paraId="4140405D" w14:textId="6F0DAED3"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Tlaxcala</w:t>
            </w:r>
          </w:p>
        </w:tc>
        <w:tc>
          <w:tcPr>
            <w:tcW w:w="554" w:type="pct"/>
            <w:hideMark/>
          </w:tcPr>
          <w:p w14:paraId="58F20BE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Santa Apolonia Teacalco</w:t>
            </w:r>
          </w:p>
        </w:tc>
        <w:tc>
          <w:tcPr>
            <w:tcW w:w="232" w:type="pct"/>
            <w:noWrap/>
            <w:hideMark/>
          </w:tcPr>
          <w:p w14:paraId="58BFBCD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4EBB693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06C0C4F8"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2C510AF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3C1EEB1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92DBC22"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3A97119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508B5C6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0D657168"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333156F0" w14:textId="77777777" w:rsidTr="00EF619E">
        <w:trPr>
          <w:trHeight w:val="345"/>
          <w:jc w:val="center"/>
        </w:trPr>
        <w:tc>
          <w:tcPr>
            <w:tcW w:w="614" w:type="pct"/>
            <w:noWrap/>
            <w:hideMark/>
          </w:tcPr>
          <w:p w14:paraId="5E9F3B26" w14:textId="358698B1"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Tlaxcala</w:t>
            </w:r>
          </w:p>
        </w:tc>
        <w:tc>
          <w:tcPr>
            <w:tcW w:w="554" w:type="pct"/>
            <w:hideMark/>
          </w:tcPr>
          <w:p w14:paraId="1DAD030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Santa Catarina Ayometla</w:t>
            </w:r>
          </w:p>
        </w:tc>
        <w:tc>
          <w:tcPr>
            <w:tcW w:w="232" w:type="pct"/>
            <w:noWrap/>
            <w:hideMark/>
          </w:tcPr>
          <w:p w14:paraId="115A4F2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509A7D2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51C11F88"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78E38BB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4C74714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2A2AA3CF"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40DB0F12"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2EDDFB5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14FFC4E6"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70CBB8A3" w14:textId="77777777" w:rsidTr="00EF619E">
        <w:trPr>
          <w:trHeight w:val="345"/>
          <w:jc w:val="center"/>
        </w:trPr>
        <w:tc>
          <w:tcPr>
            <w:tcW w:w="614" w:type="pct"/>
            <w:noWrap/>
            <w:hideMark/>
          </w:tcPr>
          <w:p w14:paraId="06E1158D" w14:textId="1A9A1061"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Tlaxcala</w:t>
            </w:r>
          </w:p>
        </w:tc>
        <w:tc>
          <w:tcPr>
            <w:tcW w:w="554" w:type="pct"/>
            <w:hideMark/>
          </w:tcPr>
          <w:p w14:paraId="040465F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Santa Cruz Quilehtla</w:t>
            </w:r>
          </w:p>
        </w:tc>
        <w:tc>
          <w:tcPr>
            <w:tcW w:w="232" w:type="pct"/>
            <w:noWrap/>
            <w:hideMark/>
          </w:tcPr>
          <w:p w14:paraId="37C880D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7.01</w:t>
            </w:r>
          </w:p>
        </w:tc>
        <w:tc>
          <w:tcPr>
            <w:tcW w:w="375" w:type="pct"/>
            <w:noWrap/>
            <w:hideMark/>
          </w:tcPr>
          <w:p w14:paraId="2204406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18269585"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1B42BF5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823.000</w:t>
            </w:r>
          </w:p>
        </w:tc>
        <w:tc>
          <w:tcPr>
            <w:tcW w:w="465" w:type="pct"/>
            <w:noWrap/>
            <w:hideMark/>
          </w:tcPr>
          <w:p w14:paraId="6AB37D5D"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02DD564B"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0044383E"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868.000</w:t>
            </w:r>
          </w:p>
        </w:tc>
        <w:tc>
          <w:tcPr>
            <w:tcW w:w="465" w:type="pct"/>
            <w:noWrap/>
            <w:hideMark/>
          </w:tcPr>
          <w:p w14:paraId="542E507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39" w:type="pct"/>
            <w:noWrap/>
            <w:hideMark/>
          </w:tcPr>
          <w:p w14:paraId="0FD1703E"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2440E8" w:rsidRPr="002F7A27" w14:paraId="38D9119B" w14:textId="77777777" w:rsidTr="00EF619E">
        <w:trPr>
          <w:trHeight w:val="345"/>
          <w:jc w:val="center"/>
        </w:trPr>
        <w:tc>
          <w:tcPr>
            <w:tcW w:w="614" w:type="pct"/>
            <w:noWrap/>
            <w:hideMark/>
          </w:tcPr>
          <w:p w14:paraId="5277354F" w14:textId="23730992" w:rsidR="002440E8" w:rsidRPr="002F7A27" w:rsidRDefault="002440E8"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Veracruz</w:t>
            </w:r>
          </w:p>
        </w:tc>
        <w:tc>
          <w:tcPr>
            <w:tcW w:w="554" w:type="pct"/>
            <w:hideMark/>
          </w:tcPr>
          <w:p w14:paraId="4244E759" w14:textId="77777777" w:rsidR="002440E8" w:rsidRPr="002F7A27" w:rsidRDefault="002440E8" w:rsidP="00F052B6">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Coatepec</w:t>
            </w:r>
          </w:p>
        </w:tc>
        <w:tc>
          <w:tcPr>
            <w:tcW w:w="232" w:type="pct"/>
            <w:noWrap/>
            <w:hideMark/>
          </w:tcPr>
          <w:p w14:paraId="686C1E64"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7.04</w:t>
            </w:r>
          </w:p>
        </w:tc>
        <w:tc>
          <w:tcPr>
            <w:tcW w:w="375" w:type="pct"/>
            <w:noWrap/>
            <w:hideMark/>
          </w:tcPr>
          <w:p w14:paraId="16D6D319"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4A6D27B8" w14:textId="77777777" w:rsidR="002440E8" w:rsidRPr="002F7A27" w:rsidRDefault="002440E8" w:rsidP="002440E8">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58999C2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18095E7D"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3A7AA9B7" w14:textId="77777777" w:rsidR="002440E8" w:rsidRPr="002F7A27" w:rsidRDefault="002440E8" w:rsidP="002440E8">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0ECDB630"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04D307B6" w14:textId="77777777" w:rsidR="002440E8" w:rsidRPr="002F7A27" w:rsidRDefault="002440E8" w:rsidP="002440E8">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2EDB9467" w14:textId="77777777" w:rsidR="002440E8" w:rsidRPr="002F7A27" w:rsidRDefault="002440E8" w:rsidP="002440E8">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7F155A97" w14:textId="77777777" w:rsidTr="00EF619E">
        <w:trPr>
          <w:trHeight w:val="345"/>
          <w:jc w:val="center"/>
        </w:trPr>
        <w:tc>
          <w:tcPr>
            <w:tcW w:w="614" w:type="pct"/>
            <w:noWrap/>
            <w:hideMark/>
          </w:tcPr>
          <w:p w14:paraId="7A852725" w14:textId="2A36FF2F"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Veracruz</w:t>
            </w:r>
          </w:p>
        </w:tc>
        <w:tc>
          <w:tcPr>
            <w:tcW w:w="554" w:type="pct"/>
            <w:hideMark/>
          </w:tcPr>
          <w:p w14:paraId="613BAD5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Tlalnelhuayocan</w:t>
            </w:r>
          </w:p>
        </w:tc>
        <w:tc>
          <w:tcPr>
            <w:tcW w:w="232" w:type="pct"/>
            <w:noWrap/>
            <w:hideMark/>
          </w:tcPr>
          <w:p w14:paraId="497639B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7.04</w:t>
            </w:r>
          </w:p>
        </w:tc>
        <w:tc>
          <w:tcPr>
            <w:tcW w:w="375" w:type="pct"/>
            <w:noWrap/>
            <w:hideMark/>
          </w:tcPr>
          <w:p w14:paraId="57915ADA"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E574591"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7514CCD9"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3A03A6B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39201E30"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2032F18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5D67A213"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6BC1A64A"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54F9D4DA" w14:textId="77777777" w:rsidTr="00EF619E">
        <w:trPr>
          <w:trHeight w:val="345"/>
          <w:jc w:val="center"/>
        </w:trPr>
        <w:tc>
          <w:tcPr>
            <w:tcW w:w="614" w:type="pct"/>
            <w:noWrap/>
            <w:hideMark/>
          </w:tcPr>
          <w:p w14:paraId="714160D8" w14:textId="63C483EC"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Veracruz</w:t>
            </w:r>
          </w:p>
        </w:tc>
        <w:tc>
          <w:tcPr>
            <w:tcW w:w="554" w:type="pct"/>
            <w:hideMark/>
          </w:tcPr>
          <w:p w14:paraId="742D206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Alvarado</w:t>
            </w:r>
          </w:p>
        </w:tc>
        <w:tc>
          <w:tcPr>
            <w:tcW w:w="232" w:type="pct"/>
            <w:noWrap/>
            <w:hideMark/>
          </w:tcPr>
          <w:p w14:paraId="0240D27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7.03</w:t>
            </w:r>
          </w:p>
        </w:tc>
        <w:tc>
          <w:tcPr>
            <w:tcW w:w="375" w:type="pct"/>
            <w:noWrap/>
            <w:hideMark/>
          </w:tcPr>
          <w:p w14:paraId="0BD7820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65A48CCE"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74BA9D2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362AF7E5"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2974DE3D"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037EA008"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2BCE0C8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1AC364AC"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r w:rsidR="003D7D90" w:rsidRPr="002F7A27" w14:paraId="1768BF77" w14:textId="77777777" w:rsidTr="00EF619E">
        <w:trPr>
          <w:trHeight w:val="345"/>
          <w:jc w:val="center"/>
        </w:trPr>
        <w:tc>
          <w:tcPr>
            <w:tcW w:w="614" w:type="pct"/>
            <w:noWrap/>
            <w:hideMark/>
          </w:tcPr>
          <w:p w14:paraId="0F679C25" w14:textId="4D7ED04B" w:rsidR="003D7D90" w:rsidRPr="002F7A27" w:rsidRDefault="003D7D90" w:rsidP="003D7D90">
            <w:pPr>
              <w:jc w:val="center"/>
              <w:rPr>
                <w:rFonts w:ascii="ITC Avant Garde" w:hAnsi="ITC Avant Garde"/>
              </w:rPr>
            </w:pPr>
            <w:r w:rsidRPr="002F7A27">
              <w:rPr>
                <w:rFonts w:ascii="ITC Avant Garde" w:hAnsi="ITC Avant Garde" w:cs="Arial"/>
                <w:sz w:val="11"/>
                <w:szCs w:val="11"/>
                <w:lang w:eastAsia="es-MX"/>
              </w:rPr>
              <w:t>Veracruz</w:t>
            </w:r>
          </w:p>
        </w:tc>
        <w:tc>
          <w:tcPr>
            <w:tcW w:w="554" w:type="pct"/>
            <w:hideMark/>
          </w:tcPr>
          <w:p w14:paraId="14DDEEF7"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Boca del Río</w:t>
            </w:r>
          </w:p>
        </w:tc>
        <w:tc>
          <w:tcPr>
            <w:tcW w:w="232" w:type="pct"/>
            <w:noWrap/>
            <w:hideMark/>
          </w:tcPr>
          <w:p w14:paraId="21254410"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7.03</w:t>
            </w:r>
          </w:p>
        </w:tc>
        <w:tc>
          <w:tcPr>
            <w:tcW w:w="375" w:type="pct"/>
            <w:noWrap/>
            <w:hideMark/>
          </w:tcPr>
          <w:p w14:paraId="2DB0D47C"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20</w:t>
            </w:r>
          </w:p>
        </w:tc>
        <w:tc>
          <w:tcPr>
            <w:tcW w:w="465" w:type="pct"/>
            <w:noWrap/>
            <w:hideMark/>
          </w:tcPr>
          <w:p w14:paraId="73D45523"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33D3137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823.500</w:t>
            </w:r>
          </w:p>
        </w:tc>
        <w:tc>
          <w:tcPr>
            <w:tcW w:w="465" w:type="pct"/>
            <w:noWrap/>
            <w:hideMark/>
          </w:tcPr>
          <w:p w14:paraId="439F2196"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824.000</w:t>
            </w:r>
          </w:p>
        </w:tc>
        <w:tc>
          <w:tcPr>
            <w:tcW w:w="465" w:type="pct"/>
            <w:noWrap/>
            <w:hideMark/>
          </w:tcPr>
          <w:p w14:paraId="4AD85168"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0.500</w:t>
            </w:r>
          </w:p>
        </w:tc>
        <w:tc>
          <w:tcPr>
            <w:tcW w:w="465" w:type="pct"/>
            <w:noWrap/>
            <w:hideMark/>
          </w:tcPr>
          <w:p w14:paraId="67B7DB6B"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868.500</w:t>
            </w:r>
          </w:p>
        </w:tc>
        <w:tc>
          <w:tcPr>
            <w:tcW w:w="465" w:type="pct"/>
            <w:noWrap/>
            <w:hideMark/>
          </w:tcPr>
          <w:p w14:paraId="13699381" w14:textId="77777777" w:rsidR="003D7D90" w:rsidRPr="002F7A27" w:rsidRDefault="003D7D90" w:rsidP="003D7D90">
            <w:pPr>
              <w:spacing w:after="0" w:line="240" w:lineRule="auto"/>
              <w:jc w:val="center"/>
              <w:rPr>
                <w:rFonts w:ascii="ITC Avant Garde" w:hAnsi="ITC Avant Garde" w:cs="Arial"/>
                <w:sz w:val="11"/>
                <w:szCs w:val="11"/>
                <w:lang w:eastAsia="es-MX"/>
              </w:rPr>
            </w:pPr>
            <w:r w:rsidRPr="002F7A27">
              <w:rPr>
                <w:rFonts w:ascii="ITC Avant Garde" w:hAnsi="ITC Avant Garde" w:cs="Arial"/>
                <w:sz w:val="11"/>
                <w:szCs w:val="11"/>
                <w:lang w:eastAsia="es-MX"/>
              </w:rPr>
              <w:t>869.000</w:t>
            </w:r>
          </w:p>
        </w:tc>
        <w:tc>
          <w:tcPr>
            <w:tcW w:w="439" w:type="pct"/>
            <w:noWrap/>
            <w:hideMark/>
          </w:tcPr>
          <w:p w14:paraId="544C8A76" w14:textId="77777777" w:rsidR="003D7D90" w:rsidRPr="002F7A27" w:rsidRDefault="003D7D90" w:rsidP="003D7D90">
            <w:pPr>
              <w:spacing w:after="0" w:line="240" w:lineRule="auto"/>
              <w:jc w:val="center"/>
              <w:rPr>
                <w:rFonts w:ascii="ITC Avant Garde" w:hAnsi="ITC Avant Garde" w:cs="Arial"/>
                <w:b/>
                <w:bCs/>
                <w:color w:val="000000"/>
                <w:sz w:val="11"/>
                <w:szCs w:val="11"/>
                <w:lang w:eastAsia="es-MX"/>
              </w:rPr>
            </w:pPr>
            <w:r w:rsidRPr="002F7A27">
              <w:rPr>
                <w:rFonts w:ascii="ITC Avant Garde" w:hAnsi="ITC Avant Garde" w:cs="Arial"/>
                <w:b/>
                <w:bCs/>
                <w:color w:val="000000"/>
                <w:sz w:val="11"/>
                <w:szCs w:val="11"/>
                <w:lang w:eastAsia="es-MX"/>
              </w:rPr>
              <w:t>1.000</w:t>
            </w:r>
          </w:p>
        </w:tc>
      </w:tr>
    </w:tbl>
    <w:p w14:paraId="776186B3" w14:textId="77777777" w:rsidR="001B7C74" w:rsidRPr="002F7A27" w:rsidRDefault="001B7C74" w:rsidP="007503E3">
      <w:pPr>
        <w:autoSpaceDE w:val="0"/>
        <w:autoSpaceDN w:val="0"/>
        <w:adjustRightInd w:val="0"/>
        <w:spacing w:after="0" w:line="240" w:lineRule="auto"/>
        <w:jc w:val="both"/>
        <w:rPr>
          <w:rFonts w:ascii="ITC Avant Garde" w:eastAsia="Times New Roman" w:hAnsi="ITC Avant Garde"/>
          <w:b/>
          <w:bCs/>
          <w:color w:val="000000"/>
          <w:lang w:eastAsia="es-MX"/>
        </w:rPr>
      </w:pPr>
    </w:p>
    <w:sectPr w:rsidR="001B7C74" w:rsidRPr="002F7A27" w:rsidSect="00B10037">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2DFE9" w14:textId="77777777" w:rsidR="00390FD7" w:rsidRDefault="00390FD7" w:rsidP="00072BC8">
      <w:pPr>
        <w:spacing w:after="0" w:line="240" w:lineRule="auto"/>
      </w:pPr>
      <w:r>
        <w:separator/>
      </w:r>
    </w:p>
  </w:endnote>
  <w:endnote w:type="continuationSeparator" w:id="0">
    <w:p w14:paraId="7BE322B7" w14:textId="77777777" w:rsidR="00390FD7" w:rsidRDefault="00390FD7"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95432"/>
      <w:docPartObj>
        <w:docPartGallery w:val="Page Numbers (Bottom of Page)"/>
        <w:docPartUnique/>
      </w:docPartObj>
    </w:sdtPr>
    <w:sdtEndPr>
      <w:rPr>
        <w:rFonts w:ascii="ITC Avant Garde" w:hAnsi="ITC Avant Garde"/>
        <w:sz w:val="20"/>
        <w:szCs w:val="20"/>
      </w:rPr>
    </w:sdtEndPr>
    <w:sdtContent>
      <w:p w14:paraId="0E55A6DB" w14:textId="1290388A" w:rsidR="00B10037" w:rsidRPr="000921DD" w:rsidRDefault="00B10037">
        <w:pPr>
          <w:pStyle w:val="Piedepgina"/>
          <w:jc w:val="right"/>
          <w:rPr>
            <w:rFonts w:ascii="ITC Avant Garde" w:hAnsi="ITC Avant Garde"/>
            <w:sz w:val="20"/>
            <w:szCs w:val="20"/>
          </w:rPr>
        </w:pPr>
        <w:r w:rsidRPr="000921DD">
          <w:rPr>
            <w:rFonts w:ascii="ITC Avant Garde" w:hAnsi="ITC Avant Garde"/>
            <w:sz w:val="20"/>
            <w:szCs w:val="20"/>
          </w:rPr>
          <w:fldChar w:fldCharType="begin"/>
        </w:r>
        <w:r w:rsidRPr="000921DD">
          <w:rPr>
            <w:rFonts w:ascii="ITC Avant Garde" w:hAnsi="ITC Avant Garde"/>
            <w:sz w:val="20"/>
            <w:szCs w:val="20"/>
          </w:rPr>
          <w:instrText>PAGE   \* MERGEFORMAT</w:instrText>
        </w:r>
        <w:r w:rsidRPr="000921DD">
          <w:rPr>
            <w:rFonts w:ascii="ITC Avant Garde" w:hAnsi="ITC Avant Garde"/>
            <w:sz w:val="20"/>
            <w:szCs w:val="20"/>
          </w:rPr>
          <w:fldChar w:fldCharType="separate"/>
        </w:r>
        <w:r w:rsidR="00EF619E" w:rsidRPr="00EF619E">
          <w:rPr>
            <w:rFonts w:ascii="ITC Avant Garde" w:hAnsi="ITC Avant Garde"/>
            <w:noProof/>
            <w:sz w:val="20"/>
            <w:szCs w:val="20"/>
            <w:lang w:val="es-ES"/>
          </w:rPr>
          <w:t>37</w:t>
        </w:r>
        <w:r w:rsidRPr="000921DD">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65491" w14:textId="77777777" w:rsidR="00390FD7" w:rsidRDefault="00390FD7" w:rsidP="00072BC8">
      <w:pPr>
        <w:spacing w:after="0" w:line="240" w:lineRule="auto"/>
      </w:pPr>
      <w:r>
        <w:separator/>
      </w:r>
    </w:p>
  </w:footnote>
  <w:footnote w:type="continuationSeparator" w:id="0">
    <w:p w14:paraId="0FDE4B6C" w14:textId="77777777" w:rsidR="00390FD7" w:rsidRDefault="00390FD7" w:rsidP="00072BC8">
      <w:pPr>
        <w:spacing w:after="0" w:line="240" w:lineRule="auto"/>
      </w:pPr>
      <w:r>
        <w:continuationSeparator/>
      </w:r>
    </w:p>
  </w:footnote>
  <w:footnote w:id="1">
    <w:p w14:paraId="2C330AB7" w14:textId="5CA7F15A" w:rsidR="00B10037" w:rsidRDefault="00B10037" w:rsidP="00994E75">
      <w:pPr>
        <w:pStyle w:val="Textonotapie"/>
        <w:jc w:val="both"/>
      </w:pPr>
      <w:r>
        <w:rPr>
          <w:rStyle w:val="Refdenotaalpie"/>
        </w:rPr>
        <w:footnoteRef/>
      </w:r>
      <w:r>
        <w:t xml:space="preserve"> </w:t>
      </w:r>
      <w:r w:rsidRPr="00994E75">
        <w:rPr>
          <w:rFonts w:ascii="ITC Avant Garde" w:hAnsi="ITC Avant Garde"/>
          <w:sz w:val="16"/>
          <w:szCs w:val="16"/>
        </w:rPr>
        <w:t>E</w:t>
      </w:r>
      <w:r w:rsidRPr="00994E75">
        <w:rPr>
          <w:rFonts w:ascii="ITC Avant Garde" w:hAnsi="ITC Avant Garde"/>
          <w:bCs/>
          <w:color w:val="000000"/>
          <w:sz w:val="16"/>
          <w:szCs w:val="16"/>
          <w:lang w:eastAsia="es-MX"/>
        </w:rPr>
        <w:t>sta prórroga y modificación corresponde al título de concesión otorgado originalmente a Servicios Troncalizados, S.A. de C.V. el 28 de septiembre de 1995.</w:t>
      </w:r>
    </w:p>
  </w:footnote>
  <w:footnote w:id="2">
    <w:p w14:paraId="73B330E5" w14:textId="77777777" w:rsidR="00B10037" w:rsidRPr="00D540A5" w:rsidRDefault="00B10037" w:rsidP="00EA6A96">
      <w:pPr>
        <w:pStyle w:val="Textonotapie"/>
        <w:rPr>
          <w:rFonts w:ascii="ITC Avant Garde" w:hAnsi="ITC Avant Garde"/>
          <w:i/>
          <w:sz w:val="14"/>
          <w:szCs w:val="14"/>
        </w:rPr>
      </w:pPr>
      <w:r w:rsidRPr="00D540A5">
        <w:rPr>
          <w:rStyle w:val="Refdenotaalpie"/>
          <w:i/>
        </w:rPr>
        <w:footnoteRef/>
      </w:r>
      <w:r w:rsidRPr="00A35612">
        <w:rPr>
          <w:rFonts w:ascii="ITC Avant Garde" w:hAnsi="ITC Avant Garde"/>
          <w:i/>
          <w:sz w:val="12"/>
          <w:szCs w:val="12"/>
        </w:rPr>
        <w:t>Disponible en http://www.ift.org.mx/sites/default/files/conocenos/pleno/sesiones/acuerdoliga/versionpublicaucepiftex29041586.pdf</w:t>
      </w:r>
    </w:p>
  </w:footnote>
  <w:footnote w:id="3">
    <w:p w14:paraId="6F6CC81D" w14:textId="481A0099" w:rsidR="00B10037" w:rsidRPr="00C34403" w:rsidRDefault="00B10037" w:rsidP="00543C07">
      <w:pPr>
        <w:pStyle w:val="Textonotapie"/>
        <w:rPr>
          <w:rFonts w:asciiTheme="minorHAnsi" w:hAnsiTheme="minorHAnsi"/>
          <w:i/>
          <w:sz w:val="18"/>
          <w:szCs w:val="18"/>
        </w:rPr>
      </w:pPr>
      <w:r w:rsidRPr="00C34403">
        <w:rPr>
          <w:rStyle w:val="Refdenotaalpie"/>
          <w:i/>
        </w:rPr>
        <w:footnoteRef/>
      </w:r>
      <w:r w:rsidRPr="00C34403">
        <w:rPr>
          <w:i/>
        </w:rPr>
        <w:t xml:space="preserve"> </w:t>
      </w:r>
      <w:r w:rsidRPr="00C34403">
        <w:rPr>
          <w:rFonts w:ascii="ITC Avant Garde" w:hAnsi="ITC Avant Garde"/>
          <w:i/>
          <w:sz w:val="14"/>
          <w:szCs w:val="14"/>
        </w:rPr>
        <w:t>Aprobado el 1 de septiembre del 2016 por el Pleno del Instituto Federal de Telecomunicaciones, y publicado el 13 de septiembre del mismo año en el Diario Oficial de la Federación.</w:t>
      </w:r>
    </w:p>
  </w:footnote>
  <w:footnote w:id="4">
    <w:p w14:paraId="3B45EDB5" w14:textId="77777777" w:rsidR="00B10037" w:rsidRPr="002F3F17" w:rsidRDefault="00B10037" w:rsidP="00543C07">
      <w:pPr>
        <w:pStyle w:val="Textonotapie"/>
      </w:pPr>
      <w:r w:rsidRPr="00C34403">
        <w:rPr>
          <w:rStyle w:val="Refdenotaalpie"/>
          <w:i/>
        </w:rPr>
        <w:footnoteRef/>
      </w:r>
      <w:r w:rsidRPr="00C34403">
        <w:rPr>
          <w:i/>
        </w:rPr>
        <w:t xml:space="preserve"> </w:t>
      </w:r>
      <w:r w:rsidRPr="00C34403">
        <w:rPr>
          <w:rFonts w:ascii="ITC Avant Garde" w:hAnsi="ITC Avant Garde"/>
          <w:i/>
          <w:sz w:val="14"/>
          <w:szCs w:val="14"/>
        </w:rPr>
        <w:t>Long Term Evolution</w:t>
      </w:r>
    </w:p>
  </w:footnote>
  <w:footnote w:id="5">
    <w:p w14:paraId="04BD0542" w14:textId="5DB50413" w:rsidR="00B10037" w:rsidRPr="00C34403" w:rsidRDefault="00B10037" w:rsidP="00543C07">
      <w:pPr>
        <w:pStyle w:val="Textonotapie"/>
        <w:rPr>
          <w:rFonts w:asciiTheme="minorHAnsi" w:hAnsiTheme="minorHAnsi"/>
          <w:i/>
        </w:rPr>
      </w:pPr>
      <w:r w:rsidRPr="005E4EB4">
        <w:rPr>
          <w:rStyle w:val="Refdenotaalpie"/>
          <w:rFonts w:asciiTheme="minorHAnsi" w:hAnsiTheme="minorHAnsi"/>
        </w:rPr>
        <w:footnoteRef/>
      </w:r>
      <w:r w:rsidRPr="00C34403">
        <w:rPr>
          <w:rFonts w:asciiTheme="minorHAnsi" w:hAnsiTheme="minorHAnsi"/>
          <w:i/>
        </w:rPr>
        <w:t xml:space="preserve"> </w:t>
      </w:r>
      <w:r w:rsidRPr="00C34403">
        <w:rPr>
          <w:rFonts w:ascii="ITC Avant Garde" w:hAnsi="ITC Avant Garde"/>
          <w:i/>
          <w:sz w:val="14"/>
          <w:szCs w:val="14"/>
        </w:rPr>
        <w:t xml:space="preserve">Conforme a las rutas y tramos carreteros definidos por la Secretaría de Comunicaciones y Transportes (SCT), consultable en el enlace siguiente: </w:t>
      </w:r>
      <w:r w:rsidRPr="00EF619E">
        <w:rPr>
          <w:rFonts w:ascii="ITC Avant Garde" w:hAnsi="ITC Avant Garde"/>
          <w:i/>
          <w:sz w:val="14"/>
          <w:szCs w:val="14"/>
        </w:rPr>
        <w:t>http://www.sct.gob.mx/carreteras/direccion-general-de-conservacion-de-carreteras/longitud-red-federal/</w:t>
      </w:r>
      <w:r w:rsidRPr="00C34403">
        <w:rPr>
          <w:rFonts w:asciiTheme="minorHAnsi" w:hAnsiTheme="minorHAnsi"/>
          <w:i/>
          <w:sz w:val="18"/>
        </w:rPr>
        <w:t xml:space="preserve"> </w:t>
      </w:r>
    </w:p>
  </w:footnote>
  <w:footnote w:id="6">
    <w:p w14:paraId="627F79E9" w14:textId="76C1DFAD" w:rsidR="00B10037" w:rsidRPr="00C3470F" w:rsidRDefault="00B10037" w:rsidP="00543C07">
      <w:pPr>
        <w:pStyle w:val="Textonotapie"/>
      </w:pPr>
      <w:r w:rsidRPr="00C34403">
        <w:rPr>
          <w:rStyle w:val="Refdenotaalpie"/>
          <w:i/>
        </w:rPr>
        <w:footnoteRef/>
      </w:r>
      <w:r w:rsidRPr="00C34403">
        <w:rPr>
          <w:i/>
        </w:rPr>
        <w:t xml:space="preserve"> </w:t>
      </w:r>
      <w:r w:rsidRPr="00C34403">
        <w:rPr>
          <w:rFonts w:ascii="ITC Avant Garde" w:hAnsi="ITC Avant Garde"/>
          <w:i/>
          <w:sz w:val="14"/>
          <w:szCs w:val="14"/>
        </w:rPr>
        <w:t xml:space="preserve">Conforme a lo establecido en el documento “Delimitación de las Zonas Metropolitanas de México 2010” de INEGI, consultable en el enlace siguiente: </w:t>
      </w:r>
      <w:r w:rsidRPr="00EF619E">
        <w:rPr>
          <w:rFonts w:ascii="ITC Avant Garde" w:hAnsi="ITC Avant Garde"/>
          <w:i/>
          <w:sz w:val="14"/>
          <w:szCs w:val="14"/>
        </w:rPr>
        <w:t>http://www3.inegi.org.mx/sistemas/biblioteca/ficha.aspx?upc=702825003884</w:t>
      </w:r>
    </w:p>
  </w:footnote>
  <w:footnote w:id="7">
    <w:p w14:paraId="4F74BDAE" w14:textId="77777777" w:rsidR="00B10037" w:rsidRPr="00C34403" w:rsidRDefault="00B10037" w:rsidP="00543C07">
      <w:pPr>
        <w:pStyle w:val="Textonotapie"/>
        <w:rPr>
          <w:rFonts w:asciiTheme="minorHAnsi" w:hAnsiTheme="minorHAnsi"/>
          <w:i/>
          <w:sz w:val="18"/>
          <w:szCs w:val="18"/>
        </w:rPr>
      </w:pPr>
      <w:r w:rsidRPr="00C34403">
        <w:rPr>
          <w:rStyle w:val="Refdenotaalpie"/>
          <w:rFonts w:asciiTheme="minorHAnsi" w:hAnsiTheme="minorHAnsi"/>
          <w:i/>
          <w:sz w:val="18"/>
          <w:szCs w:val="18"/>
        </w:rPr>
        <w:footnoteRef/>
      </w:r>
      <w:r w:rsidRPr="00C34403">
        <w:rPr>
          <w:rFonts w:asciiTheme="minorHAnsi" w:hAnsiTheme="minorHAnsi"/>
          <w:i/>
          <w:sz w:val="14"/>
          <w:szCs w:val="14"/>
        </w:rPr>
        <w:t xml:space="preserve"> </w:t>
      </w:r>
      <w:r w:rsidRPr="00C34403">
        <w:rPr>
          <w:rFonts w:ascii="ITC Avant Garde" w:hAnsi="ITC Avant Garde"/>
          <w:i/>
          <w:sz w:val="14"/>
          <w:szCs w:val="14"/>
        </w:rPr>
        <w:t>ídem</w:t>
      </w:r>
    </w:p>
  </w:footnote>
  <w:footnote w:id="8">
    <w:p w14:paraId="4C9D947A" w14:textId="7F05826F" w:rsidR="00B10037" w:rsidRPr="00C34403" w:rsidRDefault="00B10037" w:rsidP="00543C07">
      <w:pPr>
        <w:pStyle w:val="Textonotapie"/>
        <w:rPr>
          <w:rFonts w:ascii="ITC Avant Garde" w:hAnsi="ITC Avant Garde"/>
          <w:i/>
        </w:rPr>
      </w:pPr>
      <w:r w:rsidRPr="00C34403">
        <w:rPr>
          <w:rStyle w:val="Refdenotaalpie"/>
          <w:rFonts w:asciiTheme="minorHAnsi" w:hAnsiTheme="minorHAnsi"/>
          <w:i/>
          <w:sz w:val="18"/>
          <w:szCs w:val="18"/>
        </w:rPr>
        <w:footnoteRef/>
      </w:r>
      <w:r w:rsidRPr="00C34403">
        <w:rPr>
          <w:rFonts w:asciiTheme="minorHAnsi" w:hAnsiTheme="minorHAnsi"/>
          <w:i/>
          <w:sz w:val="18"/>
          <w:szCs w:val="18"/>
        </w:rPr>
        <w:t xml:space="preserve"> </w:t>
      </w:r>
      <w:r w:rsidRPr="00C34403">
        <w:rPr>
          <w:rFonts w:ascii="ITC Avant Garde" w:hAnsi="ITC Avant Garde"/>
          <w:i/>
          <w:sz w:val="14"/>
          <w:szCs w:val="14"/>
        </w:rPr>
        <w:t xml:space="preserve">Conforme a lo establecido en el documento “Delimitación de las Zonas Metropolitanas de México 2010” de INEGI, consultable en el enlace siguiente: </w:t>
      </w:r>
      <w:r w:rsidRPr="00EF619E">
        <w:rPr>
          <w:rFonts w:ascii="ITC Avant Garde" w:hAnsi="ITC Avant Garde"/>
          <w:i/>
          <w:sz w:val="14"/>
          <w:szCs w:val="14"/>
        </w:rPr>
        <w:t>http://www3.inegi.org.mx/sistemas/biblioteca/ficha.aspx?upc=702825003884</w:t>
      </w:r>
    </w:p>
  </w:footnote>
  <w:footnote w:id="9">
    <w:p w14:paraId="5455E51C" w14:textId="77777777" w:rsidR="00B10037" w:rsidRPr="00AA241D" w:rsidRDefault="00B10037" w:rsidP="00543C07">
      <w:pPr>
        <w:pStyle w:val="Textonotapie"/>
        <w:rPr>
          <w:rFonts w:asciiTheme="minorHAnsi" w:hAnsiTheme="minorHAnsi"/>
          <w:sz w:val="18"/>
          <w:szCs w:val="18"/>
        </w:rPr>
      </w:pPr>
      <w:r w:rsidRPr="00C34403">
        <w:rPr>
          <w:rStyle w:val="Refdenotaalpie"/>
          <w:rFonts w:asciiTheme="minorHAnsi" w:hAnsiTheme="minorHAnsi"/>
          <w:i/>
          <w:sz w:val="18"/>
          <w:szCs w:val="18"/>
        </w:rPr>
        <w:footnoteRef/>
      </w:r>
      <w:r w:rsidRPr="00C34403">
        <w:rPr>
          <w:rFonts w:asciiTheme="minorHAnsi" w:hAnsiTheme="minorHAnsi"/>
          <w:i/>
          <w:sz w:val="18"/>
          <w:szCs w:val="18"/>
        </w:rPr>
        <w:t xml:space="preserve"> </w:t>
      </w:r>
      <w:r w:rsidRPr="00C34403">
        <w:rPr>
          <w:rFonts w:ascii="ITC Avant Garde" w:hAnsi="ITC Avant Garde"/>
          <w:i/>
          <w:sz w:val="14"/>
          <w:szCs w:val="14"/>
        </w:rPr>
        <w:t>ídem</w:t>
      </w:r>
    </w:p>
  </w:footnote>
  <w:footnote w:id="10">
    <w:p w14:paraId="75988938" w14:textId="77777777" w:rsidR="00B10037" w:rsidRPr="008C3B9A" w:rsidRDefault="00B10037" w:rsidP="0008232D">
      <w:pPr>
        <w:pStyle w:val="Textonotapie"/>
        <w:jc w:val="both"/>
        <w:rPr>
          <w:rFonts w:ascii="ITC Avant Garde" w:hAnsi="ITC Avant Garde"/>
          <w:i/>
          <w:sz w:val="14"/>
          <w:szCs w:val="14"/>
        </w:rPr>
      </w:pPr>
      <w:r w:rsidRPr="008C3B9A">
        <w:rPr>
          <w:rStyle w:val="Refdenotaalpie"/>
          <w:i/>
          <w:sz w:val="14"/>
          <w:szCs w:val="14"/>
        </w:rPr>
        <w:footnoteRef/>
      </w:r>
      <w:r w:rsidRPr="008C3B9A">
        <w:rPr>
          <w:i/>
          <w:sz w:val="14"/>
          <w:szCs w:val="14"/>
        </w:rPr>
        <w:t xml:space="preserve"> </w:t>
      </w:r>
      <w:r w:rsidRPr="008C3B9A">
        <w:rPr>
          <w:rFonts w:ascii="ITC Avant Garde" w:hAnsi="ITC Avant Garde"/>
          <w:i/>
          <w:sz w:val="14"/>
          <w:szCs w:val="14"/>
        </w:rPr>
        <w:t>La Unión Internacional de Telecomunicaciones (UIT) ha definido el término de las IMT para identificar a los sistemas móviles que cuentan con características como las siguientes: alta calidad en la prestación de los servicios móviles, terminales móviles con la capacidad de poder ser utilizadas a nivel mundial, compatibilidad con redes alámbricas e inalámbricas, capacidad de interconexión con diversas redes, roaming internacional y altas velocidades de trasmisión de datos. En resumen, las características de las IMT tienen la finalidad de ser compatibles con los requerimientos actuales y futuros de los desarrollos tecnológicos y las exigencias de los usuarios.</w:t>
      </w:r>
    </w:p>
  </w:footnote>
  <w:footnote w:id="11">
    <w:p w14:paraId="77D513F7" w14:textId="77777777" w:rsidR="00B10037" w:rsidRPr="008C3B9A" w:rsidRDefault="00B10037" w:rsidP="0008232D">
      <w:pPr>
        <w:pStyle w:val="Textonotapie"/>
        <w:rPr>
          <w:i/>
          <w:sz w:val="14"/>
          <w:szCs w:val="14"/>
        </w:rPr>
      </w:pPr>
      <w:r w:rsidRPr="008C3B9A">
        <w:rPr>
          <w:rStyle w:val="Refdenotaalpie"/>
          <w:i/>
          <w:sz w:val="14"/>
          <w:szCs w:val="14"/>
        </w:rPr>
        <w:footnoteRef/>
      </w:r>
      <w:r w:rsidRPr="008C3B9A">
        <w:rPr>
          <w:i/>
          <w:sz w:val="14"/>
          <w:szCs w:val="14"/>
        </w:rPr>
        <w:t xml:space="preserve"> </w:t>
      </w:r>
      <w:r w:rsidRPr="008C3B9A">
        <w:rPr>
          <w:rFonts w:ascii="ITC Avant Garde" w:hAnsi="ITC Avant Garde"/>
          <w:i/>
          <w:sz w:val="14"/>
          <w:szCs w:val="14"/>
        </w:rPr>
        <w:t>Actualización realizada con un factor obtenido con el Índice Nacional de Precios al Consumidor (INPC) de octubre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F7BD8" w14:textId="77777777" w:rsidR="00B10037" w:rsidRDefault="00B10037">
    <w:pPr>
      <w:pStyle w:val="Encabezado"/>
    </w:pPr>
    <w:r>
      <w:rPr>
        <w:noProof/>
        <w:lang w:eastAsia="es-MX"/>
      </w:rPr>
      <w:pict w14:anchorId="59C7B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091AB" w14:textId="77777777" w:rsidR="00B10037" w:rsidRPr="000F5E4B" w:rsidRDefault="00B10037">
    <w:pPr>
      <w:pStyle w:val="Encabezado"/>
      <w:rPr>
        <w:b/>
      </w:rPr>
    </w:pPr>
    <w:r>
      <w:rPr>
        <w:b/>
        <w:noProof/>
        <w:lang w:eastAsia="es-MX"/>
      </w:rPr>
      <w:pict w14:anchorId="5700B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14FC"/>
    <w:multiLevelType w:val="multilevel"/>
    <w:tmpl w:val="879C09D6"/>
    <w:lvl w:ilvl="0">
      <w:start w:val="1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226047"/>
    <w:multiLevelType w:val="hybridMultilevel"/>
    <w:tmpl w:val="97ECBBAA"/>
    <w:lvl w:ilvl="0" w:tplc="323C88F2">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3C7044"/>
    <w:multiLevelType w:val="hybridMultilevel"/>
    <w:tmpl w:val="F9003D92"/>
    <w:lvl w:ilvl="0" w:tplc="88E6805C">
      <w:start w:val="1"/>
      <w:numFmt w:val="low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4" w15:restartNumberingAfterBreak="0">
    <w:nsid w:val="12807D97"/>
    <w:multiLevelType w:val="multilevel"/>
    <w:tmpl w:val="464EAAF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B36E21"/>
    <w:multiLevelType w:val="hybridMultilevel"/>
    <w:tmpl w:val="800CDD72"/>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4BD4891"/>
    <w:multiLevelType w:val="hybridMultilevel"/>
    <w:tmpl w:val="53BCB9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C40675"/>
    <w:multiLevelType w:val="hybridMultilevel"/>
    <w:tmpl w:val="F19810B8"/>
    <w:lvl w:ilvl="0" w:tplc="A45CE75A">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1915B3"/>
    <w:multiLevelType w:val="hybridMultilevel"/>
    <w:tmpl w:val="C4F0BE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CB1EEE"/>
    <w:multiLevelType w:val="hybridMultilevel"/>
    <w:tmpl w:val="92C6268E"/>
    <w:lvl w:ilvl="0" w:tplc="080A001B">
      <w:start w:val="1"/>
      <w:numFmt w:val="low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21322445"/>
    <w:multiLevelType w:val="hybridMultilevel"/>
    <w:tmpl w:val="4682699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3CA42E8"/>
    <w:multiLevelType w:val="hybridMultilevel"/>
    <w:tmpl w:val="F030243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4494432"/>
    <w:multiLevelType w:val="hybridMultilevel"/>
    <w:tmpl w:val="1EAC269C"/>
    <w:lvl w:ilvl="0" w:tplc="9F0860A4">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2F6651"/>
    <w:multiLevelType w:val="hybridMultilevel"/>
    <w:tmpl w:val="4DEA9B98"/>
    <w:lvl w:ilvl="0" w:tplc="786644A2">
      <w:start w:val="4"/>
      <w:numFmt w:val="bullet"/>
      <w:lvlText w:val="-"/>
      <w:lvlJc w:val="left"/>
      <w:pPr>
        <w:ind w:left="3240" w:hanging="360"/>
      </w:pPr>
      <w:rPr>
        <w:rFonts w:ascii="ITC Avant Garde" w:eastAsia="Times New Roman" w:hAnsi="ITC Avant Garde" w:cs="Times New Roman" w:hint="default"/>
      </w:rPr>
    </w:lvl>
    <w:lvl w:ilvl="1" w:tplc="080A0003" w:tentative="1">
      <w:start w:val="1"/>
      <w:numFmt w:val="bullet"/>
      <w:lvlText w:val="o"/>
      <w:lvlJc w:val="left"/>
      <w:pPr>
        <w:ind w:left="3960" w:hanging="360"/>
      </w:pPr>
      <w:rPr>
        <w:rFonts w:ascii="Courier New" w:hAnsi="Courier New" w:cs="Courier New" w:hint="default"/>
      </w:rPr>
    </w:lvl>
    <w:lvl w:ilvl="2" w:tplc="080A0005" w:tentative="1">
      <w:start w:val="1"/>
      <w:numFmt w:val="bullet"/>
      <w:lvlText w:val=""/>
      <w:lvlJc w:val="left"/>
      <w:pPr>
        <w:ind w:left="4680" w:hanging="360"/>
      </w:pPr>
      <w:rPr>
        <w:rFonts w:ascii="Wingdings" w:hAnsi="Wingdings" w:hint="default"/>
      </w:rPr>
    </w:lvl>
    <w:lvl w:ilvl="3" w:tplc="080A0001" w:tentative="1">
      <w:start w:val="1"/>
      <w:numFmt w:val="bullet"/>
      <w:lvlText w:val=""/>
      <w:lvlJc w:val="left"/>
      <w:pPr>
        <w:ind w:left="5400" w:hanging="360"/>
      </w:pPr>
      <w:rPr>
        <w:rFonts w:ascii="Symbol" w:hAnsi="Symbol" w:hint="default"/>
      </w:rPr>
    </w:lvl>
    <w:lvl w:ilvl="4" w:tplc="080A0003" w:tentative="1">
      <w:start w:val="1"/>
      <w:numFmt w:val="bullet"/>
      <w:lvlText w:val="o"/>
      <w:lvlJc w:val="left"/>
      <w:pPr>
        <w:ind w:left="6120" w:hanging="360"/>
      </w:pPr>
      <w:rPr>
        <w:rFonts w:ascii="Courier New" w:hAnsi="Courier New" w:cs="Courier New" w:hint="default"/>
      </w:rPr>
    </w:lvl>
    <w:lvl w:ilvl="5" w:tplc="080A0005" w:tentative="1">
      <w:start w:val="1"/>
      <w:numFmt w:val="bullet"/>
      <w:lvlText w:val=""/>
      <w:lvlJc w:val="left"/>
      <w:pPr>
        <w:ind w:left="6840" w:hanging="360"/>
      </w:pPr>
      <w:rPr>
        <w:rFonts w:ascii="Wingdings" w:hAnsi="Wingdings" w:hint="default"/>
      </w:rPr>
    </w:lvl>
    <w:lvl w:ilvl="6" w:tplc="080A0001" w:tentative="1">
      <w:start w:val="1"/>
      <w:numFmt w:val="bullet"/>
      <w:lvlText w:val=""/>
      <w:lvlJc w:val="left"/>
      <w:pPr>
        <w:ind w:left="7560" w:hanging="360"/>
      </w:pPr>
      <w:rPr>
        <w:rFonts w:ascii="Symbol" w:hAnsi="Symbol" w:hint="default"/>
      </w:rPr>
    </w:lvl>
    <w:lvl w:ilvl="7" w:tplc="080A0003" w:tentative="1">
      <w:start w:val="1"/>
      <w:numFmt w:val="bullet"/>
      <w:lvlText w:val="o"/>
      <w:lvlJc w:val="left"/>
      <w:pPr>
        <w:ind w:left="8280" w:hanging="360"/>
      </w:pPr>
      <w:rPr>
        <w:rFonts w:ascii="Courier New" w:hAnsi="Courier New" w:cs="Courier New" w:hint="default"/>
      </w:rPr>
    </w:lvl>
    <w:lvl w:ilvl="8" w:tplc="080A0005" w:tentative="1">
      <w:start w:val="1"/>
      <w:numFmt w:val="bullet"/>
      <w:lvlText w:val=""/>
      <w:lvlJc w:val="left"/>
      <w:pPr>
        <w:ind w:left="9000" w:hanging="360"/>
      </w:pPr>
      <w:rPr>
        <w:rFonts w:ascii="Wingdings" w:hAnsi="Wingdings" w:hint="default"/>
      </w:rPr>
    </w:lvl>
  </w:abstractNum>
  <w:abstractNum w:abstractNumId="14" w15:restartNumberingAfterBreak="0">
    <w:nsid w:val="2A6A6447"/>
    <w:multiLevelType w:val="hybridMultilevel"/>
    <w:tmpl w:val="4CDABA7C"/>
    <w:lvl w:ilvl="0" w:tplc="DDD6DB74">
      <w:start w:val="1"/>
      <w:numFmt w:val="upperRoman"/>
      <w:lvlText w:val="%1."/>
      <w:lvlJc w:val="left"/>
      <w:pPr>
        <w:ind w:left="1080" w:hanging="720"/>
      </w:pPr>
      <w:rPr>
        <w:rFonts w:ascii="ITC Avant Garde Std Bk" w:eastAsia="Calibri" w:hAnsi="ITC Avant Garde Std Bk" w:cs="Times New Roman"/>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8D2F85"/>
    <w:multiLevelType w:val="hybridMultilevel"/>
    <w:tmpl w:val="602E49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F13B6C"/>
    <w:multiLevelType w:val="hybridMultilevel"/>
    <w:tmpl w:val="B6DA6DC6"/>
    <w:lvl w:ilvl="0" w:tplc="C9E629A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ED36B0"/>
    <w:multiLevelType w:val="hybridMultilevel"/>
    <w:tmpl w:val="F8F20A8C"/>
    <w:lvl w:ilvl="0" w:tplc="E2E2748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970ADD"/>
    <w:multiLevelType w:val="hybridMultilevel"/>
    <w:tmpl w:val="9A6A60E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33A612DB"/>
    <w:multiLevelType w:val="hybridMultilevel"/>
    <w:tmpl w:val="450413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3868E8"/>
    <w:multiLevelType w:val="hybridMultilevel"/>
    <w:tmpl w:val="CB0E65CE"/>
    <w:lvl w:ilvl="0" w:tplc="080A001B">
      <w:start w:val="1"/>
      <w:numFmt w:val="low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3A231A04"/>
    <w:multiLevelType w:val="hybridMultilevel"/>
    <w:tmpl w:val="74567F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3AD829AD"/>
    <w:multiLevelType w:val="hybridMultilevel"/>
    <w:tmpl w:val="DBF8611C"/>
    <w:lvl w:ilvl="0" w:tplc="17AC6CA8">
      <w:start w:val="1"/>
      <w:numFmt w:val="lowerLetter"/>
      <w:lvlText w:val="%1)"/>
      <w:lvlJc w:val="left"/>
      <w:pPr>
        <w:ind w:left="814" w:hanging="360"/>
      </w:pPr>
    </w:lvl>
    <w:lvl w:ilvl="1" w:tplc="080A0019">
      <w:start w:val="1"/>
      <w:numFmt w:val="lowerLetter"/>
      <w:lvlText w:val="%2."/>
      <w:lvlJc w:val="left"/>
      <w:pPr>
        <w:ind w:left="1534" w:hanging="360"/>
      </w:pPr>
    </w:lvl>
    <w:lvl w:ilvl="2" w:tplc="080A001B">
      <w:start w:val="1"/>
      <w:numFmt w:val="lowerRoman"/>
      <w:lvlText w:val="%3."/>
      <w:lvlJc w:val="right"/>
      <w:pPr>
        <w:ind w:left="2254" w:hanging="180"/>
      </w:pPr>
    </w:lvl>
    <w:lvl w:ilvl="3" w:tplc="080A000F">
      <w:start w:val="1"/>
      <w:numFmt w:val="decimal"/>
      <w:lvlText w:val="%4."/>
      <w:lvlJc w:val="left"/>
      <w:pPr>
        <w:ind w:left="2974" w:hanging="360"/>
      </w:pPr>
    </w:lvl>
    <w:lvl w:ilvl="4" w:tplc="080A0019">
      <w:start w:val="1"/>
      <w:numFmt w:val="lowerLetter"/>
      <w:lvlText w:val="%5."/>
      <w:lvlJc w:val="left"/>
      <w:pPr>
        <w:ind w:left="3694" w:hanging="360"/>
      </w:pPr>
    </w:lvl>
    <w:lvl w:ilvl="5" w:tplc="080A001B">
      <w:start w:val="1"/>
      <w:numFmt w:val="lowerRoman"/>
      <w:lvlText w:val="%6."/>
      <w:lvlJc w:val="right"/>
      <w:pPr>
        <w:ind w:left="4414" w:hanging="180"/>
      </w:pPr>
    </w:lvl>
    <w:lvl w:ilvl="6" w:tplc="080A000F">
      <w:start w:val="1"/>
      <w:numFmt w:val="decimal"/>
      <w:lvlText w:val="%7."/>
      <w:lvlJc w:val="left"/>
      <w:pPr>
        <w:ind w:left="5134" w:hanging="360"/>
      </w:pPr>
    </w:lvl>
    <w:lvl w:ilvl="7" w:tplc="080A0019">
      <w:start w:val="1"/>
      <w:numFmt w:val="lowerLetter"/>
      <w:lvlText w:val="%8."/>
      <w:lvlJc w:val="left"/>
      <w:pPr>
        <w:ind w:left="5854" w:hanging="360"/>
      </w:pPr>
    </w:lvl>
    <w:lvl w:ilvl="8" w:tplc="080A001B">
      <w:start w:val="1"/>
      <w:numFmt w:val="lowerRoman"/>
      <w:lvlText w:val="%9."/>
      <w:lvlJc w:val="right"/>
      <w:pPr>
        <w:ind w:left="6574" w:hanging="180"/>
      </w:pPr>
    </w:lvl>
  </w:abstractNum>
  <w:abstractNum w:abstractNumId="23" w15:restartNumberingAfterBreak="0">
    <w:nsid w:val="3B0B4B06"/>
    <w:multiLevelType w:val="multilevel"/>
    <w:tmpl w:val="FB3AA98A"/>
    <w:lvl w:ilvl="0">
      <w:start w:val="10"/>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D0365E1"/>
    <w:multiLevelType w:val="hybridMultilevel"/>
    <w:tmpl w:val="4574DDF0"/>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3DED6D4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1116845"/>
    <w:multiLevelType w:val="hybridMultilevel"/>
    <w:tmpl w:val="B86E02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C720A2"/>
    <w:multiLevelType w:val="hybridMultilevel"/>
    <w:tmpl w:val="30FC9EC0"/>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A7706B0"/>
    <w:multiLevelType w:val="hybridMultilevel"/>
    <w:tmpl w:val="DBF8611C"/>
    <w:lvl w:ilvl="0" w:tplc="17AC6CA8">
      <w:start w:val="1"/>
      <w:numFmt w:val="lowerLetter"/>
      <w:lvlText w:val="%1)"/>
      <w:lvlJc w:val="left"/>
      <w:pPr>
        <w:ind w:left="814" w:hanging="360"/>
      </w:pPr>
    </w:lvl>
    <w:lvl w:ilvl="1" w:tplc="080A0019">
      <w:start w:val="1"/>
      <w:numFmt w:val="lowerLetter"/>
      <w:lvlText w:val="%2."/>
      <w:lvlJc w:val="left"/>
      <w:pPr>
        <w:ind w:left="1534" w:hanging="360"/>
      </w:pPr>
    </w:lvl>
    <w:lvl w:ilvl="2" w:tplc="080A001B">
      <w:start w:val="1"/>
      <w:numFmt w:val="lowerRoman"/>
      <w:lvlText w:val="%3."/>
      <w:lvlJc w:val="right"/>
      <w:pPr>
        <w:ind w:left="2254" w:hanging="180"/>
      </w:pPr>
    </w:lvl>
    <w:lvl w:ilvl="3" w:tplc="080A000F">
      <w:start w:val="1"/>
      <w:numFmt w:val="decimal"/>
      <w:lvlText w:val="%4."/>
      <w:lvlJc w:val="left"/>
      <w:pPr>
        <w:ind w:left="2974" w:hanging="360"/>
      </w:pPr>
    </w:lvl>
    <w:lvl w:ilvl="4" w:tplc="080A0019">
      <w:start w:val="1"/>
      <w:numFmt w:val="lowerLetter"/>
      <w:lvlText w:val="%5."/>
      <w:lvlJc w:val="left"/>
      <w:pPr>
        <w:ind w:left="3694" w:hanging="360"/>
      </w:pPr>
    </w:lvl>
    <w:lvl w:ilvl="5" w:tplc="080A001B">
      <w:start w:val="1"/>
      <w:numFmt w:val="lowerRoman"/>
      <w:lvlText w:val="%6."/>
      <w:lvlJc w:val="right"/>
      <w:pPr>
        <w:ind w:left="4414" w:hanging="180"/>
      </w:pPr>
    </w:lvl>
    <w:lvl w:ilvl="6" w:tplc="080A000F">
      <w:start w:val="1"/>
      <w:numFmt w:val="decimal"/>
      <w:lvlText w:val="%7."/>
      <w:lvlJc w:val="left"/>
      <w:pPr>
        <w:ind w:left="5134" w:hanging="360"/>
      </w:pPr>
    </w:lvl>
    <w:lvl w:ilvl="7" w:tplc="080A0019">
      <w:start w:val="1"/>
      <w:numFmt w:val="lowerLetter"/>
      <w:lvlText w:val="%8."/>
      <w:lvlJc w:val="left"/>
      <w:pPr>
        <w:ind w:left="5854" w:hanging="360"/>
      </w:pPr>
    </w:lvl>
    <w:lvl w:ilvl="8" w:tplc="080A001B">
      <w:start w:val="1"/>
      <w:numFmt w:val="lowerRoman"/>
      <w:lvlText w:val="%9."/>
      <w:lvlJc w:val="right"/>
      <w:pPr>
        <w:ind w:left="6574" w:hanging="180"/>
      </w:pPr>
    </w:lvl>
  </w:abstractNum>
  <w:abstractNum w:abstractNumId="30" w15:restartNumberingAfterBreak="0">
    <w:nsid w:val="4BD02092"/>
    <w:multiLevelType w:val="hybridMultilevel"/>
    <w:tmpl w:val="F384C6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BFF301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45309C"/>
    <w:multiLevelType w:val="multilevel"/>
    <w:tmpl w:val="67CA077E"/>
    <w:lvl w:ilvl="0">
      <w:start w:val="7"/>
      <w:numFmt w:val="decimal"/>
      <w:lvlText w:val="%1."/>
      <w:lvlJc w:val="left"/>
      <w:pPr>
        <w:ind w:left="420" w:hanging="42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4F6060F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5E70C2"/>
    <w:multiLevelType w:val="hybridMultilevel"/>
    <w:tmpl w:val="2A4E3D28"/>
    <w:lvl w:ilvl="0" w:tplc="CF92B7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81C78DA"/>
    <w:multiLevelType w:val="multilevel"/>
    <w:tmpl w:val="2B36FEEE"/>
    <w:lvl w:ilvl="0">
      <w:start w:val="1"/>
      <w:numFmt w:val="decimal"/>
      <w:lvlText w:val="%1."/>
      <w:lvlJc w:val="left"/>
      <w:pPr>
        <w:ind w:left="720" w:hanging="360"/>
      </w:pPr>
      <w:rPr>
        <w:b/>
      </w:rPr>
    </w:lvl>
    <w:lvl w:ilvl="1">
      <w:start w:val="1"/>
      <w:numFmt w:val="lowerLetter"/>
      <w:lvlText w:val="%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588B0828"/>
    <w:multiLevelType w:val="hybridMultilevel"/>
    <w:tmpl w:val="3B022B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7" w15:restartNumberingAfterBreak="0">
    <w:nsid w:val="590262EF"/>
    <w:multiLevelType w:val="multilevel"/>
    <w:tmpl w:val="D6F89D14"/>
    <w:lvl w:ilvl="0">
      <w:start w:val="1"/>
      <w:numFmt w:val="decimal"/>
      <w:lvlText w:val="%1."/>
      <w:lvlJc w:val="left"/>
      <w:pPr>
        <w:ind w:left="3480" w:hanging="360"/>
      </w:pPr>
      <w:rPr>
        <w:b/>
        <w:sz w:val="22"/>
      </w:rPr>
    </w:lvl>
    <w:lvl w:ilvl="1">
      <w:start w:val="1"/>
      <w:numFmt w:val="decimal"/>
      <w:lvlText w:val="%1.%2."/>
      <w:lvlJc w:val="left"/>
      <w:pPr>
        <w:ind w:left="397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941676F"/>
    <w:multiLevelType w:val="hybridMultilevel"/>
    <w:tmpl w:val="A9907BC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A12261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C307696"/>
    <w:multiLevelType w:val="hybridMultilevel"/>
    <w:tmpl w:val="74BCDEE8"/>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15:restartNumberingAfterBreak="0">
    <w:nsid w:val="5DB71053"/>
    <w:multiLevelType w:val="hybridMultilevel"/>
    <w:tmpl w:val="D70C7A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32D071F"/>
    <w:multiLevelType w:val="hybridMultilevel"/>
    <w:tmpl w:val="824C36D6"/>
    <w:lvl w:ilvl="0" w:tplc="29EA7160">
      <w:start w:val="1"/>
      <w:numFmt w:val="lowerRoman"/>
      <w:lvlText w:val="%1."/>
      <w:lvlJc w:val="right"/>
      <w:pPr>
        <w:ind w:left="1600" w:hanging="360"/>
      </w:pPr>
      <w:rPr>
        <w:rFonts w:ascii="ITC Avant Garde" w:hAnsi="ITC Avant Garde" w:hint="default"/>
        <w:b/>
        <w:sz w:val="18"/>
        <w:szCs w:val="18"/>
      </w:rPr>
    </w:lvl>
    <w:lvl w:ilvl="1" w:tplc="080A0019" w:tentative="1">
      <w:start w:val="1"/>
      <w:numFmt w:val="lowerLetter"/>
      <w:lvlText w:val="%2."/>
      <w:lvlJc w:val="left"/>
      <w:pPr>
        <w:ind w:left="2320" w:hanging="360"/>
      </w:pPr>
    </w:lvl>
    <w:lvl w:ilvl="2" w:tplc="080A001B" w:tentative="1">
      <w:start w:val="1"/>
      <w:numFmt w:val="lowerRoman"/>
      <w:lvlText w:val="%3."/>
      <w:lvlJc w:val="right"/>
      <w:pPr>
        <w:ind w:left="3040" w:hanging="180"/>
      </w:pPr>
    </w:lvl>
    <w:lvl w:ilvl="3" w:tplc="080A000F" w:tentative="1">
      <w:start w:val="1"/>
      <w:numFmt w:val="decimal"/>
      <w:lvlText w:val="%4."/>
      <w:lvlJc w:val="left"/>
      <w:pPr>
        <w:ind w:left="3760" w:hanging="360"/>
      </w:pPr>
    </w:lvl>
    <w:lvl w:ilvl="4" w:tplc="080A0019" w:tentative="1">
      <w:start w:val="1"/>
      <w:numFmt w:val="lowerLetter"/>
      <w:lvlText w:val="%5."/>
      <w:lvlJc w:val="left"/>
      <w:pPr>
        <w:ind w:left="4480" w:hanging="360"/>
      </w:pPr>
    </w:lvl>
    <w:lvl w:ilvl="5" w:tplc="080A001B" w:tentative="1">
      <w:start w:val="1"/>
      <w:numFmt w:val="lowerRoman"/>
      <w:lvlText w:val="%6."/>
      <w:lvlJc w:val="right"/>
      <w:pPr>
        <w:ind w:left="5200" w:hanging="180"/>
      </w:pPr>
    </w:lvl>
    <w:lvl w:ilvl="6" w:tplc="080A000F" w:tentative="1">
      <w:start w:val="1"/>
      <w:numFmt w:val="decimal"/>
      <w:lvlText w:val="%7."/>
      <w:lvlJc w:val="left"/>
      <w:pPr>
        <w:ind w:left="5920" w:hanging="360"/>
      </w:pPr>
    </w:lvl>
    <w:lvl w:ilvl="7" w:tplc="080A0019" w:tentative="1">
      <w:start w:val="1"/>
      <w:numFmt w:val="lowerLetter"/>
      <w:lvlText w:val="%8."/>
      <w:lvlJc w:val="left"/>
      <w:pPr>
        <w:ind w:left="6640" w:hanging="360"/>
      </w:pPr>
    </w:lvl>
    <w:lvl w:ilvl="8" w:tplc="080A001B" w:tentative="1">
      <w:start w:val="1"/>
      <w:numFmt w:val="lowerRoman"/>
      <w:lvlText w:val="%9."/>
      <w:lvlJc w:val="right"/>
      <w:pPr>
        <w:ind w:left="7360" w:hanging="180"/>
      </w:pPr>
    </w:lvl>
  </w:abstractNum>
  <w:abstractNum w:abstractNumId="43" w15:restartNumberingAfterBreak="0">
    <w:nsid w:val="635D1FC5"/>
    <w:multiLevelType w:val="hybridMultilevel"/>
    <w:tmpl w:val="85220590"/>
    <w:lvl w:ilvl="0" w:tplc="080A001B">
      <w:start w:val="1"/>
      <w:numFmt w:val="lowerRoman"/>
      <w:lvlText w:val="%1."/>
      <w:lvlJc w:val="right"/>
      <w:pPr>
        <w:ind w:left="908" w:hanging="360"/>
      </w:pPr>
      <w:rPr>
        <w:b/>
      </w:rPr>
    </w:lvl>
    <w:lvl w:ilvl="1" w:tplc="080A0019">
      <w:start w:val="1"/>
      <w:numFmt w:val="lowerLetter"/>
      <w:lvlText w:val="%2."/>
      <w:lvlJc w:val="left"/>
      <w:pPr>
        <w:ind w:left="1628" w:hanging="360"/>
      </w:pPr>
    </w:lvl>
    <w:lvl w:ilvl="2" w:tplc="080A001B">
      <w:start w:val="1"/>
      <w:numFmt w:val="lowerRoman"/>
      <w:lvlText w:val="%3."/>
      <w:lvlJc w:val="right"/>
      <w:pPr>
        <w:ind w:left="2348" w:hanging="180"/>
      </w:pPr>
    </w:lvl>
    <w:lvl w:ilvl="3" w:tplc="080A000F">
      <w:start w:val="1"/>
      <w:numFmt w:val="decimal"/>
      <w:lvlText w:val="%4."/>
      <w:lvlJc w:val="left"/>
      <w:pPr>
        <w:ind w:left="3068" w:hanging="360"/>
      </w:pPr>
    </w:lvl>
    <w:lvl w:ilvl="4" w:tplc="080A0019">
      <w:start w:val="1"/>
      <w:numFmt w:val="lowerLetter"/>
      <w:lvlText w:val="%5."/>
      <w:lvlJc w:val="left"/>
      <w:pPr>
        <w:ind w:left="3788" w:hanging="360"/>
      </w:pPr>
    </w:lvl>
    <w:lvl w:ilvl="5" w:tplc="080A001B">
      <w:start w:val="1"/>
      <w:numFmt w:val="lowerRoman"/>
      <w:lvlText w:val="%6."/>
      <w:lvlJc w:val="right"/>
      <w:pPr>
        <w:ind w:left="4508" w:hanging="180"/>
      </w:pPr>
    </w:lvl>
    <w:lvl w:ilvl="6" w:tplc="080A000F">
      <w:start w:val="1"/>
      <w:numFmt w:val="decimal"/>
      <w:lvlText w:val="%7."/>
      <w:lvlJc w:val="left"/>
      <w:pPr>
        <w:ind w:left="5228" w:hanging="360"/>
      </w:pPr>
    </w:lvl>
    <w:lvl w:ilvl="7" w:tplc="080A0019">
      <w:start w:val="1"/>
      <w:numFmt w:val="lowerLetter"/>
      <w:lvlText w:val="%8."/>
      <w:lvlJc w:val="left"/>
      <w:pPr>
        <w:ind w:left="5948" w:hanging="360"/>
      </w:pPr>
    </w:lvl>
    <w:lvl w:ilvl="8" w:tplc="080A001B">
      <w:start w:val="1"/>
      <w:numFmt w:val="lowerRoman"/>
      <w:lvlText w:val="%9."/>
      <w:lvlJc w:val="right"/>
      <w:pPr>
        <w:ind w:left="6668" w:hanging="180"/>
      </w:pPr>
    </w:lvl>
  </w:abstractNum>
  <w:abstractNum w:abstractNumId="44" w15:restartNumberingAfterBreak="0">
    <w:nsid w:val="63E21DF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D3A15A9"/>
    <w:multiLevelType w:val="hybridMultilevel"/>
    <w:tmpl w:val="882098B2"/>
    <w:lvl w:ilvl="0" w:tplc="080A0013">
      <w:start w:val="1"/>
      <w:numFmt w:val="upperRoman"/>
      <w:lvlText w:val="%1."/>
      <w:lvlJc w:val="right"/>
      <w:pPr>
        <w:ind w:left="539" w:hanging="360"/>
      </w:pPr>
    </w:lvl>
    <w:lvl w:ilvl="1" w:tplc="080A0019" w:tentative="1">
      <w:start w:val="1"/>
      <w:numFmt w:val="lowerLetter"/>
      <w:lvlText w:val="%2."/>
      <w:lvlJc w:val="left"/>
      <w:pPr>
        <w:ind w:left="1259" w:hanging="360"/>
      </w:pPr>
    </w:lvl>
    <w:lvl w:ilvl="2" w:tplc="080A001B" w:tentative="1">
      <w:start w:val="1"/>
      <w:numFmt w:val="lowerRoman"/>
      <w:lvlText w:val="%3."/>
      <w:lvlJc w:val="right"/>
      <w:pPr>
        <w:ind w:left="1979" w:hanging="180"/>
      </w:pPr>
    </w:lvl>
    <w:lvl w:ilvl="3" w:tplc="080A000F" w:tentative="1">
      <w:start w:val="1"/>
      <w:numFmt w:val="decimal"/>
      <w:lvlText w:val="%4."/>
      <w:lvlJc w:val="left"/>
      <w:pPr>
        <w:ind w:left="2699" w:hanging="360"/>
      </w:pPr>
    </w:lvl>
    <w:lvl w:ilvl="4" w:tplc="080A0019" w:tentative="1">
      <w:start w:val="1"/>
      <w:numFmt w:val="lowerLetter"/>
      <w:lvlText w:val="%5."/>
      <w:lvlJc w:val="left"/>
      <w:pPr>
        <w:ind w:left="3419" w:hanging="360"/>
      </w:pPr>
    </w:lvl>
    <w:lvl w:ilvl="5" w:tplc="080A001B" w:tentative="1">
      <w:start w:val="1"/>
      <w:numFmt w:val="lowerRoman"/>
      <w:lvlText w:val="%6."/>
      <w:lvlJc w:val="right"/>
      <w:pPr>
        <w:ind w:left="4139" w:hanging="180"/>
      </w:pPr>
    </w:lvl>
    <w:lvl w:ilvl="6" w:tplc="080A000F" w:tentative="1">
      <w:start w:val="1"/>
      <w:numFmt w:val="decimal"/>
      <w:lvlText w:val="%7."/>
      <w:lvlJc w:val="left"/>
      <w:pPr>
        <w:ind w:left="4859" w:hanging="360"/>
      </w:pPr>
    </w:lvl>
    <w:lvl w:ilvl="7" w:tplc="080A0019" w:tentative="1">
      <w:start w:val="1"/>
      <w:numFmt w:val="lowerLetter"/>
      <w:lvlText w:val="%8."/>
      <w:lvlJc w:val="left"/>
      <w:pPr>
        <w:ind w:left="5579" w:hanging="360"/>
      </w:pPr>
    </w:lvl>
    <w:lvl w:ilvl="8" w:tplc="080A001B" w:tentative="1">
      <w:start w:val="1"/>
      <w:numFmt w:val="lowerRoman"/>
      <w:lvlText w:val="%9."/>
      <w:lvlJc w:val="right"/>
      <w:pPr>
        <w:ind w:left="6299" w:hanging="180"/>
      </w:pPr>
    </w:lvl>
  </w:abstractNum>
  <w:abstractNum w:abstractNumId="46" w15:restartNumberingAfterBreak="0">
    <w:nsid w:val="6FE8736F"/>
    <w:multiLevelType w:val="hybridMultilevel"/>
    <w:tmpl w:val="F08CDBCA"/>
    <w:lvl w:ilvl="0" w:tplc="640A301A">
      <w:start w:val="1"/>
      <w:numFmt w:val="decimal"/>
      <w:lvlText w:val="1.%1."/>
      <w:lvlJc w:val="left"/>
      <w:pPr>
        <w:ind w:left="1778" w:hanging="360"/>
      </w:pPr>
      <w:rPr>
        <w:rFonts w:ascii="ITC Avant Garde" w:hAnsi="ITC Avant Garde" w:hint="default"/>
        <w:b/>
      </w:rPr>
    </w:lvl>
    <w:lvl w:ilvl="1" w:tplc="080A0019" w:tentative="1">
      <w:start w:val="1"/>
      <w:numFmt w:val="lowerLetter"/>
      <w:lvlText w:val="%2."/>
      <w:lvlJc w:val="left"/>
      <w:pPr>
        <w:ind w:left="3024" w:hanging="360"/>
      </w:pPr>
    </w:lvl>
    <w:lvl w:ilvl="2" w:tplc="080A001B" w:tentative="1">
      <w:start w:val="1"/>
      <w:numFmt w:val="lowerRoman"/>
      <w:lvlText w:val="%3."/>
      <w:lvlJc w:val="right"/>
      <w:pPr>
        <w:ind w:left="3744" w:hanging="180"/>
      </w:pPr>
    </w:lvl>
    <w:lvl w:ilvl="3" w:tplc="080A000F" w:tentative="1">
      <w:start w:val="1"/>
      <w:numFmt w:val="decimal"/>
      <w:lvlText w:val="%4."/>
      <w:lvlJc w:val="left"/>
      <w:pPr>
        <w:ind w:left="4464" w:hanging="360"/>
      </w:pPr>
    </w:lvl>
    <w:lvl w:ilvl="4" w:tplc="080A0019" w:tentative="1">
      <w:start w:val="1"/>
      <w:numFmt w:val="lowerLetter"/>
      <w:lvlText w:val="%5."/>
      <w:lvlJc w:val="left"/>
      <w:pPr>
        <w:ind w:left="5184" w:hanging="360"/>
      </w:pPr>
    </w:lvl>
    <w:lvl w:ilvl="5" w:tplc="080A001B" w:tentative="1">
      <w:start w:val="1"/>
      <w:numFmt w:val="lowerRoman"/>
      <w:lvlText w:val="%6."/>
      <w:lvlJc w:val="right"/>
      <w:pPr>
        <w:ind w:left="5904" w:hanging="180"/>
      </w:pPr>
    </w:lvl>
    <w:lvl w:ilvl="6" w:tplc="080A000F" w:tentative="1">
      <w:start w:val="1"/>
      <w:numFmt w:val="decimal"/>
      <w:lvlText w:val="%7."/>
      <w:lvlJc w:val="left"/>
      <w:pPr>
        <w:ind w:left="6624" w:hanging="360"/>
      </w:pPr>
    </w:lvl>
    <w:lvl w:ilvl="7" w:tplc="080A0019" w:tentative="1">
      <w:start w:val="1"/>
      <w:numFmt w:val="lowerLetter"/>
      <w:lvlText w:val="%8."/>
      <w:lvlJc w:val="left"/>
      <w:pPr>
        <w:ind w:left="7344" w:hanging="360"/>
      </w:pPr>
    </w:lvl>
    <w:lvl w:ilvl="8" w:tplc="080A001B" w:tentative="1">
      <w:start w:val="1"/>
      <w:numFmt w:val="lowerRoman"/>
      <w:lvlText w:val="%9."/>
      <w:lvlJc w:val="right"/>
      <w:pPr>
        <w:ind w:left="8064" w:hanging="180"/>
      </w:pPr>
    </w:lvl>
  </w:abstractNum>
  <w:abstractNum w:abstractNumId="47" w15:restartNumberingAfterBreak="0">
    <w:nsid w:val="757900A7"/>
    <w:multiLevelType w:val="hybridMultilevel"/>
    <w:tmpl w:val="9DD0CC5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8" w15:restartNumberingAfterBreak="0">
    <w:nsid w:val="7B4D0FF8"/>
    <w:multiLevelType w:val="hybridMultilevel"/>
    <w:tmpl w:val="E446DB2A"/>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BF12FA5"/>
    <w:multiLevelType w:val="hybridMultilevel"/>
    <w:tmpl w:val="2B28EEF6"/>
    <w:lvl w:ilvl="0" w:tplc="BAB8CAE4">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36"/>
  </w:num>
  <w:num w:numId="2">
    <w:abstractNumId w:val="13"/>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8"/>
  </w:num>
  <w:num w:numId="11">
    <w:abstractNumId w:val="35"/>
  </w:num>
  <w:num w:numId="12">
    <w:abstractNumId w:val="7"/>
  </w:num>
  <w:num w:numId="13">
    <w:abstractNumId w:val="3"/>
  </w:num>
  <w:num w:numId="14">
    <w:abstractNumId w:val="1"/>
  </w:num>
  <w:num w:numId="15">
    <w:abstractNumId w:val="23"/>
  </w:num>
  <w:num w:numId="16">
    <w:abstractNumId w:val="46"/>
  </w:num>
  <w:num w:numId="17">
    <w:abstractNumId w:val="45"/>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 w:numId="21">
    <w:abstractNumId w:val="4"/>
  </w:num>
  <w:num w:numId="22">
    <w:abstractNumId w:val="44"/>
  </w:num>
  <w:num w:numId="23">
    <w:abstractNumId w:val="31"/>
  </w:num>
  <w:num w:numId="24">
    <w:abstractNumId w:val="38"/>
  </w:num>
  <w:num w:numId="25">
    <w:abstractNumId w:val="37"/>
  </w:num>
  <w:num w:numId="26">
    <w:abstractNumId w:val="28"/>
  </w:num>
  <w:num w:numId="27">
    <w:abstractNumId w:val="14"/>
  </w:num>
  <w:num w:numId="28">
    <w:abstractNumId w:val="41"/>
  </w:num>
  <w:num w:numId="29">
    <w:abstractNumId w:val="30"/>
  </w:num>
  <w:num w:numId="30">
    <w:abstractNumId w:val="26"/>
  </w:num>
  <w:num w:numId="31">
    <w:abstractNumId w:val="39"/>
  </w:num>
  <w:num w:numId="32">
    <w:abstractNumId w:val="33"/>
  </w:num>
  <w:num w:numId="33">
    <w:abstractNumId w:val="25"/>
  </w:num>
  <w:num w:numId="34">
    <w:abstractNumId w:val="16"/>
  </w:num>
  <w:num w:numId="35">
    <w:abstractNumId w:val="32"/>
  </w:num>
  <w:num w:numId="36">
    <w:abstractNumId w:val="0"/>
  </w:num>
  <w:num w:numId="37">
    <w:abstractNumId w:val="21"/>
  </w:num>
  <w:num w:numId="38">
    <w:abstractNumId w:val="49"/>
  </w:num>
  <w:num w:numId="39">
    <w:abstractNumId w:val="9"/>
  </w:num>
  <w:num w:numId="40">
    <w:abstractNumId w:val="18"/>
  </w:num>
  <w:num w:numId="41">
    <w:abstractNumId w:val="10"/>
  </w:num>
  <w:num w:numId="42">
    <w:abstractNumId w:val="20"/>
  </w:num>
  <w:num w:numId="43">
    <w:abstractNumId w:val="5"/>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42"/>
  </w:num>
  <w:num w:numId="47">
    <w:abstractNumId w:val="34"/>
  </w:num>
  <w:num w:numId="48">
    <w:abstractNumId w:val="11"/>
  </w:num>
  <w:num w:numId="49">
    <w:abstractNumId w:val="27"/>
  </w:num>
  <w:num w:numId="50">
    <w:abstractNumId w:val="24"/>
  </w:num>
  <w:num w:numId="51">
    <w:abstractNumId w:val="15"/>
  </w:num>
  <w:num w:numId="52">
    <w:abstractNumId w:val="29"/>
  </w:num>
  <w:num w:numId="53">
    <w:abstractNumId w:val="43"/>
  </w:num>
  <w:num w:numId="54">
    <w:abstractNumId w:val="6"/>
  </w:num>
  <w:num w:numId="55">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trackedChanges" w:enforcement="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2D0"/>
    <w:rsid w:val="0000341D"/>
    <w:rsid w:val="0000345F"/>
    <w:rsid w:val="00004279"/>
    <w:rsid w:val="00007597"/>
    <w:rsid w:val="00007B4B"/>
    <w:rsid w:val="0001038D"/>
    <w:rsid w:val="00011325"/>
    <w:rsid w:val="000116D0"/>
    <w:rsid w:val="00011FCA"/>
    <w:rsid w:val="0001327C"/>
    <w:rsid w:val="00013DA2"/>
    <w:rsid w:val="00014EFF"/>
    <w:rsid w:val="000154B0"/>
    <w:rsid w:val="00016151"/>
    <w:rsid w:val="00016334"/>
    <w:rsid w:val="000167EA"/>
    <w:rsid w:val="000173C1"/>
    <w:rsid w:val="000176B8"/>
    <w:rsid w:val="00020418"/>
    <w:rsid w:val="00024554"/>
    <w:rsid w:val="000246A6"/>
    <w:rsid w:val="00024CAC"/>
    <w:rsid w:val="00024D9A"/>
    <w:rsid w:val="00024F70"/>
    <w:rsid w:val="00025429"/>
    <w:rsid w:val="00025E9A"/>
    <w:rsid w:val="00025F02"/>
    <w:rsid w:val="000262D5"/>
    <w:rsid w:val="00030C34"/>
    <w:rsid w:val="00031039"/>
    <w:rsid w:val="00031312"/>
    <w:rsid w:val="00033435"/>
    <w:rsid w:val="0003491D"/>
    <w:rsid w:val="00035E5F"/>
    <w:rsid w:val="000367AD"/>
    <w:rsid w:val="00036FE1"/>
    <w:rsid w:val="00037344"/>
    <w:rsid w:val="000373B7"/>
    <w:rsid w:val="00037D31"/>
    <w:rsid w:val="00042083"/>
    <w:rsid w:val="00042A05"/>
    <w:rsid w:val="00042D76"/>
    <w:rsid w:val="000448E7"/>
    <w:rsid w:val="00044E94"/>
    <w:rsid w:val="00046710"/>
    <w:rsid w:val="00046F9C"/>
    <w:rsid w:val="000500D9"/>
    <w:rsid w:val="0005090F"/>
    <w:rsid w:val="0005151B"/>
    <w:rsid w:val="0005314B"/>
    <w:rsid w:val="0005470B"/>
    <w:rsid w:val="0005552D"/>
    <w:rsid w:val="00055717"/>
    <w:rsid w:val="000573BD"/>
    <w:rsid w:val="0006173F"/>
    <w:rsid w:val="00062880"/>
    <w:rsid w:val="00062C40"/>
    <w:rsid w:val="000639C2"/>
    <w:rsid w:val="00063C5B"/>
    <w:rsid w:val="000658C9"/>
    <w:rsid w:val="0006748E"/>
    <w:rsid w:val="00072221"/>
    <w:rsid w:val="00072BC8"/>
    <w:rsid w:val="00072D11"/>
    <w:rsid w:val="00074866"/>
    <w:rsid w:val="00074C09"/>
    <w:rsid w:val="00080ED3"/>
    <w:rsid w:val="0008232D"/>
    <w:rsid w:val="00083727"/>
    <w:rsid w:val="000837C7"/>
    <w:rsid w:val="00085181"/>
    <w:rsid w:val="00085DCD"/>
    <w:rsid w:val="00087676"/>
    <w:rsid w:val="000904AD"/>
    <w:rsid w:val="000918AF"/>
    <w:rsid w:val="000921DD"/>
    <w:rsid w:val="000922C3"/>
    <w:rsid w:val="00093379"/>
    <w:rsid w:val="000970F1"/>
    <w:rsid w:val="0009730A"/>
    <w:rsid w:val="00097CED"/>
    <w:rsid w:val="000A0B8A"/>
    <w:rsid w:val="000A0E39"/>
    <w:rsid w:val="000A22CB"/>
    <w:rsid w:val="000A2B25"/>
    <w:rsid w:val="000A2E21"/>
    <w:rsid w:val="000A372B"/>
    <w:rsid w:val="000A3973"/>
    <w:rsid w:val="000A3E65"/>
    <w:rsid w:val="000A4104"/>
    <w:rsid w:val="000A41B5"/>
    <w:rsid w:val="000A491D"/>
    <w:rsid w:val="000B03AC"/>
    <w:rsid w:val="000B0454"/>
    <w:rsid w:val="000B054A"/>
    <w:rsid w:val="000B0742"/>
    <w:rsid w:val="000B0E4C"/>
    <w:rsid w:val="000B0F61"/>
    <w:rsid w:val="000B109B"/>
    <w:rsid w:val="000B1B50"/>
    <w:rsid w:val="000B3E4B"/>
    <w:rsid w:val="000B41CF"/>
    <w:rsid w:val="000B6E51"/>
    <w:rsid w:val="000B6EA3"/>
    <w:rsid w:val="000B7373"/>
    <w:rsid w:val="000B7FD1"/>
    <w:rsid w:val="000C012A"/>
    <w:rsid w:val="000C0163"/>
    <w:rsid w:val="000C026A"/>
    <w:rsid w:val="000C029C"/>
    <w:rsid w:val="000C05EB"/>
    <w:rsid w:val="000C1C63"/>
    <w:rsid w:val="000C2337"/>
    <w:rsid w:val="000C2394"/>
    <w:rsid w:val="000C2450"/>
    <w:rsid w:val="000C263C"/>
    <w:rsid w:val="000C3D13"/>
    <w:rsid w:val="000C474A"/>
    <w:rsid w:val="000C4C55"/>
    <w:rsid w:val="000C5547"/>
    <w:rsid w:val="000C6299"/>
    <w:rsid w:val="000C75AA"/>
    <w:rsid w:val="000D0447"/>
    <w:rsid w:val="000D084A"/>
    <w:rsid w:val="000D14B1"/>
    <w:rsid w:val="000D1FE2"/>
    <w:rsid w:val="000D2DAD"/>
    <w:rsid w:val="000D3420"/>
    <w:rsid w:val="000D37C2"/>
    <w:rsid w:val="000D3E43"/>
    <w:rsid w:val="000D58BE"/>
    <w:rsid w:val="000D7634"/>
    <w:rsid w:val="000D7655"/>
    <w:rsid w:val="000E07D0"/>
    <w:rsid w:val="000E0E04"/>
    <w:rsid w:val="000E1116"/>
    <w:rsid w:val="000E11F8"/>
    <w:rsid w:val="000E1AED"/>
    <w:rsid w:val="000E4628"/>
    <w:rsid w:val="000E4712"/>
    <w:rsid w:val="000E6B47"/>
    <w:rsid w:val="000E6FA5"/>
    <w:rsid w:val="000E76EF"/>
    <w:rsid w:val="000F17CF"/>
    <w:rsid w:val="000F3FEE"/>
    <w:rsid w:val="000F4D94"/>
    <w:rsid w:val="000F4E85"/>
    <w:rsid w:val="000F527A"/>
    <w:rsid w:val="000F5E4B"/>
    <w:rsid w:val="000F6CC8"/>
    <w:rsid w:val="000F7644"/>
    <w:rsid w:val="0010011A"/>
    <w:rsid w:val="001003DA"/>
    <w:rsid w:val="00100DE3"/>
    <w:rsid w:val="00105218"/>
    <w:rsid w:val="00105A98"/>
    <w:rsid w:val="00106523"/>
    <w:rsid w:val="00106E4D"/>
    <w:rsid w:val="00107C41"/>
    <w:rsid w:val="00111069"/>
    <w:rsid w:val="00111B1E"/>
    <w:rsid w:val="00112517"/>
    <w:rsid w:val="00112C0E"/>
    <w:rsid w:val="00112C1B"/>
    <w:rsid w:val="00113D96"/>
    <w:rsid w:val="00115D56"/>
    <w:rsid w:val="00115FE9"/>
    <w:rsid w:val="001166B4"/>
    <w:rsid w:val="00120B92"/>
    <w:rsid w:val="00122D69"/>
    <w:rsid w:val="00127B6F"/>
    <w:rsid w:val="00130CB8"/>
    <w:rsid w:val="001314A5"/>
    <w:rsid w:val="00131583"/>
    <w:rsid w:val="001322EF"/>
    <w:rsid w:val="00134D4D"/>
    <w:rsid w:val="0013504F"/>
    <w:rsid w:val="00136C0E"/>
    <w:rsid w:val="00137104"/>
    <w:rsid w:val="00140B2E"/>
    <w:rsid w:val="001410D1"/>
    <w:rsid w:val="001425EA"/>
    <w:rsid w:val="0014446D"/>
    <w:rsid w:val="00144765"/>
    <w:rsid w:val="00144FCA"/>
    <w:rsid w:val="001465DA"/>
    <w:rsid w:val="001471B6"/>
    <w:rsid w:val="0014766B"/>
    <w:rsid w:val="00147884"/>
    <w:rsid w:val="0015035C"/>
    <w:rsid w:val="001517E0"/>
    <w:rsid w:val="00151B8B"/>
    <w:rsid w:val="00151C5F"/>
    <w:rsid w:val="00152326"/>
    <w:rsid w:val="0015249C"/>
    <w:rsid w:val="00153356"/>
    <w:rsid w:val="00154689"/>
    <w:rsid w:val="00156BE9"/>
    <w:rsid w:val="00156C01"/>
    <w:rsid w:val="001575F6"/>
    <w:rsid w:val="00157B86"/>
    <w:rsid w:val="00160EAC"/>
    <w:rsid w:val="00162697"/>
    <w:rsid w:val="00163A92"/>
    <w:rsid w:val="00164012"/>
    <w:rsid w:val="0016415A"/>
    <w:rsid w:val="00164E3A"/>
    <w:rsid w:val="00164FA6"/>
    <w:rsid w:val="0016577A"/>
    <w:rsid w:val="00170967"/>
    <w:rsid w:val="00172111"/>
    <w:rsid w:val="00175359"/>
    <w:rsid w:val="0017734D"/>
    <w:rsid w:val="00177E58"/>
    <w:rsid w:val="00180C08"/>
    <w:rsid w:val="00180DCD"/>
    <w:rsid w:val="00181018"/>
    <w:rsid w:val="0018125B"/>
    <w:rsid w:val="00181A19"/>
    <w:rsid w:val="001834DD"/>
    <w:rsid w:val="00184117"/>
    <w:rsid w:val="00184FC2"/>
    <w:rsid w:val="0018572D"/>
    <w:rsid w:val="00186175"/>
    <w:rsid w:val="00186E50"/>
    <w:rsid w:val="00190569"/>
    <w:rsid w:val="00191A1C"/>
    <w:rsid w:val="0019262A"/>
    <w:rsid w:val="00193FA8"/>
    <w:rsid w:val="00194699"/>
    <w:rsid w:val="001947B1"/>
    <w:rsid w:val="00195BEF"/>
    <w:rsid w:val="00195C53"/>
    <w:rsid w:val="00196A4C"/>
    <w:rsid w:val="00197CDA"/>
    <w:rsid w:val="00197D0D"/>
    <w:rsid w:val="001A076C"/>
    <w:rsid w:val="001A0DC6"/>
    <w:rsid w:val="001A104F"/>
    <w:rsid w:val="001A3049"/>
    <w:rsid w:val="001A31A5"/>
    <w:rsid w:val="001A372C"/>
    <w:rsid w:val="001A4322"/>
    <w:rsid w:val="001A58D7"/>
    <w:rsid w:val="001A6013"/>
    <w:rsid w:val="001A64C7"/>
    <w:rsid w:val="001A6B6F"/>
    <w:rsid w:val="001B0F1F"/>
    <w:rsid w:val="001B12B0"/>
    <w:rsid w:val="001B1C72"/>
    <w:rsid w:val="001B314B"/>
    <w:rsid w:val="001B31C7"/>
    <w:rsid w:val="001B3D77"/>
    <w:rsid w:val="001B3FE8"/>
    <w:rsid w:val="001B4032"/>
    <w:rsid w:val="001B41BC"/>
    <w:rsid w:val="001B447A"/>
    <w:rsid w:val="001B567A"/>
    <w:rsid w:val="001B58A1"/>
    <w:rsid w:val="001B7C74"/>
    <w:rsid w:val="001C085E"/>
    <w:rsid w:val="001C15FF"/>
    <w:rsid w:val="001C1E8D"/>
    <w:rsid w:val="001C264F"/>
    <w:rsid w:val="001C281B"/>
    <w:rsid w:val="001C4EF2"/>
    <w:rsid w:val="001C4F73"/>
    <w:rsid w:val="001C505C"/>
    <w:rsid w:val="001C50F0"/>
    <w:rsid w:val="001C5C6E"/>
    <w:rsid w:val="001C71A8"/>
    <w:rsid w:val="001D0E8B"/>
    <w:rsid w:val="001D1AAF"/>
    <w:rsid w:val="001D2B0C"/>
    <w:rsid w:val="001D4073"/>
    <w:rsid w:val="001D4B81"/>
    <w:rsid w:val="001D4DC9"/>
    <w:rsid w:val="001D5749"/>
    <w:rsid w:val="001D5CA4"/>
    <w:rsid w:val="001D5CB0"/>
    <w:rsid w:val="001D77CA"/>
    <w:rsid w:val="001E0DE0"/>
    <w:rsid w:val="001E10A0"/>
    <w:rsid w:val="001E280F"/>
    <w:rsid w:val="001E285C"/>
    <w:rsid w:val="001E4E0A"/>
    <w:rsid w:val="001E6383"/>
    <w:rsid w:val="001F10DD"/>
    <w:rsid w:val="001F45F4"/>
    <w:rsid w:val="001F4FB8"/>
    <w:rsid w:val="001F5873"/>
    <w:rsid w:val="001F5EA0"/>
    <w:rsid w:val="001F631A"/>
    <w:rsid w:val="00201CF7"/>
    <w:rsid w:val="00202E7B"/>
    <w:rsid w:val="0020364D"/>
    <w:rsid w:val="00203F53"/>
    <w:rsid w:val="0020434A"/>
    <w:rsid w:val="00205F6B"/>
    <w:rsid w:val="0020744D"/>
    <w:rsid w:val="0021012B"/>
    <w:rsid w:val="00213325"/>
    <w:rsid w:val="0021344C"/>
    <w:rsid w:val="00213C30"/>
    <w:rsid w:val="00214B07"/>
    <w:rsid w:val="002166D9"/>
    <w:rsid w:val="00216E70"/>
    <w:rsid w:val="00220F54"/>
    <w:rsid w:val="0022106E"/>
    <w:rsid w:val="00221568"/>
    <w:rsid w:val="00221C8E"/>
    <w:rsid w:val="00222F5A"/>
    <w:rsid w:val="00224AFA"/>
    <w:rsid w:val="00225801"/>
    <w:rsid w:val="00225978"/>
    <w:rsid w:val="00225AD2"/>
    <w:rsid w:val="00226153"/>
    <w:rsid w:val="00226F42"/>
    <w:rsid w:val="002272A6"/>
    <w:rsid w:val="0022735C"/>
    <w:rsid w:val="0022796A"/>
    <w:rsid w:val="002315C3"/>
    <w:rsid w:val="00232580"/>
    <w:rsid w:val="00233F69"/>
    <w:rsid w:val="00234F20"/>
    <w:rsid w:val="002351AC"/>
    <w:rsid w:val="00235435"/>
    <w:rsid w:val="00235D93"/>
    <w:rsid w:val="00235F40"/>
    <w:rsid w:val="002373DB"/>
    <w:rsid w:val="002374B7"/>
    <w:rsid w:val="0023752B"/>
    <w:rsid w:val="00240FB7"/>
    <w:rsid w:val="0024296E"/>
    <w:rsid w:val="00243087"/>
    <w:rsid w:val="002440E8"/>
    <w:rsid w:val="0024539C"/>
    <w:rsid w:val="00245FA9"/>
    <w:rsid w:val="00247FA5"/>
    <w:rsid w:val="00250DF4"/>
    <w:rsid w:val="0025178C"/>
    <w:rsid w:val="0025187E"/>
    <w:rsid w:val="002524E7"/>
    <w:rsid w:val="002531D6"/>
    <w:rsid w:val="00254051"/>
    <w:rsid w:val="00254F05"/>
    <w:rsid w:val="00256CA4"/>
    <w:rsid w:val="002577C7"/>
    <w:rsid w:val="0025794B"/>
    <w:rsid w:val="00257DE1"/>
    <w:rsid w:val="00260003"/>
    <w:rsid w:val="00261929"/>
    <w:rsid w:val="00265011"/>
    <w:rsid w:val="002656A1"/>
    <w:rsid w:val="00267F64"/>
    <w:rsid w:val="00272147"/>
    <w:rsid w:val="00272D16"/>
    <w:rsid w:val="002731B7"/>
    <w:rsid w:val="002737B9"/>
    <w:rsid w:val="0027565E"/>
    <w:rsid w:val="00276D2C"/>
    <w:rsid w:val="00277144"/>
    <w:rsid w:val="002771F2"/>
    <w:rsid w:val="00277575"/>
    <w:rsid w:val="002779D1"/>
    <w:rsid w:val="00277BFB"/>
    <w:rsid w:val="00281968"/>
    <w:rsid w:val="00284033"/>
    <w:rsid w:val="002840F8"/>
    <w:rsid w:val="00286D88"/>
    <w:rsid w:val="00287CBF"/>
    <w:rsid w:val="002915DF"/>
    <w:rsid w:val="002923A5"/>
    <w:rsid w:val="0029348C"/>
    <w:rsid w:val="002960DC"/>
    <w:rsid w:val="00296DD9"/>
    <w:rsid w:val="002A00C2"/>
    <w:rsid w:val="002A1E6B"/>
    <w:rsid w:val="002A489F"/>
    <w:rsid w:val="002A587F"/>
    <w:rsid w:val="002A65BC"/>
    <w:rsid w:val="002A7F4F"/>
    <w:rsid w:val="002B0869"/>
    <w:rsid w:val="002B2D38"/>
    <w:rsid w:val="002B35AD"/>
    <w:rsid w:val="002B531F"/>
    <w:rsid w:val="002B55C0"/>
    <w:rsid w:val="002B6A22"/>
    <w:rsid w:val="002C150C"/>
    <w:rsid w:val="002C2711"/>
    <w:rsid w:val="002C3B54"/>
    <w:rsid w:val="002C61F9"/>
    <w:rsid w:val="002C6ACF"/>
    <w:rsid w:val="002C731C"/>
    <w:rsid w:val="002C777E"/>
    <w:rsid w:val="002D0F52"/>
    <w:rsid w:val="002D15A1"/>
    <w:rsid w:val="002D1C16"/>
    <w:rsid w:val="002D2741"/>
    <w:rsid w:val="002D287C"/>
    <w:rsid w:val="002D3379"/>
    <w:rsid w:val="002D3DF1"/>
    <w:rsid w:val="002D4A55"/>
    <w:rsid w:val="002D52BD"/>
    <w:rsid w:val="002D546F"/>
    <w:rsid w:val="002D7ACC"/>
    <w:rsid w:val="002D7ED4"/>
    <w:rsid w:val="002E0045"/>
    <w:rsid w:val="002E1806"/>
    <w:rsid w:val="002E2734"/>
    <w:rsid w:val="002E28E7"/>
    <w:rsid w:val="002E42D5"/>
    <w:rsid w:val="002E4A09"/>
    <w:rsid w:val="002E5E39"/>
    <w:rsid w:val="002E5FFC"/>
    <w:rsid w:val="002E6132"/>
    <w:rsid w:val="002E6144"/>
    <w:rsid w:val="002E6791"/>
    <w:rsid w:val="002E6BBF"/>
    <w:rsid w:val="002F0480"/>
    <w:rsid w:val="002F086E"/>
    <w:rsid w:val="002F0885"/>
    <w:rsid w:val="002F0C17"/>
    <w:rsid w:val="002F3A11"/>
    <w:rsid w:val="002F3E29"/>
    <w:rsid w:val="002F59B7"/>
    <w:rsid w:val="002F610C"/>
    <w:rsid w:val="002F7A27"/>
    <w:rsid w:val="003000D3"/>
    <w:rsid w:val="00303912"/>
    <w:rsid w:val="003043AE"/>
    <w:rsid w:val="00304990"/>
    <w:rsid w:val="003050F2"/>
    <w:rsid w:val="003072A9"/>
    <w:rsid w:val="0030781B"/>
    <w:rsid w:val="00310560"/>
    <w:rsid w:val="003109C2"/>
    <w:rsid w:val="00310B02"/>
    <w:rsid w:val="003116B8"/>
    <w:rsid w:val="003120FF"/>
    <w:rsid w:val="0031466C"/>
    <w:rsid w:val="00315BCE"/>
    <w:rsid w:val="003171B6"/>
    <w:rsid w:val="0032206A"/>
    <w:rsid w:val="00322105"/>
    <w:rsid w:val="0032310C"/>
    <w:rsid w:val="00323BC5"/>
    <w:rsid w:val="00323D5E"/>
    <w:rsid w:val="00325674"/>
    <w:rsid w:val="00326523"/>
    <w:rsid w:val="0033114C"/>
    <w:rsid w:val="00331283"/>
    <w:rsid w:val="00332F91"/>
    <w:rsid w:val="003335A6"/>
    <w:rsid w:val="003335D9"/>
    <w:rsid w:val="003349D8"/>
    <w:rsid w:val="00335932"/>
    <w:rsid w:val="00335C92"/>
    <w:rsid w:val="00335F51"/>
    <w:rsid w:val="003368AC"/>
    <w:rsid w:val="00337F2B"/>
    <w:rsid w:val="003406A4"/>
    <w:rsid w:val="00340AF0"/>
    <w:rsid w:val="00340B22"/>
    <w:rsid w:val="00341067"/>
    <w:rsid w:val="003442BF"/>
    <w:rsid w:val="00345EE1"/>
    <w:rsid w:val="00345FFF"/>
    <w:rsid w:val="00350911"/>
    <w:rsid w:val="0035299B"/>
    <w:rsid w:val="003536E2"/>
    <w:rsid w:val="00353CD8"/>
    <w:rsid w:val="003555E9"/>
    <w:rsid w:val="00356156"/>
    <w:rsid w:val="0035616F"/>
    <w:rsid w:val="003566C0"/>
    <w:rsid w:val="00357BED"/>
    <w:rsid w:val="00360633"/>
    <w:rsid w:val="003610D6"/>
    <w:rsid w:val="0036213E"/>
    <w:rsid w:val="00363D3F"/>
    <w:rsid w:val="003644C1"/>
    <w:rsid w:val="00364D85"/>
    <w:rsid w:val="00365D94"/>
    <w:rsid w:val="00366BFA"/>
    <w:rsid w:val="00371021"/>
    <w:rsid w:val="003737C1"/>
    <w:rsid w:val="0037405A"/>
    <w:rsid w:val="003753ED"/>
    <w:rsid w:val="003800BA"/>
    <w:rsid w:val="00381AFA"/>
    <w:rsid w:val="0038307D"/>
    <w:rsid w:val="00383D03"/>
    <w:rsid w:val="00384606"/>
    <w:rsid w:val="00385C0C"/>
    <w:rsid w:val="00385C96"/>
    <w:rsid w:val="0038646B"/>
    <w:rsid w:val="00386F43"/>
    <w:rsid w:val="003874FD"/>
    <w:rsid w:val="00387901"/>
    <w:rsid w:val="00387BAB"/>
    <w:rsid w:val="0039032C"/>
    <w:rsid w:val="00390C9D"/>
    <w:rsid w:val="00390FD7"/>
    <w:rsid w:val="00391242"/>
    <w:rsid w:val="00391499"/>
    <w:rsid w:val="003918E4"/>
    <w:rsid w:val="003919D8"/>
    <w:rsid w:val="00391FB8"/>
    <w:rsid w:val="003936D7"/>
    <w:rsid w:val="003944B3"/>
    <w:rsid w:val="00394AF2"/>
    <w:rsid w:val="00395868"/>
    <w:rsid w:val="003967BD"/>
    <w:rsid w:val="00396FCA"/>
    <w:rsid w:val="00397C91"/>
    <w:rsid w:val="003A0DCC"/>
    <w:rsid w:val="003A19FB"/>
    <w:rsid w:val="003A1B0D"/>
    <w:rsid w:val="003A3279"/>
    <w:rsid w:val="003A363C"/>
    <w:rsid w:val="003B0457"/>
    <w:rsid w:val="003B173B"/>
    <w:rsid w:val="003B22D6"/>
    <w:rsid w:val="003B3342"/>
    <w:rsid w:val="003B45F4"/>
    <w:rsid w:val="003B4FB5"/>
    <w:rsid w:val="003B7B13"/>
    <w:rsid w:val="003C149D"/>
    <w:rsid w:val="003C14E7"/>
    <w:rsid w:val="003C1C6E"/>
    <w:rsid w:val="003C29D1"/>
    <w:rsid w:val="003C2D27"/>
    <w:rsid w:val="003C34AF"/>
    <w:rsid w:val="003C3843"/>
    <w:rsid w:val="003C3A20"/>
    <w:rsid w:val="003C3A9E"/>
    <w:rsid w:val="003D0457"/>
    <w:rsid w:val="003D6094"/>
    <w:rsid w:val="003D6547"/>
    <w:rsid w:val="003D7D90"/>
    <w:rsid w:val="003E0AD0"/>
    <w:rsid w:val="003E0F8C"/>
    <w:rsid w:val="003E4054"/>
    <w:rsid w:val="003E4812"/>
    <w:rsid w:val="003E4F3A"/>
    <w:rsid w:val="003E516F"/>
    <w:rsid w:val="003E5B75"/>
    <w:rsid w:val="003E5D06"/>
    <w:rsid w:val="003E68F1"/>
    <w:rsid w:val="003F1CF2"/>
    <w:rsid w:val="003F23E2"/>
    <w:rsid w:val="003F28BD"/>
    <w:rsid w:val="003F3844"/>
    <w:rsid w:val="003F6DC0"/>
    <w:rsid w:val="0040141A"/>
    <w:rsid w:val="004028A9"/>
    <w:rsid w:val="004037DF"/>
    <w:rsid w:val="00403877"/>
    <w:rsid w:val="00406671"/>
    <w:rsid w:val="0041112B"/>
    <w:rsid w:val="00411763"/>
    <w:rsid w:val="00413F5D"/>
    <w:rsid w:val="00415E0A"/>
    <w:rsid w:val="00416F12"/>
    <w:rsid w:val="00417112"/>
    <w:rsid w:val="00420150"/>
    <w:rsid w:val="00420FA3"/>
    <w:rsid w:val="0042121C"/>
    <w:rsid w:val="00421BD7"/>
    <w:rsid w:val="004220D3"/>
    <w:rsid w:val="00424141"/>
    <w:rsid w:val="004252CC"/>
    <w:rsid w:val="0042731F"/>
    <w:rsid w:val="00427C38"/>
    <w:rsid w:val="00430031"/>
    <w:rsid w:val="00432AC4"/>
    <w:rsid w:val="00434A3B"/>
    <w:rsid w:val="0043547C"/>
    <w:rsid w:val="00436DD4"/>
    <w:rsid w:val="00437633"/>
    <w:rsid w:val="0043776E"/>
    <w:rsid w:val="00437D83"/>
    <w:rsid w:val="004406C2"/>
    <w:rsid w:val="00440E06"/>
    <w:rsid w:val="004421BC"/>
    <w:rsid w:val="004424A1"/>
    <w:rsid w:val="00442A95"/>
    <w:rsid w:val="004436F7"/>
    <w:rsid w:val="00443F91"/>
    <w:rsid w:val="00445FDE"/>
    <w:rsid w:val="00446853"/>
    <w:rsid w:val="00446858"/>
    <w:rsid w:val="00446A21"/>
    <w:rsid w:val="00447327"/>
    <w:rsid w:val="004509A3"/>
    <w:rsid w:val="00450A26"/>
    <w:rsid w:val="00451840"/>
    <w:rsid w:val="00452D8C"/>
    <w:rsid w:val="00453E39"/>
    <w:rsid w:val="00454A27"/>
    <w:rsid w:val="00454B2D"/>
    <w:rsid w:val="00460537"/>
    <w:rsid w:val="00461DE8"/>
    <w:rsid w:val="00462384"/>
    <w:rsid w:val="00462C8E"/>
    <w:rsid w:val="0046594F"/>
    <w:rsid w:val="00466185"/>
    <w:rsid w:val="00470492"/>
    <w:rsid w:val="0047182B"/>
    <w:rsid w:val="00472656"/>
    <w:rsid w:val="004736E3"/>
    <w:rsid w:val="00473F87"/>
    <w:rsid w:val="00474FCE"/>
    <w:rsid w:val="00477901"/>
    <w:rsid w:val="00477C4E"/>
    <w:rsid w:val="00480AE3"/>
    <w:rsid w:val="00481EAD"/>
    <w:rsid w:val="004848FF"/>
    <w:rsid w:val="004870DA"/>
    <w:rsid w:val="00487358"/>
    <w:rsid w:val="00494C21"/>
    <w:rsid w:val="00494D0B"/>
    <w:rsid w:val="004957D1"/>
    <w:rsid w:val="004968A8"/>
    <w:rsid w:val="00496BA9"/>
    <w:rsid w:val="00497F0E"/>
    <w:rsid w:val="004A1177"/>
    <w:rsid w:val="004A17E8"/>
    <w:rsid w:val="004A5065"/>
    <w:rsid w:val="004A78FC"/>
    <w:rsid w:val="004A7AFF"/>
    <w:rsid w:val="004B08AA"/>
    <w:rsid w:val="004B0F96"/>
    <w:rsid w:val="004B13C3"/>
    <w:rsid w:val="004B31CF"/>
    <w:rsid w:val="004B323F"/>
    <w:rsid w:val="004B569E"/>
    <w:rsid w:val="004B56B1"/>
    <w:rsid w:val="004B7836"/>
    <w:rsid w:val="004B7845"/>
    <w:rsid w:val="004C00EE"/>
    <w:rsid w:val="004C0E44"/>
    <w:rsid w:val="004C0EE0"/>
    <w:rsid w:val="004C249C"/>
    <w:rsid w:val="004C3384"/>
    <w:rsid w:val="004C3823"/>
    <w:rsid w:val="004C42FF"/>
    <w:rsid w:val="004C437B"/>
    <w:rsid w:val="004C4A1B"/>
    <w:rsid w:val="004C7706"/>
    <w:rsid w:val="004D0531"/>
    <w:rsid w:val="004D0CCD"/>
    <w:rsid w:val="004D1217"/>
    <w:rsid w:val="004D182C"/>
    <w:rsid w:val="004D2037"/>
    <w:rsid w:val="004D3F86"/>
    <w:rsid w:val="004D6E82"/>
    <w:rsid w:val="004D7684"/>
    <w:rsid w:val="004E04D6"/>
    <w:rsid w:val="004E15EF"/>
    <w:rsid w:val="004E1D7B"/>
    <w:rsid w:val="004E36B1"/>
    <w:rsid w:val="004E36F3"/>
    <w:rsid w:val="004E39F2"/>
    <w:rsid w:val="004F0E17"/>
    <w:rsid w:val="004F1332"/>
    <w:rsid w:val="004F2830"/>
    <w:rsid w:val="004F4E8E"/>
    <w:rsid w:val="004F5813"/>
    <w:rsid w:val="004F61C3"/>
    <w:rsid w:val="004F64A9"/>
    <w:rsid w:val="004F6E26"/>
    <w:rsid w:val="004F7B6E"/>
    <w:rsid w:val="0050163C"/>
    <w:rsid w:val="005027B3"/>
    <w:rsid w:val="00504FF0"/>
    <w:rsid w:val="00505DCA"/>
    <w:rsid w:val="005062A1"/>
    <w:rsid w:val="00510574"/>
    <w:rsid w:val="0051072C"/>
    <w:rsid w:val="0051081D"/>
    <w:rsid w:val="005108E9"/>
    <w:rsid w:val="00511A1F"/>
    <w:rsid w:val="00512D65"/>
    <w:rsid w:val="005138D6"/>
    <w:rsid w:val="00513E0D"/>
    <w:rsid w:val="0051488F"/>
    <w:rsid w:val="00516886"/>
    <w:rsid w:val="005200A3"/>
    <w:rsid w:val="0052115B"/>
    <w:rsid w:val="00521405"/>
    <w:rsid w:val="005215CE"/>
    <w:rsid w:val="00521E33"/>
    <w:rsid w:val="00523418"/>
    <w:rsid w:val="00525CA8"/>
    <w:rsid w:val="00525EB2"/>
    <w:rsid w:val="00530F3C"/>
    <w:rsid w:val="00531726"/>
    <w:rsid w:val="00531873"/>
    <w:rsid w:val="005337FA"/>
    <w:rsid w:val="00534398"/>
    <w:rsid w:val="00534E13"/>
    <w:rsid w:val="00535F1A"/>
    <w:rsid w:val="005368B0"/>
    <w:rsid w:val="00537591"/>
    <w:rsid w:val="005375DB"/>
    <w:rsid w:val="00537870"/>
    <w:rsid w:val="005378C7"/>
    <w:rsid w:val="00537E41"/>
    <w:rsid w:val="0054062F"/>
    <w:rsid w:val="00540D04"/>
    <w:rsid w:val="00542B97"/>
    <w:rsid w:val="00543C07"/>
    <w:rsid w:val="00543C24"/>
    <w:rsid w:val="00543CC1"/>
    <w:rsid w:val="00543F7C"/>
    <w:rsid w:val="00544076"/>
    <w:rsid w:val="00545AEF"/>
    <w:rsid w:val="00546345"/>
    <w:rsid w:val="005514E3"/>
    <w:rsid w:val="0055497B"/>
    <w:rsid w:val="00556362"/>
    <w:rsid w:val="00560095"/>
    <w:rsid w:val="00560794"/>
    <w:rsid w:val="0056152A"/>
    <w:rsid w:val="005621B4"/>
    <w:rsid w:val="0056245E"/>
    <w:rsid w:val="005626BF"/>
    <w:rsid w:val="00563E87"/>
    <w:rsid w:val="0056497B"/>
    <w:rsid w:val="00565663"/>
    <w:rsid w:val="00565FD0"/>
    <w:rsid w:val="00566F71"/>
    <w:rsid w:val="00570E57"/>
    <w:rsid w:val="00573FB4"/>
    <w:rsid w:val="00576703"/>
    <w:rsid w:val="005770BA"/>
    <w:rsid w:val="0057754B"/>
    <w:rsid w:val="00577665"/>
    <w:rsid w:val="00577A20"/>
    <w:rsid w:val="00580824"/>
    <w:rsid w:val="00580E28"/>
    <w:rsid w:val="005822AF"/>
    <w:rsid w:val="005830B1"/>
    <w:rsid w:val="005840B5"/>
    <w:rsid w:val="00584E1B"/>
    <w:rsid w:val="00586385"/>
    <w:rsid w:val="00586809"/>
    <w:rsid w:val="00587B36"/>
    <w:rsid w:val="005903DD"/>
    <w:rsid w:val="00591C3D"/>
    <w:rsid w:val="005942AB"/>
    <w:rsid w:val="00594CC9"/>
    <w:rsid w:val="005A057E"/>
    <w:rsid w:val="005A06A6"/>
    <w:rsid w:val="005A1482"/>
    <w:rsid w:val="005A1FD9"/>
    <w:rsid w:val="005A2651"/>
    <w:rsid w:val="005A3F60"/>
    <w:rsid w:val="005A4B51"/>
    <w:rsid w:val="005A5075"/>
    <w:rsid w:val="005A6533"/>
    <w:rsid w:val="005B04D3"/>
    <w:rsid w:val="005B06BA"/>
    <w:rsid w:val="005B0C52"/>
    <w:rsid w:val="005B1D12"/>
    <w:rsid w:val="005B5EEC"/>
    <w:rsid w:val="005B5F68"/>
    <w:rsid w:val="005B6096"/>
    <w:rsid w:val="005B782D"/>
    <w:rsid w:val="005C086D"/>
    <w:rsid w:val="005C0B0A"/>
    <w:rsid w:val="005C14E1"/>
    <w:rsid w:val="005C1876"/>
    <w:rsid w:val="005C3D73"/>
    <w:rsid w:val="005C3D91"/>
    <w:rsid w:val="005C4492"/>
    <w:rsid w:val="005C4659"/>
    <w:rsid w:val="005C7D41"/>
    <w:rsid w:val="005D0AE7"/>
    <w:rsid w:val="005D0C24"/>
    <w:rsid w:val="005D16B2"/>
    <w:rsid w:val="005D22AA"/>
    <w:rsid w:val="005D4A72"/>
    <w:rsid w:val="005D5ED9"/>
    <w:rsid w:val="005D6B58"/>
    <w:rsid w:val="005D725D"/>
    <w:rsid w:val="005D7D7C"/>
    <w:rsid w:val="005E14DA"/>
    <w:rsid w:val="005E164A"/>
    <w:rsid w:val="005E22BC"/>
    <w:rsid w:val="005E23F8"/>
    <w:rsid w:val="005E2960"/>
    <w:rsid w:val="005E413E"/>
    <w:rsid w:val="005E4149"/>
    <w:rsid w:val="005E462B"/>
    <w:rsid w:val="005E47E4"/>
    <w:rsid w:val="005E4F80"/>
    <w:rsid w:val="005E6E31"/>
    <w:rsid w:val="005E6E89"/>
    <w:rsid w:val="005E7111"/>
    <w:rsid w:val="005F1A21"/>
    <w:rsid w:val="005F23A7"/>
    <w:rsid w:val="005F2A3E"/>
    <w:rsid w:val="005F48E4"/>
    <w:rsid w:val="005F5B4B"/>
    <w:rsid w:val="005F6383"/>
    <w:rsid w:val="005F64A1"/>
    <w:rsid w:val="005F7433"/>
    <w:rsid w:val="005F7F35"/>
    <w:rsid w:val="005F7F43"/>
    <w:rsid w:val="0060122B"/>
    <w:rsid w:val="00601A21"/>
    <w:rsid w:val="0060253D"/>
    <w:rsid w:val="00602884"/>
    <w:rsid w:val="00604241"/>
    <w:rsid w:val="00604FF7"/>
    <w:rsid w:val="0060511C"/>
    <w:rsid w:val="00605DBC"/>
    <w:rsid w:val="006072D9"/>
    <w:rsid w:val="006073BD"/>
    <w:rsid w:val="00610A7F"/>
    <w:rsid w:val="006112CD"/>
    <w:rsid w:val="00612D3D"/>
    <w:rsid w:val="00614303"/>
    <w:rsid w:val="0061583C"/>
    <w:rsid w:val="00621982"/>
    <w:rsid w:val="0062270B"/>
    <w:rsid w:val="006249E7"/>
    <w:rsid w:val="00625E8C"/>
    <w:rsid w:val="00626C94"/>
    <w:rsid w:val="006301E1"/>
    <w:rsid w:val="006305D5"/>
    <w:rsid w:val="00632357"/>
    <w:rsid w:val="0063320B"/>
    <w:rsid w:val="00634B77"/>
    <w:rsid w:val="00636E5E"/>
    <w:rsid w:val="00637820"/>
    <w:rsid w:val="00637A90"/>
    <w:rsid w:val="006418F1"/>
    <w:rsid w:val="006442ED"/>
    <w:rsid w:val="00644702"/>
    <w:rsid w:val="00644755"/>
    <w:rsid w:val="00644F2E"/>
    <w:rsid w:val="00645379"/>
    <w:rsid w:val="0064560F"/>
    <w:rsid w:val="00645B05"/>
    <w:rsid w:val="00646103"/>
    <w:rsid w:val="00646397"/>
    <w:rsid w:val="00646579"/>
    <w:rsid w:val="00647BB8"/>
    <w:rsid w:val="0065146A"/>
    <w:rsid w:val="00651669"/>
    <w:rsid w:val="006527CB"/>
    <w:rsid w:val="00654AFE"/>
    <w:rsid w:val="00654B24"/>
    <w:rsid w:val="0066132D"/>
    <w:rsid w:val="0066241D"/>
    <w:rsid w:val="00663134"/>
    <w:rsid w:val="00665C06"/>
    <w:rsid w:val="006665B1"/>
    <w:rsid w:val="00667731"/>
    <w:rsid w:val="00667C1E"/>
    <w:rsid w:val="00667DF0"/>
    <w:rsid w:val="00667E65"/>
    <w:rsid w:val="00671964"/>
    <w:rsid w:val="0067323D"/>
    <w:rsid w:val="0067355E"/>
    <w:rsid w:val="00674E5F"/>
    <w:rsid w:val="0067602D"/>
    <w:rsid w:val="00677000"/>
    <w:rsid w:val="0067717E"/>
    <w:rsid w:val="006774D6"/>
    <w:rsid w:val="0067750E"/>
    <w:rsid w:val="00680059"/>
    <w:rsid w:val="00680912"/>
    <w:rsid w:val="00681DEC"/>
    <w:rsid w:val="00681F9C"/>
    <w:rsid w:val="006824E8"/>
    <w:rsid w:val="0068412C"/>
    <w:rsid w:val="00685684"/>
    <w:rsid w:val="00685DE5"/>
    <w:rsid w:val="00686D1B"/>
    <w:rsid w:val="006902A6"/>
    <w:rsid w:val="00693EF1"/>
    <w:rsid w:val="006940C4"/>
    <w:rsid w:val="006941BA"/>
    <w:rsid w:val="006948E6"/>
    <w:rsid w:val="006970D0"/>
    <w:rsid w:val="0069784E"/>
    <w:rsid w:val="006A04FB"/>
    <w:rsid w:val="006A12DB"/>
    <w:rsid w:val="006A26FC"/>
    <w:rsid w:val="006A38B1"/>
    <w:rsid w:val="006A5FBF"/>
    <w:rsid w:val="006B191F"/>
    <w:rsid w:val="006B2035"/>
    <w:rsid w:val="006B2871"/>
    <w:rsid w:val="006B4330"/>
    <w:rsid w:val="006B4376"/>
    <w:rsid w:val="006B6578"/>
    <w:rsid w:val="006B72B8"/>
    <w:rsid w:val="006B7B95"/>
    <w:rsid w:val="006C2075"/>
    <w:rsid w:val="006C37D1"/>
    <w:rsid w:val="006C721F"/>
    <w:rsid w:val="006D181C"/>
    <w:rsid w:val="006D21C8"/>
    <w:rsid w:val="006D38A0"/>
    <w:rsid w:val="006D3D8D"/>
    <w:rsid w:val="006D46BC"/>
    <w:rsid w:val="006D4916"/>
    <w:rsid w:val="006D646E"/>
    <w:rsid w:val="006E1EB1"/>
    <w:rsid w:val="006E32F0"/>
    <w:rsid w:val="006E3EDD"/>
    <w:rsid w:val="006E565B"/>
    <w:rsid w:val="006E6070"/>
    <w:rsid w:val="006F3EBD"/>
    <w:rsid w:val="006F41F0"/>
    <w:rsid w:val="006F4A07"/>
    <w:rsid w:val="006F619E"/>
    <w:rsid w:val="006F76D6"/>
    <w:rsid w:val="0070037F"/>
    <w:rsid w:val="0070234A"/>
    <w:rsid w:val="00704C9A"/>
    <w:rsid w:val="007050CB"/>
    <w:rsid w:val="0071048A"/>
    <w:rsid w:val="00711548"/>
    <w:rsid w:val="0071165B"/>
    <w:rsid w:val="00712204"/>
    <w:rsid w:val="0071328B"/>
    <w:rsid w:val="00714A17"/>
    <w:rsid w:val="0072029C"/>
    <w:rsid w:val="0072207F"/>
    <w:rsid w:val="00723E43"/>
    <w:rsid w:val="00724197"/>
    <w:rsid w:val="00725BB1"/>
    <w:rsid w:val="00732B95"/>
    <w:rsid w:val="0073347B"/>
    <w:rsid w:val="00733527"/>
    <w:rsid w:val="007350D4"/>
    <w:rsid w:val="00735419"/>
    <w:rsid w:val="0073548E"/>
    <w:rsid w:val="00736263"/>
    <w:rsid w:val="0073771C"/>
    <w:rsid w:val="007418C6"/>
    <w:rsid w:val="00742A06"/>
    <w:rsid w:val="00742AEE"/>
    <w:rsid w:val="00742C59"/>
    <w:rsid w:val="00745747"/>
    <w:rsid w:val="00745C8E"/>
    <w:rsid w:val="0074689A"/>
    <w:rsid w:val="007476D8"/>
    <w:rsid w:val="0074779B"/>
    <w:rsid w:val="007503E3"/>
    <w:rsid w:val="007504EE"/>
    <w:rsid w:val="00750D1B"/>
    <w:rsid w:val="00751EBE"/>
    <w:rsid w:val="00754F33"/>
    <w:rsid w:val="0075516D"/>
    <w:rsid w:val="00756314"/>
    <w:rsid w:val="00756FFD"/>
    <w:rsid w:val="007612BD"/>
    <w:rsid w:val="007619AB"/>
    <w:rsid w:val="00761C83"/>
    <w:rsid w:val="00762841"/>
    <w:rsid w:val="007631AF"/>
    <w:rsid w:val="00763340"/>
    <w:rsid w:val="007647C6"/>
    <w:rsid w:val="007656BF"/>
    <w:rsid w:val="0076603F"/>
    <w:rsid w:val="00766F46"/>
    <w:rsid w:val="007672AF"/>
    <w:rsid w:val="007674C9"/>
    <w:rsid w:val="00767D61"/>
    <w:rsid w:val="00771F7E"/>
    <w:rsid w:val="00773D6A"/>
    <w:rsid w:val="00773F40"/>
    <w:rsid w:val="00776F73"/>
    <w:rsid w:val="00777074"/>
    <w:rsid w:val="007773FF"/>
    <w:rsid w:val="00781229"/>
    <w:rsid w:val="007821A1"/>
    <w:rsid w:val="00782567"/>
    <w:rsid w:val="007848E7"/>
    <w:rsid w:val="0078504C"/>
    <w:rsid w:val="0078578F"/>
    <w:rsid w:val="00785904"/>
    <w:rsid w:val="007876E2"/>
    <w:rsid w:val="00787F5B"/>
    <w:rsid w:val="00790F65"/>
    <w:rsid w:val="007910FA"/>
    <w:rsid w:val="00791349"/>
    <w:rsid w:val="007919A4"/>
    <w:rsid w:val="007942D6"/>
    <w:rsid w:val="00794662"/>
    <w:rsid w:val="00794D35"/>
    <w:rsid w:val="00797FD5"/>
    <w:rsid w:val="007A132C"/>
    <w:rsid w:val="007A271C"/>
    <w:rsid w:val="007A3687"/>
    <w:rsid w:val="007A3CB9"/>
    <w:rsid w:val="007A403A"/>
    <w:rsid w:val="007A50F2"/>
    <w:rsid w:val="007A588F"/>
    <w:rsid w:val="007A63A5"/>
    <w:rsid w:val="007A6D91"/>
    <w:rsid w:val="007A6F80"/>
    <w:rsid w:val="007A7CF1"/>
    <w:rsid w:val="007B0F3F"/>
    <w:rsid w:val="007B28C2"/>
    <w:rsid w:val="007B2D9A"/>
    <w:rsid w:val="007B3F1B"/>
    <w:rsid w:val="007B4133"/>
    <w:rsid w:val="007B67A2"/>
    <w:rsid w:val="007B6D83"/>
    <w:rsid w:val="007B772B"/>
    <w:rsid w:val="007B7D80"/>
    <w:rsid w:val="007B7F44"/>
    <w:rsid w:val="007B7F47"/>
    <w:rsid w:val="007C1A6C"/>
    <w:rsid w:val="007C23C8"/>
    <w:rsid w:val="007C255C"/>
    <w:rsid w:val="007C3614"/>
    <w:rsid w:val="007C534D"/>
    <w:rsid w:val="007C5464"/>
    <w:rsid w:val="007C5BC3"/>
    <w:rsid w:val="007C638F"/>
    <w:rsid w:val="007C6E69"/>
    <w:rsid w:val="007D21D3"/>
    <w:rsid w:val="007D596A"/>
    <w:rsid w:val="007D630C"/>
    <w:rsid w:val="007E07AB"/>
    <w:rsid w:val="007E0B84"/>
    <w:rsid w:val="007E0CB9"/>
    <w:rsid w:val="007E172A"/>
    <w:rsid w:val="007E3836"/>
    <w:rsid w:val="007E3CB3"/>
    <w:rsid w:val="007E444B"/>
    <w:rsid w:val="007E4724"/>
    <w:rsid w:val="007E546F"/>
    <w:rsid w:val="007E5CEC"/>
    <w:rsid w:val="007E73F4"/>
    <w:rsid w:val="007F0140"/>
    <w:rsid w:val="007F2045"/>
    <w:rsid w:val="007F237A"/>
    <w:rsid w:val="007F35B4"/>
    <w:rsid w:val="007F47D5"/>
    <w:rsid w:val="007F52F6"/>
    <w:rsid w:val="007F5CF6"/>
    <w:rsid w:val="00800D47"/>
    <w:rsid w:val="00801866"/>
    <w:rsid w:val="00804013"/>
    <w:rsid w:val="00804477"/>
    <w:rsid w:val="00804A04"/>
    <w:rsid w:val="0080680A"/>
    <w:rsid w:val="00806F99"/>
    <w:rsid w:val="00807FA6"/>
    <w:rsid w:val="00807FBE"/>
    <w:rsid w:val="00811963"/>
    <w:rsid w:val="008124FC"/>
    <w:rsid w:val="008128C6"/>
    <w:rsid w:val="00812907"/>
    <w:rsid w:val="00812A28"/>
    <w:rsid w:val="00813D1F"/>
    <w:rsid w:val="008147F1"/>
    <w:rsid w:val="00815604"/>
    <w:rsid w:val="0081566E"/>
    <w:rsid w:val="00816559"/>
    <w:rsid w:val="00817BEA"/>
    <w:rsid w:val="00821F1F"/>
    <w:rsid w:val="008241EE"/>
    <w:rsid w:val="00824E5F"/>
    <w:rsid w:val="0082518F"/>
    <w:rsid w:val="0083124A"/>
    <w:rsid w:val="00836BDF"/>
    <w:rsid w:val="00836C42"/>
    <w:rsid w:val="00837342"/>
    <w:rsid w:val="00840167"/>
    <w:rsid w:val="00840563"/>
    <w:rsid w:val="0084126A"/>
    <w:rsid w:val="008423FC"/>
    <w:rsid w:val="0084259E"/>
    <w:rsid w:val="00842702"/>
    <w:rsid w:val="00842B34"/>
    <w:rsid w:val="00844A1B"/>
    <w:rsid w:val="008450EF"/>
    <w:rsid w:val="00845762"/>
    <w:rsid w:val="00846A06"/>
    <w:rsid w:val="00851A29"/>
    <w:rsid w:val="00852A0A"/>
    <w:rsid w:val="00852C0D"/>
    <w:rsid w:val="00854371"/>
    <w:rsid w:val="00854746"/>
    <w:rsid w:val="00855F4D"/>
    <w:rsid w:val="00856278"/>
    <w:rsid w:val="008562B1"/>
    <w:rsid w:val="00856778"/>
    <w:rsid w:val="008568F6"/>
    <w:rsid w:val="008603D5"/>
    <w:rsid w:val="008606E6"/>
    <w:rsid w:val="00860AEE"/>
    <w:rsid w:val="00861B14"/>
    <w:rsid w:val="00863DA6"/>
    <w:rsid w:val="008640FD"/>
    <w:rsid w:val="00864E92"/>
    <w:rsid w:val="008678C2"/>
    <w:rsid w:val="00871C39"/>
    <w:rsid w:val="0087293C"/>
    <w:rsid w:val="008736AD"/>
    <w:rsid w:val="00873C15"/>
    <w:rsid w:val="0087618F"/>
    <w:rsid w:val="008764A7"/>
    <w:rsid w:val="00876B09"/>
    <w:rsid w:val="0087716F"/>
    <w:rsid w:val="0088035D"/>
    <w:rsid w:val="00880994"/>
    <w:rsid w:val="00880A3E"/>
    <w:rsid w:val="00880A4F"/>
    <w:rsid w:val="00880C0C"/>
    <w:rsid w:val="008810B4"/>
    <w:rsid w:val="00882387"/>
    <w:rsid w:val="0088471B"/>
    <w:rsid w:val="0088546C"/>
    <w:rsid w:val="0088600A"/>
    <w:rsid w:val="00886691"/>
    <w:rsid w:val="00886C09"/>
    <w:rsid w:val="00887102"/>
    <w:rsid w:val="00887218"/>
    <w:rsid w:val="008902BA"/>
    <w:rsid w:val="00890A3B"/>
    <w:rsid w:val="0089225F"/>
    <w:rsid w:val="00892D75"/>
    <w:rsid w:val="00893005"/>
    <w:rsid w:val="00893624"/>
    <w:rsid w:val="00893CB1"/>
    <w:rsid w:val="00893F58"/>
    <w:rsid w:val="0089501C"/>
    <w:rsid w:val="0089538E"/>
    <w:rsid w:val="00896277"/>
    <w:rsid w:val="008A00B5"/>
    <w:rsid w:val="008A06E1"/>
    <w:rsid w:val="008A2544"/>
    <w:rsid w:val="008A3268"/>
    <w:rsid w:val="008A39CA"/>
    <w:rsid w:val="008A403B"/>
    <w:rsid w:val="008A4B2B"/>
    <w:rsid w:val="008A622F"/>
    <w:rsid w:val="008A63B4"/>
    <w:rsid w:val="008A79BF"/>
    <w:rsid w:val="008B1860"/>
    <w:rsid w:val="008B2DEB"/>
    <w:rsid w:val="008B3C2A"/>
    <w:rsid w:val="008B3DA5"/>
    <w:rsid w:val="008B4E6F"/>
    <w:rsid w:val="008B6A26"/>
    <w:rsid w:val="008B6B2A"/>
    <w:rsid w:val="008B6C12"/>
    <w:rsid w:val="008B7643"/>
    <w:rsid w:val="008B7A5C"/>
    <w:rsid w:val="008C0664"/>
    <w:rsid w:val="008C0B56"/>
    <w:rsid w:val="008C1CCF"/>
    <w:rsid w:val="008C1F2D"/>
    <w:rsid w:val="008C3B9A"/>
    <w:rsid w:val="008C42DC"/>
    <w:rsid w:val="008C5BF3"/>
    <w:rsid w:val="008C7199"/>
    <w:rsid w:val="008D10CA"/>
    <w:rsid w:val="008D1F8D"/>
    <w:rsid w:val="008D22DC"/>
    <w:rsid w:val="008D4681"/>
    <w:rsid w:val="008D4D3A"/>
    <w:rsid w:val="008D4E7C"/>
    <w:rsid w:val="008D6CFB"/>
    <w:rsid w:val="008E2F50"/>
    <w:rsid w:val="008E3675"/>
    <w:rsid w:val="008E405B"/>
    <w:rsid w:val="008E54B7"/>
    <w:rsid w:val="008E58C9"/>
    <w:rsid w:val="008E687B"/>
    <w:rsid w:val="008E6DF8"/>
    <w:rsid w:val="008E7639"/>
    <w:rsid w:val="008E7D10"/>
    <w:rsid w:val="008F0539"/>
    <w:rsid w:val="008F1358"/>
    <w:rsid w:val="008F1721"/>
    <w:rsid w:val="008F2453"/>
    <w:rsid w:val="008F318F"/>
    <w:rsid w:val="008F3343"/>
    <w:rsid w:val="008F3B62"/>
    <w:rsid w:val="008F4A45"/>
    <w:rsid w:val="008F5FE1"/>
    <w:rsid w:val="008F6DEB"/>
    <w:rsid w:val="009005C3"/>
    <w:rsid w:val="009006D1"/>
    <w:rsid w:val="0090135A"/>
    <w:rsid w:val="00901997"/>
    <w:rsid w:val="00903778"/>
    <w:rsid w:val="009048B5"/>
    <w:rsid w:val="0090537E"/>
    <w:rsid w:val="00905BC6"/>
    <w:rsid w:val="009061F9"/>
    <w:rsid w:val="00906442"/>
    <w:rsid w:val="009068EF"/>
    <w:rsid w:val="00906CF1"/>
    <w:rsid w:val="00906D98"/>
    <w:rsid w:val="0091001A"/>
    <w:rsid w:val="00910303"/>
    <w:rsid w:val="00910CB6"/>
    <w:rsid w:val="00911B6F"/>
    <w:rsid w:val="00912184"/>
    <w:rsid w:val="00912C2D"/>
    <w:rsid w:val="00912C6D"/>
    <w:rsid w:val="009133DA"/>
    <w:rsid w:val="0091367B"/>
    <w:rsid w:val="00913E0D"/>
    <w:rsid w:val="00914354"/>
    <w:rsid w:val="00914C58"/>
    <w:rsid w:val="00914E64"/>
    <w:rsid w:val="009158BC"/>
    <w:rsid w:val="00916A7E"/>
    <w:rsid w:val="009205A0"/>
    <w:rsid w:val="00920E19"/>
    <w:rsid w:val="0092175A"/>
    <w:rsid w:val="009222DF"/>
    <w:rsid w:val="009239FA"/>
    <w:rsid w:val="00926B86"/>
    <w:rsid w:val="00926E10"/>
    <w:rsid w:val="009277C1"/>
    <w:rsid w:val="00930132"/>
    <w:rsid w:val="00930A17"/>
    <w:rsid w:val="00931511"/>
    <w:rsid w:val="009325F5"/>
    <w:rsid w:val="00934AE3"/>
    <w:rsid w:val="00937941"/>
    <w:rsid w:val="00937989"/>
    <w:rsid w:val="00937A48"/>
    <w:rsid w:val="009403E0"/>
    <w:rsid w:val="00940D02"/>
    <w:rsid w:val="00941235"/>
    <w:rsid w:val="0094169A"/>
    <w:rsid w:val="00942603"/>
    <w:rsid w:val="00942804"/>
    <w:rsid w:val="00942A29"/>
    <w:rsid w:val="00943298"/>
    <w:rsid w:val="009438D6"/>
    <w:rsid w:val="009443CB"/>
    <w:rsid w:val="00945BBC"/>
    <w:rsid w:val="00950A84"/>
    <w:rsid w:val="00950DE2"/>
    <w:rsid w:val="00950F01"/>
    <w:rsid w:val="00951281"/>
    <w:rsid w:val="009517DA"/>
    <w:rsid w:val="00952086"/>
    <w:rsid w:val="009523E9"/>
    <w:rsid w:val="00955B3A"/>
    <w:rsid w:val="00957776"/>
    <w:rsid w:val="00960487"/>
    <w:rsid w:val="00961188"/>
    <w:rsid w:val="0096286D"/>
    <w:rsid w:val="00962EF3"/>
    <w:rsid w:val="00963398"/>
    <w:rsid w:val="00964A5A"/>
    <w:rsid w:val="00964BB5"/>
    <w:rsid w:val="00965A54"/>
    <w:rsid w:val="00966F3F"/>
    <w:rsid w:val="009704F1"/>
    <w:rsid w:val="00971182"/>
    <w:rsid w:val="00971375"/>
    <w:rsid w:val="0097164F"/>
    <w:rsid w:val="00973E37"/>
    <w:rsid w:val="00973F36"/>
    <w:rsid w:val="0097516B"/>
    <w:rsid w:val="00976C23"/>
    <w:rsid w:val="009804FF"/>
    <w:rsid w:val="00980F0A"/>
    <w:rsid w:val="00981B4D"/>
    <w:rsid w:val="00982A3D"/>
    <w:rsid w:val="009830C5"/>
    <w:rsid w:val="00984595"/>
    <w:rsid w:val="009845C6"/>
    <w:rsid w:val="00985306"/>
    <w:rsid w:val="009861E5"/>
    <w:rsid w:val="00986974"/>
    <w:rsid w:val="00987AE0"/>
    <w:rsid w:val="0099048E"/>
    <w:rsid w:val="00990F70"/>
    <w:rsid w:val="00994E75"/>
    <w:rsid w:val="00994EDD"/>
    <w:rsid w:val="00995961"/>
    <w:rsid w:val="00995BAF"/>
    <w:rsid w:val="00996C50"/>
    <w:rsid w:val="00996D50"/>
    <w:rsid w:val="00996E38"/>
    <w:rsid w:val="009A0F4C"/>
    <w:rsid w:val="009A16BE"/>
    <w:rsid w:val="009A1B52"/>
    <w:rsid w:val="009A212F"/>
    <w:rsid w:val="009A5345"/>
    <w:rsid w:val="009A5661"/>
    <w:rsid w:val="009A5F5F"/>
    <w:rsid w:val="009B068D"/>
    <w:rsid w:val="009B0DC5"/>
    <w:rsid w:val="009B18B3"/>
    <w:rsid w:val="009B3ABA"/>
    <w:rsid w:val="009B4C24"/>
    <w:rsid w:val="009B5408"/>
    <w:rsid w:val="009C0D32"/>
    <w:rsid w:val="009C0EF9"/>
    <w:rsid w:val="009C1799"/>
    <w:rsid w:val="009C2967"/>
    <w:rsid w:val="009C2D6B"/>
    <w:rsid w:val="009C4586"/>
    <w:rsid w:val="009C4A7D"/>
    <w:rsid w:val="009C7655"/>
    <w:rsid w:val="009C7C3B"/>
    <w:rsid w:val="009D14DF"/>
    <w:rsid w:val="009D2655"/>
    <w:rsid w:val="009D2F6F"/>
    <w:rsid w:val="009D3194"/>
    <w:rsid w:val="009D3EF9"/>
    <w:rsid w:val="009D479D"/>
    <w:rsid w:val="009D4806"/>
    <w:rsid w:val="009D5061"/>
    <w:rsid w:val="009D5655"/>
    <w:rsid w:val="009D57DA"/>
    <w:rsid w:val="009D58DA"/>
    <w:rsid w:val="009D67EF"/>
    <w:rsid w:val="009D7521"/>
    <w:rsid w:val="009E0012"/>
    <w:rsid w:val="009E00F7"/>
    <w:rsid w:val="009E0304"/>
    <w:rsid w:val="009E1F80"/>
    <w:rsid w:val="009E3C00"/>
    <w:rsid w:val="009E4A3B"/>
    <w:rsid w:val="009E554F"/>
    <w:rsid w:val="009E57D8"/>
    <w:rsid w:val="009E5BA6"/>
    <w:rsid w:val="009E7AA1"/>
    <w:rsid w:val="009E7AA9"/>
    <w:rsid w:val="009F21AA"/>
    <w:rsid w:val="009F520D"/>
    <w:rsid w:val="009F5B10"/>
    <w:rsid w:val="009F6B61"/>
    <w:rsid w:val="009F74E8"/>
    <w:rsid w:val="00A0116B"/>
    <w:rsid w:val="00A014C2"/>
    <w:rsid w:val="00A019A4"/>
    <w:rsid w:val="00A02248"/>
    <w:rsid w:val="00A04A92"/>
    <w:rsid w:val="00A065E7"/>
    <w:rsid w:val="00A07AB1"/>
    <w:rsid w:val="00A10812"/>
    <w:rsid w:val="00A1210B"/>
    <w:rsid w:val="00A124B9"/>
    <w:rsid w:val="00A13BBB"/>
    <w:rsid w:val="00A14373"/>
    <w:rsid w:val="00A14782"/>
    <w:rsid w:val="00A149CC"/>
    <w:rsid w:val="00A15486"/>
    <w:rsid w:val="00A15B32"/>
    <w:rsid w:val="00A15E3B"/>
    <w:rsid w:val="00A2130F"/>
    <w:rsid w:val="00A215C8"/>
    <w:rsid w:val="00A226B5"/>
    <w:rsid w:val="00A24A2D"/>
    <w:rsid w:val="00A24A56"/>
    <w:rsid w:val="00A25303"/>
    <w:rsid w:val="00A2533A"/>
    <w:rsid w:val="00A3160B"/>
    <w:rsid w:val="00A331F2"/>
    <w:rsid w:val="00A3419C"/>
    <w:rsid w:val="00A341D1"/>
    <w:rsid w:val="00A34A1E"/>
    <w:rsid w:val="00A34AB2"/>
    <w:rsid w:val="00A354C0"/>
    <w:rsid w:val="00A35612"/>
    <w:rsid w:val="00A35C27"/>
    <w:rsid w:val="00A3726E"/>
    <w:rsid w:val="00A37434"/>
    <w:rsid w:val="00A378B2"/>
    <w:rsid w:val="00A37CD4"/>
    <w:rsid w:val="00A37D21"/>
    <w:rsid w:val="00A37EAB"/>
    <w:rsid w:val="00A400CA"/>
    <w:rsid w:val="00A408B6"/>
    <w:rsid w:val="00A43FB2"/>
    <w:rsid w:val="00A4415E"/>
    <w:rsid w:val="00A4594E"/>
    <w:rsid w:val="00A4656D"/>
    <w:rsid w:val="00A50B68"/>
    <w:rsid w:val="00A54685"/>
    <w:rsid w:val="00A556ED"/>
    <w:rsid w:val="00A56843"/>
    <w:rsid w:val="00A56DB1"/>
    <w:rsid w:val="00A56EF8"/>
    <w:rsid w:val="00A605A8"/>
    <w:rsid w:val="00A605E0"/>
    <w:rsid w:val="00A607E8"/>
    <w:rsid w:val="00A62DB1"/>
    <w:rsid w:val="00A63774"/>
    <w:rsid w:val="00A63960"/>
    <w:rsid w:val="00A648EC"/>
    <w:rsid w:val="00A6521D"/>
    <w:rsid w:val="00A65FC0"/>
    <w:rsid w:val="00A66EC3"/>
    <w:rsid w:val="00A706AA"/>
    <w:rsid w:val="00A709FD"/>
    <w:rsid w:val="00A733F6"/>
    <w:rsid w:val="00A73D15"/>
    <w:rsid w:val="00A76457"/>
    <w:rsid w:val="00A77BDE"/>
    <w:rsid w:val="00A80999"/>
    <w:rsid w:val="00A81D96"/>
    <w:rsid w:val="00A84FFE"/>
    <w:rsid w:val="00A8752B"/>
    <w:rsid w:val="00A9017C"/>
    <w:rsid w:val="00A9165A"/>
    <w:rsid w:val="00A91EF7"/>
    <w:rsid w:val="00A9208D"/>
    <w:rsid w:val="00A92E7F"/>
    <w:rsid w:val="00A9331A"/>
    <w:rsid w:val="00A941FE"/>
    <w:rsid w:val="00A94A91"/>
    <w:rsid w:val="00A94B8F"/>
    <w:rsid w:val="00A95E10"/>
    <w:rsid w:val="00A961CD"/>
    <w:rsid w:val="00A97E05"/>
    <w:rsid w:val="00AA0E46"/>
    <w:rsid w:val="00AA140D"/>
    <w:rsid w:val="00AA2D80"/>
    <w:rsid w:val="00AA47F4"/>
    <w:rsid w:val="00AA5AA5"/>
    <w:rsid w:val="00AA63FA"/>
    <w:rsid w:val="00AA6626"/>
    <w:rsid w:val="00AA7EC1"/>
    <w:rsid w:val="00AB0294"/>
    <w:rsid w:val="00AB3978"/>
    <w:rsid w:val="00AB45D5"/>
    <w:rsid w:val="00AB4DD1"/>
    <w:rsid w:val="00AB58E2"/>
    <w:rsid w:val="00AB6E82"/>
    <w:rsid w:val="00AB7AD6"/>
    <w:rsid w:val="00AC08C1"/>
    <w:rsid w:val="00AC0F1D"/>
    <w:rsid w:val="00AC18C9"/>
    <w:rsid w:val="00AC27C4"/>
    <w:rsid w:val="00AC2EB5"/>
    <w:rsid w:val="00AC7C8A"/>
    <w:rsid w:val="00AD0E6B"/>
    <w:rsid w:val="00AD2088"/>
    <w:rsid w:val="00AD27E1"/>
    <w:rsid w:val="00AD494C"/>
    <w:rsid w:val="00AD4C88"/>
    <w:rsid w:val="00AD51E0"/>
    <w:rsid w:val="00AD61F8"/>
    <w:rsid w:val="00AD634A"/>
    <w:rsid w:val="00AD73AF"/>
    <w:rsid w:val="00AE0671"/>
    <w:rsid w:val="00AE0D16"/>
    <w:rsid w:val="00AE1A21"/>
    <w:rsid w:val="00AE27F2"/>
    <w:rsid w:val="00AE2828"/>
    <w:rsid w:val="00AE36C4"/>
    <w:rsid w:val="00AE4198"/>
    <w:rsid w:val="00AE45D4"/>
    <w:rsid w:val="00AE623A"/>
    <w:rsid w:val="00AE6C3D"/>
    <w:rsid w:val="00AE7239"/>
    <w:rsid w:val="00AF08F0"/>
    <w:rsid w:val="00AF0CA7"/>
    <w:rsid w:val="00AF2254"/>
    <w:rsid w:val="00AF27AA"/>
    <w:rsid w:val="00AF2DE0"/>
    <w:rsid w:val="00AF4DA9"/>
    <w:rsid w:val="00AF4EF4"/>
    <w:rsid w:val="00B00E8C"/>
    <w:rsid w:val="00B03E6F"/>
    <w:rsid w:val="00B04148"/>
    <w:rsid w:val="00B048BA"/>
    <w:rsid w:val="00B05770"/>
    <w:rsid w:val="00B07015"/>
    <w:rsid w:val="00B07983"/>
    <w:rsid w:val="00B10037"/>
    <w:rsid w:val="00B128E1"/>
    <w:rsid w:val="00B12BB1"/>
    <w:rsid w:val="00B14FB6"/>
    <w:rsid w:val="00B155D9"/>
    <w:rsid w:val="00B15871"/>
    <w:rsid w:val="00B20B42"/>
    <w:rsid w:val="00B20D47"/>
    <w:rsid w:val="00B2113E"/>
    <w:rsid w:val="00B2323E"/>
    <w:rsid w:val="00B26762"/>
    <w:rsid w:val="00B270AC"/>
    <w:rsid w:val="00B30542"/>
    <w:rsid w:val="00B31175"/>
    <w:rsid w:val="00B31C7A"/>
    <w:rsid w:val="00B32A54"/>
    <w:rsid w:val="00B3568A"/>
    <w:rsid w:val="00B35A71"/>
    <w:rsid w:val="00B363A4"/>
    <w:rsid w:val="00B37298"/>
    <w:rsid w:val="00B379AE"/>
    <w:rsid w:val="00B37D1B"/>
    <w:rsid w:val="00B37EE3"/>
    <w:rsid w:val="00B41168"/>
    <w:rsid w:val="00B41491"/>
    <w:rsid w:val="00B4207E"/>
    <w:rsid w:val="00B429D3"/>
    <w:rsid w:val="00B4305D"/>
    <w:rsid w:val="00B43518"/>
    <w:rsid w:val="00B44EC4"/>
    <w:rsid w:val="00B450C4"/>
    <w:rsid w:val="00B47B0A"/>
    <w:rsid w:val="00B47F58"/>
    <w:rsid w:val="00B47FBA"/>
    <w:rsid w:val="00B50DEC"/>
    <w:rsid w:val="00B516D2"/>
    <w:rsid w:val="00B51993"/>
    <w:rsid w:val="00B5247B"/>
    <w:rsid w:val="00B52FBE"/>
    <w:rsid w:val="00B5423E"/>
    <w:rsid w:val="00B55B2F"/>
    <w:rsid w:val="00B55B39"/>
    <w:rsid w:val="00B56B8E"/>
    <w:rsid w:val="00B573B6"/>
    <w:rsid w:val="00B575C7"/>
    <w:rsid w:val="00B60429"/>
    <w:rsid w:val="00B607E3"/>
    <w:rsid w:val="00B61F94"/>
    <w:rsid w:val="00B64025"/>
    <w:rsid w:val="00B640BA"/>
    <w:rsid w:val="00B6425B"/>
    <w:rsid w:val="00B650EF"/>
    <w:rsid w:val="00B65636"/>
    <w:rsid w:val="00B67FE5"/>
    <w:rsid w:val="00B7177F"/>
    <w:rsid w:val="00B71781"/>
    <w:rsid w:val="00B731E0"/>
    <w:rsid w:val="00B74A5A"/>
    <w:rsid w:val="00B76192"/>
    <w:rsid w:val="00B77087"/>
    <w:rsid w:val="00B80209"/>
    <w:rsid w:val="00B81847"/>
    <w:rsid w:val="00B81A8F"/>
    <w:rsid w:val="00B820A8"/>
    <w:rsid w:val="00B835C4"/>
    <w:rsid w:val="00B8388F"/>
    <w:rsid w:val="00B842AD"/>
    <w:rsid w:val="00B85598"/>
    <w:rsid w:val="00B86107"/>
    <w:rsid w:val="00B87740"/>
    <w:rsid w:val="00B9015F"/>
    <w:rsid w:val="00B926C7"/>
    <w:rsid w:val="00B9318E"/>
    <w:rsid w:val="00B93BB1"/>
    <w:rsid w:val="00B95998"/>
    <w:rsid w:val="00B95BB8"/>
    <w:rsid w:val="00B95BED"/>
    <w:rsid w:val="00B95FF6"/>
    <w:rsid w:val="00B971FF"/>
    <w:rsid w:val="00B97293"/>
    <w:rsid w:val="00BA15E9"/>
    <w:rsid w:val="00BA29A8"/>
    <w:rsid w:val="00BA3FAC"/>
    <w:rsid w:val="00BA4CE5"/>
    <w:rsid w:val="00BA5077"/>
    <w:rsid w:val="00BA578A"/>
    <w:rsid w:val="00BA5945"/>
    <w:rsid w:val="00BA7448"/>
    <w:rsid w:val="00BB0339"/>
    <w:rsid w:val="00BB1FD2"/>
    <w:rsid w:val="00BB22C6"/>
    <w:rsid w:val="00BB2587"/>
    <w:rsid w:val="00BB355A"/>
    <w:rsid w:val="00BB44E2"/>
    <w:rsid w:val="00BB472A"/>
    <w:rsid w:val="00BB50A0"/>
    <w:rsid w:val="00BB7005"/>
    <w:rsid w:val="00BB796C"/>
    <w:rsid w:val="00BB7BD0"/>
    <w:rsid w:val="00BC0ACF"/>
    <w:rsid w:val="00BC2A9A"/>
    <w:rsid w:val="00BC2D88"/>
    <w:rsid w:val="00BC5E18"/>
    <w:rsid w:val="00BC618C"/>
    <w:rsid w:val="00BC6EA1"/>
    <w:rsid w:val="00BD1400"/>
    <w:rsid w:val="00BD164A"/>
    <w:rsid w:val="00BD1A25"/>
    <w:rsid w:val="00BD1AA3"/>
    <w:rsid w:val="00BD285C"/>
    <w:rsid w:val="00BD29AB"/>
    <w:rsid w:val="00BD2EB2"/>
    <w:rsid w:val="00BD49E6"/>
    <w:rsid w:val="00BD6240"/>
    <w:rsid w:val="00BD72DE"/>
    <w:rsid w:val="00BE01D6"/>
    <w:rsid w:val="00BE16F0"/>
    <w:rsid w:val="00BE308C"/>
    <w:rsid w:val="00BE3FD7"/>
    <w:rsid w:val="00BE4DCD"/>
    <w:rsid w:val="00BE54B3"/>
    <w:rsid w:val="00BE6098"/>
    <w:rsid w:val="00BE7410"/>
    <w:rsid w:val="00BE7466"/>
    <w:rsid w:val="00BE772A"/>
    <w:rsid w:val="00BE7F8D"/>
    <w:rsid w:val="00BF0E90"/>
    <w:rsid w:val="00BF1AAD"/>
    <w:rsid w:val="00BF2D9F"/>
    <w:rsid w:val="00BF3D8F"/>
    <w:rsid w:val="00BF5258"/>
    <w:rsid w:val="00BF72C6"/>
    <w:rsid w:val="00C00AAD"/>
    <w:rsid w:val="00C01787"/>
    <w:rsid w:val="00C01F00"/>
    <w:rsid w:val="00C0271B"/>
    <w:rsid w:val="00C032E2"/>
    <w:rsid w:val="00C0400D"/>
    <w:rsid w:val="00C04D7E"/>
    <w:rsid w:val="00C04F47"/>
    <w:rsid w:val="00C058E9"/>
    <w:rsid w:val="00C10307"/>
    <w:rsid w:val="00C117E4"/>
    <w:rsid w:val="00C1236F"/>
    <w:rsid w:val="00C14710"/>
    <w:rsid w:val="00C15F97"/>
    <w:rsid w:val="00C1661F"/>
    <w:rsid w:val="00C16A27"/>
    <w:rsid w:val="00C176C7"/>
    <w:rsid w:val="00C200F2"/>
    <w:rsid w:val="00C21E5E"/>
    <w:rsid w:val="00C22281"/>
    <w:rsid w:val="00C22BDF"/>
    <w:rsid w:val="00C22F0D"/>
    <w:rsid w:val="00C2395D"/>
    <w:rsid w:val="00C2416A"/>
    <w:rsid w:val="00C2694C"/>
    <w:rsid w:val="00C27F7A"/>
    <w:rsid w:val="00C307D8"/>
    <w:rsid w:val="00C31F48"/>
    <w:rsid w:val="00C3352B"/>
    <w:rsid w:val="00C33FA9"/>
    <w:rsid w:val="00C34403"/>
    <w:rsid w:val="00C347F8"/>
    <w:rsid w:val="00C35861"/>
    <w:rsid w:val="00C3629A"/>
    <w:rsid w:val="00C362A9"/>
    <w:rsid w:val="00C379D4"/>
    <w:rsid w:val="00C40659"/>
    <w:rsid w:val="00C41F9F"/>
    <w:rsid w:val="00C41FBD"/>
    <w:rsid w:val="00C42229"/>
    <w:rsid w:val="00C42BF5"/>
    <w:rsid w:val="00C438B5"/>
    <w:rsid w:val="00C43AD2"/>
    <w:rsid w:val="00C44800"/>
    <w:rsid w:val="00C44AD7"/>
    <w:rsid w:val="00C44CD3"/>
    <w:rsid w:val="00C45346"/>
    <w:rsid w:val="00C456FC"/>
    <w:rsid w:val="00C45BB1"/>
    <w:rsid w:val="00C46B89"/>
    <w:rsid w:val="00C50175"/>
    <w:rsid w:val="00C50865"/>
    <w:rsid w:val="00C51F81"/>
    <w:rsid w:val="00C53826"/>
    <w:rsid w:val="00C5425A"/>
    <w:rsid w:val="00C54998"/>
    <w:rsid w:val="00C57751"/>
    <w:rsid w:val="00C57878"/>
    <w:rsid w:val="00C57E34"/>
    <w:rsid w:val="00C60855"/>
    <w:rsid w:val="00C615B9"/>
    <w:rsid w:val="00C630FF"/>
    <w:rsid w:val="00C64B4B"/>
    <w:rsid w:val="00C669FC"/>
    <w:rsid w:val="00C66CDA"/>
    <w:rsid w:val="00C7098A"/>
    <w:rsid w:val="00C70EE2"/>
    <w:rsid w:val="00C71151"/>
    <w:rsid w:val="00C711EC"/>
    <w:rsid w:val="00C7171B"/>
    <w:rsid w:val="00C722F8"/>
    <w:rsid w:val="00C72CA8"/>
    <w:rsid w:val="00C73945"/>
    <w:rsid w:val="00C73AFE"/>
    <w:rsid w:val="00C74103"/>
    <w:rsid w:val="00C75595"/>
    <w:rsid w:val="00C761D8"/>
    <w:rsid w:val="00C775CE"/>
    <w:rsid w:val="00C778B4"/>
    <w:rsid w:val="00C8028F"/>
    <w:rsid w:val="00C80515"/>
    <w:rsid w:val="00C8171D"/>
    <w:rsid w:val="00C81E50"/>
    <w:rsid w:val="00C832A5"/>
    <w:rsid w:val="00C842B9"/>
    <w:rsid w:val="00C844A5"/>
    <w:rsid w:val="00C86D4D"/>
    <w:rsid w:val="00C87064"/>
    <w:rsid w:val="00C876D0"/>
    <w:rsid w:val="00C8772A"/>
    <w:rsid w:val="00C87BB0"/>
    <w:rsid w:val="00C87BF7"/>
    <w:rsid w:val="00C90135"/>
    <w:rsid w:val="00C92219"/>
    <w:rsid w:val="00C93471"/>
    <w:rsid w:val="00C939EE"/>
    <w:rsid w:val="00C948A2"/>
    <w:rsid w:val="00C94B1E"/>
    <w:rsid w:val="00C95AE7"/>
    <w:rsid w:val="00CA05FF"/>
    <w:rsid w:val="00CA13A7"/>
    <w:rsid w:val="00CA18FD"/>
    <w:rsid w:val="00CA3C91"/>
    <w:rsid w:val="00CA3CCF"/>
    <w:rsid w:val="00CA4F1D"/>
    <w:rsid w:val="00CA5982"/>
    <w:rsid w:val="00CA5A95"/>
    <w:rsid w:val="00CA6C2F"/>
    <w:rsid w:val="00CA7F7D"/>
    <w:rsid w:val="00CB0344"/>
    <w:rsid w:val="00CB0DDB"/>
    <w:rsid w:val="00CB1A77"/>
    <w:rsid w:val="00CB2356"/>
    <w:rsid w:val="00CB31C3"/>
    <w:rsid w:val="00CB3A61"/>
    <w:rsid w:val="00CB4474"/>
    <w:rsid w:val="00CB4B4A"/>
    <w:rsid w:val="00CB50AC"/>
    <w:rsid w:val="00CB5F9A"/>
    <w:rsid w:val="00CB6C91"/>
    <w:rsid w:val="00CC012D"/>
    <w:rsid w:val="00CC0C50"/>
    <w:rsid w:val="00CC112B"/>
    <w:rsid w:val="00CC24BB"/>
    <w:rsid w:val="00CC2DFC"/>
    <w:rsid w:val="00CC4657"/>
    <w:rsid w:val="00CC499F"/>
    <w:rsid w:val="00CC5100"/>
    <w:rsid w:val="00CD39F3"/>
    <w:rsid w:val="00CD3E09"/>
    <w:rsid w:val="00CD436C"/>
    <w:rsid w:val="00CD540E"/>
    <w:rsid w:val="00CD56DE"/>
    <w:rsid w:val="00CD723F"/>
    <w:rsid w:val="00CE31DA"/>
    <w:rsid w:val="00CE3C50"/>
    <w:rsid w:val="00CE3F12"/>
    <w:rsid w:val="00CE58D9"/>
    <w:rsid w:val="00CE703E"/>
    <w:rsid w:val="00CE79A9"/>
    <w:rsid w:val="00CF1970"/>
    <w:rsid w:val="00CF20DB"/>
    <w:rsid w:val="00CF25F1"/>
    <w:rsid w:val="00CF3E99"/>
    <w:rsid w:val="00CF4079"/>
    <w:rsid w:val="00CF50B4"/>
    <w:rsid w:val="00CF5CA1"/>
    <w:rsid w:val="00CF7F01"/>
    <w:rsid w:val="00D0016C"/>
    <w:rsid w:val="00D0168F"/>
    <w:rsid w:val="00D02F0B"/>
    <w:rsid w:val="00D0520B"/>
    <w:rsid w:val="00D06F43"/>
    <w:rsid w:val="00D07B84"/>
    <w:rsid w:val="00D11BA4"/>
    <w:rsid w:val="00D123EB"/>
    <w:rsid w:val="00D1270D"/>
    <w:rsid w:val="00D12829"/>
    <w:rsid w:val="00D137D0"/>
    <w:rsid w:val="00D1611E"/>
    <w:rsid w:val="00D16BAD"/>
    <w:rsid w:val="00D16ECF"/>
    <w:rsid w:val="00D21218"/>
    <w:rsid w:val="00D2148B"/>
    <w:rsid w:val="00D21AF3"/>
    <w:rsid w:val="00D222A5"/>
    <w:rsid w:val="00D22EC4"/>
    <w:rsid w:val="00D247B5"/>
    <w:rsid w:val="00D26331"/>
    <w:rsid w:val="00D313B1"/>
    <w:rsid w:val="00D314A2"/>
    <w:rsid w:val="00D32C12"/>
    <w:rsid w:val="00D353CB"/>
    <w:rsid w:val="00D35926"/>
    <w:rsid w:val="00D4008B"/>
    <w:rsid w:val="00D4016B"/>
    <w:rsid w:val="00D41E4B"/>
    <w:rsid w:val="00D41F67"/>
    <w:rsid w:val="00D420E0"/>
    <w:rsid w:val="00D43A33"/>
    <w:rsid w:val="00D44846"/>
    <w:rsid w:val="00D4606F"/>
    <w:rsid w:val="00D46584"/>
    <w:rsid w:val="00D46B1F"/>
    <w:rsid w:val="00D4753F"/>
    <w:rsid w:val="00D47A88"/>
    <w:rsid w:val="00D50A2F"/>
    <w:rsid w:val="00D50FCD"/>
    <w:rsid w:val="00D523E5"/>
    <w:rsid w:val="00D52E34"/>
    <w:rsid w:val="00D538CD"/>
    <w:rsid w:val="00D540A5"/>
    <w:rsid w:val="00D541DE"/>
    <w:rsid w:val="00D54697"/>
    <w:rsid w:val="00D54BFB"/>
    <w:rsid w:val="00D566F0"/>
    <w:rsid w:val="00D5691B"/>
    <w:rsid w:val="00D56BFA"/>
    <w:rsid w:val="00D57D47"/>
    <w:rsid w:val="00D60F92"/>
    <w:rsid w:val="00D62128"/>
    <w:rsid w:val="00D62928"/>
    <w:rsid w:val="00D6332B"/>
    <w:rsid w:val="00D63F5D"/>
    <w:rsid w:val="00D64213"/>
    <w:rsid w:val="00D64817"/>
    <w:rsid w:val="00D65D2F"/>
    <w:rsid w:val="00D66565"/>
    <w:rsid w:val="00D6711C"/>
    <w:rsid w:val="00D67813"/>
    <w:rsid w:val="00D70D49"/>
    <w:rsid w:val="00D7544B"/>
    <w:rsid w:val="00D766D7"/>
    <w:rsid w:val="00D77141"/>
    <w:rsid w:val="00D8088E"/>
    <w:rsid w:val="00D81DB9"/>
    <w:rsid w:val="00D825BE"/>
    <w:rsid w:val="00D840E3"/>
    <w:rsid w:val="00D841C6"/>
    <w:rsid w:val="00D84E76"/>
    <w:rsid w:val="00D85CF7"/>
    <w:rsid w:val="00D86EFA"/>
    <w:rsid w:val="00D873E3"/>
    <w:rsid w:val="00D90C7B"/>
    <w:rsid w:val="00D90F68"/>
    <w:rsid w:val="00D92206"/>
    <w:rsid w:val="00D92AA0"/>
    <w:rsid w:val="00D9429C"/>
    <w:rsid w:val="00D95055"/>
    <w:rsid w:val="00D95690"/>
    <w:rsid w:val="00D95CF9"/>
    <w:rsid w:val="00D9688C"/>
    <w:rsid w:val="00DA00E5"/>
    <w:rsid w:val="00DA06A7"/>
    <w:rsid w:val="00DA0711"/>
    <w:rsid w:val="00DA1045"/>
    <w:rsid w:val="00DA15F0"/>
    <w:rsid w:val="00DA1F86"/>
    <w:rsid w:val="00DA2AAD"/>
    <w:rsid w:val="00DA3795"/>
    <w:rsid w:val="00DA6A02"/>
    <w:rsid w:val="00DA7B74"/>
    <w:rsid w:val="00DB0D6F"/>
    <w:rsid w:val="00DB1D50"/>
    <w:rsid w:val="00DB2462"/>
    <w:rsid w:val="00DB36C7"/>
    <w:rsid w:val="00DB4753"/>
    <w:rsid w:val="00DB4D97"/>
    <w:rsid w:val="00DB7A12"/>
    <w:rsid w:val="00DB7B54"/>
    <w:rsid w:val="00DC508C"/>
    <w:rsid w:val="00DC6AA9"/>
    <w:rsid w:val="00DC6F45"/>
    <w:rsid w:val="00DC7ACD"/>
    <w:rsid w:val="00DD27FA"/>
    <w:rsid w:val="00DD2FC0"/>
    <w:rsid w:val="00DD2FEA"/>
    <w:rsid w:val="00DD36EF"/>
    <w:rsid w:val="00DD3C1E"/>
    <w:rsid w:val="00DD6539"/>
    <w:rsid w:val="00DD7DAA"/>
    <w:rsid w:val="00DE1DF4"/>
    <w:rsid w:val="00DE239E"/>
    <w:rsid w:val="00DE2EDB"/>
    <w:rsid w:val="00DE3B6B"/>
    <w:rsid w:val="00DE3C3E"/>
    <w:rsid w:val="00DE628B"/>
    <w:rsid w:val="00DE643C"/>
    <w:rsid w:val="00DE6A62"/>
    <w:rsid w:val="00DE6C0A"/>
    <w:rsid w:val="00DE6CEE"/>
    <w:rsid w:val="00DE6D2F"/>
    <w:rsid w:val="00DF0722"/>
    <w:rsid w:val="00DF0753"/>
    <w:rsid w:val="00DF1A0D"/>
    <w:rsid w:val="00DF2974"/>
    <w:rsid w:val="00DF68A7"/>
    <w:rsid w:val="00DF7138"/>
    <w:rsid w:val="00DF762F"/>
    <w:rsid w:val="00E01818"/>
    <w:rsid w:val="00E04140"/>
    <w:rsid w:val="00E044CE"/>
    <w:rsid w:val="00E050B4"/>
    <w:rsid w:val="00E056BA"/>
    <w:rsid w:val="00E05784"/>
    <w:rsid w:val="00E10D27"/>
    <w:rsid w:val="00E10D2B"/>
    <w:rsid w:val="00E12FFD"/>
    <w:rsid w:val="00E1301D"/>
    <w:rsid w:val="00E13581"/>
    <w:rsid w:val="00E15A8B"/>
    <w:rsid w:val="00E16201"/>
    <w:rsid w:val="00E166F5"/>
    <w:rsid w:val="00E174CD"/>
    <w:rsid w:val="00E174F5"/>
    <w:rsid w:val="00E17EBE"/>
    <w:rsid w:val="00E17F7C"/>
    <w:rsid w:val="00E204A3"/>
    <w:rsid w:val="00E22B0D"/>
    <w:rsid w:val="00E24755"/>
    <w:rsid w:val="00E24D34"/>
    <w:rsid w:val="00E25E39"/>
    <w:rsid w:val="00E2673D"/>
    <w:rsid w:val="00E3520E"/>
    <w:rsid w:val="00E355C8"/>
    <w:rsid w:val="00E3789C"/>
    <w:rsid w:val="00E40F14"/>
    <w:rsid w:val="00E41C5E"/>
    <w:rsid w:val="00E43829"/>
    <w:rsid w:val="00E4428C"/>
    <w:rsid w:val="00E4437C"/>
    <w:rsid w:val="00E4443A"/>
    <w:rsid w:val="00E44AD0"/>
    <w:rsid w:val="00E45356"/>
    <w:rsid w:val="00E46A3B"/>
    <w:rsid w:val="00E46E60"/>
    <w:rsid w:val="00E47467"/>
    <w:rsid w:val="00E4756F"/>
    <w:rsid w:val="00E51B68"/>
    <w:rsid w:val="00E53E92"/>
    <w:rsid w:val="00E55620"/>
    <w:rsid w:val="00E56269"/>
    <w:rsid w:val="00E57237"/>
    <w:rsid w:val="00E5733A"/>
    <w:rsid w:val="00E604BD"/>
    <w:rsid w:val="00E6108D"/>
    <w:rsid w:val="00E62121"/>
    <w:rsid w:val="00E62462"/>
    <w:rsid w:val="00E62892"/>
    <w:rsid w:val="00E63410"/>
    <w:rsid w:val="00E66A0E"/>
    <w:rsid w:val="00E66B32"/>
    <w:rsid w:val="00E66CE2"/>
    <w:rsid w:val="00E70850"/>
    <w:rsid w:val="00E74419"/>
    <w:rsid w:val="00E74985"/>
    <w:rsid w:val="00E75B43"/>
    <w:rsid w:val="00E77668"/>
    <w:rsid w:val="00E8009E"/>
    <w:rsid w:val="00E80AE5"/>
    <w:rsid w:val="00E814C5"/>
    <w:rsid w:val="00E81791"/>
    <w:rsid w:val="00E82D3D"/>
    <w:rsid w:val="00E8368C"/>
    <w:rsid w:val="00E83B74"/>
    <w:rsid w:val="00E84B65"/>
    <w:rsid w:val="00E84FC0"/>
    <w:rsid w:val="00E86EF9"/>
    <w:rsid w:val="00E870FE"/>
    <w:rsid w:val="00E90189"/>
    <w:rsid w:val="00E91231"/>
    <w:rsid w:val="00E915B2"/>
    <w:rsid w:val="00E92CD2"/>
    <w:rsid w:val="00E95A07"/>
    <w:rsid w:val="00E96EB4"/>
    <w:rsid w:val="00EA32ED"/>
    <w:rsid w:val="00EA344E"/>
    <w:rsid w:val="00EA3692"/>
    <w:rsid w:val="00EA4C59"/>
    <w:rsid w:val="00EA6938"/>
    <w:rsid w:val="00EA6A96"/>
    <w:rsid w:val="00EA7D9C"/>
    <w:rsid w:val="00EB0216"/>
    <w:rsid w:val="00EB38E4"/>
    <w:rsid w:val="00EB4A64"/>
    <w:rsid w:val="00EB4D56"/>
    <w:rsid w:val="00EB5293"/>
    <w:rsid w:val="00EB5335"/>
    <w:rsid w:val="00EB7D02"/>
    <w:rsid w:val="00EC0253"/>
    <w:rsid w:val="00EC1DD4"/>
    <w:rsid w:val="00EC3BD9"/>
    <w:rsid w:val="00EC4347"/>
    <w:rsid w:val="00EC6957"/>
    <w:rsid w:val="00ED18C5"/>
    <w:rsid w:val="00ED1D21"/>
    <w:rsid w:val="00ED28A5"/>
    <w:rsid w:val="00ED4BEF"/>
    <w:rsid w:val="00EE1909"/>
    <w:rsid w:val="00EE19CD"/>
    <w:rsid w:val="00EE1FD3"/>
    <w:rsid w:val="00EE35AC"/>
    <w:rsid w:val="00EE37C8"/>
    <w:rsid w:val="00EE5B28"/>
    <w:rsid w:val="00EE5B2A"/>
    <w:rsid w:val="00EE6181"/>
    <w:rsid w:val="00EE76E7"/>
    <w:rsid w:val="00EE7C64"/>
    <w:rsid w:val="00EF47A4"/>
    <w:rsid w:val="00EF4B9C"/>
    <w:rsid w:val="00EF556D"/>
    <w:rsid w:val="00EF619E"/>
    <w:rsid w:val="00EF6603"/>
    <w:rsid w:val="00EF7D20"/>
    <w:rsid w:val="00F00295"/>
    <w:rsid w:val="00F01178"/>
    <w:rsid w:val="00F01297"/>
    <w:rsid w:val="00F03752"/>
    <w:rsid w:val="00F05098"/>
    <w:rsid w:val="00F052B6"/>
    <w:rsid w:val="00F05408"/>
    <w:rsid w:val="00F057B5"/>
    <w:rsid w:val="00F1045E"/>
    <w:rsid w:val="00F112FC"/>
    <w:rsid w:val="00F14486"/>
    <w:rsid w:val="00F15A4F"/>
    <w:rsid w:val="00F15F68"/>
    <w:rsid w:val="00F16246"/>
    <w:rsid w:val="00F17F67"/>
    <w:rsid w:val="00F20CC4"/>
    <w:rsid w:val="00F234BC"/>
    <w:rsid w:val="00F24198"/>
    <w:rsid w:val="00F25AED"/>
    <w:rsid w:val="00F26571"/>
    <w:rsid w:val="00F2712A"/>
    <w:rsid w:val="00F308FD"/>
    <w:rsid w:val="00F315FE"/>
    <w:rsid w:val="00F31D76"/>
    <w:rsid w:val="00F32168"/>
    <w:rsid w:val="00F32A5D"/>
    <w:rsid w:val="00F32AEF"/>
    <w:rsid w:val="00F334B4"/>
    <w:rsid w:val="00F33B65"/>
    <w:rsid w:val="00F342CB"/>
    <w:rsid w:val="00F344FD"/>
    <w:rsid w:val="00F348AF"/>
    <w:rsid w:val="00F3558F"/>
    <w:rsid w:val="00F35FF0"/>
    <w:rsid w:val="00F36002"/>
    <w:rsid w:val="00F40845"/>
    <w:rsid w:val="00F411DA"/>
    <w:rsid w:val="00F41AEA"/>
    <w:rsid w:val="00F430D1"/>
    <w:rsid w:val="00F43934"/>
    <w:rsid w:val="00F44571"/>
    <w:rsid w:val="00F4692B"/>
    <w:rsid w:val="00F4693E"/>
    <w:rsid w:val="00F46F29"/>
    <w:rsid w:val="00F47C55"/>
    <w:rsid w:val="00F50FB0"/>
    <w:rsid w:val="00F53734"/>
    <w:rsid w:val="00F54F10"/>
    <w:rsid w:val="00F56B35"/>
    <w:rsid w:val="00F615C9"/>
    <w:rsid w:val="00F6197D"/>
    <w:rsid w:val="00F62FA2"/>
    <w:rsid w:val="00F63190"/>
    <w:rsid w:val="00F633C2"/>
    <w:rsid w:val="00F63686"/>
    <w:rsid w:val="00F64048"/>
    <w:rsid w:val="00F64390"/>
    <w:rsid w:val="00F64809"/>
    <w:rsid w:val="00F65287"/>
    <w:rsid w:val="00F661BD"/>
    <w:rsid w:val="00F66D46"/>
    <w:rsid w:val="00F7266D"/>
    <w:rsid w:val="00F72FD7"/>
    <w:rsid w:val="00F737C8"/>
    <w:rsid w:val="00F74059"/>
    <w:rsid w:val="00F76288"/>
    <w:rsid w:val="00F76D71"/>
    <w:rsid w:val="00F770A4"/>
    <w:rsid w:val="00F77FE9"/>
    <w:rsid w:val="00F82801"/>
    <w:rsid w:val="00F83A95"/>
    <w:rsid w:val="00F84C6B"/>
    <w:rsid w:val="00F84CB3"/>
    <w:rsid w:val="00F873EC"/>
    <w:rsid w:val="00F87469"/>
    <w:rsid w:val="00F90B46"/>
    <w:rsid w:val="00F91E00"/>
    <w:rsid w:val="00F930A4"/>
    <w:rsid w:val="00F93EFF"/>
    <w:rsid w:val="00F94130"/>
    <w:rsid w:val="00F949C2"/>
    <w:rsid w:val="00F95FD5"/>
    <w:rsid w:val="00F97F82"/>
    <w:rsid w:val="00FA0380"/>
    <w:rsid w:val="00FA08F6"/>
    <w:rsid w:val="00FA1DC9"/>
    <w:rsid w:val="00FA2A4D"/>
    <w:rsid w:val="00FA5802"/>
    <w:rsid w:val="00FA65B7"/>
    <w:rsid w:val="00FA65E8"/>
    <w:rsid w:val="00FB175C"/>
    <w:rsid w:val="00FB1A12"/>
    <w:rsid w:val="00FB32E9"/>
    <w:rsid w:val="00FB6636"/>
    <w:rsid w:val="00FB6C4A"/>
    <w:rsid w:val="00FB6EBA"/>
    <w:rsid w:val="00FB72ED"/>
    <w:rsid w:val="00FB748A"/>
    <w:rsid w:val="00FB753D"/>
    <w:rsid w:val="00FB7794"/>
    <w:rsid w:val="00FC2CC2"/>
    <w:rsid w:val="00FC3298"/>
    <w:rsid w:val="00FC385D"/>
    <w:rsid w:val="00FC3DC8"/>
    <w:rsid w:val="00FD06D0"/>
    <w:rsid w:val="00FD0C10"/>
    <w:rsid w:val="00FD0F0F"/>
    <w:rsid w:val="00FD106D"/>
    <w:rsid w:val="00FD1896"/>
    <w:rsid w:val="00FD2598"/>
    <w:rsid w:val="00FD41FE"/>
    <w:rsid w:val="00FD5241"/>
    <w:rsid w:val="00FD687E"/>
    <w:rsid w:val="00FD750B"/>
    <w:rsid w:val="00FD7AB3"/>
    <w:rsid w:val="00FE0094"/>
    <w:rsid w:val="00FE01FF"/>
    <w:rsid w:val="00FE0A09"/>
    <w:rsid w:val="00FE15DC"/>
    <w:rsid w:val="00FE374B"/>
    <w:rsid w:val="00FE37DC"/>
    <w:rsid w:val="00FE3A2C"/>
    <w:rsid w:val="00FE483C"/>
    <w:rsid w:val="00FE4DA7"/>
    <w:rsid w:val="00FE58EE"/>
    <w:rsid w:val="00FE74DC"/>
    <w:rsid w:val="00FE7754"/>
    <w:rsid w:val="00FE7975"/>
    <w:rsid w:val="00FF08BF"/>
    <w:rsid w:val="00FF0CAF"/>
    <w:rsid w:val="00FF0D34"/>
    <w:rsid w:val="00FF123D"/>
    <w:rsid w:val="00FF2C8F"/>
    <w:rsid w:val="00FF44A0"/>
    <w:rsid w:val="00FF780F"/>
    <w:rsid w:val="00FF7C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83EFB44"/>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4BD"/>
    <w:pPr>
      <w:spacing w:after="200" w:line="276" w:lineRule="auto"/>
    </w:pPr>
    <w:rPr>
      <w:sz w:val="22"/>
      <w:szCs w:val="22"/>
      <w:lang w:eastAsia="en-US"/>
    </w:rPr>
  </w:style>
  <w:style w:type="paragraph" w:styleId="Ttulo1">
    <w:name w:val="heading 1"/>
    <w:basedOn w:val="Normal"/>
    <w:next w:val="Normal"/>
    <w:link w:val="Ttulo1Car"/>
    <w:uiPriority w:val="9"/>
    <w:qFormat/>
    <w:rsid w:val="00DA07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A0711"/>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s-ES" w:eastAsia="es-ES"/>
    </w:rPr>
  </w:style>
  <w:style w:type="paragraph" w:styleId="Ttulo7">
    <w:name w:val="heading 7"/>
    <w:basedOn w:val="Normal"/>
    <w:next w:val="Normal"/>
    <w:link w:val="Ttulo7Car"/>
    <w:uiPriority w:val="9"/>
    <w:semiHidden/>
    <w:unhideWhenUsed/>
    <w:qFormat/>
    <w:rsid w:val="00DA0711"/>
    <w:pPr>
      <w:spacing w:before="240" w:after="60" w:line="240" w:lineRule="auto"/>
      <w:outlineLvl w:val="6"/>
    </w:pPr>
    <w:rPr>
      <w:rFonts w:eastAsia="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4 Viñ 1nivel,Numeración 1,Cuadrícula media 1 - Énfasis 21"/>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styleId="Cuadrculaclara">
    <w:name w:val="Light Grid"/>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unhideWhenUsed/>
    <w:rsid w:val="00D06F43"/>
    <w:rPr>
      <w:sz w:val="16"/>
      <w:szCs w:val="16"/>
    </w:rPr>
  </w:style>
  <w:style w:type="paragraph" w:styleId="Textocomentario">
    <w:name w:val="annotation text"/>
    <w:basedOn w:val="Normal"/>
    <w:link w:val="TextocomentarioCar"/>
    <w:uiPriority w:val="99"/>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aliases w:val="4 Viñ 1nivel Car,Numeración 1 Car,Cuadrícula media 1 - Énfasis 21 Car"/>
    <w:link w:val="Prrafodelista"/>
    <w:uiPriority w:val="34"/>
    <w:rsid w:val="00842B34"/>
    <w:rPr>
      <w:rFonts w:ascii="Arial" w:eastAsia="Times New Roman" w:hAnsi="Arial"/>
      <w:sz w:val="24"/>
      <w:lang w:val="es-ES" w:eastAsia="es-ES"/>
    </w:rPr>
  </w:style>
  <w:style w:type="paragraph" w:customStyle="1" w:styleId="texto">
    <w:name w:val="texto"/>
    <w:basedOn w:val="Normal"/>
    <w:rsid w:val="006A12DB"/>
    <w:pPr>
      <w:spacing w:after="101" w:line="216" w:lineRule="atLeast"/>
      <w:ind w:firstLine="288"/>
      <w:jc w:val="both"/>
    </w:pPr>
    <w:rPr>
      <w:rFonts w:ascii="Arial" w:eastAsia="Times New Roman" w:hAnsi="Arial" w:cs="Arial"/>
      <w:sz w:val="18"/>
      <w:szCs w:val="20"/>
      <w:lang w:val="es-ES_tradnl" w:eastAsia="es-MX"/>
    </w:rPr>
  </w:style>
  <w:style w:type="table" w:styleId="Tablaconcuadrcula">
    <w:name w:val="Table Grid"/>
    <w:basedOn w:val="Tablanormal"/>
    <w:uiPriority w:val="59"/>
    <w:rsid w:val="00A2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41F9F"/>
  </w:style>
  <w:style w:type="table" w:customStyle="1" w:styleId="Cuadrculaclara1">
    <w:name w:val="Cuadrícula clara1"/>
    <w:basedOn w:val="Tablanormal"/>
    <w:next w:val="Cuadrculaclara"/>
    <w:uiPriority w:val="62"/>
    <w:rsid w:val="00C41F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oindependiente">
    <w:name w:val="Body Text"/>
    <w:basedOn w:val="Normal"/>
    <w:link w:val="TextoindependienteCar"/>
    <w:rsid w:val="00C41F9F"/>
    <w:pPr>
      <w:spacing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C41F9F"/>
    <w:rPr>
      <w:rFonts w:ascii="Arial" w:eastAsia="Times New Roman" w:hAnsi="Arial"/>
      <w:sz w:val="24"/>
      <w:lang w:eastAsia="es-ES"/>
    </w:rPr>
  </w:style>
  <w:style w:type="table" w:customStyle="1" w:styleId="Tablaconcuadrcula1">
    <w:name w:val="Tabla con cuadrícula1"/>
    <w:basedOn w:val="Tablanormal"/>
    <w:next w:val="Tablaconcuadrcula"/>
    <w:uiPriority w:val="59"/>
    <w:rsid w:val="00C41F9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10B02"/>
    <w:rPr>
      <w:sz w:val="22"/>
      <w:szCs w:val="22"/>
      <w:lang w:eastAsia="en-US"/>
    </w:rPr>
  </w:style>
  <w:style w:type="table" w:customStyle="1" w:styleId="Tablaconcuadrcula2">
    <w:name w:val="Tabla con cuadrícula2"/>
    <w:basedOn w:val="Tablanormal"/>
    <w:next w:val="Tablaconcuadrcula"/>
    <w:uiPriority w:val="59"/>
    <w:rsid w:val="00806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F90B4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90B46"/>
    <w:rPr>
      <w:lang w:eastAsia="en-US"/>
    </w:rPr>
  </w:style>
  <w:style w:type="character" w:styleId="Refdenotaalfinal">
    <w:name w:val="endnote reference"/>
    <w:basedOn w:val="Fuentedeprrafopredeter"/>
    <w:uiPriority w:val="99"/>
    <w:semiHidden/>
    <w:unhideWhenUsed/>
    <w:rsid w:val="00F90B46"/>
    <w:rPr>
      <w:vertAlign w:val="superscript"/>
    </w:rPr>
  </w:style>
  <w:style w:type="paragraph" w:styleId="Textonotapie">
    <w:name w:val="footnote text"/>
    <w:aliases w:val="Char,ALTS FOOTNOTE,Footnote Text Char1,Footnote Text Char Char1,Footnote Text Char4 Char Char,Footnote Text Char1 Char1 Char1 Char,Footnote Text Char Char1 Char1 Char Char,Footnote Text Char1 Char1 Char1 Char Char Char1,DNV-,DNV,DNV-FT"/>
    <w:basedOn w:val="Normal"/>
    <w:link w:val="TextonotapieCar"/>
    <w:uiPriority w:val="99"/>
    <w:unhideWhenUsed/>
    <w:rsid w:val="00F90B46"/>
    <w:pPr>
      <w:spacing w:after="0" w:line="240" w:lineRule="auto"/>
    </w:pPr>
    <w:rPr>
      <w:sz w:val="20"/>
      <w:szCs w:val="20"/>
    </w:rPr>
  </w:style>
  <w:style w:type="character" w:customStyle="1" w:styleId="TextonotapieCar">
    <w:name w:val="Texto nota pie Car"/>
    <w:aliases w:val="Char Car,ALTS FOOTNOTE Car,Footnote Text Char1 Car,Footnote Text Char Char1 Car,Footnote Text Char4 Char Char Car,Footnote Text Char1 Char1 Char1 Char Car,Footnote Text Char Char1 Char1 Char Char Car,DNV- Car,DNV Car,DNV-FT Car"/>
    <w:basedOn w:val="Fuentedeprrafopredeter"/>
    <w:link w:val="Textonotapie"/>
    <w:uiPriority w:val="99"/>
    <w:rsid w:val="00F90B46"/>
    <w:rPr>
      <w:lang w:eastAsia="en-US"/>
    </w:rPr>
  </w:style>
  <w:style w:type="character" w:styleId="Refdenotaalpie">
    <w:name w:val="footnote reference"/>
    <w:aliases w:val="Ref. de nota al pie 2,Footnotes refss,Texto de nota al pie,Footnote symbol,Appel note de bas de p,Footnote Reference/,Style 12,(NECG) Footnote Reference,Style 124,o,fr,Style 13,FR,Style 17,Style 3,Appel note de bas de p + 11 pt,Itali"/>
    <w:basedOn w:val="Fuentedeprrafopredeter"/>
    <w:uiPriority w:val="99"/>
    <w:unhideWhenUsed/>
    <w:rsid w:val="00F90B46"/>
    <w:rPr>
      <w:vertAlign w:val="superscript"/>
    </w:rPr>
  </w:style>
  <w:style w:type="character" w:styleId="Hipervnculo">
    <w:name w:val="Hyperlink"/>
    <w:basedOn w:val="Fuentedeprrafopredeter"/>
    <w:uiPriority w:val="99"/>
    <w:unhideWhenUsed/>
    <w:rsid w:val="00733527"/>
    <w:rPr>
      <w:color w:val="0000FF" w:themeColor="hyperlink"/>
      <w:u w:val="single"/>
    </w:rPr>
  </w:style>
  <w:style w:type="character" w:styleId="Hipervnculovisitado">
    <w:name w:val="FollowedHyperlink"/>
    <w:basedOn w:val="Fuentedeprrafopredeter"/>
    <w:uiPriority w:val="99"/>
    <w:semiHidden/>
    <w:unhideWhenUsed/>
    <w:rsid w:val="00C01787"/>
    <w:rPr>
      <w:color w:val="800080"/>
      <w:u w:val="single"/>
    </w:rPr>
  </w:style>
  <w:style w:type="paragraph" w:customStyle="1" w:styleId="xl68">
    <w:name w:val="xl68"/>
    <w:basedOn w:val="Normal"/>
    <w:rsid w:val="00C01787"/>
    <w:pPr>
      <w:spacing w:before="100" w:beforeAutospacing="1" w:after="100" w:afterAutospacing="1" w:line="240" w:lineRule="auto"/>
    </w:pPr>
    <w:rPr>
      <w:rFonts w:eastAsia="Times New Roman"/>
      <w:sz w:val="24"/>
      <w:szCs w:val="24"/>
      <w:lang w:eastAsia="es-MX"/>
    </w:rPr>
  </w:style>
  <w:style w:type="paragraph" w:customStyle="1" w:styleId="xl69">
    <w:name w:val="xl69"/>
    <w:basedOn w:val="Normal"/>
    <w:rsid w:val="00C01787"/>
    <w:pPr>
      <w:spacing w:before="100" w:beforeAutospacing="1" w:after="100" w:afterAutospacing="1" w:line="240" w:lineRule="auto"/>
    </w:pPr>
    <w:rPr>
      <w:rFonts w:ascii="Arial" w:eastAsia="Times New Roman" w:hAnsi="Arial" w:cs="Arial"/>
      <w:sz w:val="24"/>
      <w:szCs w:val="24"/>
      <w:lang w:eastAsia="es-MX"/>
    </w:rPr>
  </w:style>
  <w:style w:type="paragraph" w:customStyle="1" w:styleId="xl70">
    <w:name w:val="xl70"/>
    <w:basedOn w:val="Normal"/>
    <w:rsid w:val="00C01787"/>
    <w:pPr>
      <w:spacing w:before="100" w:beforeAutospacing="1" w:after="100" w:afterAutospacing="1" w:line="240" w:lineRule="auto"/>
    </w:pPr>
    <w:rPr>
      <w:rFonts w:eastAsia="Times New Roman"/>
      <w:sz w:val="24"/>
      <w:szCs w:val="24"/>
      <w:lang w:eastAsia="es-MX"/>
    </w:rPr>
  </w:style>
  <w:style w:type="paragraph" w:customStyle="1" w:styleId="xl71">
    <w:name w:val="xl71"/>
    <w:basedOn w:val="Normal"/>
    <w:rsid w:val="00C01787"/>
    <w:pPr>
      <w:spacing w:before="100" w:beforeAutospacing="1" w:after="100" w:afterAutospacing="1" w:line="240" w:lineRule="auto"/>
      <w:jc w:val="right"/>
    </w:pPr>
    <w:rPr>
      <w:rFonts w:eastAsia="Times New Roman"/>
      <w:b/>
      <w:bCs/>
      <w:color w:val="000000"/>
      <w:sz w:val="24"/>
      <w:szCs w:val="24"/>
      <w:lang w:eastAsia="es-MX"/>
    </w:rPr>
  </w:style>
  <w:style w:type="paragraph" w:customStyle="1" w:styleId="xl72">
    <w:name w:val="xl72"/>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73">
    <w:name w:val="xl73"/>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74">
    <w:name w:val="xl74"/>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sz w:val="24"/>
      <w:szCs w:val="24"/>
      <w:lang w:eastAsia="es-MX"/>
    </w:rPr>
  </w:style>
  <w:style w:type="paragraph" w:customStyle="1" w:styleId="xl75">
    <w:name w:val="xl75"/>
    <w:basedOn w:val="Normal"/>
    <w:rsid w:val="00C017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6">
    <w:name w:val="xl76"/>
    <w:basedOn w:val="Normal"/>
    <w:rsid w:val="00C0178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7">
    <w:name w:val="xl77"/>
    <w:basedOn w:val="Normal"/>
    <w:rsid w:val="00C01787"/>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8">
    <w:name w:val="xl78"/>
    <w:basedOn w:val="Normal"/>
    <w:rsid w:val="00C01787"/>
    <w:pPr>
      <w:spacing w:before="100" w:beforeAutospacing="1" w:after="100" w:afterAutospacing="1" w:line="240" w:lineRule="auto"/>
    </w:pPr>
    <w:rPr>
      <w:rFonts w:eastAsia="Times New Roman"/>
      <w:sz w:val="24"/>
      <w:szCs w:val="24"/>
      <w:lang w:eastAsia="es-MX"/>
    </w:rPr>
  </w:style>
  <w:style w:type="paragraph" w:customStyle="1" w:styleId="xl79">
    <w:name w:val="xl79"/>
    <w:basedOn w:val="Normal"/>
    <w:rsid w:val="00C0178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0">
    <w:name w:val="xl80"/>
    <w:basedOn w:val="Normal"/>
    <w:rsid w:val="00C01787"/>
    <w:pPr>
      <w:spacing w:before="100" w:beforeAutospacing="1" w:after="100" w:afterAutospacing="1" w:line="240" w:lineRule="auto"/>
    </w:pPr>
    <w:rPr>
      <w:rFonts w:ascii="Arial" w:eastAsia="Times New Roman" w:hAnsi="Arial" w:cs="Arial"/>
      <w:sz w:val="24"/>
      <w:szCs w:val="24"/>
      <w:lang w:eastAsia="es-MX"/>
    </w:rPr>
  </w:style>
  <w:style w:type="paragraph" w:customStyle="1" w:styleId="xl81">
    <w:name w:val="xl81"/>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2">
    <w:name w:val="xl82"/>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3">
    <w:name w:val="xl83"/>
    <w:basedOn w:val="Normal"/>
    <w:rsid w:val="00C017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84">
    <w:name w:val="xl84"/>
    <w:basedOn w:val="Normal"/>
    <w:rsid w:val="00C0178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5">
    <w:name w:val="xl85"/>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6">
    <w:name w:val="xl86"/>
    <w:basedOn w:val="Normal"/>
    <w:rsid w:val="00C01787"/>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87">
    <w:name w:val="xl87"/>
    <w:basedOn w:val="Normal"/>
    <w:rsid w:val="00C0178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88">
    <w:name w:val="xl88"/>
    <w:basedOn w:val="Normal"/>
    <w:rsid w:val="00C01787"/>
    <w:pPr>
      <w:pBdr>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89">
    <w:name w:val="xl89"/>
    <w:basedOn w:val="Normal"/>
    <w:rsid w:val="00C01787"/>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0">
    <w:name w:val="xl90"/>
    <w:basedOn w:val="Normal"/>
    <w:rsid w:val="00C01787"/>
    <w:pPr>
      <w:spacing w:before="100" w:beforeAutospacing="1" w:after="100" w:afterAutospacing="1" w:line="240" w:lineRule="auto"/>
      <w:jc w:val="center"/>
    </w:pPr>
    <w:rPr>
      <w:rFonts w:eastAsia="Times New Roman"/>
      <w:sz w:val="24"/>
      <w:szCs w:val="24"/>
      <w:lang w:eastAsia="es-MX"/>
    </w:rPr>
  </w:style>
  <w:style w:type="paragraph" w:customStyle="1" w:styleId="xl91">
    <w:name w:val="xl91"/>
    <w:basedOn w:val="Normal"/>
    <w:rsid w:val="00C01787"/>
    <w:pPr>
      <w:spacing w:before="100" w:beforeAutospacing="1" w:after="100" w:afterAutospacing="1" w:line="240" w:lineRule="auto"/>
      <w:jc w:val="center"/>
    </w:pPr>
    <w:rPr>
      <w:rFonts w:eastAsia="Times New Roman"/>
      <w:sz w:val="24"/>
      <w:szCs w:val="24"/>
      <w:lang w:eastAsia="es-MX"/>
    </w:rPr>
  </w:style>
  <w:style w:type="paragraph" w:customStyle="1" w:styleId="xl92">
    <w:name w:val="xl92"/>
    <w:basedOn w:val="Normal"/>
    <w:rsid w:val="00C0178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93">
    <w:name w:val="xl93"/>
    <w:basedOn w:val="Normal"/>
    <w:rsid w:val="00C017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4">
    <w:name w:val="xl94"/>
    <w:basedOn w:val="Normal"/>
    <w:rsid w:val="00C01787"/>
    <w:pPr>
      <w:pBdr>
        <w:top w:val="single" w:sz="8" w:space="0" w:color="auto"/>
        <w:left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95">
    <w:name w:val="xl95"/>
    <w:basedOn w:val="Normal"/>
    <w:rsid w:val="00C01787"/>
    <w:pPr>
      <w:pBdr>
        <w:left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96">
    <w:name w:val="xl96"/>
    <w:basedOn w:val="Normal"/>
    <w:rsid w:val="00C017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7">
    <w:name w:val="xl97"/>
    <w:basedOn w:val="Normal"/>
    <w:rsid w:val="00C0178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8">
    <w:name w:val="xl98"/>
    <w:basedOn w:val="Normal"/>
    <w:rsid w:val="00C01787"/>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9">
    <w:name w:val="xl99"/>
    <w:basedOn w:val="Normal"/>
    <w:rsid w:val="00C017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0">
    <w:name w:val="xl100"/>
    <w:basedOn w:val="Normal"/>
    <w:rsid w:val="00C01787"/>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01">
    <w:name w:val="xl101"/>
    <w:basedOn w:val="Normal"/>
    <w:rsid w:val="00C01787"/>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102">
    <w:name w:val="xl102"/>
    <w:basedOn w:val="Normal"/>
    <w:rsid w:val="00C017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3">
    <w:name w:val="xl103"/>
    <w:basedOn w:val="Normal"/>
    <w:rsid w:val="00C01787"/>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04">
    <w:name w:val="xl104"/>
    <w:basedOn w:val="Normal"/>
    <w:rsid w:val="00C0178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5">
    <w:name w:val="xl105"/>
    <w:basedOn w:val="Normal"/>
    <w:rsid w:val="00C01787"/>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6">
    <w:name w:val="xl106"/>
    <w:basedOn w:val="Normal"/>
    <w:rsid w:val="00C017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7">
    <w:name w:val="xl107"/>
    <w:basedOn w:val="Normal"/>
    <w:rsid w:val="00C017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8">
    <w:name w:val="xl108"/>
    <w:basedOn w:val="Normal"/>
    <w:rsid w:val="00C0178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9">
    <w:name w:val="xl109"/>
    <w:basedOn w:val="Normal"/>
    <w:rsid w:val="00C01787"/>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10">
    <w:name w:val="xl110"/>
    <w:basedOn w:val="Normal"/>
    <w:rsid w:val="00C017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11">
    <w:name w:val="xl111"/>
    <w:basedOn w:val="Normal"/>
    <w:rsid w:val="00C017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2">
    <w:name w:val="xl112"/>
    <w:basedOn w:val="Normal"/>
    <w:rsid w:val="00C01787"/>
    <w:pPr>
      <w:pBdr>
        <w:top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3">
    <w:name w:val="xl113"/>
    <w:basedOn w:val="Normal"/>
    <w:rsid w:val="00C0178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4">
    <w:name w:val="xl114"/>
    <w:basedOn w:val="Normal"/>
    <w:rsid w:val="00C01787"/>
    <w:pPr>
      <w:pBdr>
        <w:top w:val="single" w:sz="4"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5">
    <w:name w:val="xl115"/>
    <w:basedOn w:val="Normal"/>
    <w:rsid w:val="00C017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6">
    <w:name w:val="xl116"/>
    <w:basedOn w:val="Normal"/>
    <w:rsid w:val="00C01787"/>
    <w:pPr>
      <w:pBdr>
        <w:top w:val="single" w:sz="4"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7">
    <w:name w:val="xl117"/>
    <w:basedOn w:val="Normal"/>
    <w:rsid w:val="00C01787"/>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8">
    <w:name w:val="xl118"/>
    <w:basedOn w:val="Normal"/>
    <w:rsid w:val="00C01787"/>
    <w:pPr>
      <w:pBdr>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9">
    <w:name w:val="xl119"/>
    <w:basedOn w:val="Normal"/>
    <w:rsid w:val="00C01787"/>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0">
    <w:name w:val="xl120"/>
    <w:basedOn w:val="Normal"/>
    <w:rsid w:val="00C01787"/>
    <w:pPr>
      <w:pBdr>
        <w:top w:val="single" w:sz="4" w:space="0" w:color="auto"/>
        <w:left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21">
    <w:name w:val="xl121"/>
    <w:basedOn w:val="Normal"/>
    <w:rsid w:val="00C01787"/>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2">
    <w:name w:val="xl122"/>
    <w:basedOn w:val="Normal"/>
    <w:rsid w:val="00C01787"/>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23">
    <w:name w:val="xl123"/>
    <w:basedOn w:val="Normal"/>
    <w:rsid w:val="00C01787"/>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4">
    <w:name w:val="xl124"/>
    <w:basedOn w:val="Normal"/>
    <w:rsid w:val="00C01787"/>
    <w:pPr>
      <w:pBdr>
        <w:top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25">
    <w:name w:val="xl125"/>
    <w:basedOn w:val="Normal"/>
    <w:rsid w:val="00C017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6">
    <w:name w:val="xl126"/>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127">
    <w:name w:val="xl127"/>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8">
    <w:name w:val="xl128"/>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29">
    <w:name w:val="xl129"/>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30">
    <w:name w:val="xl130"/>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31">
    <w:name w:val="xl131"/>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32">
    <w:name w:val="xl132"/>
    <w:basedOn w:val="Normal"/>
    <w:rsid w:val="00C017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33">
    <w:name w:val="xl133"/>
    <w:basedOn w:val="Normal"/>
    <w:rsid w:val="00C01787"/>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character" w:customStyle="1" w:styleId="Ttulo1Car">
    <w:name w:val="Título 1 Car"/>
    <w:basedOn w:val="Fuentedeprrafopredeter"/>
    <w:link w:val="Ttulo1"/>
    <w:uiPriority w:val="9"/>
    <w:rsid w:val="00DA0711"/>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DA0711"/>
    <w:rPr>
      <w:rFonts w:asciiTheme="majorHAnsi" w:eastAsiaTheme="majorEastAsia" w:hAnsiTheme="majorHAnsi" w:cstheme="majorBidi"/>
      <w:color w:val="365F91" w:themeColor="accent1" w:themeShade="BF"/>
      <w:sz w:val="26"/>
      <w:szCs w:val="26"/>
      <w:lang w:val="es-ES" w:eastAsia="es-ES"/>
    </w:rPr>
  </w:style>
  <w:style w:type="character" w:customStyle="1" w:styleId="Ttulo7Car">
    <w:name w:val="Título 7 Car"/>
    <w:basedOn w:val="Fuentedeprrafopredeter"/>
    <w:link w:val="Ttulo7"/>
    <w:uiPriority w:val="9"/>
    <w:semiHidden/>
    <w:rsid w:val="00DA0711"/>
    <w:rPr>
      <w:rFonts w:eastAsia="Times New Roman"/>
      <w:sz w:val="24"/>
      <w:szCs w:val="24"/>
      <w:lang w:val="es-ES_tradnl" w:eastAsia="es-ES"/>
    </w:rPr>
  </w:style>
  <w:style w:type="numbering" w:customStyle="1" w:styleId="Sinlista2">
    <w:name w:val="Sin lista2"/>
    <w:next w:val="Sinlista"/>
    <w:uiPriority w:val="99"/>
    <w:semiHidden/>
    <w:unhideWhenUsed/>
    <w:rsid w:val="00DA0711"/>
  </w:style>
  <w:style w:type="numbering" w:customStyle="1" w:styleId="Sinlista3">
    <w:name w:val="Sin lista3"/>
    <w:next w:val="Sinlista"/>
    <w:uiPriority w:val="99"/>
    <w:semiHidden/>
    <w:unhideWhenUsed/>
    <w:rsid w:val="00DA0711"/>
  </w:style>
  <w:style w:type="numbering" w:customStyle="1" w:styleId="Sinlista11">
    <w:name w:val="Sin lista11"/>
    <w:next w:val="Sinlista"/>
    <w:uiPriority w:val="99"/>
    <w:semiHidden/>
    <w:unhideWhenUsed/>
    <w:rsid w:val="00DA0711"/>
  </w:style>
  <w:style w:type="numbering" w:customStyle="1" w:styleId="Sinlista21">
    <w:name w:val="Sin lista21"/>
    <w:next w:val="Sinlista"/>
    <w:uiPriority w:val="99"/>
    <w:semiHidden/>
    <w:unhideWhenUsed/>
    <w:rsid w:val="00DA0711"/>
  </w:style>
  <w:style w:type="table" w:customStyle="1" w:styleId="Tablaconcuadrcula8">
    <w:name w:val="Tabla con cuadrícula8"/>
    <w:basedOn w:val="Tablanormal"/>
    <w:next w:val="Tablaconcuadrcula"/>
    <w:rsid w:val="004066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5669">
      <w:bodyDiv w:val="1"/>
      <w:marLeft w:val="0"/>
      <w:marRight w:val="0"/>
      <w:marTop w:val="0"/>
      <w:marBottom w:val="0"/>
      <w:divBdr>
        <w:top w:val="none" w:sz="0" w:space="0" w:color="auto"/>
        <w:left w:val="none" w:sz="0" w:space="0" w:color="auto"/>
        <w:bottom w:val="none" w:sz="0" w:space="0" w:color="auto"/>
        <w:right w:val="none" w:sz="0" w:space="0" w:color="auto"/>
      </w:divBdr>
    </w:div>
    <w:div w:id="146363684">
      <w:bodyDiv w:val="1"/>
      <w:marLeft w:val="0"/>
      <w:marRight w:val="0"/>
      <w:marTop w:val="0"/>
      <w:marBottom w:val="0"/>
      <w:divBdr>
        <w:top w:val="none" w:sz="0" w:space="0" w:color="auto"/>
        <w:left w:val="none" w:sz="0" w:space="0" w:color="auto"/>
        <w:bottom w:val="none" w:sz="0" w:space="0" w:color="auto"/>
        <w:right w:val="none" w:sz="0" w:space="0" w:color="auto"/>
      </w:divBdr>
    </w:div>
    <w:div w:id="151796065">
      <w:bodyDiv w:val="1"/>
      <w:marLeft w:val="0"/>
      <w:marRight w:val="0"/>
      <w:marTop w:val="0"/>
      <w:marBottom w:val="0"/>
      <w:divBdr>
        <w:top w:val="none" w:sz="0" w:space="0" w:color="auto"/>
        <w:left w:val="none" w:sz="0" w:space="0" w:color="auto"/>
        <w:bottom w:val="none" w:sz="0" w:space="0" w:color="auto"/>
        <w:right w:val="none" w:sz="0" w:space="0" w:color="auto"/>
      </w:divBdr>
    </w:div>
    <w:div w:id="342319981">
      <w:bodyDiv w:val="1"/>
      <w:marLeft w:val="0"/>
      <w:marRight w:val="0"/>
      <w:marTop w:val="0"/>
      <w:marBottom w:val="0"/>
      <w:divBdr>
        <w:top w:val="none" w:sz="0" w:space="0" w:color="auto"/>
        <w:left w:val="none" w:sz="0" w:space="0" w:color="auto"/>
        <w:bottom w:val="none" w:sz="0" w:space="0" w:color="auto"/>
        <w:right w:val="none" w:sz="0" w:space="0" w:color="auto"/>
      </w:divBdr>
    </w:div>
    <w:div w:id="393242273">
      <w:bodyDiv w:val="1"/>
      <w:marLeft w:val="0"/>
      <w:marRight w:val="0"/>
      <w:marTop w:val="0"/>
      <w:marBottom w:val="0"/>
      <w:divBdr>
        <w:top w:val="none" w:sz="0" w:space="0" w:color="auto"/>
        <w:left w:val="none" w:sz="0" w:space="0" w:color="auto"/>
        <w:bottom w:val="none" w:sz="0" w:space="0" w:color="auto"/>
        <w:right w:val="none" w:sz="0" w:space="0" w:color="auto"/>
      </w:divBdr>
    </w:div>
    <w:div w:id="435904769">
      <w:bodyDiv w:val="1"/>
      <w:marLeft w:val="0"/>
      <w:marRight w:val="0"/>
      <w:marTop w:val="0"/>
      <w:marBottom w:val="0"/>
      <w:divBdr>
        <w:top w:val="none" w:sz="0" w:space="0" w:color="auto"/>
        <w:left w:val="none" w:sz="0" w:space="0" w:color="auto"/>
        <w:bottom w:val="none" w:sz="0" w:space="0" w:color="auto"/>
        <w:right w:val="none" w:sz="0" w:space="0" w:color="auto"/>
      </w:divBdr>
    </w:div>
    <w:div w:id="437874534">
      <w:bodyDiv w:val="1"/>
      <w:marLeft w:val="0"/>
      <w:marRight w:val="0"/>
      <w:marTop w:val="0"/>
      <w:marBottom w:val="0"/>
      <w:divBdr>
        <w:top w:val="none" w:sz="0" w:space="0" w:color="auto"/>
        <w:left w:val="none" w:sz="0" w:space="0" w:color="auto"/>
        <w:bottom w:val="none" w:sz="0" w:space="0" w:color="auto"/>
        <w:right w:val="none" w:sz="0" w:space="0" w:color="auto"/>
      </w:divBdr>
    </w:div>
    <w:div w:id="468014643">
      <w:bodyDiv w:val="1"/>
      <w:marLeft w:val="0"/>
      <w:marRight w:val="0"/>
      <w:marTop w:val="0"/>
      <w:marBottom w:val="0"/>
      <w:divBdr>
        <w:top w:val="none" w:sz="0" w:space="0" w:color="auto"/>
        <w:left w:val="none" w:sz="0" w:space="0" w:color="auto"/>
        <w:bottom w:val="none" w:sz="0" w:space="0" w:color="auto"/>
        <w:right w:val="none" w:sz="0" w:space="0" w:color="auto"/>
      </w:divBdr>
    </w:div>
    <w:div w:id="484516218">
      <w:bodyDiv w:val="1"/>
      <w:marLeft w:val="0"/>
      <w:marRight w:val="0"/>
      <w:marTop w:val="0"/>
      <w:marBottom w:val="0"/>
      <w:divBdr>
        <w:top w:val="none" w:sz="0" w:space="0" w:color="auto"/>
        <w:left w:val="none" w:sz="0" w:space="0" w:color="auto"/>
        <w:bottom w:val="none" w:sz="0" w:space="0" w:color="auto"/>
        <w:right w:val="none" w:sz="0" w:space="0" w:color="auto"/>
      </w:divBdr>
    </w:div>
    <w:div w:id="490371275">
      <w:bodyDiv w:val="1"/>
      <w:marLeft w:val="0"/>
      <w:marRight w:val="0"/>
      <w:marTop w:val="0"/>
      <w:marBottom w:val="0"/>
      <w:divBdr>
        <w:top w:val="none" w:sz="0" w:space="0" w:color="auto"/>
        <w:left w:val="none" w:sz="0" w:space="0" w:color="auto"/>
        <w:bottom w:val="none" w:sz="0" w:space="0" w:color="auto"/>
        <w:right w:val="none" w:sz="0" w:space="0" w:color="auto"/>
      </w:divBdr>
    </w:div>
    <w:div w:id="511913545">
      <w:bodyDiv w:val="1"/>
      <w:marLeft w:val="0"/>
      <w:marRight w:val="0"/>
      <w:marTop w:val="0"/>
      <w:marBottom w:val="0"/>
      <w:divBdr>
        <w:top w:val="none" w:sz="0" w:space="0" w:color="auto"/>
        <w:left w:val="none" w:sz="0" w:space="0" w:color="auto"/>
        <w:bottom w:val="none" w:sz="0" w:space="0" w:color="auto"/>
        <w:right w:val="none" w:sz="0" w:space="0" w:color="auto"/>
      </w:divBdr>
    </w:div>
    <w:div w:id="598874072">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40312497">
      <w:bodyDiv w:val="1"/>
      <w:marLeft w:val="0"/>
      <w:marRight w:val="0"/>
      <w:marTop w:val="0"/>
      <w:marBottom w:val="0"/>
      <w:divBdr>
        <w:top w:val="none" w:sz="0" w:space="0" w:color="auto"/>
        <w:left w:val="none" w:sz="0" w:space="0" w:color="auto"/>
        <w:bottom w:val="none" w:sz="0" w:space="0" w:color="auto"/>
        <w:right w:val="none" w:sz="0" w:space="0" w:color="auto"/>
      </w:divBdr>
    </w:div>
    <w:div w:id="658116946">
      <w:bodyDiv w:val="1"/>
      <w:marLeft w:val="0"/>
      <w:marRight w:val="0"/>
      <w:marTop w:val="0"/>
      <w:marBottom w:val="0"/>
      <w:divBdr>
        <w:top w:val="none" w:sz="0" w:space="0" w:color="auto"/>
        <w:left w:val="none" w:sz="0" w:space="0" w:color="auto"/>
        <w:bottom w:val="none" w:sz="0" w:space="0" w:color="auto"/>
        <w:right w:val="none" w:sz="0" w:space="0" w:color="auto"/>
      </w:divBdr>
    </w:div>
    <w:div w:id="737559079">
      <w:bodyDiv w:val="1"/>
      <w:marLeft w:val="0"/>
      <w:marRight w:val="0"/>
      <w:marTop w:val="0"/>
      <w:marBottom w:val="0"/>
      <w:divBdr>
        <w:top w:val="none" w:sz="0" w:space="0" w:color="auto"/>
        <w:left w:val="none" w:sz="0" w:space="0" w:color="auto"/>
        <w:bottom w:val="none" w:sz="0" w:space="0" w:color="auto"/>
        <w:right w:val="none" w:sz="0" w:space="0" w:color="auto"/>
      </w:divBdr>
    </w:div>
    <w:div w:id="753205561">
      <w:bodyDiv w:val="1"/>
      <w:marLeft w:val="0"/>
      <w:marRight w:val="0"/>
      <w:marTop w:val="0"/>
      <w:marBottom w:val="0"/>
      <w:divBdr>
        <w:top w:val="none" w:sz="0" w:space="0" w:color="auto"/>
        <w:left w:val="none" w:sz="0" w:space="0" w:color="auto"/>
        <w:bottom w:val="none" w:sz="0" w:space="0" w:color="auto"/>
        <w:right w:val="none" w:sz="0" w:space="0" w:color="auto"/>
      </w:divBdr>
    </w:div>
    <w:div w:id="807821201">
      <w:bodyDiv w:val="1"/>
      <w:marLeft w:val="0"/>
      <w:marRight w:val="0"/>
      <w:marTop w:val="0"/>
      <w:marBottom w:val="0"/>
      <w:divBdr>
        <w:top w:val="none" w:sz="0" w:space="0" w:color="auto"/>
        <w:left w:val="none" w:sz="0" w:space="0" w:color="auto"/>
        <w:bottom w:val="none" w:sz="0" w:space="0" w:color="auto"/>
        <w:right w:val="none" w:sz="0" w:space="0" w:color="auto"/>
      </w:divBdr>
    </w:div>
    <w:div w:id="846016110">
      <w:bodyDiv w:val="1"/>
      <w:marLeft w:val="0"/>
      <w:marRight w:val="0"/>
      <w:marTop w:val="0"/>
      <w:marBottom w:val="0"/>
      <w:divBdr>
        <w:top w:val="none" w:sz="0" w:space="0" w:color="auto"/>
        <w:left w:val="none" w:sz="0" w:space="0" w:color="auto"/>
        <w:bottom w:val="none" w:sz="0" w:space="0" w:color="auto"/>
        <w:right w:val="none" w:sz="0" w:space="0" w:color="auto"/>
      </w:divBdr>
    </w:div>
    <w:div w:id="857888740">
      <w:bodyDiv w:val="1"/>
      <w:marLeft w:val="0"/>
      <w:marRight w:val="0"/>
      <w:marTop w:val="0"/>
      <w:marBottom w:val="0"/>
      <w:divBdr>
        <w:top w:val="none" w:sz="0" w:space="0" w:color="auto"/>
        <w:left w:val="none" w:sz="0" w:space="0" w:color="auto"/>
        <w:bottom w:val="none" w:sz="0" w:space="0" w:color="auto"/>
        <w:right w:val="none" w:sz="0" w:space="0" w:color="auto"/>
      </w:divBdr>
    </w:div>
    <w:div w:id="888960561">
      <w:bodyDiv w:val="1"/>
      <w:marLeft w:val="0"/>
      <w:marRight w:val="0"/>
      <w:marTop w:val="0"/>
      <w:marBottom w:val="0"/>
      <w:divBdr>
        <w:top w:val="none" w:sz="0" w:space="0" w:color="auto"/>
        <w:left w:val="none" w:sz="0" w:space="0" w:color="auto"/>
        <w:bottom w:val="none" w:sz="0" w:space="0" w:color="auto"/>
        <w:right w:val="none" w:sz="0" w:space="0" w:color="auto"/>
      </w:divBdr>
    </w:div>
    <w:div w:id="895360246">
      <w:bodyDiv w:val="1"/>
      <w:marLeft w:val="0"/>
      <w:marRight w:val="0"/>
      <w:marTop w:val="0"/>
      <w:marBottom w:val="0"/>
      <w:divBdr>
        <w:top w:val="none" w:sz="0" w:space="0" w:color="auto"/>
        <w:left w:val="none" w:sz="0" w:space="0" w:color="auto"/>
        <w:bottom w:val="none" w:sz="0" w:space="0" w:color="auto"/>
        <w:right w:val="none" w:sz="0" w:space="0" w:color="auto"/>
      </w:divBdr>
    </w:div>
    <w:div w:id="957830832">
      <w:bodyDiv w:val="1"/>
      <w:marLeft w:val="0"/>
      <w:marRight w:val="0"/>
      <w:marTop w:val="0"/>
      <w:marBottom w:val="0"/>
      <w:divBdr>
        <w:top w:val="none" w:sz="0" w:space="0" w:color="auto"/>
        <w:left w:val="none" w:sz="0" w:space="0" w:color="auto"/>
        <w:bottom w:val="none" w:sz="0" w:space="0" w:color="auto"/>
        <w:right w:val="none" w:sz="0" w:space="0" w:color="auto"/>
      </w:divBdr>
    </w:div>
    <w:div w:id="1026713277">
      <w:bodyDiv w:val="1"/>
      <w:marLeft w:val="0"/>
      <w:marRight w:val="0"/>
      <w:marTop w:val="0"/>
      <w:marBottom w:val="0"/>
      <w:divBdr>
        <w:top w:val="none" w:sz="0" w:space="0" w:color="auto"/>
        <w:left w:val="none" w:sz="0" w:space="0" w:color="auto"/>
        <w:bottom w:val="none" w:sz="0" w:space="0" w:color="auto"/>
        <w:right w:val="none" w:sz="0" w:space="0" w:color="auto"/>
      </w:divBdr>
    </w:div>
    <w:div w:id="1038817330">
      <w:bodyDiv w:val="1"/>
      <w:marLeft w:val="0"/>
      <w:marRight w:val="0"/>
      <w:marTop w:val="0"/>
      <w:marBottom w:val="0"/>
      <w:divBdr>
        <w:top w:val="none" w:sz="0" w:space="0" w:color="auto"/>
        <w:left w:val="none" w:sz="0" w:space="0" w:color="auto"/>
        <w:bottom w:val="none" w:sz="0" w:space="0" w:color="auto"/>
        <w:right w:val="none" w:sz="0" w:space="0" w:color="auto"/>
      </w:divBdr>
    </w:div>
    <w:div w:id="1077559452">
      <w:bodyDiv w:val="1"/>
      <w:marLeft w:val="0"/>
      <w:marRight w:val="0"/>
      <w:marTop w:val="0"/>
      <w:marBottom w:val="0"/>
      <w:divBdr>
        <w:top w:val="none" w:sz="0" w:space="0" w:color="auto"/>
        <w:left w:val="none" w:sz="0" w:space="0" w:color="auto"/>
        <w:bottom w:val="none" w:sz="0" w:space="0" w:color="auto"/>
        <w:right w:val="none" w:sz="0" w:space="0" w:color="auto"/>
      </w:divBdr>
    </w:div>
    <w:div w:id="1241870470">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379934818">
      <w:bodyDiv w:val="1"/>
      <w:marLeft w:val="0"/>
      <w:marRight w:val="0"/>
      <w:marTop w:val="0"/>
      <w:marBottom w:val="0"/>
      <w:divBdr>
        <w:top w:val="none" w:sz="0" w:space="0" w:color="auto"/>
        <w:left w:val="none" w:sz="0" w:space="0" w:color="auto"/>
        <w:bottom w:val="none" w:sz="0" w:space="0" w:color="auto"/>
        <w:right w:val="none" w:sz="0" w:space="0" w:color="auto"/>
      </w:divBdr>
    </w:div>
    <w:div w:id="1422943535">
      <w:bodyDiv w:val="1"/>
      <w:marLeft w:val="0"/>
      <w:marRight w:val="0"/>
      <w:marTop w:val="0"/>
      <w:marBottom w:val="0"/>
      <w:divBdr>
        <w:top w:val="none" w:sz="0" w:space="0" w:color="auto"/>
        <w:left w:val="none" w:sz="0" w:space="0" w:color="auto"/>
        <w:bottom w:val="none" w:sz="0" w:space="0" w:color="auto"/>
        <w:right w:val="none" w:sz="0" w:space="0" w:color="auto"/>
      </w:divBdr>
    </w:div>
    <w:div w:id="1455096137">
      <w:bodyDiv w:val="1"/>
      <w:marLeft w:val="0"/>
      <w:marRight w:val="0"/>
      <w:marTop w:val="0"/>
      <w:marBottom w:val="0"/>
      <w:divBdr>
        <w:top w:val="none" w:sz="0" w:space="0" w:color="auto"/>
        <w:left w:val="none" w:sz="0" w:space="0" w:color="auto"/>
        <w:bottom w:val="none" w:sz="0" w:space="0" w:color="auto"/>
        <w:right w:val="none" w:sz="0" w:space="0" w:color="auto"/>
      </w:divBdr>
    </w:div>
    <w:div w:id="1581403742">
      <w:bodyDiv w:val="1"/>
      <w:marLeft w:val="0"/>
      <w:marRight w:val="0"/>
      <w:marTop w:val="0"/>
      <w:marBottom w:val="0"/>
      <w:divBdr>
        <w:top w:val="none" w:sz="0" w:space="0" w:color="auto"/>
        <w:left w:val="none" w:sz="0" w:space="0" w:color="auto"/>
        <w:bottom w:val="none" w:sz="0" w:space="0" w:color="auto"/>
        <w:right w:val="none" w:sz="0" w:space="0" w:color="auto"/>
      </w:divBdr>
    </w:div>
    <w:div w:id="1649630039">
      <w:bodyDiv w:val="1"/>
      <w:marLeft w:val="0"/>
      <w:marRight w:val="0"/>
      <w:marTop w:val="0"/>
      <w:marBottom w:val="0"/>
      <w:divBdr>
        <w:top w:val="none" w:sz="0" w:space="0" w:color="auto"/>
        <w:left w:val="none" w:sz="0" w:space="0" w:color="auto"/>
        <w:bottom w:val="none" w:sz="0" w:space="0" w:color="auto"/>
        <w:right w:val="none" w:sz="0" w:space="0" w:color="auto"/>
      </w:divBdr>
    </w:div>
    <w:div w:id="1916547400">
      <w:bodyDiv w:val="1"/>
      <w:marLeft w:val="0"/>
      <w:marRight w:val="0"/>
      <w:marTop w:val="0"/>
      <w:marBottom w:val="0"/>
      <w:divBdr>
        <w:top w:val="none" w:sz="0" w:space="0" w:color="auto"/>
        <w:left w:val="none" w:sz="0" w:space="0" w:color="auto"/>
        <w:bottom w:val="none" w:sz="0" w:space="0" w:color="auto"/>
        <w:right w:val="none" w:sz="0" w:space="0" w:color="auto"/>
      </w:divBdr>
    </w:div>
    <w:div w:id="1942831000">
      <w:bodyDiv w:val="1"/>
      <w:marLeft w:val="0"/>
      <w:marRight w:val="0"/>
      <w:marTop w:val="0"/>
      <w:marBottom w:val="0"/>
      <w:divBdr>
        <w:top w:val="none" w:sz="0" w:space="0" w:color="auto"/>
        <w:left w:val="none" w:sz="0" w:space="0" w:color="auto"/>
        <w:bottom w:val="none" w:sz="0" w:space="0" w:color="auto"/>
        <w:right w:val="none" w:sz="0" w:space="0" w:color="auto"/>
      </w:divBdr>
    </w:div>
    <w:div w:id="2002348689">
      <w:bodyDiv w:val="1"/>
      <w:marLeft w:val="0"/>
      <w:marRight w:val="0"/>
      <w:marTop w:val="0"/>
      <w:marBottom w:val="0"/>
      <w:divBdr>
        <w:top w:val="none" w:sz="0" w:space="0" w:color="auto"/>
        <w:left w:val="none" w:sz="0" w:space="0" w:color="auto"/>
        <w:bottom w:val="none" w:sz="0" w:space="0" w:color="auto"/>
        <w:right w:val="none" w:sz="0" w:space="0" w:color="auto"/>
      </w:divBdr>
    </w:div>
    <w:div w:id="2010712286">
      <w:bodyDiv w:val="1"/>
      <w:marLeft w:val="0"/>
      <w:marRight w:val="0"/>
      <w:marTop w:val="0"/>
      <w:marBottom w:val="0"/>
      <w:divBdr>
        <w:top w:val="none" w:sz="0" w:space="0" w:color="auto"/>
        <w:left w:val="none" w:sz="0" w:space="0" w:color="auto"/>
        <w:bottom w:val="none" w:sz="0" w:space="0" w:color="auto"/>
        <w:right w:val="none" w:sz="0" w:space="0" w:color="auto"/>
      </w:divBdr>
    </w:div>
    <w:div w:id="2034456964">
      <w:bodyDiv w:val="1"/>
      <w:marLeft w:val="0"/>
      <w:marRight w:val="0"/>
      <w:marTop w:val="0"/>
      <w:marBottom w:val="0"/>
      <w:divBdr>
        <w:top w:val="none" w:sz="0" w:space="0" w:color="auto"/>
        <w:left w:val="none" w:sz="0" w:space="0" w:color="auto"/>
        <w:bottom w:val="none" w:sz="0" w:space="0" w:color="auto"/>
        <w:right w:val="none" w:sz="0" w:space="0" w:color="auto"/>
      </w:divBdr>
    </w:div>
    <w:div w:id="2038698230">
      <w:bodyDiv w:val="1"/>
      <w:marLeft w:val="0"/>
      <w:marRight w:val="0"/>
      <w:marTop w:val="0"/>
      <w:marBottom w:val="0"/>
      <w:divBdr>
        <w:top w:val="none" w:sz="0" w:space="0" w:color="auto"/>
        <w:left w:val="none" w:sz="0" w:space="0" w:color="auto"/>
        <w:bottom w:val="none" w:sz="0" w:space="0" w:color="auto"/>
        <w:right w:val="none" w:sz="0" w:space="0" w:color="auto"/>
      </w:divBdr>
    </w:div>
    <w:div w:id="2048136937">
      <w:bodyDiv w:val="1"/>
      <w:marLeft w:val="0"/>
      <w:marRight w:val="0"/>
      <w:marTop w:val="0"/>
      <w:marBottom w:val="0"/>
      <w:divBdr>
        <w:top w:val="none" w:sz="0" w:space="0" w:color="auto"/>
        <w:left w:val="none" w:sz="0" w:space="0" w:color="auto"/>
        <w:bottom w:val="none" w:sz="0" w:space="0" w:color="auto"/>
        <w:right w:val="none" w:sz="0" w:space="0" w:color="auto"/>
      </w:divBdr>
    </w:div>
    <w:div w:id="2093090078">
      <w:bodyDiv w:val="1"/>
      <w:marLeft w:val="0"/>
      <w:marRight w:val="0"/>
      <w:marTop w:val="0"/>
      <w:marBottom w:val="0"/>
      <w:divBdr>
        <w:top w:val="none" w:sz="0" w:space="0" w:color="auto"/>
        <w:left w:val="none" w:sz="0" w:space="0" w:color="auto"/>
        <w:bottom w:val="none" w:sz="0" w:space="0" w:color="auto"/>
        <w:right w:val="none" w:sz="0" w:space="0" w:color="auto"/>
      </w:divBdr>
    </w:div>
    <w:div w:id="214357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40046-8A48-47AD-948F-1C7FF166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39</Pages>
  <Words>18155</Words>
  <Characters>99853</Characters>
  <Application>Microsoft Office Word</Application>
  <DocSecurity>0</DocSecurity>
  <Lines>832</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9</cp:revision>
  <cp:lastPrinted>2017-03-10T20:37:00Z</cp:lastPrinted>
  <dcterms:created xsi:type="dcterms:W3CDTF">2017-04-04T18:44:00Z</dcterms:created>
  <dcterms:modified xsi:type="dcterms:W3CDTF">2017-04-24T18:25:00Z</dcterms:modified>
</cp:coreProperties>
</file>