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DEE" w:rsidRPr="00484DEE" w:rsidRDefault="0085321D" w:rsidP="00484DEE">
      <w:pPr>
        <w:pStyle w:val="Ttulo1"/>
        <w:spacing w:after="240" w:line="240" w:lineRule="auto"/>
        <w:jc w:val="both"/>
        <w:rPr>
          <w:rFonts w:ascii="ITC Avant Garde" w:hAnsi="ITC Avant Garde"/>
          <w:b/>
          <w:color w:val="000000" w:themeColor="text1"/>
          <w:sz w:val="22"/>
          <w:szCs w:val="22"/>
          <w:lang w:eastAsia="es-MX"/>
        </w:rPr>
      </w:pPr>
      <w:r w:rsidRPr="00484DEE">
        <w:rPr>
          <w:rFonts w:ascii="ITC Avant Garde" w:hAnsi="ITC Avant Garde"/>
          <w:b/>
          <w:color w:val="000000" w:themeColor="text1"/>
          <w:sz w:val="22"/>
          <w:szCs w:val="22"/>
          <w:lang w:eastAsia="es-MX"/>
        </w:rPr>
        <w:t>RESOLUCIÓN MEDIANTE LA CUAL EL PLENO DEL INSTITUTO FEDERAL DE TELECOMUNICACIONES OTORGA A HFC &amp; DIGITAL SOLUTIONS, S.A. DE C.V., UN TÍTULO DE CONCESIÓN ÚNICA PARA USO COMERCIAL.</w:t>
      </w:r>
    </w:p>
    <w:p w:rsidR="00484DEE" w:rsidRPr="00484DEE" w:rsidRDefault="0085321D" w:rsidP="00484DEE">
      <w:pPr>
        <w:pStyle w:val="Ttulo2"/>
        <w:spacing w:after="240"/>
        <w:jc w:val="center"/>
        <w:rPr>
          <w:rFonts w:ascii="ITC Avant Garde" w:hAnsi="ITC Avant Garde"/>
          <w:b/>
          <w:color w:val="000000" w:themeColor="text1"/>
          <w:sz w:val="22"/>
          <w:szCs w:val="22"/>
        </w:rPr>
      </w:pPr>
      <w:r w:rsidRPr="00484DEE">
        <w:rPr>
          <w:rFonts w:ascii="ITC Avant Garde" w:hAnsi="ITC Avant Garde"/>
          <w:b/>
          <w:color w:val="000000" w:themeColor="text1"/>
          <w:sz w:val="22"/>
          <w:szCs w:val="22"/>
        </w:rPr>
        <w:t>ANTECEDENTES</w:t>
      </w:r>
    </w:p>
    <w:p w:rsidR="00484DEE" w:rsidRPr="00484DEE" w:rsidRDefault="0085321D" w:rsidP="00484DE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t>Decreto de Reforma Constitucional.</w:t>
      </w:r>
      <w:r w:rsidRPr="00484DEE">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85321D" w:rsidRPr="00484DEE" w:rsidRDefault="0085321D" w:rsidP="00484DE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t xml:space="preserve">Decreto de Ley. </w:t>
      </w:r>
      <w:r w:rsidRPr="00484DEE">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484DEE" w:rsidRPr="00484DEE" w:rsidRDefault="0085321D" w:rsidP="00484DE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t>Estatuto Orgánico.</w:t>
      </w:r>
      <w:r w:rsidRPr="00484DEE">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que fue modificado por última vez el 17 de octubre de 2016.</w:t>
      </w:r>
    </w:p>
    <w:p w:rsidR="00484DEE" w:rsidRPr="00484DEE" w:rsidRDefault="0085321D" w:rsidP="00484DEE">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t>Lineamientos para el Otorgamiento de Concesiones.</w:t>
      </w:r>
      <w:r w:rsidRPr="00484DEE">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85321D" w:rsidRPr="00484DEE" w:rsidRDefault="0085321D" w:rsidP="00484DEE">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t>Solicitud de Concesión.</w:t>
      </w:r>
      <w:r w:rsidRPr="00484DEE">
        <w:rPr>
          <w:rFonts w:ascii="ITC Avant Garde" w:hAnsi="ITC Avant Garde"/>
          <w:b/>
          <w:lang w:val="es-MX" w:eastAsia="es-MX"/>
        </w:rPr>
        <w:t xml:space="preserve"> </w:t>
      </w:r>
      <w:r w:rsidRPr="00484DEE">
        <w:rPr>
          <w:rFonts w:ascii="ITC Avant Garde" w:hAnsi="ITC Avant Garde"/>
          <w:bCs/>
          <w:color w:val="000000"/>
          <w:sz w:val="22"/>
          <w:szCs w:val="22"/>
          <w:lang w:val="es-MX" w:eastAsia="es-MX"/>
        </w:rPr>
        <w:t xml:space="preserve">El </w:t>
      </w:r>
      <w:r w:rsidR="000422DB" w:rsidRPr="00484DEE">
        <w:rPr>
          <w:rFonts w:ascii="ITC Avant Garde" w:hAnsi="ITC Avant Garde"/>
          <w:bCs/>
          <w:color w:val="000000"/>
          <w:sz w:val="22"/>
          <w:szCs w:val="22"/>
          <w:lang w:val="es-MX" w:eastAsia="es-MX"/>
        </w:rPr>
        <w:t>8 de agosto</w:t>
      </w:r>
      <w:r w:rsidRPr="00484DEE">
        <w:rPr>
          <w:rFonts w:ascii="ITC Avant Garde" w:hAnsi="ITC Avant Garde"/>
          <w:bCs/>
          <w:color w:val="000000"/>
          <w:sz w:val="22"/>
          <w:szCs w:val="22"/>
          <w:lang w:val="es-MX" w:eastAsia="es-MX"/>
        </w:rPr>
        <w:t xml:space="preserve"> de 2016, </w:t>
      </w:r>
      <w:r w:rsidR="000422D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S.A. de C.V., a través de su representante legal, presentó ante el Instituto</w:t>
      </w:r>
      <w:r w:rsidRPr="00484DEE">
        <w:rPr>
          <w:rFonts w:ascii="ITC Avant Garde" w:hAnsi="ITC Avant Garde"/>
          <w:bCs/>
          <w:color w:val="000000"/>
          <w:sz w:val="22"/>
          <w:szCs w:val="22"/>
        </w:rPr>
        <w:t xml:space="preserve"> </w:t>
      </w:r>
      <w:r w:rsidRPr="00484DEE">
        <w:rPr>
          <w:rFonts w:ascii="ITC Avant Garde" w:hAnsi="ITC Avant Garde"/>
          <w:bCs/>
          <w:color w:val="000000"/>
          <w:sz w:val="22"/>
          <w:szCs w:val="22"/>
          <w:lang w:val="es-MX" w:eastAsia="es-MX"/>
        </w:rPr>
        <w:t xml:space="preserve">el Formato IFT-Concesión Única, mediante el cual solicitó el otorgamiento de una concesión única para uso comercial, para prestar </w:t>
      </w:r>
      <w:r w:rsidR="000422DB" w:rsidRPr="00484DEE">
        <w:rPr>
          <w:rFonts w:ascii="ITC Avant Garde" w:hAnsi="ITC Avant Garde"/>
          <w:bCs/>
          <w:color w:val="000000"/>
          <w:sz w:val="22"/>
          <w:szCs w:val="22"/>
          <w:lang w:val="es-MX" w:eastAsia="es-MX"/>
        </w:rPr>
        <w:t>el</w:t>
      </w:r>
      <w:r w:rsidRPr="00484DEE">
        <w:rPr>
          <w:rFonts w:ascii="ITC Avant Garde" w:hAnsi="ITC Avant Garde"/>
          <w:bCs/>
          <w:color w:val="000000"/>
          <w:sz w:val="22"/>
          <w:szCs w:val="22"/>
          <w:lang w:val="es-MX" w:eastAsia="es-MX"/>
        </w:rPr>
        <w:t xml:space="preserve"> servicio de </w:t>
      </w:r>
      <w:r w:rsidR="000422DB" w:rsidRPr="00484DEE">
        <w:rPr>
          <w:rFonts w:ascii="ITC Avant Garde" w:hAnsi="ITC Avant Garde"/>
          <w:bCs/>
          <w:color w:val="000000"/>
          <w:sz w:val="22"/>
          <w:szCs w:val="22"/>
          <w:lang w:val="es-MX" w:eastAsia="es-MX"/>
        </w:rPr>
        <w:t>televisión restringida por cable</w:t>
      </w:r>
      <w:r w:rsidRPr="00484DEE">
        <w:rPr>
          <w:rFonts w:ascii="ITC Avant Garde" w:hAnsi="ITC Avant Garde"/>
          <w:bCs/>
          <w:color w:val="000000"/>
          <w:sz w:val="22"/>
          <w:szCs w:val="22"/>
          <w:lang w:val="es-MX" w:eastAsia="es-MX"/>
        </w:rPr>
        <w:t xml:space="preserve">, con cobertura en </w:t>
      </w:r>
      <w:r w:rsidR="00C947AC" w:rsidRPr="00484DEE">
        <w:rPr>
          <w:rFonts w:ascii="ITC Avant Garde" w:hAnsi="ITC Avant Garde"/>
          <w:bCs/>
          <w:color w:val="000000"/>
          <w:sz w:val="22"/>
          <w:szCs w:val="22"/>
          <w:lang w:val="es-MX" w:eastAsia="es-MX"/>
        </w:rPr>
        <w:t>El Salto, Municipio de El Salto, en el Estado</w:t>
      </w:r>
      <w:r w:rsidRPr="00484DEE">
        <w:rPr>
          <w:rFonts w:ascii="ITC Avant Garde" w:hAnsi="ITC Avant Garde"/>
          <w:bCs/>
          <w:color w:val="000000"/>
          <w:sz w:val="22"/>
          <w:szCs w:val="22"/>
          <w:lang w:val="es-MX" w:eastAsia="es-MX"/>
        </w:rPr>
        <w:t xml:space="preserve"> de </w:t>
      </w:r>
      <w:r w:rsidR="00BF1C7B" w:rsidRPr="00484DEE">
        <w:rPr>
          <w:rFonts w:ascii="ITC Avant Garde" w:hAnsi="ITC Avant Garde"/>
          <w:bCs/>
          <w:color w:val="000000"/>
          <w:sz w:val="22"/>
          <w:szCs w:val="22"/>
          <w:lang w:val="es-MX" w:eastAsia="es-MX"/>
        </w:rPr>
        <w:t>Jalisco</w:t>
      </w:r>
      <w:r w:rsidRPr="00484DEE">
        <w:rPr>
          <w:rFonts w:ascii="ITC Avant Garde" w:hAnsi="ITC Avant Garde"/>
          <w:bCs/>
          <w:color w:val="000000"/>
          <w:sz w:val="22"/>
          <w:szCs w:val="22"/>
          <w:lang w:val="es-MX" w:eastAsia="es-MX"/>
        </w:rPr>
        <w:t xml:space="preserve"> (la “Solicitud de Concesión”). </w:t>
      </w:r>
    </w:p>
    <w:p w:rsidR="00484DEE" w:rsidRPr="00484DEE" w:rsidRDefault="00C65125" w:rsidP="00484DEE">
      <w:pPr>
        <w:spacing w:before="240" w:after="240" w:line="276" w:lineRule="auto"/>
        <w:ind w:left="567"/>
        <w:jc w:val="both"/>
        <w:rPr>
          <w:rFonts w:ascii="ITC Avant Garde" w:hAnsi="ITC Avant Garde"/>
          <w:bCs/>
          <w:color w:val="000000"/>
          <w:sz w:val="22"/>
          <w:szCs w:val="22"/>
          <w:lang w:val="es-MX" w:eastAsia="es-MX"/>
        </w:rPr>
      </w:pPr>
      <w:r w:rsidRPr="00484DEE">
        <w:rPr>
          <w:rFonts w:ascii="ITC Avant Garde" w:hAnsi="ITC Avant Garde"/>
          <w:color w:val="000000"/>
          <w:sz w:val="22"/>
          <w:szCs w:val="22"/>
          <w:lang w:eastAsia="es-MX"/>
        </w:rPr>
        <w:lastRenderedPageBreak/>
        <w:t>Posteriormente, el 23 de noviembre</w:t>
      </w:r>
      <w:r w:rsidRPr="00484DEE">
        <w:rPr>
          <w:rFonts w:ascii="ITC Avant Garde" w:hAnsi="ITC Avant Garde"/>
          <w:bCs/>
          <w:color w:val="000000"/>
          <w:sz w:val="22"/>
          <w:szCs w:val="22"/>
          <w:lang w:val="es-MX" w:eastAsia="es-MX"/>
        </w:rPr>
        <w:t xml:space="preserve"> </w:t>
      </w:r>
      <w:r w:rsidRPr="00484DEE">
        <w:rPr>
          <w:rFonts w:ascii="ITC Avant Garde" w:hAnsi="ITC Avant Garde"/>
          <w:color w:val="000000"/>
          <w:sz w:val="22"/>
          <w:szCs w:val="22"/>
          <w:lang w:eastAsia="es-MX"/>
        </w:rPr>
        <w:t xml:space="preserve">de 2016, </w:t>
      </w:r>
      <w:r w:rsidRPr="00484DEE">
        <w:rPr>
          <w:rFonts w:ascii="ITC Avant Garde" w:hAnsi="ITC Avant Garde"/>
          <w:bCs/>
          <w:color w:val="000000"/>
          <w:sz w:val="22"/>
          <w:szCs w:val="22"/>
          <w:lang w:val="es-MX" w:eastAsia="es-MX"/>
        </w:rPr>
        <w:t>HFC &amp; Digital Solutions</w:t>
      </w:r>
      <w:r w:rsidRPr="00484DEE">
        <w:rPr>
          <w:rFonts w:ascii="ITC Avant Garde" w:hAnsi="ITC Avant Garde"/>
          <w:sz w:val="22"/>
          <w:szCs w:val="22"/>
        </w:rPr>
        <w:t>, S.A. de C.V., presentó ante el Instituto información complementaria a la Solicitud de Concesión, en respuesta al requerimiento formulado mediante oficio IFT/223/UCS/DG-CTEL/</w:t>
      </w:r>
      <w:r w:rsidRPr="00484DEE">
        <w:rPr>
          <w:rFonts w:ascii="ITC Avant Garde" w:hAnsi="ITC Avant Garde"/>
          <w:bCs/>
          <w:color w:val="000000"/>
          <w:sz w:val="22"/>
          <w:szCs w:val="22"/>
          <w:lang w:val="es-MX" w:eastAsia="es-MX"/>
        </w:rPr>
        <w:t>2194</w:t>
      </w:r>
      <w:r w:rsidRPr="00484DEE">
        <w:rPr>
          <w:rFonts w:ascii="ITC Avant Garde" w:hAnsi="ITC Avant Garde"/>
          <w:sz w:val="22"/>
          <w:szCs w:val="22"/>
        </w:rPr>
        <w:t xml:space="preserve">/2016, notificado el </w:t>
      </w:r>
      <w:r w:rsidRPr="00484DEE">
        <w:rPr>
          <w:rFonts w:ascii="ITC Avant Garde" w:hAnsi="ITC Avant Garde"/>
          <w:bCs/>
          <w:color w:val="000000"/>
          <w:sz w:val="22"/>
          <w:szCs w:val="22"/>
          <w:lang w:val="es-MX" w:eastAsia="es-MX"/>
        </w:rPr>
        <w:t>21 de octubre</w:t>
      </w:r>
      <w:r w:rsidRPr="00484DEE">
        <w:rPr>
          <w:rFonts w:ascii="ITC Avant Garde" w:hAnsi="ITC Avant Garde"/>
          <w:sz w:val="22"/>
          <w:szCs w:val="22"/>
        </w:rPr>
        <w:t xml:space="preserve"> del mismo año</w:t>
      </w:r>
      <w:r w:rsidR="006631F8" w:rsidRPr="00484DEE">
        <w:rPr>
          <w:rFonts w:ascii="ITC Avant Garde" w:hAnsi="ITC Avant Garde"/>
          <w:sz w:val="22"/>
          <w:szCs w:val="22"/>
        </w:rPr>
        <w:t>.</w:t>
      </w:r>
    </w:p>
    <w:p w:rsidR="00484DEE" w:rsidRPr="00484DEE" w:rsidRDefault="00B679F9" w:rsidP="00484DEE">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t xml:space="preserve">Solicitud de Opinión Técnica. </w:t>
      </w:r>
      <w:r w:rsidRPr="00484DEE">
        <w:rPr>
          <w:rFonts w:ascii="ITC Avant Garde" w:hAnsi="ITC Avant Garde"/>
          <w:bCs/>
          <w:color w:val="000000"/>
          <w:sz w:val="22"/>
          <w:szCs w:val="22"/>
          <w:lang w:val="es-MX" w:eastAsia="es-MX"/>
        </w:rPr>
        <w:t xml:space="preserve">El 23 de agosto de 2016, mediante oficio IFT/223/UCS/1321/2016 el Instituto solicitó a la Secretaría de Comunicaciones y Transportes (la “Secretaría”) la opinión técnica correspondiente a la Solicitud de Concesión, de conformidad con lo establecido por el artículo 28 párrafo décimo séptimo de la Constitución Política de los Estados Unidos Mexicanos (la “Constitución”). </w:t>
      </w:r>
    </w:p>
    <w:p w:rsidR="00484DEE" w:rsidRPr="00484DEE" w:rsidRDefault="00B679F9" w:rsidP="00484DEE">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484DEE">
        <w:rPr>
          <w:rFonts w:ascii="ITC Avant Garde" w:hAnsi="ITC Avant Garde" w:cs="Arial"/>
          <w:b/>
          <w:bCs/>
          <w:color w:val="000000"/>
          <w:sz w:val="22"/>
          <w:szCs w:val="22"/>
          <w:shd w:val="clear" w:color="auto" w:fill="FFFFFF"/>
        </w:rPr>
        <w:t>Opinión Técnica de la Secretaría.</w:t>
      </w:r>
      <w:r w:rsidRPr="00484DEE">
        <w:rPr>
          <w:rFonts w:ascii="ITC Avant Garde" w:hAnsi="ITC Avant Garde"/>
          <w:bCs/>
          <w:color w:val="000000"/>
          <w:sz w:val="22"/>
          <w:szCs w:val="22"/>
          <w:lang w:eastAsia="es-MX"/>
        </w:rPr>
        <w:t xml:space="preserve"> El </w:t>
      </w:r>
      <w:r w:rsidR="0014163F" w:rsidRPr="00484DEE">
        <w:rPr>
          <w:rFonts w:ascii="ITC Avant Garde" w:hAnsi="ITC Avant Garde"/>
          <w:bCs/>
          <w:color w:val="000000"/>
          <w:sz w:val="22"/>
          <w:szCs w:val="22"/>
          <w:lang w:eastAsia="es-MX"/>
        </w:rPr>
        <w:t>29 de noviembre</w:t>
      </w:r>
      <w:r w:rsidRPr="00484DEE">
        <w:rPr>
          <w:rFonts w:ascii="ITC Avant Garde" w:hAnsi="ITC Avant Garde"/>
          <w:bCs/>
          <w:color w:val="000000"/>
          <w:sz w:val="22"/>
          <w:szCs w:val="22"/>
          <w:lang w:eastAsia="es-MX"/>
        </w:rPr>
        <w:t xml:space="preserve"> de 2016, mediante oficio 2.1.-69</w:t>
      </w:r>
      <w:r w:rsidR="0014163F" w:rsidRPr="00484DEE">
        <w:rPr>
          <w:rFonts w:ascii="ITC Avant Garde" w:hAnsi="ITC Avant Garde"/>
          <w:bCs/>
          <w:color w:val="000000"/>
          <w:sz w:val="22"/>
          <w:szCs w:val="22"/>
          <w:lang w:eastAsia="es-MX"/>
        </w:rPr>
        <w:t>0</w:t>
      </w:r>
      <w:r w:rsidRPr="00484DEE">
        <w:rPr>
          <w:rFonts w:ascii="ITC Avant Garde" w:hAnsi="ITC Avant Garde"/>
          <w:bCs/>
          <w:color w:val="000000"/>
          <w:sz w:val="22"/>
          <w:szCs w:val="22"/>
          <w:lang w:eastAsia="es-MX"/>
        </w:rPr>
        <w:t xml:space="preserve">/2016 la Dirección General de Política de Telecomunicaciones y de Radiodifusión de la </w:t>
      </w:r>
      <w:r w:rsidRPr="00484DEE">
        <w:rPr>
          <w:rFonts w:ascii="ITC Avant Garde" w:hAnsi="ITC Avant Garde"/>
          <w:color w:val="000000"/>
          <w:sz w:val="22"/>
          <w:szCs w:val="22"/>
          <w:shd w:val="clear" w:color="auto" w:fill="FFFFFF"/>
        </w:rPr>
        <w:t>Secretaría</w:t>
      </w:r>
      <w:r w:rsidRPr="00484DEE">
        <w:rPr>
          <w:rFonts w:ascii="ITC Avant Garde" w:hAnsi="ITC Avant Garde"/>
          <w:bCs/>
          <w:color w:val="000000"/>
          <w:sz w:val="22"/>
          <w:szCs w:val="22"/>
          <w:lang w:eastAsia="es-MX"/>
        </w:rPr>
        <w:t xml:space="preserve"> remitió el oficio 1.-29</w:t>
      </w:r>
      <w:r w:rsidR="00497F1A" w:rsidRPr="00484DEE">
        <w:rPr>
          <w:rFonts w:ascii="ITC Avant Garde" w:hAnsi="ITC Avant Garde"/>
          <w:bCs/>
          <w:color w:val="000000"/>
          <w:sz w:val="22"/>
          <w:szCs w:val="22"/>
          <w:lang w:eastAsia="es-MX"/>
        </w:rPr>
        <w:t>0</w:t>
      </w:r>
      <w:r w:rsidRPr="00484DEE">
        <w:rPr>
          <w:rFonts w:ascii="ITC Avant Garde" w:hAnsi="ITC Avant Garde"/>
          <w:bCs/>
          <w:color w:val="000000"/>
          <w:sz w:val="22"/>
          <w:szCs w:val="22"/>
          <w:lang w:eastAsia="es-MX"/>
        </w:rPr>
        <w:t xml:space="preserve"> de fecha </w:t>
      </w:r>
      <w:r w:rsidR="00497F1A" w:rsidRPr="00484DEE">
        <w:rPr>
          <w:rFonts w:ascii="ITC Avant Garde" w:hAnsi="ITC Avant Garde"/>
          <w:bCs/>
          <w:color w:val="000000"/>
          <w:sz w:val="22"/>
          <w:szCs w:val="22"/>
          <w:lang w:eastAsia="es-MX"/>
        </w:rPr>
        <w:t>29 de noviembre</w:t>
      </w:r>
      <w:r w:rsidRPr="00484DEE">
        <w:rPr>
          <w:rFonts w:ascii="ITC Avant Garde" w:hAnsi="ITC Avant Garde"/>
          <w:bCs/>
          <w:color w:val="000000"/>
          <w:sz w:val="22"/>
          <w:szCs w:val="22"/>
          <w:lang w:eastAsia="es-MX"/>
        </w:rPr>
        <w:t xml:space="preserve"> de 2016, con la opinión técnica de dicha Dependencia en sentido favorable, respecto de la Solicitud de Concesión. </w:t>
      </w:r>
    </w:p>
    <w:p w:rsidR="00484DEE" w:rsidRPr="00484DEE" w:rsidRDefault="0085321D" w:rsidP="00484DEE">
      <w:pPr>
        <w:numPr>
          <w:ilvl w:val="0"/>
          <w:numId w:val="1"/>
        </w:numPr>
        <w:spacing w:before="240" w:after="240" w:line="276" w:lineRule="auto"/>
        <w:ind w:left="567" w:hanging="567"/>
        <w:jc w:val="both"/>
        <w:rPr>
          <w:rFonts w:ascii="ITC Avant Garde" w:hAnsi="ITC Avant Garde" w:cs="Arial"/>
          <w:bCs/>
          <w:color w:val="000000"/>
          <w:sz w:val="22"/>
          <w:szCs w:val="22"/>
          <w:shd w:val="clear" w:color="auto" w:fill="FFFFFF"/>
        </w:rPr>
      </w:pPr>
      <w:r w:rsidRPr="00484DEE">
        <w:rPr>
          <w:rFonts w:ascii="ITC Avant Garde" w:hAnsi="ITC Avant Garde" w:cs="Arial"/>
          <w:b/>
          <w:bCs/>
          <w:color w:val="000000"/>
          <w:sz w:val="22"/>
          <w:szCs w:val="22"/>
          <w:shd w:val="clear" w:color="auto" w:fill="FFFFFF"/>
        </w:rPr>
        <w:t xml:space="preserve">Solicitud de Opinión a la Unidad de Competencia Económica. </w:t>
      </w:r>
      <w:r w:rsidRPr="00484DEE">
        <w:rPr>
          <w:rFonts w:ascii="ITC Avant Garde" w:hAnsi="ITC Avant Garde" w:cs="Arial"/>
          <w:bCs/>
          <w:color w:val="000000"/>
          <w:sz w:val="22"/>
          <w:szCs w:val="22"/>
          <w:shd w:val="clear" w:color="auto" w:fill="FFFFFF"/>
        </w:rPr>
        <w:t>Mediante oficio IFT/223/UCS/DG-CTEL/</w:t>
      </w:r>
      <w:r w:rsidR="006D0931" w:rsidRPr="00484DEE">
        <w:rPr>
          <w:rFonts w:ascii="ITC Avant Garde" w:hAnsi="ITC Avant Garde" w:cs="Arial"/>
          <w:bCs/>
          <w:color w:val="000000"/>
          <w:sz w:val="22"/>
          <w:szCs w:val="22"/>
          <w:shd w:val="clear" w:color="auto" w:fill="FFFFFF"/>
        </w:rPr>
        <w:t>2845</w:t>
      </w:r>
      <w:r w:rsidRPr="00484DEE">
        <w:rPr>
          <w:rFonts w:ascii="ITC Avant Garde" w:hAnsi="ITC Avant Garde" w:cs="Arial"/>
          <w:bCs/>
          <w:color w:val="000000"/>
          <w:sz w:val="22"/>
          <w:szCs w:val="22"/>
          <w:shd w:val="clear" w:color="auto" w:fill="FFFFFF"/>
        </w:rPr>
        <w:t xml:space="preserve">/2016 de fecha </w:t>
      </w:r>
      <w:r w:rsidR="006D0931" w:rsidRPr="00484DEE">
        <w:rPr>
          <w:rFonts w:ascii="ITC Avant Garde" w:hAnsi="ITC Avant Garde" w:cs="Arial"/>
          <w:bCs/>
          <w:color w:val="000000"/>
          <w:sz w:val="22"/>
          <w:szCs w:val="22"/>
          <w:shd w:val="clear" w:color="auto" w:fill="FFFFFF"/>
        </w:rPr>
        <w:t>30 de noviembre</w:t>
      </w:r>
      <w:r w:rsidRPr="00484DEE">
        <w:rPr>
          <w:rFonts w:ascii="ITC Avant Garde" w:hAnsi="ITC Avant Garde" w:cs="Arial"/>
          <w:bCs/>
          <w:color w:val="000000"/>
          <w:sz w:val="22"/>
          <w:szCs w:val="22"/>
          <w:shd w:val="clear" w:color="auto" w:fill="FFFFFF"/>
        </w:rPr>
        <w:t xml:space="preserv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rsidR="00484DEE" w:rsidRPr="00484DEE" w:rsidRDefault="0085321D" w:rsidP="00484DEE">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eastAsia="es-MX"/>
        </w:rPr>
        <w:t xml:space="preserve">Opinión de la Unidad de Competencia Económica. </w:t>
      </w:r>
      <w:r w:rsidRPr="00484DEE">
        <w:rPr>
          <w:rFonts w:ascii="ITC Avant Garde" w:hAnsi="ITC Avant Garde"/>
          <w:bCs/>
          <w:color w:val="000000"/>
          <w:sz w:val="22"/>
          <w:szCs w:val="22"/>
          <w:lang w:eastAsia="es-MX"/>
        </w:rPr>
        <w:t xml:space="preserve">El </w:t>
      </w:r>
      <w:r w:rsidR="006D0931" w:rsidRPr="00484DEE">
        <w:rPr>
          <w:rFonts w:ascii="ITC Avant Garde" w:hAnsi="ITC Avant Garde"/>
          <w:bCs/>
          <w:color w:val="000000"/>
          <w:sz w:val="22"/>
          <w:szCs w:val="22"/>
          <w:lang w:eastAsia="es-MX"/>
        </w:rPr>
        <w:t>16</w:t>
      </w:r>
      <w:r w:rsidRPr="00484DEE">
        <w:rPr>
          <w:rFonts w:ascii="ITC Avant Garde" w:hAnsi="ITC Avant Garde"/>
          <w:bCs/>
          <w:color w:val="000000"/>
          <w:sz w:val="22"/>
          <w:szCs w:val="22"/>
          <w:lang w:eastAsia="es-MX"/>
        </w:rPr>
        <w:t xml:space="preserve"> de </w:t>
      </w:r>
      <w:r w:rsidR="00F929E7" w:rsidRPr="00484DEE">
        <w:rPr>
          <w:rFonts w:ascii="ITC Avant Garde" w:hAnsi="ITC Avant Garde"/>
          <w:bCs/>
          <w:color w:val="000000"/>
          <w:sz w:val="22"/>
          <w:szCs w:val="22"/>
          <w:lang w:eastAsia="es-MX"/>
        </w:rPr>
        <w:t>enero</w:t>
      </w:r>
      <w:r w:rsidR="00F929E7" w:rsidRPr="00484DEE">
        <w:rPr>
          <w:rFonts w:ascii="ITC Avant Garde" w:hAnsi="ITC Avant Garde" w:cs="Tahoma"/>
          <w:bCs/>
          <w:color w:val="000000" w:themeColor="text1"/>
          <w:sz w:val="22"/>
          <w:szCs w:val="22"/>
          <w:lang w:eastAsia="es-MX"/>
        </w:rPr>
        <w:t xml:space="preserve"> </w:t>
      </w:r>
      <w:r w:rsidRPr="00484DEE">
        <w:rPr>
          <w:rFonts w:ascii="ITC Avant Garde" w:hAnsi="ITC Avant Garde" w:cs="Tahoma"/>
          <w:bCs/>
          <w:color w:val="000000" w:themeColor="text1"/>
          <w:sz w:val="22"/>
          <w:szCs w:val="22"/>
          <w:lang w:eastAsia="es-MX"/>
        </w:rPr>
        <w:t>de 201</w:t>
      </w:r>
      <w:r w:rsidR="00F929E7" w:rsidRPr="00484DEE">
        <w:rPr>
          <w:rFonts w:ascii="ITC Avant Garde" w:hAnsi="ITC Avant Garde" w:cs="Tahoma"/>
          <w:bCs/>
          <w:color w:val="000000" w:themeColor="text1"/>
          <w:sz w:val="22"/>
          <w:szCs w:val="22"/>
          <w:lang w:eastAsia="es-MX"/>
        </w:rPr>
        <w:t>7</w:t>
      </w:r>
      <w:r w:rsidRPr="00484DEE">
        <w:rPr>
          <w:rFonts w:ascii="ITC Avant Garde" w:hAnsi="ITC Avant Garde" w:cs="Tahoma"/>
          <w:bCs/>
          <w:color w:val="000000" w:themeColor="text1"/>
          <w:sz w:val="22"/>
          <w:szCs w:val="22"/>
          <w:lang w:eastAsia="es-MX"/>
        </w:rPr>
        <w:t>, m</w:t>
      </w:r>
      <w:r w:rsidRPr="00484DEE">
        <w:rPr>
          <w:rFonts w:ascii="ITC Avant Garde" w:hAnsi="ITC Avant Garde"/>
          <w:bCs/>
          <w:color w:val="000000"/>
          <w:sz w:val="22"/>
          <w:szCs w:val="22"/>
          <w:lang w:eastAsia="es-MX"/>
        </w:rPr>
        <w:t xml:space="preserve">ediante oficio </w:t>
      </w:r>
      <w:r w:rsidRPr="00484DEE">
        <w:rPr>
          <w:rFonts w:ascii="ITC Avant Garde" w:hAnsi="ITC Avant Garde" w:cs="Tahoma"/>
          <w:bCs/>
          <w:color w:val="000000" w:themeColor="text1"/>
          <w:sz w:val="22"/>
          <w:szCs w:val="22"/>
          <w:lang w:eastAsia="es-MX"/>
        </w:rPr>
        <w:t>IFT/226/UCE/DG-CCON/</w:t>
      </w:r>
      <w:r w:rsidR="00F929E7" w:rsidRPr="00484DEE">
        <w:rPr>
          <w:rFonts w:ascii="ITC Avant Garde" w:hAnsi="ITC Avant Garde" w:cs="Tahoma"/>
          <w:bCs/>
          <w:color w:val="000000" w:themeColor="text1"/>
          <w:sz w:val="22"/>
          <w:szCs w:val="22"/>
          <w:lang w:eastAsia="es-MX"/>
        </w:rPr>
        <w:t>015</w:t>
      </w:r>
      <w:r w:rsidRPr="00484DEE">
        <w:rPr>
          <w:rFonts w:ascii="ITC Avant Garde" w:hAnsi="ITC Avant Garde" w:cs="Tahoma"/>
          <w:bCs/>
          <w:color w:val="000000" w:themeColor="text1"/>
          <w:sz w:val="22"/>
          <w:szCs w:val="22"/>
          <w:lang w:eastAsia="es-MX"/>
        </w:rPr>
        <w:t>/201</w:t>
      </w:r>
      <w:r w:rsidR="00F929E7" w:rsidRPr="00484DEE">
        <w:rPr>
          <w:rFonts w:ascii="ITC Avant Garde" w:hAnsi="ITC Avant Garde" w:cs="Tahoma"/>
          <w:bCs/>
          <w:color w:val="000000" w:themeColor="text1"/>
          <w:sz w:val="22"/>
          <w:szCs w:val="22"/>
          <w:lang w:eastAsia="es-MX"/>
        </w:rPr>
        <w:t>7</w:t>
      </w:r>
      <w:r w:rsidRPr="00484DEE">
        <w:rPr>
          <w:rFonts w:ascii="ITC Avant Garde" w:hAnsi="ITC Avant Garde"/>
          <w:bCs/>
          <w:sz w:val="22"/>
          <w:szCs w:val="22"/>
        </w:rPr>
        <w:t xml:space="preserve"> la Dirección General de Concentraciones y Concesiones, adscrita a la Unidad de Competencia Económica, remitió la opinión en sentido favorable respecto de la Solicitud de Concesión.</w:t>
      </w:r>
      <w:r w:rsidRPr="00484DEE">
        <w:rPr>
          <w:rFonts w:ascii="ITC Avant Garde" w:hAnsi="ITC Avant Garde"/>
          <w:bCs/>
          <w:color w:val="000000"/>
          <w:sz w:val="22"/>
          <w:szCs w:val="22"/>
          <w:lang w:eastAsia="es-MX"/>
        </w:rPr>
        <w:t xml:space="preserve"> </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Cs/>
          <w:color w:val="000000"/>
          <w:sz w:val="22"/>
          <w:szCs w:val="22"/>
          <w:lang w:val="es-MX" w:eastAsia="es-MX"/>
        </w:rPr>
        <w:t>En virtud de los Antecedentes referidos, y</w:t>
      </w:r>
    </w:p>
    <w:p w:rsidR="00484DEE" w:rsidRPr="00484DEE" w:rsidRDefault="0085321D" w:rsidP="00484DEE">
      <w:pPr>
        <w:pStyle w:val="Ttulo2"/>
        <w:spacing w:after="240"/>
        <w:jc w:val="center"/>
        <w:rPr>
          <w:rFonts w:ascii="ITC Avant Garde" w:hAnsi="ITC Avant Garde"/>
          <w:b/>
          <w:color w:val="000000" w:themeColor="text1"/>
          <w:sz w:val="22"/>
          <w:szCs w:val="22"/>
        </w:rPr>
      </w:pPr>
      <w:r w:rsidRPr="00484DEE">
        <w:rPr>
          <w:rFonts w:ascii="ITC Avant Garde" w:hAnsi="ITC Avant Garde"/>
          <w:b/>
          <w:color w:val="000000" w:themeColor="text1"/>
          <w:sz w:val="22"/>
          <w:szCs w:val="22"/>
        </w:rPr>
        <w:t>CONSIDERANDO</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
          <w:bCs/>
          <w:sz w:val="22"/>
          <w:szCs w:val="22"/>
        </w:rPr>
        <w:t>Primero.-</w:t>
      </w:r>
      <w:r w:rsidRPr="00484DEE">
        <w:rPr>
          <w:rFonts w:ascii="ITC Avant Garde" w:hAnsi="ITC Avant Garde"/>
          <w:bCs/>
          <w:sz w:val="22"/>
          <w:szCs w:val="22"/>
        </w:rPr>
        <w:t xml:space="preserve"> </w:t>
      </w:r>
      <w:r w:rsidRPr="00484DEE">
        <w:rPr>
          <w:rFonts w:ascii="ITC Avant Garde" w:hAnsi="ITC Avant Garde"/>
          <w:b/>
          <w:bCs/>
          <w:sz w:val="22"/>
          <w:szCs w:val="22"/>
        </w:rPr>
        <w:t>Competencia.</w:t>
      </w:r>
      <w:r w:rsidRPr="00484DEE">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w:t>
      </w:r>
      <w:r w:rsidRPr="00484DEE">
        <w:rPr>
          <w:rFonts w:ascii="ITC Avant Garde" w:hAnsi="ITC Avant Garde"/>
          <w:bCs/>
          <w:sz w:val="22"/>
          <w:szCs w:val="22"/>
        </w:rPr>
        <w:lastRenderedPageBreak/>
        <w:t>radioeléctrico, las redes y la prestación de los servicios de radiodifusión y telecomunicaciones, así como del acceso a infraestructura activa, pasiva y otros insumos esenciales, garantizando lo establecido en los artículos 6o. y 7o. constitucionales.</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484DEE" w:rsidRPr="00484DEE" w:rsidRDefault="0085321D" w:rsidP="00484DEE">
      <w:pPr>
        <w:autoSpaceDE w:val="0"/>
        <w:autoSpaceDN w:val="0"/>
        <w:adjustRightInd w:val="0"/>
        <w:spacing w:before="240" w:after="240" w:line="276" w:lineRule="auto"/>
        <w:ind w:right="48"/>
        <w:jc w:val="both"/>
        <w:rPr>
          <w:rFonts w:ascii="ITC Avant Garde" w:hAnsi="ITC Avant Garde" w:cs="Tahoma"/>
          <w:bCs/>
          <w:sz w:val="22"/>
          <w:szCs w:val="22"/>
          <w:lang w:eastAsia="es-MX"/>
        </w:rPr>
      </w:pPr>
      <w:r w:rsidRPr="00484DEE">
        <w:rPr>
          <w:rFonts w:ascii="ITC Avant Garde" w:hAnsi="ITC Avant Garde"/>
          <w:bCs/>
          <w:sz w:val="22"/>
          <w:szCs w:val="22"/>
        </w:rPr>
        <w:t>Asimismo,</w:t>
      </w:r>
      <w:r w:rsidRPr="00484DEE">
        <w:rPr>
          <w:rFonts w:ascii="ITC Avant Garde" w:hAnsi="ITC Avant Garde" w:cs="Tahoma"/>
          <w:bCs/>
          <w:sz w:val="22"/>
          <w:szCs w:val="22"/>
          <w:lang w:eastAsia="es-MX"/>
        </w:rPr>
        <w:t xml:space="preserve"> conforme a los artículos 32 y 33 fracción I del Estatuto Orgánico,</w:t>
      </w:r>
      <w:r w:rsidRPr="00484DEE">
        <w:rPr>
          <w:rFonts w:ascii="ITC Avant Garde" w:hAnsi="ITC Avant Garde"/>
          <w:bCs/>
          <w:sz w:val="22"/>
          <w:szCs w:val="22"/>
        </w:rPr>
        <w:t xml:space="preserve"> corresponde a </w:t>
      </w:r>
      <w:r w:rsidRPr="00484DEE">
        <w:rPr>
          <w:rFonts w:ascii="ITC Avant Garde" w:hAnsi="ITC Avant Garde" w:cs="Tahoma"/>
          <w:bCs/>
          <w:sz w:val="22"/>
          <w:szCs w:val="22"/>
          <w:lang w:eastAsia="es-MX"/>
        </w:rPr>
        <w:t xml:space="preserve">la Unidad de Concesiones y Servicios, a través de la Dirección General de Concesiones de Telecomunicaciones, </w:t>
      </w:r>
      <w:r w:rsidRPr="00484DEE">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85321D" w:rsidRPr="00484DEE" w:rsidRDefault="0085321D" w:rsidP="00484DEE">
      <w:pPr>
        <w:autoSpaceDE w:val="0"/>
        <w:autoSpaceDN w:val="0"/>
        <w:adjustRightInd w:val="0"/>
        <w:spacing w:before="240" w:after="240" w:line="276" w:lineRule="auto"/>
        <w:ind w:right="48"/>
        <w:jc w:val="both"/>
        <w:rPr>
          <w:rFonts w:ascii="ITC Avant Garde" w:hAnsi="ITC Avant Garde"/>
          <w:bCs/>
          <w:sz w:val="22"/>
          <w:szCs w:val="22"/>
        </w:rPr>
      </w:pPr>
      <w:r w:rsidRPr="00484DEE">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
          <w:bCs/>
          <w:sz w:val="22"/>
          <w:szCs w:val="22"/>
        </w:rPr>
        <w:t>Segundo.-</w:t>
      </w:r>
      <w:r w:rsidRPr="00484DEE">
        <w:rPr>
          <w:rFonts w:ascii="ITC Avant Garde" w:hAnsi="ITC Avant Garde"/>
          <w:bCs/>
          <w:sz w:val="22"/>
          <w:szCs w:val="22"/>
        </w:rPr>
        <w:t xml:space="preserve"> </w:t>
      </w:r>
      <w:r w:rsidRPr="00484DEE">
        <w:rPr>
          <w:rFonts w:ascii="ITC Avant Garde" w:hAnsi="ITC Avant Garde"/>
          <w:b/>
          <w:bCs/>
          <w:sz w:val="22"/>
          <w:szCs w:val="22"/>
        </w:rPr>
        <w:t>Marco legal aplicable a la Solicitud de Concesión.</w:t>
      </w:r>
      <w:r w:rsidRPr="00484DEE">
        <w:rPr>
          <w:rFonts w:ascii="ITC Avant Garde" w:hAnsi="ITC Avant Garde"/>
          <w:bCs/>
          <w:sz w:val="22"/>
          <w:szCs w:val="22"/>
        </w:rPr>
        <w:t xml:space="preserve"> El párrafo segundo del artículo Cuarto Transitorio del Decreto de Reforma Constitucional, señala que en las </w:t>
      </w:r>
      <w:r w:rsidRPr="00484DEE">
        <w:rPr>
          <w:rFonts w:ascii="ITC Avant Garde" w:hAnsi="ITC Avant Garde"/>
          <w:bCs/>
          <w:sz w:val="22"/>
          <w:szCs w:val="22"/>
        </w:rPr>
        <w:lastRenderedPageBreak/>
        <w:t>concesiones que la Ley establezca como únicas, los concesionarios estarán habilitados para prestar todo tipo de servicios a través de sus redes.</w:t>
      </w:r>
    </w:p>
    <w:p w:rsidR="00484DEE" w:rsidRPr="00484DEE" w:rsidRDefault="0085321D" w:rsidP="00484DEE">
      <w:pPr>
        <w:autoSpaceDE w:val="0"/>
        <w:autoSpaceDN w:val="0"/>
        <w:adjustRightInd w:val="0"/>
        <w:spacing w:before="240" w:after="240" w:line="276" w:lineRule="auto"/>
        <w:ind w:right="48"/>
        <w:jc w:val="both"/>
        <w:rPr>
          <w:rFonts w:ascii="ITC Avant Garde" w:hAnsi="ITC Avant Garde"/>
          <w:bCs/>
          <w:sz w:val="22"/>
          <w:szCs w:val="22"/>
        </w:rPr>
      </w:pPr>
      <w:r w:rsidRPr="00484DEE">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484DEE" w:rsidRPr="00484DEE" w:rsidRDefault="0085321D" w:rsidP="00484DEE">
      <w:pPr>
        <w:autoSpaceDE w:val="0"/>
        <w:autoSpaceDN w:val="0"/>
        <w:adjustRightInd w:val="0"/>
        <w:spacing w:before="240" w:after="240" w:line="276" w:lineRule="auto"/>
        <w:ind w:right="48"/>
        <w:jc w:val="both"/>
        <w:rPr>
          <w:rFonts w:ascii="ITC Avant Garde" w:hAnsi="ITC Avant Garde"/>
          <w:bCs/>
          <w:sz w:val="22"/>
          <w:szCs w:val="22"/>
        </w:rPr>
      </w:pPr>
      <w:r w:rsidRPr="00484DEE">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85321D" w:rsidRPr="00484DEE" w:rsidRDefault="0085321D" w:rsidP="00484DEE">
      <w:pPr>
        <w:autoSpaceDE w:val="0"/>
        <w:autoSpaceDN w:val="0"/>
        <w:adjustRightInd w:val="0"/>
        <w:spacing w:before="240" w:after="240" w:line="276" w:lineRule="auto"/>
        <w:ind w:right="48"/>
        <w:jc w:val="both"/>
        <w:rPr>
          <w:rFonts w:ascii="ITC Avant Garde" w:hAnsi="ITC Avant Garde"/>
          <w:bCs/>
          <w:sz w:val="22"/>
          <w:szCs w:val="22"/>
        </w:rPr>
      </w:pPr>
      <w:r w:rsidRPr="00484DEE">
        <w:rPr>
          <w:rFonts w:ascii="ITC Avant Garde" w:hAnsi="ITC Avant Garde"/>
          <w:bCs/>
          <w:sz w:val="22"/>
          <w:szCs w:val="22"/>
        </w:rPr>
        <w:t>Es importante mencionar que la Solicitud de Concesión debe contener los requisitos establecidos en el artículo 73 de la Ley, el cual establece lo siguiente:</w:t>
      </w:r>
    </w:p>
    <w:p w:rsidR="00484DEE" w:rsidRPr="00484DEE" w:rsidRDefault="0085321D" w:rsidP="00484DEE">
      <w:pPr>
        <w:spacing w:before="240" w:after="240" w:line="276" w:lineRule="auto"/>
        <w:ind w:left="567" w:right="618"/>
        <w:jc w:val="both"/>
        <w:rPr>
          <w:rFonts w:ascii="ITC Avant Garde" w:hAnsi="ITC Avant Garde"/>
          <w:bCs/>
          <w:color w:val="000000"/>
          <w:sz w:val="20"/>
          <w:lang w:val="es-MX" w:eastAsia="es-MX"/>
        </w:rPr>
      </w:pPr>
      <w:r w:rsidRPr="00484DEE">
        <w:rPr>
          <w:rFonts w:ascii="ITC Avant Garde" w:hAnsi="ITC Avant Garde"/>
          <w:bCs/>
          <w:color w:val="000000"/>
          <w:sz w:val="20"/>
          <w:lang w:val="es-MX" w:eastAsia="es-MX"/>
        </w:rPr>
        <w:t>“</w:t>
      </w:r>
      <w:r w:rsidRPr="00484DEE">
        <w:rPr>
          <w:rFonts w:ascii="ITC Avant Garde" w:hAnsi="ITC Avant Garde"/>
          <w:b/>
          <w:bCs/>
          <w:color w:val="000000"/>
          <w:sz w:val="20"/>
          <w:lang w:val="es-MX" w:eastAsia="es-MX"/>
        </w:rPr>
        <w:t>Artículo 73.</w:t>
      </w:r>
      <w:r w:rsidRPr="00484DEE">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484DEE" w:rsidRPr="00484DEE" w:rsidRDefault="0085321D" w:rsidP="00484DEE">
      <w:pPr>
        <w:spacing w:before="240" w:after="240" w:line="276" w:lineRule="auto"/>
        <w:ind w:left="567" w:right="618"/>
        <w:jc w:val="both"/>
        <w:rPr>
          <w:rFonts w:ascii="ITC Avant Garde" w:hAnsi="ITC Avant Garde"/>
          <w:bCs/>
          <w:color w:val="000000"/>
          <w:sz w:val="20"/>
          <w:lang w:val="es-MX" w:eastAsia="es-MX"/>
        </w:rPr>
      </w:pPr>
      <w:r w:rsidRPr="00484DEE">
        <w:rPr>
          <w:rFonts w:ascii="ITC Avant Garde" w:hAnsi="ITC Avant Garde"/>
          <w:bCs/>
          <w:color w:val="000000"/>
          <w:sz w:val="20"/>
          <w:lang w:val="es-MX" w:eastAsia="es-MX"/>
        </w:rPr>
        <w:t>I. Nombre y domicilio del solicitante;</w:t>
      </w:r>
    </w:p>
    <w:p w:rsidR="00484DEE" w:rsidRPr="00484DEE" w:rsidRDefault="0085321D" w:rsidP="00484DEE">
      <w:pPr>
        <w:spacing w:before="240" w:after="240" w:line="276" w:lineRule="auto"/>
        <w:ind w:left="567" w:right="618"/>
        <w:jc w:val="both"/>
        <w:rPr>
          <w:rFonts w:ascii="ITC Avant Garde" w:hAnsi="ITC Avant Garde"/>
          <w:bCs/>
          <w:color w:val="000000"/>
          <w:sz w:val="20"/>
          <w:lang w:val="es-MX" w:eastAsia="es-MX"/>
        </w:rPr>
      </w:pPr>
      <w:r w:rsidRPr="00484DEE">
        <w:rPr>
          <w:rFonts w:ascii="ITC Avant Garde" w:hAnsi="ITC Avant Garde"/>
          <w:bCs/>
          <w:color w:val="000000"/>
          <w:sz w:val="20"/>
          <w:lang w:val="es-MX" w:eastAsia="es-MX"/>
        </w:rPr>
        <w:t xml:space="preserve">II. Las características generales del proyecto de que se trate, y </w:t>
      </w:r>
    </w:p>
    <w:p w:rsidR="00484DEE" w:rsidRPr="00484DEE" w:rsidRDefault="0085321D" w:rsidP="00484DEE">
      <w:pPr>
        <w:spacing w:before="240" w:after="240" w:line="276" w:lineRule="auto"/>
        <w:ind w:left="567" w:right="618"/>
        <w:jc w:val="both"/>
        <w:rPr>
          <w:rFonts w:ascii="ITC Avant Garde" w:hAnsi="ITC Avant Garde"/>
          <w:bCs/>
          <w:color w:val="000000"/>
          <w:sz w:val="20"/>
          <w:lang w:val="es-MX" w:eastAsia="es-MX"/>
        </w:rPr>
      </w:pPr>
      <w:r w:rsidRPr="00484DEE">
        <w:rPr>
          <w:rFonts w:ascii="ITC Avant Garde" w:hAnsi="ITC Avant Garde"/>
          <w:bCs/>
          <w:color w:val="000000"/>
          <w:sz w:val="20"/>
          <w:lang w:val="es-MX" w:eastAsia="es-MX"/>
        </w:rPr>
        <w:t xml:space="preserve">III. La documentación e información que acredite su capacidad técnica, económica, jurídica y administrativa. </w:t>
      </w:r>
    </w:p>
    <w:p w:rsidR="00484DEE" w:rsidRPr="00484DEE" w:rsidRDefault="0085321D" w:rsidP="00484DEE">
      <w:pPr>
        <w:spacing w:before="240" w:after="240" w:line="276" w:lineRule="auto"/>
        <w:ind w:left="567" w:right="618"/>
        <w:jc w:val="both"/>
        <w:rPr>
          <w:rFonts w:ascii="ITC Avant Garde" w:hAnsi="ITC Avant Garde"/>
          <w:bCs/>
          <w:color w:val="000000"/>
          <w:sz w:val="20"/>
          <w:lang w:val="es-MX" w:eastAsia="es-MX"/>
        </w:rPr>
      </w:pPr>
      <w:r w:rsidRPr="00484DEE">
        <w:rPr>
          <w:rFonts w:ascii="ITC Avant Garde" w:hAnsi="ITC Avant Garde"/>
          <w:bCs/>
          <w:color w:val="000000"/>
          <w:sz w:val="20"/>
          <w:lang w:val="es-MX" w:eastAsia="es-MX"/>
        </w:rPr>
        <w:t>[…].”</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t xml:space="preserve">Tercero.- Análisis de la Solicitud de Concesión. </w:t>
      </w:r>
      <w:r w:rsidRPr="00484DEE">
        <w:rPr>
          <w:rFonts w:ascii="ITC Avant Garde" w:hAnsi="ITC Avant Garde"/>
          <w:bCs/>
          <w:color w:val="000000"/>
          <w:sz w:val="22"/>
          <w:szCs w:val="22"/>
          <w:lang w:val="es-MX" w:eastAsia="es-MX"/>
        </w:rPr>
        <w:t xml:space="preserve">Por lo que se refiere a los requisitos señalados en el artículo </w:t>
      </w:r>
      <w:r w:rsidRPr="00484DEE">
        <w:rPr>
          <w:rFonts w:ascii="ITC Avant Garde" w:hAnsi="ITC Avant Garde"/>
          <w:bCs/>
          <w:sz w:val="22"/>
          <w:szCs w:val="22"/>
        </w:rPr>
        <w:t>3 de los Lineamientos</w:t>
      </w:r>
      <w:r w:rsidRPr="00484DEE">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85321D" w:rsidRPr="00484DEE" w:rsidRDefault="0085321D" w:rsidP="00484DEE">
      <w:pPr>
        <w:pStyle w:val="Prrafodelista"/>
        <w:numPr>
          <w:ilvl w:val="0"/>
          <w:numId w:val="2"/>
        </w:numPr>
        <w:spacing w:before="240" w:after="240" w:line="276" w:lineRule="auto"/>
        <w:ind w:left="0" w:firstLine="0"/>
        <w:jc w:val="both"/>
        <w:rPr>
          <w:rFonts w:ascii="ITC Avant Garde" w:hAnsi="ITC Avant Garde"/>
          <w:b/>
          <w:bCs/>
          <w:color w:val="000000"/>
          <w:sz w:val="22"/>
          <w:szCs w:val="22"/>
          <w:lang w:val="es-MX" w:eastAsia="es-MX"/>
        </w:rPr>
      </w:pPr>
      <w:r w:rsidRPr="00484DEE">
        <w:rPr>
          <w:rFonts w:ascii="ITC Avant Garde" w:hAnsi="ITC Avant Garde"/>
          <w:b/>
          <w:bCs/>
          <w:color w:val="000000"/>
          <w:sz w:val="22"/>
          <w:szCs w:val="22"/>
          <w:lang w:val="es-MX" w:eastAsia="es-MX"/>
        </w:rPr>
        <w:lastRenderedPageBreak/>
        <w:t>Datos generales del Interesado.</w:t>
      </w:r>
    </w:p>
    <w:p w:rsidR="00484DEE" w:rsidRPr="00484DEE" w:rsidRDefault="00B5372B" w:rsidP="00484DEE">
      <w:pPr>
        <w:pStyle w:val="Prrafodelista"/>
        <w:spacing w:before="240" w:after="240" w:line="276" w:lineRule="auto"/>
        <w:ind w:left="709"/>
        <w:jc w:val="both"/>
        <w:rPr>
          <w:rFonts w:ascii="ITC Avant Garde" w:hAnsi="ITC Avant Garde"/>
          <w:bCs/>
          <w:color w:val="000000"/>
          <w:sz w:val="22"/>
          <w:szCs w:val="22"/>
          <w:lang w:val="es-MX" w:eastAsia="es-MX"/>
        </w:rPr>
      </w:pPr>
      <w:r w:rsidRPr="00484DEE">
        <w:rPr>
          <w:rFonts w:ascii="ITC Avant Garde" w:hAnsi="ITC Avant Garde"/>
          <w:bCs/>
          <w:color w:val="000000"/>
          <w:sz w:val="22"/>
          <w:szCs w:val="22"/>
          <w:lang w:val="es-MX" w:eastAsia="es-MX"/>
        </w:rPr>
        <w:t>HFC &amp; Digital Solutions</w:t>
      </w:r>
      <w:r w:rsidR="0085321D" w:rsidRPr="00484DEE">
        <w:rPr>
          <w:rFonts w:ascii="ITC Avant Garde" w:hAnsi="ITC Avant Garde"/>
          <w:bCs/>
          <w:color w:val="000000"/>
          <w:sz w:val="22"/>
          <w:szCs w:val="22"/>
          <w:lang w:val="es-MX" w:eastAsia="es-MX"/>
        </w:rPr>
        <w:t>, S.A. de C.V. acreditó los requisitos de procedencia establecidos en la fracción I del artículo 3 de los Lineamientos, mediante la presentación de las constancias documentales que contienen los datos generales de la interesada.</w:t>
      </w:r>
    </w:p>
    <w:p w:rsidR="0085321D" w:rsidRPr="00484DEE" w:rsidRDefault="0085321D" w:rsidP="00484DEE">
      <w:pPr>
        <w:pStyle w:val="Prrafodelista"/>
        <w:numPr>
          <w:ilvl w:val="0"/>
          <w:numId w:val="2"/>
        </w:numPr>
        <w:spacing w:before="240" w:after="240" w:line="276" w:lineRule="auto"/>
        <w:ind w:left="0" w:firstLine="0"/>
        <w:jc w:val="both"/>
        <w:rPr>
          <w:rFonts w:ascii="ITC Avant Garde" w:hAnsi="ITC Avant Garde"/>
          <w:b/>
          <w:bCs/>
          <w:color w:val="000000"/>
          <w:sz w:val="22"/>
          <w:szCs w:val="22"/>
          <w:lang w:val="es-MX" w:eastAsia="es-MX"/>
        </w:rPr>
      </w:pPr>
      <w:r w:rsidRPr="00484DEE">
        <w:rPr>
          <w:rFonts w:ascii="ITC Avant Garde" w:hAnsi="ITC Avant Garde"/>
          <w:b/>
          <w:bCs/>
          <w:color w:val="000000"/>
          <w:sz w:val="22"/>
          <w:szCs w:val="22"/>
          <w:lang w:val="es-MX" w:eastAsia="es-MX"/>
        </w:rPr>
        <w:t>Modalidad de uso.</w:t>
      </w:r>
    </w:p>
    <w:p w:rsidR="00484DEE" w:rsidRPr="00484DEE" w:rsidRDefault="00B5372B" w:rsidP="00484DEE">
      <w:pPr>
        <w:pStyle w:val="Prrafodelista"/>
        <w:spacing w:before="240" w:after="240" w:line="276" w:lineRule="auto"/>
        <w:ind w:left="709"/>
        <w:jc w:val="both"/>
        <w:rPr>
          <w:rFonts w:ascii="ITC Avant Garde" w:hAnsi="ITC Avant Garde"/>
          <w:bCs/>
          <w:color w:val="000000"/>
          <w:lang w:eastAsia="es-MX"/>
        </w:rPr>
      </w:pPr>
      <w:r w:rsidRPr="00484DEE">
        <w:rPr>
          <w:rFonts w:ascii="ITC Avant Garde" w:hAnsi="ITC Avant Garde"/>
          <w:bCs/>
          <w:color w:val="000000"/>
          <w:sz w:val="22"/>
          <w:szCs w:val="22"/>
          <w:lang w:val="es-MX" w:eastAsia="es-MX"/>
        </w:rPr>
        <w:t>HFC &amp; Digital Solutions</w:t>
      </w:r>
      <w:r w:rsidR="0085321D" w:rsidRPr="00484DEE">
        <w:rPr>
          <w:rFonts w:ascii="ITC Avant Garde" w:hAnsi="ITC Avant Garde"/>
          <w:bCs/>
          <w:color w:val="000000"/>
          <w:sz w:val="22"/>
          <w:szCs w:val="22"/>
          <w:lang w:val="es-MX" w:eastAsia="es-MX"/>
        </w:rPr>
        <w:t>, S.A. de C.V., especificó que la concesión solicitada consiste en una Concesión Única para Uso Comercial.</w:t>
      </w:r>
    </w:p>
    <w:p w:rsidR="00484DEE" w:rsidRPr="00484DEE" w:rsidRDefault="0085321D" w:rsidP="00484DEE">
      <w:pPr>
        <w:pStyle w:val="Prrafodelista"/>
        <w:numPr>
          <w:ilvl w:val="0"/>
          <w:numId w:val="2"/>
        </w:numPr>
        <w:spacing w:before="240" w:after="240" w:line="276" w:lineRule="auto"/>
        <w:ind w:left="709" w:hanging="709"/>
        <w:jc w:val="both"/>
        <w:rPr>
          <w:rFonts w:ascii="ITC Avant Garde" w:hAnsi="ITC Avant Garde"/>
          <w:b/>
          <w:bCs/>
          <w:color w:val="000000"/>
          <w:sz w:val="22"/>
          <w:szCs w:val="22"/>
          <w:lang w:val="es-MX" w:eastAsia="es-MX"/>
        </w:rPr>
      </w:pPr>
      <w:r w:rsidRPr="00484DEE">
        <w:rPr>
          <w:rFonts w:ascii="ITC Avant Garde" w:hAnsi="ITC Avant Garde"/>
          <w:b/>
          <w:bCs/>
          <w:color w:val="000000"/>
          <w:sz w:val="22"/>
          <w:szCs w:val="22"/>
          <w:lang w:val="es-MX" w:eastAsia="es-MX"/>
        </w:rPr>
        <w:t>Características Generales del Proyecto.</w:t>
      </w:r>
    </w:p>
    <w:p w:rsidR="0085321D" w:rsidRPr="00484DEE" w:rsidRDefault="0085321D" w:rsidP="00484DEE">
      <w:pPr>
        <w:pStyle w:val="Prrafodelista"/>
        <w:numPr>
          <w:ilvl w:val="0"/>
          <w:numId w:val="3"/>
        </w:numPr>
        <w:spacing w:before="240" w:after="240" w:line="276" w:lineRule="auto"/>
        <w:jc w:val="both"/>
        <w:rPr>
          <w:rFonts w:ascii="ITC Avant Garde" w:hAnsi="ITC Avant Garde"/>
          <w:b/>
          <w:bCs/>
          <w:color w:val="000000"/>
          <w:sz w:val="22"/>
          <w:szCs w:val="22"/>
          <w:lang w:eastAsia="es-MX"/>
        </w:rPr>
      </w:pPr>
      <w:r w:rsidRPr="00484DEE">
        <w:rPr>
          <w:rFonts w:ascii="ITC Avant Garde" w:hAnsi="ITC Avant Garde"/>
          <w:b/>
          <w:bCs/>
          <w:color w:val="000000"/>
          <w:sz w:val="22"/>
          <w:szCs w:val="22"/>
          <w:lang w:val="es-MX" w:eastAsia="es-MX"/>
        </w:rPr>
        <w:t>Descripción del Proyecto:</w:t>
      </w:r>
      <w:r w:rsidRPr="00484DEE">
        <w:rPr>
          <w:rFonts w:ascii="ITC Avant Garde" w:hAnsi="ITC Avant Garde"/>
          <w:bCs/>
          <w:color w:val="000000"/>
          <w:sz w:val="22"/>
          <w:szCs w:val="22"/>
          <w:lang w:val="es-MX" w:eastAsia="es-MX"/>
        </w:rPr>
        <w:t xml:space="preserve"> A través de la Concesión Única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xml:space="preserve">, S.A. de C.V., pretende prestar el servicio de </w:t>
      </w:r>
      <w:r w:rsidR="00C36340" w:rsidRPr="00484DEE">
        <w:rPr>
          <w:rFonts w:ascii="ITC Avant Garde" w:hAnsi="ITC Avant Garde"/>
          <w:bCs/>
          <w:color w:val="000000"/>
          <w:sz w:val="22"/>
          <w:szCs w:val="22"/>
          <w:lang w:val="es-MX" w:eastAsia="es-MX"/>
        </w:rPr>
        <w:t>televisión restringida por cable</w:t>
      </w:r>
      <w:r w:rsidR="00F929E7" w:rsidRPr="00484DEE">
        <w:rPr>
          <w:rFonts w:ascii="ITC Avant Garde" w:hAnsi="ITC Avant Garde"/>
          <w:bCs/>
          <w:color w:val="000000"/>
          <w:sz w:val="22"/>
          <w:szCs w:val="22"/>
          <w:lang w:val="es-MX" w:eastAsia="es-MX"/>
        </w:rPr>
        <w:t xml:space="preserve"> en la localidad de El Salto, Municipio </w:t>
      </w:r>
      <w:r w:rsidR="0054141E" w:rsidRPr="00484DEE">
        <w:rPr>
          <w:rFonts w:ascii="ITC Avant Garde" w:hAnsi="ITC Avant Garde"/>
          <w:bCs/>
          <w:color w:val="000000"/>
          <w:sz w:val="22"/>
          <w:szCs w:val="22"/>
          <w:lang w:val="es-MX" w:eastAsia="es-MX"/>
        </w:rPr>
        <w:t>de El Salto, en el Estado de Jalisco</w:t>
      </w:r>
      <w:r w:rsidRPr="00484DEE">
        <w:rPr>
          <w:rFonts w:ascii="ITC Avant Garde" w:hAnsi="ITC Avant Garde"/>
          <w:bCs/>
          <w:color w:val="000000"/>
          <w:sz w:val="22"/>
          <w:szCs w:val="22"/>
          <w:lang w:val="es-MX" w:eastAsia="es-MX"/>
        </w:rPr>
        <w:t xml:space="preserve">, haciendo uso de </w:t>
      </w:r>
      <w:r w:rsidR="001C107A" w:rsidRPr="00484DEE">
        <w:rPr>
          <w:rFonts w:ascii="ITC Avant Garde" w:hAnsi="ITC Avant Garde"/>
          <w:bCs/>
          <w:color w:val="000000"/>
          <w:sz w:val="22"/>
          <w:szCs w:val="22"/>
          <w:lang w:val="es-MX" w:eastAsia="es-MX"/>
        </w:rPr>
        <w:t xml:space="preserve">equipo </w:t>
      </w:r>
      <w:r w:rsidR="00553421" w:rsidRPr="00484DEE">
        <w:rPr>
          <w:rFonts w:ascii="ITC Avant Garde" w:hAnsi="ITC Avant Garde"/>
          <w:bCs/>
          <w:color w:val="000000"/>
          <w:sz w:val="22"/>
          <w:szCs w:val="22"/>
          <w:lang w:val="es-MX" w:eastAsia="es-MX"/>
        </w:rPr>
        <w:t xml:space="preserve">propio, por lo que envía la cotización </w:t>
      </w:r>
      <w:r w:rsidR="00F201D5" w:rsidRPr="00484DEE">
        <w:rPr>
          <w:rFonts w:ascii="ITC Avant Garde" w:hAnsi="ITC Avant Garde"/>
          <w:bCs/>
          <w:color w:val="000000"/>
          <w:sz w:val="22"/>
          <w:szCs w:val="22"/>
          <w:lang w:val="es-MX" w:eastAsia="es-MX"/>
        </w:rPr>
        <w:t xml:space="preserve">de los equipos que conformarán </w:t>
      </w:r>
      <w:r w:rsidR="00633EEF" w:rsidRPr="00484DEE">
        <w:rPr>
          <w:rFonts w:ascii="ITC Avant Garde" w:hAnsi="ITC Avant Garde"/>
          <w:bCs/>
          <w:color w:val="000000"/>
          <w:sz w:val="22"/>
          <w:szCs w:val="22"/>
          <w:lang w:val="es-MX" w:eastAsia="es-MX"/>
        </w:rPr>
        <w:t>la red d</w:t>
      </w:r>
      <w:r w:rsidR="00F201D5" w:rsidRPr="00484DEE">
        <w:rPr>
          <w:rFonts w:ascii="ITC Avant Garde" w:hAnsi="ITC Avant Garde"/>
          <w:bCs/>
          <w:color w:val="000000"/>
          <w:sz w:val="22"/>
          <w:szCs w:val="22"/>
          <w:lang w:val="es-MX" w:eastAsia="es-MX"/>
        </w:rPr>
        <w:t>el proyecto.</w:t>
      </w:r>
    </w:p>
    <w:p w:rsidR="00484DEE" w:rsidRPr="00484DEE" w:rsidRDefault="0085321D" w:rsidP="00484DEE">
      <w:pPr>
        <w:pStyle w:val="Prrafodelista"/>
        <w:numPr>
          <w:ilvl w:val="0"/>
          <w:numId w:val="2"/>
        </w:numPr>
        <w:spacing w:before="240" w:after="240" w:line="276" w:lineRule="auto"/>
        <w:ind w:left="709" w:hanging="709"/>
        <w:jc w:val="both"/>
        <w:rPr>
          <w:rFonts w:ascii="ITC Avant Garde" w:hAnsi="ITC Avant Garde"/>
          <w:b/>
          <w:bCs/>
          <w:color w:val="000000"/>
          <w:sz w:val="22"/>
          <w:szCs w:val="22"/>
          <w:lang w:val="es-MX" w:eastAsia="es-MX"/>
        </w:rPr>
      </w:pPr>
      <w:r w:rsidRPr="00484DEE">
        <w:rPr>
          <w:rFonts w:ascii="ITC Avant Garde" w:hAnsi="ITC Avant Garde"/>
          <w:b/>
          <w:bCs/>
          <w:color w:val="000000"/>
          <w:sz w:val="22"/>
          <w:szCs w:val="22"/>
          <w:lang w:val="es-MX" w:eastAsia="es-MX"/>
        </w:rPr>
        <w:t>Capacidad Técnica, Económica, Jurídica y Administrativa.</w:t>
      </w:r>
    </w:p>
    <w:p w:rsidR="00484DEE" w:rsidRPr="00484DEE" w:rsidRDefault="0085321D" w:rsidP="00484DEE">
      <w:pPr>
        <w:pStyle w:val="Prrafodelista"/>
        <w:numPr>
          <w:ilvl w:val="0"/>
          <w:numId w:val="4"/>
        </w:numPr>
        <w:spacing w:before="240" w:after="240" w:line="276" w:lineRule="auto"/>
        <w:jc w:val="both"/>
        <w:rPr>
          <w:rFonts w:ascii="ITC Avant Garde" w:hAnsi="ITC Avant Garde"/>
          <w:b/>
          <w:bCs/>
          <w:color w:val="000000"/>
          <w:sz w:val="22"/>
          <w:szCs w:val="22"/>
          <w:lang w:val="es-MX" w:eastAsia="es-MX"/>
        </w:rPr>
      </w:pPr>
      <w:r w:rsidRPr="00484DEE">
        <w:rPr>
          <w:rFonts w:ascii="ITC Avant Garde" w:hAnsi="ITC Avant Garde"/>
          <w:b/>
          <w:bCs/>
          <w:color w:val="000000"/>
          <w:sz w:val="22"/>
          <w:szCs w:val="22"/>
          <w:lang w:val="es-MX" w:eastAsia="es-MX"/>
        </w:rPr>
        <w:t>Capacidad técnica.</w:t>
      </w:r>
      <w:r w:rsidRPr="00484DEE">
        <w:rPr>
          <w:rFonts w:ascii="ITC Avant Garde" w:hAnsi="ITC Avant Garde"/>
          <w:bCs/>
          <w:color w:val="000000"/>
          <w:sz w:val="22"/>
          <w:szCs w:val="22"/>
          <w:lang w:val="es-MX" w:eastAsia="es-MX"/>
        </w:rPr>
        <w:t xml:space="preserve">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xml:space="preserve">, S.A. de C.V., </w:t>
      </w:r>
      <w:r w:rsidRPr="00484DEE">
        <w:rPr>
          <w:rFonts w:ascii="ITC Avant Garde" w:hAnsi="ITC Avant Garde"/>
          <w:bCs/>
          <w:sz w:val="22"/>
          <w:szCs w:val="22"/>
          <w:lang w:val="es-MX" w:eastAsia="es-MX"/>
        </w:rPr>
        <w:t xml:space="preserve">presentó la documentación con la que justifica la capacidad técnica </w:t>
      </w:r>
      <w:r w:rsidR="004F05E8" w:rsidRPr="00484DEE">
        <w:rPr>
          <w:rFonts w:ascii="ITC Avant Garde" w:hAnsi="ITC Avant Garde"/>
          <w:bCs/>
          <w:sz w:val="22"/>
          <w:szCs w:val="22"/>
          <w:lang w:val="es-MX" w:eastAsia="es-MX"/>
        </w:rPr>
        <w:t>para realizar las instalación de la red así como la prestación de los servicios,</w:t>
      </w:r>
      <w:r w:rsidRPr="00484DEE">
        <w:rPr>
          <w:rFonts w:ascii="ITC Avant Garde" w:hAnsi="ITC Avant Garde"/>
          <w:bCs/>
          <w:sz w:val="22"/>
          <w:szCs w:val="22"/>
          <w:lang w:val="es-MX" w:eastAsia="es-MX"/>
        </w:rPr>
        <w:t xml:space="preserve"> presentando una descripción de las actividades en materia de telecomunicaciones que han realizado los responsables téc</w:t>
      </w:r>
      <w:r w:rsidR="000B39C5" w:rsidRPr="00484DEE">
        <w:rPr>
          <w:rFonts w:ascii="ITC Avant Garde" w:hAnsi="ITC Avant Garde"/>
          <w:bCs/>
          <w:sz w:val="22"/>
          <w:szCs w:val="22"/>
          <w:lang w:val="es-MX" w:eastAsia="es-MX"/>
        </w:rPr>
        <w:t>nicos que estarán a cargo del desarrollo del proyecto técnico</w:t>
      </w:r>
      <w:r w:rsidRPr="00484DEE">
        <w:rPr>
          <w:rFonts w:ascii="ITC Avant Garde" w:hAnsi="ITC Avant Garde"/>
          <w:bCs/>
          <w:sz w:val="22"/>
          <w:szCs w:val="22"/>
          <w:lang w:val="es-MX" w:eastAsia="es-MX"/>
        </w:rPr>
        <w:t>.</w:t>
      </w:r>
    </w:p>
    <w:p w:rsidR="0085321D" w:rsidRPr="00484DEE" w:rsidRDefault="0085321D" w:rsidP="00484DEE">
      <w:pPr>
        <w:pStyle w:val="Prrafodelista"/>
        <w:numPr>
          <w:ilvl w:val="0"/>
          <w:numId w:val="4"/>
        </w:numPr>
        <w:spacing w:before="240" w:after="240" w:line="276" w:lineRule="auto"/>
        <w:jc w:val="both"/>
        <w:rPr>
          <w:rFonts w:ascii="ITC Avant Garde" w:hAnsi="ITC Avant Garde"/>
          <w:b/>
          <w:bCs/>
          <w:color w:val="000000"/>
          <w:sz w:val="22"/>
          <w:szCs w:val="22"/>
          <w:lang w:val="es-MX" w:eastAsia="es-MX"/>
        </w:rPr>
      </w:pPr>
      <w:r w:rsidRPr="00484DEE">
        <w:rPr>
          <w:rFonts w:ascii="ITC Avant Garde" w:hAnsi="ITC Avant Garde"/>
          <w:b/>
          <w:bCs/>
          <w:color w:val="000000"/>
          <w:sz w:val="22"/>
          <w:szCs w:val="22"/>
          <w:lang w:val="es-MX" w:eastAsia="es-MX"/>
        </w:rPr>
        <w:t>Capacidad económica.</w:t>
      </w:r>
      <w:r w:rsidRPr="00484DEE">
        <w:rPr>
          <w:rFonts w:ascii="ITC Avant Garde" w:hAnsi="ITC Avant Garde"/>
          <w:bCs/>
          <w:color w:val="000000"/>
          <w:sz w:val="22"/>
          <w:szCs w:val="22"/>
          <w:lang w:val="es-MX" w:eastAsia="es-MX"/>
        </w:rPr>
        <w:t xml:space="preserve">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xml:space="preserve">, S.A. de C.V., </w:t>
      </w:r>
      <w:r w:rsidR="00BD71B6" w:rsidRPr="00484DEE">
        <w:rPr>
          <w:rFonts w:ascii="ITC Avant Garde" w:hAnsi="ITC Avant Garde"/>
          <w:bCs/>
          <w:color w:val="000000"/>
          <w:sz w:val="22"/>
          <w:szCs w:val="22"/>
          <w:lang w:val="es-MX" w:eastAsia="es-MX"/>
        </w:rPr>
        <w:t>acreditó solvencia económica, mediante la presentación de la copia simple de los estados de cuenta</w:t>
      </w:r>
      <w:r w:rsidR="0054141E" w:rsidRPr="00484DEE">
        <w:rPr>
          <w:rFonts w:ascii="ITC Avant Garde" w:hAnsi="ITC Avant Garde"/>
          <w:bCs/>
          <w:color w:val="000000"/>
          <w:sz w:val="22"/>
          <w:szCs w:val="22"/>
          <w:lang w:val="es-MX" w:eastAsia="es-MX"/>
        </w:rPr>
        <w:t xml:space="preserve"> de dicha empresa</w:t>
      </w:r>
      <w:r w:rsidR="00BD71B6" w:rsidRPr="00484DEE">
        <w:rPr>
          <w:rFonts w:ascii="ITC Avant Garde" w:hAnsi="ITC Avant Garde"/>
          <w:bCs/>
          <w:color w:val="000000"/>
          <w:sz w:val="22"/>
          <w:szCs w:val="22"/>
          <w:lang w:val="es-MX" w:eastAsia="es-MX"/>
        </w:rPr>
        <w:t xml:space="preserve"> correspondientes a los meses </w:t>
      </w:r>
      <w:r w:rsidR="00B742CF" w:rsidRPr="00484DEE">
        <w:rPr>
          <w:rFonts w:ascii="ITC Avant Garde" w:hAnsi="ITC Avant Garde"/>
          <w:bCs/>
          <w:color w:val="000000"/>
          <w:sz w:val="22"/>
          <w:szCs w:val="22"/>
          <w:lang w:val="es-MX" w:eastAsia="es-MX"/>
        </w:rPr>
        <w:t>marzo</w:t>
      </w:r>
      <w:r w:rsidR="00BD71B6" w:rsidRPr="00484DEE">
        <w:rPr>
          <w:rFonts w:ascii="ITC Avant Garde" w:hAnsi="ITC Avant Garde"/>
          <w:bCs/>
          <w:color w:val="000000"/>
          <w:sz w:val="22"/>
          <w:szCs w:val="22"/>
          <w:lang w:val="es-MX" w:eastAsia="es-MX"/>
        </w:rPr>
        <w:t xml:space="preserve">, </w:t>
      </w:r>
      <w:r w:rsidR="00B742CF" w:rsidRPr="00484DEE">
        <w:rPr>
          <w:rFonts w:ascii="ITC Avant Garde" w:hAnsi="ITC Avant Garde"/>
          <w:bCs/>
          <w:color w:val="000000"/>
          <w:sz w:val="22"/>
          <w:szCs w:val="22"/>
          <w:lang w:val="es-MX" w:eastAsia="es-MX"/>
        </w:rPr>
        <w:t xml:space="preserve">abril </w:t>
      </w:r>
      <w:r w:rsidR="00BD71B6" w:rsidRPr="00484DEE">
        <w:rPr>
          <w:rFonts w:ascii="ITC Avant Garde" w:hAnsi="ITC Avant Garde"/>
          <w:bCs/>
          <w:color w:val="000000"/>
          <w:sz w:val="22"/>
          <w:szCs w:val="22"/>
          <w:lang w:val="es-MX" w:eastAsia="es-MX"/>
        </w:rPr>
        <w:t>y</w:t>
      </w:r>
      <w:r w:rsidR="00B742CF" w:rsidRPr="00484DEE">
        <w:rPr>
          <w:rFonts w:ascii="ITC Avant Garde" w:hAnsi="ITC Avant Garde"/>
          <w:bCs/>
          <w:color w:val="000000"/>
          <w:sz w:val="22"/>
          <w:szCs w:val="22"/>
          <w:lang w:val="es-MX" w:eastAsia="es-MX"/>
        </w:rPr>
        <w:t xml:space="preserve"> mayo</w:t>
      </w:r>
      <w:r w:rsidR="00BD71B6" w:rsidRPr="00484DEE">
        <w:rPr>
          <w:rFonts w:ascii="ITC Avant Garde" w:hAnsi="ITC Avant Garde"/>
          <w:bCs/>
          <w:color w:val="000000"/>
          <w:sz w:val="22"/>
          <w:szCs w:val="22"/>
          <w:lang w:val="es-MX" w:eastAsia="es-MX"/>
        </w:rPr>
        <w:t xml:space="preserve"> de 2016 de </w:t>
      </w:r>
      <w:r w:rsidR="00B742CF" w:rsidRPr="00484DEE">
        <w:rPr>
          <w:rFonts w:ascii="ITC Avant Garde" w:hAnsi="ITC Avant Garde"/>
          <w:bCs/>
          <w:color w:val="000000"/>
          <w:sz w:val="22"/>
          <w:szCs w:val="22"/>
          <w:lang w:val="es-MX" w:eastAsia="es-MX"/>
        </w:rPr>
        <w:t>dos</w:t>
      </w:r>
      <w:r w:rsidR="00BD71B6" w:rsidRPr="00484DEE">
        <w:rPr>
          <w:rFonts w:ascii="ITC Avant Garde" w:hAnsi="ITC Avant Garde"/>
          <w:bCs/>
          <w:color w:val="000000"/>
          <w:sz w:val="22"/>
          <w:szCs w:val="22"/>
          <w:lang w:val="es-MX" w:eastAsia="es-MX"/>
        </w:rPr>
        <w:t xml:space="preserve"> </w:t>
      </w:r>
      <w:r w:rsidR="00B742CF" w:rsidRPr="00484DEE">
        <w:rPr>
          <w:rFonts w:ascii="ITC Avant Garde" w:hAnsi="ITC Avant Garde"/>
          <w:bCs/>
          <w:color w:val="000000"/>
          <w:sz w:val="22"/>
          <w:szCs w:val="22"/>
          <w:lang w:val="es-MX" w:eastAsia="es-MX"/>
        </w:rPr>
        <w:t>instituciones</w:t>
      </w:r>
      <w:r w:rsidR="00BD71B6" w:rsidRPr="00484DEE">
        <w:rPr>
          <w:rFonts w:ascii="ITC Avant Garde" w:hAnsi="ITC Avant Garde"/>
          <w:bCs/>
          <w:color w:val="000000"/>
          <w:sz w:val="22"/>
          <w:szCs w:val="22"/>
          <w:lang w:val="es-MX" w:eastAsia="es-MX"/>
        </w:rPr>
        <w:t xml:space="preserve"> bancaria</w:t>
      </w:r>
      <w:r w:rsidR="00B742CF" w:rsidRPr="00484DEE">
        <w:rPr>
          <w:rFonts w:ascii="ITC Avant Garde" w:hAnsi="ITC Avant Garde"/>
          <w:bCs/>
          <w:color w:val="000000"/>
          <w:sz w:val="22"/>
          <w:szCs w:val="22"/>
          <w:lang w:val="es-MX" w:eastAsia="es-MX"/>
        </w:rPr>
        <w:t>s</w:t>
      </w:r>
      <w:r w:rsidR="00BD71B6" w:rsidRPr="00484DEE">
        <w:rPr>
          <w:rFonts w:ascii="ITC Avant Garde" w:hAnsi="ITC Avant Garde"/>
          <w:bCs/>
          <w:color w:val="000000"/>
          <w:sz w:val="22"/>
          <w:szCs w:val="22"/>
          <w:lang w:val="es-MX" w:eastAsia="es-MX"/>
        </w:rPr>
        <w:t xml:space="preserve"> con </w:t>
      </w:r>
      <w:r w:rsidR="00B742CF" w:rsidRPr="00484DEE">
        <w:rPr>
          <w:rFonts w:ascii="ITC Avant Garde" w:hAnsi="ITC Avant Garde"/>
          <w:bCs/>
          <w:color w:val="000000"/>
          <w:sz w:val="22"/>
          <w:szCs w:val="22"/>
          <w:lang w:val="es-MX" w:eastAsia="es-MX"/>
        </w:rPr>
        <w:t>saldos</w:t>
      </w:r>
      <w:r w:rsidR="00BD71B6" w:rsidRPr="00484DEE">
        <w:rPr>
          <w:rFonts w:ascii="ITC Avant Garde" w:hAnsi="ITC Avant Garde"/>
          <w:bCs/>
          <w:color w:val="000000"/>
          <w:sz w:val="22"/>
          <w:szCs w:val="22"/>
          <w:lang w:val="es-MX" w:eastAsia="es-MX"/>
        </w:rPr>
        <w:t xml:space="preserve"> que </w:t>
      </w:r>
      <w:r w:rsidR="00BD71B6" w:rsidRPr="00484DEE">
        <w:rPr>
          <w:rFonts w:ascii="ITC Avant Garde" w:hAnsi="ITC Avant Garde"/>
          <w:bCs/>
          <w:sz w:val="22"/>
          <w:szCs w:val="22"/>
          <w:lang w:val="es-MX" w:eastAsia="es-MX"/>
        </w:rPr>
        <w:t>demuestran recursos suficientes para el desarrollo del proyecto.</w:t>
      </w:r>
    </w:p>
    <w:p w:rsidR="00484DEE" w:rsidRPr="00484DEE" w:rsidRDefault="0085321D" w:rsidP="00484DEE">
      <w:pPr>
        <w:pStyle w:val="Prrafodelista"/>
        <w:numPr>
          <w:ilvl w:val="0"/>
          <w:numId w:val="6"/>
        </w:numPr>
        <w:spacing w:before="240" w:after="240" w:line="276" w:lineRule="auto"/>
        <w:jc w:val="both"/>
        <w:rPr>
          <w:rFonts w:ascii="ITC Avant Garde" w:hAnsi="ITC Avant Garde"/>
          <w:b/>
          <w:bCs/>
          <w:color w:val="000000"/>
          <w:lang w:eastAsia="es-MX"/>
        </w:rPr>
      </w:pPr>
      <w:r w:rsidRPr="00484DEE">
        <w:rPr>
          <w:rFonts w:ascii="ITC Avant Garde" w:hAnsi="ITC Avant Garde"/>
          <w:b/>
          <w:bCs/>
          <w:color w:val="000000"/>
          <w:sz w:val="22"/>
          <w:szCs w:val="22"/>
          <w:lang w:val="es-MX" w:eastAsia="es-MX"/>
        </w:rPr>
        <w:t xml:space="preserve">Capacidad Jurídica.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S.A. de C.V., acreditó capacidad jurídica mediante la presentación de</w:t>
      </w:r>
      <w:r w:rsidR="00AD5C63" w:rsidRPr="00484DEE">
        <w:rPr>
          <w:rFonts w:ascii="ITC Avant Garde" w:hAnsi="ITC Avant Garde"/>
          <w:bCs/>
          <w:color w:val="000000"/>
          <w:sz w:val="22"/>
          <w:szCs w:val="22"/>
          <w:lang w:val="es-MX" w:eastAsia="es-MX"/>
        </w:rPr>
        <w:t xml:space="preserve"> </w:t>
      </w:r>
      <w:r w:rsidRPr="00484DEE">
        <w:rPr>
          <w:rFonts w:ascii="ITC Avant Garde" w:hAnsi="ITC Avant Garde"/>
          <w:bCs/>
          <w:color w:val="000000"/>
          <w:sz w:val="22"/>
          <w:szCs w:val="22"/>
          <w:lang w:val="es-MX" w:eastAsia="es-MX"/>
        </w:rPr>
        <w:t>l</w:t>
      </w:r>
      <w:r w:rsidR="00AD5C63" w:rsidRPr="00484DEE">
        <w:rPr>
          <w:rFonts w:ascii="ITC Avant Garde" w:hAnsi="ITC Avant Garde"/>
          <w:bCs/>
          <w:color w:val="000000"/>
          <w:sz w:val="22"/>
          <w:szCs w:val="22"/>
          <w:lang w:val="es-MX" w:eastAsia="es-MX"/>
        </w:rPr>
        <w:t>a</w:t>
      </w:r>
      <w:r w:rsidRPr="00484DEE">
        <w:rPr>
          <w:rFonts w:ascii="ITC Avant Garde" w:hAnsi="ITC Avant Garde"/>
          <w:bCs/>
          <w:color w:val="000000"/>
          <w:sz w:val="22"/>
          <w:szCs w:val="22"/>
          <w:lang w:val="es-MX" w:eastAsia="es-MX"/>
        </w:rPr>
        <w:t xml:space="preserve"> </w:t>
      </w:r>
      <w:r w:rsidR="00AD5C63" w:rsidRPr="00484DEE">
        <w:rPr>
          <w:rFonts w:ascii="ITC Avant Garde" w:hAnsi="ITC Avant Garde"/>
          <w:bCs/>
          <w:color w:val="000000"/>
          <w:sz w:val="22"/>
          <w:szCs w:val="22"/>
          <w:lang w:val="es-MX" w:eastAsia="es-MX"/>
        </w:rPr>
        <w:t>copia certificada</w:t>
      </w:r>
      <w:r w:rsidRPr="00484DEE">
        <w:rPr>
          <w:rFonts w:ascii="ITC Avant Garde" w:hAnsi="ITC Avant Garde"/>
          <w:bCs/>
          <w:color w:val="000000"/>
          <w:sz w:val="22"/>
          <w:szCs w:val="22"/>
          <w:lang w:val="es-MX" w:eastAsia="es-MX"/>
        </w:rPr>
        <w:t xml:space="preserve"> de la escritura pública número </w:t>
      </w:r>
      <w:r w:rsidR="00AD5C63" w:rsidRPr="00484DEE">
        <w:rPr>
          <w:rFonts w:ascii="ITC Avant Garde" w:hAnsi="ITC Avant Garde"/>
          <w:bCs/>
          <w:color w:val="000000"/>
          <w:sz w:val="22"/>
          <w:szCs w:val="22"/>
          <w:lang w:val="es-MX" w:eastAsia="es-MX"/>
        </w:rPr>
        <w:t>83,744</w:t>
      </w:r>
      <w:r w:rsidRPr="00484DEE">
        <w:rPr>
          <w:rFonts w:ascii="ITC Avant Garde" w:hAnsi="ITC Avant Garde"/>
          <w:bCs/>
          <w:color w:val="000000"/>
          <w:sz w:val="22"/>
          <w:szCs w:val="22"/>
          <w:lang w:val="es-MX" w:eastAsia="es-MX"/>
        </w:rPr>
        <w:t xml:space="preserve"> de fecha </w:t>
      </w:r>
      <w:r w:rsidR="00AD5C63" w:rsidRPr="00484DEE">
        <w:rPr>
          <w:rFonts w:ascii="ITC Avant Garde" w:hAnsi="ITC Avant Garde"/>
          <w:bCs/>
          <w:color w:val="000000"/>
          <w:sz w:val="22"/>
          <w:szCs w:val="22"/>
          <w:lang w:val="es-MX" w:eastAsia="es-MX"/>
        </w:rPr>
        <w:t>26</w:t>
      </w:r>
      <w:r w:rsidRPr="00484DEE">
        <w:rPr>
          <w:rFonts w:ascii="ITC Avant Garde" w:hAnsi="ITC Avant Garde"/>
          <w:bCs/>
          <w:color w:val="000000"/>
          <w:sz w:val="22"/>
          <w:szCs w:val="22"/>
          <w:lang w:val="es-MX" w:eastAsia="es-MX"/>
        </w:rPr>
        <w:t xml:space="preserve"> de junio de 2015, </w:t>
      </w:r>
      <w:r w:rsidR="00AB1B48" w:rsidRPr="00484DEE">
        <w:rPr>
          <w:rFonts w:ascii="ITC Avant Garde" w:hAnsi="ITC Avant Garde"/>
          <w:bCs/>
          <w:color w:val="000000"/>
          <w:sz w:val="22"/>
          <w:szCs w:val="22"/>
          <w:lang w:val="es-MX" w:eastAsia="es-MX"/>
        </w:rPr>
        <w:t>otorgada por e</w:t>
      </w:r>
      <w:r w:rsidRPr="00484DEE">
        <w:rPr>
          <w:rFonts w:ascii="ITC Avant Garde" w:hAnsi="ITC Avant Garde"/>
          <w:bCs/>
          <w:color w:val="000000"/>
          <w:sz w:val="22"/>
          <w:szCs w:val="22"/>
          <w:lang w:val="es-MX" w:eastAsia="es-MX"/>
        </w:rPr>
        <w:t xml:space="preserve">l </w:t>
      </w:r>
      <w:r w:rsidR="00D82B81" w:rsidRPr="00484DEE">
        <w:rPr>
          <w:rFonts w:ascii="ITC Avant Garde" w:hAnsi="ITC Avant Garde"/>
          <w:bCs/>
          <w:color w:val="000000"/>
          <w:sz w:val="22"/>
          <w:szCs w:val="22"/>
          <w:lang w:val="es-MX" w:eastAsia="es-MX"/>
        </w:rPr>
        <w:t>N</w:t>
      </w:r>
      <w:r w:rsidR="00AB1B48" w:rsidRPr="00484DEE">
        <w:rPr>
          <w:rFonts w:ascii="ITC Avant Garde" w:hAnsi="ITC Avant Garde"/>
          <w:bCs/>
          <w:color w:val="000000"/>
          <w:sz w:val="22"/>
          <w:szCs w:val="22"/>
          <w:lang w:val="es-MX" w:eastAsia="es-MX"/>
        </w:rPr>
        <w:t>otario</w:t>
      </w:r>
      <w:r w:rsidRPr="00484DEE">
        <w:rPr>
          <w:rFonts w:ascii="ITC Avant Garde" w:hAnsi="ITC Avant Garde"/>
          <w:bCs/>
          <w:color w:val="000000"/>
          <w:sz w:val="22"/>
          <w:szCs w:val="22"/>
          <w:lang w:val="es-MX" w:eastAsia="es-MX"/>
        </w:rPr>
        <w:t xml:space="preserve"> </w:t>
      </w:r>
      <w:r w:rsidR="00D82B81" w:rsidRPr="00484DEE">
        <w:rPr>
          <w:rFonts w:ascii="ITC Avant Garde" w:hAnsi="ITC Avant Garde"/>
          <w:bCs/>
          <w:color w:val="000000"/>
          <w:sz w:val="22"/>
          <w:szCs w:val="22"/>
          <w:lang w:val="es-MX" w:eastAsia="es-MX"/>
        </w:rPr>
        <w:t>P</w:t>
      </w:r>
      <w:r w:rsidRPr="00484DEE">
        <w:rPr>
          <w:rFonts w:ascii="ITC Avant Garde" w:hAnsi="ITC Avant Garde"/>
          <w:bCs/>
          <w:color w:val="000000"/>
          <w:sz w:val="22"/>
          <w:szCs w:val="22"/>
          <w:lang w:val="es-MX" w:eastAsia="es-MX"/>
        </w:rPr>
        <w:t>úblic</w:t>
      </w:r>
      <w:r w:rsidR="00AB1B48" w:rsidRPr="00484DEE">
        <w:rPr>
          <w:rFonts w:ascii="ITC Avant Garde" w:hAnsi="ITC Avant Garde"/>
          <w:bCs/>
          <w:color w:val="000000"/>
          <w:sz w:val="22"/>
          <w:szCs w:val="22"/>
          <w:lang w:val="es-MX" w:eastAsia="es-MX"/>
        </w:rPr>
        <w:t>o</w:t>
      </w:r>
      <w:r w:rsidR="003201E1" w:rsidRPr="00484DEE">
        <w:rPr>
          <w:rFonts w:ascii="ITC Avant Garde" w:hAnsi="ITC Avant Garde"/>
          <w:bCs/>
          <w:color w:val="000000"/>
          <w:sz w:val="22"/>
          <w:szCs w:val="22"/>
          <w:lang w:val="es-MX" w:eastAsia="es-MX"/>
        </w:rPr>
        <w:t xml:space="preserve"> n</w:t>
      </w:r>
      <w:r w:rsidRPr="00484DEE">
        <w:rPr>
          <w:rFonts w:ascii="ITC Avant Garde" w:hAnsi="ITC Avant Garde"/>
          <w:bCs/>
          <w:color w:val="000000"/>
          <w:sz w:val="22"/>
          <w:szCs w:val="22"/>
          <w:lang w:val="es-MX" w:eastAsia="es-MX"/>
        </w:rPr>
        <w:t xml:space="preserve">úmero </w:t>
      </w:r>
      <w:r w:rsidR="00AB1B48" w:rsidRPr="00484DEE">
        <w:rPr>
          <w:rFonts w:ascii="ITC Avant Garde" w:hAnsi="ITC Avant Garde"/>
          <w:bCs/>
          <w:color w:val="000000"/>
          <w:sz w:val="22"/>
          <w:szCs w:val="22"/>
          <w:lang w:val="es-MX" w:eastAsia="es-MX"/>
        </w:rPr>
        <w:t>58</w:t>
      </w:r>
      <w:r w:rsidRPr="00484DEE">
        <w:rPr>
          <w:rFonts w:ascii="ITC Avant Garde" w:hAnsi="ITC Avant Garde"/>
          <w:bCs/>
          <w:color w:val="000000"/>
          <w:sz w:val="22"/>
          <w:szCs w:val="22"/>
          <w:lang w:val="es-MX" w:eastAsia="es-MX"/>
        </w:rPr>
        <w:t xml:space="preserve"> </w:t>
      </w:r>
      <w:r w:rsidR="00AB1B48" w:rsidRPr="00484DEE">
        <w:rPr>
          <w:rFonts w:ascii="ITC Avant Garde" w:hAnsi="ITC Avant Garde"/>
          <w:bCs/>
          <w:color w:val="000000"/>
          <w:sz w:val="22"/>
          <w:szCs w:val="22"/>
          <w:lang w:val="es-MX" w:eastAsia="es-MX"/>
        </w:rPr>
        <w:t>de Guadalajara, Jalisco</w:t>
      </w:r>
      <w:r w:rsidRPr="00484DEE">
        <w:rPr>
          <w:rFonts w:ascii="ITC Avant Garde" w:hAnsi="ITC Avant Garde"/>
          <w:bCs/>
          <w:color w:val="000000"/>
          <w:sz w:val="22"/>
          <w:szCs w:val="22"/>
          <w:lang w:val="es-MX" w:eastAsia="es-MX"/>
        </w:rPr>
        <w:t xml:space="preserve">, misma que se encuentra debidamente inscrita en el Registro Público de la Propiedad y de Comercio </w:t>
      </w:r>
      <w:r w:rsidR="002A7648" w:rsidRPr="00484DEE">
        <w:rPr>
          <w:rFonts w:ascii="ITC Avant Garde" w:hAnsi="ITC Avant Garde"/>
          <w:bCs/>
          <w:color w:val="000000"/>
          <w:sz w:val="22"/>
          <w:szCs w:val="22"/>
          <w:lang w:val="es-MX" w:eastAsia="es-MX"/>
        </w:rPr>
        <w:t>del Estado de Jalisco</w:t>
      </w:r>
      <w:r w:rsidR="00D82B81" w:rsidRPr="00484DEE">
        <w:rPr>
          <w:rFonts w:ascii="ITC Avant Garde" w:hAnsi="ITC Avant Garde"/>
          <w:bCs/>
          <w:color w:val="000000"/>
          <w:sz w:val="22"/>
          <w:szCs w:val="22"/>
          <w:lang w:val="es-MX" w:eastAsia="es-MX"/>
        </w:rPr>
        <w:t xml:space="preserve"> con el número de folio mercantil </w:t>
      </w:r>
      <w:r w:rsidR="00D82B81" w:rsidRPr="00484DEE">
        <w:rPr>
          <w:rFonts w:ascii="ITC Avant Garde" w:hAnsi="ITC Avant Garde"/>
          <w:bCs/>
          <w:color w:val="000000"/>
          <w:sz w:val="22"/>
          <w:szCs w:val="22"/>
          <w:lang w:val="es-MX" w:eastAsia="es-MX"/>
        </w:rPr>
        <w:lastRenderedPageBreak/>
        <w:t>electrónico 66862*1</w:t>
      </w:r>
      <w:r w:rsidR="002A7648" w:rsidRPr="00484DEE">
        <w:rPr>
          <w:rFonts w:ascii="ITC Avant Garde" w:hAnsi="ITC Avant Garde"/>
          <w:bCs/>
          <w:color w:val="000000"/>
          <w:sz w:val="22"/>
          <w:szCs w:val="22"/>
          <w:lang w:val="es-MX" w:eastAsia="es-MX"/>
        </w:rPr>
        <w:t>;</w:t>
      </w:r>
      <w:r w:rsidR="009B7929" w:rsidRPr="00484DEE">
        <w:rPr>
          <w:rFonts w:ascii="ITC Avant Garde" w:hAnsi="ITC Avant Garde"/>
          <w:bCs/>
          <w:color w:val="000000"/>
          <w:sz w:val="22"/>
          <w:szCs w:val="22"/>
          <w:lang w:val="es-MX" w:eastAsia="es-MX"/>
        </w:rPr>
        <w:t xml:space="preserve"> y la escritura pública número 86,896</w:t>
      </w:r>
      <w:r w:rsidR="002639E6" w:rsidRPr="00484DEE">
        <w:rPr>
          <w:rFonts w:ascii="ITC Avant Garde" w:hAnsi="ITC Avant Garde"/>
          <w:bCs/>
          <w:color w:val="000000"/>
          <w:sz w:val="22"/>
          <w:szCs w:val="22"/>
          <w:lang w:val="es-MX" w:eastAsia="es-MX"/>
        </w:rPr>
        <w:t xml:space="preserve"> de fecha</w:t>
      </w:r>
      <w:r w:rsidR="00AA0140" w:rsidRPr="00484DEE">
        <w:rPr>
          <w:rFonts w:ascii="ITC Avant Garde" w:hAnsi="ITC Avant Garde"/>
          <w:bCs/>
          <w:color w:val="000000"/>
          <w:sz w:val="22"/>
          <w:szCs w:val="22"/>
          <w:lang w:val="es-MX" w:eastAsia="es-MX"/>
        </w:rPr>
        <w:t xml:space="preserve"> 26 de julio de 2016,</w:t>
      </w:r>
      <w:r w:rsidR="002639E6" w:rsidRPr="00484DEE">
        <w:rPr>
          <w:rFonts w:ascii="ITC Avant Garde" w:hAnsi="ITC Avant Garde"/>
          <w:bCs/>
          <w:color w:val="000000"/>
          <w:sz w:val="22"/>
          <w:szCs w:val="22"/>
          <w:lang w:val="es-MX" w:eastAsia="es-MX"/>
        </w:rPr>
        <w:t xml:space="preserve"> otorgada por el </w:t>
      </w:r>
      <w:r w:rsidR="00D82B81" w:rsidRPr="00484DEE">
        <w:rPr>
          <w:rFonts w:ascii="ITC Avant Garde" w:hAnsi="ITC Avant Garde"/>
          <w:bCs/>
          <w:color w:val="000000"/>
          <w:sz w:val="22"/>
          <w:szCs w:val="22"/>
          <w:lang w:val="es-MX" w:eastAsia="es-MX"/>
        </w:rPr>
        <w:t>N</w:t>
      </w:r>
      <w:r w:rsidR="002639E6" w:rsidRPr="00484DEE">
        <w:rPr>
          <w:rFonts w:ascii="ITC Avant Garde" w:hAnsi="ITC Avant Garde"/>
          <w:bCs/>
          <w:color w:val="000000"/>
          <w:sz w:val="22"/>
          <w:szCs w:val="22"/>
          <w:lang w:val="es-MX" w:eastAsia="es-MX"/>
        </w:rPr>
        <w:t xml:space="preserve">otario </w:t>
      </w:r>
      <w:r w:rsidR="00D82B81" w:rsidRPr="00484DEE">
        <w:rPr>
          <w:rFonts w:ascii="ITC Avant Garde" w:hAnsi="ITC Avant Garde"/>
          <w:bCs/>
          <w:color w:val="000000"/>
          <w:sz w:val="22"/>
          <w:szCs w:val="22"/>
          <w:lang w:val="es-MX" w:eastAsia="es-MX"/>
        </w:rPr>
        <w:t>P</w:t>
      </w:r>
      <w:r w:rsidR="002639E6" w:rsidRPr="00484DEE">
        <w:rPr>
          <w:rFonts w:ascii="ITC Avant Garde" w:hAnsi="ITC Avant Garde"/>
          <w:bCs/>
          <w:color w:val="000000"/>
          <w:sz w:val="22"/>
          <w:szCs w:val="22"/>
          <w:lang w:val="es-MX" w:eastAsia="es-MX"/>
        </w:rPr>
        <w:t xml:space="preserve">úblico número 58 de Guadalajara, Jalisco, la cual se encuentra en trámite </w:t>
      </w:r>
      <w:r w:rsidR="002A7648" w:rsidRPr="00484DEE">
        <w:rPr>
          <w:rFonts w:ascii="ITC Avant Garde" w:hAnsi="ITC Avant Garde"/>
          <w:bCs/>
          <w:color w:val="000000"/>
          <w:sz w:val="22"/>
          <w:szCs w:val="22"/>
          <w:lang w:val="es-MX" w:eastAsia="es-MX"/>
        </w:rPr>
        <w:t xml:space="preserve">de inscripción </w:t>
      </w:r>
      <w:r w:rsidR="002639E6" w:rsidRPr="00484DEE">
        <w:rPr>
          <w:rFonts w:ascii="ITC Avant Garde" w:hAnsi="ITC Avant Garde"/>
          <w:bCs/>
          <w:color w:val="000000"/>
          <w:sz w:val="22"/>
          <w:szCs w:val="22"/>
          <w:lang w:val="es-MX" w:eastAsia="es-MX"/>
        </w:rPr>
        <w:t xml:space="preserve">ante la Dirección del Registro Público de la Propiedad y del Comercio de </w:t>
      </w:r>
      <w:r w:rsidR="006B3A1B" w:rsidRPr="00484DEE">
        <w:rPr>
          <w:rFonts w:ascii="ITC Avant Garde" w:hAnsi="ITC Avant Garde"/>
          <w:bCs/>
          <w:color w:val="000000"/>
          <w:sz w:val="22"/>
          <w:szCs w:val="22"/>
          <w:lang w:val="es-MX" w:eastAsia="es-MX"/>
        </w:rPr>
        <w:t>Jalisco</w:t>
      </w:r>
      <w:r w:rsidR="002A7648" w:rsidRPr="00484DEE">
        <w:rPr>
          <w:rFonts w:ascii="ITC Avant Garde" w:hAnsi="ITC Avant Garde"/>
          <w:bCs/>
          <w:color w:val="000000"/>
          <w:sz w:val="22"/>
          <w:szCs w:val="22"/>
          <w:lang w:val="es-MX" w:eastAsia="es-MX"/>
        </w:rPr>
        <w:t>, para lo cual acompaña original de la carta emitida por dicho notario que así lo acredita</w:t>
      </w:r>
      <w:r w:rsidR="002639E6" w:rsidRPr="00484DEE">
        <w:rPr>
          <w:rFonts w:ascii="ITC Avant Garde" w:hAnsi="ITC Avant Garde"/>
          <w:bCs/>
          <w:color w:val="000000"/>
          <w:sz w:val="22"/>
          <w:szCs w:val="22"/>
          <w:lang w:val="es-MX" w:eastAsia="es-MX"/>
        </w:rPr>
        <w:t>.</w:t>
      </w:r>
    </w:p>
    <w:p w:rsidR="00484DEE" w:rsidRPr="00484DEE" w:rsidRDefault="0085321D" w:rsidP="00484DEE">
      <w:pPr>
        <w:pStyle w:val="Prrafodelista"/>
        <w:numPr>
          <w:ilvl w:val="0"/>
          <w:numId w:val="6"/>
        </w:numPr>
        <w:spacing w:before="240" w:after="240" w:line="276" w:lineRule="auto"/>
        <w:jc w:val="both"/>
        <w:rPr>
          <w:rFonts w:ascii="ITC Avant Garde" w:hAnsi="ITC Avant Garde"/>
          <w:b/>
          <w:bCs/>
          <w:color w:val="000000"/>
          <w:lang w:eastAsia="es-MX"/>
        </w:rPr>
      </w:pPr>
      <w:r w:rsidRPr="00484DEE">
        <w:rPr>
          <w:rFonts w:ascii="ITC Avant Garde" w:hAnsi="ITC Avant Garde"/>
          <w:b/>
          <w:bCs/>
          <w:color w:val="000000"/>
          <w:sz w:val="22"/>
          <w:szCs w:val="22"/>
          <w:lang w:val="es-MX" w:eastAsia="es-MX"/>
        </w:rPr>
        <w:t>Capacidad Administrativa</w:t>
      </w:r>
      <w:r w:rsidRPr="00484DEE">
        <w:rPr>
          <w:rFonts w:ascii="ITC Avant Garde" w:hAnsi="ITC Avant Garde"/>
          <w:bCs/>
          <w:color w:val="000000"/>
          <w:sz w:val="22"/>
          <w:szCs w:val="22"/>
          <w:lang w:val="es-MX" w:eastAsia="es-MX"/>
        </w:rPr>
        <w:t xml:space="preserve">.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S.A. de C.V., confirmó tener la capacidad administrativa para la prestación de los servicios de telecomunicaciones a que se refiere en su proyecto, mediante la descripción de diversos procesos administrativos relativos a la atención de usuarios</w:t>
      </w:r>
      <w:r w:rsidR="002A7648" w:rsidRPr="00484DEE">
        <w:rPr>
          <w:rFonts w:ascii="ITC Avant Garde" w:hAnsi="ITC Avant Garde"/>
          <w:bCs/>
          <w:color w:val="000000"/>
          <w:sz w:val="22"/>
          <w:szCs w:val="22"/>
          <w:lang w:val="es-MX" w:eastAsia="es-MX"/>
        </w:rPr>
        <w:t>, sistemas de facturación, código de prácticas comerciales, entre otros</w:t>
      </w:r>
      <w:r w:rsidRPr="00484DEE">
        <w:rPr>
          <w:rFonts w:ascii="ITC Avant Garde" w:hAnsi="ITC Avant Garde"/>
          <w:bCs/>
          <w:color w:val="000000"/>
          <w:sz w:val="22"/>
          <w:szCs w:val="22"/>
          <w:lang w:val="es-MX" w:eastAsia="es-MX"/>
        </w:rPr>
        <w:t>.</w:t>
      </w:r>
    </w:p>
    <w:p w:rsidR="0085321D" w:rsidRPr="00484DEE" w:rsidRDefault="0085321D" w:rsidP="00484DEE">
      <w:pPr>
        <w:pStyle w:val="Prrafodelista"/>
        <w:numPr>
          <w:ilvl w:val="0"/>
          <w:numId w:val="2"/>
        </w:numPr>
        <w:spacing w:before="240" w:after="240" w:line="276" w:lineRule="auto"/>
        <w:ind w:left="709" w:hanging="709"/>
        <w:jc w:val="both"/>
        <w:rPr>
          <w:rFonts w:ascii="ITC Avant Garde" w:hAnsi="ITC Avant Garde"/>
          <w:b/>
          <w:bCs/>
          <w:color w:val="000000"/>
          <w:sz w:val="22"/>
          <w:szCs w:val="22"/>
          <w:lang w:val="es-MX" w:eastAsia="es-MX"/>
        </w:rPr>
      </w:pPr>
      <w:r w:rsidRPr="00484DEE">
        <w:rPr>
          <w:rFonts w:ascii="ITC Avant Garde" w:hAnsi="ITC Avant Garde"/>
          <w:b/>
          <w:bCs/>
          <w:color w:val="000000"/>
          <w:sz w:val="22"/>
          <w:szCs w:val="22"/>
          <w:lang w:val="es-MX" w:eastAsia="es-MX"/>
        </w:rPr>
        <w:t>Programa inicial de cobertura.</w:t>
      </w:r>
      <w:r w:rsidRPr="00484DEE">
        <w:rPr>
          <w:rFonts w:ascii="ITC Avant Garde" w:hAnsi="ITC Avant Garde"/>
          <w:bCs/>
          <w:color w:val="000000"/>
          <w:sz w:val="22"/>
          <w:szCs w:val="22"/>
          <w:lang w:val="es-MX" w:eastAsia="es-MX"/>
        </w:rPr>
        <w:t xml:space="preserve"> </w:t>
      </w:r>
    </w:p>
    <w:p w:rsidR="00484DEE" w:rsidRPr="00484DEE" w:rsidRDefault="00B5372B" w:rsidP="00484DEE">
      <w:pPr>
        <w:spacing w:before="240" w:after="240" w:line="276" w:lineRule="auto"/>
        <w:ind w:left="708"/>
        <w:jc w:val="both"/>
        <w:rPr>
          <w:rFonts w:ascii="ITC Avant Garde" w:hAnsi="ITC Avant Garde"/>
          <w:bCs/>
          <w:color w:val="000000"/>
          <w:sz w:val="22"/>
          <w:szCs w:val="22"/>
          <w:lang w:val="es-MX" w:eastAsia="es-MX"/>
        </w:rPr>
      </w:pPr>
      <w:r w:rsidRPr="00484DEE">
        <w:rPr>
          <w:rFonts w:ascii="ITC Avant Garde" w:hAnsi="ITC Avant Garde"/>
          <w:bCs/>
          <w:color w:val="000000"/>
          <w:sz w:val="22"/>
          <w:szCs w:val="22"/>
          <w:lang w:val="es-MX" w:eastAsia="es-MX"/>
        </w:rPr>
        <w:t>HFC &amp; Digital Solutions</w:t>
      </w:r>
      <w:r w:rsidR="0085321D" w:rsidRPr="00484DEE">
        <w:rPr>
          <w:rFonts w:ascii="ITC Avant Garde" w:hAnsi="ITC Avant Garde"/>
          <w:bCs/>
          <w:color w:val="000000"/>
          <w:sz w:val="22"/>
          <w:szCs w:val="22"/>
          <w:lang w:val="es-MX" w:eastAsia="es-MX"/>
        </w:rPr>
        <w:t xml:space="preserve">, S.A. de C.V., señaló como programa de cobertura inicial de su proyecto </w:t>
      </w:r>
      <w:r w:rsidR="0056283A" w:rsidRPr="00484DEE">
        <w:rPr>
          <w:rFonts w:ascii="ITC Avant Garde" w:hAnsi="ITC Avant Garde"/>
          <w:bCs/>
          <w:color w:val="000000"/>
          <w:sz w:val="22"/>
          <w:szCs w:val="22"/>
          <w:lang w:val="es-MX" w:eastAsia="es-MX"/>
        </w:rPr>
        <w:t>la población de El Salto, Municipio de El Salto, en el Estado de Jalisco</w:t>
      </w:r>
      <w:r w:rsidR="0085321D" w:rsidRPr="00484DEE">
        <w:rPr>
          <w:rFonts w:ascii="ITC Avant Garde" w:hAnsi="ITC Avant Garde"/>
          <w:bCs/>
          <w:color w:val="000000"/>
          <w:sz w:val="22"/>
          <w:szCs w:val="22"/>
          <w:lang w:val="es-MX" w:eastAsia="es-MX"/>
        </w:rPr>
        <w:t xml:space="preserve">. </w:t>
      </w:r>
    </w:p>
    <w:p w:rsidR="0085321D" w:rsidRPr="00484DEE" w:rsidRDefault="0085321D" w:rsidP="00484DEE">
      <w:pPr>
        <w:pStyle w:val="Prrafodelista"/>
        <w:numPr>
          <w:ilvl w:val="0"/>
          <w:numId w:val="2"/>
        </w:numPr>
        <w:spacing w:before="240" w:after="240" w:line="276" w:lineRule="auto"/>
        <w:ind w:left="709" w:hanging="709"/>
        <w:jc w:val="both"/>
        <w:rPr>
          <w:rFonts w:ascii="ITC Avant Garde" w:hAnsi="ITC Avant Garde"/>
          <w:b/>
          <w:bCs/>
          <w:color w:val="000000"/>
          <w:sz w:val="22"/>
          <w:szCs w:val="22"/>
          <w:lang w:val="es-MX" w:eastAsia="es-MX"/>
        </w:rPr>
      </w:pPr>
      <w:r w:rsidRPr="00484DEE">
        <w:rPr>
          <w:rFonts w:ascii="ITC Avant Garde" w:hAnsi="ITC Avant Garde"/>
          <w:b/>
          <w:bCs/>
          <w:color w:val="000000"/>
          <w:sz w:val="22"/>
          <w:szCs w:val="22"/>
          <w:lang w:val="es-MX" w:eastAsia="es-MX"/>
        </w:rPr>
        <w:t>Pago por el análisis de la solicitud.</w:t>
      </w:r>
    </w:p>
    <w:p w:rsidR="00484DEE" w:rsidRPr="00484DEE" w:rsidRDefault="0085321D" w:rsidP="00484DEE">
      <w:pPr>
        <w:spacing w:before="240" w:after="240" w:line="276" w:lineRule="auto"/>
        <w:ind w:left="708"/>
        <w:jc w:val="both"/>
        <w:rPr>
          <w:rFonts w:ascii="ITC Avant Garde" w:hAnsi="ITC Avant Garde"/>
          <w:bCs/>
          <w:color w:val="000000"/>
          <w:lang w:eastAsia="es-MX"/>
        </w:rPr>
      </w:pPr>
      <w:r w:rsidRPr="00484DEE">
        <w:rPr>
          <w:rFonts w:ascii="ITC Avant Garde" w:hAnsi="ITC Avant Garde"/>
          <w:bCs/>
          <w:sz w:val="22"/>
          <w:szCs w:val="22"/>
        </w:rPr>
        <w:t xml:space="preserve">Por lo que hace al comprobante de pago,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xml:space="preserve">, S.A. de </w:t>
      </w:r>
      <w:r w:rsidRPr="00484DEE">
        <w:rPr>
          <w:rFonts w:ascii="ITC Avant Garde" w:hAnsi="ITC Avant Garde"/>
          <w:bCs/>
          <w:sz w:val="22"/>
          <w:szCs w:val="22"/>
        </w:rPr>
        <w:t xml:space="preserve">C.V., presentó </w:t>
      </w:r>
      <w:r w:rsidR="001C13BC" w:rsidRPr="00484DEE">
        <w:rPr>
          <w:rFonts w:ascii="ITC Avant Garde" w:hAnsi="ITC Avant Garde"/>
          <w:bCs/>
          <w:sz w:val="22"/>
          <w:szCs w:val="22"/>
        </w:rPr>
        <w:t xml:space="preserve">la factura </w:t>
      </w:r>
      <w:r w:rsidR="00AE7089" w:rsidRPr="00484DEE">
        <w:rPr>
          <w:rFonts w:ascii="ITC Avant Garde" w:hAnsi="ITC Avant Garde"/>
          <w:bCs/>
          <w:sz w:val="22"/>
          <w:szCs w:val="22"/>
        </w:rPr>
        <w:t>número 160001483,</w:t>
      </w:r>
      <w:r w:rsidRPr="00484DEE">
        <w:rPr>
          <w:rFonts w:ascii="ITC Avant Garde" w:hAnsi="ITC Avant Garde"/>
          <w:bCs/>
          <w:sz w:val="22"/>
          <w:szCs w:val="22"/>
        </w:rPr>
        <w:t xml:space="preserve"> por concepto del estudio de la solicitud y, en su caso, expedición del título o prórroga de concesión única para uso comercial, conforme al artículo 174-B fracción I, inciso a) de la Ley federal de Derechos.</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Cs/>
          <w:sz w:val="22"/>
          <w:szCs w:val="22"/>
        </w:rPr>
        <w:t>Por otra parte, la Unidad de Concesiones y Servicios a través de la Dirección General de Concesiones de Telecomunicaciones, mediante oficio IFT/223/UCS/DG-CTEL/</w:t>
      </w:r>
      <w:r w:rsidR="007C3886" w:rsidRPr="00484DEE">
        <w:rPr>
          <w:rFonts w:ascii="ITC Avant Garde" w:hAnsi="ITC Avant Garde"/>
          <w:bCs/>
          <w:sz w:val="22"/>
          <w:szCs w:val="22"/>
        </w:rPr>
        <w:t>2845</w:t>
      </w:r>
      <w:r w:rsidRPr="00484DEE">
        <w:rPr>
          <w:rFonts w:ascii="ITC Avant Garde" w:hAnsi="ITC Avant Garde"/>
          <w:bCs/>
          <w:sz w:val="22"/>
          <w:szCs w:val="22"/>
        </w:rPr>
        <w:t xml:space="preserve">/2016 de fecha </w:t>
      </w:r>
      <w:r w:rsidR="007C3886" w:rsidRPr="00484DEE">
        <w:rPr>
          <w:rFonts w:ascii="ITC Avant Garde" w:hAnsi="ITC Avant Garde"/>
          <w:bCs/>
          <w:sz w:val="22"/>
          <w:szCs w:val="22"/>
        </w:rPr>
        <w:t>30 de noviembre</w:t>
      </w:r>
      <w:r w:rsidRPr="00484DEE">
        <w:rPr>
          <w:rFonts w:ascii="ITC Avant Garde" w:hAnsi="ITC Avant Garde"/>
          <w:bCs/>
          <w:sz w:val="22"/>
          <w:szCs w:val="22"/>
        </w:rPr>
        <w:t xml:space="preserve"> de 2016, solicitó a la Dirección General de Concentraciones y Concesiones de la Unidad de Competencia Económica de este Instituto, opinión respecto de la Solicitud de Concesión.</w:t>
      </w:r>
    </w:p>
    <w:p w:rsidR="00484DEE" w:rsidRPr="00484DEE" w:rsidRDefault="0085321D" w:rsidP="00484DEE">
      <w:pPr>
        <w:autoSpaceDE w:val="0"/>
        <w:autoSpaceDN w:val="0"/>
        <w:adjustRightInd w:val="0"/>
        <w:spacing w:before="240" w:after="240" w:line="276" w:lineRule="auto"/>
        <w:jc w:val="both"/>
        <w:rPr>
          <w:rFonts w:ascii="ITC Avant Garde" w:hAnsi="ITC Avant Garde"/>
          <w:bCs/>
          <w:sz w:val="22"/>
          <w:szCs w:val="22"/>
        </w:rPr>
      </w:pPr>
      <w:r w:rsidRPr="00484DEE">
        <w:rPr>
          <w:rFonts w:ascii="ITC Avant Garde" w:hAnsi="ITC Avant Garde"/>
          <w:bCs/>
          <w:sz w:val="22"/>
          <w:szCs w:val="22"/>
        </w:rPr>
        <w:t xml:space="preserve">En respuesta a lo anterior, mediante oficio </w:t>
      </w:r>
      <w:r w:rsidR="00B956A4" w:rsidRPr="00484DEE">
        <w:rPr>
          <w:rFonts w:ascii="ITC Avant Garde" w:hAnsi="ITC Avant Garde" w:cs="Tahoma"/>
          <w:bCs/>
          <w:color w:val="000000" w:themeColor="text1"/>
          <w:sz w:val="22"/>
          <w:szCs w:val="22"/>
          <w:lang w:eastAsia="es-MX"/>
        </w:rPr>
        <w:t>IFT/226/UCE/DG-CCON/01</w:t>
      </w:r>
      <w:r w:rsidRPr="00484DEE">
        <w:rPr>
          <w:rFonts w:ascii="ITC Avant Garde" w:hAnsi="ITC Avant Garde" w:cs="Tahoma"/>
          <w:bCs/>
          <w:color w:val="000000" w:themeColor="text1"/>
          <w:sz w:val="22"/>
          <w:szCs w:val="22"/>
          <w:lang w:eastAsia="es-MX"/>
        </w:rPr>
        <w:t>5/201</w:t>
      </w:r>
      <w:r w:rsidR="00E42E16" w:rsidRPr="00484DEE">
        <w:rPr>
          <w:rFonts w:ascii="ITC Avant Garde" w:hAnsi="ITC Avant Garde" w:cs="Tahoma"/>
          <w:bCs/>
          <w:color w:val="000000" w:themeColor="text1"/>
          <w:sz w:val="22"/>
          <w:szCs w:val="22"/>
          <w:lang w:eastAsia="es-MX"/>
        </w:rPr>
        <w:t>7</w:t>
      </w:r>
      <w:r w:rsidRPr="00484DEE">
        <w:rPr>
          <w:rFonts w:ascii="ITC Avant Garde" w:hAnsi="ITC Avant Garde" w:cs="Tahoma"/>
          <w:bCs/>
          <w:color w:val="000000" w:themeColor="text1"/>
          <w:sz w:val="22"/>
          <w:szCs w:val="22"/>
          <w:lang w:eastAsia="es-MX"/>
        </w:rPr>
        <w:t xml:space="preserve"> </w:t>
      </w:r>
      <w:r w:rsidR="00B956A4" w:rsidRPr="00484DEE">
        <w:rPr>
          <w:rFonts w:ascii="ITC Avant Garde" w:hAnsi="ITC Avant Garde" w:cs="Tahoma"/>
          <w:bCs/>
          <w:color w:val="000000" w:themeColor="text1"/>
          <w:sz w:val="22"/>
          <w:szCs w:val="22"/>
          <w:lang w:eastAsia="es-MX"/>
        </w:rPr>
        <w:t>de fecha</w:t>
      </w:r>
      <w:r w:rsidR="00DF5582" w:rsidRPr="00484DEE">
        <w:rPr>
          <w:rFonts w:ascii="ITC Avant Garde" w:hAnsi="ITC Avant Garde" w:cs="Tahoma"/>
          <w:bCs/>
          <w:color w:val="000000" w:themeColor="text1"/>
          <w:sz w:val="22"/>
          <w:szCs w:val="22"/>
          <w:lang w:eastAsia="es-MX"/>
        </w:rPr>
        <w:t xml:space="preserve"> 16 de enero</w:t>
      </w:r>
      <w:r w:rsidRPr="00484DEE">
        <w:rPr>
          <w:rFonts w:ascii="ITC Avant Garde" w:hAnsi="ITC Avant Garde" w:cs="Tahoma"/>
          <w:bCs/>
          <w:color w:val="000000" w:themeColor="text1"/>
          <w:sz w:val="22"/>
          <w:szCs w:val="22"/>
          <w:lang w:eastAsia="es-MX"/>
        </w:rPr>
        <w:t xml:space="preserve"> de 201</w:t>
      </w:r>
      <w:r w:rsidR="00E42E16" w:rsidRPr="00484DEE">
        <w:rPr>
          <w:rFonts w:ascii="ITC Avant Garde" w:hAnsi="ITC Avant Garde" w:cs="Tahoma"/>
          <w:bCs/>
          <w:color w:val="000000" w:themeColor="text1"/>
          <w:sz w:val="22"/>
          <w:szCs w:val="22"/>
          <w:lang w:eastAsia="es-MX"/>
        </w:rPr>
        <w:t>7</w:t>
      </w:r>
      <w:r w:rsidRPr="00484DEE">
        <w:rPr>
          <w:rFonts w:ascii="ITC Avant Garde" w:hAnsi="ITC Avant Garde" w:cs="Tahoma"/>
          <w:bCs/>
          <w:color w:val="000000" w:themeColor="text1"/>
          <w:sz w:val="22"/>
          <w:szCs w:val="22"/>
          <w:lang w:eastAsia="es-MX"/>
        </w:rPr>
        <w:t>,</w:t>
      </w:r>
      <w:r w:rsidRPr="00484DEE">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484DEE" w:rsidRPr="00484DEE" w:rsidRDefault="0085321D" w:rsidP="00484DEE">
      <w:pPr>
        <w:spacing w:before="240" w:after="240" w:line="276" w:lineRule="auto"/>
        <w:ind w:left="1429" w:right="618"/>
        <w:jc w:val="both"/>
        <w:rPr>
          <w:rFonts w:ascii="ITC Avant Garde" w:hAnsi="ITC Avant Garde"/>
          <w:iCs/>
          <w:color w:val="000000"/>
          <w:sz w:val="18"/>
          <w:szCs w:val="18"/>
          <w:lang w:eastAsia="es-MX"/>
        </w:rPr>
      </w:pPr>
      <w:r w:rsidRPr="00484DEE">
        <w:rPr>
          <w:rFonts w:ascii="ITC Avant Garde" w:hAnsi="ITC Avant Garde"/>
          <w:iCs/>
          <w:color w:val="000000"/>
          <w:sz w:val="18"/>
          <w:szCs w:val="18"/>
          <w:lang w:eastAsia="es-MX"/>
        </w:rPr>
        <w:t>“[…]</w:t>
      </w:r>
    </w:p>
    <w:p w:rsidR="00484DEE" w:rsidRPr="00484DEE" w:rsidRDefault="0085321D" w:rsidP="00484DEE">
      <w:pPr>
        <w:spacing w:before="240" w:after="240" w:line="276" w:lineRule="auto"/>
        <w:ind w:left="1418" w:right="618"/>
        <w:jc w:val="both"/>
        <w:rPr>
          <w:rFonts w:ascii="ITC Avant Garde" w:hAnsi="ITC Avant Garde"/>
          <w:b/>
          <w:iCs/>
          <w:color w:val="000000"/>
          <w:sz w:val="18"/>
          <w:szCs w:val="18"/>
          <w:lang w:eastAsia="es-MX"/>
        </w:rPr>
      </w:pPr>
      <w:r w:rsidRPr="00484DEE">
        <w:rPr>
          <w:rFonts w:ascii="ITC Avant Garde" w:hAnsi="ITC Avant Garde"/>
          <w:b/>
          <w:iCs/>
          <w:color w:val="000000"/>
          <w:sz w:val="18"/>
          <w:szCs w:val="18"/>
          <w:lang w:eastAsia="es-MX"/>
        </w:rPr>
        <w:t>Opinión en materia de competencia económica</w:t>
      </w:r>
    </w:p>
    <w:p w:rsidR="00484DEE" w:rsidRPr="00484DEE" w:rsidRDefault="0085321D" w:rsidP="00484DEE">
      <w:pPr>
        <w:spacing w:before="240" w:after="240" w:line="276" w:lineRule="auto"/>
        <w:ind w:left="1429" w:right="618"/>
        <w:jc w:val="both"/>
        <w:rPr>
          <w:rFonts w:ascii="ITC Avant Garde" w:hAnsi="ITC Avant Garde"/>
          <w:iCs/>
          <w:color w:val="000000"/>
          <w:sz w:val="18"/>
          <w:szCs w:val="18"/>
          <w:lang w:eastAsia="es-MX"/>
        </w:rPr>
      </w:pPr>
      <w:r w:rsidRPr="00484DEE">
        <w:rPr>
          <w:rFonts w:ascii="ITC Avant Garde" w:hAnsi="ITC Avant Garde"/>
          <w:iCs/>
          <w:color w:val="000000"/>
          <w:sz w:val="18"/>
          <w:szCs w:val="18"/>
          <w:lang w:eastAsia="es-MX"/>
        </w:rPr>
        <w:lastRenderedPageBreak/>
        <w:t>En caso de otorgarse</w:t>
      </w:r>
      <w:r w:rsidR="00272C31" w:rsidRPr="00484DEE">
        <w:rPr>
          <w:rFonts w:ascii="ITC Avant Garde" w:hAnsi="ITC Avant Garde"/>
          <w:iCs/>
          <w:color w:val="000000"/>
          <w:sz w:val="18"/>
          <w:szCs w:val="18"/>
          <w:lang w:eastAsia="es-MX"/>
        </w:rPr>
        <w:t>,</w:t>
      </w:r>
      <w:r w:rsidRPr="00484DEE">
        <w:rPr>
          <w:rFonts w:ascii="ITC Avant Garde" w:hAnsi="ITC Avant Garde"/>
          <w:iCs/>
          <w:color w:val="000000"/>
          <w:sz w:val="18"/>
          <w:szCs w:val="18"/>
          <w:lang w:eastAsia="es-MX"/>
        </w:rPr>
        <w:t xml:space="preserve"> la concesión únic</w:t>
      </w:r>
      <w:r w:rsidR="0050343D" w:rsidRPr="00484DEE">
        <w:rPr>
          <w:rFonts w:ascii="ITC Avant Garde" w:hAnsi="ITC Avant Garde"/>
          <w:iCs/>
          <w:color w:val="000000"/>
          <w:sz w:val="18"/>
          <w:szCs w:val="18"/>
          <w:lang w:eastAsia="es-MX"/>
        </w:rPr>
        <w:t>a solicitada por</w:t>
      </w:r>
      <w:r w:rsidRPr="00484DEE">
        <w:rPr>
          <w:rFonts w:ascii="ITC Avant Garde" w:hAnsi="ITC Avant Garde"/>
          <w:iCs/>
          <w:color w:val="000000"/>
          <w:sz w:val="18"/>
          <w:szCs w:val="18"/>
          <w:lang w:eastAsia="es-MX"/>
        </w:rPr>
        <w:t xml:space="preserve"> </w:t>
      </w:r>
      <w:r w:rsidR="00B5372B" w:rsidRPr="00484DEE">
        <w:rPr>
          <w:rFonts w:ascii="ITC Avant Garde" w:hAnsi="ITC Avant Garde"/>
          <w:iCs/>
          <w:color w:val="000000"/>
          <w:sz w:val="18"/>
          <w:szCs w:val="18"/>
          <w:lang w:eastAsia="es-MX"/>
        </w:rPr>
        <w:t>HFC &amp; Digital Solutions</w:t>
      </w:r>
      <w:r w:rsidRPr="00484DEE">
        <w:rPr>
          <w:rFonts w:ascii="ITC Avant Garde" w:hAnsi="ITC Avant Garde"/>
          <w:iCs/>
          <w:color w:val="000000"/>
          <w:sz w:val="18"/>
          <w:szCs w:val="18"/>
          <w:lang w:eastAsia="es-MX"/>
        </w:rPr>
        <w:t xml:space="preserve"> </w:t>
      </w:r>
      <w:r w:rsidR="0050343D" w:rsidRPr="00484DEE">
        <w:rPr>
          <w:rFonts w:ascii="ITC Avant Garde" w:hAnsi="ITC Avant Garde"/>
          <w:iCs/>
          <w:color w:val="000000"/>
          <w:sz w:val="18"/>
          <w:szCs w:val="18"/>
          <w:lang w:eastAsia="es-MX"/>
        </w:rPr>
        <w:t xml:space="preserve">le permitirá </w:t>
      </w:r>
      <w:r w:rsidRPr="00484DEE">
        <w:rPr>
          <w:rFonts w:ascii="ITC Avant Garde" w:hAnsi="ITC Avant Garde"/>
          <w:iCs/>
          <w:color w:val="000000"/>
          <w:sz w:val="18"/>
          <w:szCs w:val="18"/>
          <w:lang w:eastAsia="es-MX"/>
        </w:rPr>
        <w:t xml:space="preserve">prestar servicios públicos de telecomunicaciones o radiodifusión con cobertura nacional. De acuerdo con lo planteado en la Solicitud, </w:t>
      </w:r>
      <w:r w:rsidR="00964A20" w:rsidRPr="00484DEE">
        <w:rPr>
          <w:rFonts w:ascii="ITC Avant Garde" w:hAnsi="ITC Avant Garde"/>
          <w:iCs/>
          <w:color w:val="000000"/>
          <w:sz w:val="18"/>
          <w:szCs w:val="18"/>
          <w:lang w:eastAsia="es-MX"/>
        </w:rPr>
        <w:t xml:space="preserve">al amparo de la concesión única solicitada, </w:t>
      </w:r>
      <w:r w:rsidR="00B5372B" w:rsidRPr="00484DEE">
        <w:rPr>
          <w:rFonts w:ascii="ITC Avant Garde" w:hAnsi="ITC Avant Garde"/>
          <w:iCs/>
          <w:color w:val="000000"/>
          <w:sz w:val="18"/>
          <w:szCs w:val="18"/>
          <w:lang w:eastAsia="es-MX"/>
        </w:rPr>
        <w:t>HFC &amp; Digital Solutions</w:t>
      </w:r>
      <w:r w:rsidRPr="00484DEE">
        <w:rPr>
          <w:rFonts w:ascii="ITC Avant Garde" w:hAnsi="ITC Avant Garde"/>
          <w:iCs/>
          <w:color w:val="000000"/>
          <w:sz w:val="18"/>
          <w:szCs w:val="18"/>
          <w:lang w:eastAsia="es-MX"/>
        </w:rPr>
        <w:t xml:space="preserve"> pretende prestar </w:t>
      </w:r>
      <w:r w:rsidR="00964A20" w:rsidRPr="00484DEE">
        <w:rPr>
          <w:rFonts w:ascii="ITC Avant Garde" w:hAnsi="ITC Avant Garde"/>
          <w:iCs/>
          <w:color w:val="000000"/>
          <w:sz w:val="18"/>
          <w:szCs w:val="18"/>
          <w:lang w:eastAsia="es-MX"/>
        </w:rPr>
        <w:t>el servicio</w:t>
      </w:r>
      <w:r w:rsidRPr="00484DEE">
        <w:rPr>
          <w:rFonts w:ascii="ITC Avant Garde" w:hAnsi="ITC Avant Garde"/>
          <w:iCs/>
          <w:color w:val="000000"/>
          <w:sz w:val="18"/>
          <w:szCs w:val="18"/>
          <w:lang w:eastAsia="es-MX"/>
        </w:rPr>
        <w:t xml:space="preserve"> de </w:t>
      </w:r>
      <w:r w:rsidR="00964A20" w:rsidRPr="00484DEE">
        <w:rPr>
          <w:rFonts w:ascii="ITC Avant Garde" w:hAnsi="ITC Avant Garde"/>
          <w:iCs/>
          <w:color w:val="000000"/>
          <w:sz w:val="18"/>
          <w:szCs w:val="18"/>
          <w:lang w:eastAsia="es-MX"/>
        </w:rPr>
        <w:t>televisión restringida por cable en la localidad de El Salto, Municipio de El Salto, Estado de Jalisco</w:t>
      </w:r>
      <w:r w:rsidRPr="00484DEE">
        <w:rPr>
          <w:rFonts w:ascii="ITC Avant Garde" w:hAnsi="ITC Avant Garde"/>
          <w:iCs/>
          <w:color w:val="000000"/>
          <w:sz w:val="18"/>
          <w:szCs w:val="18"/>
          <w:lang w:eastAsia="es-MX"/>
        </w:rPr>
        <w:t>.</w:t>
      </w:r>
    </w:p>
    <w:p w:rsidR="00484DEE" w:rsidRPr="00484DEE" w:rsidRDefault="0085321D" w:rsidP="00484DEE">
      <w:pPr>
        <w:spacing w:before="240" w:after="240" w:line="276" w:lineRule="auto"/>
        <w:ind w:left="1429" w:right="618"/>
        <w:jc w:val="both"/>
        <w:rPr>
          <w:rFonts w:ascii="ITC Avant Garde" w:hAnsi="ITC Avant Garde"/>
          <w:iCs/>
          <w:color w:val="000000"/>
          <w:sz w:val="18"/>
          <w:szCs w:val="18"/>
          <w:lang w:eastAsia="es-MX"/>
        </w:rPr>
      </w:pPr>
      <w:r w:rsidRPr="00484DEE">
        <w:rPr>
          <w:rFonts w:ascii="ITC Avant Garde" w:hAnsi="ITC Avant Garde"/>
          <w:iCs/>
          <w:color w:val="000000"/>
          <w:sz w:val="18"/>
          <w:szCs w:val="18"/>
          <w:lang w:eastAsia="es-MX"/>
        </w:rPr>
        <w:t>A continuación se presentan los elementos considerados en el análisis en materia de competencia económica de la</w:t>
      </w:r>
      <w:r w:rsidR="00997185" w:rsidRPr="00484DEE">
        <w:rPr>
          <w:rFonts w:ascii="ITC Avant Garde" w:hAnsi="ITC Avant Garde"/>
          <w:iCs/>
          <w:color w:val="000000"/>
          <w:sz w:val="18"/>
          <w:szCs w:val="18"/>
          <w:lang w:eastAsia="es-MX"/>
        </w:rPr>
        <w:t>s</w:t>
      </w:r>
      <w:r w:rsidRPr="00484DEE">
        <w:rPr>
          <w:rFonts w:ascii="ITC Avant Garde" w:hAnsi="ITC Avant Garde"/>
          <w:iCs/>
          <w:color w:val="000000"/>
          <w:sz w:val="18"/>
          <w:szCs w:val="18"/>
          <w:lang w:eastAsia="es-MX"/>
        </w:rPr>
        <w:t xml:space="preserve"> Solicitud.</w:t>
      </w:r>
    </w:p>
    <w:p w:rsidR="0085321D" w:rsidRPr="00484DEE" w:rsidRDefault="0085321D" w:rsidP="00484DEE">
      <w:pPr>
        <w:pStyle w:val="Prrafodelista"/>
        <w:numPr>
          <w:ilvl w:val="0"/>
          <w:numId w:val="5"/>
        </w:numPr>
        <w:spacing w:before="240" w:after="240" w:line="276" w:lineRule="auto"/>
        <w:ind w:right="618"/>
        <w:jc w:val="both"/>
        <w:rPr>
          <w:rFonts w:ascii="ITC Avant Garde" w:hAnsi="ITC Avant Garde"/>
          <w:iCs/>
          <w:color w:val="000000"/>
          <w:sz w:val="18"/>
          <w:szCs w:val="18"/>
          <w:lang w:eastAsia="es-MX"/>
        </w:rPr>
      </w:pPr>
      <w:r w:rsidRPr="00484DEE">
        <w:rPr>
          <w:rFonts w:ascii="ITC Avant Garde" w:hAnsi="ITC Avant Garde"/>
          <w:iCs/>
          <w:color w:val="000000"/>
          <w:sz w:val="18"/>
          <w:szCs w:val="18"/>
          <w:lang w:eastAsia="es-MX"/>
        </w:rPr>
        <w:t>La figura de Concesión Única permite prestar todo tipo de servicios de telecomunicaciones y radiodifusión técnicamente posibles, con una cobertura nacional.</w:t>
      </w:r>
    </w:p>
    <w:p w:rsidR="00997185" w:rsidRPr="00484DEE" w:rsidRDefault="00997185" w:rsidP="00484DEE">
      <w:pPr>
        <w:pStyle w:val="Prrafodelista"/>
        <w:numPr>
          <w:ilvl w:val="0"/>
          <w:numId w:val="5"/>
        </w:numPr>
        <w:spacing w:before="240" w:after="240" w:line="276" w:lineRule="auto"/>
        <w:ind w:right="618"/>
        <w:jc w:val="both"/>
        <w:rPr>
          <w:rFonts w:ascii="ITC Avant Garde" w:hAnsi="ITC Avant Garde"/>
          <w:iCs/>
          <w:color w:val="000000"/>
          <w:sz w:val="18"/>
          <w:szCs w:val="18"/>
          <w:lang w:eastAsia="es-MX"/>
        </w:rPr>
      </w:pPr>
      <w:r w:rsidRPr="00484DEE">
        <w:rPr>
          <w:rFonts w:ascii="ITC Avant Garde" w:hAnsi="ITC Avant Garde"/>
          <w:iCs/>
          <w:color w:val="000000"/>
          <w:sz w:val="18"/>
          <w:szCs w:val="18"/>
          <w:lang w:eastAsia="es-MX"/>
        </w:rPr>
        <w:t>El Solicitante y Personas Relacionadas no cuentan con concesiones para prestar algún tipo de servicio de telecomunicaciones o radiodifusión en la localidad objeto de la Solicitud</w:t>
      </w:r>
      <w:r w:rsidR="00A93668" w:rsidRPr="00484DEE">
        <w:rPr>
          <w:rFonts w:ascii="ITC Avant Garde" w:hAnsi="ITC Avant Garde"/>
          <w:iCs/>
          <w:color w:val="000000"/>
          <w:sz w:val="18"/>
          <w:szCs w:val="18"/>
          <w:lang w:eastAsia="es-MX"/>
        </w:rPr>
        <w:t xml:space="preserve"> ni en ninguna otra. De otorgarse la concesión única solicitada, HFC &amp; Digital Solutions comenzaría la provisión del servicio de televisión restringida por cable. </w:t>
      </w:r>
    </w:p>
    <w:p w:rsidR="00484DEE" w:rsidRPr="00484DEE" w:rsidRDefault="0085321D" w:rsidP="00484DEE">
      <w:pPr>
        <w:pStyle w:val="Prrafodelista"/>
        <w:numPr>
          <w:ilvl w:val="0"/>
          <w:numId w:val="5"/>
        </w:numPr>
        <w:spacing w:before="240" w:after="240" w:line="276" w:lineRule="auto"/>
        <w:ind w:right="618"/>
        <w:jc w:val="both"/>
        <w:rPr>
          <w:rFonts w:ascii="ITC Avant Garde" w:hAnsi="ITC Avant Garde"/>
          <w:iCs/>
          <w:color w:val="000000"/>
          <w:sz w:val="18"/>
          <w:szCs w:val="18"/>
          <w:lang w:eastAsia="es-MX"/>
        </w:rPr>
      </w:pPr>
      <w:r w:rsidRPr="00484DEE">
        <w:rPr>
          <w:rFonts w:ascii="ITC Avant Garde" w:hAnsi="ITC Avant Garde"/>
          <w:iCs/>
          <w:color w:val="000000"/>
          <w:sz w:val="18"/>
          <w:szCs w:val="18"/>
          <w:lang w:eastAsia="es-MX"/>
        </w:rPr>
        <w:t>A partir de la información disponible, no se identifica</w:t>
      </w:r>
      <w:r w:rsidR="00F51F7C" w:rsidRPr="00484DEE">
        <w:rPr>
          <w:rFonts w:ascii="ITC Avant Garde" w:hAnsi="ITC Avant Garde"/>
          <w:iCs/>
          <w:color w:val="000000"/>
          <w:sz w:val="18"/>
          <w:szCs w:val="18"/>
          <w:lang w:eastAsia="es-MX"/>
        </w:rPr>
        <w:t xml:space="preserve"> que el Solicitante</w:t>
      </w:r>
      <w:r w:rsidR="00027109" w:rsidRPr="00484DEE">
        <w:rPr>
          <w:rFonts w:ascii="ITC Avant Garde" w:hAnsi="ITC Avant Garde"/>
          <w:iCs/>
          <w:color w:val="000000"/>
          <w:sz w:val="18"/>
          <w:szCs w:val="18"/>
          <w:lang w:eastAsia="es-MX"/>
        </w:rPr>
        <w:t xml:space="preserve"> y Personas Relacionadas participen como accionistas o socios</w:t>
      </w:r>
      <w:r w:rsidR="002C58FB" w:rsidRPr="00484DEE">
        <w:rPr>
          <w:rFonts w:ascii="ITC Avant Garde" w:hAnsi="ITC Avant Garde"/>
          <w:iCs/>
          <w:color w:val="000000"/>
          <w:sz w:val="18"/>
          <w:szCs w:val="18"/>
          <w:lang w:eastAsia="es-MX"/>
        </w:rPr>
        <w:t xml:space="preserve"> en sociedades </w:t>
      </w:r>
      <w:r w:rsidR="009D29BB" w:rsidRPr="00484DEE">
        <w:rPr>
          <w:rFonts w:ascii="ITC Avant Garde" w:hAnsi="ITC Avant Garde"/>
          <w:iCs/>
          <w:color w:val="000000"/>
          <w:sz w:val="18"/>
          <w:szCs w:val="18"/>
          <w:lang w:eastAsia="es-MX"/>
        </w:rPr>
        <w:t>o agentes económicos que presten servicios de telecomunicaciones o radiodifusión en México</w:t>
      </w:r>
      <w:r w:rsidR="00757A0D" w:rsidRPr="00484DEE">
        <w:rPr>
          <w:rFonts w:ascii="ITC Avant Garde" w:hAnsi="ITC Avant Garde"/>
          <w:iCs/>
          <w:color w:val="000000"/>
          <w:sz w:val="18"/>
          <w:szCs w:val="18"/>
          <w:lang w:eastAsia="es-MX"/>
        </w:rPr>
        <w:t>.</w:t>
      </w:r>
    </w:p>
    <w:p w:rsidR="00484DEE" w:rsidRPr="00484DEE" w:rsidRDefault="0085321D" w:rsidP="00484DEE">
      <w:pPr>
        <w:spacing w:before="240" w:after="240" w:line="276" w:lineRule="auto"/>
        <w:ind w:left="1429" w:right="618"/>
        <w:jc w:val="both"/>
        <w:rPr>
          <w:rFonts w:ascii="ITC Avant Garde" w:hAnsi="ITC Avant Garde"/>
          <w:iCs/>
          <w:color w:val="000000"/>
          <w:sz w:val="18"/>
          <w:szCs w:val="18"/>
          <w:lang w:eastAsia="es-MX"/>
        </w:rPr>
      </w:pPr>
      <w:r w:rsidRPr="00484DEE">
        <w:rPr>
          <w:rFonts w:ascii="ITC Avant Garde" w:hAnsi="ITC Avant Garde"/>
          <w:iCs/>
          <w:color w:val="000000"/>
          <w:sz w:val="18"/>
          <w:szCs w:val="18"/>
          <w:lang w:eastAsia="es-MX"/>
        </w:rPr>
        <w:t xml:space="preserve">En conclusión, con base en la información disponible, no se prevé que, en caso de que se otorgue autorización para que </w:t>
      </w:r>
      <w:r w:rsidR="00B5372B" w:rsidRPr="00484DEE">
        <w:rPr>
          <w:rFonts w:ascii="ITC Avant Garde" w:hAnsi="ITC Avant Garde"/>
          <w:iCs/>
          <w:color w:val="000000"/>
          <w:sz w:val="18"/>
          <w:szCs w:val="18"/>
          <w:lang w:eastAsia="es-MX"/>
        </w:rPr>
        <w:t>HFC &amp; Digital Solutions</w:t>
      </w:r>
      <w:r w:rsidRPr="00484DEE">
        <w:rPr>
          <w:rFonts w:ascii="ITC Avant Garde" w:hAnsi="ITC Avant Garde"/>
          <w:iCs/>
          <w:color w:val="000000"/>
          <w:sz w:val="18"/>
          <w:szCs w:val="18"/>
          <w:lang w:eastAsia="es-MX"/>
        </w:rPr>
        <w:t xml:space="preserve"> obtenga una concesión única se generen efectos contrarios en el proceso de competencia y libre concurrencia.</w:t>
      </w:r>
    </w:p>
    <w:p w:rsidR="00484DEE" w:rsidRPr="00484DEE" w:rsidRDefault="0085321D" w:rsidP="00484DEE">
      <w:pPr>
        <w:spacing w:before="240" w:after="240" w:line="276" w:lineRule="auto"/>
        <w:ind w:left="1429" w:right="618"/>
        <w:jc w:val="both"/>
        <w:rPr>
          <w:rFonts w:ascii="ITC Avant Garde" w:hAnsi="ITC Avant Garde"/>
          <w:iCs/>
          <w:color w:val="000000"/>
          <w:sz w:val="18"/>
          <w:szCs w:val="18"/>
          <w:lang w:eastAsia="es-MX"/>
        </w:rPr>
      </w:pPr>
      <w:r w:rsidRPr="00484DEE">
        <w:rPr>
          <w:rFonts w:ascii="ITC Avant Garde" w:hAnsi="ITC Avant Garde"/>
          <w:iCs/>
          <w:color w:val="000000"/>
          <w:sz w:val="18"/>
          <w:szCs w:val="18"/>
          <w:lang w:eastAsia="es-MX"/>
        </w:rPr>
        <w:t>[…].”</w:t>
      </w:r>
      <w:r w:rsidR="00E42E16" w:rsidRPr="00484DEE">
        <w:rPr>
          <w:rFonts w:ascii="ITC Avant Garde" w:hAnsi="ITC Avant Garde"/>
          <w:iCs/>
          <w:color w:val="000000"/>
          <w:sz w:val="18"/>
          <w:szCs w:val="18"/>
          <w:lang w:eastAsia="es-MX"/>
        </w:rPr>
        <w:t xml:space="preserve"> (Sic)</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w:t>
      </w:r>
      <w:r w:rsidR="00EF140B" w:rsidRPr="00484DEE">
        <w:rPr>
          <w:rFonts w:ascii="ITC Avant Garde" w:hAnsi="ITC Avant Garde"/>
          <w:bCs/>
          <w:color w:val="000000"/>
          <w:sz w:val="22"/>
          <w:szCs w:val="22"/>
          <w:lang w:val="es-MX" w:eastAsia="es-MX"/>
        </w:rPr>
        <w:t>1321</w:t>
      </w:r>
      <w:r w:rsidRPr="00484DEE">
        <w:rPr>
          <w:rFonts w:ascii="ITC Avant Garde" w:hAnsi="ITC Avant Garde"/>
          <w:bCs/>
          <w:color w:val="000000"/>
          <w:sz w:val="22"/>
          <w:szCs w:val="22"/>
          <w:lang w:val="es-MX" w:eastAsia="es-MX"/>
        </w:rPr>
        <w:t xml:space="preserve">/2016 </w:t>
      </w:r>
      <w:r w:rsidR="00EF140B" w:rsidRPr="00484DEE">
        <w:rPr>
          <w:rFonts w:ascii="ITC Avant Garde" w:hAnsi="ITC Avant Garde"/>
          <w:bCs/>
          <w:color w:val="000000"/>
          <w:sz w:val="22"/>
          <w:szCs w:val="22"/>
          <w:lang w:val="es-MX" w:eastAsia="es-MX"/>
        </w:rPr>
        <w:t>notificado el 23</w:t>
      </w:r>
      <w:r w:rsidRPr="00484DEE">
        <w:rPr>
          <w:rFonts w:ascii="ITC Avant Garde" w:hAnsi="ITC Avant Garde"/>
          <w:bCs/>
          <w:color w:val="000000"/>
          <w:sz w:val="22"/>
          <w:szCs w:val="22"/>
          <w:lang w:val="es-MX" w:eastAsia="es-MX"/>
        </w:rPr>
        <w:t xml:space="preserve"> de </w:t>
      </w:r>
      <w:r w:rsidR="00EF140B" w:rsidRPr="00484DEE">
        <w:rPr>
          <w:rFonts w:ascii="ITC Avant Garde" w:hAnsi="ITC Avant Garde"/>
          <w:bCs/>
          <w:color w:val="000000"/>
          <w:sz w:val="22"/>
          <w:szCs w:val="22"/>
          <w:lang w:val="es-MX" w:eastAsia="es-MX"/>
        </w:rPr>
        <w:t>agosto</w:t>
      </w:r>
      <w:r w:rsidRPr="00484DEE">
        <w:rPr>
          <w:rFonts w:ascii="ITC Avant Garde" w:hAnsi="ITC Avant Garde"/>
          <w:bCs/>
          <w:color w:val="000000"/>
          <w:sz w:val="22"/>
          <w:szCs w:val="22"/>
          <w:lang w:val="es-MX" w:eastAsia="es-MX"/>
        </w:rPr>
        <w:t xml:space="preserve"> de 2016, el Instituto solicitó a la Secretaría la opinión técnica correspondiente a la Solicitud de Concesión. Al respecto, mediante oficio 2.1.-69</w:t>
      </w:r>
      <w:r w:rsidR="0057486C" w:rsidRPr="00484DEE">
        <w:rPr>
          <w:rFonts w:ascii="ITC Avant Garde" w:hAnsi="ITC Avant Garde"/>
          <w:bCs/>
          <w:color w:val="000000"/>
          <w:sz w:val="22"/>
          <w:szCs w:val="22"/>
          <w:lang w:val="es-MX" w:eastAsia="es-MX"/>
        </w:rPr>
        <w:t>0</w:t>
      </w:r>
      <w:r w:rsidRPr="00484DEE">
        <w:rPr>
          <w:rFonts w:ascii="ITC Avant Garde" w:hAnsi="ITC Avant Garde"/>
          <w:bCs/>
          <w:color w:val="000000"/>
          <w:sz w:val="22"/>
          <w:szCs w:val="22"/>
          <w:lang w:val="es-MX" w:eastAsia="es-MX"/>
        </w:rPr>
        <w:t xml:space="preserve">/2016 emitido por la Dirección General de Política de Telecomunicaciones y de Radiodifusión adscrita a la Secretaría, recibido en este Instituto el </w:t>
      </w:r>
      <w:r w:rsidR="0057486C" w:rsidRPr="00484DEE">
        <w:rPr>
          <w:rFonts w:ascii="ITC Avant Garde" w:hAnsi="ITC Avant Garde"/>
          <w:bCs/>
          <w:color w:val="000000"/>
          <w:sz w:val="22"/>
          <w:szCs w:val="22"/>
          <w:lang w:val="es-MX" w:eastAsia="es-MX"/>
        </w:rPr>
        <w:t>29</w:t>
      </w:r>
      <w:r w:rsidRPr="00484DEE">
        <w:rPr>
          <w:rFonts w:ascii="ITC Avant Garde" w:hAnsi="ITC Avant Garde"/>
          <w:bCs/>
          <w:color w:val="000000"/>
          <w:sz w:val="22"/>
          <w:szCs w:val="22"/>
          <w:lang w:val="es-MX" w:eastAsia="es-MX"/>
        </w:rPr>
        <w:t xml:space="preserve"> de </w:t>
      </w:r>
      <w:r w:rsidR="0057486C" w:rsidRPr="00484DEE">
        <w:rPr>
          <w:rFonts w:ascii="ITC Avant Garde" w:hAnsi="ITC Avant Garde"/>
          <w:bCs/>
          <w:color w:val="000000"/>
          <w:sz w:val="22"/>
          <w:szCs w:val="22"/>
          <w:lang w:val="es-MX" w:eastAsia="es-MX"/>
        </w:rPr>
        <w:t>noviembre</w:t>
      </w:r>
      <w:r w:rsidRPr="00484DEE">
        <w:rPr>
          <w:rFonts w:ascii="ITC Avant Garde" w:hAnsi="ITC Avant Garde"/>
          <w:bCs/>
          <w:color w:val="000000"/>
          <w:sz w:val="22"/>
          <w:szCs w:val="22"/>
          <w:lang w:val="es-MX" w:eastAsia="es-MX"/>
        </w:rPr>
        <w:t xml:space="preserve"> de 2016, remitió el oficio 1.-29</w:t>
      </w:r>
      <w:r w:rsidR="0057486C" w:rsidRPr="00484DEE">
        <w:rPr>
          <w:rFonts w:ascii="ITC Avant Garde" w:hAnsi="ITC Avant Garde"/>
          <w:bCs/>
          <w:color w:val="000000"/>
          <w:sz w:val="22"/>
          <w:szCs w:val="22"/>
          <w:lang w:val="es-MX" w:eastAsia="es-MX"/>
        </w:rPr>
        <w:t>0</w:t>
      </w:r>
      <w:r w:rsidRPr="00484DEE">
        <w:rPr>
          <w:rFonts w:ascii="ITC Avant Garde" w:hAnsi="ITC Avant Garde"/>
          <w:bCs/>
          <w:color w:val="000000"/>
          <w:sz w:val="22"/>
          <w:szCs w:val="22"/>
          <w:lang w:val="es-MX" w:eastAsia="es-MX"/>
        </w:rPr>
        <w:t>, mediante el cual la Secretaría emitió la opinión técnica en sentido favorable.</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Cs/>
          <w:color w:val="000000"/>
          <w:sz w:val="22"/>
          <w:szCs w:val="22"/>
          <w:lang w:val="es-MX" w:eastAsia="es-MX"/>
        </w:rPr>
        <w:lastRenderedPageBreak/>
        <w:t xml:space="preserve">Con base en el análisis anterior, este Pleno considera procedente otorgar una concesión única para uso comercial a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xml:space="preserve">, S.A. de </w:t>
      </w:r>
      <w:r w:rsidRPr="00484DEE">
        <w:rPr>
          <w:rFonts w:ascii="ITC Avant Garde" w:hAnsi="ITC Avant Garde"/>
          <w:sz w:val="22"/>
          <w:szCs w:val="22"/>
        </w:rPr>
        <w:t>C.V.,</w:t>
      </w:r>
      <w:r w:rsidRPr="00484DEE">
        <w:rPr>
          <w:rFonts w:ascii="ITC Avant Garde" w:hAnsi="ITC Avant Garde"/>
          <w:bCs/>
          <w:color w:val="000000"/>
          <w:sz w:val="22"/>
          <w:szCs w:val="22"/>
          <w:lang w:val="es-MX" w:eastAsia="es-MX"/>
        </w:rPr>
        <w:t xml:space="preserve"> a fin de que dicha empresa preste los servicios de telecomunicaciones a que se hacen referencia en el proyecto presentado.</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XXXVIII, 32 y 33 fracción I del Estatuto Orgánico del Instituto Federal de Telecomunicaciones; el artículo 174-B fracción I, inciso a de la Ley Federal de Derechos; y el artículo 3 de los </w:t>
      </w:r>
      <w:r w:rsidRPr="00484DEE">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484DEE">
        <w:rPr>
          <w:rFonts w:ascii="ITC Avant Garde" w:hAnsi="ITC Avant Garde"/>
          <w:bCs/>
          <w:color w:val="000000"/>
          <w:sz w:val="22"/>
          <w:szCs w:val="22"/>
          <w:lang w:val="es-MX" w:eastAsia="es-MX"/>
        </w:rPr>
        <w:t>este Órgano Autónomo emite los siguientes:</w:t>
      </w:r>
    </w:p>
    <w:p w:rsidR="00484DEE" w:rsidRPr="00484DEE" w:rsidRDefault="0085321D" w:rsidP="00484DEE">
      <w:pPr>
        <w:pStyle w:val="Ttulo2"/>
        <w:spacing w:after="240"/>
        <w:jc w:val="center"/>
        <w:rPr>
          <w:rFonts w:ascii="ITC Avant Garde" w:hAnsi="ITC Avant Garde"/>
          <w:b/>
          <w:color w:val="000000" w:themeColor="text1"/>
          <w:sz w:val="22"/>
          <w:szCs w:val="22"/>
        </w:rPr>
      </w:pPr>
      <w:r w:rsidRPr="00484DEE">
        <w:rPr>
          <w:rFonts w:ascii="ITC Avant Garde" w:hAnsi="ITC Avant Garde"/>
          <w:b/>
          <w:color w:val="000000" w:themeColor="text1"/>
          <w:sz w:val="22"/>
          <w:szCs w:val="22"/>
        </w:rPr>
        <w:t>RESOLUTIVOS</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t xml:space="preserve">PRIMERO.- </w:t>
      </w:r>
      <w:r w:rsidRPr="00484DEE">
        <w:rPr>
          <w:rFonts w:ascii="ITC Avant Garde" w:hAnsi="ITC Avant Garde"/>
          <w:bCs/>
          <w:color w:val="000000"/>
          <w:sz w:val="22"/>
          <w:szCs w:val="22"/>
          <w:lang w:val="es-MX" w:eastAsia="es-MX"/>
        </w:rPr>
        <w:t>Se otorga</w:t>
      </w:r>
      <w:r w:rsidRPr="00484DEE">
        <w:rPr>
          <w:rFonts w:ascii="ITC Avant Garde" w:hAnsi="ITC Avant Garde"/>
          <w:b/>
          <w:bCs/>
          <w:color w:val="000000"/>
          <w:sz w:val="22"/>
          <w:szCs w:val="22"/>
          <w:lang w:val="es-MX" w:eastAsia="es-MX"/>
        </w:rPr>
        <w:t xml:space="preserve"> </w:t>
      </w:r>
      <w:r w:rsidRPr="00484DEE">
        <w:rPr>
          <w:rFonts w:ascii="ITC Avant Garde" w:hAnsi="ITC Avant Garde"/>
          <w:bCs/>
          <w:color w:val="000000"/>
          <w:sz w:val="22"/>
          <w:szCs w:val="22"/>
          <w:lang w:val="es-MX" w:eastAsia="es-MX"/>
        </w:rPr>
        <w:t xml:space="preserve">a favor de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S.A. de C.V.,</w:t>
      </w:r>
      <w:r w:rsidRPr="00484DEE">
        <w:rPr>
          <w:rFonts w:ascii="ITC Avant Garde" w:hAnsi="ITC Avant Garde"/>
          <w:b/>
          <w:bCs/>
          <w:color w:val="000000"/>
          <w:sz w:val="22"/>
          <w:szCs w:val="22"/>
          <w:lang w:val="es-MX" w:eastAsia="es-MX"/>
        </w:rPr>
        <w:t xml:space="preserve"> </w:t>
      </w:r>
      <w:r w:rsidRPr="00484DEE">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Cs/>
          <w:color w:val="000000"/>
          <w:sz w:val="22"/>
          <w:szCs w:val="22"/>
          <w:lang w:val="es-MX" w:eastAsia="es-MX"/>
        </w:rPr>
        <w:t xml:space="preserve">Lo anterior, sin perjuicio de las autorizaciones que deba obtener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S.A. de C.V., en caso de requerir el uso de bandas de frecuencias, del espectro radioeléctrico o recursos orbitales, en los términos previstos en la Ley Federal de Telecomunicaciones y Radiodifusión.</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
          <w:bCs/>
          <w:sz w:val="22"/>
          <w:szCs w:val="22"/>
          <w:lang w:val="es-MX" w:eastAsia="es-MX"/>
        </w:rPr>
        <w:t xml:space="preserve">SEGUNDO.- </w:t>
      </w:r>
      <w:r w:rsidRPr="00484DEE">
        <w:rPr>
          <w:rFonts w:ascii="ITC Avant Garde" w:hAnsi="ITC Avant Garde"/>
          <w:bCs/>
          <w:sz w:val="22"/>
          <w:szCs w:val="22"/>
          <w:lang w:val="es-MX" w:eastAsia="es-MX"/>
        </w:rPr>
        <w:t xml:space="preserve">Se instruye a la Unidad de Concesiones y Servicios a notificar a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S.A. de C.V.</w:t>
      </w:r>
      <w:r w:rsidRPr="00484DEE">
        <w:rPr>
          <w:rFonts w:ascii="ITC Avant Garde" w:hAnsi="ITC Avant Garde"/>
          <w:bCs/>
          <w:sz w:val="22"/>
          <w:szCs w:val="22"/>
          <w:lang w:val="es-MX" w:eastAsia="es-MX"/>
        </w:rPr>
        <w:t>, el contenido de la presente Resolución.</w:t>
      </w:r>
    </w:p>
    <w:p w:rsidR="00484DEE" w:rsidRPr="00484DEE" w:rsidRDefault="0085321D" w:rsidP="00484DEE">
      <w:pPr>
        <w:spacing w:before="240" w:after="240" w:line="276" w:lineRule="auto"/>
        <w:jc w:val="both"/>
        <w:rPr>
          <w:rFonts w:ascii="ITC Avant Garde" w:hAnsi="ITC Avant Garde"/>
          <w:bCs/>
          <w:sz w:val="22"/>
          <w:szCs w:val="22"/>
          <w:lang w:val="es-MX" w:eastAsia="es-MX"/>
        </w:rPr>
      </w:pPr>
      <w:r w:rsidRPr="00484DEE">
        <w:rPr>
          <w:rFonts w:ascii="ITC Avant Garde" w:hAnsi="ITC Avant Garde"/>
          <w:b/>
          <w:bCs/>
          <w:color w:val="000000"/>
          <w:sz w:val="22"/>
          <w:szCs w:val="22"/>
          <w:lang w:val="es-MX" w:eastAsia="es-MX"/>
        </w:rPr>
        <w:t>TERCERO.-</w:t>
      </w:r>
      <w:r w:rsidRPr="00484DEE">
        <w:rPr>
          <w:rFonts w:ascii="ITC Avant Garde" w:hAnsi="ITC Avant Garde"/>
          <w:bCs/>
          <w:color w:val="000000"/>
          <w:sz w:val="22"/>
          <w:szCs w:val="22"/>
          <w:lang w:val="es-MX" w:eastAsia="es-MX"/>
        </w:rPr>
        <w:t xml:space="preserve"> </w:t>
      </w:r>
      <w:r w:rsidRPr="00484DEE">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484DEE" w:rsidRPr="00484DEE" w:rsidRDefault="0085321D" w:rsidP="00484DEE">
      <w:pPr>
        <w:spacing w:before="240" w:after="240" w:line="276" w:lineRule="auto"/>
        <w:jc w:val="both"/>
        <w:rPr>
          <w:rFonts w:ascii="ITC Avant Garde" w:hAnsi="ITC Avant Garde"/>
          <w:bCs/>
          <w:sz w:val="22"/>
          <w:szCs w:val="22"/>
          <w:lang w:val="es-MX" w:eastAsia="es-MX"/>
        </w:rPr>
      </w:pPr>
      <w:r w:rsidRPr="00484DEE">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B5372B" w:rsidRPr="00484DEE">
        <w:rPr>
          <w:rFonts w:ascii="ITC Avant Garde" w:hAnsi="ITC Avant Garde"/>
          <w:bCs/>
          <w:color w:val="000000"/>
          <w:sz w:val="22"/>
          <w:szCs w:val="22"/>
          <w:lang w:val="es-MX" w:eastAsia="es-MX"/>
        </w:rPr>
        <w:t>HFC &amp; Digital Solutions</w:t>
      </w:r>
      <w:r w:rsidRPr="00484DEE">
        <w:rPr>
          <w:rFonts w:ascii="ITC Avant Garde" w:hAnsi="ITC Avant Garde"/>
          <w:bCs/>
          <w:color w:val="000000"/>
          <w:sz w:val="22"/>
          <w:szCs w:val="22"/>
          <w:lang w:val="es-MX" w:eastAsia="es-MX"/>
        </w:rPr>
        <w:t xml:space="preserve">, S.A. de C.V. </w:t>
      </w:r>
    </w:p>
    <w:p w:rsidR="00484DEE" w:rsidRPr="00484DEE" w:rsidRDefault="0085321D" w:rsidP="00484DEE">
      <w:pPr>
        <w:spacing w:before="240" w:after="240" w:line="276" w:lineRule="auto"/>
        <w:jc w:val="both"/>
        <w:rPr>
          <w:rFonts w:ascii="ITC Avant Garde" w:hAnsi="ITC Avant Garde"/>
          <w:bCs/>
          <w:color w:val="000000"/>
          <w:sz w:val="22"/>
          <w:szCs w:val="22"/>
          <w:lang w:val="es-MX" w:eastAsia="es-MX"/>
        </w:rPr>
      </w:pPr>
      <w:r w:rsidRPr="00484DEE">
        <w:rPr>
          <w:rFonts w:ascii="ITC Avant Garde" w:hAnsi="ITC Avant Garde"/>
          <w:b/>
          <w:bCs/>
          <w:color w:val="000000"/>
          <w:sz w:val="22"/>
          <w:szCs w:val="22"/>
          <w:lang w:val="es-MX" w:eastAsia="es-MX"/>
        </w:rPr>
        <w:lastRenderedPageBreak/>
        <w:t>CUARTO.-</w:t>
      </w:r>
      <w:r w:rsidRPr="00484DEE">
        <w:rPr>
          <w:rFonts w:ascii="ITC Avant Garde" w:hAnsi="ITC Avant Garde"/>
          <w:bCs/>
          <w:color w:val="000000"/>
          <w:sz w:val="22"/>
          <w:szCs w:val="22"/>
          <w:lang w:val="es-MX" w:eastAsia="es-MX"/>
        </w:rPr>
        <w:t xml:space="preserve"> </w:t>
      </w:r>
      <w:r w:rsidRPr="00484DEE">
        <w:rPr>
          <w:rFonts w:ascii="ITC Avant Garde" w:hAnsi="ITC Avant Garde"/>
          <w:bCs/>
          <w:sz w:val="22"/>
          <w:szCs w:val="22"/>
          <w:lang w:val="es-ES_tradnl"/>
        </w:rPr>
        <w:t>Inscríbase en el Registro Público de Concesiones el título de concesión única que se otorgue, una vez que sea debidamente entregado a la interesada</w:t>
      </w:r>
      <w:r w:rsidRPr="00484DEE">
        <w:rPr>
          <w:rFonts w:ascii="ITC Avant Garde" w:hAnsi="ITC Avant Garde"/>
          <w:bCs/>
          <w:color w:val="000000"/>
          <w:sz w:val="22"/>
          <w:szCs w:val="22"/>
          <w:lang w:val="es-MX" w:eastAsia="es-MX"/>
        </w:rPr>
        <w:t>.</w:t>
      </w:r>
    </w:p>
    <w:p w:rsidR="00113154" w:rsidRPr="00484DEE" w:rsidRDefault="00113154" w:rsidP="00484DEE">
      <w:pPr>
        <w:pStyle w:val="Prrafodelista"/>
        <w:spacing w:before="240" w:after="240"/>
        <w:ind w:left="0"/>
        <w:jc w:val="both"/>
        <w:rPr>
          <w:rFonts w:ascii="ITC Avant Garde" w:hAnsi="ITC Avant Garde"/>
          <w:sz w:val="14"/>
        </w:rPr>
      </w:pPr>
      <w:r w:rsidRPr="00484DEE">
        <w:rPr>
          <w:rFonts w:ascii="ITC Avant Garde" w:hAnsi="ITC Avant Garde"/>
          <w:sz w:val="14"/>
        </w:rPr>
        <w:t xml:space="preserve">La presente Resolución fue aprobada por el Pleno del Instituto Federal de Telecomunicaciones en su VII Sesión Ordinaria celebrada el 22 de febrero de 2017, por </w:t>
      </w:r>
      <w:r w:rsidRPr="00484DEE">
        <w:rPr>
          <w:rFonts w:ascii="ITC Avant Garde" w:hAnsi="ITC Avant Garde"/>
          <w:bCs/>
          <w:sz w:val="14"/>
        </w:rPr>
        <w:t>unanimidad</w:t>
      </w:r>
      <w:r w:rsidRPr="00484DEE">
        <w:rPr>
          <w:rFonts w:ascii="ITC Avant Garde" w:hAnsi="ITC Avant Garde"/>
          <w:sz w:val="14"/>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w:t>
      </w:r>
      <w:bookmarkStart w:id="0" w:name="_GoBack"/>
      <w:bookmarkEnd w:id="0"/>
      <w:r w:rsidRPr="00484DEE">
        <w:rPr>
          <w:rFonts w:ascii="ITC Avant Garde" w:hAnsi="ITC Avant Garde"/>
          <w:sz w:val="14"/>
        </w:rPr>
        <w:t>mediante Acuerdo P/IFT/220217/94.</w:t>
      </w:r>
    </w:p>
    <w:sectPr w:rsidR="00113154" w:rsidRPr="00484DEE" w:rsidSect="00827078">
      <w:footerReference w:type="even" r:id="rId7"/>
      <w:footerReference w:type="default" r:id="rId8"/>
      <w:footerReference w:type="first" r:id="rId9"/>
      <w:pgSz w:w="12240" w:h="15840" w:code="1"/>
      <w:pgMar w:top="1985" w:right="1418" w:bottom="1418" w:left="1418" w:header="992" w:footer="113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E7C" w:rsidRDefault="00872E7C">
      <w:r>
        <w:separator/>
      </w:r>
    </w:p>
  </w:endnote>
  <w:endnote w:type="continuationSeparator" w:id="0">
    <w:p w:rsidR="00872E7C" w:rsidRDefault="0087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DEE" w:rsidRDefault="0044734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872E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12886"/>
      <w:docPartObj>
        <w:docPartGallery w:val="Page Numbers (Bottom of Page)"/>
        <w:docPartUnique/>
      </w:docPartObj>
    </w:sdtPr>
    <w:sdtEndPr>
      <w:rPr>
        <w:rFonts w:ascii="ITC Avant Garde" w:hAnsi="ITC Avant Garde"/>
        <w:sz w:val="20"/>
      </w:rPr>
    </w:sdtEndPr>
    <w:sdtContent>
      <w:p w:rsidR="00827078" w:rsidRPr="00827078" w:rsidRDefault="00827078">
        <w:pPr>
          <w:pStyle w:val="Piedepgina"/>
          <w:jc w:val="right"/>
          <w:rPr>
            <w:rFonts w:ascii="ITC Avant Garde" w:hAnsi="ITC Avant Garde"/>
            <w:sz w:val="20"/>
          </w:rPr>
        </w:pPr>
        <w:r w:rsidRPr="00827078">
          <w:rPr>
            <w:rFonts w:ascii="ITC Avant Garde" w:hAnsi="ITC Avant Garde"/>
            <w:sz w:val="20"/>
          </w:rPr>
          <w:fldChar w:fldCharType="begin"/>
        </w:r>
        <w:r w:rsidRPr="00827078">
          <w:rPr>
            <w:rFonts w:ascii="ITC Avant Garde" w:hAnsi="ITC Avant Garde"/>
            <w:sz w:val="20"/>
          </w:rPr>
          <w:instrText>PAGE   \* MERGEFORMAT</w:instrText>
        </w:r>
        <w:r w:rsidRPr="00827078">
          <w:rPr>
            <w:rFonts w:ascii="ITC Avant Garde" w:hAnsi="ITC Avant Garde"/>
            <w:sz w:val="20"/>
          </w:rPr>
          <w:fldChar w:fldCharType="separate"/>
        </w:r>
        <w:r w:rsidR="00484DEE">
          <w:rPr>
            <w:rFonts w:ascii="ITC Avant Garde" w:hAnsi="ITC Avant Garde"/>
            <w:noProof/>
            <w:sz w:val="20"/>
          </w:rPr>
          <w:t>7</w:t>
        </w:r>
        <w:r w:rsidRPr="00827078">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1444"/>
      <w:docPartObj>
        <w:docPartGallery w:val="Page Numbers (Bottom of Page)"/>
        <w:docPartUnique/>
      </w:docPartObj>
    </w:sdtPr>
    <w:sdtEndPr>
      <w:rPr>
        <w:rFonts w:ascii="ITC Avant Garde" w:hAnsi="ITC Avant Garde"/>
        <w:sz w:val="20"/>
      </w:rPr>
    </w:sdtEndPr>
    <w:sdtContent>
      <w:p w:rsidR="00827078" w:rsidRPr="00827078" w:rsidRDefault="00827078">
        <w:pPr>
          <w:pStyle w:val="Piedepgina"/>
          <w:jc w:val="right"/>
          <w:rPr>
            <w:rFonts w:ascii="ITC Avant Garde" w:hAnsi="ITC Avant Garde"/>
            <w:sz w:val="20"/>
          </w:rPr>
        </w:pPr>
        <w:r w:rsidRPr="00827078">
          <w:rPr>
            <w:rFonts w:ascii="ITC Avant Garde" w:hAnsi="ITC Avant Garde"/>
            <w:sz w:val="20"/>
          </w:rPr>
          <w:fldChar w:fldCharType="begin"/>
        </w:r>
        <w:r w:rsidRPr="00827078">
          <w:rPr>
            <w:rFonts w:ascii="ITC Avant Garde" w:hAnsi="ITC Avant Garde"/>
            <w:sz w:val="20"/>
          </w:rPr>
          <w:instrText>PAGE   \* MERGEFORMAT</w:instrText>
        </w:r>
        <w:r w:rsidRPr="00827078">
          <w:rPr>
            <w:rFonts w:ascii="ITC Avant Garde" w:hAnsi="ITC Avant Garde"/>
            <w:sz w:val="20"/>
          </w:rPr>
          <w:fldChar w:fldCharType="separate"/>
        </w:r>
        <w:r w:rsidR="00484DEE">
          <w:rPr>
            <w:rFonts w:ascii="ITC Avant Garde" w:hAnsi="ITC Avant Garde"/>
            <w:noProof/>
            <w:sz w:val="20"/>
          </w:rPr>
          <w:t>1</w:t>
        </w:r>
        <w:r w:rsidRPr="00827078">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E7C" w:rsidRDefault="00872E7C">
      <w:r>
        <w:separator/>
      </w:r>
    </w:p>
  </w:footnote>
  <w:footnote w:type="continuationSeparator" w:id="0">
    <w:p w:rsidR="00872E7C" w:rsidRDefault="00872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31138F"/>
    <w:multiLevelType w:val="hybridMultilevel"/>
    <w:tmpl w:val="B6ECF876"/>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A266A12"/>
    <w:multiLevelType w:val="hybridMultilevel"/>
    <w:tmpl w:val="FC5277A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5B0E6341"/>
    <w:multiLevelType w:val="hybridMultilevel"/>
    <w:tmpl w:val="04823E82"/>
    <w:lvl w:ilvl="0" w:tplc="D3C498CE">
      <w:start w:val="3"/>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C36DC8"/>
    <w:multiLevelType w:val="hybridMultilevel"/>
    <w:tmpl w:val="050A9D36"/>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1D"/>
    <w:rsid w:val="00027109"/>
    <w:rsid w:val="000422DB"/>
    <w:rsid w:val="00072507"/>
    <w:rsid w:val="000B39C5"/>
    <w:rsid w:val="000E5CFA"/>
    <w:rsid w:val="00113154"/>
    <w:rsid w:val="0014163F"/>
    <w:rsid w:val="001C107A"/>
    <w:rsid w:val="001C13BC"/>
    <w:rsid w:val="001F2B78"/>
    <w:rsid w:val="002222ED"/>
    <w:rsid w:val="002639E6"/>
    <w:rsid w:val="00271DC3"/>
    <w:rsid w:val="00272C31"/>
    <w:rsid w:val="002914A7"/>
    <w:rsid w:val="002A7648"/>
    <w:rsid w:val="002B53C2"/>
    <w:rsid w:val="002C58FB"/>
    <w:rsid w:val="002D1C54"/>
    <w:rsid w:val="003201E1"/>
    <w:rsid w:val="003654F3"/>
    <w:rsid w:val="003C6BD0"/>
    <w:rsid w:val="00447342"/>
    <w:rsid w:val="00484DEE"/>
    <w:rsid w:val="00497F1A"/>
    <w:rsid w:val="004E5B28"/>
    <w:rsid w:val="004F05E8"/>
    <w:rsid w:val="0050343D"/>
    <w:rsid w:val="005276D3"/>
    <w:rsid w:val="0054141E"/>
    <w:rsid w:val="00553421"/>
    <w:rsid w:val="005537B8"/>
    <w:rsid w:val="0056283A"/>
    <w:rsid w:val="0057486C"/>
    <w:rsid w:val="00633EEF"/>
    <w:rsid w:val="006631F8"/>
    <w:rsid w:val="006B34A6"/>
    <w:rsid w:val="006B3A1B"/>
    <w:rsid w:val="006D0931"/>
    <w:rsid w:val="007075F8"/>
    <w:rsid w:val="00744394"/>
    <w:rsid w:val="00757A0D"/>
    <w:rsid w:val="007C3886"/>
    <w:rsid w:val="00827078"/>
    <w:rsid w:val="0085321D"/>
    <w:rsid w:val="00872E7C"/>
    <w:rsid w:val="008744A5"/>
    <w:rsid w:val="008A4D52"/>
    <w:rsid w:val="008C07A4"/>
    <w:rsid w:val="008C6BB2"/>
    <w:rsid w:val="00910629"/>
    <w:rsid w:val="00964A20"/>
    <w:rsid w:val="00997185"/>
    <w:rsid w:val="009B7929"/>
    <w:rsid w:val="009D29BB"/>
    <w:rsid w:val="009E3E03"/>
    <w:rsid w:val="00A05BBE"/>
    <w:rsid w:val="00A45F67"/>
    <w:rsid w:val="00A52CD6"/>
    <w:rsid w:val="00A93668"/>
    <w:rsid w:val="00AA0140"/>
    <w:rsid w:val="00AB1B48"/>
    <w:rsid w:val="00AD5C63"/>
    <w:rsid w:val="00AE7089"/>
    <w:rsid w:val="00B20FED"/>
    <w:rsid w:val="00B5372B"/>
    <w:rsid w:val="00B55FE8"/>
    <w:rsid w:val="00B679F9"/>
    <w:rsid w:val="00B742CF"/>
    <w:rsid w:val="00B956A4"/>
    <w:rsid w:val="00BA4848"/>
    <w:rsid w:val="00BD71B6"/>
    <w:rsid w:val="00BE650C"/>
    <w:rsid w:val="00BF1C7B"/>
    <w:rsid w:val="00C05B07"/>
    <w:rsid w:val="00C36340"/>
    <w:rsid w:val="00C65125"/>
    <w:rsid w:val="00C70B4A"/>
    <w:rsid w:val="00C84816"/>
    <w:rsid w:val="00C947AC"/>
    <w:rsid w:val="00CC3069"/>
    <w:rsid w:val="00CE2DC9"/>
    <w:rsid w:val="00D35E5F"/>
    <w:rsid w:val="00D71DA7"/>
    <w:rsid w:val="00D82B81"/>
    <w:rsid w:val="00D8459C"/>
    <w:rsid w:val="00DA1F3D"/>
    <w:rsid w:val="00DB3117"/>
    <w:rsid w:val="00DF5582"/>
    <w:rsid w:val="00DF5F65"/>
    <w:rsid w:val="00E42E16"/>
    <w:rsid w:val="00E46746"/>
    <w:rsid w:val="00E51263"/>
    <w:rsid w:val="00E603DC"/>
    <w:rsid w:val="00E92C04"/>
    <w:rsid w:val="00EF140B"/>
    <w:rsid w:val="00F201D5"/>
    <w:rsid w:val="00F51F7C"/>
    <w:rsid w:val="00F6642D"/>
    <w:rsid w:val="00F929E7"/>
    <w:rsid w:val="00FC7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E55563-1522-4F9A-8341-476CDA4B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21D"/>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484DEE"/>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484DE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5321D"/>
    <w:pPr>
      <w:tabs>
        <w:tab w:val="center" w:pos="4419"/>
        <w:tab w:val="right" w:pos="8838"/>
      </w:tabs>
    </w:pPr>
  </w:style>
  <w:style w:type="character" w:customStyle="1" w:styleId="EncabezadoCar">
    <w:name w:val="Encabezado Car"/>
    <w:basedOn w:val="Fuentedeprrafopredeter"/>
    <w:link w:val="Encabezado"/>
    <w:rsid w:val="0085321D"/>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85321D"/>
    <w:pPr>
      <w:tabs>
        <w:tab w:val="center" w:pos="4419"/>
        <w:tab w:val="right" w:pos="8838"/>
      </w:tabs>
    </w:pPr>
  </w:style>
  <w:style w:type="character" w:customStyle="1" w:styleId="PiedepginaCar">
    <w:name w:val="Pie de página Car"/>
    <w:basedOn w:val="Fuentedeprrafopredeter"/>
    <w:link w:val="Piedepgina"/>
    <w:uiPriority w:val="99"/>
    <w:rsid w:val="0085321D"/>
    <w:rPr>
      <w:rFonts w:ascii="Arial" w:eastAsia="Times New Roman" w:hAnsi="Arial" w:cs="Times New Roman"/>
      <w:sz w:val="24"/>
      <w:szCs w:val="20"/>
      <w:lang w:val="es-ES" w:eastAsia="es-ES"/>
    </w:rPr>
  </w:style>
  <w:style w:type="character" w:styleId="Nmerodepgina">
    <w:name w:val="page number"/>
    <w:basedOn w:val="Fuentedeprrafopredeter"/>
    <w:rsid w:val="0085321D"/>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85321D"/>
    <w:pPr>
      <w:ind w:left="708"/>
    </w:pPr>
  </w:style>
  <w:style w:type="paragraph" w:customStyle="1" w:styleId="Default">
    <w:name w:val="Default"/>
    <w:rsid w:val="0085321D"/>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85321D"/>
    <w:rPr>
      <w:rFonts w:ascii="Arial" w:eastAsia="Times New Roman" w:hAnsi="Arial" w:cs="Times New Roman"/>
      <w:sz w:val="24"/>
      <w:szCs w:val="20"/>
      <w:lang w:val="es-ES" w:eastAsia="es-ES"/>
    </w:rPr>
  </w:style>
  <w:style w:type="character" w:customStyle="1" w:styleId="Ttulo1Car">
    <w:name w:val="Título 1 Car"/>
    <w:basedOn w:val="Fuentedeprrafopredeter"/>
    <w:link w:val="Ttulo1"/>
    <w:uiPriority w:val="9"/>
    <w:rsid w:val="00484D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84DE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3003</Words>
  <Characters>16519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14</cp:revision>
  <dcterms:created xsi:type="dcterms:W3CDTF">2017-02-15T17:46:00Z</dcterms:created>
  <dcterms:modified xsi:type="dcterms:W3CDTF">2017-05-03T00:55:00Z</dcterms:modified>
</cp:coreProperties>
</file>