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E8189" w14:textId="77777777" w:rsidR="00656EFD" w:rsidRPr="00656EFD" w:rsidRDefault="00B26E90" w:rsidP="00656EFD">
      <w:pPr>
        <w:pStyle w:val="Ttulo1"/>
        <w:spacing w:after="240" w:line="240" w:lineRule="auto"/>
        <w:jc w:val="both"/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</w:pPr>
      <w:r w:rsidRPr="00656EFD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 xml:space="preserve">ACUERDO MEDIANTE EL CUAL EL PLENO DEL INSTITUTO FEDERAL DE TELECOMUNICACIONES </w:t>
      </w:r>
      <w:r w:rsidR="005F730C" w:rsidRPr="00656EFD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 xml:space="preserve">APRUEBA </w:t>
      </w:r>
      <w:bookmarkStart w:id="0" w:name="OLE_LINK2"/>
      <w:r w:rsidR="005F730C" w:rsidRPr="00656EFD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 xml:space="preserve">EL </w:t>
      </w:r>
      <w:r w:rsidR="003D4115" w:rsidRPr="00656EFD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>PROGRAMA ANUAL DE ACTIVIDADES</w:t>
      </w:r>
      <w:r w:rsidR="00F66298" w:rsidRPr="00656EFD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 xml:space="preserve"> </w:t>
      </w:r>
      <w:r w:rsidR="00980833" w:rsidRPr="00656EFD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>201</w:t>
      </w:r>
      <w:bookmarkEnd w:id="0"/>
      <w:r w:rsidR="007F1F26" w:rsidRPr="00656EFD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>7</w:t>
      </w:r>
      <w:r w:rsidR="00D96B97" w:rsidRPr="00656EFD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 xml:space="preserve"> </w:t>
      </w:r>
      <w:r w:rsidR="00BB755B" w:rsidRPr="00656EFD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>DEL CENTRO DE ESTUDIOS</w:t>
      </w:r>
      <w:r w:rsidR="007E1D9D" w:rsidRPr="00656EFD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>.</w:t>
      </w:r>
    </w:p>
    <w:p w14:paraId="19C9B530" w14:textId="77777777" w:rsidR="00656EFD" w:rsidRPr="00656EFD" w:rsidRDefault="00B26E90" w:rsidP="00656EFD">
      <w:pPr>
        <w:pStyle w:val="Ttulo2"/>
        <w:spacing w:after="24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656EFD">
        <w:rPr>
          <w:rFonts w:ascii="ITC Avant Garde" w:hAnsi="ITC Avant Garde"/>
          <w:b/>
          <w:color w:val="000000" w:themeColor="text1"/>
          <w:sz w:val="22"/>
          <w:szCs w:val="22"/>
        </w:rPr>
        <w:t>ANTECEDENTES</w:t>
      </w:r>
    </w:p>
    <w:p w14:paraId="19EE776F" w14:textId="77777777" w:rsidR="00656EFD" w:rsidRDefault="009C5F89" w:rsidP="00656EFD">
      <w:pPr>
        <w:spacing w:before="240" w:after="240" w:line="360" w:lineRule="auto"/>
        <w:jc w:val="both"/>
        <w:rPr>
          <w:rFonts w:ascii="ITC Avant Garde" w:hAnsi="ITC Avant Garde" w:cs="Arial"/>
          <w:sz w:val="22"/>
          <w:szCs w:val="22"/>
        </w:rPr>
      </w:pPr>
      <w:r w:rsidRPr="003D1BDC">
        <w:rPr>
          <w:rFonts w:ascii="ITC Avant Garde" w:hAnsi="ITC Avant Garde" w:cs="Arial"/>
          <w:b/>
          <w:sz w:val="22"/>
          <w:szCs w:val="22"/>
        </w:rPr>
        <w:t>PRIMERO</w:t>
      </w:r>
      <w:r w:rsidR="00235BFE" w:rsidRPr="003D1BDC">
        <w:rPr>
          <w:rFonts w:ascii="ITC Avant Garde" w:hAnsi="ITC Avant Garde" w:cs="Arial"/>
          <w:b/>
          <w:sz w:val="22"/>
          <w:szCs w:val="22"/>
        </w:rPr>
        <w:t>.</w:t>
      </w:r>
      <w:r w:rsidR="00235BFE" w:rsidRPr="003D1BDC">
        <w:rPr>
          <w:rFonts w:ascii="ITC Avant Garde" w:hAnsi="ITC Avant Garde" w:cs="Arial"/>
          <w:sz w:val="22"/>
          <w:szCs w:val="22"/>
        </w:rPr>
        <w:t xml:space="preserve"> </w:t>
      </w:r>
      <w:r w:rsidR="000B1DA1" w:rsidRPr="003D1BDC">
        <w:rPr>
          <w:rFonts w:ascii="ITC Avant Garde" w:hAnsi="ITC Avant Garde"/>
          <w:bCs/>
          <w:color w:val="000000"/>
          <w:sz w:val="22"/>
          <w:szCs w:val="22"/>
        </w:rPr>
        <w:t>Con fec</w:t>
      </w:r>
      <w:r w:rsidR="003F44D3" w:rsidRPr="003D1BDC">
        <w:rPr>
          <w:rFonts w:ascii="ITC Avant Garde" w:hAnsi="ITC Avant Garde"/>
          <w:bCs/>
          <w:color w:val="000000"/>
          <w:sz w:val="22"/>
          <w:szCs w:val="22"/>
        </w:rPr>
        <w:t xml:space="preserve">ha </w:t>
      </w:r>
      <w:r w:rsidR="00564313" w:rsidRPr="003D1BDC">
        <w:rPr>
          <w:rFonts w:ascii="ITC Avant Garde" w:hAnsi="ITC Avant Garde"/>
          <w:bCs/>
          <w:color w:val="000000"/>
          <w:sz w:val="22"/>
          <w:szCs w:val="22"/>
        </w:rPr>
        <w:t>11 de junio de 2013, fue publicado en el Diario Oficial de la Federación (en lo sucesivo “DOF”) el “Decreto por el que se reforman y adicionan diversas disposiciones de los artículos 6o., 7o., 27, 28, 73, 78, 94 y 105 de la Constitución Política de los Estados Unidos Mexicanos, en ma</w:t>
      </w:r>
      <w:bookmarkStart w:id="1" w:name="_GoBack"/>
      <w:bookmarkEnd w:id="1"/>
      <w:r w:rsidR="00564313" w:rsidRPr="003D1BDC">
        <w:rPr>
          <w:rFonts w:ascii="ITC Avant Garde" w:hAnsi="ITC Avant Garde"/>
          <w:bCs/>
          <w:color w:val="000000"/>
          <w:sz w:val="22"/>
          <w:szCs w:val="22"/>
        </w:rPr>
        <w:t>teria de telecomunicaciones</w:t>
      </w:r>
      <w:r w:rsidR="00925B68" w:rsidRPr="003D1BDC">
        <w:rPr>
          <w:rFonts w:ascii="ITC Avant Garde" w:hAnsi="ITC Avant Garde"/>
          <w:bCs/>
          <w:color w:val="000000"/>
          <w:sz w:val="22"/>
          <w:szCs w:val="22"/>
        </w:rPr>
        <w:t>”</w:t>
      </w:r>
      <w:r w:rsidR="00005012" w:rsidRPr="003D1BDC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18374B" w:rsidRPr="003D1BDC">
        <w:rPr>
          <w:rFonts w:ascii="ITC Avant Garde" w:hAnsi="ITC Avant Garde"/>
          <w:bCs/>
          <w:color w:val="000000"/>
          <w:sz w:val="22"/>
          <w:szCs w:val="22"/>
        </w:rPr>
        <w:t>(en lo sucesivo, el “Decreto</w:t>
      </w:r>
      <w:r w:rsidR="00D4052B">
        <w:rPr>
          <w:rFonts w:ascii="ITC Avant Garde" w:hAnsi="ITC Avant Garde"/>
          <w:bCs/>
          <w:color w:val="000000"/>
          <w:sz w:val="22"/>
          <w:szCs w:val="22"/>
        </w:rPr>
        <w:t xml:space="preserve"> Constitucional</w:t>
      </w:r>
      <w:r w:rsidR="0018374B" w:rsidRPr="003D1BDC">
        <w:rPr>
          <w:rFonts w:ascii="ITC Avant Garde" w:hAnsi="ITC Avant Garde"/>
          <w:bCs/>
          <w:color w:val="000000"/>
          <w:sz w:val="22"/>
          <w:szCs w:val="22"/>
        </w:rPr>
        <w:t>”),</w:t>
      </w:r>
      <w:r w:rsidR="00F71CD2" w:rsidRPr="003D1BDC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063ED9">
        <w:rPr>
          <w:rFonts w:ascii="ITC Avant Garde" w:hAnsi="ITC Avant Garde"/>
          <w:bCs/>
          <w:color w:val="000000"/>
          <w:sz w:val="22"/>
          <w:szCs w:val="22"/>
        </w:rPr>
        <w:t xml:space="preserve">el cual </w:t>
      </w:r>
      <w:r w:rsidR="00D4052B">
        <w:rPr>
          <w:rFonts w:ascii="ITC Avant Garde" w:hAnsi="ITC Avant Garde"/>
          <w:bCs/>
          <w:color w:val="000000"/>
          <w:sz w:val="22"/>
          <w:szCs w:val="22"/>
        </w:rPr>
        <w:t>establece</w:t>
      </w:r>
      <w:r w:rsidR="00D4052B" w:rsidRPr="003D1BDC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564313" w:rsidRPr="003D1BDC">
        <w:rPr>
          <w:rFonts w:ascii="ITC Avant Garde" w:hAnsi="ITC Avant Garde"/>
          <w:bCs/>
          <w:color w:val="000000"/>
          <w:sz w:val="22"/>
          <w:szCs w:val="22"/>
        </w:rPr>
        <w:t xml:space="preserve">la </w:t>
      </w:r>
      <w:r w:rsidR="00D4052B">
        <w:rPr>
          <w:rFonts w:ascii="ITC Avant Garde" w:hAnsi="ITC Avant Garde"/>
          <w:bCs/>
          <w:color w:val="000000"/>
          <w:sz w:val="22"/>
          <w:szCs w:val="22"/>
        </w:rPr>
        <w:t>creación</w:t>
      </w:r>
      <w:r w:rsidR="00D4052B" w:rsidRPr="003D1BDC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564313" w:rsidRPr="003D1BDC">
        <w:rPr>
          <w:rFonts w:ascii="ITC Avant Garde" w:hAnsi="ITC Avant Garde"/>
          <w:bCs/>
          <w:color w:val="000000"/>
          <w:sz w:val="22"/>
          <w:szCs w:val="22"/>
        </w:rPr>
        <w:t>del</w:t>
      </w:r>
      <w:r w:rsidR="00564313" w:rsidRPr="003D1BDC">
        <w:rPr>
          <w:rFonts w:ascii="ITC Avant Garde" w:hAnsi="ITC Avant Garde" w:cs="Arial"/>
          <w:sz w:val="22"/>
          <w:szCs w:val="22"/>
        </w:rPr>
        <w:t xml:space="preserve"> Instituto Federal de Telecomunicaciones (en lo sucesivo</w:t>
      </w:r>
      <w:r w:rsidR="006D449D" w:rsidRPr="003D1BDC">
        <w:rPr>
          <w:rFonts w:ascii="ITC Avant Garde" w:hAnsi="ITC Avant Garde" w:cs="Arial"/>
          <w:sz w:val="22"/>
          <w:szCs w:val="22"/>
        </w:rPr>
        <w:t>, el</w:t>
      </w:r>
      <w:r w:rsidR="00564313" w:rsidRPr="003D1BDC">
        <w:rPr>
          <w:rFonts w:ascii="ITC Avant Garde" w:hAnsi="ITC Avant Garde" w:cs="Arial"/>
          <w:sz w:val="22"/>
          <w:szCs w:val="22"/>
        </w:rPr>
        <w:t xml:space="preserve"> “IFT”)</w:t>
      </w:r>
      <w:r w:rsidR="00D4052B" w:rsidRPr="00D4052B">
        <w:rPr>
          <w:rFonts w:ascii="ITC Avant Garde" w:hAnsi="ITC Avant Garde" w:cs="Arial"/>
          <w:sz w:val="22"/>
          <w:szCs w:val="22"/>
        </w:rPr>
        <w:t xml:space="preserve"> </w:t>
      </w:r>
      <w:r w:rsidR="00D4052B">
        <w:rPr>
          <w:rFonts w:ascii="ITC Avant Garde" w:hAnsi="ITC Avant Garde" w:cs="Arial"/>
          <w:sz w:val="22"/>
          <w:szCs w:val="22"/>
        </w:rPr>
        <w:t xml:space="preserve">como </w:t>
      </w:r>
      <w:r w:rsidR="00063ED9">
        <w:rPr>
          <w:rFonts w:ascii="ITC Avant Garde" w:hAnsi="ITC Avant Garde" w:cs="Arial"/>
          <w:sz w:val="22"/>
          <w:szCs w:val="22"/>
        </w:rPr>
        <w:t>ó</w:t>
      </w:r>
      <w:r w:rsidR="00D4052B">
        <w:rPr>
          <w:rFonts w:ascii="ITC Avant Garde" w:hAnsi="ITC Avant Garde" w:cs="Arial"/>
          <w:sz w:val="22"/>
          <w:szCs w:val="22"/>
        </w:rPr>
        <w:t xml:space="preserve">rgano </w:t>
      </w:r>
      <w:r w:rsidR="00063ED9">
        <w:rPr>
          <w:rFonts w:ascii="ITC Avant Garde" w:hAnsi="ITC Avant Garde" w:cs="Arial"/>
          <w:sz w:val="22"/>
          <w:szCs w:val="22"/>
        </w:rPr>
        <w:t>a</w:t>
      </w:r>
      <w:r w:rsidR="00D4052B">
        <w:rPr>
          <w:rFonts w:ascii="ITC Avant Garde" w:hAnsi="ITC Avant Garde" w:cs="Arial"/>
          <w:sz w:val="22"/>
          <w:szCs w:val="22"/>
        </w:rPr>
        <w:t>utónomo con personalidad jurídica y patrimonio propio</w:t>
      </w:r>
      <w:r w:rsidR="00564313" w:rsidRPr="003D1BDC">
        <w:rPr>
          <w:rFonts w:ascii="ITC Avant Garde" w:hAnsi="ITC Avant Garde"/>
          <w:bCs/>
          <w:color w:val="000000"/>
          <w:sz w:val="22"/>
          <w:szCs w:val="22"/>
        </w:rPr>
        <w:t>.</w:t>
      </w:r>
    </w:p>
    <w:p w14:paraId="0320334B" w14:textId="77777777" w:rsidR="00656EFD" w:rsidRDefault="009C5F89" w:rsidP="00656EFD">
      <w:pPr>
        <w:pStyle w:val="Textoindependiente2"/>
        <w:spacing w:before="240" w:after="240" w:line="360" w:lineRule="auto"/>
        <w:rPr>
          <w:rFonts w:ascii="ITC Avant Garde" w:hAnsi="ITC Avant Garde" w:cs="Arial"/>
          <w:b w:val="0"/>
        </w:rPr>
      </w:pPr>
      <w:r w:rsidRPr="003D1BDC">
        <w:rPr>
          <w:rFonts w:ascii="ITC Avant Garde" w:eastAsia="Calibri" w:hAnsi="ITC Avant Garde" w:cs="Arial"/>
          <w:lang w:val="es-MX" w:eastAsia="en-US"/>
        </w:rPr>
        <w:t>SEGUNDO</w:t>
      </w:r>
      <w:r w:rsidR="00B26E90" w:rsidRPr="003D1BDC">
        <w:rPr>
          <w:rFonts w:ascii="ITC Avant Garde" w:eastAsia="Calibri" w:hAnsi="ITC Avant Garde" w:cs="Arial"/>
          <w:b w:val="0"/>
          <w:lang w:val="es-MX" w:eastAsia="en-US"/>
        </w:rPr>
        <w:t xml:space="preserve">. </w:t>
      </w:r>
      <w:r w:rsidR="00B21E6F" w:rsidRPr="003D1BDC">
        <w:rPr>
          <w:rFonts w:ascii="ITC Avant Garde" w:hAnsi="ITC Avant Garde"/>
          <w:b w:val="0"/>
          <w:bCs/>
          <w:color w:val="000000"/>
        </w:rPr>
        <w:t>Con f</w:t>
      </w:r>
      <w:r w:rsidR="003F44D3" w:rsidRPr="003D1BDC">
        <w:rPr>
          <w:rFonts w:ascii="ITC Avant Garde" w:hAnsi="ITC Avant Garde"/>
          <w:b w:val="0"/>
          <w:bCs/>
          <w:color w:val="000000"/>
        </w:rPr>
        <w:t>echa</w:t>
      </w:r>
      <w:r w:rsidR="00564313" w:rsidRPr="003D1BDC">
        <w:rPr>
          <w:rFonts w:ascii="ITC Avant Garde" w:hAnsi="ITC Avant Garde"/>
          <w:b w:val="0"/>
          <w:bCs/>
          <w:color w:val="000000"/>
        </w:rPr>
        <w:t xml:space="preserve"> 10 de septiembre de 2013, en términos del vigésimo primer párrafo del artículo 28 constitucional reformado por el Decreto</w:t>
      </w:r>
      <w:r w:rsidR="00063ED9">
        <w:rPr>
          <w:rFonts w:ascii="ITC Avant Garde" w:hAnsi="ITC Avant Garde"/>
          <w:b w:val="0"/>
          <w:bCs/>
          <w:color w:val="000000"/>
        </w:rPr>
        <w:t xml:space="preserve"> Constitucional</w:t>
      </w:r>
      <w:r w:rsidR="00564313" w:rsidRPr="003D1BDC">
        <w:rPr>
          <w:rFonts w:ascii="ITC Avant Garde" w:hAnsi="ITC Avant Garde"/>
          <w:b w:val="0"/>
          <w:bCs/>
          <w:color w:val="000000"/>
        </w:rPr>
        <w:t>, con relación a</w:t>
      </w:r>
      <w:r w:rsidR="00063ED9">
        <w:rPr>
          <w:rFonts w:ascii="ITC Avant Garde" w:hAnsi="ITC Avant Garde"/>
          <w:b w:val="0"/>
          <w:bCs/>
          <w:color w:val="000000"/>
        </w:rPr>
        <w:t>l</w:t>
      </w:r>
      <w:r w:rsidR="00564313" w:rsidRPr="003D1BDC">
        <w:rPr>
          <w:rFonts w:ascii="ITC Avant Garde" w:hAnsi="ITC Avant Garde"/>
          <w:b w:val="0"/>
          <w:bCs/>
          <w:color w:val="000000"/>
        </w:rPr>
        <w:t xml:space="preserve"> artículo Sexto Transitorio</w:t>
      </w:r>
      <w:r w:rsidR="001F027F">
        <w:rPr>
          <w:rFonts w:ascii="ITC Avant Garde" w:hAnsi="ITC Avant Garde"/>
          <w:b w:val="0"/>
          <w:bCs/>
          <w:color w:val="000000"/>
        </w:rPr>
        <w:t xml:space="preserve"> del mismo Decreto</w:t>
      </w:r>
      <w:r w:rsidR="00564313" w:rsidRPr="003D1BDC">
        <w:rPr>
          <w:rFonts w:ascii="ITC Avant Garde" w:hAnsi="ITC Avant Garde"/>
          <w:b w:val="0"/>
          <w:bCs/>
          <w:color w:val="000000"/>
        </w:rPr>
        <w:t xml:space="preserve">, </w:t>
      </w:r>
      <w:r w:rsidR="00D4052B" w:rsidRPr="00063ED9">
        <w:rPr>
          <w:rFonts w:ascii="ITC Avant Garde" w:hAnsi="ITC Avant Garde" w:cs="Arial"/>
          <w:b w:val="0"/>
        </w:rPr>
        <w:t>q</w:t>
      </w:r>
      <w:r w:rsidR="00D4052B" w:rsidRPr="00BD7A3D">
        <w:rPr>
          <w:rFonts w:ascii="ITC Avant Garde" w:hAnsi="ITC Avant Garde" w:cs="Arial"/>
          <w:b w:val="0"/>
        </w:rPr>
        <w:t>uedó debidamente integrado el IFT</w:t>
      </w:r>
      <w:r w:rsidR="00D4052B" w:rsidRPr="0020040C">
        <w:rPr>
          <w:rFonts w:ascii="ITC Avant Garde" w:hAnsi="ITC Avant Garde"/>
          <w:b w:val="0"/>
          <w:bCs/>
          <w:color w:val="000000"/>
        </w:rPr>
        <w:t xml:space="preserve"> </w:t>
      </w:r>
      <w:r w:rsidR="00D4052B" w:rsidRPr="00BD7A3D">
        <w:rPr>
          <w:rFonts w:ascii="ITC Avant Garde" w:hAnsi="ITC Avant Garde" w:cs="Arial"/>
          <w:b w:val="0"/>
        </w:rPr>
        <w:t xml:space="preserve">mediante la ratificación por parte del Senado de la República de los nombramientos de los Comisionados que integran su </w:t>
      </w:r>
      <w:r w:rsidR="00D4052B">
        <w:rPr>
          <w:rFonts w:ascii="ITC Avant Garde" w:hAnsi="ITC Avant Garde" w:cs="Arial"/>
          <w:b w:val="0"/>
        </w:rPr>
        <w:t xml:space="preserve">Pleno como </w:t>
      </w:r>
      <w:r w:rsidR="00D4052B" w:rsidRPr="00BD7A3D">
        <w:rPr>
          <w:rFonts w:ascii="ITC Avant Garde" w:hAnsi="ITC Avant Garde" w:cs="Arial"/>
          <w:b w:val="0"/>
        </w:rPr>
        <w:t xml:space="preserve">órgano </w:t>
      </w:r>
      <w:r w:rsidR="00D4052B">
        <w:rPr>
          <w:rFonts w:ascii="ITC Avant Garde" w:hAnsi="ITC Avant Garde" w:cs="Arial"/>
          <w:b w:val="0"/>
        </w:rPr>
        <w:t xml:space="preserve">máximo </w:t>
      </w:r>
      <w:r w:rsidR="00D4052B" w:rsidRPr="0020040C">
        <w:rPr>
          <w:rFonts w:ascii="ITC Avant Garde" w:hAnsi="ITC Avant Garde" w:cs="Arial"/>
          <w:b w:val="0"/>
        </w:rPr>
        <w:t>de gobierno</w:t>
      </w:r>
      <w:r w:rsidR="00255C74" w:rsidRPr="003D1BDC">
        <w:rPr>
          <w:rFonts w:ascii="ITC Avant Garde" w:hAnsi="ITC Avant Garde"/>
          <w:b w:val="0"/>
          <w:bCs/>
          <w:color w:val="000000"/>
        </w:rPr>
        <w:t xml:space="preserve">, incluyendo su </w:t>
      </w:r>
      <w:r w:rsidR="00925B68" w:rsidRPr="003D1BDC">
        <w:rPr>
          <w:rFonts w:ascii="ITC Avant Garde" w:hAnsi="ITC Avant Garde"/>
          <w:b w:val="0"/>
          <w:bCs/>
          <w:color w:val="000000"/>
        </w:rPr>
        <w:t>Presidente.</w:t>
      </w:r>
      <w:r w:rsidR="00564313" w:rsidRPr="003D1BDC">
        <w:rPr>
          <w:rFonts w:ascii="ITC Avant Garde" w:hAnsi="ITC Avant Garde"/>
          <w:b w:val="0"/>
          <w:bCs/>
          <w:color w:val="000000"/>
        </w:rPr>
        <w:t xml:space="preserve"> </w:t>
      </w:r>
    </w:p>
    <w:p w14:paraId="491EB239" w14:textId="77777777" w:rsidR="00656EFD" w:rsidRDefault="00D279A6" w:rsidP="00656EFD">
      <w:pPr>
        <w:spacing w:before="240" w:after="240" w:line="360" w:lineRule="auto"/>
        <w:jc w:val="both"/>
        <w:rPr>
          <w:rFonts w:ascii="ITC Avant Garde" w:hAnsi="ITC Avant Garde"/>
          <w:bCs/>
          <w:color w:val="000000"/>
          <w:sz w:val="22"/>
          <w:szCs w:val="22"/>
        </w:rPr>
      </w:pPr>
      <w:r w:rsidRPr="003D1BDC">
        <w:rPr>
          <w:rFonts w:ascii="ITC Avant Garde" w:hAnsi="ITC Avant Garde"/>
          <w:b/>
          <w:bCs/>
          <w:color w:val="000000"/>
        </w:rPr>
        <w:t>TERCERO</w:t>
      </w:r>
      <w:r w:rsidR="00997495" w:rsidRPr="003D1BDC">
        <w:rPr>
          <w:rFonts w:ascii="ITC Avant Garde" w:hAnsi="ITC Avant Garde"/>
          <w:b/>
          <w:bCs/>
          <w:color w:val="000000"/>
        </w:rPr>
        <w:t xml:space="preserve">. </w:t>
      </w:r>
      <w:r w:rsidR="00D4052B" w:rsidRPr="00063ED9">
        <w:rPr>
          <w:rFonts w:ascii="ITC Avant Garde" w:hAnsi="ITC Avant Garde"/>
          <w:bCs/>
          <w:color w:val="000000"/>
          <w:sz w:val="22"/>
          <w:szCs w:val="22"/>
        </w:rPr>
        <w:t>Con fecha 14 de julio de 201</w:t>
      </w:r>
      <w:r w:rsidR="00063ED9">
        <w:rPr>
          <w:rFonts w:ascii="ITC Avant Garde" w:hAnsi="ITC Avant Garde"/>
          <w:bCs/>
          <w:color w:val="000000"/>
          <w:sz w:val="22"/>
          <w:szCs w:val="22"/>
        </w:rPr>
        <w:t>4</w:t>
      </w:r>
      <w:r w:rsidR="001F027F">
        <w:rPr>
          <w:rFonts w:ascii="ITC Avant Garde" w:hAnsi="ITC Avant Garde"/>
          <w:bCs/>
          <w:color w:val="000000"/>
          <w:sz w:val="22"/>
          <w:szCs w:val="22"/>
        </w:rPr>
        <w:t>,</w:t>
      </w:r>
      <w:r w:rsidR="00D4052B" w:rsidRPr="00063ED9">
        <w:rPr>
          <w:rFonts w:ascii="ITC Avant Garde" w:hAnsi="ITC Avant Garde"/>
          <w:bCs/>
          <w:color w:val="000000"/>
          <w:sz w:val="22"/>
          <w:szCs w:val="22"/>
        </w:rPr>
        <w:t xml:space="preserve"> se publicó en el DOF el Decreto por el que se expiden la Ley Federal de Telecomunicaciones y Radiodifusión, y la Ley del Sistema Público de Radiodifusión del Estado Mexicano; y se reforman, adicionan y derogan diversas disposiciones en materia de telecomunicaciones y radiodifusión</w:t>
      </w:r>
      <w:r w:rsidR="00063ED9">
        <w:rPr>
          <w:rFonts w:ascii="ITC Avant Garde" w:hAnsi="ITC Avant Garde"/>
          <w:bCs/>
          <w:color w:val="000000"/>
          <w:sz w:val="22"/>
          <w:szCs w:val="22"/>
        </w:rPr>
        <w:t>, que</w:t>
      </w:r>
      <w:r w:rsidR="00D4052B" w:rsidRPr="00063ED9">
        <w:rPr>
          <w:rFonts w:ascii="ITC Avant Garde" w:hAnsi="ITC Avant Garde"/>
          <w:bCs/>
          <w:color w:val="000000"/>
          <w:sz w:val="22"/>
          <w:szCs w:val="22"/>
        </w:rPr>
        <w:t xml:space="preserve"> entr</w:t>
      </w:r>
      <w:r w:rsidR="00063ED9">
        <w:rPr>
          <w:rFonts w:ascii="ITC Avant Garde" w:hAnsi="ITC Avant Garde"/>
          <w:bCs/>
          <w:color w:val="000000"/>
          <w:sz w:val="22"/>
          <w:szCs w:val="22"/>
        </w:rPr>
        <w:t>ó</w:t>
      </w:r>
      <w:r w:rsidR="00D4052B" w:rsidRPr="00063ED9">
        <w:rPr>
          <w:rFonts w:ascii="ITC Avant Garde" w:hAnsi="ITC Avant Garde"/>
          <w:bCs/>
          <w:color w:val="000000"/>
          <w:sz w:val="22"/>
          <w:szCs w:val="22"/>
        </w:rPr>
        <w:t xml:space="preserve"> en vigor a los 30 días </w:t>
      </w:r>
      <w:r w:rsidR="00063ED9">
        <w:rPr>
          <w:rFonts w:ascii="ITC Avant Garde" w:hAnsi="ITC Avant Garde"/>
          <w:bCs/>
          <w:color w:val="000000"/>
          <w:sz w:val="22"/>
          <w:szCs w:val="22"/>
        </w:rPr>
        <w:t>naturales siguientes a</w:t>
      </w:r>
      <w:r w:rsidR="00D4052B" w:rsidRPr="00063ED9">
        <w:rPr>
          <w:rFonts w:ascii="ITC Avant Garde" w:hAnsi="ITC Avant Garde"/>
          <w:bCs/>
          <w:color w:val="000000"/>
          <w:sz w:val="22"/>
          <w:szCs w:val="22"/>
        </w:rPr>
        <w:t xml:space="preserve"> su publicación, en términos de su art</w:t>
      </w:r>
      <w:r w:rsidR="00063ED9">
        <w:rPr>
          <w:rFonts w:ascii="ITC Avant Garde" w:hAnsi="ITC Avant Garde"/>
          <w:bCs/>
          <w:color w:val="000000"/>
          <w:sz w:val="22"/>
          <w:szCs w:val="22"/>
        </w:rPr>
        <w:t>í</w:t>
      </w:r>
      <w:r w:rsidR="00D4052B" w:rsidRPr="00063ED9">
        <w:rPr>
          <w:rFonts w:ascii="ITC Avant Garde" w:hAnsi="ITC Avant Garde"/>
          <w:bCs/>
          <w:color w:val="000000"/>
          <w:sz w:val="22"/>
          <w:szCs w:val="22"/>
        </w:rPr>
        <w:t xml:space="preserve">culo </w:t>
      </w:r>
      <w:r w:rsidR="001F027F">
        <w:rPr>
          <w:rFonts w:ascii="ITC Avant Garde" w:hAnsi="ITC Avant Garde"/>
          <w:bCs/>
          <w:color w:val="000000"/>
          <w:sz w:val="22"/>
          <w:szCs w:val="22"/>
        </w:rPr>
        <w:t>P</w:t>
      </w:r>
      <w:r w:rsidR="00D4052B" w:rsidRPr="00063ED9">
        <w:rPr>
          <w:rFonts w:ascii="ITC Avant Garde" w:hAnsi="ITC Avant Garde"/>
          <w:bCs/>
          <w:color w:val="000000"/>
          <w:sz w:val="22"/>
          <w:szCs w:val="22"/>
        </w:rPr>
        <w:t xml:space="preserve">rimero </w:t>
      </w:r>
      <w:r w:rsidR="001F027F">
        <w:rPr>
          <w:rFonts w:ascii="ITC Avant Garde" w:hAnsi="ITC Avant Garde"/>
          <w:bCs/>
          <w:color w:val="000000"/>
          <w:sz w:val="22"/>
          <w:szCs w:val="22"/>
        </w:rPr>
        <w:t>T</w:t>
      </w:r>
      <w:r w:rsidR="00D4052B" w:rsidRPr="00063ED9">
        <w:rPr>
          <w:rFonts w:ascii="ITC Avant Garde" w:hAnsi="ITC Avant Garde"/>
          <w:bCs/>
          <w:color w:val="000000"/>
          <w:sz w:val="22"/>
          <w:szCs w:val="22"/>
        </w:rPr>
        <w:t>ransitorio</w:t>
      </w:r>
      <w:r w:rsidR="00063ED9">
        <w:rPr>
          <w:rFonts w:ascii="ITC Avant Garde" w:hAnsi="ITC Avant Garde"/>
          <w:bCs/>
          <w:color w:val="000000"/>
          <w:sz w:val="22"/>
          <w:szCs w:val="22"/>
        </w:rPr>
        <w:t>, esto es,</w:t>
      </w:r>
      <w:r w:rsidR="00D4052B" w:rsidRPr="00063ED9">
        <w:rPr>
          <w:rFonts w:ascii="ITC Avant Garde" w:hAnsi="ITC Avant Garde"/>
          <w:bCs/>
          <w:color w:val="000000"/>
          <w:sz w:val="22"/>
          <w:szCs w:val="22"/>
        </w:rPr>
        <w:t xml:space="preserve"> el 13 de agosto de 2014.</w:t>
      </w:r>
    </w:p>
    <w:p w14:paraId="00C0D553" w14:textId="77777777" w:rsidR="00656EFD" w:rsidRDefault="00D279A6" w:rsidP="00656EFD">
      <w:pPr>
        <w:pStyle w:val="Prrafodelista"/>
        <w:spacing w:before="240" w:after="240" w:line="360" w:lineRule="auto"/>
        <w:ind w:left="0"/>
        <w:jc w:val="both"/>
        <w:rPr>
          <w:rFonts w:ascii="ITC Avant Garde" w:hAnsi="ITC Avant Garde" w:cs="Arial"/>
        </w:rPr>
      </w:pPr>
      <w:r w:rsidRPr="003D1BDC">
        <w:rPr>
          <w:rFonts w:ascii="ITC Avant Garde" w:hAnsi="ITC Avant Garde"/>
          <w:b/>
          <w:bCs/>
          <w:color w:val="000000"/>
        </w:rPr>
        <w:t>CUARTO</w:t>
      </w:r>
      <w:r w:rsidR="00F53192" w:rsidRPr="003D1BDC">
        <w:rPr>
          <w:rFonts w:ascii="ITC Avant Garde" w:hAnsi="ITC Avant Garde"/>
          <w:b/>
          <w:bCs/>
          <w:color w:val="000000"/>
        </w:rPr>
        <w:t xml:space="preserve">. </w:t>
      </w:r>
      <w:r w:rsidR="00D4052B" w:rsidRPr="00BD7A3D">
        <w:rPr>
          <w:rFonts w:ascii="ITC Avant Garde" w:hAnsi="ITC Avant Garde" w:cs="Arial"/>
        </w:rPr>
        <w:t>El 4 de septiem</w:t>
      </w:r>
      <w:r w:rsidR="00D4052B">
        <w:rPr>
          <w:rFonts w:ascii="ITC Avant Garde" w:hAnsi="ITC Avant Garde" w:cs="Arial"/>
        </w:rPr>
        <w:t xml:space="preserve">bre de 2014, se publicó en el DOF </w:t>
      </w:r>
      <w:r w:rsidR="00D4052B" w:rsidRPr="00BD7A3D">
        <w:rPr>
          <w:rFonts w:ascii="ITC Avant Garde" w:hAnsi="ITC Avant Garde" w:cs="Arial"/>
        </w:rPr>
        <w:t xml:space="preserve">el “Estatuto Orgánico del Instituto Federal de Telecomunicaciones”, </w:t>
      </w:r>
      <w:r w:rsidR="00063ED9">
        <w:rPr>
          <w:rFonts w:ascii="ITC Avant Garde" w:hAnsi="ITC Avant Garde" w:cs="Arial"/>
        </w:rPr>
        <w:t xml:space="preserve">el cual </w:t>
      </w:r>
      <w:r w:rsidR="00D4052B" w:rsidRPr="00BD7A3D">
        <w:rPr>
          <w:rFonts w:ascii="ITC Avant Garde" w:hAnsi="ITC Avant Garde" w:cs="Arial"/>
        </w:rPr>
        <w:t>entr</w:t>
      </w:r>
      <w:r w:rsidR="00063ED9">
        <w:rPr>
          <w:rFonts w:ascii="ITC Avant Garde" w:hAnsi="ITC Avant Garde" w:cs="Arial"/>
        </w:rPr>
        <w:t>ó</w:t>
      </w:r>
      <w:r w:rsidR="00D4052B" w:rsidRPr="00BD7A3D">
        <w:rPr>
          <w:rFonts w:ascii="ITC Avant Garde" w:hAnsi="ITC Avant Garde" w:cs="Arial"/>
        </w:rPr>
        <w:t xml:space="preserve"> en vigor </w:t>
      </w:r>
      <w:r w:rsidR="00063ED9">
        <w:rPr>
          <w:rFonts w:ascii="ITC Avant Garde" w:hAnsi="ITC Avant Garde" w:cs="Arial"/>
        </w:rPr>
        <w:t xml:space="preserve">a los </w:t>
      </w:r>
      <w:r w:rsidR="00D4052B" w:rsidRPr="00BD7A3D">
        <w:rPr>
          <w:rFonts w:ascii="ITC Avant Garde" w:hAnsi="ITC Avant Garde" w:cs="Arial"/>
        </w:rPr>
        <w:t xml:space="preserve">quince días hábiles siguientes a su publicación, </w:t>
      </w:r>
      <w:r w:rsidR="00D4052B">
        <w:rPr>
          <w:rFonts w:ascii="ITC Avant Garde" w:hAnsi="ITC Avant Garde" w:cs="Arial"/>
        </w:rPr>
        <w:t>en términos de su art</w:t>
      </w:r>
      <w:r w:rsidR="00063ED9">
        <w:rPr>
          <w:rFonts w:ascii="ITC Avant Garde" w:hAnsi="ITC Avant Garde" w:cs="Arial"/>
        </w:rPr>
        <w:t>í</w:t>
      </w:r>
      <w:r w:rsidR="00D4052B">
        <w:rPr>
          <w:rFonts w:ascii="ITC Avant Garde" w:hAnsi="ITC Avant Garde" w:cs="Arial"/>
        </w:rPr>
        <w:t>culo primero transitorio,</w:t>
      </w:r>
      <w:r w:rsidR="00063ED9">
        <w:rPr>
          <w:rFonts w:ascii="ITC Avant Garde" w:hAnsi="ITC Avant Garde" w:cs="Arial"/>
        </w:rPr>
        <w:t xml:space="preserve"> esto es,</w:t>
      </w:r>
      <w:r w:rsidR="00D4052B">
        <w:rPr>
          <w:rFonts w:ascii="ITC Avant Garde" w:hAnsi="ITC Avant Garde" w:cs="Arial"/>
        </w:rPr>
        <w:t xml:space="preserve"> </w:t>
      </w:r>
      <w:r w:rsidR="00D4052B" w:rsidRPr="00BD7A3D">
        <w:rPr>
          <w:rFonts w:ascii="ITC Avant Garde" w:hAnsi="ITC Avant Garde" w:cs="Arial"/>
        </w:rPr>
        <w:t xml:space="preserve">el 26 de </w:t>
      </w:r>
      <w:r w:rsidR="00D4052B" w:rsidRPr="00BD7A3D">
        <w:rPr>
          <w:rFonts w:ascii="ITC Avant Garde" w:hAnsi="ITC Avant Garde" w:cs="Arial"/>
        </w:rPr>
        <w:lastRenderedPageBreak/>
        <w:t>septiembre de 2014</w:t>
      </w:r>
      <w:r w:rsidR="0060314E">
        <w:rPr>
          <w:rFonts w:ascii="ITC Avant Garde" w:hAnsi="ITC Avant Garde" w:cs="Arial"/>
        </w:rPr>
        <w:t xml:space="preserve"> </w:t>
      </w:r>
      <w:r w:rsidR="0060314E" w:rsidRPr="0060314E">
        <w:rPr>
          <w:rFonts w:ascii="ITC Avant Garde" w:hAnsi="ITC Avant Garde" w:cs="Arial"/>
        </w:rPr>
        <w:t>y fue modificado el 17 de octubre de</w:t>
      </w:r>
      <w:r w:rsidR="0060314E">
        <w:rPr>
          <w:rFonts w:ascii="ITC Avant Garde" w:hAnsi="ITC Avant Garde" w:cs="Arial"/>
        </w:rPr>
        <w:t>l mismo año</w:t>
      </w:r>
      <w:r w:rsidR="00D4052B" w:rsidRPr="00BD7A3D">
        <w:rPr>
          <w:rFonts w:ascii="ITC Avant Garde" w:hAnsi="ITC Avant Garde" w:cs="Arial"/>
        </w:rPr>
        <w:t xml:space="preserve"> (en lo sucesivo, el “Estatuto</w:t>
      </w:r>
      <w:r w:rsidR="00063ED9">
        <w:rPr>
          <w:rFonts w:ascii="ITC Avant Garde" w:hAnsi="ITC Avant Garde" w:cs="Arial"/>
        </w:rPr>
        <w:t xml:space="preserve"> </w:t>
      </w:r>
      <w:r w:rsidR="0060314E">
        <w:rPr>
          <w:rFonts w:ascii="ITC Avant Garde" w:hAnsi="ITC Avant Garde" w:cs="Arial"/>
        </w:rPr>
        <w:t>Orgánico</w:t>
      </w:r>
      <w:r w:rsidR="00D4052B" w:rsidRPr="00BD7A3D">
        <w:rPr>
          <w:rFonts w:ascii="ITC Avant Garde" w:hAnsi="ITC Avant Garde" w:cs="Arial"/>
        </w:rPr>
        <w:t>”).</w:t>
      </w:r>
    </w:p>
    <w:p w14:paraId="0C189D93" w14:textId="77777777" w:rsidR="00656EFD" w:rsidRDefault="001F027F" w:rsidP="00656EFD">
      <w:pPr>
        <w:spacing w:before="240" w:after="240" w:line="360" w:lineRule="auto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 w:rsidRPr="00277386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En virtud de los Antecedentes referidos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</w:t>
      </w:r>
      <w:r w:rsidRPr="00277386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y</w:t>
      </w:r>
    </w:p>
    <w:p w14:paraId="6B190B32" w14:textId="77777777" w:rsidR="00656EFD" w:rsidRPr="00656EFD" w:rsidRDefault="00B26E90" w:rsidP="00656EFD">
      <w:pPr>
        <w:pStyle w:val="Ttulo2"/>
        <w:spacing w:after="24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656EFD">
        <w:rPr>
          <w:rFonts w:ascii="ITC Avant Garde" w:hAnsi="ITC Avant Garde"/>
          <w:b/>
          <w:color w:val="000000" w:themeColor="text1"/>
          <w:sz w:val="22"/>
          <w:szCs w:val="22"/>
        </w:rPr>
        <w:t>CONSIDERANDO</w:t>
      </w:r>
    </w:p>
    <w:p w14:paraId="446B37EF" w14:textId="77777777" w:rsidR="00656EFD" w:rsidRDefault="00B26E90" w:rsidP="00656EFD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ITC Avant Garde" w:hAnsi="ITC Avant Garde"/>
          <w:bCs/>
          <w:sz w:val="22"/>
          <w:szCs w:val="22"/>
        </w:rPr>
      </w:pPr>
      <w:r w:rsidRPr="00706A45">
        <w:rPr>
          <w:rFonts w:ascii="ITC Avant Garde" w:hAnsi="ITC Avant Garde" w:cs="Arial"/>
          <w:b/>
        </w:rPr>
        <w:t xml:space="preserve">PRIMERO. </w:t>
      </w:r>
      <w:r w:rsidR="006B009C" w:rsidRPr="00706A45">
        <w:rPr>
          <w:rFonts w:ascii="ITC Avant Garde" w:hAnsi="ITC Avant Garde"/>
          <w:b/>
          <w:bCs/>
          <w:sz w:val="22"/>
          <w:szCs w:val="22"/>
        </w:rPr>
        <w:t>Competencia</w:t>
      </w:r>
      <w:r w:rsidR="006B009C" w:rsidRPr="00AF6EF0">
        <w:rPr>
          <w:rFonts w:ascii="ITC Avant Garde" w:hAnsi="ITC Avant Garde"/>
          <w:b/>
          <w:bCs/>
          <w:sz w:val="22"/>
          <w:szCs w:val="22"/>
        </w:rPr>
        <w:t>.</w:t>
      </w:r>
      <w:r w:rsidR="006B009C" w:rsidRPr="00AF6EF0">
        <w:rPr>
          <w:rFonts w:ascii="ITC Avant Garde" w:hAnsi="ITC Avant Garde"/>
          <w:bCs/>
          <w:sz w:val="22"/>
          <w:szCs w:val="22"/>
        </w:rPr>
        <w:t xml:space="preserve"> Conforme lo dispone el artículo 28 párrafos décimo quinto, décimo sexto y décimo séptimo de la Constitución, el Instituto es el órgano autónomo con personalidad jurídica y patrimonio propios, que tiene por objeto el desarrollo eficiente de la radiodifusión y las telecomunicaciones, conforme a lo dispuesto por la propia Constitución y en los términos que fijen las leyes, teniendo a su cargo la regulación, promoción y supervisión del uso, aprovechamiento y explotación del espectro radioeléctrico, las redes y la prestación de los servicios de radiodifusión y telecomunicaciones, así como del acceso a infraestructura activa, pasiva y otros insumos esenciales, garantizando lo establecido en los artículos 6o. y 7o. constitucionales.</w:t>
      </w:r>
    </w:p>
    <w:p w14:paraId="34D921CB" w14:textId="3ACF793F" w:rsidR="006B009C" w:rsidRDefault="006B009C" w:rsidP="00656EFD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ITC Avant Garde" w:hAnsi="ITC Avant Garde"/>
          <w:bCs/>
          <w:sz w:val="22"/>
          <w:szCs w:val="22"/>
        </w:rPr>
      </w:pPr>
      <w:r w:rsidRPr="00AF6EF0">
        <w:rPr>
          <w:rFonts w:ascii="ITC Avant Garde" w:hAnsi="ITC Avant Garde"/>
          <w:bCs/>
          <w:sz w:val="22"/>
          <w:szCs w:val="22"/>
        </w:rPr>
        <w:t>Asimismo, el Instituto es la autoridad en la materia de competencia económica de los sectores de radiodifusión y telecomunicaciones, por lo que entre otros aspectos, regulará de forma asimétrica a los participantes en estos mercados con el objeto de eliminar eficazmente las barreras a la competencia y la libre concurrencia; impondrá límites al concesionamiento y a la propiedad cruzada que controle varios medios de comunicación que sean concesionarios de radiodifusión y telecomunicaciones que sirvan a un mismo mercado o zona de cobertura geográfica, garantizando lo dispuesto en los artículos 6o. y 7o. de la Constitución.</w:t>
      </w:r>
    </w:p>
    <w:p w14:paraId="1D40E349" w14:textId="77777777" w:rsidR="00656EFD" w:rsidRDefault="006B009C" w:rsidP="00656EFD">
      <w:pPr>
        <w:pStyle w:val="Textoindependiente2"/>
        <w:spacing w:before="240" w:after="240" w:line="360" w:lineRule="auto"/>
        <w:ind w:right="-62"/>
        <w:rPr>
          <w:rFonts w:ascii="ITC Avant Garde" w:hAnsi="ITC Avant Garde" w:cs="Arial"/>
          <w:b w:val="0"/>
        </w:rPr>
      </w:pPr>
      <w:r w:rsidRPr="006B009C">
        <w:rPr>
          <w:rFonts w:ascii="ITC Avant Garde" w:hAnsi="ITC Avant Garde" w:cs="Arial"/>
          <w:b w:val="0"/>
        </w:rPr>
        <w:t>Por su parte, el artículo 15 de la Ley Federal de Telecomunicaciones y Radiodifusión</w:t>
      </w:r>
      <w:r>
        <w:rPr>
          <w:rFonts w:ascii="ITC Avant Garde" w:hAnsi="ITC Avant Garde" w:cs="Arial"/>
          <w:b w:val="0"/>
        </w:rPr>
        <w:t xml:space="preserve"> establece en su fracción</w:t>
      </w:r>
      <w:r w:rsidRPr="006B009C">
        <w:rPr>
          <w:rFonts w:ascii="ITC Avant Garde" w:hAnsi="ITC Avant Garde" w:cs="Arial"/>
          <w:b w:val="0"/>
        </w:rPr>
        <w:t xml:space="preserve"> XXXIX</w:t>
      </w:r>
      <w:r>
        <w:rPr>
          <w:rFonts w:ascii="ITC Avant Garde" w:hAnsi="ITC Avant Garde" w:cs="Arial"/>
          <w:b w:val="0"/>
        </w:rPr>
        <w:t>, que compete al Instituto r</w:t>
      </w:r>
      <w:r w:rsidRPr="006B009C">
        <w:rPr>
          <w:rFonts w:ascii="ITC Avant Garde" w:hAnsi="ITC Avant Garde" w:cs="Arial"/>
          <w:b w:val="0"/>
        </w:rPr>
        <w:t>ealizar estudios e investigaciones en materia de telecomunicaciones y radiodifusión, así</w:t>
      </w:r>
      <w:r>
        <w:rPr>
          <w:rFonts w:ascii="ITC Avant Garde" w:hAnsi="ITC Avant Garde" w:cs="Arial"/>
          <w:b w:val="0"/>
        </w:rPr>
        <w:t xml:space="preserve"> </w:t>
      </w:r>
      <w:r w:rsidRPr="006B009C">
        <w:rPr>
          <w:rFonts w:ascii="ITC Avant Garde" w:hAnsi="ITC Avant Garde" w:cs="Arial"/>
          <w:b w:val="0"/>
        </w:rPr>
        <w:t>como elaborar proyectos de actualización de las disposiciones legales y administrativas que</w:t>
      </w:r>
      <w:r>
        <w:rPr>
          <w:rFonts w:ascii="ITC Avant Garde" w:hAnsi="ITC Avant Garde" w:cs="Arial"/>
          <w:b w:val="0"/>
        </w:rPr>
        <w:t xml:space="preserve"> </w:t>
      </w:r>
      <w:r w:rsidRPr="006B009C">
        <w:rPr>
          <w:rFonts w:ascii="ITC Avant Garde" w:hAnsi="ITC Avant Garde" w:cs="Arial"/>
          <w:b w:val="0"/>
        </w:rPr>
        <w:t>resulten pertinentes</w:t>
      </w:r>
      <w:r>
        <w:rPr>
          <w:rFonts w:ascii="ITC Avant Garde" w:hAnsi="ITC Avant Garde" w:cs="Arial"/>
          <w:b w:val="0"/>
        </w:rPr>
        <w:t>.</w:t>
      </w:r>
    </w:p>
    <w:p w14:paraId="356FAD2D" w14:textId="77777777" w:rsidR="00656EFD" w:rsidRDefault="006B009C" w:rsidP="00656EFD">
      <w:pPr>
        <w:pStyle w:val="Textoindependiente2"/>
        <w:spacing w:before="240" w:after="240" w:line="360" w:lineRule="auto"/>
        <w:ind w:right="-62"/>
        <w:rPr>
          <w:rFonts w:ascii="ITC Avant Garde" w:hAnsi="ITC Avant Garde"/>
          <w:b w:val="0"/>
        </w:rPr>
      </w:pPr>
      <w:r w:rsidRPr="00931A7D">
        <w:rPr>
          <w:rFonts w:ascii="ITC Avant Garde" w:hAnsi="ITC Avant Garde" w:cs="Arial"/>
          <w:b w:val="0"/>
        </w:rPr>
        <w:lastRenderedPageBreak/>
        <w:t>En este contexto, e</w:t>
      </w:r>
      <w:r w:rsidR="003B482F" w:rsidRPr="006B009C">
        <w:rPr>
          <w:rFonts w:ascii="ITC Avant Garde" w:hAnsi="ITC Avant Garde"/>
          <w:b w:val="0"/>
        </w:rPr>
        <w:t>l</w:t>
      </w:r>
      <w:r w:rsidR="003B482F" w:rsidRPr="003B482F">
        <w:rPr>
          <w:rFonts w:ascii="ITC Avant Garde" w:hAnsi="ITC Avant Garde"/>
          <w:b w:val="0"/>
        </w:rPr>
        <w:t xml:space="preserve"> </w:t>
      </w:r>
      <w:r w:rsidR="001F027F">
        <w:rPr>
          <w:rFonts w:ascii="ITC Avant Garde" w:hAnsi="ITC Avant Garde"/>
          <w:b w:val="0"/>
        </w:rPr>
        <w:t>a</w:t>
      </w:r>
      <w:r w:rsidR="001F027F" w:rsidRPr="003B482F">
        <w:rPr>
          <w:rFonts w:ascii="ITC Avant Garde" w:hAnsi="ITC Avant Garde"/>
          <w:b w:val="0"/>
        </w:rPr>
        <w:t>rtículo</w:t>
      </w:r>
      <w:r>
        <w:rPr>
          <w:rFonts w:ascii="ITC Avant Garde" w:hAnsi="ITC Avant Garde"/>
          <w:b w:val="0"/>
        </w:rPr>
        <w:t xml:space="preserve"> 4, fracción VII, del Estatuto Orgánico contempla que el Instituto contará con un Centro de Estudios, cuyas atribuciones se encuentran determinadas en el artículo 69 del mismo ordenamiento.</w:t>
      </w:r>
    </w:p>
    <w:p w14:paraId="51475158" w14:textId="77777777" w:rsidR="00656EFD" w:rsidRDefault="0060314E" w:rsidP="00656EFD">
      <w:pPr>
        <w:pStyle w:val="Textoindependiente2"/>
        <w:spacing w:before="240" w:after="240" w:line="360" w:lineRule="auto"/>
        <w:ind w:right="-62"/>
        <w:rPr>
          <w:rFonts w:ascii="ITC Avant Garde" w:hAnsi="ITC Avant Garde"/>
          <w:b w:val="0"/>
          <w:bCs/>
          <w:color w:val="000000"/>
        </w:rPr>
      </w:pPr>
      <w:r w:rsidRPr="006418BA">
        <w:rPr>
          <w:rFonts w:ascii="ITC Avant Garde" w:hAnsi="ITC Avant Garde" w:cs="Arial"/>
          <w:b w:val="0"/>
        </w:rPr>
        <w:t>Así, d</w:t>
      </w:r>
      <w:r w:rsidR="00F71CD2" w:rsidRPr="006418BA">
        <w:rPr>
          <w:rFonts w:ascii="ITC Avant Garde" w:hAnsi="ITC Avant Garde"/>
          <w:b w:val="0"/>
          <w:bCs/>
          <w:color w:val="000000"/>
        </w:rPr>
        <w:t xml:space="preserve">e conformidad con lo establecido en </w:t>
      </w:r>
      <w:r w:rsidR="006B009C" w:rsidRPr="006418BA">
        <w:rPr>
          <w:rFonts w:ascii="ITC Avant Garde" w:hAnsi="ITC Avant Garde"/>
          <w:b w:val="0"/>
          <w:bCs/>
          <w:color w:val="000000"/>
        </w:rPr>
        <w:t xml:space="preserve">los </w:t>
      </w:r>
      <w:r w:rsidR="00BB755B" w:rsidRPr="006418BA">
        <w:rPr>
          <w:rFonts w:ascii="ITC Avant Garde" w:hAnsi="ITC Avant Garde"/>
          <w:b w:val="0"/>
          <w:bCs/>
          <w:color w:val="000000"/>
        </w:rPr>
        <w:t>artículo</w:t>
      </w:r>
      <w:r w:rsidR="006B009C" w:rsidRPr="006418BA">
        <w:rPr>
          <w:rFonts w:ascii="ITC Avant Garde" w:hAnsi="ITC Avant Garde"/>
          <w:b w:val="0"/>
          <w:bCs/>
          <w:color w:val="000000"/>
        </w:rPr>
        <w:t>s 6, fracción XXX y</w:t>
      </w:r>
      <w:r w:rsidR="00BB755B" w:rsidRPr="006418BA">
        <w:rPr>
          <w:rFonts w:ascii="ITC Avant Garde" w:hAnsi="ITC Avant Garde"/>
          <w:b w:val="0"/>
          <w:bCs/>
          <w:color w:val="000000"/>
        </w:rPr>
        <w:t xml:space="preserve"> 69</w:t>
      </w:r>
      <w:r w:rsidR="006B009C" w:rsidRPr="006418BA">
        <w:rPr>
          <w:rFonts w:ascii="ITC Avant Garde" w:hAnsi="ITC Avant Garde"/>
          <w:b w:val="0"/>
          <w:bCs/>
          <w:color w:val="000000"/>
        </w:rPr>
        <w:t xml:space="preserve">, fracción </w:t>
      </w:r>
      <w:r w:rsidR="00BB755B" w:rsidRPr="006418BA">
        <w:rPr>
          <w:rFonts w:ascii="ITC Avant Garde" w:hAnsi="ITC Avant Garde"/>
          <w:b w:val="0"/>
          <w:bCs/>
          <w:color w:val="000000"/>
        </w:rPr>
        <w:t>I</w:t>
      </w:r>
      <w:r w:rsidR="006B009C" w:rsidRPr="006418BA">
        <w:rPr>
          <w:rFonts w:ascii="ITC Avant Garde" w:hAnsi="ITC Avant Garde"/>
          <w:b w:val="0"/>
          <w:bCs/>
          <w:color w:val="000000"/>
        </w:rPr>
        <w:t>,</w:t>
      </w:r>
      <w:r w:rsidR="00BB755B" w:rsidRPr="006418BA">
        <w:rPr>
          <w:rFonts w:ascii="ITC Avant Garde" w:hAnsi="ITC Avant Garde"/>
          <w:b w:val="0"/>
          <w:bCs/>
          <w:color w:val="000000"/>
        </w:rPr>
        <w:t xml:space="preserve"> del Estatuto Orgánico </w:t>
      </w:r>
      <w:r w:rsidR="006B009C" w:rsidRPr="006418BA">
        <w:rPr>
          <w:rFonts w:ascii="ITC Avant Garde" w:hAnsi="ITC Avant Garde"/>
          <w:b w:val="0"/>
        </w:rPr>
        <w:t>es atribución del Pleno del I</w:t>
      </w:r>
      <w:r w:rsidR="00A50B61" w:rsidRPr="006418BA">
        <w:rPr>
          <w:rFonts w:ascii="ITC Avant Garde" w:hAnsi="ITC Avant Garde"/>
          <w:b w:val="0"/>
        </w:rPr>
        <w:t>FT</w:t>
      </w:r>
      <w:r w:rsidR="006B009C" w:rsidRPr="006418BA">
        <w:rPr>
          <w:rFonts w:ascii="ITC Avant Garde" w:hAnsi="ITC Avant Garde"/>
          <w:b w:val="0"/>
        </w:rPr>
        <w:t xml:space="preserve"> autorizar el Programa Anual de Actividades del Centro de Estudios, mismo que deberá ser propuesto por el </w:t>
      </w:r>
      <w:r w:rsidR="00D168EC" w:rsidRPr="006418BA">
        <w:rPr>
          <w:rFonts w:ascii="ITC Avant Garde" w:hAnsi="ITC Avant Garde"/>
          <w:b w:val="0"/>
          <w:bCs/>
          <w:color w:val="000000"/>
        </w:rPr>
        <w:t xml:space="preserve">titular del Centro de </w:t>
      </w:r>
      <w:r w:rsidR="006B009C" w:rsidRPr="006418BA">
        <w:rPr>
          <w:rFonts w:ascii="ITC Avant Garde" w:hAnsi="ITC Avant Garde"/>
          <w:b w:val="0"/>
          <w:bCs/>
          <w:color w:val="000000"/>
        </w:rPr>
        <w:t>Estudios.</w:t>
      </w:r>
      <w:r w:rsidRPr="006418BA">
        <w:rPr>
          <w:rFonts w:ascii="ITC Avant Garde" w:hAnsi="ITC Avant Garde"/>
          <w:b w:val="0"/>
          <w:bCs/>
          <w:color w:val="000000"/>
        </w:rPr>
        <w:t xml:space="preserve"> </w:t>
      </w:r>
    </w:p>
    <w:p w14:paraId="3B2F6D6D" w14:textId="77777777" w:rsidR="00656EFD" w:rsidRDefault="0060314E" w:rsidP="00656EFD">
      <w:pPr>
        <w:autoSpaceDE w:val="0"/>
        <w:autoSpaceDN w:val="0"/>
        <w:adjustRightInd w:val="0"/>
        <w:spacing w:before="240" w:after="240" w:line="360" w:lineRule="auto"/>
        <w:ind w:right="48"/>
        <w:jc w:val="both"/>
        <w:rPr>
          <w:rFonts w:ascii="ITC Avant Garde" w:hAnsi="ITC Avant Garde"/>
          <w:bCs/>
          <w:sz w:val="22"/>
          <w:szCs w:val="22"/>
        </w:rPr>
      </w:pPr>
      <w:r w:rsidRPr="006418BA">
        <w:rPr>
          <w:rFonts w:ascii="ITC Avant Garde" w:hAnsi="ITC Avant Garde"/>
          <w:bCs/>
          <w:color w:val="000000"/>
          <w:sz w:val="22"/>
          <w:szCs w:val="22"/>
        </w:rPr>
        <w:t xml:space="preserve">Por lo anterior, </w:t>
      </w:r>
      <w:r w:rsidRPr="006418BA">
        <w:rPr>
          <w:rFonts w:ascii="ITC Avant Garde" w:hAnsi="ITC Avant Garde"/>
          <w:bCs/>
          <w:sz w:val="22"/>
          <w:szCs w:val="22"/>
        </w:rPr>
        <w:t>el Pleno, como órgano máximo de gobierno y decisión del I</w:t>
      </w:r>
      <w:r w:rsidR="00A50B61" w:rsidRPr="006418BA">
        <w:rPr>
          <w:rFonts w:ascii="ITC Avant Garde" w:hAnsi="ITC Avant Garde"/>
          <w:bCs/>
          <w:sz w:val="22"/>
          <w:szCs w:val="22"/>
        </w:rPr>
        <w:t>FT</w:t>
      </w:r>
      <w:r w:rsidRPr="006418BA">
        <w:rPr>
          <w:rFonts w:ascii="ITC Avant Garde" w:hAnsi="ITC Avant Garde"/>
          <w:bCs/>
          <w:sz w:val="22"/>
          <w:szCs w:val="22"/>
        </w:rPr>
        <w:t>, se encuentra plenamente facultado para</w:t>
      </w:r>
      <w:r w:rsidRPr="0060314E">
        <w:rPr>
          <w:rFonts w:ascii="ITC Avant Garde" w:hAnsi="ITC Avant Garde"/>
          <w:bCs/>
          <w:sz w:val="22"/>
          <w:szCs w:val="22"/>
        </w:rPr>
        <w:t xml:space="preserve"> emitir el Presente Acuerdo.</w:t>
      </w:r>
    </w:p>
    <w:p w14:paraId="19B1D37D" w14:textId="77777777" w:rsidR="00656EFD" w:rsidRDefault="0060314E" w:rsidP="00656EFD">
      <w:pPr>
        <w:pStyle w:val="Textoindependiente2"/>
        <w:spacing w:before="240" w:after="240" w:line="360" w:lineRule="auto"/>
        <w:ind w:right="-62"/>
        <w:rPr>
          <w:rFonts w:ascii="ITC Avant Garde" w:hAnsi="ITC Avant Garde"/>
          <w:bCs/>
          <w:color w:val="000000"/>
          <w:lang w:val="es-MX" w:eastAsia="es-MX"/>
        </w:rPr>
      </w:pPr>
      <w:r>
        <w:rPr>
          <w:rFonts w:ascii="ITC Avant Garde" w:hAnsi="ITC Avant Garde" w:cs="Arial"/>
        </w:rPr>
        <w:t>SEGUNDO. Programa Anual</w:t>
      </w:r>
      <w:r w:rsidR="007F1F26">
        <w:rPr>
          <w:rFonts w:ascii="ITC Avant Garde" w:hAnsi="ITC Avant Garde" w:cs="Arial"/>
        </w:rPr>
        <w:t xml:space="preserve"> de Actividades para el año 2017</w:t>
      </w:r>
      <w:r>
        <w:rPr>
          <w:rFonts w:ascii="ITC Avant Garde" w:hAnsi="ITC Avant Garde" w:cs="Arial"/>
        </w:rPr>
        <w:t xml:space="preserve"> del Centro de Estudios</w:t>
      </w:r>
      <w:r w:rsidRPr="0060314E">
        <w:rPr>
          <w:rFonts w:ascii="ITC Avant Garde" w:hAnsi="ITC Avant Garde" w:cs="Arial"/>
        </w:rPr>
        <w:t xml:space="preserve">. </w:t>
      </w:r>
      <w:r w:rsidRPr="00931A7D">
        <w:rPr>
          <w:rFonts w:ascii="ITC Avant Garde" w:hAnsi="ITC Avant Garde"/>
          <w:b w:val="0"/>
          <w:bCs/>
          <w:color w:val="000000"/>
          <w:lang w:val="es-MX" w:eastAsia="es-MX"/>
        </w:rPr>
        <w:t>E</w:t>
      </w:r>
      <w:r w:rsidR="001C25C3" w:rsidRPr="0060314E">
        <w:rPr>
          <w:rFonts w:ascii="ITC Avant Garde" w:hAnsi="ITC Avant Garde"/>
          <w:b w:val="0"/>
          <w:bCs/>
          <w:color w:val="000000"/>
          <w:lang w:val="es-MX" w:eastAsia="es-MX"/>
        </w:rPr>
        <w:t xml:space="preserve">l </w:t>
      </w:r>
      <w:r w:rsidR="003B482F" w:rsidRPr="0060314E">
        <w:rPr>
          <w:rFonts w:ascii="ITC Avant Garde" w:hAnsi="ITC Avant Garde"/>
          <w:b w:val="0"/>
          <w:bCs/>
          <w:color w:val="000000"/>
          <w:lang w:val="es-MX" w:eastAsia="es-MX"/>
        </w:rPr>
        <w:t>Titular del Centro de Estudios prese</w:t>
      </w:r>
      <w:r w:rsidR="001C25C3" w:rsidRPr="0060314E">
        <w:rPr>
          <w:rFonts w:ascii="ITC Avant Garde" w:hAnsi="ITC Avant Garde"/>
          <w:b w:val="0"/>
          <w:bCs/>
          <w:color w:val="000000"/>
          <w:lang w:val="es-MX" w:eastAsia="es-MX"/>
        </w:rPr>
        <w:t>nt</w:t>
      </w:r>
      <w:r w:rsidR="006B009C" w:rsidRPr="0060314E">
        <w:rPr>
          <w:rFonts w:ascii="ITC Avant Garde" w:hAnsi="ITC Avant Garde"/>
          <w:b w:val="0"/>
          <w:bCs/>
          <w:color w:val="000000"/>
          <w:lang w:val="es-MX" w:eastAsia="es-MX"/>
        </w:rPr>
        <w:t>ó al Pleno</w:t>
      </w:r>
      <w:r w:rsidR="001C25C3" w:rsidRPr="0060314E">
        <w:rPr>
          <w:rFonts w:ascii="ITC Avant Garde" w:hAnsi="ITC Avant Garde"/>
          <w:b w:val="0"/>
          <w:bCs/>
          <w:color w:val="000000"/>
          <w:lang w:val="es-MX" w:eastAsia="es-MX"/>
        </w:rPr>
        <w:t xml:space="preserve">, para </w:t>
      </w:r>
      <w:r>
        <w:rPr>
          <w:rFonts w:ascii="ITC Avant Garde" w:hAnsi="ITC Avant Garde"/>
          <w:b w:val="0"/>
          <w:bCs/>
          <w:color w:val="000000"/>
          <w:lang w:val="es-MX" w:eastAsia="es-MX"/>
        </w:rPr>
        <w:t xml:space="preserve">su </w:t>
      </w:r>
      <w:r w:rsidR="001C25C3" w:rsidRPr="0060314E">
        <w:rPr>
          <w:rFonts w:ascii="ITC Avant Garde" w:hAnsi="ITC Avant Garde"/>
          <w:b w:val="0"/>
          <w:bCs/>
          <w:color w:val="000000"/>
          <w:lang w:val="es-MX" w:eastAsia="es-MX"/>
        </w:rPr>
        <w:t xml:space="preserve">aprobación, el proyecto del </w:t>
      </w:r>
      <w:r w:rsidR="003B482F" w:rsidRPr="002767DF">
        <w:rPr>
          <w:rFonts w:ascii="ITC Avant Garde" w:hAnsi="ITC Avant Garde"/>
          <w:b w:val="0"/>
          <w:bCs/>
          <w:color w:val="000000"/>
          <w:lang w:val="es-MX" w:eastAsia="es-MX"/>
        </w:rPr>
        <w:t>Pr</w:t>
      </w:r>
      <w:r w:rsidR="007F1F26" w:rsidRPr="002767DF">
        <w:rPr>
          <w:rFonts w:ascii="ITC Avant Garde" w:hAnsi="ITC Avant Garde"/>
          <w:b w:val="0"/>
          <w:bCs/>
          <w:color w:val="000000"/>
          <w:lang w:val="es-MX" w:eastAsia="es-MX"/>
        </w:rPr>
        <w:t>ograma Anual de Actividades 2017</w:t>
      </w:r>
      <w:r w:rsidR="003B482F" w:rsidRPr="002767DF">
        <w:rPr>
          <w:rFonts w:ascii="ITC Avant Garde" w:hAnsi="ITC Avant Garde"/>
          <w:b w:val="0"/>
          <w:bCs/>
          <w:color w:val="000000"/>
          <w:lang w:val="es-MX" w:eastAsia="es-MX"/>
        </w:rPr>
        <w:t xml:space="preserve"> del Centro de Estudios</w:t>
      </w:r>
      <w:r w:rsidR="006B009C" w:rsidRPr="002767DF">
        <w:rPr>
          <w:rFonts w:ascii="ITC Avant Garde" w:hAnsi="ITC Avant Garde"/>
          <w:b w:val="0"/>
          <w:bCs/>
          <w:color w:val="000000"/>
          <w:lang w:val="es-MX" w:eastAsia="es-MX"/>
        </w:rPr>
        <w:t>.</w:t>
      </w:r>
    </w:p>
    <w:p w14:paraId="05F9AD1C" w14:textId="77777777" w:rsidR="00656EFD" w:rsidRDefault="0060314E" w:rsidP="00656EFD">
      <w:pPr>
        <w:spacing w:before="240" w:after="240" w:line="360" w:lineRule="auto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 w:rsidRPr="002767DF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El Programa Anual</w:t>
      </w:r>
      <w:r w:rsidR="007F1F26" w:rsidRPr="002767DF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de Actividades para el año 2017</w:t>
      </w:r>
      <w:r w:rsidRPr="002767DF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del Centro de Estudios tiene por objeto programar los estudios e investigaciones que durante el año realizarán los investigadores</w:t>
      </w:r>
      <w:r w:rsidRPr="0060314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que integran el 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Centro de Estudios</w:t>
      </w:r>
      <w:r w:rsidRPr="0060314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, así como la realización de proyecciones y </w:t>
      </w:r>
      <w:r w:rsidRPr="0062458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estudios de prospectiva, el análisis de los mercados y las actividades de </w:t>
      </w:r>
      <w:r w:rsidR="00EF1F0E" w:rsidRPr="0062458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formación y vinculación</w:t>
      </w:r>
      <w:r w:rsidRPr="0062458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correspondientes. Con ello se busca generar información para determinar criterios, y dar elementos teóricos y metodológicos que apoyen oportunamente la operación de las unidades del organismo, así como las decisiones y las acciones regulatorias del Pleno del I</w:t>
      </w:r>
      <w:r w:rsidR="00A50B61" w:rsidRPr="0062458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FT</w:t>
      </w:r>
      <w:r w:rsidRPr="0062458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.</w:t>
      </w:r>
    </w:p>
    <w:p w14:paraId="0B78D2F0" w14:textId="77777777" w:rsidR="00656EFD" w:rsidRDefault="0060314E" w:rsidP="00656EFD">
      <w:pPr>
        <w:spacing w:before="240" w:after="240" w:line="360" w:lineRule="auto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 w:rsidRPr="0062458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El Programa Anual</w:t>
      </w:r>
      <w:r w:rsidR="007F1F26" w:rsidRPr="0062458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de Actividades para el año 2017</w:t>
      </w:r>
      <w:r w:rsidRPr="0062458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del Centro de Estudios se divide en tres apartados, los cuales describen las distintas actividades qu</w:t>
      </w:r>
      <w:r w:rsidR="007F1F26" w:rsidRPr="0062458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 se programan para el año 20017</w:t>
      </w:r>
      <w:r w:rsidRPr="0062458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 considerando las atribuciones establecidas en el artículo 69 del Estatuto Orgánico y los objetivos planteados por el Instituto en s</w:t>
      </w:r>
      <w:r w:rsidR="007F1F26" w:rsidRPr="0062458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u Programa Anual de Trabajo 2017</w:t>
      </w:r>
      <w:r w:rsidR="004C4307" w:rsidRPr="0062458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 de acuerdo con lo siguiente:</w:t>
      </w:r>
    </w:p>
    <w:p w14:paraId="4CE1CC5C" w14:textId="5672C192" w:rsidR="0060314E" w:rsidRPr="0062458C" w:rsidRDefault="0060314E" w:rsidP="00656EFD">
      <w:pPr>
        <w:spacing w:before="240" w:after="240" w:line="360" w:lineRule="auto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 w:rsidRPr="0062458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1.</w:t>
      </w:r>
      <w:r w:rsidRPr="0062458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ab/>
        <w:t xml:space="preserve">Actividades Continuas del Centro de Estudios </w:t>
      </w:r>
    </w:p>
    <w:p w14:paraId="16CEDCC1" w14:textId="77777777" w:rsidR="00656EFD" w:rsidRDefault="0060314E" w:rsidP="00656EFD">
      <w:pPr>
        <w:spacing w:before="240" w:after="240" w:line="360" w:lineRule="auto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 w:rsidRPr="0062458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lastRenderedPageBreak/>
        <w:t>Incluyen la elaboración de estudios y análisis sustantivos, detallando los temas de estudio y análisis que desarrollará el Centro</w:t>
      </w:r>
      <w:r w:rsidR="00B20FD2" w:rsidRPr="0062458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de Estudios durante el año 2017</w:t>
      </w:r>
      <w:r w:rsidRPr="0062458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; la administración de la biblioteca, compilación y publicación de materiales. </w:t>
      </w:r>
    </w:p>
    <w:p w14:paraId="2D093CF2" w14:textId="3540ECF2" w:rsidR="0060314E" w:rsidRPr="002767DF" w:rsidRDefault="0060314E" w:rsidP="00656EFD">
      <w:pPr>
        <w:spacing w:before="240" w:after="240" w:line="360" w:lineRule="auto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 w:rsidRPr="002767DF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2.</w:t>
      </w:r>
      <w:r w:rsidRPr="002767DF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ab/>
        <w:t>Análisis, estudios y solicitudes de información recurrentes</w:t>
      </w:r>
    </w:p>
    <w:p w14:paraId="6C008E08" w14:textId="77777777" w:rsidR="00656EFD" w:rsidRDefault="00A50B61" w:rsidP="00656EFD">
      <w:pPr>
        <w:spacing w:before="240" w:after="240" w:line="360" w:lineRule="auto"/>
        <w:jc w:val="both"/>
        <w:rPr>
          <w:rFonts w:ascii="ITC Avant Garde" w:hAnsi="ITC Avant Garde"/>
          <w:sz w:val="22"/>
          <w:szCs w:val="22"/>
        </w:rPr>
      </w:pPr>
      <w:r w:rsidRPr="002767DF">
        <w:rPr>
          <w:rFonts w:ascii="ITC Avant Garde" w:hAnsi="ITC Avant Garde"/>
          <w:sz w:val="22"/>
          <w:szCs w:val="22"/>
        </w:rPr>
        <w:t>Incluyen los estudios, investigaciones y evaluaciones que, a solicitud expresa del Pleno, realice el CE para atender una necesidad de información concreta.  Así también, cuando corresponda rehacer los análisis e investigaciones, ya sea por la disponibilidad de nueva información en cuanto a datos o por la introducción de nuevas políticas.</w:t>
      </w:r>
    </w:p>
    <w:p w14:paraId="79A56888" w14:textId="18F78D9D" w:rsidR="0060314E" w:rsidRPr="002767DF" w:rsidRDefault="0060314E" w:rsidP="00656EFD">
      <w:pPr>
        <w:spacing w:before="240" w:after="240" w:line="360" w:lineRule="auto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 w:rsidRPr="002767DF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3.</w:t>
      </w:r>
      <w:r w:rsidRPr="002767DF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ab/>
        <w:t xml:space="preserve">Eventos de formación y vinculación </w:t>
      </w:r>
    </w:p>
    <w:p w14:paraId="32926306" w14:textId="77777777" w:rsidR="00656EFD" w:rsidRDefault="0060314E" w:rsidP="00656EFD">
      <w:pPr>
        <w:spacing w:before="240" w:after="240" w:line="360" w:lineRule="auto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 w:rsidRPr="002767DF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El </w:t>
      </w:r>
      <w:r w:rsidR="004C4307" w:rsidRPr="002767DF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Centro de Estudios</w:t>
      </w:r>
      <w:r w:rsidRPr="002767DF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da a conocer las investigaciones y los estudios realizados. Así también promueve la realización de eventos de corte académico que contribuyan a la formación del personal del organismo. </w:t>
      </w:r>
    </w:p>
    <w:p w14:paraId="7B00C74E" w14:textId="6C55CC7A" w:rsidR="00874E15" w:rsidRPr="002767DF" w:rsidRDefault="003E7BED" w:rsidP="00656EFD">
      <w:pPr>
        <w:pStyle w:val="estilo30"/>
        <w:spacing w:before="240" w:beforeAutospacing="0" w:after="240" w:afterAutospacing="0" w:line="360" w:lineRule="auto"/>
        <w:jc w:val="both"/>
        <w:rPr>
          <w:rFonts w:ascii="ITC Avant Garde" w:hAnsi="ITC Avant Garde"/>
          <w:bCs/>
          <w:color w:val="000000"/>
          <w:sz w:val="22"/>
          <w:szCs w:val="22"/>
        </w:rPr>
      </w:pPr>
      <w:r w:rsidRPr="002767DF">
        <w:rPr>
          <w:rFonts w:ascii="ITC Avant Garde" w:hAnsi="ITC Avant Garde"/>
          <w:bCs/>
          <w:color w:val="000000"/>
          <w:sz w:val="22"/>
          <w:szCs w:val="22"/>
        </w:rPr>
        <w:t>Por lo anterior</w:t>
      </w:r>
      <w:r w:rsidR="003D2922" w:rsidRPr="002767DF">
        <w:rPr>
          <w:rFonts w:ascii="ITC Avant Garde" w:hAnsi="ITC Avant Garde"/>
          <w:bCs/>
          <w:color w:val="000000"/>
          <w:sz w:val="22"/>
          <w:szCs w:val="22"/>
        </w:rPr>
        <w:t>,</w:t>
      </w:r>
      <w:r w:rsidR="006D449D" w:rsidRPr="002767DF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2765A7" w:rsidRPr="002767DF">
        <w:rPr>
          <w:rFonts w:ascii="ITC Avant Garde" w:hAnsi="ITC Avant Garde"/>
          <w:bCs/>
          <w:color w:val="000000"/>
          <w:sz w:val="22"/>
          <w:szCs w:val="22"/>
        </w:rPr>
        <w:t xml:space="preserve">con fundamento en </w:t>
      </w:r>
      <w:r w:rsidR="006D449D" w:rsidRPr="002767DF">
        <w:rPr>
          <w:rFonts w:ascii="ITC Avant Garde" w:hAnsi="ITC Avant Garde"/>
          <w:bCs/>
          <w:color w:val="000000"/>
          <w:sz w:val="22"/>
          <w:szCs w:val="22"/>
        </w:rPr>
        <w:t>los artículos 28</w:t>
      </w:r>
      <w:r w:rsidR="008A151D" w:rsidRPr="002767DF">
        <w:rPr>
          <w:rFonts w:ascii="ITC Avant Garde" w:hAnsi="ITC Avant Garde"/>
          <w:bCs/>
          <w:color w:val="000000"/>
          <w:sz w:val="22"/>
          <w:szCs w:val="22"/>
        </w:rPr>
        <w:t>,</w:t>
      </w:r>
      <w:r w:rsidR="006D449D" w:rsidRPr="002767DF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1C25C3" w:rsidRPr="002767DF">
        <w:rPr>
          <w:rFonts w:ascii="ITC Avant Garde" w:hAnsi="ITC Avant Garde"/>
          <w:bCs/>
          <w:color w:val="000000"/>
          <w:sz w:val="22"/>
          <w:szCs w:val="22"/>
        </w:rPr>
        <w:t>párrafos décimo quinto</w:t>
      </w:r>
      <w:r w:rsidR="004C4307" w:rsidRPr="002767DF">
        <w:rPr>
          <w:rFonts w:ascii="ITC Avant Garde" w:hAnsi="ITC Avant Garde"/>
          <w:bCs/>
          <w:color w:val="000000"/>
          <w:sz w:val="22"/>
          <w:szCs w:val="22"/>
        </w:rPr>
        <w:t xml:space="preserve"> y </w:t>
      </w:r>
      <w:r w:rsidR="001C25C3" w:rsidRPr="002767DF">
        <w:rPr>
          <w:rFonts w:ascii="ITC Avant Garde" w:hAnsi="ITC Avant Garde"/>
          <w:bCs/>
          <w:color w:val="000000"/>
          <w:sz w:val="22"/>
          <w:szCs w:val="22"/>
        </w:rPr>
        <w:t>décimo sexto</w:t>
      </w:r>
      <w:r w:rsidR="00BA17A1" w:rsidRPr="002767DF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4E7C34" w:rsidRPr="002767DF">
        <w:rPr>
          <w:rFonts w:ascii="ITC Avant Garde" w:hAnsi="ITC Avant Garde"/>
          <w:bCs/>
          <w:color w:val="000000"/>
          <w:sz w:val="22"/>
          <w:szCs w:val="22"/>
        </w:rPr>
        <w:t xml:space="preserve">de la Constitución Política </w:t>
      </w:r>
      <w:r w:rsidR="006D449D" w:rsidRPr="002767DF">
        <w:rPr>
          <w:rFonts w:ascii="ITC Avant Garde" w:hAnsi="ITC Avant Garde"/>
          <w:bCs/>
          <w:color w:val="000000"/>
          <w:sz w:val="22"/>
          <w:szCs w:val="22"/>
        </w:rPr>
        <w:t>de los Estados Unidos Mexicanos</w:t>
      </w:r>
      <w:r w:rsidRPr="002767DF">
        <w:rPr>
          <w:rFonts w:ascii="ITC Avant Garde" w:hAnsi="ITC Avant Garde"/>
          <w:bCs/>
          <w:color w:val="000000"/>
          <w:sz w:val="22"/>
          <w:szCs w:val="22"/>
        </w:rPr>
        <w:t xml:space="preserve">; </w:t>
      </w:r>
      <w:r w:rsidR="00EC220C" w:rsidRPr="002767DF">
        <w:rPr>
          <w:rFonts w:ascii="ITC Avant Garde" w:hAnsi="ITC Avant Garde"/>
          <w:bCs/>
          <w:color w:val="000000"/>
          <w:sz w:val="22"/>
          <w:szCs w:val="22"/>
        </w:rPr>
        <w:t>15</w:t>
      </w:r>
      <w:r w:rsidR="00BC2381" w:rsidRPr="002767DF">
        <w:rPr>
          <w:rFonts w:ascii="ITC Avant Garde" w:hAnsi="ITC Avant Garde"/>
          <w:bCs/>
          <w:color w:val="000000"/>
          <w:sz w:val="22"/>
          <w:szCs w:val="22"/>
        </w:rPr>
        <w:t>, fracciones</w:t>
      </w:r>
      <w:r w:rsidR="00EC220C" w:rsidRPr="002767DF">
        <w:rPr>
          <w:rFonts w:ascii="ITC Avant Garde" w:hAnsi="ITC Avant Garde"/>
          <w:bCs/>
          <w:color w:val="000000"/>
          <w:sz w:val="22"/>
          <w:szCs w:val="22"/>
        </w:rPr>
        <w:t xml:space="preserve"> I</w:t>
      </w:r>
      <w:r w:rsidR="001C0ACA" w:rsidRPr="002767DF">
        <w:rPr>
          <w:rFonts w:ascii="ITC Avant Garde" w:hAnsi="ITC Avant Garde"/>
          <w:bCs/>
          <w:color w:val="000000"/>
          <w:sz w:val="22"/>
          <w:szCs w:val="22"/>
        </w:rPr>
        <w:t>I</w:t>
      </w:r>
      <w:r w:rsidR="001C25C3" w:rsidRPr="002767DF">
        <w:rPr>
          <w:rFonts w:ascii="ITC Avant Garde" w:hAnsi="ITC Avant Garde"/>
          <w:bCs/>
          <w:color w:val="000000"/>
          <w:sz w:val="22"/>
          <w:szCs w:val="22"/>
        </w:rPr>
        <w:t xml:space="preserve"> y </w:t>
      </w:r>
      <w:r w:rsidR="00BC2381" w:rsidRPr="002767DF">
        <w:rPr>
          <w:rFonts w:ascii="ITC Avant Garde" w:hAnsi="ITC Avant Garde"/>
          <w:bCs/>
          <w:color w:val="000000"/>
          <w:sz w:val="22"/>
          <w:szCs w:val="22"/>
        </w:rPr>
        <w:t>XXXIX</w:t>
      </w:r>
      <w:r w:rsidR="002765A7" w:rsidRPr="002767DF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6D449D" w:rsidRPr="002767DF">
        <w:rPr>
          <w:rFonts w:ascii="ITC Avant Garde" w:hAnsi="ITC Avant Garde"/>
          <w:bCs/>
          <w:color w:val="000000"/>
          <w:sz w:val="22"/>
          <w:szCs w:val="22"/>
        </w:rPr>
        <w:t xml:space="preserve">de la Ley Federal de </w:t>
      </w:r>
      <w:r w:rsidR="001C0ACA" w:rsidRPr="002767DF">
        <w:rPr>
          <w:rFonts w:ascii="ITC Avant Garde" w:hAnsi="ITC Avant Garde"/>
          <w:bCs/>
          <w:color w:val="000000"/>
          <w:sz w:val="22"/>
          <w:szCs w:val="22"/>
        </w:rPr>
        <w:t>Telecomunicaciones y Radiodifusión</w:t>
      </w:r>
      <w:r w:rsidR="008A151D" w:rsidRPr="002767DF">
        <w:rPr>
          <w:rFonts w:ascii="ITC Avant Garde" w:hAnsi="ITC Avant Garde"/>
          <w:bCs/>
          <w:color w:val="000000"/>
          <w:sz w:val="22"/>
          <w:szCs w:val="22"/>
        </w:rPr>
        <w:t xml:space="preserve">, </w:t>
      </w:r>
      <w:r w:rsidR="004C4307" w:rsidRPr="002767DF">
        <w:rPr>
          <w:rFonts w:ascii="ITC Avant Garde" w:hAnsi="ITC Avant Garde"/>
          <w:bCs/>
          <w:color w:val="000000"/>
          <w:sz w:val="22"/>
          <w:szCs w:val="22"/>
        </w:rPr>
        <w:t>así como el artículo 6, fracción XXX y 69, fracción I, del Estatuto Org</w:t>
      </w:r>
      <w:r w:rsidR="00EC59D8" w:rsidRPr="002767DF">
        <w:rPr>
          <w:rFonts w:ascii="ITC Avant Garde" w:hAnsi="ITC Avant Garde"/>
          <w:bCs/>
          <w:color w:val="000000"/>
          <w:sz w:val="22"/>
          <w:szCs w:val="22"/>
        </w:rPr>
        <w:t xml:space="preserve">ánico, </w:t>
      </w:r>
      <w:r w:rsidRPr="002767DF">
        <w:rPr>
          <w:rFonts w:ascii="ITC Avant Garde" w:hAnsi="ITC Avant Garde"/>
          <w:bCs/>
          <w:color w:val="000000"/>
          <w:sz w:val="22"/>
          <w:szCs w:val="22"/>
        </w:rPr>
        <w:t>el Pleno del Instituto Federal de Telecomunicaciones emite</w:t>
      </w:r>
      <w:r w:rsidR="004E7C34" w:rsidRPr="002767DF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F71CD2" w:rsidRPr="002767DF">
        <w:rPr>
          <w:rFonts w:ascii="ITC Avant Garde" w:hAnsi="ITC Avant Garde"/>
          <w:bCs/>
          <w:color w:val="000000"/>
          <w:sz w:val="22"/>
          <w:szCs w:val="22"/>
        </w:rPr>
        <w:t>e</w:t>
      </w:r>
      <w:r w:rsidR="004E7C34" w:rsidRPr="002767DF">
        <w:rPr>
          <w:rFonts w:ascii="ITC Avant Garde" w:hAnsi="ITC Avant Garde"/>
          <w:bCs/>
          <w:color w:val="000000"/>
          <w:sz w:val="22"/>
          <w:szCs w:val="22"/>
        </w:rPr>
        <w:t>l siguiente</w:t>
      </w:r>
    </w:p>
    <w:p w14:paraId="1F790225" w14:textId="77777777" w:rsidR="00656EFD" w:rsidRPr="00656EFD" w:rsidRDefault="003D4764" w:rsidP="00656EFD">
      <w:pPr>
        <w:pStyle w:val="Ttulo2"/>
        <w:spacing w:after="24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656EFD">
        <w:rPr>
          <w:rFonts w:ascii="ITC Avant Garde" w:hAnsi="ITC Avant Garde"/>
          <w:b/>
          <w:color w:val="000000" w:themeColor="text1"/>
          <w:sz w:val="22"/>
          <w:szCs w:val="22"/>
        </w:rPr>
        <w:t>ACUERDO</w:t>
      </w:r>
    </w:p>
    <w:p w14:paraId="32C5C6EC" w14:textId="77777777" w:rsidR="00656EFD" w:rsidRDefault="005E658E" w:rsidP="00656EFD">
      <w:pPr>
        <w:pStyle w:val="estilo30"/>
        <w:spacing w:before="240" w:beforeAutospacing="0" w:after="240" w:afterAutospacing="0" w:line="360" w:lineRule="auto"/>
        <w:jc w:val="both"/>
        <w:rPr>
          <w:rFonts w:ascii="ITC Avant Garde" w:hAnsi="ITC Avant Garde"/>
          <w:bCs/>
          <w:color w:val="000000"/>
          <w:sz w:val="22"/>
          <w:szCs w:val="22"/>
        </w:rPr>
      </w:pPr>
      <w:r w:rsidRPr="002767DF">
        <w:rPr>
          <w:rFonts w:ascii="ITC Avant Garde" w:hAnsi="ITC Avant Garde" w:cs="Arial"/>
          <w:b/>
          <w:sz w:val="22"/>
          <w:szCs w:val="22"/>
        </w:rPr>
        <w:t>PRIMERO</w:t>
      </w:r>
      <w:r w:rsidR="00B26E90" w:rsidRPr="002767DF">
        <w:rPr>
          <w:rFonts w:ascii="ITC Avant Garde" w:hAnsi="ITC Avant Garde" w:cs="Arial"/>
          <w:b/>
          <w:sz w:val="22"/>
          <w:szCs w:val="22"/>
        </w:rPr>
        <w:t>.-</w:t>
      </w:r>
      <w:r w:rsidR="00B26E90" w:rsidRPr="002767DF">
        <w:rPr>
          <w:rFonts w:ascii="ITC Avant Garde" w:hAnsi="ITC Avant Garde" w:cs="Arial"/>
          <w:sz w:val="22"/>
          <w:szCs w:val="22"/>
        </w:rPr>
        <w:t xml:space="preserve"> </w:t>
      </w:r>
      <w:r w:rsidR="003E7BED" w:rsidRPr="002767DF">
        <w:rPr>
          <w:rFonts w:ascii="ITC Avant Garde" w:hAnsi="ITC Avant Garde" w:cs="Arial"/>
          <w:sz w:val="22"/>
          <w:szCs w:val="22"/>
        </w:rPr>
        <w:t xml:space="preserve">Se </w:t>
      </w:r>
      <w:r w:rsidR="00285FD3" w:rsidRPr="002767DF">
        <w:rPr>
          <w:rFonts w:ascii="ITC Avant Garde" w:hAnsi="ITC Avant Garde" w:cs="Arial"/>
          <w:sz w:val="22"/>
          <w:szCs w:val="22"/>
        </w:rPr>
        <w:t xml:space="preserve">aprueba </w:t>
      </w:r>
      <w:r w:rsidR="001C0ACA" w:rsidRPr="002767DF">
        <w:rPr>
          <w:rFonts w:ascii="ITC Avant Garde" w:hAnsi="ITC Avant Garde" w:cs="Arial"/>
          <w:sz w:val="22"/>
          <w:szCs w:val="22"/>
        </w:rPr>
        <w:t xml:space="preserve">el </w:t>
      </w:r>
      <w:bookmarkStart w:id="2" w:name="OLE_LINK5"/>
      <w:bookmarkStart w:id="3" w:name="OLE_LINK6"/>
      <w:r w:rsidR="00BC2381" w:rsidRPr="002767DF">
        <w:rPr>
          <w:rFonts w:ascii="ITC Avant Garde" w:hAnsi="ITC Avant Garde" w:cs="Arial"/>
          <w:sz w:val="22"/>
          <w:szCs w:val="22"/>
        </w:rPr>
        <w:t>Programa A</w:t>
      </w:r>
      <w:r w:rsidR="00052F8D" w:rsidRPr="002767DF">
        <w:rPr>
          <w:rFonts w:ascii="ITC Avant Garde" w:hAnsi="ITC Avant Garde" w:cs="Arial"/>
          <w:sz w:val="22"/>
          <w:szCs w:val="22"/>
        </w:rPr>
        <w:t>nual</w:t>
      </w:r>
      <w:r w:rsidR="001C0ACA" w:rsidRPr="002767DF" w:rsidDel="00D279A6">
        <w:rPr>
          <w:rFonts w:ascii="ITC Avant Garde" w:hAnsi="ITC Avant Garde" w:cs="Arial"/>
          <w:sz w:val="22"/>
          <w:szCs w:val="22"/>
        </w:rPr>
        <w:t xml:space="preserve"> de </w:t>
      </w:r>
      <w:r w:rsidR="00BC2381" w:rsidRPr="002767DF">
        <w:rPr>
          <w:rFonts w:ascii="ITC Avant Garde" w:hAnsi="ITC Avant Garde" w:cs="Arial"/>
          <w:sz w:val="22"/>
          <w:szCs w:val="22"/>
        </w:rPr>
        <w:t>Actividades del Centro de Estudios</w:t>
      </w:r>
      <w:r w:rsidR="00447FB4" w:rsidRPr="002767DF">
        <w:rPr>
          <w:rFonts w:ascii="ITC Avant Garde" w:hAnsi="ITC Avant Garde" w:cs="Arial"/>
          <w:sz w:val="22"/>
          <w:szCs w:val="22"/>
        </w:rPr>
        <w:t xml:space="preserve"> </w:t>
      </w:r>
      <w:r w:rsidR="001C0ACA" w:rsidRPr="002767DF">
        <w:rPr>
          <w:rFonts w:ascii="ITC Avant Garde" w:hAnsi="ITC Avant Garde" w:cs="Arial"/>
          <w:sz w:val="22"/>
          <w:szCs w:val="22"/>
        </w:rPr>
        <w:t xml:space="preserve">del </w:t>
      </w:r>
      <w:bookmarkStart w:id="4" w:name="OLE_LINK7"/>
      <w:bookmarkStart w:id="5" w:name="OLE_LINK8"/>
      <w:r w:rsidR="001C0ACA" w:rsidRPr="002767DF">
        <w:rPr>
          <w:rFonts w:ascii="ITC Avant Garde" w:hAnsi="ITC Avant Garde" w:cs="Arial"/>
          <w:sz w:val="22"/>
          <w:szCs w:val="22"/>
        </w:rPr>
        <w:t xml:space="preserve">Instituto </w:t>
      </w:r>
      <w:r w:rsidR="00166C78" w:rsidRPr="002767DF">
        <w:rPr>
          <w:rFonts w:ascii="ITC Avant Garde" w:hAnsi="ITC Avant Garde" w:cs="Arial"/>
          <w:sz w:val="22"/>
          <w:szCs w:val="22"/>
        </w:rPr>
        <w:t xml:space="preserve">Federal de Telecomunicaciones </w:t>
      </w:r>
      <w:bookmarkEnd w:id="4"/>
      <w:bookmarkEnd w:id="5"/>
      <w:r w:rsidR="001C0ACA" w:rsidRPr="002767DF">
        <w:rPr>
          <w:rFonts w:ascii="ITC Avant Garde" w:hAnsi="ITC Avant Garde" w:cs="Arial"/>
          <w:sz w:val="22"/>
          <w:szCs w:val="22"/>
        </w:rPr>
        <w:t>correspondiente</w:t>
      </w:r>
      <w:r w:rsidR="001C0ACA" w:rsidRPr="002767DF" w:rsidDel="003F6987">
        <w:rPr>
          <w:rFonts w:ascii="ITC Avant Garde" w:hAnsi="ITC Avant Garde" w:cs="Arial"/>
          <w:sz w:val="22"/>
          <w:szCs w:val="22"/>
        </w:rPr>
        <w:t xml:space="preserve"> al </w:t>
      </w:r>
      <w:r w:rsidR="00052F8D" w:rsidRPr="002767DF">
        <w:rPr>
          <w:rFonts w:ascii="ITC Avant Garde" w:hAnsi="ITC Avant Garde" w:cs="Arial"/>
          <w:sz w:val="22"/>
          <w:szCs w:val="22"/>
        </w:rPr>
        <w:t>año 201</w:t>
      </w:r>
      <w:bookmarkEnd w:id="2"/>
      <w:bookmarkEnd w:id="3"/>
      <w:r w:rsidR="003460E8" w:rsidRPr="002767DF">
        <w:rPr>
          <w:rFonts w:ascii="ITC Avant Garde" w:hAnsi="ITC Avant Garde" w:cs="Arial"/>
          <w:sz w:val="22"/>
          <w:szCs w:val="22"/>
        </w:rPr>
        <w:t>7</w:t>
      </w:r>
      <w:r w:rsidR="003E7BED" w:rsidRPr="002767DF">
        <w:rPr>
          <w:rFonts w:ascii="ITC Avant Garde" w:hAnsi="ITC Avant Garde"/>
          <w:bCs/>
          <w:color w:val="000000"/>
          <w:sz w:val="22"/>
          <w:szCs w:val="22"/>
        </w:rPr>
        <w:t xml:space="preserve">, el cual se </w:t>
      </w:r>
      <w:r w:rsidR="00BC2381" w:rsidRPr="002767DF">
        <w:rPr>
          <w:rFonts w:ascii="ITC Avant Garde" w:hAnsi="ITC Avant Garde"/>
          <w:bCs/>
          <w:color w:val="000000"/>
          <w:sz w:val="22"/>
          <w:szCs w:val="22"/>
        </w:rPr>
        <w:t>adjunta como Anexo</w:t>
      </w:r>
      <w:r w:rsidR="003E7BED" w:rsidRPr="002767DF">
        <w:rPr>
          <w:rFonts w:ascii="ITC Avant Garde" w:hAnsi="ITC Avant Garde"/>
          <w:bCs/>
          <w:color w:val="000000"/>
          <w:sz w:val="22"/>
          <w:szCs w:val="22"/>
        </w:rPr>
        <w:t>.</w:t>
      </w:r>
    </w:p>
    <w:p w14:paraId="4E24462F" w14:textId="0054080F" w:rsidR="00E926FA" w:rsidRDefault="00E926FA" w:rsidP="00656EFD">
      <w:pPr>
        <w:pStyle w:val="estilo30"/>
        <w:spacing w:before="240" w:beforeAutospacing="0" w:after="240" w:afterAutospacing="0" w:line="360" w:lineRule="auto"/>
        <w:jc w:val="both"/>
        <w:rPr>
          <w:rFonts w:ascii="ITC Avant Garde" w:hAnsi="ITC Avant Garde"/>
          <w:bCs/>
          <w:color w:val="000000"/>
          <w:sz w:val="22"/>
          <w:szCs w:val="22"/>
        </w:rPr>
      </w:pPr>
      <w:r w:rsidRPr="0065592F">
        <w:rPr>
          <w:rFonts w:ascii="ITC Avant Garde" w:hAnsi="ITC Avant Garde"/>
          <w:b/>
          <w:bCs/>
          <w:color w:val="000000"/>
          <w:sz w:val="22"/>
          <w:szCs w:val="22"/>
        </w:rPr>
        <w:t>SEGUNDO.-</w:t>
      </w:r>
      <w:r>
        <w:rPr>
          <w:rFonts w:ascii="ITC Avant Garde" w:hAnsi="ITC Avant Garde"/>
          <w:bCs/>
          <w:color w:val="000000"/>
          <w:sz w:val="22"/>
          <w:szCs w:val="22"/>
        </w:rPr>
        <w:t xml:space="preserve"> Se instruye a</w:t>
      </w:r>
      <w:r w:rsidR="007A7A44">
        <w:rPr>
          <w:rFonts w:ascii="ITC Avant Garde" w:hAnsi="ITC Avant Garde"/>
          <w:bCs/>
          <w:color w:val="000000"/>
          <w:sz w:val="22"/>
          <w:szCs w:val="22"/>
        </w:rPr>
        <w:t xml:space="preserve">l Centro de Estudios </w:t>
      </w:r>
      <w:r w:rsidR="00962479">
        <w:rPr>
          <w:rFonts w:ascii="ITC Avant Garde" w:hAnsi="ITC Avant Garde"/>
          <w:bCs/>
          <w:color w:val="000000"/>
          <w:sz w:val="22"/>
          <w:szCs w:val="22"/>
        </w:rPr>
        <w:t xml:space="preserve">llevar a cabo </w:t>
      </w:r>
      <w:r w:rsidR="007A7A44">
        <w:rPr>
          <w:rFonts w:ascii="ITC Avant Garde" w:hAnsi="ITC Avant Garde"/>
          <w:bCs/>
          <w:color w:val="000000"/>
          <w:sz w:val="22"/>
          <w:szCs w:val="22"/>
        </w:rPr>
        <w:t>la publicación de su</w:t>
      </w:r>
      <w:r w:rsidR="00BC2381">
        <w:rPr>
          <w:rFonts w:ascii="ITC Avant Garde" w:hAnsi="ITC Avant Garde"/>
          <w:bCs/>
          <w:color w:val="000000"/>
          <w:sz w:val="22"/>
          <w:szCs w:val="22"/>
        </w:rPr>
        <w:t xml:space="preserve"> Programa Anual de Actividades </w:t>
      </w:r>
      <w:r w:rsidR="00D96B97">
        <w:rPr>
          <w:rFonts w:ascii="ITC Avant Garde" w:hAnsi="ITC Avant Garde"/>
          <w:bCs/>
          <w:color w:val="000000"/>
          <w:sz w:val="22"/>
          <w:szCs w:val="22"/>
        </w:rPr>
        <w:t>correspondiente al año 201</w:t>
      </w:r>
      <w:r w:rsidR="003460E8">
        <w:rPr>
          <w:rFonts w:ascii="ITC Avant Garde" w:hAnsi="ITC Avant Garde"/>
          <w:bCs/>
          <w:color w:val="000000"/>
          <w:sz w:val="22"/>
          <w:szCs w:val="22"/>
        </w:rPr>
        <w:t>7</w:t>
      </w:r>
      <w:r>
        <w:rPr>
          <w:rFonts w:ascii="ITC Avant Garde" w:hAnsi="ITC Avant Garde"/>
          <w:bCs/>
          <w:color w:val="000000"/>
          <w:sz w:val="22"/>
          <w:szCs w:val="22"/>
        </w:rPr>
        <w:t xml:space="preserve"> en el portal de </w:t>
      </w:r>
      <w:r w:rsidR="00EC59D8">
        <w:rPr>
          <w:rFonts w:ascii="ITC Avant Garde" w:hAnsi="ITC Avant Garde"/>
          <w:bCs/>
          <w:color w:val="000000"/>
          <w:sz w:val="22"/>
          <w:szCs w:val="22"/>
        </w:rPr>
        <w:t>I</w:t>
      </w:r>
      <w:r>
        <w:rPr>
          <w:rFonts w:ascii="ITC Avant Garde" w:hAnsi="ITC Avant Garde"/>
          <w:bCs/>
          <w:color w:val="000000"/>
          <w:sz w:val="22"/>
          <w:szCs w:val="22"/>
        </w:rPr>
        <w:t xml:space="preserve">nternet del </w:t>
      </w:r>
      <w:r w:rsidR="00A50B61">
        <w:rPr>
          <w:rFonts w:ascii="ITC Avant Garde" w:hAnsi="ITC Avant Garde"/>
          <w:bCs/>
          <w:color w:val="000000"/>
          <w:sz w:val="22"/>
          <w:szCs w:val="22"/>
        </w:rPr>
        <w:t xml:space="preserve">IFT </w:t>
      </w:r>
      <w:r w:rsidR="00D4052B">
        <w:rPr>
          <w:rFonts w:ascii="ITC Avant Garde" w:hAnsi="ITC Avant Garde"/>
          <w:bCs/>
          <w:color w:val="000000"/>
          <w:sz w:val="22"/>
          <w:szCs w:val="22"/>
        </w:rPr>
        <w:t>www.ift.org.mx</w:t>
      </w:r>
      <w:r>
        <w:rPr>
          <w:rFonts w:ascii="ITC Avant Garde" w:hAnsi="ITC Avant Garde"/>
          <w:bCs/>
          <w:color w:val="000000"/>
          <w:sz w:val="22"/>
          <w:szCs w:val="22"/>
        </w:rPr>
        <w:t>.</w:t>
      </w:r>
    </w:p>
    <w:p w14:paraId="59482785" w14:textId="77777777" w:rsidR="00A30F37" w:rsidRPr="0062458C" w:rsidRDefault="00A30F37" w:rsidP="00656EFD">
      <w:pPr>
        <w:pStyle w:val="Prrafodelista"/>
        <w:spacing w:before="240" w:after="240" w:line="240" w:lineRule="auto"/>
        <w:ind w:left="0"/>
        <w:jc w:val="both"/>
        <w:rPr>
          <w:rFonts w:ascii="ITC Avant Garde" w:hAnsi="ITC Avant Garde"/>
          <w:sz w:val="14"/>
          <w:szCs w:val="14"/>
        </w:rPr>
      </w:pPr>
      <w:r w:rsidRPr="0062458C">
        <w:rPr>
          <w:rFonts w:ascii="ITC Avant Garde" w:hAnsi="ITC Avant Garde"/>
          <w:sz w:val="14"/>
          <w:szCs w:val="14"/>
        </w:rPr>
        <w:lastRenderedPageBreak/>
        <w:t xml:space="preserve">El presente Acuerdo fue aprobado por el Pleno del Instituto Federal de Telecomunicaciones en su VII Sesión Ordinaria celebrada el 22 de febrero de 2017, por </w:t>
      </w:r>
      <w:r w:rsidRPr="0062458C">
        <w:rPr>
          <w:rFonts w:ascii="ITC Avant Garde" w:hAnsi="ITC Avant Garde"/>
          <w:bCs/>
          <w:sz w:val="14"/>
          <w:szCs w:val="14"/>
        </w:rPr>
        <w:t>unanimidad</w:t>
      </w:r>
      <w:r w:rsidRPr="0062458C">
        <w:rPr>
          <w:rFonts w:ascii="ITC Avant Garde" w:hAnsi="ITC Avant Garde"/>
          <w:sz w:val="14"/>
          <w:szCs w:val="14"/>
        </w:rPr>
        <w:t xml:space="preserve"> de votos de los Comisionados Gabriel Oswaldo Contreras Saldívar, Ernesto Estrada González, Adriana Sofía Labardini Inzunza, María Elena Estavillo Flores, Mario Germán Fromow Rangel, Adolfo Cuevas Teja y Javier Juárez Mojica; con fundamento en los párrafos vigésimo, fracciones I y III; y vigésimo primero, del artículo 28 de la Constitución Política de los Estados Unidos Mexicanos; artículos 7, 16 y 45 de la Ley Federal de Telecomunicaciones y Radiodifusión; así como en los artículos 1, 7, 8 y 12 del Estatuto Orgánico del Instituto Federal de Telecomunicaciones, mediante Acuerdo P/IFT/220217/89.</w:t>
      </w:r>
    </w:p>
    <w:sectPr w:rsidR="00A30F37" w:rsidRPr="0062458C" w:rsidSect="0062458C">
      <w:footerReference w:type="even" r:id="rId11"/>
      <w:footerReference w:type="default" r:id="rId12"/>
      <w:pgSz w:w="12240" w:h="15840" w:code="1"/>
      <w:pgMar w:top="2127" w:right="1418" w:bottom="1701" w:left="1418" w:header="720" w:footer="98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BA431" w14:textId="77777777" w:rsidR="009B5C91" w:rsidRDefault="009B5C91">
      <w:r>
        <w:separator/>
      </w:r>
    </w:p>
  </w:endnote>
  <w:endnote w:type="continuationSeparator" w:id="0">
    <w:p w14:paraId="4C77B2C6" w14:textId="77777777" w:rsidR="009B5C91" w:rsidRDefault="009B5C91">
      <w:r>
        <w:continuationSeparator/>
      </w:r>
    </w:p>
  </w:endnote>
  <w:endnote w:type="continuationNotice" w:id="1">
    <w:p w14:paraId="014098EA" w14:textId="77777777" w:rsidR="009B5C91" w:rsidRDefault="009B5C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41700" w14:textId="77777777" w:rsidR="00656EFD" w:rsidRDefault="003F6987" w:rsidP="001565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8343D87" w14:textId="1BF80D54" w:rsidR="003F6987" w:rsidRDefault="003F69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A3C38" w14:textId="0C830D76" w:rsidR="003F6987" w:rsidRPr="00D26333" w:rsidRDefault="003F6987" w:rsidP="00D26333">
    <w:pPr>
      <w:pStyle w:val="Piedepgina"/>
      <w:jc w:val="right"/>
      <w:rPr>
        <w:rFonts w:ascii="ITC Avant Garde" w:hAnsi="ITC Avant Garde"/>
        <w:sz w:val="20"/>
      </w:rPr>
    </w:pPr>
    <w:r w:rsidRPr="00D26333">
      <w:rPr>
        <w:rFonts w:ascii="ITC Avant Garde" w:hAnsi="ITC Avant Garde"/>
        <w:sz w:val="20"/>
      </w:rPr>
      <w:fldChar w:fldCharType="begin"/>
    </w:r>
    <w:r w:rsidRPr="00D26333">
      <w:rPr>
        <w:rFonts w:ascii="ITC Avant Garde" w:hAnsi="ITC Avant Garde"/>
        <w:sz w:val="20"/>
      </w:rPr>
      <w:instrText xml:space="preserve"> PAGE   \* MERGEFORMAT </w:instrText>
    </w:r>
    <w:r w:rsidRPr="00D26333">
      <w:rPr>
        <w:rFonts w:ascii="ITC Avant Garde" w:hAnsi="ITC Avant Garde"/>
        <w:sz w:val="20"/>
      </w:rPr>
      <w:fldChar w:fldCharType="separate"/>
    </w:r>
    <w:r w:rsidR="00656EFD">
      <w:rPr>
        <w:rFonts w:ascii="ITC Avant Garde" w:hAnsi="ITC Avant Garde"/>
        <w:noProof/>
        <w:sz w:val="20"/>
      </w:rPr>
      <w:t>1</w:t>
    </w:r>
    <w:r w:rsidRPr="00D26333">
      <w:rPr>
        <w:rFonts w:ascii="ITC Avant Garde" w:hAnsi="ITC Avant Gard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9C907" w14:textId="77777777" w:rsidR="009B5C91" w:rsidRDefault="009B5C91">
      <w:r>
        <w:separator/>
      </w:r>
    </w:p>
  </w:footnote>
  <w:footnote w:type="continuationSeparator" w:id="0">
    <w:p w14:paraId="737578C1" w14:textId="77777777" w:rsidR="009B5C91" w:rsidRDefault="009B5C91">
      <w:r>
        <w:continuationSeparator/>
      </w:r>
    </w:p>
  </w:footnote>
  <w:footnote w:type="continuationNotice" w:id="1">
    <w:p w14:paraId="18CABBBA" w14:textId="77777777" w:rsidR="009B5C91" w:rsidRDefault="009B5C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B54F7"/>
    <w:multiLevelType w:val="hybridMultilevel"/>
    <w:tmpl w:val="6936BB5E"/>
    <w:lvl w:ilvl="0" w:tplc="72CA224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C577F8"/>
    <w:multiLevelType w:val="hybridMultilevel"/>
    <w:tmpl w:val="C14E83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13FF4"/>
    <w:multiLevelType w:val="hybridMultilevel"/>
    <w:tmpl w:val="20082EFE"/>
    <w:lvl w:ilvl="0" w:tplc="1EC24EA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30B5AC2"/>
    <w:multiLevelType w:val="hybridMultilevel"/>
    <w:tmpl w:val="26BC51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34EE6"/>
    <w:multiLevelType w:val="hybridMultilevel"/>
    <w:tmpl w:val="6446553E"/>
    <w:lvl w:ilvl="0" w:tplc="C61CBFE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457DCA"/>
    <w:multiLevelType w:val="hybridMultilevel"/>
    <w:tmpl w:val="6936BB5E"/>
    <w:lvl w:ilvl="0" w:tplc="72CA2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02DDA"/>
    <w:multiLevelType w:val="hybridMultilevel"/>
    <w:tmpl w:val="A44453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771DF"/>
    <w:multiLevelType w:val="hybridMultilevel"/>
    <w:tmpl w:val="E0A0E8B0"/>
    <w:lvl w:ilvl="0" w:tplc="DEDAE85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E8A2E99"/>
    <w:multiLevelType w:val="hybridMultilevel"/>
    <w:tmpl w:val="8A6008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72CBA"/>
    <w:multiLevelType w:val="hybridMultilevel"/>
    <w:tmpl w:val="36F6F8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633E3"/>
    <w:multiLevelType w:val="hybridMultilevel"/>
    <w:tmpl w:val="714259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B0D9B"/>
    <w:multiLevelType w:val="hybridMultilevel"/>
    <w:tmpl w:val="B610F5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564DA"/>
    <w:multiLevelType w:val="hybridMultilevel"/>
    <w:tmpl w:val="6E7E75F0"/>
    <w:lvl w:ilvl="0" w:tplc="79D41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C6D77"/>
    <w:multiLevelType w:val="hybridMultilevel"/>
    <w:tmpl w:val="AE22F6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77374"/>
    <w:multiLevelType w:val="hybridMultilevel"/>
    <w:tmpl w:val="42949CF8"/>
    <w:lvl w:ilvl="0" w:tplc="0354EF4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1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 w:numId="11">
    <w:abstractNumId w:val="9"/>
  </w:num>
  <w:num w:numId="12">
    <w:abstractNumId w:val="6"/>
  </w:num>
  <w:num w:numId="13">
    <w:abstractNumId w:val="13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90"/>
    <w:rsid w:val="00002DBB"/>
    <w:rsid w:val="00005012"/>
    <w:rsid w:val="00007007"/>
    <w:rsid w:val="0001027C"/>
    <w:rsid w:val="00013AB9"/>
    <w:rsid w:val="00013D9B"/>
    <w:rsid w:val="00031D75"/>
    <w:rsid w:val="00034FB6"/>
    <w:rsid w:val="000355EE"/>
    <w:rsid w:val="00052F8D"/>
    <w:rsid w:val="000547E7"/>
    <w:rsid w:val="00063036"/>
    <w:rsid w:val="00063ED9"/>
    <w:rsid w:val="000746AB"/>
    <w:rsid w:val="00077645"/>
    <w:rsid w:val="00090936"/>
    <w:rsid w:val="00090AC3"/>
    <w:rsid w:val="00090E46"/>
    <w:rsid w:val="000A0F3D"/>
    <w:rsid w:val="000A2F1F"/>
    <w:rsid w:val="000B1566"/>
    <w:rsid w:val="000B1DA1"/>
    <w:rsid w:val="000B20E8"/>
    <w:rsid w:val="000B4683"/>
    <w:rsid w:val="000C48DC"/>
    <w:rsid w:val="000C6A46"/>
    <w:rsid w:val="000F411D"/>
    <w:rsid w:val="0010040C"/>
    <w:rsid w:val="00107498"/>
    <w:rsid w:val="0011229D"/>
    <w:rsid w:val="001348B5"/>
    <w:rsid w:val="00136014"/>
    <w:rsid w:val="001557C7"/>
    <w:rsid w:val="0015656C"/>
    <w:rsid w:val="0016590E"/>
    <w:rsid w:val="00166A7A"/>
    <w:rsid w:val="00166C78"/>
    <w:rsid w:val="00166F5C"/>
    <w:rsid w:val="0017667B"/>
    <w:rsid w:val="00182681"/>
    <w:rsid w:val="0018371B"/>
    <w:rsid w:val="0018374B"/>
    <w:rsid w:val="00193473"/>
    <w:rsid w:val="00196726"/>
    <w:rsid w:val="001A390F"/>
    <w:rsid w:val="001A5038"/>
    <w:rsid w:val="001B3CD8"/>
    <w:rsid w:val="001B42E5"/>
    <w:rsid w:val="001B76C5"/>
    <w:rsid w:val="001C0ACA"/>
    <w:rsid w:val="001C1B0C"/>
    <w:rsid w:val="001C25C3"/>
    <w:rsid w:val="001C5C78"/>
    <w:rsid w:val="001C6E7C"/>
    <w:rsid w:val="001D218E"/>
    <w:rsid w:val="001E7936"/>
    <w:rsid w:val="001E7DB5"/>
    <w:rsid w:val="001F027F"/>
    <w:rsid w:val="001F195E"/>
    <w:rsid w:val="002015A5"/>
    <w:rsid w:val="00201AED"/>
    <w:rsid w:val="00204351"/>
    <w:rsid w:val="002103E2"/>
    <w:rsid w:val="002135C7"/>
    <w:rsid w:val="00216408"/>
    <w:rsid w:val="0021751A"/>
    <w:rsid w:val="0022176B"/>
    <w:rsid w:val="0022240E"/>
    <w:rsid w:val="00222E0E"/>
    <w:rsid w:val="00224124"/>
    <w:rsid w:val="002274D4"/>
    <w:rsid w:val="00234DD7"/>
    <w:rsid w:val="00235BFE"/>
    <w:rsid w:val="00237140"/>
    <w:rsid w:val="00244C1E"/>
    <w:rsid w:val="00255155"/>
    <w:rsid w:val="00255C74"/>
    <w:rsid w:val="00260ACF"/>
    <w:rsid w:val="00260C5E"/>
    <w:rsid w:val="002765A7"/>
    <w:rsid w:val="002767DF"/>
    <w:rsid w:val="00282442"/>
    <w:rsid w:val="00285FD3"/>
    <w:rsid w:val="00287371"/>
    <w:rsid w:val="00290645"/>
    <w:rsid w:val="00290ACA"/>
    <w:rsid w:val="00291544"/>
    <w:rsid w:val="002917E7"/>
    <w:rsid w:val="00293811"/>
    <w:rsid w:val="00296148"/>
    <w:rsid w:val="002A767A"/>
    <w:rsid w:val="002B3874"/>
    <w:rsid w:val="002C3381"/>
    <w:rsid w:val="002C3DFC"/>
    <w:rsid w:val="002C455F"/>
    <w:rsid w:val="002E2284"/>
    <w:rsid w:val="002E3CAC"/>
    <w:rsid w:val="002E79B3"/>
    <w:rsid w:val="002F0304"/>
    <w:rsid w:val="002F357F"/>
    <w:rsid w:val="002F7B72"/>
    <w:rsid w:val="00302B15"/>
    <w:rsid w:val="003179BA"/>
    <w:rsid w:val="00320643"/>
    <w:rsid w:val="00321BF2"/>
    <w:rsid w:val="00325E92"/>
    <w:rsid w:val="00333989"/>
    <w:rsid w:val="0033529B"/>
    <w:rsid w:val="00337D41"/>
    <w:rsid w:val="003438FB"/>
    <w:rsid w:val="00343FF3"/>
    <w:rsid w:val="003460E8"/>
    <w:rsid w:val="0036336E"/>
    <w:rsid w:val="00365C58"/>
    <w:rsid w:val="003674AD"/>
    <w:rsid w:val="003676E3"/>
    <w:rsid w:val="00370C00"/>
    <w:rsid w:val="00371EC5"/>
    <w:rsid w:val="00384FF3"/>
    <w:rsid w:val="0038500C"/>
    <w:rsid w:val="00385F19"/>
    <w:rsid w:val="003875FA"/>
    <w:rsid w:val="00396B11"/>
    <w:rsid w:val="00397791"/>
    <w:rsid w:val="003A1CA2"/>
    <w:rsid w:val="003A2B9C"/>
    <w:rsid w:val="003B482F"/>
    <w:rsid w:val="003B6D11"/>
    <w:rsid w:val="003C4FA1"/>
    <w:rsid w:val="003D1612"/>
    <w:rsid w:val="003D1BDC"/>
    <w:rsid w:val="003D2922"/>
    <w:rsid w:val="003D4115"/>
    <w:rsid w:val="003D4764"/>
    <w:rsid w:val="003E755B"/>
    <w:rsid w:val="003E7BED"/>
    <w:rsid w:val="003F01F4"/>
    <w:rsid w:val="003F06F2"/>
    <w:rsid w:val="003F44D3"/>
    <w:rsid w:val="003F6987"/>
    <w:rsid w:val="0040011E"/>
    <w:rsid w:val="00402FC4"/>
    <w:rsid w:val="00407883"/>
    <w:rsid w:val="004341F3"/>
    <w:rsid w:val="004425B4"/>
    <w:rsid w:val="004428F6"/>
    <w:rsid w:val="00447FB4"/>
    <w:rsid w:val="00456882"/>
    <w:rsid w:val="00462D00"/>
    <w:rsid w:val="0049088F"/>
    <w:rsid w:val="004A7167"/>
    <w:rsid w:val="004B5286"/>
    <w:rsid w:val="004B54EA"/>
    <w:rsid w:val="004B5B94"/>
    <w:rsid w:val="004C389D"/>
    <w:rsid w:val="004C4307"/>
    <w:rsid w:val="004D2417"/>
    <w:rsid w:val="004D535B"/>
    <w:rsid w:val="004D662C"/>
    <w:rsid w:val="004D7398"/>
    <w:rsid w:val="004E58A3"/>
    <w:rsid w:val="004E7C34"/>
    <w:rsid w:val="004F32FC"/>
    <w:rsid w:val="004F3977"/>
    <w:rsid w:val="004F3C26"/>
    <w:rsid w:val="004F6F8A"/>
    <w:rsid w:val="004F7F2C"/>
    <w:rsid w:val="005003E4"/>
    <w:rsid w:val="00503227"/>
    <w:rsid w:val="00506042"/>
    <w:rsid w:val="00514E4E"/>
    <w:rsid w:val="005211B9"/>
    <w:rsid w:val="00533330"/>
    <w:rsid w:val="005418C7"/>
    <w:rsid w:val="0054584A"/>
    <w:rsid w:val="005508FF"/>
    <w:rsid w:val="00552AC8"/>
    <w:rsid w:val="005547CE"/>
    <w:rsid w:val="00560B9C"/>
    <w:rsid w:val="0056234E"/>
    <w:rsid w:val="005641B3"/>
    <w:rsid w:val="00564313"/>
    <w:rsid w:val="00574958"/>
    <w:rsid w:val="0057566D"/>
    <w:rsid w:val="005865FB"/>
    <w:rsid w:val="00593214"/>
    <w:rsid w:val="005B20CE"/>
    <w:rsid w:val="005C0B07"/>
    <w:rsid w:val="005C214B"/>
    <w:rsid w:val="005C5731"/>
    <w:rsid w:val="005D0583"/>
    <w:rsid w:val="005E658E"/>
    <w:rsid w:val="005F1AB9"/>
    <w:rsid w:val="005F2517"/>
    <w:rsid w:val="005F5508"/>
    <w:rsid w:val="005F730C"/>
    <w:rsid w:val="00602A9F"/>
    <w:rsid w:val="0060314E"/>
    <w:rsid w:val="00604E61"/>
    <w:rsid w:val="00611B75"/>
    <w:rsid w:val="00616528"/>
    <w:rsid w:val="00621331"/>
    <w:rsid w:val="00621367"/>
    <w:rsid w:val="00623EF7"/>
    <w:rsid w:val="0062458C"/>
    <w:rsid w:val="00627822"/>
    <w:rsid w:val="006331CC"/>
    <w:rsid w:val="006376CD"/>
    <w:rsid w:val="006418BA"/>
    <w:rsid w:val="00641DFE"/>
    <w:rsid w:val="006456D3"/>
    <w:rsid w:val="00650A2C"/>
    <w:rsid w:val="00656EFD"/>
    <w:rsid w:val="006618E2"/>
    <w:rsid w:val="006718FB"/>
    <w:rsid w:val="0069047A"/>
    <w:rsid w:val="006967CA"/>
    <w:rsid w:val="006A72AA"/>
    <w:rsid w:val="006A7434"/>
    <w:rsid w:val="006B009C"/>
    <w:rsid w:val="006B10F3"/>
    <w:rsid w:val="006C0F4B"/>
    <w:rsid w:val="006C44FE"/>
    <w:rsid w:val="006C6C20"/>
    <w:rsid w:val="006D449D"/>
    <w:rsid w:val="006E6C89"/>
    <w:rsid w:val="006F4658"/>
    <w:rsid w:val="006F5BD3"/>
    <w:rsid w:val="00706A45"/>
    <w:rsid w:val="00710639"/>
    <w:rsid w:val="007106E4"/>
    <w:rsid w:val="007112DF"/>
    <w:rsid w:val="007126CC"/>
    <w:rsid w:val="00721239"/>
    <w:rsid w:val="00726CD6"/>
    <w:rsid w:val="00736248"/>
    <w:rsid w:val="0074350A"/>
    <w:rsid w:val="007468C2"/>
    <w:rsid w:val="00750B2B"/>
    <w:rsid w:val="007515B5"/>
    <w:rsid w:val="00752672"/>
    <w:rsid w:val="00756E71"/>
    <w:rsid w:val="00756FEE"/>
    <w:rsid w:val="0077275B"/>
    <w:rsid w:val="00775A5E"/>
    <w:rsid w:val="007772F0"/>
    <w:rsid w:val="00777C38"/>
    <w:rsid w:val="00777C3A"/>
    <w:rsid w:val="00791E16"/>
    <w:rsid w:val="00792A27"/>
    <w:rsid w:val="00796ACF"/>
    <w:rsid w:val="00797018"/>
    <w:rsid w:val="007A2F37"/>
    <w:rsid w:val="007A6FD2"/>
    <w:rsid w:val="007A7A44"/>
    <w:rsid w:val="007B50D7"/>
    <w:rsid w:val="007C09C9"/>
    <w:rsid w:val="007C526B"/>
    <w:rsid w:val="007E1D9D"/>
    <w:rsid w:val="007F1F26"/>
    <w:rsid w:val="007F3003"/>
    <w:rsid w:val="0080062C"/>
    <w:rsid w:val="00807320"/>
    <w:rsid w:val="0080763A"/>
    <w:rsid w:val="00811C86"/>
    <w:rsid w:val="0081457E"/>
    <w:rsid w:val="00816306"/>
    <w:rsid w:val="008163E1"/>
    <w:rsid w:val="00821342"/>
    <w:rsid w:val="0082398C"/>
    <w:rsid w:val="00830AFF"/>
    <w:rsid w:val="00835BD6"/>
    <w:rsid w:val="00840F10"/>
    <w:rsid w:val="00843AE3"/>
    <w:rsid w:val="00844B9F"/>
    <w:rsid w:val="0085737F"/>
    <w:rsid w:val="00860F4B"/>
    <w:rsid w:val="0086518C"/>
    <w:rsid w:val="00871C6A"/>
    <w:rsid w:val="00872FC5"/>
    <w:rsid w:val="008733BC"/>
    <w:rsid w:val="00874E15"/>
    <w:rsid w:val="00883E8B"/>
    <w:rsid w:val="00885C79"/>
    <w:rsid w:val="0089087C"/>
    <w:rsid w:val="00891CA3"/>
    <w:rsid w:val="008926C2"/>
    <w:rsid w:val="008931D4"/>
    <w:rsid w:val="00897D6A"/>
    <w:rsid w:val="008A13C1"/>
    <w:rsid w:val="008A151D"/>
    <w:rsid w:val="008A5E78"/>
    <w:rsid w:val="008A6006"/>
    <w:rsid w:val="008A751E"/>
    <w:rsid w:val="008C1F00"/>
    <w:rsid w:val="008E4934"/>
    <w:rsid w:val="008E532A"/>
    <w:rsid w:val="008E7D35"/>
    <w:rsid w:val="008F2A68"/>
    <w:rsid w:val="008F7B99"/>
    <w:rsid w:val="00900E29"/>
    <w:rsid w:val="00903FF8"/>
    <w:rsid w:val="009072FF"/>
    <w:rsid w:val="0091122A"/>
    <w:rsid w:val="00921368"/>
    <w:rsid w:val="00924AD5"/>
    <w:rsid w:val="009257AB"/>
    <w:rsid w:val="00925AAA"/>
    <w:rsid w:val="00925B68"/>
    <w:rsid w:val="0093060E"/>
    <w:rsid w:val="00931834"/>
    <w:rsid w:val="00931A7D"/>
    <w:rsid w:val="00931B88"/>
    <w:rsid w:val="00940607"/>
    <w:rsid w:val="009457CB"/>
    <w:rsid w:val="00947D4B"/>
    <w:rsid w:val="00954DD3"/>
    <w:rsid w:val="00962479"/>
    <w:rsid w:val="00977FBF"/>
    <w:rsid w:val="00980833"/>
    <w:rsid w:val="009811A1"/>
    <w:rsid w:val="0098134B"/>
    <w:rsid w:val="00985A80"/>
    <w:rsid w:val="00990BB3"/>
    <w:rsid w:val="009914C2"/>
    <w:rsid w:val="00997495"/>
    <w:rsid w:val="009A6002"/>
    <w:rsid w:val="009B1694"/>
    <w:rsid w:val="009B3B76"/>
    <w:rsid w:val="009B42A5"/>
    <w:rsid w:val="009B4975"/>
    <w:rsid w:val="009B5C91"/>
    <w:rsid w:val="009C1194"/>
    <w:rsid w:val="009C3B69"/>
    <w:rsid w:val="009C5F89"/>
    <w:rsid w:val="009C613A"/>
    <w:rsid w:val="009D0613"/>
    <w:rsid w:val="009E1909"/>
    <w:rsid w:val="009F2C93"/>
    <w:rsid w:val="00A0216A"/>
    <w:rsid w:val="00A0529E"/>
    <w:rsid w:val="00A07CE6"/>
    <w:rsid w:val="00A11791"/>
    <w:rsid w:val="00A1419B"/>
    <w:rsid w:val="00A149D8"/>
    <w:rsid w:val="00A171B9"/>
    <w:rsid w:val="00A303C0"/>
    <w:rsid w:val="00A30F37"/>
    <w:rsid w:val="00A31612"/>
    <w:rsid w:val="00A320BD"/>
    <w:rsid w:val="00A46CF6"/>
    <w:rsid w:val="00A50673"/>
    <w:rsid w:val="00A50B61"/>
    <w:rsid w:val="00A54D65"/>
    <w:rsid w:val="00A63221"/>
    <w:rsid w:val="00A64B66"/>
    <w:rsid w:val="00A6657F"/>
    <w:rsid w:val="00A70B1A"/>
    <w:rsid w:val="00A776E2"/>
    <w:rsid w:val="00A87F0F"/>
    <w:rsid w:val="00A94B8F"/>
    <w:rsid w:val="00AA0813"/>
    <w:rsid w:val="00AB0C04"/>
    <w:rsid w:val="00AB4296"/>
    <w:rsid w:val="00AB4498"/>
    <w:rsid w:val="00AB5A46"/>
    <w:rsid w:val="00AC6E31"/>
    <w:rsid w:val="00AD2798"/>
    <w:rsid w:val="00AE4641"/>
    <w:rsid w:val="00AE69B0"/>
    <w:rsid w:val="00B0277D"/>
    <w:rsid w:val="00B15691"/>
    <w:rsid w:val="00B17F7E"/>
    <w:rsid w:val="00B20FD2"/>
    <w:rsid w:val="00B21E6F"/>
    <w:rsid w:val="00B256DA"/>
    <w:rsid w:val="00B26E90"/>
    <w:rsid w:val="00B2751B"/>
    <w:rsid w:val="00B3048C"/>
    <w:rsid w:val="00B3462E"/>
    <w:rsid w:val="00B43525"/>
    <w:rsid w:val="00B437FE"/>
    <w:rsid w:val="00B446A5"/>
    <w:rsid w:val="00B463A4"/>
    <w:rsid w:val="00B52587"/>
    <w:rsid w:val="00B76CFC"/>
    <w:rsid w:val="00B850C2"/>
    <w:rsid w:val="00B86435"/>
    <w:rsid w:val="00BA17A1"/>
    <w:rsid w:val="00BA53FB"/>
    <w:rsid w:val="00BB607D"/>
    <w:rsid w:val="00BB755B"/>
    <w:rsid w:val="00BC2381"/>
    <w:rsid w:val="00BC45E8"/>
    <w:rsid w:val="00BE6F1A"/>
    <w:rsid w:val="00BF2C5F"/>
    <w:rsid w:val="00C11C8B"/>
    <w:rsid w:val="00C201F6"/>
    <w:rsid w:val="00C23C8F"/>
    <w:rsid w:val="00C2568B"/>
    <w:rsid w:val="00C31F53"/>
    <w:rsid w:val="00C33365"/>
    <w:rsid w:val="00C509A4"/>
    <w:rsid w:val="00C52701"/>
    <w:rsid w:val="00C60CA0"/>
    <w:rsid w:val="00C76B90"/>
    <w:rsid w:val="00C87725"/>
    <w:rsid w:val="00C93F70"/>
    <w:rsid w:val="00CB5A85"/>
    <w:rsid w:val="00CB5F85"/>
    <w:rsid w:val="00CC1A81"/>
    <w:rsid w:val="00CC6680"/>
    <w:rsid w:val="00CD1255"/>
    <w:rsid w:val="00CD38E2"/>
    <w:rsid w:val="00CE2934"/>
    <w:rsid w:val="00CF45A7"/>
    <w:rsid w:val="00D00B7D"/>
    <w:rsid w:val="00D03B9A"/>
    <w:rsid w:val="00D0656C"/>
    <w:rsid w:val="00D07F42"/>
    <w:rsid w:val="00D168EC"/>
    <w:rsid w:val="00D26333"/>
    <w:rsid w:val="00D279A6"/>
    <w:rsid w:val="00D32728"/>
    <w:rsid w:val="00D351B9"/>
    <w:rsid w:val="00D4052B"/>
    <w:rsid w:val="00D4158B"/>
    <w:rsid w:val="00D50999"/>
    <w:rsid w:val="00D5301D"/>
    <w:rsid w:val="00D55238"/>
    <w:rsid w:val="00D60B35"/>
    <w:rsid w:val="00D64C20"/>
    <w:rsid w:val="00D67E3A"/>
    <w:rsid w:val="00D82CB0"/>
    <w:rsid w:val="00D83ED8"/>
    <w:rsid w:val="00D95D72"/>
    <w:rsid w:val="00D96B97"/>
    <w:rsid w:val="00DA42C9"/>
    <w:rsid w:val="00DB0633"/>
    <w:rsid w:val="00DB5CA0"/>
    <w:rsid w:val="00DC4925"/>
    <w:rsid w:val="00DD1129"/>
    <w:rsid w:val="00DE2479"/>
    <w:rsid w:val="00DE577E"/>
    <w:rsid w:val="00DF092A"/>
    <w:rsid w:val="00DF1A19"/>
    <w:rsid w:val="00E1269C"/>
    <w:rsid w:val="00E31C63"/>
    <w:rsid w:val="00E343E0"/>
    <w:rsid w:val="00E40989"/>
    <w:rsid w:val="00E423A6"/>
    <w:rsid w:val="00E4588D"/>
    <w:rsid w:val="00E506E9"/>
    <w:rsid w:val="00E514E0"/>
    <w:rsid w:val="00E54AB7"/>
    <w:rsid w:val="00E77EA9"/>
    <w:rsid w:val="00E84072"/>
    <w:rsid w:val="00E926FA"/>
    <w:rsid w:val="00EB22A3"/>
    <w:rsid w:val="00EC220C"/>
    <w:rsid w:val="00EC5188"/>
    <w:rsid w:val="00EC59D8"/>
    <w:rsid w:val="00EC747A"/>
    <w:rsid w:val="00ED1F99"/>
    <w:rsid w:val="00ED2CEC"/>
    <w:rsid w:val="00ED349F"/>
    <w:rsid w:val="00EE2308"/>
    <w:rsid w:val="00EE472F"/>
    <w:rsid w:val="00EF1F0E"/>
    <w:rsid w:val="00F00DF4"/>
    <w:rsid w:val="00F120FB"/>
    <w:rsid w:val="00F15775"/>
    <w:rsid w:val="00F178E0"/>
    <w:rsid w:val="00F42D02"/>
    <w:rsid w:val="00F53192"/>
    <w:rsid w:val="00F5402A"/>
    <w:rsid w:val="00F61059"/>
    <w:rsid w:val="00F62763"/>
    <w:rsid w:val="00F63254"/>
    <w:rsid w:val="00F64D29"/>
    <w:rsid w:val="00F66298"/>
    <w:rsid w:val="00F669A3"/>
    <w:rsid w:val="00F66D19"/>
    <w:rsid w:val="00F71CD2"/>
    <w:rsid w:val="00F77234"/>
    <w:rsid w:val="00F806BB"/>
    <w:rsid w:val="00F80A3A"/>
    <w:rsid w:val="00F9365E"/>
    <w:rsid w:val="00F96692"/>
    <w:rsid w:val="00F96CF1"/>
    <w:rsid w:val="00F96FFC"/>
    <w:rsid w:val="00FA012A"/>
    <w:rsid w:val="00FA486E"/>
    <w:rsid w:val="00FA65E3"/>
    <w:rsid w:val="00FB1A58"/>
    <w:rsid w:val="00FB5780"/>
    <w:rsid w:val="00FB6B4A"/>
    <w:rsid w:val="00FB763B"/>
    <w:rsid w:val="00FD2604"/>
    <w:rsid w:val="00FE069B"/>
    <w:rsid w:val="00FE13D1"/>
    <w:rsid w:val="00FE1638"/>
    <w:rsid w:val="00FE16C9"/>
    <w:rsid w:val="00FE1DAD"/>
    <w:rsid w:val="00FF0D7E"/>
    <w:rsid w:val="00FF299E"/>
    <w:rsid w:val="00F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E75D85"/>
  <w15:docId w15:val="{95FEDF09-032B-46DD-B231-6DD7D599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56EF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6EF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 w:eastAsia="en-US"/>
    </w:rPr>
  </w:style>
  <w:style w:type="paragraph" w:styleId="Ttulo6">
    <w:name w:val="heading 6"/>
    <w:basedOn w:val="Normal"/>
    <w:next w:val="Normal"/>
    <w:link w:val="Ttulo6Car"/>
    <w:qFormat/>
    <w:rsid w:val="00B26E90"/>
    <w:pPr>
      <w:keepNext/>
      <w:jc w:val="center"/>
      <w:outlineLvl w:val="5"/>
    </w:pPr>
    <w:rPr>
      <w:rFonts w:ascii="Arial" w:hAnsi="Arial"/>
      <w:b/>
      <w:sz w:val="19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B26E90"/>
    <w:rPr>
      <w:rFonts w:ascii="Arial" w:eastAsia="Times New Roman" w:hAnsi="Arial" w:cs="Times New Roman"/>
      <w:b/>
      <w:sz w:val="19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B26E90"/>
    <w:pPr>
      <w:jc w:val="both"/>
    </w:pPr>
    <w:rPr>
      <w:b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B26E90"/>
    <w:rPr>
      <w:rFonts w:ascii="Times New Roman" w:eastAsia="Times New Roman" w:hAnsi="Times New Roman" w:cs="Times New Roman"/>
      <w:b/>
      <w:lang w:val="es-ES" w:eastAsia="es-ES"/>
    </w:rPr>
  </w:style>
  <w:style w:type="paragraph" w:styleId="Textoindependiente">
    <w:name w:val="Body Text"/>
    <w:basedOn w:val="Normal"/>
    <w:link w:val="TextoindependienteCar"/>
    <w:rsid w:val="00B26E90"/>
    <w:pPr>
      <w:jc w:val="both"/>
    </w:pPr>
    <w:rPr>
      <w:rFonts w:ascii="Arial" w:hAnsi="Arial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B26E90"/>
    <w:rPr>
      <w:rFonts w:ascii="Arial" w:eastAsia="Times New Roman" w:hAnsi="Arial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B26E90"/>
  </w:style>
  <w:style w:type="paragraph" w:styleId="Piedepgina">
    <w:name w:val="footer"/>
    <w:basedOn w:val="Normal"/>
    <w:link w:val="PiedepginaCar"/>
    <w:uiPriority w:val="99"/>
    <w:rsid w:val="00B26E90"/>
    <w:pPr>
      <w:tabs>
        <w:tab w:val="center" w:pos="4252"/>
        <w:tab w:val="right" w:pos="8504"/>
      </w:tabs>
    </w:pPr>
    <w:rPr>
      <w:rFonts w:ascii="Arial" w:hAnsi="Arial"/>
      <w:szCs w:val="20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6E90"/>
    <w:rPr>
      <w:rFonts w:ascii="Arial" w:eastAsia="Times New Roman" w:hAnsi="Arial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B26E90"/>
    <w:pPr>
      <w:tabs>
        <w:tab w:val="center" w:pos="4419"/>
        <w:tab w:val="right" w:pos="8838"/>
      </w:tabs>
    </w:pPr>
    <w:rPr>
      <w:sz w:val="20"/>
      <w:szCs w:val="20"/>
      <w:lang w:eastAsia="en-US"/>
    </w:rPr>
  </w:style>
  <w:style w:type="character" w:customStyle="1" w:styleId="EncabezadoCar">
    <w:name w:val="Encabezado Car"/>
    <w:basedOn w:val="Fuentedeprrafopredeter"/>
    <w:link w:val="Encabezado"/>
    <w:rsid w:val="00B26E9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aliases w:val="Cuadros"/>
    <w:basedOn w:val="Normal"/>
    <w:link w:val="PrrafodelistaCar"/>
    <w:uiPriority w:val="34"/>
    <w:qFormat/>
    <w:rsid w:val="00B26E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NormalWeb">
    <w:name w:val="Normal (Web)"/>
    <w:basedOn w:val="Normal"/>
    <w:unhideWhenUsed/>
    <w:rsid w:val="00B26E90"/>
  </w:style>
  <w:style w:type="paragraph" w:customStyle="1" w:styleId="estilo30">
    <w:name w:val="estilo30"/>
    <w:basedOn w:val="Normal"/>
    <w:rsid w:val="00931834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1C6E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4F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FB6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unhideWhenUsed/>
    <w:rsid w:val="000B20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B20E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20E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19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195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4B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E1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IFTnormal">
    <w:name w:val="IFT normal"/>
    <w:basedOn w:val="Normal"/>
    <w:qFormat/>
    <w:rsid w:val="00D4052B"/>
    <w:pPr>
      <w:spacing w:after="200" w:line="276" w:lineRule="auto"/>
      <w:ind w:left="426"/>
      <w:jc w:val="both"/>
    </w:pPr>
    <w:rPr>
      <w:rFonts w:ascii="ITC Avant Garde" w:hAnsi="ITC Avant Garde"/>
      <w:iCs/>
      <w:sz w:val="22"/>
      <w:szCs w:val="22"/>
      <w:lang w:eastAsia="es-MX"/>
    </w:rPr>
  </w:style>
  <w:style w:type="character" w:customStyle="1" w:styleId="PrrafodelistaCar">
    <w:name w:val="Párrafo de lista Car"/>
    <w:aliases w:val="Cuadros Car"/>
    <w:link w:val="Prrafodelista"/>
    <w:uiPriority w:val="34"/>
    <w:locked/>
    <w:rsid w:val="00A50B61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656E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56E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7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D26C7573FA0D4986D36C4EA29F2AA4" ma:contentTypeVersion="" ma:contentTypeDescription="Crear nuevo documento." ma:contentTypeScope="" ma:versionID="5eb14fc93b26ca0fc60dd704655d4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d518dc37712e103796468a88a7c5b3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0177F-439A-47C4-9859-8529973CB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A8B1D-985E-42C5-84F5-B7B7CB4C7E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ED91E-88C6-4860-A40B-443B952037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654104-9C03-4C7C-9B85-EC018229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1251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Marisol Tovar Cornejo</dc:creator>
  <cp:lastModifiedBy>Maria del Consuelo Gonzalez Moreno</cp:lastModifiedBy>
  <cp:revision>17</cp:revision>
  <cp:lastPrinted>2015-01-22T02:10:00Z</cp:lastPrinted>
  <dcterms:created xsi:type="dcterms:W3CDTF">2017-02-16T00:10:00Z</dcterms:created>
  <dcterms:modified xsi:type="dcterms:W3CDTF">2017-03-14T19:09:00Z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0x010100C8D26C7573FA0D4986D36C4EA29F2AA4</vt:lpwstr>
  </property>
</Properties>
</file>