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FD717" w14:textId="77777777" w:rsidR="00786556" w:rsidRPr="00786556" w:rsidRDefault="001C374F" w:rsidP="00786556">
      <w:pPr>
        <w:pStyle w:val="Ttulo1"/>
        <w:spacing w:after="240" w:line="240" w:lineRule="auto"/>
        <w:jc w:val="both"/>
        <w:rPr>
          <w:rFonts w:ascii="ITC Avant Garde" w:hAnsi="ITC Avant Garde"/>
          <w:b/>
          <w:color w:val="000000" w:themeColor="text1"/>
          <w:sz w:val="24"/>
          <w:szCs w:val="24"/>
          <w:lang w:eastAsia="es-MX"/>
        </w:rPr>
      </w:pPr>
      <w:r w:rsidRPr="00786556">
        <w:rPr>
          <w:rFonts w:ascii="ITC Avant Garde" w:hAnsi="ITC Avant Garde"/>
          <w:b/>
          <w:color w:val="000000" w:themeColor="text1"/>
          <w:sz w:val="24"/>
          <w:szCs w:val="24"/>
          <w:lang w:eastAsia="es-MX"/>
        </w:rPr>
        <w:t xml:space="preserve">RESOLUCIÓN </w:t>
      </w:r>
      <w:r w:rsidR="00F0704C" w:rsidRPr="00786556">
        <w:rPr>
          <w:rFonts w:ascii="ITC Avant Garde" w:hAnsi="ITC Avant Garde"/>
          <w:b/>
          <w:color w:val="000000" w:themeColor="text1"/>
          <w:sz w:val="24"/>
          <w:szCs w:val="24"/>
          <w:lang w:eastAsia="es-MX"/>
        </w:rPr>
        <w:t>MEDIANTE</w:t>
      </w:r>
      <w:r w:rsidRPr="00786556">
        <w:rPr>
          <w:rFonts w:ascii="ITC Avant Garde" w:hAnsi="ITC Avant Garde"/>
          <w:b/>
          <w:color w:val="000000" w:themeColor="text1"/>
          <w:sz w:val="24"/>
          <w:szCs w:val="24"/>
          <w:lang w:eastAsia="es-MX"/>
        </w:rPr>
        <w:t xml:space="preserve"> LA CUAL EL PLENO DEL INSTITUTO FEDERAL DE TELECOMUNICACIONES AUTORIZA LA CESIÓN DE</w:t>
      </w:r>
      <w:r w:rsidR="00F0704C" w:rsidRPr="00786556">
        <w:rPr>
          <w:rFonts w:ascii="ITC Avant Garde" w:hAnsi="ITC Avant Garde"/>
          <w:b/>
          <w:color w:val="000000" w:themeColor="text1"/>
          <w:sz w:val="24"/>
          <w:szCs w:val="24"/>
          <w:lang w:eastAsia="es-MX"/>
        </w:rPr>
        <w:t xml:space="preserve"> LOS</w:t>
      </w:r>
      <w:r w:rsidRPr="00786556">
        <w:rPr>
          <w:rFonts w:ascii="ITC Avant Garde" w:hAnsi="ITC Avant Garde"/>
          <w:b/>
          <w:color w:val="000000" w:themeColor="text1"/>
          <w:sz w:val="24"/>
          <w:szCs w:val="24"/>
          <w:lang w:eastAsia="es-MX"/>
        </w:rPr>
        <w:t xml:space="preserve"> DERECHOS Y OBLIGACIONES DEL TÍTULO DE CONCESIÓN OTORGADO EL 7 DE OCTUBRE DE 1998 A SERVICIOS DE ACCESO INALÁMBRICOS, S.A. DE C.V., PARA USAR, APROVECHAR Y EXPLOTAR </w:t>
      </w:r>
      <w:r w:rsidR="00F0704C" w:rsidRPr="00786556">
        <w:rPr>
          <w:rFonts w:ascii="ITC Avant Garde" w:hAnsi="ITC Avant Garde"/>
          <w:b/>
          <w:color w:val="000000" w:themeColor="text1"/>
          <w:sz w:val="24"/>
          <w:szCs w:val="24"/>
          <w:lang w:eastAsia="es-MX"/>
        </w:rPr>
        <w:t xml:space="preserve">UNA </w:t>
      </w:r>
      <w:r w:rsidRPr="00786556">
        <w:rPr>
          <w:rFonts w:ascii="ITC Avant Garde" w:hAnsi="ITC Avant Garde"/>
          <w:b/>
          <w:color w:val="000000" w:themeColor="text1"/>
          <w:sz w:val="24"/>
          <w:szCs w:val="24"/>
          <w:lang w:eastAsia="es-MX"/>
        </w:rPr>
        <w:t>BANDA DE FRECUENCIAS DEL ESPECTRO RADIOELÉCTRICO</w:t>
      </w:r>
      <w:r w:rsidR="00777ED8" w:rsidRPr="00786556">
        <w:rPr>
          <w:rFonts w:ascii="ITC Avant Garde" w:hAnsi="ITC Avant Garde"/>
          <w:b/>
          <w:color w:val="000000" w:themeColor="text1"/>
          <w:sz w:val="24"/>
          <w:szCs w:val="24"/>
          <w:lang w:eastAsia="es-MX"/>
        </w:rPr>
        <w:t xml:space="preserve"> PARA USO DETERMINADO, </w:t>
      </w:r>
      <w:r w:rsidRPr="00786556">
        <w:rPr>
          <w:rFonts w:ascii="ITC Avant Garde" w:hAnsi="ITC Avant Garde"/>
          <w:b/>
          <w:color w:val="000000" w:themeColor="text1"/>
          <w:sz w:val="24"/>
          <w:szCs w:val="24"/>
          <w:lang w:eastAsia="es-MX"/>
        </w:rPr>
        <w:t xml:space="preserve">PARA </w:t>
      </w:r>
      <w:r w:rsidR="00F0704C" w:rsidRPr="00786556">
        <w:rPr>
          <w:rFonts w:ascii="ITC Avant Garde" w:hAnsi="ITC Avant Garde"/>
          <w:b/>
          <w:color w:val="000000" w:themeColor="text1"/>
          <w:sz w:val="24"/>
          <w:szCs w:val="24"/>
          <w:lang w:eastAsia="es-MX"/>
        </w:rPr>
        <w:t>LA PRESTACIÓN</w:t>
      </w:r>
      <w:r w:rsidRPr="00786556">
        <w:rPr>
          <w:rFonts w:ascii="ITC Avant Garde" w:hAnsi="ITC Avant Garde"/>
          <w:b/>
          <w:color w:val="000000" w:themeColor="text1"/>
          <w:sz w:val="24"/>
          <w:szCs w:val="24"/>
          <w:lang w:eastAsia="es-MX"/>
        </w:rPr>
        <w:t xml:space="preserve"> </w:t>
      </w:r>
      <w:r w:rsidR="00F0704C" w:rsidRPr="00786556">
        <w:rPr>
          <w:rFonts w:ascii="ITC Avant Garde" w:hAnsi="ITC Avant Garde"/>
          <w:b/>
          <w:color w:val="000000" w:themeColor="text1"/>
          <w:sz w:val="24"/>
          <w:szCs w:val="24"/>
          <w:lang w:eastAsia="es-MX"/>
        </w:rPr>
        <w:t>DE</w:t>
      </w:r>
      <w:r w:rsidRPr="00786556">
        <w:rPr>
          <w:rFonts w:ascii="ITC Avant Garde" w:hAnsi="ITC Avant Garde"/>
          <w:b/>
          <w:color w:val="000000" w:themeColor="text1"/>
          <w:sz w:val="24"/>
          <w:szCs w:val="24"/>
          <w:lang w:eastAsia="es-MX"/>
        </w:rPr>
        <w:t xml:space="preserve"> SERVICIO</w:t>
      </w:r>
      <w:r w:rsidR="00F0704C" w:rsidRPr="00786556">
        <w:rPr>
          <w:rFonts w:ascii="ITC Avant Garde" w:hAnsi="ITC Avant Garde"/>
          <w:b/>
          <w:color w:val="000000" w:themeColor="text1"/>
          <w:sz w:val="24"/>
          <w:szCs w:val="24"/>
          <w:lang w:eastAsia="es-MX"/>
        </w:rPr>
        <w:t>S</w:t>
      </w:r>
      <w:r w:rsidRPr="00786556">
        <w:rPr>
          <w:rFonts w:ascii="ITC Avant Garde" w:hAnsi="ITC Avant Garde"/>
          <w:b/>
          <w:color w:val="000000" w:themeColor="text1"/>
          <w:sz w:val="24"/>
          <w:szCs w:val="24"/>
          <w:lang w:eastAsia="es-MX"/>
        </w:rPr>
        <w:t xml:space="preserve"> DE ACCESO INALÁMBRICO FIJO O MÓVIL EN LA</w:t>
      </w:r>
      <w:r w:rsidR="00F0704C" w:rsidRPr="00786556">
        <w:rPr>
          <w:rFonts w:ascii="ITC Avant Garde" w:hAnsi="ITC Avant Garde"/>
          <w:b/>
          <w:color w:val="000000" w:themeColor="text1"/>
          <w:sz w:val="24"/>
          <w:szCs w:val="24"/>
          <w:lang w:eastAsia="es-MX"/>
        </w:rPr>
        <w:t>,</w:t>
      </w:r>
      <w:r w:rsidRPr="00786556">
        <w:rPr>
          <w:rFonts w:ascii="ITC Avant Garde" w:hAnsi="ITC Avant Garde"/>
          <w:b/>
          <w:color w:val="000000" w:themeColor="text1"/>
          <w:sz w:val="24"/>
          <w:szCs w:val="24"/>
          <w:lang w:eastAsia="es-MX"/>
        </w:rPr>
        <w:t xml:space="preserve"> REGIÓN 8</w:t>
      </w:r>
      <w:r w:rsidR="00F0704C" w:rsidRPr="00786556">
        <w:rPr>
          <w:rFonts w:ascii="ITC Avant Garde" w:hAnsi="ITC Avant Garde"/>
          <w:b/>
          <w:color w:val="000000" w:themeColor="text1"/>
          <w:sz w:val="24"/>
          <w:szCs w:val="24"/>
          <w:lang w:eastAsia="es-MX"/>
        </w:rPr>
        <w:t xml:space="preserve"> PCS</w:t>
      </w:r>
      <w:r w:rsidRPr="00786556">
        <w:rPr>
          <w:rFonts w:ascii="ITC Avant Garde" w:hAnsi="ITC Avant Garde"/>
          <w:b/>
          <w:color w:val="000000" w:themeColor="text1"/>
          <w:sz w:val="24"/>
          <w:szCs w:val="24"/>
          <w:lang w:eastAsia="es-MX"/>
        </w:rPr>
        <w:t>, A FAVOR DE PEGASO PCS, S.A. DE C.V.</w:t>
      </w:r>
    </w:p>
    <w:p w14:paraId="77EE5FAD" w14:textId="77777777" w:rsidR="00786556" w:rsidRPr="00786556" w:rsidRDefault="00B048BA" w:rsidP="00786556">
      <w:pPr>
        <w:pStyle w:val="Ttulo2"/>
        <w:spacing w:after="240"/>
        <w:jc w:val="center"/>
        <w:rPr>
          <w:rFonts w:ascii="ITC Avant Garde" w:hAnsi="ITC Avant Garde"/>
          <w:b/>
          <w:color w:val="000000" w:themeColor="text1"/>
          <w:sz w:val="22"/>
          <w:szCs w:val="22"/>
        </w:rPr>
      </w:pPr>
      <w:r w:rsidRPr="00786556">
        <w:rPr>
          <w:rFonts w:ascii="ITC Avant Garde" w:hAnsi="ITC Avant Garde"/>
          <w:b/>
          <w:color w:val="000000" w:themeColor="text1"/>
          <w:sz w:val="22"/>
          <w:szCs w:val="22"/>
        </w:rPr>
        <w:t>ANTECEDENTES</w:t>
      </w:r>
    </w:p>
    <w:p w14:paraId="184234C6" w14:textId="485B76EE" w:rsidR="00786556" w:rsidRPr="00786556" w:rsidRDefault="00220E18" w:rsidP="00786556">
      <w:pPr>
        <w:numPr>
          <w:ilvl w:val="0"/>
          <w:numId w:val="4"/>
        </w:numPr>
        <w:spacing w:before="240" w:line="240" w:lineRule="auto"/>
        <w:ind w:left="567" w:hanging="709"/>
        <w:jc w:val="both"/>
        <w:rPr>
          <w:rFonts w:ascii="ITC Avant Garde" w:hAnsi="ITC Avant Garde"/>
          <w:bCs/>
          <w:lang w:eastAsia="es-MX"/>
        </w:rPr>
      </w:pPr>
      <w:r w:rsidRPr="00786556">
        <w:rPr>
          <w:rFonts w:ascii="ITC Avant Garde" w:hAnsi="ITC Avant Garde"/>
          <w:b/>
          <w:bCs/>
          <w:lang w:eastAsia="es-MX"/>
        </w:rPr>
        <w:t>Oto</w:t>
      </w:r>
      <w:r w:rsidR="00B302B2" w:rsidRPr="00786556">
        <w:rPr>
          <w:rFonts w:ascii="ITC Avant Garde" w:hAnsi="ITC Avant Garde"/>
          <w:b/>
          <w:bCs/>
          <w:lang w:eastAsia="es-MX"/>
        </w:rPr>
        <w:t>rgamiento de la Concesión</w:t>
      </w:r>
      <w:r w:rsidRPr="00786556">
        <w:rPr>
          <w:rFonts w:ascii="ITC Avant Garde" w:hAnsi="ITC Avant Garde"/>
          <w:b/>
          <w:bCs/>
          <w:lang w:eastAsia="es-MX"/>
        </w:rPr>
        <w:t>.</w:t>
      </w:r>
      <w:r w:rsidRPr="00786556">
        <w:rPr>
          <w:rFonts w:ascii="ITC Avant Garde" w:hAnsi="ITC Avant Garde"/>
          <w:bCs/>
          <w:lang w:eastAsia="es-MX"/>
        </w:rPr>
        <w:t xml:space="preserve"> El 7 de octubre de 1998, la Secretaría</w:t>
      </w:r>
      <w:r w:rsidR="004F2A35" w:rsidRPr="00786556">
        <w:rPr>
          <w:rFonts w:ascii="ITC Avant Garde" w:hAnsi="ITC Avant Garde"/>
          <w:bCs/>
          <w:lang w:eastAsia="es-MX"/>
        </w:rPr>
        <w:t xml:space="preserve"> de Comunicaciones y Transportes (“Secretaría”)</w:t>
      </w:r>
      <w:r w:rsidRPr="00786556">
        <w:rPr>
          <w:rFonts w:ascii="ITC Avant Garde" w:hAnsi="ITC Avant Garde"/>
          <w:bCs/>
          <w:lang w:eastAsia="es-MX"/>
        </w:rPr>
        <w:t xml:space="preserve"> otorgó </w:t>
      </w:r>
      <w:r w:rsidR="00B302B2" w:rsidRPr="00786556">
        <w:rPr>
          <w:rFonts w:ascii="ITC Avant Garde" w:hAnsi="ITC Avant Garde"/>
          <w:bCs/>
          <w:lang w:eastAsia="es-MX"/>
        </w:rPr>
        <w:t>a</w:t>
      </w:r>
      <w:r w:rsidRPr="00786556">
        <w:rPr>
          <w:rFonts w:ascii="ITC Avant Garde" w:hAnsi="ITC Avant Garde"/>
          <w:bCs/>
          <w:lang w:eastAsia="es-MX"/>
        </w:rPr>
        <w:t xml:space="preserve"> favor de Servicios de Acceso Inalámbricos, S.A. de C.V., </w:t>
      </w:r>
      <w:r w:rsidR="008E6997" w:rsidRPr="00786556">
        <w:rPr>
          <w:rFonts w:ascii="ITC Avant Garde" w:hAnsi="ITC Avant Garde"/>
          <w:bCs/>
          <w:lang w:eastAsia="es-MX"/>
        </w:rPr>
        <w:t>un título de concesión para usar, aprovechar y explotar</w:t>
      </w:r>
      <w:r w:rsidR="00B302B2" w:rsidRPr="00786556">
        <w:rPr>
          <w:rFonts w:ascii="ITC Avant Garde" w:hAnsi="ITC Avant Garde"/>
          <w:bCs/>
          <w:lang w:eastAsia="es-MX"/>
        </w:rPr>
        <w:t xml:space="preserve"> una</w:t>
      </w:r>
      <w:r w:rsidR="008E6997" w:rsidRPr="00786556">
        <w:rPr>
          <w:rFonts w:ascii="ITC Avant Garde" w:hAnsi="ITC Avant Garde"/>
          <w:bCs/>
          <w:lang w:eastAsia="es-MX"/>
        </w:rPr>
        <w:t xml:space="preserve"> banda de frecuencias del espectro radioeléctrico para uso determinado</w:t>
      </w:r>
      <w:r w:rsidR="00B302B2" w:rsidRPr="00786556">
        <w:rPr>
          <w:rFonts w:ascii="ITC Avant Garde" w:hAnsi="ITC Avant Garde"/>
          <w:bCs/>
          <w:lang w:eastAsia="es-MX"/>
        </w:rPr>
        <w:t xml:space="preserve"> en los Estados Unidos Mexicanos</w:t>
      </w:r>
      <w:r w:rsidR="008E6997" w:rsidRPr="00786556">
        <w:rPr>
          <w:rFonts w:ascii="ITC Avant Garde" w:hAnsi="ITC Avant Garde"/>
          <w:bCs/>
          <w:lang w:eastAsia="es-MX"/>
        </w:rPr>
        <w:t>, para la prestación de los servicios de acceso inalámbrico fijo o móvi</w:t>
      </w:r>
      <w:r w:rsidR="00B302B2" w:rsidRPr="00786556">
        <w:rPr>
          <w:rFonts w:ascii="ITC Avant Garde" w:hAnsi="ITC Avant Garde"/>
          <w:bCs/>
          <w:lang w:eastAsia="es-MX"/>
        </w:rPr>
        <w:t>l</w:t>
      </w:r>
      <w:r w:rsidR="00EB6E79" w:rsidRPr="00786556">
        <w:rPr>
          <w:rFonts w:ascii="ITC Avant Garde" w:hAnsi="ITC Avant Garde"/>
          <w:bCs/>
          <w:lang w:eastAsia="es-MX"/>
        </w:rPr>
        <w:t xml:space="preserve"> que</w:t>
      </w:r>
      <w:r w:rsidR="00B302B2" w:rsidRPr="00786556">
        <w:rPr>
          <w:rFonts w:ascii="ITC Avant Garde" w:hAnsi="ITC Avant Garde"/>
          <w:bCs/>
          <w:lang w:eastAsia="es-MX"/>
        </w:rPr>
        <w:t>,</w:t>
      </w:r>
      <w:r w:rsidR="00EB6E79" w:rsidRPr="00786556">
        <w:rPr>
          <w:rFonts w:ascii="ITC Avant Garde" w:hAnsi="ITC Avant Garde"/>
          <w:bCs/>
          <w:lang w:eastAsia="es-MX"/>
        </w:rPr>
        <w:t xml:space="preserve"> de co</w:t>
      </w:r>
      <w:r w:rsidR="00B302B2" w:rsidRPr="00786556">
        <w:rPr>
          <w:rFonts w:ascii="ITC Avant Garde" w:hAnsi="ITC Avant Garde"/>
          <w:bCs/>
          <w:lang w:eastAsia="es-MX"/>
        </w:rPr>
        <w:t xml:space="preserve">nformidad con el Anexo A de la concesión para instalar, operar y explotar una red pública de telecomunicaciones, otorgada a dicha concesionaria en el mismo acto administrativo, </w:t>
      </w:r>
      <w:r w:rsidR="00EB6E79" w:rsidRPr="00786556">
        <w:rPr>
          <w:rFonts w:ascii="ITC Avant Garde" w:hAnsi="ITC Avant Garde"/>
          <w:bCs/>
          <w:lang w:eastAsia="es-MX"/>
        </w:rPr>
        <w:t>el concesionario debe prestar al usuario final,</w:t>
      </w:r>
      <w:r w:rsidR="00A6594D" w:rsidRPr="00786556">
        <w:rPr>
          <w:rFonts w:ascii="ITC Avant Garde" w:hAnsi="ITC Avant Garde"/>
          <w:bCs/>
          <w:lang w:eastAsia="es-MX"/>
        </w:rPr>
        <w:t xml:space="preserve"> utilizando la</w:t>
      </w:r>
      <w:r w:rsidR="00B302B2" w:rsidRPr="00786556">
        <w:rPr>
          <w:rFonts w:ascii="ITC Avant Garde" w:hAnsi="ITC Avant Garde"/>
          <w:bCs/>
          <w:lang w:eastAsia="es-MX"/>
        </w:rPr>
        <w:t>s</w:t>
      </w:r>
      <w:r w:rsidR="00A6594D" w:rsidRPr="00786556">
        <w:rPr>
          <w:rFonts w:ascii="ITC Avant Garde" w:hAnsi="ITC Avant Garde"/>
          <w:bCs/>
          <w:lang w:eastAsia="es-MX"/>
        </w:rPr>
        <w:t xml:space="preserve"> banda</w:t>
      </w:r>
      <w:r w:rsidR="00B302B2" w:rsidRPr="00786556">
        <w:rPr>
          <w:rFonts w:ascii="ITC Avant Garde" w:hAnsi="ITC Avant Garde"/>
          <w:bCs/>
          <w:lang w:eastAsia="es-MX"/>
        </w:rPr>
        <w:t>s</w:t>
      </w:r>
      <w:r w:rsidR="008E6997" w:rsidRPr="00786556">
        <w:rPr>
          <w:rFonts w:ascii="ITC Avant Garde" w:hAnsi="ITC Avant Garde"/>
          <w:bCs/>
          <w:lang w:eastAsia="es-MX"/>
        </w:rPr>
        <w:t xml:space="preserve"> de frecuencias 1870-1885 MHz para el segmento inferior y 1950-1965 MHz para el segmento superior, con un ancho de banda total de 30 MHz, en la Región 8</w:t>
      </w:r>
      <w:r w:rsidR="00B302B2" w:rsidRPr="00786556">
        <w:rPr>
          <w:rFonts w:ascii="ITC Avant Garde" w:hAnsi="ITC Avant Garde"/>
          <w:bCs/>
          <w:lang w:eastAsia="es-MX"/>
        </w:rPr>
        <w:t xml:space="preserve"> PCS, que comprende los E</w:t>
      </w:r>
      <w:r w:rsidR="008E6997" w:rsidRPr="00786556">
        <w:rPr>
          <w:rFonts w:ascii="ITC Avant Garde" w:hAnsi="ITC Avant Garde"/>
          <w:bCs/>
          <w:lang w:eastAsia="es-MX"/>
        </w:rPr>
        <w:t>stados de Guerrero, Oaxaca, Puebla, Tlaxcala y Veracruz, con una vigencia de 20 (veinte) años</w:t>
      </w:r>
      <w:r w:rsidR="00B302B2" w:rsidRPr="00786556">
        <w:rPr>
          <w:rFonts w:ascii="ITC Avant Garde" w:hAnsi="ITC Avant Garde"/>
          <w:bCs/>
          <w:lang w:eastAsia="es-MX"/>
        </w:rPr>
        <w:t xml:space="preserve"> contados a partir de la fecha de otorgamiento</w:t>
      </w:r>
      <w:r w:rsidR="008E6997" w:rsidRPr="00786556">
        <w:rPr>
          <w:rFonts w:ascii="ITC Avant Garde" w:hAnsi="ITC Avant Garde"/>
          <w:bCs/>
          <w:lang w:eastAsia="es-MX"/>
        </w:rPr>
        <w:t xml:space="preserve"> (la “Concesión”).</w:t>
      </w:r>
    </w:p>
    <w:p w14:paraId="7C1C3CE6" w14:textId="77777777" w:rsidR="00786556" w:rsidRPr="00786556" w:rsidRDefault="007543A9" w:rsidP="00786556">
      <w:pPr>
        <w:numPr>
          <w:ilvl w:val="0"/>
          <w:numId w:val="4"/>
        </w:numPr>
        <w:spacing w:before="240" w:line="240" w:lineRule="auto"/>
        <w:ind w:left="567" w:hanging="709"/>
        <w:jc w:val="both"/>
        <w:rPr>
          <w:rFonts w:ascii="ITC Avant Garde" w:hAnsi="ITC Avant Garde"/>
          <w:bCs/>
          <w:lang w:eastAsia="es-MX"/>
        </w:rPr>
      </w:pPr>
      <w:r w:rsidRPr="00786556">
        <w:rPr>
          <w:rFonts w:ascii="ITC Avant Garde" w:hAnsi="ITC Avant Garde"/>
          <w:b/>
          <w:bCs/>
          <w:lang w:eastAsia="es-MX"/>
        </w:rPr>
        <w:t>Dec</w:t>
      </w:r>
      <w:r w:rsidR="00B2653B" w:rsidRPr="00786556">
        <w:rPr>
          <w:rFonts w:ascii="ITC Avant Garde" w:hAnsi="ITC Avant Garde"/>
          <w:b/>
          <w:bCs/>
          <w:lang w:eastAsia="es-MX"/>
        </w:rPr>
        <w:t>reto de Reforma Constitucional.</w:t>
      </w:r>
      <w:r w:rsidR="00B2653B" w:rsidRPr="00786556">
        <w:rPr>
          <w:rFonts w:ascii="ITC Avant Garde" w:hAnsi="ITC Avant Garde"/>
          <w:b/>
          <w:lang w:eastAsia="es-MX"/>
        </w:rPr>
        <w:t xml:space="preserve"> </w:t>
      </w:r>
      <w:r w:rsidR="008E6997" w:rsidRPr="00786556">
        <w:rPr>
          <w:rFonts w:ascii="ITC Avant Garde" w:hAnsi="ITC Avant Garde"/>
          <w:bCs/>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como un órgano autónomo encargado del desarrollo eficiente de la radiodifusión y las telecomunicaciones (el “Instituto”).</w:t>
      </w:r>
    </w:p>
    <w:p w14:paraId="13CE8F24" w14:textId="77777777" w:rsidR="00786556" w:rsidRPr="00786556" w:rsidRDefault="009438D6" w:rsidP="00786556">
      <w:pPr>
        <w:numPr>
          <w:ilvl w:val="0"/>
          <w:numId w:val="4"/>
        </w:numPr>
        <w:spacing w:before="240" w:line="240" w:lineRule="auto"/>
        <w:ind w:left="567" w:hanging="709"/>
        <w:jc w:val="both"/>
        <w:rPr>
          <w:rFonts w:ascii="ITC Avant Garde" w:hAnsi="ITC Avant Garde"/>
          <w:b/>
          <w:bCs/>
          <w:lang w:eastAsia="es-MX"/>
        </w:rPr>
      </w:pPr>
      <w:r w:rsidRPr="00786556">
        <w:rPr>
          <w:rFonts w:ascii="ITC Avant Garde" w:hAnsi="ITC Avant Garde"/>
          <w:b/>
          <w:bCs/>
          <w:lang w:eastAsia="es-MX"/>
        </w:rPr>
        <w:t xml:space="preserve">Decreto de Ley. </w:t>
      </w:r>
      <w:r w:rsidR="008E6997" w:rsidRPr="00786556">
        <w:rPr>
          <w:rFonts w:ascii="ITC Avant Garde" w:hAnsi="ITC Avant Garde"/>
          <w:bCs/>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r w:rsidR="008B7D57" w:rsidRPr="00786556">
        <w:rPr>
          <w:rFonts w:ascii="ITC Avant Garde" w:hAnsi="ITC Avant Garde"/>
          <w:bCs/>
          <w:lang w:eastAsia="es-MX"/>
        </w:rPr>
        <w:t>.</w:t>
      </w:r>
    </w:p>
    <w:p w14:paraId="621F490D" w14:textId="77777777" w:rsidR="00786556" w:rsidRPr="00786556" w:rsidRDefault="00DB3784" w:rsidP="00786556">
      <w:pPr>
        <w:numPr>
          <w:ilvl w:val="0"/>
          <w:numId w:val="4"/>
        </w:numPr>
        <w:spacing w:before="240" w:line="240" w:lineRule="auto"/>
        <w:ind w:left="567" w:hanging="709"/>
        <w:jc w:val="both"/>
        <w:rPr>
          <w:rFonts w:ascii="ITC Avant Garde" w:hAnsi="ITC Avant Garde" w:cs="Arial"/>
          <w:bCs/>
          <w:color w:val="000000"/>
          <w:shd w:val="clear" w:color="auto" w:fill="FFFFFF"/>
        </w:rPr>
      </w:pPr>
      <w:r w:rsidRPr="00786556">
        <w:rPr>
          <w:rFonts w:ascii="ITC Avant Garde" w:hAnsi="ITC Avant Garde" w:cs="Arial"/>
          <w:b/>
          <w:bCs/>
          <w:color w:val="000000"/>
          <w:shd w:val="clear" w:color="auto" w:fill="FFFFFF"/>
        </w:rPr>
        <w:t>Estatuto Orgánico.</w:t>
      </w:r>
      <w:r w:rsidRPr="00786556">
        <w:rPr>
          <w:rStyle w:val="apple-converted-space"/>
          <w:rFonts w:ascii="ITC Avant Garde" w:hAnsi="ITC Avant Garde" w:cs="Arial"/>
          <w:b/>
          <w:bCs/>
          <w:color w:val="000000"/>
          <w:shd w:val="clear" w:color="auto" w:fill="FFFFFF"/>
        </w:rPr>
        <w:t xml:space="preserve"> </w:t>
      </w:r>
      <w:r w:rsidR="008E6997" w:rsidRPr="00786556">
        <w:rPr>
          <w:rFonts w:ascii="ITC Avant Garde" w:hAnsi="ITC Avant Garde"/>
          <w:bCs/>
          <w:lang w:eastAsia="es-MX"/>
        </w:rPr>
        <w:t xml:space="preserve">El 4 de septiembre de 2014, se publicó en el Diario Oficial de la Federación el “Estatuto Orgánico del Instituto Federal de Telecomunicaciones” (el </w:t>
      </w:r>
      <w:r w:rsidR="008E6997" w:rsidRPr="00786556">
        <w:rPr>
          <w:rFonts w:ascii="ITC Avant Garde" w:hAnsi="ITC Avant Garde"/>
          <w:bCs/>
          <w:lang w:eastAsia="es-MX"/>
        </w:rPr>
        <w:lastRenderedPageBreak/>
        <w:t xml:space="preserve">“Estatuto Orgánico”), mismo que entró en vigor el 26 de septiembre de 2014, </w:t>
      </w:r>
      <w:r w:rsidR="00042D26" w:rsidRPr="00786556">
        <w:rPr>
          <w:rFonts w:ascii="ITC Avant Garde" w:hAnsi="ITC Avant Garde"/>
          <w:bCs/>
          <w:lang w:eastAsia="es-MX"/>
        </w:rPr>
        <w:t>y fue modificado por última vez</w:t>
      </w:r>
      <w:r w:rsidR="008E6997" w:rsidRPr="00786556">
        <w:rPr>
          <w:rFonts w:ascii="ITC Avant Garde" w:hAnsi="ITC Avant Garde"/>
          <w:bCs/>
          <w:lang w:eastAsia="es-MX"/>
        </w:rPr>
        <w:t xml:space="preserve"> el 17 de octubre de 2016</w:t>
      </w:r>
      <w:r w:rsidRPr="00786556">
        <w:rPr>
          <w:rFonts w:ascii="ITC Avant Garde" w:hAnsi="ITC Avant Garde"/>
          <w:bCs/>
          <w:lang w:eastAsia="es-MX"/>
        </w:rPr>
        <w:t>.</w:t>
      </w:r>
    </w:p>
    <w:p w14:paraId="40BD9F41" w14:textId="77777777" w:rsidR="00786556" w:rsidRPr="00786556" w:rsidRDefault="00F461A4" w:rsidP="00786556">
      <w:pPr>
        <w:numPr>
          <w:ilvl w:val="0"/>
          <w:numId w:val="4"/>
        </w:numPr>
        <w:spacing w:before="240" w:line="240" w:lineRule="auto"/>
        <w:ind w:left="567" w:right="48" w:hanging="709"/>
        <w:jc w:val="both"/>
        <w:rPr>
          <w:rFonts w:ascii="ITC Avant Garde" w:hAnsi="ITC Avant Garde"/>
          <w:b/>
          <w:bCs/>
          <w:lang w:eastAsia="es-MX"/>
        </w:rPr>
      </w:pPr>
      <w:r w:rsidRPr="00786556">
        <w:rPr>
          <w:rFonts w:ascii="ITC Avant Garde" w:hAnsi="ITC Avant Garde"/>
          <w:b/>
          <w:bCs/>
          <w:lang w:eastAsia="es-MX"/>
        </w:rPr>
        <w:t>Solicitud de Cesión de Derechos.</w:t>
      </w:r>
      <w:r w:rsidRPr="00786556">
        <w:rPr>
          <w:rFonts w:ascii="ITC Avant Garde" w:hAnsi="ITC Avant Garde"/>
          <w:bCs/>
          <w:lang w:eastAsia="es-MX"/>
        </w:rPr>
        <w:t xml:space="preserve"> </w:t>
      </w:r>
      <w:r w:rsidR="009C6F5B" w:rsidRPr="00786556">
        <w:rPr>
          <w:rFonts w:ascii="ITC Avant Garde" w:hAnsi="ITC Avant Garde"/>
          <w:bCs/>
          <w:lang w:eastAsia="es-MX"/>
        </w:rPr>
        <w:t>El</w:t>
      </w:r>
      <w:r w:rsidR="00334840" w:rsidRPr="00786556">
        <w:rPr>
          <w:rFonts w:ascii="ITC Avant Garde" w:hAnsi="ITC Avant Garde"/>
          <w:bCs/>
          <w:lang w:eastAsia="es-MX"/>
        </w:rPr>
        <w:t xml:space="preserve"> </w:t>
      </w:r>
      <w:r w:rsidR="003A1BDC" w:rsidRPr="00786556">
        <w:rPr>
          <w:rFonts w:ascii="ITC Avant Garde" w:hAnsi="ITC Avant Garde"/>
          <w:bCs/>
          <w:lang w:eastAsia="es-MX"/>
        </w:rPr>
        <w:t xml:space="preserve">19 </w:t>
      </w:r>
      <w:r w:rsidR="009C6F5B" w:rsidRPr="00786556">
        <w:rPr>
          <w:rFonts w:ascii="ITC Avant Garde" w:hAnsi="ITC Avant Garde"/>
          <w:bCs/>
          <w:lang w:eastAsia="es-MX"/>
        </w:rPr>
        <w:t xml:space="preserve">de </w:t>
      </w:r>
      <w:r w:rsidR="003A1BDC" w:rsidRPr="00786556">
        <w:rPr>
          <w:rFonts w:ascii="ITC Avant Garde" w:hAnsi="ITC Avant Garde"/>
          <w:bCs/>
          <w:lang w:eastAsia="es-MX"/>
        </w:rPr>
        <w:t xml:space="preserve">diciembre </w:t>
      </w:r>
      <w:r w:rsidRPr="00786556">
        <w:rPr>
          <w:rFonts w:ascii="ITC Avant Garde" w:hAnsi="ITC Avant Garde"/>
          <w:bCs/>
          <w:lang w:eastAsia="es-MX"/>
        </w:rPr>
        <w:t>de 201</w:t>
      </w:r>
      <w:r w:rsidR="003A1BDC" w:rsidRPr="00786556">
        <w:rPr>
          <w:rFonts w:ascii="ITC Avant Garde" w:hAnsi="ITC Avant Garde"/>
          <w:bCs/>
          <w:lang w:eastAsia="es-MX"/>
        </w:rPr>
        <w:t>4</w:t>
      </w:r>
      <w:r w:rsidR="00C83F9B" w:rsidRPr="00786556">
        <w:rPr>
          <w:rFonts w:ascii="ITC Avant Garde" w:hAnsi="ITC Avant Garde"/>
          <w:bCs/>
          <w:lang w:eastAsia="es-MX"/>
        </w:rPr>
        <w:t xml:space="preserve">, </w:t>
      </w:r>
      <w:r w:rsidR="003A1BDC" w:rsidRPr="00786556">
        <w:rPr>
          <w:rFonts w:ascii="ITC Avant Garde" w:hAnsi="ITC Avant Garde"/>
          <w:bCs/>
          <w:color w:val="000000"/>
          <w:lang w:eastAsia="es-MX"/>
        </w:rPr>
        <w:t xml:space="preserve">el </w:t>
      </w:r>
      <w:r w:rsidR="00D273EB" w:rsidRPr="00786556">
        <w:rPr>
          <w:rFonts w:ascii="ITC Avant Garde" w:hAnsi="ITC Avant Garde"/>
          <w:bCs/>
          <w:color w:val="000000"/>
          <w:lang w:eastAsia="es-MX"/>
        </w:rPr>
        <w:t xml:space="preserve">apoderado </w:t>
      </w:r>
      <w:r w:rsidR="003A1BDC" w:rsidRPr="00786556">
        <w:rPr>
          <w:rFonts w:ascii="ITC Avant Garde" w:hAnsi="ITC Avant Garde"/>
          <w:bCs/>
          <w:color w:val="000000"/>
          <w:lang w:eastAsia="es-MX"/>
        </w:rPr>
        <w:t xml:space="preserve">legal de </w:t>
      </w:r>
      <w:r w:rsidR="003A1BDC" w:rsidRPr="00786556">
        <w:rPr>
          <w:rFonts w:ascii="ITC Avant Garde" w:hAnsi="ITC Avant Garde"/>
          <w:bCs/>
          <w:lang w:eastAsia="es-MX"/>
        </w:rPr>
        <w:t>Servicios de Acceso Inalámbricos, S.A. de C.V</w:t>
      </w:r>
      <w:r w:rsidR="00951CDC" w:rsidRPr="00786556">
        <w:rPr>
          <w:rFonts w:ascii="ITC Avant Garde" w:hAnsi="ITC Avant Garde"/>
          <w:bCs/>
          <w:lang w:eastAsia="es-MX"/>
        </w:rPr>
        <w:t>.</w:t>
      </w:r>
      <w:r w:rsidR="00AB7CC3" w:rsidRPr="00786556">
        <w:rPr>
          <w:rFonts w:ascii="ITC Avant Garde" w:hAnsi="ITC Avant Garde"/>
          <w:bCs/>
          <w:color w:val="000000"/>
          <w:lang w:eastAsia="es-MX"/>
        </w:rPr>
        <w:t>, en su carácter de cedente</w:t>
      </w:r>
      <w:r w:rsidR="00A6594D" w:rsidRPr="00786556">
        <w:rPr>
          <w:rFonts w:ascii="ITC Avant Garde" w:hAnsi="ITC Avant Garde"/>
          <w:bCs/>
          <w:color w:val="000000"/>
          <w:lang w:eastAsia="es-MX"/>
        </w:rPr>
        <w:t>,</w:t>
      </w:r>
      <w:r w:rsidR="00AB7CC3" w:rsidRPr="00786556">
        <w:rPr>
          <w:rFonts w:ascii="ITC Avant Garde" w:hAnsi="ITC Avant Garde"/>
          <w:bCs/>
          <w:color w:val="000000"/>
          <w:lang w:eastAsia="es-MX"/>
        </w:rPr>
        <w:t xml:space="preserve"> </w:t>
      </w:r>
      <w:r w:rsidR="003A1BDC" w:rsidRPr="00786556">
        <w:rPr>
          <w:rFonts w:ascii="ITC Avant Garde" w:hAnsi="ITC Avant Garde"/>
          <w:bCs/>
          <w:color w:val="000000"/>
          <w:lang w:eastAsia="es-MX"/>
        </w:rPr>
        <w:t xml:space="preserve">y </w:t>
      </w:r>
      <w:r w:rsidR="00740472" w:rsidRPr="00786556">
        <w:rPr>
          <w:rFonts w:ascii="ITC Avant Garde" w:hAnsi="ITC Avant Garde"/>
          <w:bCs/>
          <w:color w:val="000000"/>
          <w:lang w:eastAsia="es-MX"/>
        </w:rPr>
        <w:t>los</w:t>
      </w:r>
      <w:r w:rsidR="003A1BDC" w:rsidRPr="00786556">
        <w:rPr>
          <w:rFonts w:ascii="ITC Avant Garde" w:hAnsi="ITC Avant Garde"/>
          <w:bCs/>
          <w:color w:val="000000"/>
          <w:lang w:eastAsia="es-MX"/>
        </w:rPr>
        <w:t xml:space="preserve"> </w:t>
      </w:r>
      <w:r w:rsidR="00D273EB" w:rsidRPr="00786556">
        <w:rPr>
          <w:rFonts w:ascii="ITC Avant Garde" w:hAnsi="ITC Avant Garde"/>
          <w:bCs/>
          <w:color w:val="000000"/>
          <w:lang w:eastAsia="es-MX"/>
        </w:rPr>
        <w:t>apoderados</w:t>
      </w:r>
      <w:r w:rsidR="003A1BDC" w:rsidRPr="00786556">
        <w:rPr>
          <w:rFonts w:ascii="ITC Avant Garde" w:hAnsi="ITC Avant Garde"/>
          <w:bCs/>
          <w:color w:val="000000"/>
          <w:lang w:eastAsia="es-MX"/>
        </w:rPr>
        <w:t xml:space="preserve"> legales de P</w:t>
      </w:r>
      <w:r w:rsidR="00740472" w:rsidRPr="00786556">
        <w:rPr>
          <w:rFonts w:ascii="ITC Avant Garde" w:hAnsi="ITC Avant Garde"/>
          <w:bCs/>
          <w:color w:val="000000"/>
          <w:lang w:eastAsia="es-MX"/>
        </w:rPr>
        <w:t>egaso</w:t>
      </w:r>
      <w:r w:rsidR="003A1BDC" w:rsidRPr="00786556">
        <w:rPr>
          <w:rFonts w:ascii="ITC Avant Garde" w:hAnsi="ITC Avant Garde"/>
          <w:bCs/>
          <w:color w:val="000000"/>
          <w:lang w:eastAsia="es-MX"/>
        </w:rPr>
        <w:t xml:space="preserve"> PCS, S.A. de C.V.</w:t>
      </w:r>
      <w:r w:rsidR="00A6594D" w:rsidRPr="00786556">
        <w:rPr>
          <w:rFonts w:ascii="ITC Avant Garde" w:hAnsi="ITC Avant Garde"/>
          <w:bCs/>
          <w:color w:val="000000"/>
          <w:lang w:eastAsia="es-MX"/>
        </w:rPr>
        <w:t>,</w:t>
      </w:r>
      <w:r w:rsidR="00AB7CC3" w:rsidRPr="00786556">
        <w:rPr>
          <w:rFonts w:ascii="ITC Avant Garde" w:hAnsi="ITC Avant Garde"/>
          <w:bCs/>
          <w:color w:val="000000"/>
          <w:lang w:eastAsia="es-MX"/>
        </w:rPr>
        <w:t xml:space="preserve"> en su carácter de cesionario, solicitaron autorización para llevar a cabo la cesión de los derechos y obligaciones de la Concesión (la “Solicitud de Cesión de Derechos”).</w:t>
      </w:r>
    </w:p>
    <w:p w14:paraId="411EA485" w14:textId="77777777" w:rsidR="00786556" w:rsidRPr="00786556" w:rsidRDefault="00740472" w:rsidP="00786556">
      <w:pPr>
        <w:numPr>
          <w:ilvl w:val="0"/>
          <w:numId w:val="4"/>
        </w:numPr>
        <w:spacing w:before="240" w:line="240" w:lineRule="auto"/>
        <w:ind w:left="567"/>
        <w:jc w:val="both"/>
        <w:rPr>
          <w:rFonts w:ascii="ITC Avant Garde" w:hAnsi="ITC Avant Garde"/>
          <w:b/>
          <w:bCs/>
          <w:lang w:eastAsia="es-MX"/>
        </w:rPr>
      </w:pPr>
      <w:r w:rsidRPr="00786556">
        <w:rPr>
          <w:rFonts w:ascii="ITC Avant Garde" w:hAnsi="ITC Avant Garde"/>
          <w:b/>
          <w:bCs/>
          <w:lang w:eastAsia="es-MX"/>
        </w:rPr>
        <w:t>Solicitud de Opinión Técnica.</w:t>
      </w:r>
      <w:r w:rsidRPr="00786556">
        <w:rPr>
          <w:rFonts w:ascii="ITC Avant Garde" w:hAnsi="ITC Avant Garde"/>
          <w:lang w:eastAsia="es-MX"/>
        </w:rPr>
        <w:t xml:space="preserve"> E</w:t>
      </w:r>
      <w:r w:rsidRPr="00786556">
        <w:rPr>
          <w:rFonts w:ascii="ITC Avant Garde" w:hAnsi="ITC Avant Garde"/>
          <w:bCs/>
          <w:lang w:eastAsia="es-MX"/>
        </w:rPr>
        <w:t>l 15 de enero de 2015, mediante oficio IFT/223/UCS/056/2015 el Instituto, a través de la Unidad de Concesiones y Servicios, solicitó a la Secretaría la opinión técnica correspondiente a la Solicitud de Cesión de Derechos, de conformidad con lo establecido en artículo 28 párrafo décimo séptimo de la Constitución Política de los Estados Unidos Mexicanos (la “Constitución”).</w:t>
      </w:r>
    </w:p>
    <w:p w14:paraId="6F4FC1E4" w14:textId="77777777" w:rsidR="00786556" w:rsidRPr="00786556" w:rsidRDefault="00951CDC" w:rsidP="00786556">
      <w:pPr>
        <w:numPr>
          <w:ilvl w:val="0"/>
          <w:numId w:val="4"/>
        </w:numPr>
        <w:spacing w:before="240" w:line="240" w:lineRule="auto"/>
        <w:ind w:left="567"/>
        <w:jc w:val="both"/>
        <w:rPr>
          <w:rFonts w:ascii="ITC Avant Garde" w:hAnsi="ITC Avant Garde"/>
          <w:bCs/>
          <w:lang w:eastAsia="es-MX"/>
        </w:rPr>
      </w:pPr>
      <w:r w:rsidRPr="00786556">
        <w:rPr>
          <w:rFonts w:ascii="ITC Avant Garde" w:hAnsi="ITC Avant Garde"/>
          <w:b/>
          <w:bCs/>
          <w:lang w:eastAsia="es-MX"/>
        </w:rPr>
        <w:t xml:space="preserve">Primer alcance a la Solicitud de Cesión de Derechos. </w:t>
      </w:r>
      <w:r w:rsidRPr="00786556">
        <w:rPr>
          <w:rFonts w:ascii="ITC Avant Garde" w:hAnsi="ITC Avant Garde"/>
          <w:bCs/>
          <w:lang w:eastAsia="es-MX"/>
        </w:rPr>
        <w:t>El 23 de enero de 2015, en alcance a la Solicitud de Cesión de Derechos, Servicios de Acceso Inalámbricos, S.A. de C.V.</w:t>
      </w:r>
      <w:r w:rsidRPr="00786556">
        <w:rPr>
          <w:rFonts w:ascii="ITC Avant Garde" w:hAnsi="ITC Avant Garde"/>
          <w:bCs/>
          <w:color w:val="000000"/>
          <w:lang w:eastAsia="es-MX"/>
        </w:rPr>
        <w:t xml:space="preserve"> </w:t>
      </w:r>
      <w:r w:rsidRPr="00786556">
        <w:rPr>
          <w:rFonts w:ascii="ITC Avant Garde" w:hAnsi="ITC Avant Garde"/>
          <w:bCs/>
          <w:lang w:eastAsia="es-MX"/>
        </w:rPr>
        <w:t xml:space="preserve">y </w:t>
      </w:r>
      <w:r w:rsidRPr="00786556">
        <w:rPr>
          <w:rFonts w:ascii="ITC Avant Garde" w:hAnsi="ITC Avant Garde"/>
          <w:bCs/>
          <w:color w:val="000000"/>
          <w:lang w:eastAsia="es-MX"/>
        </w:rPr>
        <w:t>P</w:t>
      </w:r>
      <w:r w:rsidR="00740472" w:rsidRPr="00786556">
        <w:rPr>
          <w:rFonts w:ascii="ITC Avant Garde" w:hAnsi="ITC Avant Garde"/>
          <w:bCs/>
          <w:color w:val="000000"/>
          <w:lang w:eastAsia="es-MX"/>
        </w:rPr>
        <w:t>egaso</w:t>
      </w:r>
      <w:r w:rsidRPr="00786556">
        <w:rPr>
          <w:rFonts w:ascii="ITC Avant Garde" w:hAnsi="ITC Avant Garde"/>
          <w:bCs/>
          <w:color w:val="000000"/>
          <w:lang w:eastAsia="es-MX"/>
        </w:rPr>
        <w:t xml:space="preserve"> PCS, S.A. de C.V. </w:t>
      </w:r>
      <w:r w:rsidRPr="00786556">
        <w:rPr>
          <w:rFonts w:ascii="ITC Avant Garde" w:hAnsi="ITC Avant Garde"/>
          <w:bCs/>
          <w:lang w:eastAsia="es-MX"/>
        </w:rPr>
        <w:t>reiteraron la Solicitud de Cesión de Derechos</w:t>
      </w:r>
      <w:r w:rsidR="00740472" w:rsidRPr="00786556">
        <w:rPr>
          <w:rFonts w:ascii="ITC Avant Garde" w:hAnsi="ITC Avant Garde"/>
          <w:bCs/>
          <w:lang w:eastAsia="es-MX"/>
        </w:rPr>
        <w:t xml:space="preserve"> y</w:t>
      </w:r>
      <w:r w:rsidR="00A6594D" w:rsidRPr="00786556">
        <w:rPr>
          <w:rFonts w:ascii="ITC Avant Garde" w:hAnsi="ITC Avant Garde"/>
          <w:bCs/>
          <w:lang w:eastAsia="es-MX"/>
        </w:rPr>
        <w:t>, por su parte</w:t>
      </w:r>
      <w:r w:rsidR="00740472" w:rsidRPr="00786556">
        <w:rPr>
          <w:rFonts w:ascii="ITC Avant Garde" w:hAnsi="ITC Avant Garde"/>
          <w:bCs/>
          <w:lang w:eastAsia="es-MX"/>
        </w:rPr>
        <w:t>,</w:t>
      </w:r>
      <w:r w:rsidR="00A6594D" w:rsidRPr="00786556">
        <w:rPr>
          <w:rFonts w:ascii="ITC Avant Garde" w:hAnsi="ITC Avant Garde"/>
          <w:bCs/>
          <w:lang w:eastAsia="es-MX"/>
        </w:rPr>
        <w:t xml:space="preserve"> </w:t>
      </w:r>
      <w:r w:rsidR="00A6594D" w:rsidRPr="00786556">
        <w:rPr>
          <w:rFonts w:ascii="ITC Avant Garde" w:hAnsi="ITC Avant Garde"/>
          <w:bCs/>
          <w:color w:val="000000"/>
          <w:lang w:eastAsia="es-MX"/>
        </w:rPr>
        <w:t>P</w:t>
      </w:r>
      <w:r w:rsidR="00740472" w:rsidRPr="00786556">
        <w:rPr>
          <w:rFonts w:ascii="ITC Avant Garde" w:hAnsi="ITC Avant Garde"/>
          <w:bCs/>
          <w:color w:val="000000"/>
          <w:lang w:eastAsia="es-MX"/>
        </w:rPr>
        <w:t>egaso</w:t>
      </w:r>
      <w:r w:rsidR="00A6594D" w:rsidRPr="00786556">
        <w:rPr>
          <w:rFonts w:ascii="ITC Avant Garde" w:hAnsi="ITC Avant Garde"/>
          <w:bCs/>
          <w:color w:val="000000"/>
          <w:lang w:eastAsia="es-MX"/>
        </w:rPr>
        <w:t xml:space="preserve"> PCS, S.A. de C.V. </w:t>
      </w:r>
      <w:r w:rsidR="00A6594D" w:rsidRPr="00786556">
        <w:rPr>
          <w:rFonts w:ascii="ITC Avant Garde" w:hAnsi="ITC Avant Garde"/>
          <w:bCs/>
          <w:lang w:eastAsia="es-MX"/>
        </w:rPr>
        <w:t xml:space="preserve">manifestó su compromiso de cumplir con las obligaciones correspondientes y las condiciones que para tal efecto establezca </w:t>
      </w:r>
      <w:r w:rsidR="00740472" w:rsidRPr="00786556">
        <w:rPr>
          <w:rFonts w:ascii="ITC Avant Garde" w:hAnsi="ITC Avant Garde"/>
          <w:bCs/>
          <w:lang w:eastAsia="es-MX"/>
        </w:rPr>
        <w:t>el</w:t>
      </w:r>
      <w:r w:rsidR="00A6594D" w:rsidRPr="00786556">
        <w:rPr>
          <w:rFonts w:ascii="ITC Avant Garde" w:hAnsi="ITC Avant Garde"/>
          <w:bCs/>
          <w:lang w:eastAsia="es-MX"/>
        </w:rPr>
        <w:t xml:space="preserve"> Instituto.</w:t>
      </w:r>
    </w:p>
    <w:p w14:paraId="400A7F89" w14:textId="77777777" w:rsidR="00786556" w:rsidRPr="00786556" w:rsidRDefault="009C6F5B" w:rsidP="00786556">
      <w:pPr>
        <w:numPr>
          <w:ilvl w:val="0"/>
          <w:numId w:val="4"/>
        </w:numPr>
        <w:spacing w:before="240" w:line="240" w:lineRule="auto"/>
        <w:ind w:left="567"/>
        <w:jc w:val="both"/>
        <w:rPr>
          <w:rFonts w:ascii="ITC Avant Garde" w:hAnsi="ITC Avant Garde"/>
          <w:b/>
          <w:bCs/>
          <w:lang w:eastAsia="es-MX"/>
        </w:rPr>
      </w:pPr>
      <w:r w:rsidRPr="00786556">
        <w:rPr>
          <w:rFonts w:ascii="ITC Avant Garde" w:hAnsi="ITC Avant Garde"/>
          <w:b/>
          <w:bCs/>
          <w:lang w:eastAsia="es-MX"/>
        </w:rPr>
        <w:t>Opinión Técnica de la Secretaría</w:t>
      </w:r>
      <w:r w:rsidRPr="00786556">
        <w:rPr>
          <w:rFonts w:ascii="ITC Avant Garde" w:hAnsi="ITC Avant Garde"/>
          <w:bCs/>
          <w:lang w:eastAsia="es-MX"/>
        </w:rPr>
        <w:t xml:space="preserve">. </w:t>
      </w:r>
      <w:r w:rsidR="007213B9" w:rsidRPr="00786556">
        <w:rPr>
          <w:rFonts w:ascii="ITC Avant Garde" w:hAnsi="ITC Avant Garde"/>
          <w:bCs/>
          <w:lang w:eastAsia="es-MX"/>
        </w:rPr>
        <w:t>El 13</w:t>
      </w:r>
      <w:r w:rsidR="00740472" w:rsidRPr="00786556">
        <w:rPr>
          <w:rFonts w:ascii="ITC Avant Garde" w:hAnsi="ITC Avant Garde"/>
          <w:bCs/>
          <w:lang w:eastAsia="es-MX"/>
        </w:rPr>
        <w:t xml:space="preserve"> de marzo de 2015, mediante</w:t>
      </w:r>
      <w:r w:rsidR="00ED76E2" w:rsidRPr="00786556">
        <w:rPr>
          <w:rFonts w:ascii="ITC Avant Garde" w:hAnsi="ITC Avant Garde"/>
          <w:bCs/>
          <w:lang w:eastAsia="es-MX"/>
        </w:rPr>
        <w:t xml:space="preserve"> oficio 2.1.-0286 la Dirección General de Política de Telecomunicaciones y de Radiodifusión de la Secretaría, remitió el oficio 1.-73</w:t>
      </w:r>
      <w:r w:rsidR="00740472" w:rsidRPr="00786556">
        <w:rPr>
          <w:rFonts w:ascii="ITC Avant Garde" w:hAnsi="ITC Avant Garde"/>
          <w:bCs/>
          <w:lang w:eastAsia="es-MX"/>
        </w:rPr>
        <w:t xml:space="preserve"> con la opinión técnica de dicha Dependencia,</w:t>
      </w:r>
      <w:r w:rsidR="00ED76E2" w:rsidRPr="00786556">
        <w:rPr>
          <w:rFonts w:ascii="ITC Avant Garde" w:hAnsi="ITC Avant Garde"/>
          <w:bCs/>
          <w:lang w:eastAsia="es-MX"/>
        </w:rPr>
        <w:t xml:space="preserve"> respecto a la Solicitud de </w:t>
      </w:r>
      <w:r w:rsidR="00EA4C09" w:rsidRPr="00786556">
        <w:rPr>
          <w:rFonts w:ascii="ITC Avant Garde" w:hAnsi="ITC Avant Garde"/>
          <w:bCs/>
          <w:lang w:eastAsia="es-MX"/>
        </w:rPr>
        <w:t>Cesión de Derecho</w:t>
      </w:r>
      <w:r w:rsidR="00B33FD9" w:rsidRPr="00786556">
        <w:rPr>
          <w:rFonts w:ascii="ITC Avant Garde" w:hAnsi="ITC Avant Garde"/>
          <w:bCs/>
          <w:lang w:eastAsia="es-MX"/>
        </w:rPr>
        <w:t>s</w:t>
      </w:r>
      <w:r w:rsidR="00154864" w:rsidRPr="00786556">
        <w:rPr>
          <w:rFonts w:ascii="ITC Avant Garde" w:hAnsi="ITC Avant Garde"/>
          <w:bCs/>
          <w:lang w:eastAsia="es-MX"/>
        </w:rPr>
        <w:t>, en sentido favorable</w:t>
      </w:r>
      <w:r w:rsidR="005905F4" w:rsidRPr="00786556">
        <w:rPr>
          <w:rFonts w:ascii="ITC Avant Garde" w:hAnsi="ITC Avant Garde"/>
          <w:bCs/>
          <w:lang w:eastAsia="es-MX"/>
        </w:rPr>
        <w:t>.</w:t>
      </w:r>
    </w:p>
    <w:p w14:paraId="32D3900B" w14:textId="77777777" w:rsidR="00786556" w:rsidRPr="00786556" w:rsidRDefault="00502B45" w:rsidP="00786556">
      <w:pPr>
        <w:numPr>
          <w:ilvl w:val="0"/>
          <w:numId w:val="4"/>
        </w:numPr>
        <w:spacing w:before="240" w:line="240" w:lineRule="auto"/>
        <w:ind w:left="567"/>
        <w:jc w:val="both"/>
        <w:rPr>
          <w:rFonts w:ascii="ITC Avant Garde" w:hAnsi="ITC Avant Garde"/>
          <w:b/>
          <w:bCs/>
          <w:lang w:eastAsia="es-MX"/>
        </w:rPr>
      </w:pPr>
      <w:r w:rsidRPr="00786556">
        <w:rPr>
          <w:rFonts w:ascii="ITC Avant Garde" w:hAnsi="ITC Avant Garde"/>
          <w:b/>
          <w:bCs/>
          <w:color w:val="000000"/>
          <w:lang w:eastAsia="es-MX"/>
        </w:rPr>
        <w:t>Opinión en materia de Competencia Económica.</w:t>
      </w:r>
      <w:r w:rsidRPr="00786556">
        <w:rPr>
          <w:rFonts w:ascii="ITC Avant Garde" w:hAnsi="ITC Avant Garde"/>
          <w:bCs/>
          <w:color w:val="000000"/>
          <w:lang w:eastAsia="es-MX"/>
        </w:rPr>
        <w:t xml:space="preserve"> Mediante oficio IFT/226/UCE/DG-CCON/038/2015 de fecha 13 de abril de 2015, la Unidad de Competencia Económica, a través de la Dirección General de Concentraciones y Concesiones, emitió opinión en materia de competencia económica con respecto a la Solicitud de Cesión de Derechos</w:t>
      </w:r>
      <w:r w:rsidR="0088639A" w:rsidRPr="00786556">
        <w:rPr>
          <w:rFonts w:ascii="ITC Avant Garde" w:hAnsi="ITC Avant Garde"/>
          <w:bCs/>
          <w:color w:val="000000"/>
          <w:lang w:eastAsia="es-MX"/>
        </w:rPr>
        <w:t>, en sentido favorable</w:t>
      </w:r>
      <w:r w:rsidRPr="00786556">
        <w:rPr>
          <w:rFonts w:ascii="ITC Avant Garde" w:hAnsi="ITC Avant Garde"/>
          <w:bCs/>
          <w:color w:val="000000"/>
          <w:lang w:eastAsia="es-MX"/>
        </w:rPr>
        <w:t>.</w:t>
      </w:r>
    </w:p>
    <w:p w14:paraId="1FFC1350" w14:textId="77777777" w:rsidR="00786556" w:rsidRPr="00786556" w:rsidRDefault="00584E3E" w:rsidP="00786556">
      <w:pPr>
        <w:numPr>
          <w:ilvl w:val="0"/>
          <w:numId w:val="4"/>
        </w:numPr>
        <w:spacing w:before="240" w:line="240" w:lineRule="auto"/>
        <w:ind w:left="567"/>
        <w:jc w:val="both"/>
        <w:rPr>
          <w:rFonts w:ascii="ITC Avant Garde" w:hAnsi="ITC Avant Garde"/>
          <w:b/>
          <w:bCs/>
          <w:lang w:eastAsia="es-MX"/>
        </w:rPr>
      </w:pPr>
      <w:r w:rsidRPr="00786556">
        <w:rPr>
          <w:rFonts w:ascii="ITC Avant Garde" w:hAnsi="ITC Avant Garde"/>
          <w:b/>
          <w:bCs/>
          <w:color w:val="000000"/>
          <w:lang w:eastAsia="es-MX"/>
        </w:rPr>
        <w:t xml:space="preserve">Segundo alcance a la Solicitud de Cesión de Derechos. </w:t>
      </w:r>
      <w:r w:rsidRPr="00786556">
        <w:rPr>
          <w:rFonts w:ascii="ITC Avant Garde" w:hAnsi="ITC Avant Garde"/>
          <w:bCs/>
          <w:lang w:eastAsia="es-MX"/>
        </w:rPr>
        <w:t xml:space="preserve">El </w:t>
      </w:r>
      <w:r w:rsidR="00DF681E" w:rsidRPr="00786556">
        <w:rPr>
          <w:rFonts w:ascii="ITC Avant Garde" w:hAnsi="ITC Avant Garde"/>
          <w:bCs/>
          <w:lang w:eastAsia="es-MX"/>
        </w:rPr>
        <w:t>7</w:t>
      </w:r>
      <w:r w:rsidRPr="00786556">
        <w:rPr>
          <w:rFonts w:ascii="ITC Avant Garde" w:hAnsi="ITC Avant Garde"/>
          <w:bCs/>
          <w:lang w:eastAsia="es-MX"/>
        </w:rPr>
        <w:t xml:space="preserve"> de </w:t>
      </w:r>
      <w:r w:rsidR="00DF681E" w:rsidRPr="00786556">
        <w:rPr>
          <w:rFonts w:ascii="ITC Avant Garde" w:hAnsi="ITC Avant Garde"/>
          <w:bCs/>
          <w:lang w:eastAsia="es-MX"/>
        </w:rPr>
        <w:t>julio</w:t>
      </w:r>
      <w:r w:rsidRPr="00786556">
        <w:rPr>
          <w:rFonts w:ascii="ITC Avant Garde" w:hAnsi="ITC Avant Garde"/>
          <w:bCs/>
          <w:lang w:eastAsia="es-MX"/>
        </w:rPr>
        <w:t xml:space="preserve"> de 2015, </w:t>
      </w:r>
      <w:r w:rsidRPr="00786556">
        <w:rPr>
          <w:rFonts w:ascii="ITC Avant Garde" w:hAnsi="ITC Avant Garde"/>
          <w:bCs/>
          <w:color w:val="000000"/>
          <w:lang w:eastAsia="es-MX"/>
        </w:rPr>
        <w:t>P</w:t>
      </w:r>
      <w:r w:rsidR="0088639A" w:rsidRPr="00786556">
        <w:rPr>
          <w:rFonts w:ascii="ITC Avant Garde" w:hAnsi="ITC Avant Garde"/>
          <w:bCs/>
          <w:color w:val="000000"/>
          <w:lang w:eastAsia="es-MX"/>
        </w:rPr>
        <w:t>egaso</w:t>
      </w:r>
      <w:r w:rsidRPr="00786556">
        <w:rPr>
          <w:rFonts w:ascii="ITC Avant Garde" w:hAnsi="ITC Avant Garde"/>
          <w:bCs/>
          <w:color w:val="000000"/>
          <w:lang w:eastAsia="es-MX"/>
        </w:rPr>
        <w:t xml:space="preserve"> PCS, S.A. de C.V. </w:t>
      </w:r>
      <w:r w:rsidR="0088639A" w:rsidRPr="00786556">
        <w:rPr>
          <w:rFonts w:ascii="ITC Avant Garde" w:hAnsi="ITC Avant Garde"/>
          <w:bCs/>
          <w:color w:val="000000"/>
          <w:lang w:eastAsia="es-MX"/>
        </w:rPr>
        <w:t>presentó diversa información adicional a efecto de ratificar su interés en obtener la autorización de la Solicitud de Cesión de Derechos</w:t>
      </w:r>
      <w:r w:rsidRPr="00786556">
        <w:rPr>
          <w:rFonts w:ascii="ITC Avant Garde" w:hAnsi="ITC Avant Garde"/>
          <w:bCs/>
          <w:color w:val="000000"/>
          <w:lang w:eastAsia="es-MX"/>
        </w:rPr>
        <w:t>.</w:t>
      </w:r>
    </w:p>
    <w:p w14:paraId="038CBF64" w14:textId="77777777" w:rsidR="00786556" w:rsidRPr="00786556" w:rsidRDefault="005C3B3C" w:rsidP="00786556">
      <w:pPr>
        <w:numPr>
          <w:ilvl w:val="0"/>
          <w:numId w:val="4"/>
        </w:numPr>
        <w:spacing w:before="240" w:line="240" w:lineRule="auto"/>
        <w:ind w:left="567"/>
        <w:jc w:val="both"/>
        <w:rPr>
          <w:rFonts w:ascii="ITC Avant Garde" w:hAnsi="ITC Avant Garde"/>
          <w:b/>
          <w:bCs/>
          <w:lang w:eastAsia="es-MX"/>
        </w:rPr>
      </w:pPr>
      <w:r w:rsidRPr="00786556">
        <w:rPr>
          <w:rFonts w:ascii="ITC Avant Garde" w:hAnsi="ITC Avant Garde"/>
          <w:b/>
          <w:bCs/>
          <w:color w:val="000000"/>
          <w:lang w:eastAsia="es-MX"/>
        </w:rPr>
        <w:t xml:space="preserve">Procedimiento administrativo de imposición de sanción. </w:t>
      </w:r>
      <w:r w:rsidRPr="00786556">
        <w:rPr>
          <w:rFonts w:ascii="ITC Avant Garde" w:hAnsi="ITC Avant Garde"/>
          <w:bCs/>
          <w:color w:val="000000"/>
          <w:lang w:eastAsia="es-MX"/>
        </w:rPr>
        <w:t xml:space="preserve">El 9 de marzo de 2016 la Unidad de Cumplimiento, a través de la Dirección General de Sanciones, </w:t>
      </w:r>
      <w:r w:rsidR="005300AA" w:rsidRPr="00786556">
        <w:rPr>
          <w:rFonts w:ascii="ITC Avant Garde" w:hAnsi="ITC Avant Garde"/>
          <w:bCs/>
          <w:color w:val="000000"/>
          <w:lang w:eastAsia="es-MX"/>
        </w:rPr>
        <w:t xml:space="preserve">notificó a Servicios de Acceso Inalámbrico, S.A. de C.V. el inicio del procedimiento administrativo de imposición de sanción instruido en su contra por el posible incumplimiento a lo dispuesto en las condiciones A.2., 2.1. y A.4 de su concesión para instalar, operar y explotar una red pública de telecomunicaciones otorgada </w:t>
      </w:r>
      <w:r w:rsidR="005300AA" w:rsidRPr="00786556">
        <w:rPr>
          <w:rFonts w:ascii="ITC Avant Garde" w:hAnsi="ITC Avant Garde"/>
          <w:bCs/>
          <w:color w:val="000000"/>
          <w:lang w:eastAsia="es-MX"/>
        </w:rPr>
        <w:lastRenderedPageBreak/>
        <w:t xml:space="preserve">el 7 de octubre de 1998; así como lo establecido en la condición 7.1 de </w:t>
      </w:r>
      <w:r w:rsidR="0084622C" w:rsidRPr="00786556">
        <w:rPr>
          <w:rFonts w:ascii="ITC Avant Garde" w:hAnsi="ITC Avant Garde"/>
          <w:bCs/>
          <w:color w:val="000000"/>
          <w:lang w:eastAsia="es-MX"/>
        </w:rPr>
        <w:t>la</w:t>
      </w:r>
      <w:r w:rsidR="005300AA" w:rsidRPr="00786556">
        <w:rPr>
          <w:rFonts w:ascii="ITC Avant Garde" w:hAnsi="ITC Avant Garde"/>
          <w:bCs/>
          <w:color w:val="000000"/>
          <w:lang w:eastAsia="es-MX"/>
        </w:rPr>
        <w:t xml:space="preserve"> </w:t>
      </w:r>
      <w:r w:rsidR="0084622C" w:rsidRPr="00786556">
        <w:rPr>
          <w:rFonts w:ascii="ITC Avant Garde" w:hAnsi="ITC Avant Garde"/>
          <w:bCs/>
          <w:color w:val="000000"/>
          <w:lang w:eastAsia="es-MX"/>
        </w:rPr>
        <w:t>C</w:t>
      </w:r>
      <w:r w:rsidR="005300AA" w:rsidRPr="00786556">
        <w:rPr>
          <w:rFonts w:ascii="ITC Avant Garde" w:hAnsi="ITC Avant Garde"/>
          <w:bCs/>
          <w:color w:val="000000"/>
          <w:lang w:eastAsia="es-MX"/>
        </w:rPr>
        <w:t>oncesión</w:t>
      </w:r>
      <w:r w:rsidR="0084622C" w:rsidRPr="00786556">
        <w:rPr>
          <w:rFonts w:ascii="ITC Avant Garde" w:hAnsi="ITC Avant Garde"/>
          <w:bCs/>
          <w:color w:val="000000"/>
          <w:lang w:eastAsia="es-MX"/>
        </w:rPr>
        <w:t>.</w:t>
      </w:r>
    </w:p>
    <w:p w14:paraId="44F56C48" w14:textId="77777777" w:rsidR="00786556" w:rsidRPr="00786556" w:rsidRDefault="000C58BA" w:rsidP="00786556">
      <w:pPr>
        <w:spacing w:before="240" w:line="240" w:lineRule="auto"/>
        <w:ind w:left="567"/>
        <w:jc w:val="both"/>
        <w:rPr>
          <w:rFonts w:ascii="ITC Avant Garde" w:hAnsi="ITC Avant Garde"/>
          <w:bCs/>
          <w:lang w:eastAsia="es-MX"/>
        </w:rPr>
      </w:pPr>
      <w:r w:rsidRPr="00786556">
        <w:rPr>
          <w:rFonts w:ascii="ITC Avant Garde" w:hAnsi="ITC Avant Garde"/>
          <w:bCs/>
          <w:lang w:eastAsia="es-MX"/>
        </w:rPr>
        <w:t xml:space="preserve">A la fecha, dicho procedimiento </w:t>
      </w:r>
      <w:r w:rsidR="00C0010E" w:rsidRPr="00786556">
        <w:rPr>
          <w:rFonts w:ascii="ITC Avant Garde" w:hAnsi="ITC Avant Garde"/>
          <w:bCs/>
          <w:lang w:eastAsia="es-MX"/>
        </w:rPr>
        <w:t xml:space="preserve">está siendo sustanciado y </w:t>
      </w:r>
      <w:r w:rsidRPr="00786556">
        <w:rPr>
          <w:rFonts w:ascii="ITC Avant Garde" w:hAnsi="ITC Avant Garde"/>
          <w:bCs/>
          <w:lang w:eastAsia="es-MX"/>
        </w:rPr>
        <w:t xml:space="preserve">se encuentra en la etapa </w:t>
      </w:r>
      <w:r w:rsidR="00C0010E" w:rsidRPr="00786556">
        <w:rPr>
          <w:rFonts w:ascii="ITC Avant Garde" w:hAnsi="ITC Avant Garde"/>
          <w:bCs/>
          <w:lang w:eastAsia="es-MX"/>
        </w:rPr>
        <w:t xml:space="preserve">procesal </w:t>
      </w:r>
      <w:r w:rsidRPr="00786556">
        <w:rPr>
          <w:rFonts w:ascii="ITC Avant Garde" w:hAnsi="ITC Avant Garde"/>
          <w:bCs/>
          <w:lang w:eastAsia="es-MX"/>
        </w:rPr>
        <w:t xml:space="preserve">de desahogo de pruebas, </w:t>
      </w:r>
      <w:r w:rsidR="00C0010E" w:rsidRPr="00786556">
        <w:rPr>
          <w:rFonts w:ascii="ITC Avant Garde" w:hAnsi="ITC Avant Garde"/>
          <w:bCs/>
          <w:lang w:eastAsia="es-MX"/>
        </w:rPr>
        <w:t xml:space="preserve">por lo que está </w:t>
      </w:r>
      <w:r w:rsidRPr="00786556">
        <w:rPr>
          <w:rFonts w:ascii="ITC Avant Garde" w:hAnsi="ITC Avant Garde"/>
          <w:bCs/>
          <w:lang w:eastAsia="es-MX"/>
        </w:rPr>
        <w:t>pendiente de resolución</w:t>
      </w:r>
      <w:r w:rsidR="005300AA" w:rsidRPr="00786556">
        <w:rPr>
          <w:rFonts w:ascii="ITC Avant Garde" w:hAnsi="ITC Avant Garde"/>
          <w:bCs/>
          <w:lang w:eastAsia="es-MX"/>
        </w:rPr>
        <w:t xml:space="preserve"> por parte del Pleno de este Instituto</w:t>
      </w:r>
      <w:r w:rsidRPr="00786556">
        <w:rPr>
          <w:rFonts w:ascii="ITC Avant Garde" w:hAnsi="ITC Avant Garde"/>
          <w:bCs/>
          <w:lang w:eastAsia="es-MX"/>
        </w:rPr>
        <w:t>.</w:t>
      </w:r>
    </w:p>
    <w:p w14:paraId="5F65FFED" w14:textId="77777777" w:rsidR="00786556" w:rsidRPr="00786556" w:rsidRDefault="009D1B2C" w:rsidP="00786556">
      <w:pPr>
        <w:numPr>
          <w:ilvl w:val="0"/>
          <w:numId w:val="4"/>
        </w:numPr>
        <w:spacing w:before="240" w:line="240" w:lineRule="auto"/>
        <w:ind w:left="567"/>
        <w:jc w:val="both"/>
        <w:rPr>
          <w:rFonts w:ascii="ITC Avant Garde" w:hAnsi="ITC Avant Garde"/>
          <w:b/>
          <w:bCs/>
          <w:color w:val="000000"/>
          <w:lang w:eastAsia="es-MX"/>
        </w:rPr>
      </w:pPr>
      <w:r w:rsidRPr="00786556">
        <w:rPr>
          <w:rFonts w:ascii="ITC Avant Garde" w:hAnsi="ITC Avant Garde"/>
          <w:b/>
          <w:bCs/>
          <w:color w:val="000000"/>
          <w:lang w:eastAsia="es-MX"/>
        </w:rPr>
        <w:t>Opinión</w:t>
      </w:r>
      <w:r w:rsidR="0084622C" w:rsidRPr="00786556">
        <w:rPr>
          <w:rFonts w:ascii="ITC Avant Garde" w:hAnsi="ITC Avant Garde"/>
          <w:b/>
          <w:bCs/>
          <w:color w:val="000000"/>
          <w:lang w:eastAsia="es-MX"/>
        </w:rPr>
        <w:t xml:space="preserve"> actualizada</w:t>
      </w:r>
      <w:r w:rsidRPr="00786556">
        <w:rPr>
          <w:rFonts w:ascii="ITC Avant Garde" w:hAnsi="ITC Avant Garde"/>
          <w:b/>
          <w:bCs/>
          <w:color w:val="000000"/>
          <w:lang w:eastAsia="es-MX"/>
        </w:rPr>
        <w:t xml:space="preserve"> en materia de competencia económica. </w:t>
      </w:r>
      <w:r w:rsidRPr="00786556">
        <w:rPr>
          <w:rFonts w:ascii="ITC Avant Garde" w:hAnsi="ITC Avant Garde"/>
          <w:bCs/>
          <w:color w:val="000000"/>
          <w:lang w:eastAsia="es-MX"/>
        </w:rPr>
        <w:t>El 13 de diciembre de 2016, la Unidad de Competencia Económica, a través de la Dirección General de Concentraciones y Concesiones remitió a la Unidad de Concesiones y Servicios el oficio IFT/226/UCE/DG-CCON/458/2016, mismo que contiene la actualización a la opinión señalada en el Antecedente IX de la presente Resolución y que ratifica el sentido favorable de la misma.</w:t>
      </w:r>
    </w:p>
    <w:p w14:paraId="43651A3C" w14:textId="77777777" w:rsidR="00786556" w:rsidRPr="00786556" w:rsidRDefault="00B048BA" w:rsidP="00786556">
      <w:pPr>
        <w:spacing w:before="240" w:line="240" w:lineRule="auto"/>
        <w:jc w:val="both"/>
        <w:rPr>
          <w:rFonts w:ascii="ITC Avant Garde" w:hAnsi="ITC Avant Garde"/>
          <w:bCs/>
          <w:lang w:eastAsia="es-MX"/>
        </w:rPr>
      </w:pPr>
      <w:r w:rsidRPr="00786556">
        <w:rPr>
          <w:rFonts w:ascii="ITC Avant Garde" w:hAnsi="ITC Avant Garde"/>
          <w:bCs/>
          <w:lang w:eastAsia="es-MX"/>
        </w:rPr>
        <w:t>En virtud d</w:t>
      </w:r>
      <w:r w:rsidR="00A429FF" w:rsidRPr="00786556">
        <w:rPr>
          <w:rFonts w:ascii="ITC Avant Garde" w:hAnsi="ITC Avant Garde"/>
          <w:bCs/>
          <w:lang w:eastAsia="es-MX"/>
        </w:rPr>
        <w:t>e los Antecedentes referidos y,</w:t>
      </w:r>
    </w:p>
    <w:p w14:paraId="21E8828A" w14:textId="77777777" w:rsidR="00786556" w:rsidRPr="00786556" w:rsidRDefault="00B048BA" w:rsidP="00786556">
      <w:pPr>
        <w:pStyle w:val="Ttulo2"/>
        <w:spacing w:after="240"/>
        <w:jc w:val="center"/>
        <w:rPr>
          <w:rFonts w:ascii="ITC Avant Garde" w:hAnsi="ITC Avant Garde"/>
          <w:b/>
          <w:color w:val="000000" w:themeColor="text1"/>
          <w:sz w:val="22"/>
          <w:szCs w:val="22"/>
        </w:rPr>
      </w:pPr>
      <w:r w:rsidRPr="00786556">
        <w:rPr>
          <w:rFonts w:ascii="ITC Avant Garde" w:hAnsi="ITC Avant Garde"/>
          <w:b/>
          <w:color w:val="000000" w:themeColor="text1"/>
          <w:sz w:val="22"/>
          <w:szCs w:val="22"/>
        </w:rPr>
        <w:t>CONSIDERANDO</w:t>
      </w:r>
    </w:p>
    <w:p w14:paraId="7FDE6F4B" w14:textId="18AC37E1" w:rsidR="00786556" w:rsidRPr="00786556" w:rsidRDefault="00887164" w:rsidP="00786556">
      <w:pPr>
        <w:autoSpaceDE w:val="0"/>
        <w:autoSpaceDN w:val="0"/>
        <w:adjustRightInd w:val="0"/>
        <w:spacing w:before="240" w:line="240" w:lineRule="auto"/>
        <w:jc w:val="both"/>
        <w:rPr>
          <w:rFonts w:ascii="ITC Avant Garde" w:hAnsi="ITC Avant Garde"/>
          <w:bCs/>
          <w:lang w:eastAsia="es-MX"/>
        </w:rPr>
      </w:pPr>
      <w:r w:rsidRPr="00786556">
        <w:rPr>
          <w:rFonts w:ascii="ITC Avant Garde" w:hAnsi="ITC Avant Garde"/>
          <w:b/>
          <w:bCs/>
        </w:rPr>
        <w:t>Primero.-</w:t>
      </w:r>
      <w:r w:rsidRPr="00786556">
        <w:rPr>
          <w:rFonts w:ascii="ITC Avant Garde" w:hAnsi="ITC Avant Garde"/>
          <w:bCs/>
        </w:rPr>
        <w:t xml:space="preserve"> </w:t>
      </w:r>
      <w:r w:rsidRPr="00786556">
        <w:rPr>
          <w:rFonts w:ascii="ITC Avant Garde" w:hAnsi="ITC Avant Garde"/>
          <w:b/>
          <w:bCs/>
        </w:rPr>
        <w:t>Competencia.</w:t>
      </w:r>
      <w:r w:rsidRPr="00786556">
        <w:rPr>
          <w:rFonts w:ascii="ITC Avant Garde" w:hAnsi="ITC Avant Garde"/>
          <w:bCs/>
        </w:rPr>
        <w:t xml:space="preserve"> </w:t>
      </w:r>
      <w:r w:rsidRPr="00786556">
        <w:rPr>
          <w:rFonts w:ascii="ITC Avant Garde" w:hAnsi="ITC Avant Garde"/>
          <w:bCs/>
          <w:lang w:eastAsia="es-MX"/>
        </w:rPr>
        <w:t>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en la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7C920680" w14:textId="77777777" w:rsidR="00786556" w:rsidRPr="00786556" w:rsidRDefault="00887164" w:rsidP="00786556">
      <w:pPr>
        <w:autoSpaceDE w:val="0"/>
        <w:autoSpaceDN w:val="0"/>
        <w:adjustRightInd w:val="0"/>
        <w:spacing w:before="240" w:line="240" w:lineRule="auto"/>
        <w:jc w:val="both"/>
        <w:rPr>
          <w:rFonts w:ascii="ITC Avant Garde" w:hAnsi="ITC Avant Garde"/>
          <w:bCs/>
          <w:lang w:eastAsia="es-MX"/>
        </w:rPr>
      </w:pPr>
      <w:r w:rsidRPr="00786556">
        <w:rPr>
          <w:rFonts w:ascii="ITC Avant Garde" w:hAnsi="ITC Avant Garde"/>
          <w:bCs/>
          <w:lang w:eastAsia="es-MX"/>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47D8CDB7" w14:textId="13609DCA" w:rsidR="00E0264B" w:rsidRPr="00786556" w:rsidRDefault="00887164" w:rsidP="00786556">
      <w:pPr>
        <w:autoSpaceDE w:val="0"/>
        <w:autoSpaceDN w:val="0"/>
        <w:adjustRightInd w:val="0"/>
        <w:spacing w:before="240" w:line="240" w:lineRule="auto"/>
        <w:jc w:val="both"/>
        <w:rPr>
          <w:rFonts w:ascii="ITC Avant Garde" w:hAnsi="ITC Avant Garde"/>
          <w:bCs/>
          <w:lang w:eastAsia="es-MX"/>
        </w:rPr>
      </w:pPr>
      <w:r w:rsidRPr="00786556">
        <w:rPr>
          <w:rFonts w:ascii="ITC Avant Garde" w:hAnsi="ITC Avant Garde"/>
          <w:bCs/>
          <w:lang w:eastAsia="es-MX"/>
        </w:rPr>
        <w:t>De igual forma, corresponde al Instituto, la autorización de cesiones de concesiones en materia de rad</w:t>
      </w:r>
      <w:r w:rsidR="007F3A1A" w:rsidRPr="00786556">
        <w:rPr>
          <w:rFonts w:ascii="ITC Avant Garde" w:hAnsi="ITC Avant Garde"/>
          <w:bCs/>
          <w:lang w:eastAsia="es-MX"/>
        </w:rPr>
        <w:t>iodifusión y telecomunicaciones</w:t>
      </w:r>
      <w:r w:rsidR="008861F1" w:rsidRPr="00786556">
        <w:rPr>
          <w:rFonts w:ascii="ITC Avant Garde" w:hAnsi="ITC Avant Garde"/>
          <w:bCs/>
          <w:lang w:eastAsia="es-MX"/>
        </w:rPr>
        <w:t>,</w:t>
      </w:r>
      <w:r w:rsidR="007F3A1A" w:rsidRPr="00786556">
        <w:rPr>
          <w:rFonts w:ascii="ITC Avant Garde" w:hAnsi="ITC Avant Garde"/>
          <w:bCs/>
          <w:lang w:eastAsia="es-MX"/>
        </w:rPr>
        <w:t xml:space="preserve"> en cuyo caso</w:t>
      </w:r>
      <w:r w:rsidR="00E0264B" w:rsidRPr="00786556">
        <w:rPr>
          <w:rFonts w:ascii="ITC Avant Garde" w:hAnsi="ITC Avant Garde"/>
          <w:bCs/>
          <w:lang w:eastAsia="es-MX"/>
        </w:rPr>
        <w:t xml:space="preserve"> notificará al Secretario del ramo previ</w:t>
      </w:r>
      <w:r w:rsidR="0009682E" w:rsidRPr="00786556">
        <w:rPr>
          <w:rFonts w:ascii="ITC Avant Garde" w:hAnsi="ITC Avant Garde"/>
          <w:bCs/>
          <w:lang w:eastAsia="es-MX"/>
        </w:rPr>
        <w:t>amente</w:t>
      </w:r>
      <w:r w:rsidR="00E0264B" w:rsidRPr="00786556">
        <w:rPr>
          <w:rFonts w:ascii="ITC Avant Garde" w:hAnsi="ITC Avant Garde"/>
          <w:bCs/>
          <w:lang w:eastAsia="es-MX"/>
        </w:rPr>
        <w:t xml:space="preserve"> a su determinación, quien podrá emitir una opinión técnica</w:t>
      </w:r>
      <w:r w:rsidR="008861F1" w:rsidRPr="00786556">
        <w:rPr>
          <w:rFonts w:ascii="ITC Avant Garde" w:hAnsi="ITC Avant Garde"/>
          <w:bCs/>
          <w:lang w:eastAsia="es-MX"/>
        </w:rPr>
        <w:t xml:space="preserve"> </w:t>
      </w:r>
      <w:r w:rsidR="00E0264B" w:rsidRPr="00786556">
        <w:rPr>
          <w:rFonts w:ascii="ITC Avant Garde" w:hAnsi="ITC Avant Garde"/>
          <w:bCs/>
          <w:lang w:eastAsia="es-MX"/>
        </w:rPr>
        <w:t>que no será vinculante y deberá emitirse en un plazo no mayor de 30 (treinta) días</w:t>
      </w:r>
      <w:r w:rsidR="00A66434" w:rsidRPr="00786556">
        <w:rPr>
          <w:rFonts w:ascii="ITC Avant Garde" w:hAnsi="ITC Avant Garde"/>
          <w:bCs/>
          <w:lang w:eastAsia="es-MX"/>
        </w:rPr>
        <w:t xml:space="preserve"> naturales</w:t>
      </w:r>
      <w:r w:rsidR="00E0264B" w:rsidRPr="00786556">
        <w:rPr>
          <w:rFonts w:ascii="ITC Avant Garde" w:hAnsi="ITC Avant Garde"/>
          <w:bCs/>
          <w:lang w:eastAsia="es-MX"/>
        </w:rPr>
        <w:t>.</w:t>
      </w:r>
    </w:p>
    <w:p w14:paraId="540913D4" w14:textId="77777777" w:rsidR="00786556" w:rsidRPr="00786556" w:rsidRDefault="00887164" w:rsidP="00786556">
      <w:pPr>
        <w:autoSpaceDE w:val="0"/>
        <w:autoSpaceDN w:val="0"/>
        <w:adjustRightInd w:val="0"/>
        <w:spacing w:before="240" w:line="240" w:lineRule="auto"/>
        <w:jc w:val="both"/>
        <w:rPr>
          <w:rFonts w:ascii="ITC Avant Garde" w:hAnsi="ITC Avant Garde"/>
          <w:bCs/>
          <w:lang w:eastAsia="es-MX"/>
        </w:rPr>
      </w:pPr>
      <w:r w:rsidRPr="00786556">
        <w:rPr>
          <w:rFonts w:ascii="ITC Avant Garde" w:hAnsi="ITC Avant Garde"/>
          <w:bCs/>
          <w:lang w:eastAsia="es-MX"/>
        </w:rPr>
        <w:t xml:space="preserve">Ahora bien, conforme a lo establecido en los artículos 15 </w:t>
      </w:r>
      <w:proofErr w:type="gramStart"/>
      <w:r w:rsidRPr="00786556">
        <w:rPr>
          <w:rFonts w:ascii="ITC Avant Garde" w:hAnsi="ITC Avant Garde"/>
          <w:bCs/>
          <w:lang w:eastAsia="es-MX"/>
        </w:rPr>
        <w:t>fracción</w:t>
      </w:r>
      <w:proofErr w:type="gramEnd"/>
      <w:r w:rsidRPr="00786556">
        <w:rPr>
          <w:rFonts w:ascii="ITC Avant Garde" w:hAnsi="ITC Avant Garde"/>
          <w:bCs/>
          <w:lang w:eastAsia="es-MX"/>
        </w:rPr>
        <w:t xml:space="preserve"> IV y 17 fracción I de la Ley Federal de Telecomunicaciones y Radiodifusión</w:t>
      </w:r>
      <w:r w:rsidR="0029780F" w:rsidRPr="00786556">
        <w:rPr>
          <w:rFonts w:ascii="ITC Avant Garde" w:hAnsi="ITC Avant Garde"/>
          <w:bCs/>
          <w:lang w:eastAsia="es-MX"/>
        </w:rPr>
        <w:t xml:space="preserve"> (la “Ley”)</w:t>
      </w:r>
      <w:r w:rsidRPr="00786556">
        <w:rPr>
          <w:rFonts w:ascii="ITC Avant Garde" w:hAnsi="ITC Avant Garde"/>
          <w:bCs/>
          <w:lang w:eastAsia="es-MX"/>
        </w:rPr>
        <w:t xml:space="preserve">, </w:t>
      </w:r>
      <w:r w:rsidR="00D45241" w:rsidRPr="00786556">
        <w:rPr>
          <w:rFonts w:ascii="ITC Avant Garde" w:hAnsi="ITC Avant Garde"/>
          <w:bCs/>
          <w:lang w:eastAsia="es-MX"/>
        </w:rPr>
        <w:t xml:space="preserve">corresponde al Pleno del Instituto </w:t>
      </w:r>
      <w:r w:rsidRPr="00786556">
        <w:rPr>
          <w:rFonts w:ascii="ITC Avant Garde" w:hAnsi="ITC Avant Garde"/>
          <w:bCs/>
          <w:lang w:eastAsia="es-MX"/>
        </w:rPr>
        <w:t xml:space="preserve">autorizar cesiones o cambios de control accionario, titularidad u operación </w:t>
      </w:r>
      <w:r w:rsidRPr="00786556">
        <w:rPr>
          <w:rFonts w:ascii="ITC Avant Garde" w:hAnsi="ITC Avant Garde"/>
          <w:bCs/>
          <w:lang w:eastAsia="es-MX"/>
        </w:rPr>
        <w:lastRenderedPageBreak/>
        <w:t>de sociedades relacionadas con concesiones en materia de telecomunicaciones y radiodifusión.</w:t>
      </w:r>
    </w:p>
    <w:p w14:paraId="76BB802F" w14:textId="77777777" w:rsidR="00786556" w:rsidRPr="00786556" w:rsidRDefault="00644B7A" w:rsidP="00786556">
      <w:pPr>
        <w:autoSpaceDE w:val="0"/>
        <w:autoSpaceDN w:val="0"/>
        <w:adjustRightInd w:val="0"/>
        <w:spacing w:before="240" w:line="240" w:lineRule="auto"/>
        <w:jc w:val="both"/>
        <w:rPr>
          <w:rFonts w:ascii="ITC Avant Garde" w:hAnsi="ITC Avant Garde"/>
          <w:bCs/>
          <w:lang w:eastAsia="es-MX"/>
        </w:rPr>
      </w:pPr>
      <w:r w:rsidRPr="00786556">
        <w:rPr>
          <w:rFonts w:ascii="ITC Avant Garde" w:hAnsi="ITC Avant Garde"/>
          <w:bCs/>
          <w:lang w:eastAsia="es-MX"/>
        </w:rPr>
        <w:t xml:space="preserve">Asimismo, conforme a los </w:t>
      </w:r>
      <w:r w:rsidR="00887164" w:rsidRPr="00786556">
        <w:rPr>
          <w:rFonts w:ascii="ITC Avant Garde" w:hAnsi="ITC Avant Garde"/>
          <w:bCs/>
          <w:lang w:eastAsia="es-MX"/>
        </w:rPr>
        <w:t>artículo</w:t>
      </w:r>
      <w:r w:rsidRPr="00786556">
        <w:rPr>
          <w:rFonts w:ascii="ITC Avant Garde" w:hAnsi="ITC Avant Garde"/>
          <w:bCs/>
          <w:lang w:eastAsia="es-MX"/>
        </w:rPr>
        <w:t>s</w:t>
      </w:r>
      <w:r w:rsidR="00887164" w:rsidRPr="00786556">
        <w:rPr>
          <w:rFonts w:ascii="ITC Avant Garde" w:hAnsi="ITC Avant Garde"/>
          <w:bCs/>
          <w:lang w:eastAsia="es-MX"/>
        </w:rPr>
        <w:t xml:space="preserve"> </w:t>
      </w:r>
      <w:r w:rsidR="00B15C45" w:rsidRPr="00786556">
        <w:rPr>
          <w:rFonts w:ascii="ITC Avant Garde" w:hAnsi="ITC Avant Garde"/>
          <w:bCs/>
          <w:lang w:eastAsia="es-MX"/>
        </w:rPr>
        <w:t xml:space="preserve">32 y </w:t>
      </w:r>
      <w:r w:rsidR="00887164" w:rsidRPr="00786556">
        <w:rPr>
          <w:rFonts w:ascii="ITC Avant Garde" w:hAnsi="ITC Avant Garde"/>
          <w:bCs/>
          <w:lang w:eastAsia="es-MX"/>
        </w:rPr>
        <w:t xml:space="preserve">33 </w:t>
      </w:r>
      <w:proofErr w:type="gramStart"/>
      <w:r w:rsidR="00887164" w:rsidRPr="00786556">
        <w:rPr>
          <w:rFonts w:ascii="ITC Avant Garde" w:hAnsi="ITC Avant Garde"/>
          <w:bCs/>
          <w:lang w:eastAsia="es-MX"/>
        </w:rPr>
        <w:t>fracción</w:t>
      </w:r>
      <w:proofErr w:type="gramEnd"/>
      <w:r w:rsidR="00887164" w:rsidRPr="00786556">
        <w:rPr>
          <w:rFonts w:ascii="ITC Avant Garde" w:hAnsi="ITC Avant Garde"/>
          <w:bCs/>
          <w:lang w:eastAsia="es-MX"/>
        </w:rPr>
        <w:t xml:space="preserve"> II del Estatuto Orgánico, corresponde a la Unidad de Concesiones y Servicios, </w:t>
      </w:r>
      <w:r w:rsidR="00B15C45" w:rsidRPr="00786556">
        <w:rPr>
          <w:rFonts w:ascii="ITC Avant Garde" w:hAnsi="ITC Avant Garde"/>
          <w:bCs/>
          <w:lang w:eastAsia="es-MX"/>
        </w:rPr>
        <w:t xml:space="preserve">a través de la Dirección General de Concesiones de Telecomunicaciones, </w:t>
      </w:r>
      <w:r w:rsidR="00887164" w:rsidRPr="00786556">
        <w:rPr>
          <w:rFonts w:ascii="ITC Avant Garde" w:hAnsi="ITC Avant Garde"/>
          <w:bCs/>
          <w:lang w:eastAsia="es-MX"/>
        </w:rPr>
        <w:t>tramitar y evaluar las solicitudes de cesión de las concesiones en materia de telecomunicaciones para someterlas a consideración del Pleno.</w:t>
      </w:r>
    </w:p>
    <w:p w14:paraId="0DED6041" w14:textId="77777777" w:rsidR="00786556" w:rsidRPr="00786556" w:rsidRDefault="00D45241" w:rsidP="00786556">
      <w:pPr>
        <w:autoSpaceDE w:val="0"/>
        <w:autoSpaceDN w:val="0"/>
        <w:adjustRightInd w:val="0"/>
        <w:spacing w:before="240" w:line="240" w:lineRule="auto"/>
        <w:jc w:val="both"/>
        <w:rPr>
          <w:rFonts w:ascii="ITC Avant Garde" w:hAnsi="ITC Avant Garde"/>
          <w:bCs/>
          <w:lang w:eastAsia="es-MX"/>
        </w:rPr>
      </w:pPr>
      <w:r w:rsidRPr="00786556">
        <w:rPr>
          <w:rFonts w:ascii="ITC Avant Garde" w:hAnsi="ITC Avant Garde"/>
          <w:bCs/>
          <w:lang w:eastAsia="es-MX"/>
        </w:rPr>
        <w:t>Para dichos efectos</w:t>
      </w:r>
      <w:r w:rsidR="00887164" w:rsidRPr="00786556">
        <w:rPr>
          <w:rFonts w:ascii="ITC Avant Garde" w:hAnsi="ITC Avant Garde"/>
          <w:bCs/>
          <w:lang w:eastAsia="es-MX"/>
        </w:rPr>
        <w:t xml:space="preserve">, resulta </w:t>
      </w:r>
      <w:r w:rsidR="00E0264B" w:rsidRPr="00786556">
        <w:rPr>
          <w:rFonts w:ascii="ITC Avant Garde" w:hAnsi="ITC Avant Garde"/>
          <w:bCs/>
          <w:lang w:eastAsia="es-MX"/>
        </w:rPr>
        <w:t xml:space="preserve">conveniente considerar que por una parte, </w:t>
      </w:r>
      <w:r w:rsidR="000F376D" w:rsidRPr="00786556">
        <w:rPr>
          <w:rFonts w:ascii="ITC Avant Garde" w:hAnsi="ITC Avant Garde"/>
          <w:bCs/>
          <w:lang w:eastAsia="es-MX"/>
        </w:rPr>
        <w:t>e</w:t>
      </w:r>
      <w:r w:rsidR="00887164" w:rsidRPr="00786556">
        <w:rPr>
          <w:rFonts w:ascii="ITC Avant Garde" w:hAnsi="ITC Avant Garde"/>
          <w:bCs/>
          <w:lang w:eastAsia="es-MX"/>
        </w:rPr>
        <w:t>l Instituto tiene por objeto el desarrollo eficiente de la radiodifusión y las telecomunicaciones</w:t>
      </w:r>
      <w:r w:rsidR="00C0010E" w:rsidRPr="00786556">
        <w:rPr>
          <w:rFonts w:ascii="ITC Avant Garde" w:hAnsi="ITC Avant Garde"/>
          <w:bCs/>
          <w:lang w:eastAsia="es-MX"/>
        </w:rPr>
        <w:t xml:space="preserve"> y le corresponde </w:t>
      </w:r>
      <w:r w:rsidR="00887164" w:rsidRPr="00786556">
        <w:rPr>
          <w:rFonts w:ascii="ITC Avant Garde" w:hAnsi="ITC Avant Garde"/>
          <w:bCs/>
          <w:lang w:eastAsia="es-MX"/>
        </w:rPr>
        <w:t>la autorización de cesiones o cambios de control accionario, titularidad u operación de sociedades relacionadas con concesiones en materia de radiodifusión y telecomunicaciones</w:t>
      </w:r>
      <w:r w:rsidR="00E0264B" w:rsidRPr="00786556">
        <w:rPr>
          <w:rFonts w:ascii="ITC Avant Garde" w:hAnsi="ITC Avant Garde"/>
          <w:bCs/>
          <w:lang w:eastAsia="es-MX"/>
        </w:rPr>
        <w:t>,</w:t>
      </w:r>
      <w:r w:rsidR="00887164" w:rsidRPr="00786556">
        <w:rPr>
          <w:rFonts w:ascii="ITC Avant Garde" w:hAnsi="ITC Avant Garde"/>
          <w:bCs/>
          <w:lang w:eastAsia="es-MX"/>
        </w:rPr>
        <w:t xml:space="preserve"> </w:t>
      </w:r>
      <w:r w:rsidR="00E0264B" w:rsidRPr="00786556">
        <w:rPr>
          <w:rFonts w:ascii="ITC Avant Garde" w:hAnsi="ITC Avant Garde"/>
          <w:bCs/>
          <w:lang w:eastAsia="es-MX"/>
        </w:rPr>
        <w:t>y por la otra,</w:t>
      </w:r>
      <w:r w:rsidR="00887164" w:rsidRPr="00786556">
        <w:rPr>
          <w:rFonts w:ascii="ITC Avant Garde" w:hAnsi="ITC Avant Garde"/>
          <w:bCs/>
          <w:lang w:eastAsia="es-MX"/>
        </w:rPr>
        <w:t xml:space="preserve"> </w:t>
      </w:r>
      <w:r w:rsidR="00E0264B" w:rsidRPr="00786556">
        <w:rPr>
          <w:rFonts w:ascii="ITC Avant Garde" w:hAnsi="ITC Avant Garde"/>
          <w:bCs/>
          <w:lang w:eastAsia="es-MX"/>
        </w:rPr>
        <w:t xml:space="preserve">el Instituto </w:t>
      </w:r>
      <w:r w:rsidR="008861F1" w:rsidRPr="00786556">
        <w:rPr>
          <w:rFonts w:ascii="ITC Avant Garde" w:hAnsi="ITC Avant Garde"/>
          <w:bCs/>
          <w:lang w:eastAsia="es-MX"/>
        </w:rPr>
        <w:t>notificará al Secretario del ramo previ</w:t>
      </w:r>
      <w:r w:rsidR="0009682E" w:rsidRPr="00786556">
        <w:rPr>
          <w:rFonts w:ascii="ITC Avant Garde" w:hAnsi="ITC Avant Garde"/>
          <w:bCs/>
          <w:lang w:eastAsia="es-MX"/>
        </w:rPr>
        <w:t>amente</w:t>
      </w:r>
      <w:r w:rsidR="008861F1" w:rsidRPr="00786556">
        <w:rPr>
          <w:rFonts w:ascii="ITC Avant Garde" w:hAnsi="ITC Avant Garde"/>
          <w:bCs/>
          <w:lang w:eastAsia="es-MX"/>
        </w:rPr>
        <w:t xml:space="preserve"> a su determinación, </w:t>
      </w:r>
      <w:r w:rsidRPr="00786556">
        <w:rPr>
          <w:rFonts w:ascii="ITC Avant Garde" w:hAnsi="ITC Avant Garde"/>
          <w:bCs/>
          <w:lang w:eastAsia="es-MX"/>
        </w:rPr>
        <w:t xml:space="preserve">a </w:t>
      </w:r>
      <w:r w:rsidR="008861F1" w:rsidRPr="00786556">
        <w:rPr>
          <w:rFonts w:ascii="ITC Avant Garde" w:hAnsi="ITC Avant Garde"/>
          <w:bCs/>
          <w:lang w:eastAsia="es-MX"/>
        </w:rPr>
        <w:t xml:space="preserve">quien </w:t>
      </w:r>
      <w:r w:rsidRPr="00786556">
        <w:rPr>
          <w:rFonts w:ascii="ITC Avant Garde" w:hAnsi="ITC Avant Garde"/>
          <w:bCs/>
          <w:lang w:eastAsia="es-MX"/>
        </w:rPr>
        <w:t>corresponde</w:t>
      </w:r>
      <w:r w:rsidR="008861F1" w:rsidRPr="00786556">
        <w:rPr>
          <w:rFonts w:ascii="ITC Avant Garde" w:hAnsi="ITC Avant Garde"/>
          <w:bCs/>
          <w:lang w:eastAsia="es-MX"/>
        </w:rPr>
        <w:t xml:space="preserve"> emitir una opinión técnica que no será vinculante en un plazo no mayor de</w:t>
      </w:r>
      <w:r w:rsidR="00E51B58" w:rsidRPr="00786556">
        <w:rPr>
          <w:rFonts w:ascii="ITC Avant Garde" w:hAnsi="ITC Avant Garde"/>
          <w:bCs/>
          <w:lang w:eastAsia="es-MX"/>
        </w:rPr>
        <w:t xml:space="preserve"> 30</w:t>
      </w:r>
      <w:r w:rsidR="008861F1" w:rsidRPr="00786556">
        <w:rPr>
          <w:rFonts w:ascii="ITC Avant Garde" w:hAnsi="ITC Avant Garde"/>
          <w:bCs/>
          <w:lang w:eastAsia="es-MX"/>
        </w:rPr>
        <w:t xml:space="preserve"> (treinta) días</w:t>
      </w:r>
      <w:r w:rsidR="00EE09D6" w:rsidRPr="00786556">
        <w:rPr>
          <w:rFonts w:ascii="ITC Avant Garde" w:hAnsi="ITC Avant Garde"/>
          <w:bCs/>
          <w:lang w:eastAsia="es-MX"/>
        </w:rPr>
        <w:t xml:space="preserve"> naturales</w:t>
      </w:r>
      <w:r w:rsidR="008861F1" w:rsidRPr="00786556">
        <w:rPr>
          <w:rFonts w:ascii="ITC Avant Garde" w:hAnsi="ITC Avant Garde"/>
          <w:bCs/>
          <w:lang w:eastAsia="es-MX"/>
        </w:rPr>
        <w:t>.</w:t>
      </w:r>
    </w:p>
    <w:p w14:paraId="18FDF158" w14:textId="77777777" w:rsidR="00786556" w:rsidRPr="00786556" w:rsidRDefault="00887164" w:rsidP="00786556">
      <w:pPr>
        <w:spacing w:before="240" w:line="240" w:lineRule="auto"/>
        <w:jc w:val="both"/>
        <w:rPr>
          <w:rFonts w:ascii="ITC Avant Garde" w:hAnsi="ITC Avant Garde"/>
          <w:bCs/>
          <w:lang w:eastAsia="es-MX"/>
        </w:rPr>
      </w:pPr>
      <w:r w:rsidRPr="00786556">
        <w:rPr>
          <w:rFonts w:ascii="ITC Avant Garde" w:hAnsi="ITC Avant Garde"/>
          <w:b/>
          <w:bCs/>
          <w:lang w:eastAsia="es-MX"/>
        </w:rPr>
        <w:t>Segundo.- Marco legal aplicable</w:t>
      </w:r>
      <w:r w:rsidR="001C3ADD" w:rsidRPr="00786556">
        <w:rPr>
          <w:rFonts w:ascii="ITC Avant Garde" w:hAnsi="ITC Avant Garde"/>
          <w:b/>
          <w:bCs/>
          <w:lang w:eastAsia="es-MX"/>
        </w:rPr>
        <w:t xml:space="preserve"> a la Solicitud de Cesión de Derechos</w:t>
      </w:r>
      <w:r w:rsidRPr="00786556">
        <w:rPr>
          <w:rFonts w:ascii="ITC Avant Garde" w:hAnsi="ITC Avant Garde"/>
          <w:b/>
          <w:bCs/>
          <w:lang w:eastAsia="es-MX"/>
        </w:rPr>
        <w:t>.</w:t>
      </w:r>
      <w:r w:rsidRPr="00786556">
        <w:rPr>
          <w:rFonts w:ascii="ITC Avant Garde" w:hAnsi="ITC Avant Garde"/>
          <w:bCs/>
          <w:lang w:eastAsia="es-MX"/>
        </w:rPr>
        <w:t xml:space="preserve"> </w:t>
      </w:r>
      <w:r w:rsidR="008861F1" w:rsidRPr="00786556">
        <w:rPr>
          <w:rFonts w:ascii="ITC Avant Garde" w:hAnsi="ITC Avant Garde"/>
          <w:bCs/>
          <w:lang w:eastAsia="es-MX"/>
        </w:rPr>
        <w:t>L</w:t>
      </w:r>
      <w:r w:rsidRPr="00786556">
        <w:rPr>
          <w:rFonts w:ascii="ITC Avant Garde" w:hAnsi="ITC Avant Garde"/>
          <w:bCs/>
          <w:lang w:eastAsia="es-MX"/>
        </w:rPr>
        <w:t>a normatividad aplicable que establece los requisitos de procedencia para solicitar la autorización para llevar a cabo la cesión de derechos de un título de concesión</w:t>
      </w:r>
      <w:r w:rsidR="009D3D77" w:rsidRPr="00786556">
        <w:rPr>
          <w:rFonts w:ascii="ITC Avant Garde" w:hAnsi="ITC Avant Garde"/>
          <w:bCs/>
          <w:lang w:eastAsia="es-MX"/>
        </w:rPr>
        <w:t xml:space="preserve"> en materia de telecomunicaciones</w:t>
      </w:r>
      <w:r w:rsidRPr="00786556">
        <w:rPr>
          <w:rFonts w:ascii="ITC Avant Garde" w:hAnsi="ITC Avant Garde"/>
          <w:bCs/>
          <w:lang w:eastAsia="es-MX"/>
        </w:rPr>
        <w:t xml:space="preserve">, se encuentra contenida en lo establecido </w:t>
      </w:r>
      <w:r w:rsidR="008C2F5E" w:rsidRPr="00786556">
        <w:rPr>
          <w:rFonts w:ascii="ITC Avant Garde" w:hAnsi="ITC Avant Garde"/>
          <w:bCs/>
          <w:lang w:eastAsia="es-MX"/>
        </w:rPr>
        <w:t>por</w:t>
      </w:r>
      <w:r w:rsidRPr="00786556">
        <w:rPr>
          <w:rFonts w:ascii="ITC Avant Garde" w:hAnsi="ITC Avant Garde"/>
          <w:bCs/>
          <w:lang w:eastAsia="es-MX"/>
        </w:rPr>
        <w:t xml:space="preserve"> la </w:t>
      </w:r>
      <w:r w:rsidR="00D45241" w:rsidRPr="00786556">
        <w:rPr>
          <w:rFonts w:ascii="ITC Avant Garde" w:hAnsi="ITC Avant Garde"/>
          <w:bCs/>
          <w:lang w:eastAsia="es-MX"/>
        </w:rPr>
        <w:t>Constitución</w:t>
      </w:r>
      <w:r w:rsidR="00C93650" w:rsidRPr="00786556">
        <w:rPr>
          <w:rFonts w:ascii="ITC Avant Garde" w:hAnsi="ITC Avant Garde"/>
          <w:bCs/>
          <w:lang w:eastAsia="es-MX"/>
        </w:rPr>
        <w:t xml:space="preserve"> y</w:t>
      </w:r>
      <w:r w:rsidR="00D45241" w:rsidRPr="00786556">
        <w:rPr>
          <w:rFonts w:ascii="ITC Avant Garde" w:hAnsi="ITC Avant Garde"/>
          <w:bCs/>
          <w:lang w:eastAsia="es-MX"/>
        </w:rPr>
        <w:t xml:space="preserve"> la </w:t>
      </w:r>
      <w:r w:rsidRPr="00786556">
        <w:rPr>
          <w:rFonts w:ascii="ITC Avant Garde" w:hAnsi="ITC Avant Garde"/>
          <w:bCs/>
          <w:lang w:eastAsia="es-MX"/>
        </w:rPr>
        <w:t>Ley.</w:t>
      </w:r>
    </w:p>
    <w:p w14:paraId="38608ABA" w14:textId="77777777" w:rsidR="00786556" w:rsidRPr="00786556" w:rsidRDefault="006B3124" w:rsidP="00786556">
      <w:pPr>
        <w:spacing w:before="240" w:line="240" w:lineRule="auto"/>
        <w:jc w:val="both"/>
        <w:rPr>
          <w:rFonts w:ascii="ITC Avant Garde" w:hAnsi="ITC Avant Garde"/>
          <w:bCs/>
          <w:lang w:eastAsia="es-MX"/>
        </w:rPr>
      </w:pPr>
      <w:r w:rsidRPr="00786556">
        <w:rPr>
          <w:rFonts w:ascii="ITC Avant Garde" w:hAnsi="ITC Avant Garde"/>
          <w:bCs/>
          <w:lang w:eastAsia="es-MX"/>
        </w:rPr>
        <w:t>En efecto, el artículo 28 párrafo décimo séptimo de la Constitución señala que corresponde al Instituto el otorgamiento, revocación, así como la autorización de cesiones o cambios de control accionario, titularidad u operación de sociedades relacionadas con concesiones en materia de radiodifusión y telecomunicaciones, para lo cual notificará al Secretario del ramo, previ</w:t>
      </w:r>
      <w:r w:rsidR="0009682E" w:rsidRPr="00786556">
        <w:rPr>
          <w:rFonts w:ascii="ITC Avant Garde" w:hAnsi="ITC Avant Garde"/>
          <w:bCs/>
          <w:lang w:eastAsia="es-MX"/>
        </w:rPr>
        <w:t>amente</w:t>
      </w:r>
      <w:r w:rsidRPr="00786556">
        <w:rPr>
          <w:rFonts w:ascii="ITC Avant Garde" w:hAnsi="ITC Avant Garde"/>
          <w:bCs/>
          <w:lang w:eastAsia="es-MX"/>
        </w:rPr>
        <w:t xml:space="preserve"> a su determinación, quien podrá emitir una opinión técnica.</w:t>
      </w:r>
    </w:p>
    <w:p w14:paraId="04DDF361" w14:textId="77777777" w:rsidR="00786556" w:rsidRPr="00786556" w:rsidRDefault="006B3124" w:rsidP="00786556">
      <w:pPr>
        <w:spacing w:before="240" w:line="240" w:lineRule="auto"/>
        <w:jc w:val="both"/>
        <w:rPr>
          <w:rFonts w:ascii="ITC Avant Garde" w:hAnsi="ITC Avant Garde"/>
          <w:bCs/>
          <w:lang w:eastAsia="es-MX"/>
        </w:rPr>
      </w:pPr>
      <w:r w:rsidRPr="00786556">
        <w:rPr>
          <w:rFonts w:ascii="ITC Avant Garde" w:hAnsi="ITC Avant Garde"/>
          <w:bCs/>
          <w:lang w:eastAsia="es-MX"/>
        </w:rPr>
        <w:t>Por otro lado</w:t>
      </w:r>
      <w:r w:rsidR="00887164" w:rsidRPr="00786556">
        <w:rPr>
          <w:rFonts w:ascii="ITC Avant Garde" w:hAnsi="ITC Avant Garde"/>
          <w:bCs/>
          <w:lang w:eastAsia="es-MX"/>
        </w:rPr>
        <w:t xml:space="preserve">, el artículo </w:t>
      </w:r>
      <w:r w:rsidR="00E51B58" w:rsidRPr="00786556">
        <w:rPr>
          <w:rFonts w:ascii="ITC Avant Garde" w:hAnsi="ITC Avant Garde"/>
          <w:bCs/>
          <w:lang w:eastAsia="es-MX"/>
        </w:rPr>
        <w:t>110</w:t>
      </w:r>
      <w:r w:rsidR="00887164" w:rsidRPr="00786556">
        <w:rPr>
          <w:rFonts w:ascii="ITC Avant Garde" w:hAnsi="ITC Avant Garde"/>
          <w:bCs/>
          <w:lang w:eastAsia="es-MX"/>
        </w:rPr>
        <w:t xml:space="preserve"> de la Ley, establece:</w:t>
      </w:r>
    </w:p>
    <w:p w14:paraId="2081E7A6" w14:textId="6AB6E0E0" w:rsidR="00E51B58" w:rsidRPr="00786556" w:rsidRDefault="00B56007" w:rsidP="00786556">
      <w:pPr>
        <w:pStyle w:val="Textoindependiente"/>
        <w:spacing w:before="240" w:after="200" w:line="240" w:lineRule="auto"/>
        <w:ind w:left="567" w:right="587"/>
        <w:jc w:val="both"/>
        <w:rPr>
          <w:rFonts w:ascii="ITC Avant Garde" w:hAnsi="ITC Avant Garde" w:cs="Calibri"/>
          <w:sz w:val="18"/>
          <w:szCs w:val="18"/>
        </w:rPr>
      </w:pPr>
      <w:r w:rsidRPr="00786556">
        <w:rPr>
          <w:rFonts w:ascii="ITC Avant Garde" w:hAnsi="ITC Avant Garde" w:cs="Calibri"/>
          <w:b/>
          <w:sz w:val="18"/>
          <w:szCs w:val="18"/>
        </w:rPr>
        <w:t>“</w:t>
      </w:r>
      <w:r w:rsidR="005F2BA7" w:rsidRPr="00786556">
        <w:rPr>
          <w:rFonts w:ascii="ITC Avant Garde" w:hAnsi="ITC Avant Garde" w:cs="Calibri"/>
          <w:b/>
          <w:sz w:val="18"/>
          <w:szCs w:val="18"/>
        </w:rPr>
        <w:t>Artículo</w:t>
      </w:r>
      <w:r w:rsidR="00E51B58" w:rsidRPr="00786556">
        <w:rPr>
          <w:rFonts w:ascii="ITC Avant Garde" w:hAnsi="ITC Avant Garde" w:cs="Calibri"/>
          <w:b/>
          <w:sz w:val="18"/>
          <w:szCs w:val="18"/>
        </w:rPr>
        <w:t xml:space="preserve"> 110.</w:t>
      </w:r>
      <w:r w:rsidR="00E51B58" w:rsidRPr="00786556">
        <w:rPr>
          <w:rFonts w:ascii="ITC Avant Garde" w:hAnsi="ITC Avant Garde" w:cs="Calibri"/>
          <w:sz w:val="18"/>
          <w:szCs w:val="18"/>
        </w:rPr>
        <w:t xml:space="preserve"> Sólo las concesiones para uso comercial o privado, esta última con propósitos de comunicación privada, podrán cederse previa autorización del Instituto en los términos previstos en esta Ley. </w:t>
      </w:r>
    </w:p>
    <w:p w14:paraId="7B776B73" w14:textId="77777777" w:rsidR="00786556" w:rsidRPr="00786556" w:rsidRDefault="00E51B58" w:rsidP="00786556">
      <w:pPr>
        <w:pStyle w:val="Textoindependiente"/>
        <w:spacing w:before="240" w:after="200" w:line="240" w:lineRule="auto"/>
        <w:ind w:left="567" w:right="587"/>
        <w:jc w:val="both"/>
        <w:rPr>
          <w:rFonts w:ascii="ITC Avant Garde" w:hAnsi="ITC Avant Garde" w:cs="Calibri"/>
          <w:sz w:val="18"/>
          <w:szCs w:val="18"/>
        </w:rPr>
      </w:pPr>
      <w:r w:rsidRPr="00786556">
        <w:rPr>
          <w:rFonts w:ascii="ITC Avant Garde" w:hAnsi="ITC Avant Garde" w:cs="Calibri"/>
          <w:sz w:val="18"/>
          <w:szCs w:val="18"/>
        </w:rPr>
        <w:t xml:space="preserve">El Instituto podrá autorizar dentro de un plazo de noventa días naturales, contados a partir de la presentación de la solicitud, la cesión parcial o total de los derechos y obligaciones establecidos en las concesiones, siempre que el cesionario se comprometa a cumplir con las obligaciones que se encuentren pendientes y asuma las condiciones que al efecto establezca el Instituto. </w:t>
      </w:r>
    </w:p>
    <w:p w14:paraId="7BBB725F" w14:textId="51CE8955" w:rsidR="00E51B58" w:rsidRPr="00786556" w:rsidRDefault="00E51B58" w:rsidP="00786556">
      <w:pPr>
        <w:pStyle w:val="Textoindependiente"/>
        <w:spacing w:before="240" w:after="200" w:line="240" w:lineRule="auto"/>
        <w:ind w:left="567" w:right="587"/>
        <w:jc w:val="both"/>
        <w:rPr>
          <w:rFonts w:ascii="ITC Avant Garde" w:hAnsi="ITC Avant Garde" w:cs="Calibri"/>
          <w:sz w:val="18"/>
          <w:szCs w:val="18"/>
        </w:rPr>
      </w:pPr>
      <w:r w:rsidRPr="00786556">
        <w:rPr>
          <w:rFonts w:ascii="ITC Avant Garde" w:hAnsi="ITC Avant Garde" w:cs="Calibri"/>
          <w:sz w:val="18"/>
          <w:szCs w:val="18"/>
        </w:rPr>
        <w:t xml:space="preserve">La autorización previa de la cesión a que se refiere este artículo podrá solicitarse siempre y cuando haya transcurrido un plazo de tres años contados a partir del otorgamiento de la concesión. </w:t>
      </w:r>
    </w:p>
    <w:p w14:paraId="614D4561" w14:textId="77777777" w:rsidR="00786556" w:rsidRPr="00786556" w:rsidRDefault="00E51B58" w:rsidP="00786556">
      <w:pPr>
        <w:pStyle w:val="Textoindependiente"/>
        <w:spacing w:before="240" w:after="200" w:line="240" w:lineRule="auto"/>
        <w:ind w:left="567" w:right="587"/>
        <w:jc w:val="both"/>
        <w:rPr>
          <w:rFonts w:ascii="ITC Avant Garde" w:hAnsi="ITC Avant Garde" w:cs="Calibri"/>
          <w:sz w:val="18"/>
          <w:szCs w:val="18"/>
        </w:rPr>
      </w:pPr>
      <w:r w:rsidRPr="00786556">
        <w:rPr>
          <w:rFonts w:ascii="ITC Avant Garde" w:hAnsi="ITC Avant Garde" w:cs="Calibri"/>
          <w:sz w:val="18"/>
          <w:szCs w:val="18"/>
        </w:rPr>
        <w:lastRenderedPageBreak/>
        <w:t xml:space="preserve">No se requerirá autorización por parte del Instituto en los casos de cesión de la concesión por fusión de empresas, escisiones o reestructuras corporativas, siempre que dichos actos sean dentro del mismo grupo de control o agente económico. </w:t>
      </w:r>
    </w:p>
    <w:p w14:paraId="759DE367" w14:textId="77777777" w:rsidR="00786556" w:rsidRPr="00786556" w:rsidRDefault="00E51B58" w:rsidP="00786556">
      <w:pPr>
        <w:pStyle w:val="Textoindependiente"/>
        <w:spacing w:before="240" w:after="200" w:line="240" w:lineRule="auto"/>
        <w:ind w:left="567" w:right="587"/>
        <w:jc w:val="both"/>
        <w:rPr>
          <w:rFonts w:ascii="ITC Avant Garde" w:hAnsi="ITC Avant Garde" w:cs="Calibri"/>
          <w:sz w:val="18"/>
          <w:szCs w:val="18"/>
        </w:rPr>
      </w:pPr>
      <w:r w:rsidRPr="00786556">
        <w:rPr>
          <w:rFonts w:ascii="ITC Avant Garde" w:hAnsi="ITC Avant Garde" w:cs="Calibri"/>
          <w:sz w:val="18"/>
          <w:szCs w:val="18"/>
        </w:rPr>
        <w:t xml:space="preserve">A tal efecto, se deberá notificar la operación al Instituto dentro de los treinta días naturales siguientes a su realización. </w:t>
      </w:r>
    </w:p>
    <w:p w14:paraId="72A0FD98" w14:textId="77777777" w:rsidR="00786556" w:rsidRPr="00786556" w:rsidRDefault="00E51B58" w:rsidP="00786556">
      <w:pPr>
        <w:pStyle w:val="Textoindependiente"/>
        <w:spacing w:before="240" w:after="200" w:line="240" w:lineRule="auto"/>
        <w:ind w:left="567" w:right="587"/>
        <w:jc w:val="both"/>
        <w:rPr>
          <w:rFonts w:ascii="ITC Avant Garde" w:hAnsi="ITC Avant Garde" w:cs="Calibri"/>
          <w:sz w:val="18"/>
          <w:szCs w:val="18"/>
        </w:rPr>
      </w:pPr>
      <w:r w:rsidRPr="00786556">
        <w:rPr>
          <w:rFonts w:ascii="ITC Avant Garde" w:hAnsi="ITC Avant Garde" w:cs="Calibri"/>
          <w:sz w:val="18"/>
          <w:szCs w:val="18"/>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14:paraId="623DEEC7" w14:textId="77777777" w:rsidR="00786556" w:rsidRPr="00786556" w:rsidRDefault="00E51B58" w:rsidP="00786556">
      <w:pPr>
        <w:pStyle w:val="Textoindependiente"/>
        <w:spacing w:before="240" w:after="200" w:line="240" w:lineRule="auto"/>
        <w:ind w:left="567" w:right="587"/>
        <w:jc w:val="both"/>
        <w:rPr>
          <w:rFonts w:ascii="ITC Avant Garde" w:hAnsi="ITC Avant Garde" w:cs="Calibri"/>
          <w:sz w:val="18"/>
          <w:szCs w:val="18"/>
        </w:rPr>
      </w:pPr>
      <w:r w:rsidRPr="00786556">
        <w:rPr>
          <w:rFonts w:ascii="ITC Avant Garde" w:hAnsi="ITC Avant Garde" w:cs="Calibri"/>
          <w:sz w:val="18"/>
          <w:szCs w:val="18"/>
        </w:rPr>
        <w:t xml:space="preserve">Si la cesión actualizara la obligación de notificar una concentración conforme a lo previsto en la Ley Federal de Competencia Económica, el Instituto resolverá dentro del plazo previsto para dicho procedimiento, adicionando las consideraciones señaladas en este capítulo. </w:t>
      </w:r>
    </w:p>
    <w:p w14:paraId="410DAEDF" w14:textId="77777777" w:rsidR="00786556" w:rsidRPr="00786556" w:rsidRDefault="00E51B58" w:rsidP="00786556">
      <w:pPr>
        <w:pStyle w:val="Textoindependiente"/>
        <w:spacing w:before="240" w:after="200" w:line="240" w:lineRule="auto"/>
        <w:ind w:left="567" w:right="587"/>
        <w:jc w:val="both"/>
        <w:rPr>
          <w:rFonts w:ascii="ITC Avant Garde" w:hAnsi="ITC Avant Garde" w:cs="Calibri"/>
          <w:sz w:val="18"/>
          <w:szCs w:val="18"/>
        </w:rPr>
      </w:pPr>
      <w:r w:rsidRPr="00786556">
        <w:rPr>
          <w:rFonts w:ascii="ITC Avant Garde" w:hAnsi="ITC Avant Garde" w:cs="Calibri"/>
          <w:sz w:val="18"/>
          <w:szCs w:val="18"/>
        </w:rPr>
        <w:t xml:space="preserve">Las autoridades jurisdiccionales, previamente a adjudicar a cualquier persona la transmisión de los derechos concesionados, deberán solicitar opinión al Instituto respecto del cumplimiento de los requisitos que establece la presente Ley. </w:t>
      </w:r>
    </w:p>
    <w:p w14:paraId="575C1979" w14:textId="77777777" w:rsidR="00786556" w:rsidRPr="00786556" w:rsidRDefault="00E51B58" w:rsidP="00786556">
      <w:pPr>
        <w:pStyle w:val="Textoindependiente"/>
        <w:spacing w:before="240" w:after="200" w:line="240" w:lineRule="auto"/>
        <w:ind w:left="567" w:right="587"/>
        <w:jc w:val="both"/>
        <w:rPr>
          <w:rFonts w:ascii="ITC Avant Garde" w:hAnsi="ITC Avant Garde" w:cs="Calibri"/>
          <w:sz w:val="18"/>
          <w:szCs w:val="18"/>
        </w:rPr>
      </w:pPr>
      <w:r w:rsidRPr="00786556">
        <w:rPr>
          <w:rFonts w:ascii="ITC Avant Garde" w:hAnsi="ITC Avant Garde" w:cs="Calibri"/>
          <w:sz w:val="18"/>
          <w:szCs w:val="18"/>
        </w:rPr>
        <w:t>Las concesiones de uso público o comercial cuyos titulares sean los Poderes de la Unión, de los Estados, los órganos de Gobierno del Distrito Federal, los Municipios y los órganos constitucionales autónomos se podrán ceder a entes de carácter público incluso bajo esquemas de asociación público-privado, pre</w:t>
      </w:r>
      <w:r w:rsidR="00B56007" w:rsidRPr="00786556">
        <w:rPr>
          <w:rFonts w:ascii="ITC Avant Garde" w:hAnsi="ITC Avant Garde" w:cs="Calibri"/>
          <w:sz w:val="18"/>
          <w:szCs w:val="18"/>
        </w:rPr>
        <w:t>via autorización del Instituto.”</w:t>
      </w:r>
    </w:p>
    <w:p w14:paraId="4A48413B" w14:textId="77777777" w:rsidR="00786556" w:rsidRPr="00786556" w:rsidRDefault="005B364C" w:rsidP="00786556">
      <w:pPr>
        <w:spacing w:before="240" w:line="240" w:lineRule="auto"/>
        <w:jc w:val="both"/>
        <w:rPr>
          <w:rFonts w:ascii="ITC Avant Garde" w:hAnsi="ITC Avant Garde"/>
          <w:bCs/>
          <w:lang w:eastAsia="es-MX"/>
        </w:rPr>
      </w:pPr>
      <w:r w:rsidRPr="00786556">
        <w:rPr>
          <w:rFonts w:ascii="ITC Avant Garde" w:hAnsi="ITC Avant Garde"/>
          <w:bCs/>
          <w:lang w:eastAsia="es-MX"/>
        </w:rPr>
        <w:t>Ahora bien, cabe destacar que para este tipo de solicitudes deb</w:t>
      </w:r>
      <w:r w:rsidR="00582AC1" w:rsidRPr="00786556">
        <w:rPr>
          <w:rFonts w:ascii="ITC Avant Garde" w:hAnsi="ITC Avant Garde"/>
          <w:bCs/>
          <w:lang w:eastAsia="es-MX"/>
        </w:rPr>
        <w:t>ía</w:t>
      </w:r>
      <w:r w:rsidRPr="00786556">
        <w:rPr>
          <w:rFonts w:ascii="ITC Avant Garde" w:hAnsi="ITC Avant Garde"/>
          <w:bCs/>
          <w:lang w:eastAsia="es-MX"/>
        </w:rPr>
        <w:t xml:space="preserve"> acatarse el requisito de procedencia correspondiente al pago de derechos relativo al cambio en la titularidad de las concesiones en materia de telecomunicaciones, de conformidad con la normatividad aplicable.</w:t>
      </w:r>
    </w:p>
    <w:p w14:paraId="54E27180" w14:textId="77777777" w:rsidR="00786556" w:rsidRPr="00786556" w:rsidRDefault="005B364C" w:rsidP="00786556">
      <w:pPr>
        <w:spacing w:before="240" w:line="240" w:lineRule="auto"/>
        <w:jc w:val="both"/>
        <w:rPr>
          <w:rFonts w:ascii="ITC Avant Garde" w:hAnsi="ITC Avant Garde"/>
          <w:bCs/>
          <w:lang w:eastAsia="es-MX"/>
        </w:rPr>
      </w:pPr>
      <w:r w:rsidRPr="00786556">
        <w:rPr>
          <w:rFonts w:ascii="ITC Avant Garde" w:hAnsi="ITC Avant Garde"/>
          <w:bCs/>
          <w:lang w:eastAsia="es-MX"/>
        </w:rPr>
        <w:t>Conforme a lo anterior, y tomando en consideración que la Solicitud de Cesión de Derechos fue presentada el 19 de diciembre de 2014, la normatividad aplicable a dicha solicitud se encontraba establecida en el artículo 97 fracción II inciso a) de la Ley Federal de Derechos vigente para el año 201</w:t>
      </w:r>
      <w:r w:rsidR="00582AC1" w:rsidRPr="00786556">
        <w:rPr>
          <w:rFonts w:ascii="ITC Avant Garde" w:hAnsi="ITC Avant Garde"/>
          <w:bCs/>
          <w:lang w:eastAsia="es-MX"/>
        </w:rPr>
        <w:t>4</w:t>
      </w:r>
      <w:r w:rsidRPr="00786556">
        <w:rPr>
          <w:rFonts w:ascii="ITC Avant Garde" w:hAnsi="ITC Avant Garde"/>
          <w:bCs/>
          <w:lang w:eastAsia="es-MX"/>
        </w:rPr>
        <w:t>, el cual establecía la obligación de pagar los derechos por el estudio por el cambio en la titularidad de las concesiones, mismo que debía acompañarse al escrito con el cual se solicitara la autorización de cesión de derechos, toda vez que el hecho imponible del tributo es el estudio que realice este Instituto con motivo de dicha solicitud.</w:t>
      </w:r>
    </w:p>
    <w:p w14:paraId="58D12007" w14:textId="77777777" w:rsidR="00786556" w:rsidRPr="00786556" w:rsidRDefault="00C73EDC" w:rsidP="00786556">
      <w:pPr>
        <w:spacing w:before="240" w:line="240" w:lineRule="auto"/>
        <w:jc w:val="both"/>
        <w:rPr>
          <w:rFonts w:ascii="ITC Avant Garde" w:hAnsi="ITC Avant Garde"/>
          <w:b/>
          <w:bCs/>
          <w:lang w:eastAsia="es-MX"/>
        </w:rPr>
      </w:pPr>
      <w:r w:rsidRPr="00786556">
        <w:rPr>
          <w:rFonts w:ascii="ITC Avant Garde" w:hAnsi="ITC Avant Garde"/>
          <w:b/>
          <w:bCs/>
          <w:lang w:eastAsia="es-MX"/>
        </w:rPr>
        <w:t xml:space="preserve">Tercero.- </w:t>
      </w:r>
      <w:r w:rsidR="00887164" w:rsidRPr="00786556">
        <w:rPr>
          <w:rFonts w:ascii="ITC Avant Garde" w:hAnsi="ITC Avant Garde"/>
          <w:b/>
          <w:bCs/>
          <w:lang w:eastAsia="es-MX"/>
        </w:rPr>
        <w:t>Análisis de la Solicitud de Cesión de Derechos.</w:t>
      </w:r>
      <w:r w:rsidR="00887164" w:rsidRPr="00786556">
        <w:rPr>
          <w:rFonts w:ascii="ITC Avant Garde" w:hAnsi="ITC Avant Garde"/>
          <w:bCs/>
          <w:lang w:eastAsia="es-MX"/>
        </w:rPr>
        <w:t xml:space="preserve"> De la revisión al marco legal aplicable, </w:t>
      </w:r>
      <w:r w:rsidR="009141FA" w:rsidRPr="00786556">
        <w:rPr>
          <w:rFonts w:ascii="ITC Avant Garde" w:hAnsi="ITC Avant Garde"/>
          <w:bCs/>
          <w:lang w:eastAsia="es-MX"/>
        </w:rPr>
        <w:t>se concluye</w:t>
      </w:r>
      <w:r w:rsidR="00887164" w:rsidRPr="00786556">
        <w:rPr>
          <w:rFonts w:ascii="ITC Avant Garde" w:hAnsi="ITC Avant Garde"/>
          <w:bCs/>
          <w:lang w:eastAsia="es-MX"/>
        </w:rPr>
        <w:t xml:space="preserve"> que los requisitos de procedencia que debe cumplir el concesionario que solicite autorización </w:t>
      </w:r>
      <w:r w:rsidR="00384467" w:rsidRPr="00786556">
        <w:rPr>
          <w:rFonts w:ascii="ITC Avant Garde" w:hAnsi="ITC Avant Garde"/>
          <w:bCs/>
          <w:lang w:eastAsia="es-MX"/>
        </w:rPr>
        <w:t>para ceder los</w:t>
      </w:r>
      <w:r w:rsidR="00887164" w:rsidRPr="00786556">
        <w:rPr>
          <w:rFonts w:ascii="ITC Avant Garde" w:hAnsi="ITC Avant Garde"/>
          <w:bCs/>
          <w:lang w:eastAsia="es-MX"/>
        </w:rPr>
        <w:t xml:space="preserve"> </w:t>
      </w:r>
      <w:r w:rsidR="00384467" w:rsidRPr="00786556">
        <w:rPr>
          <w:rFonts w:ascii="ITC Avant Garde" w:hAnsi="ITC Avant Garde"/>
          <w:bCs/>
          <w:lang w:eastAsia="es-MX"/>
        </w:rPr>
        <w:t xml:space="preserve">derechos y obligaciones de un título de concesión </w:t>
      </w:r>
      <w:r w:rsidR="00887164" w:rsidRPr="00786556">
        <w:rPr>
          <w:rFonts w:ascii="ITC Avant Garde" w:hAnsi="ITC Avant Garde"/>
          <w:bCs/>
          <w:lang w:eastAsia="es-MX"/>
        </w:rPr>
        <w:t>son:</w:t>
      </w:r>
    </w:p>
    <w:p w14:paraId="00B6886C" w14:textId="77777777" w:rsidR="00786556" w:rsidRPr="00786556" w:rsidRDefault="00D26D9F" w:rsidP="00786556">
      <w:pPr>
        <w:pStyle w:val="Textoindependiente"/>
        <w:numPr>
          <w:ilvl w:val="0"/>
          <w:numId w:val="10"/>
        </w:numPr>
        <w:spacing w:before="240" w:after="200" w:line="240" w:lineRule="auto"/>
        <w:ind w:left="1134" w:right="42" w:hanging="425"/>
        <w:jc w:val="both"/>
        <w:rPr>
          <w:rFonts w:ascii="ITC Avant Garde" w:hAnsi="ITC Avant Garde"/>
          <w:bCs/>
        </w:rPr>
      </w:pPr>
      <w:r w:rsidRPr="00786556">
        <w:rPr>
          <w:rFonts w:ascii="ITC Avant Garde" w:hAnsi="ITC Avant Garde" w:cs="Calibri"/>
        </w:rPr>
        <w:t xml:space="preserve">Que el título de concesión en materia de </w:t>
      </w:r>
      <w:r w:rsidR="009141FA" w:rsidRPr="00786556">
        <w:rPr>
          <w:rFonts w:ascii="ITC Avant Garde" w:hAnsi="ITC Avant Garde" w:cs="Calibri"/>
        </w:rPr>
        <w:t>telecomunicaciones</w:t>
      </w:r>
      <w:r w:rsidR="00E21DD3" w:rsidRPr="00786556">
        <w:rPr>
          <w:rFonts w:ascii="ITC Avant Garde" w:hAnsi="ITC Avant Garde" w:cs="Calibri"/>
        </w:rPr>
        <w:t xml:space="preserve"> y/o radiodifusión, según sea el caso,</w:t>
      </w:r>
      <w:r w:rsidR="009141FA" w:rsidRPr="00786556">
        <w:rPr>
          <w:rFonts w:ascii="ITC Avant Garde" w:hAnsi="ITC Avant Garde" w:cs="Calibri"/>
        </w:rPr>
        <w:t xml:space="preserve"> esté vigente;</w:t>
      </w:r>
    </w:p>
    <w:p w14:paraId="099D0644" w14:textId="77777777" w:rsidR="00786556" w:rsidRPr="00786556" w:rsidRDefault="00D26D9F" w:rsidP="00786556">
      <w:pPr>
        <w:pStyle w:val="Textoindependiente"/>
        <w:numPr>
          <w:ilvl w:val="0"/>
          <w:numId w:val="10"/>
        </w:numPr>
        <w:spacing w:before="240" w:after="200" w:line="240" w:lineRule="auto"/>
        <w:ind w:left="1134" w:right="42" w:hanging="425"/>
        <w:jc w:val="both"/>
        <w:rPr>
          <w:rFonts w:ascii="ITC Avant Garde" w:hAnsi="ITC Avant Garde"/>
          <w:bCs/>
        </w:rPr>
      </w:pPr>
      <w:r w:rsidRPr="00786556">
        <w:rPr>
          <w:rFonts w:ascii="ITC Avant Garde" w:hAnsi="ITC Avant Garde"/>
          <w:bCs/>
        </w:rPr>
        <w:lastRenderedPageBreak/>
        <w:t xml:space="preserve">Que el cesionario se comprometa a cumplir con las obligaciones que se encuentren pendientes y asuma las condiciones que al efecto </w:t>
      </w:r>
      <w:r w:rsidR="009141FA" w:rsidRPr="00786556">
        <w:rPr>
          <w:rFonts w:ascii="ITC Avant Garde" w:hAnsi="ITC Avant Garde"/>
          <w:bCs/>
        </w:rPr>
        <w:t>establezca el Instituto;</w:t>
      </w:r>
    </w:p>
    <w:p w14:paraId="4C5BBBBA" w14:textId="77777777" w:rsidR="00786556" w:rsidRPr="00786556" w:rsidRDefault="00D26D9F" w:rsidP="00786556">
      <w:pPr>
        <w:pStyle w:val="Textoindependiente"/>
        <w:numPr>
          <w:ilvl w:val="0"/>
          <w:numId w:val="10"/>
        </w:numPr>
        <w:spacing w:before="240" w:after="200" w:line="240" w:lineRule="auto"/>
        <w:ind w:left="1134" w:right="42" w:hanging="425"/>
        <w:jc w:val="both"/>
        <w:rPr>
          <w:rFonts w:ascii="ITC Avant Garde" w:hAnsi="ITC Avant Garde"/>
          <w:bCs/>
        </w:rPr>
      </w:pPr>
      <w:r w:rsidRPr="00786556">
        <w:rPr>
          <w:rFonts w:ascii="ITC Avant Garde" w:hAnsi="ITC Avant Garde"/>
          <w:bCs/>
        </w:rPr>
        <w:t xml:space="preserve">Que haya transcurrido un plazo de </w:t>
      </w:r>
      <w:r w:rsidR="00EC0B46" w:rsidRPr="00786556">
        <w:rPr>
          <w:rFonts w:ascii="ITC Avant Garde" w:hAnsi="ITC Avant Garde"/>
          <w:bCs/>
        </w:rPr>
        <w:t>3 (</w:t>
      </w:r>
      <w:r w:rsidRPr="00786556">
        <w:rPr>
          <w:rFonts w:ascii="ITC Avant Garde" w:hAnsi="ITC Avant Garde"/>
          <w:bCs/>
        </w:rPr>
        <w:t>tres</w:t>
      </w:r>
      <w:r w:rsidR="00EC0B46" w:rsidRPr="00786556">
        <w:rPr>
          <w:rFonts w:ascii="ITC Avant Garde" w:hAnsi="ITC Avant Garde"/>
          <w:bCs/>
        </w:rPr>
        <w:t>)</w:t>
      </w:r>
      <w:r w:rsidRPr="00786556">
        <w:rPr>
          <w:rFonts w:ascii="ITC Avant Garde" w:hAnsi="ITC Avant Garde"/>
          <w:bCs/>
        </w:rPr>
        <w:t xml:space="preserve"> años contados a partir d</w:t>
      </w:r>
      <w:r w:rsidR="009141FA" w:rsidRPr="00786556">
        <w:rPr>
          <w:rFonts w:ascii="ITC Avant Garde" w:hAnsi="ITC Avant Garde"/>
          <w:bCs/>
        </w:rPr>
        <w:t>el otorgamiento de la concesión;</w:t>
      </w:r>
    </w:p>
    <w:p w14:paraId="3724CDCD" w14:textId="77777777" w:rsidR="00786556" w:rsidRPr="00786556" w:rsidRDefault="00D26D9F" w:rsidP="00786556">
      <w:pPr>
        <w:pStyle w:val="Textoindependiente"/>
        <w:numPr>
          <w:ilvl w:val="0"/>
          <w:numId w:val="10"/>
        </w:numPr>
        <w:spacing w:before="240" w:after="200" w:line="240" w:lineRule="auto"/>
        <w:ind w:left="1134" w:right="42" w:hanging="425"/>
        <w:jc w:val="both"/>
        <w:rPr>
          <w:rFonts w:ascii="ITC Avant Garde" w:hAnsi="ITC Avant Garde"/>
          <w:bCs/>
        </w:rPr>
      </w:pPr>
      <w:r w:rsidRPr="00786556">
        <w:rPr>
          <w:rFonts w:ascii="ITC Avant Garde" w:hAnsi="ITC Avant Garde"/>
          <w:bCs/>
        </w:rPr>
        <w:t xml:space="preserve">En los casos en que la cesión tenga por objeto transferir los derechos y obligaciones establecidos en las concesiones a otro concesionario que preste servicios similares en la misma zona geográfica, el Instituto podrá autorizar la cesión, </w:t>
      </w:r>
      <w:r w:rsidR="00C0010E" w:rsidRPr="00786556">
        <w:rPr>
          <w:rFonts w:ascii="ITC Avant Garde" w:hAnsi="ITC Avant Garde"/>
          <w:bCs/>
        </w:rPr>
        <w:t>después de realizar el</w:t>
      </w:r>
      <w:r w:rsidRPr="00786556">
        <w:rPr>
          <w:rFonts w:ascii="ITC Avant Garde" w:hAnsi="ITC Avant Garde"/>
          <w:bCs/>
        </w:rPr>
        <w:t xml:space="preserve"> análisis </w:t>
      </w:r>
      <w:r w:rsidR="00C0010E" w:rsidRPr="00786556">
        <w:rPr>
          <w:rFonts w:ascii="ITC Avant Garde" w:hAnsi="ITC Avant Garde"/>
          <w:bCs/>
        </w:rPr>
        <w:t>relativo a</w:t>
      </w:r>
      <w:r w:rsidRPr="00786556">
        <w:rPr>
          <w:rFonts w:ascii="ITC Avant Garde" w:hAnsi="ITC Avant Garde"/>
          <w:bCs/>
        </w:rPr>
        <w:t xml:space="preserve"> los efectos que dicho acto tenga o pueda tener para la libre competencia y concurrencia en el mercado correspondient</w:t>
      </w:r>
      <w:r w:rsidR="009141FA" w:rsidRPr="00786556">
        <w:rPr>
          <w:rFonts w:ascii="ITC Avant Garde" w:hAnsi="ITC Avant Garde"/>
          <w:bCs/>
        </w:rPr>
        <w:t>e;</w:t>
      </w:r>
    </w:p>
    <w:p w14:paraId="57F9FA39" w14:textId="77777777" w:rsidR="00786556" w:rsidRPr="00786556" w:rsidRDefault="002C299A" w:rsidP="00786556">
      <w:pPr>
        <w:pStyle w:val="Textoindependiente"/>
        <w:numPr>
          <w:ilvl w:val="0"/>
          <w:numId w:val="10"/>
        </w:numPr>
        <w:spacing w:before="240" w:after="200" w:line="240" w:lineRule="auto"/>
        <w:ind w:left="1134" w:right="42" w:hanging="425"/>
        <w:jc w:val="both"/>
        <w:rPr>
          <w:rFonts w:ascii="ITC Avant Garde" w:hAnsi="ITC Avant Garde" w:cs="Calibri"/>
        </w:rPr>
      </w:pPr>
      <w:r w:rsidRPr="00786556">
        <w:rPr>
          <w:rFonts w:ascii="ITC Avant Garde" w:hAnsi="ITC Avant Garde"/>
          <w:bCs/>
        </w:rPr>
        <w:t xml:space="preserve">Que el concesionario exhiba el comprobante de pago de los derechos establecidos en el artículo </w:t>
      </w:r>
      <w:r w:rsidR="00D641E5" w:rsidRPr="00786556">
        <w:rPr>
          <w:rFonts w:ascii="ITC Avant Garde" w:hAnsi="ITC Avant Garde"/>
          <w:bCs/>
          <w:lang w:eastAsia="es-MX"/>
        </w:rPr>
        <w:t xml:space="preserve">97 fracción II inciso a) </w:t>
      </w:r>
      <w:r w:rsidRPr="00786556">
        <w:rPr>
          <w:rFonts w:ascii="ITC Avant Garde" w:hAnsi="ITC Avant Garde"/>
          <w:bCs/>
        </w:rPr>
        <w:t>de la Ley Federal de Derechos</w:t>
      </w:r>
      <w:r w:rsidR="0055746D" w:rsidRPr="00786556">
        <w:rPr>
          <w:rFonts w:ascii="ITC Avant Garde" w:hAnsi="ITC Avant Garde"/>
          <w:bCs/>
        </w:rPr>
        <w:t xml:space="preserve"> vigente al momento de la Solicitud de Cesión de Derechos</w:t>
      </w:r>
      <w:r w:rsidRPr="00786556">
        <w:rPr>
          <w:rFonts w:ascii="ITC Avant Garde" w:hAnsi="ITC Avant Garde"/>
          <w:bCs/>
        </w:rPr>
        <w:t>, y</w:t>
      </w:r>
    </w:p>
    <w:p w14:paraId="45402E69" w14:textId="77777777" w:rsidR="00786556" w:rsidRPr="00786556" w:rsidRDefault="009141FA" w:rsidP="00786556">
      <w:pPr>
        <w:pStyle w:val="Textoindependiente"/>
        <w:numPr>
          <w:ilvl w:val="0"/>
          <w:numId w:val="10"/>
        </w:numPr>
        <w:spacing w:before="240" w:after="200" w:line="240" w:lineRule="auto"/>
        <w:ind w:left="1134" w:right="42" w:hanging="425"/>
        <w:jc w:val="both"/>
        <w:rPr>
          <w:rFonts w:ascii="ITC Avant Garde" w:hAnsi="ITC Avant Garde" w:cs="Calibri"/>
        </w:rPr>
      </w:pPr>
      <w:r w:rsidRPr="00786556">
        <w:rPr>
          <w:rFonts w:ascii="ITC Avant Garde" w:hAnsi="ITC Avant Garde" w:cs="Calibri"/>
        </w:rPr>
        <w:t>Que se solicite la o</w:t>
      </w:r>
      <w:r w:rsidR="00887164" w:rsidRPr="00786556">
        <w:rPr>
          <w:rFonts w:ascii="ITC Avant Garde" w:hAnsi="ITC Avant Garde" w:cs="Calibri"/>
        </w:rPr>
        <w:t>pinión técnica no vinculante de la Secretaría.</w:t>
      </w:r>
    </w:p>
    <w:p w14:paraId="47434640" w14:textId="77777777" w:rsidR="00786556" w:rsidRPr="00786556" w:rsidRDefault="0099606E" w:rsidP="00786556">
      <w:pPr>
        <w:spacing w:before="240" w:line="240" w:lineRule="auto"/>
        <w:jc w:val="both"/>
        <w:rPr>
          <w:rFonts w:ascii="ITC Avant Garde" w:hAnsi="ITC Avant Garde"/>
          <w:bCs/>
          <w:lang w:eastAsia="es-MX"/>
        </w:rPr>
      </w:pPr>
      <w:r w:rsidRPr="00786556">
        <w:rPr>
          <w:rFonts w:ascii="ITC Avant Garde" w:hAnsi="ITC Avant Garde"/>
          <w:bCs/>
          <w:lang w:eastAsia="es-MX"/>
        </w:rPr>
        <w:t xml:space="preserve">Por lo que se refiere al primer requisito de procedencia, se considera que el mismo se encuentra satisfecho, ya que de la condición denominada “Vigencia” de la Concesión, se advierte que fue otorgada el </w:t>
      </w:r>
      <w:r w:rsidR="00E72DD7" w:rsidRPr="00786556">
        <w:rPr>
          <w:rFonts w:ascii="ITC Avant Garde" w:hAnsi="ITC Avant Garde"/>
          <w:bCs/>
          <w:lang w:eastAsia="es-MX"/>
        </w:rPr>
        <w:t>7</w:t>
      </w:r>
      <w:r w:rsidRPr="00786556">
        <w:rPr>
          <w:rFonts w:ascii="ITC Avant Garde" w:hAnsi="ITC Avant Garde"/>
          <w:bCs/>
          <w:lang w:eastAsia="es-MX"/>
        </w:rPr>
        <w:t xml:space="preserve"> de </w:t>
      </w:r>
      <w:r w:rsidR="002C3FB5" w:rsidRPr="00786556">
        <w:rPr>
          <w:rFonts w:ascii="ITC Avant Garde" w:hAnsi="ITC Avant Garde"/>
          <w:bCs/>
          <w:lang w:eastAsia="es-MX"/>
        </w:rPr>
        <w:t xml:space="preserve">octubre </w:t>
      </w:r>
      <w:r w:rsidRPr="00786556">
        <w:rPr>
          <w:rFonts w:ascii="ITC Avant Garde" w:hAnsi="ITC Avant Garde"/>
          <w:bCs/>
          <w:lang w:eastAsia="es-MX"/>
        </w:rPr>
        <w:t xml:space="preserve">de </w:t>
      </w:r>
      <w:r w:rsidR="002C3FB5" w:rsidRPr="00786556">
        <w:rPr>
          <w:rFonts w:ascii="ITC Avant Garde" w:hAnsi="ITC Avant Garde"/>
          <w:bCs/>
          <w:lang w:eastAsia="es-MX"/>
        </w:rPr>
        <w:t xml:space="preserve">1998 </w:t>
      </w:r>
      <w:r w:rsidR="00397999" w:rsidRPr="00786556">
        <w:rPr>
          <w:rFonts w:ascii="ITC Avant Garde" w:hAnsi="ITC Avant Garde"/>
          <w:bCs/>
          <w:lang w:eastAsia="es-MX"/>
        </w:rPr>
        <w:t>con una vigencia</w:t>
      </w:r>
      <w:r w:rsidRPr="00786556">
        <w:rPr>
          <w:rFonts w:ascii="ITC Avant Garde" w:hAnsi="ITC Avant Garde"/>
          <w:bCs/>
          <w:lang w:eastAsia="es-MX"/>
        </w:rPr>
        <w:t xml:space="preserve"> de </w:t>
      </w:r>
      <w:r w:rsidR="002C3FB5" w:rsidRPr="00786556">
        <w:rPr>
          <w:rFonts w:ascii="ITC Avant Garde" w:hAnsi="ITC Avant Garde"/>
          <w:bCs/>
          <w:lang w:eastAsia="es-MX"/>
        </w:rPr>
        <w:t xml:space="preserve">20 </w:t>
      </w:r>
      <w:r w:rsidRPr="00786556">
        <w:rPr>
          <w:rFonts w:ascii="ITC Avant Garde" w:hAnsi="ITC Avant Garde"/>
          <w:bCs/>
          <w:lang w:eastAsia="es-MX"/>
        </w:rPr>
        <w:t>(</w:t>
      </w:r>
      <w:r w:rsidR="002C3FB5" w:rsidRPr="00786556">
        <w:rPr>
          <w:rFonts w:ascii="ITC Avant Garde" w:hAnsi="ITC Avant Garde"/>
          <w:bCs/>
          <w:lang w:eastAsia="es-MX"/>
        </w:rPr>
        <w:t>veinte</w:t>
      </w:r>
      <w:r w:rsidRPr="00786556">
        <w:rPr>
          <w:rFonts w:ascii="ITC Avant Garde" w:hAnsi="ITC Avant Garde"/>
          <w:bCs/>
          <w:lang w:eastAsia="es-MX"/>
        </w:rPr>
        <w:t>) años, por lo que se concluye que a la fecha la Concesión continúa vigente</w:t>
      </w:r>
      <w:r w:rsidR="00013871" w:rsidRPr="00786556">
        <w:rPr>
          <w:rFonts w:ascii="ITC Avant Garde" w:hAnsi="ITC Avant Garde"/>
          <w:bCs/>
          <w:lang w:eastAsia="es-MX"/>
        </w:rPr>
        <w:t>.</w:t>
      </w:r>
    </w:p>
    <w:p w14:paraId="21B66D6C" w14:textId="77777777" w:rsidR="00786556" w:rsidRPr="00786556" w:rsidRDefault="00650421" w:rsidP="00786556">
      <w:pPr>
        <w:spacing w:before="240" w:line="240" w:lineRule="auto"/>
        <w:jc w:val="both"/>
        <w:rPr>
          <w:rFonts w:ascii="ITC Avant Garde" w:hAnsi="ITC Avant Garde"/>
          <w:bCs/>
          <w:lang w:eastAsia="es-MX"/>
        </w:rPr>
      </w:pPr>
      <w:r w:rsidRPr="00786556">
        <w:rPr>
          <w:rFonts w:ascii="ITC Avant Garde" w:hAnsi="ITC Avant Garde"/>
          <w:bCs/>
          <w:lang w:eastAsia="es-MX"/>
        </w:rPr>
        <w:t xml:space="preserve">Ahora bien, en relación con el segundo requisito de procedencia, destaca que </w:t>
      </w:r>
      <w:r w:rsidR="002C3FB5" w:rsidRPr="00786556">
        <w:rPr>
          <w:rFonts w:ascii="ITC Avant Garde" w:hAnsi="ITC Avant Garde"/>
          <w:bCs/>
          <w:lang w:eastAsia="es-MX"/>
        </w:rPr>
        <w:t xml:space="preserve">mediante escrito </w:t>
      </w:r>
      <w:r w:rsidR="00104A3D" w:rsidRPr="00786556">
        <w:rPr>
          <w:rFonts w:ascii="ITC Avant Garde" w:hAnsi="ITC Avant Garde"/>
          <w:bCs/>
          <w:lang w:eastAsia="es-MX"/>
        </w:rPr>
        <w:t>presentado ante el Instituto el 23 de enero de 2015</w:t>
      </w:r>
      <w:r w:rsidR="006233E4" w:rsidRPr="00786556">
        <w:rPr>
          <w:rFonts w:ascii="ITC Avant Garde" w:hAnsi="ITC Avant Garde"/>
          <w:bCs/>
          <w:lang w:eastAsia="es-MX"/>
        </w:rPr>
        <w:t>,</w:t>
      </w:r>
      <w:r w:rsidR="00104A3D" w:rsidRPr="00786556">
        <w:rPr>
          <w:rFonts w:ascii="ITC Avant Garde" w:hAnsi="ITC Avant Garde"/>
          <w:bCs/>
          <w:lang w:eastAsia="es-MX"/>
        </w:rPr>
        <w:t xml:space="preserve"> </w:t>
      </w:r>
      <w:r w:rsidR="002C3FB5" w:rsidRPr="00786556">
        <w:rPr>
          <w:rFonts w:ascii="ITC Avant Garde" w:hAnsi="ITC Avant Garde"/>
          <w:bCs/>
          <w:lang w:eastAsia="es-MX"/>
        </w:rPr>
        <w:t xml:space="preserve">en alcance a la Solicitud de Cesión de Derechos, </w:t>
      </w:r>
      <w:r w:rsidR="006233E4" w:rsidRPr="00786556">
        <w:rPr>
          <w:rFonts w:ascii="ITC Avant Garde" w:hAnsi="ITC Avant Garde"/>
          <w:bCs/>
          <w:color w:val="000000"/>
          <w:lang w:eastAsia="es-MX"/>
        </w:rPr>
        <w:t>Pegaso</w:t>
      </w:r>
      <w:r w:rsidR="002C3FB5" w:rsidRPr="00786556">
        <w:rPr>
          <w:rFonts w:ascii="ITC Avant Garde" w:hAnsi="ITC Avant Garde"/>
          <w:bCs/>
          <w:color w:val="000000"/>
          <w:lang w:eastAsia="es-MX"/>
        </w:rPr>
        <w:t xml:space="preserve"> PCS, S.A. de C.V.</w:t>
      </w:r>
      <w:r w:rsidR="006233E4" w:rsidRPr="00786556">
        <w:rPr>
          <w:rFonts w:ascii="ITC Avant Garde" w:hAnsi="ITC Avant Garde"/>
          <w:bCs/>
          <w:color w:val="000000"/>
          <w:lang w:eastAsia="es-MX"/>
        </w:rPr>
        <w:t xml:space="preserve"> </w:t>
      </w:r>
      <w:r w:rsidR="003F3549" w:rsidRPr="00786556">
        <w:rPr>
          <w:rFonts w:ascii="ITC Avant Garde" w:hAnsi="ITC Avant Garde"/>
          <w:bCs/>
        </w:rPr>
        <w:t>manifest</w:t>
      </w:r>
      <w:r w:rsidR="006233E4" w:rsidRPr="00786556">
        <w:rPr>
          <w:rFonts w:ascii="ITC Avant Garde" w:hAnsi="ITC Avant Garde"/>
          <w:bCs/>
        </w:rPr>
        <w:t>ó</w:t>
      </w:r>
      <w:r w:rsidR="003F3549" w:rsidRPr="00786556">
        <w:rPr>
          <w:rFonts w:ascii="ITC Avant Garde" w:hAnsi="ITC Avant Garde"/>
          <w:bCs/>
        </w:rPr>
        <w:t xml:space="preserve"> </w:t>
      </w:r>
      <w:r w:rsidR="006233E4" w:rsidRPr="00786556">
        <w:rPr>
          <w:rFonts w:ascii="ITC Avant Garde" w:hAnsi="ITC Avant Garde"/>
          <w:bCs/>
        </w:rPr>
        <w:t>que se compromete a</w:t>
      </w:r>
      <w:r w:rsidR="002C3FB5" w:rsidRPr="00786556">
        <w:rPr>
          <w:rFonts w:ascii="ITC Avant Garde" w:hAnsi="ITC Avant Garde"/>
          <w:bCs/>
        </w:rPr>
        <w:t xml:space="preserve"> cumplir </w:t>
      </w:r>
      <w:r w:rsidR="00E82833" w:rsidRPr="00786556">
        <w:rPr>
          <w:rFonts w:ascii="ITC Avant Garde" w:hAnsi="ITC Avant Garde"/>
          <w:bCs/>
        </w:rPr>
        <w:t xml:space="preserve">con </w:t>
      </w:r>
      <w:r w:rsidR="002C3FB5" w:rsidRPr="00786556">
        <w:rPr>
          <w:rFonts w:ascii="ITC Avant Garde" w:hAnsi="ITC Avant Garde"/>
          <w:bCs/>
        </w:rPr>
        <w:t xml:space="preserve">las obligaciones </w:t>
      </w:r>
      <w:r w:rsidR="006233E4" w:rsidRPr="00786556">
        <w:rPr>
          <w:rFonts w:ascii="ITC Avant Garde" w:hAnsi="ITC Avant Garde"/>
          <w:bCs/>
        </w:rPr>
        <w:t>correspondientes</w:t>
      </w:r>
      <w:r w:rsidR="002C3FB5" w:rsidRPr="00786556">
        <w:rPr>
          <w:rFonts w:ascii="ITC Avant Garde" w:hAnsi="ITC Avant Garde"/>
          <w:bCs/>
        </w:rPr>
        <w:t xml:space="preserve"> y asume las condiciones que al efecto establezca el Instituto.</w:t>
      </w:r>
    </w:p>
    <w:p w14:paraId="3C089733" w14:textId="77777777" w:rsidR="00786556" w:rsidRPr="00786556" w:rsidRDefault="001B1851" w:rsidP="00786556">
      <w:pPr>
        <w:pStyle w:val="estilo30"/>
        <w:spacing w:before="240" w:beforeAutospacing="0" w:after="200" w:afterAutospacing="0"/>
        <w:jc w:val="both"/>
        <w:rPr>
          <w:rFonts w:ascii="ITC Avant Garde" w:eastAsia="Calibri" w:hAnsi="ITC Avant Garde"/>
          <w:bCs/>
          <w:sz w:val="22"/>
          <w:szCs w:val="22"/>
        </w:rPr>
      </w:pPr>
      <w:r w:rsidRPr="00786556">
        <w:rPr>
          <w:rFonts w:ascii="ITC Avant Garde" w:eastAsia="Calibri" w:hAnsi="ITC Avant Garde"/>
          <w:bCs/>
          <w:sz w:val="22"/>
          <w:szCs w:val="22"/>
        </w:rPr>
        <w:t xml:space="preserve">Por otra parte, por lo que se refiere al tercer requisito de procedencia, correspondiente a que haya transcurrido un plazo de 3 (tres) años </w:t>
      </w:r>
      <w:r w:rsidR="00963330" w:rsidRPr="00786556">
        <w:rPr>
          <w:rFonts w:ascii="ITC Avant Garde" w:eastAsia="Calibri" w:hAnsi="ITC Avant Garde"/>
          <w:bCs/>
          <w:sz w:val="22"/>
          <w:szCs w:val="22"/>
        </w:rPr>
        <w:t xml:space="preserve">contados </w:t>
      </w:r>
      <w:r w:rsidRPr="00786556">
        <w:rPr>
          <w:rFonts w:ascii="ITC Avant Garde" w:eastAsia="Calibri" w:hAnsi="ITC Avant Garde"/>
          <w:bCs/>
          <w:sz w:val="22"/>
          <w:szCs w:val="22"/>
        </w:rPr>
        <w:t>a partir del otorgamiento de la Concesión, éste se considera satisfecho</w:t>
      </w:r>
      <w:r w:rsidR="00397999" w:rsidRPr="00786556">
        <w:rPr>
          <w:rFonts w:ascii="ITC Avant Garde" w:eastAsia="Calibri" w:hAnsi="ITC Avant Garde"/>
          <w:bCs/>
          <w:sz w:val="22"/>
          <w:szCs w:val="22"/>
        </w:rPr>
        <w:t>,</w:t>
      </w:r>
      <w:r w:rsidRPr="00786556">
        <w:rPr>
          <w:rFonts w:ascii="ITC Avant Garde" w:eastAsia="Calibri" w:hAnsi="ITC Avant Garde"/>
          <w:bCs/>
          <w:sz w:val="22"/>
          <w:szCs w:val="22"/>
        </w:rPr>
        <w:t xml:space="preserve"> toda vez que la Concesión fue otorgada el </w:t>
      </w:r>
      <w:r w:rsidR="00742856" w:rsidRPr="00786556">
        <w:rPr>
          <w:rFonts w:ascii="ITC Avant Garde" w:eastAsia="Calibri" w:hAnsi="ITC Avant Garde"/>
          <w:bCs/>
          <w:sz w:val="22"/>
          <w:szCs w:val="22"/>
        </w:rPr>
        <w:t xml:space="preserve">7 </w:t>
      </w:r>
      <w:r w:rsidRPr="00786556">
        <w:rPr>
          <w:rFonts w:ascii="ITC Avant Garde" w:eastAsia="Calibri" w:hAnsi="ITC Avant Garde"/>
          <w:bCs/>
          <w:sz w:val="22"/>
          <w:szCs w:val="22"/>
        </w:rPr>
        <w:t xml:space="preserve">de </w:t>
      </w:r>
      <w:r w:rsidR="00742856" w:rsidRPr="00786556">
        <w:rPr>
          <w:rFonts w:ascii="ITC Avant Garde" w:eastAsia="Calibri" w:hAnsi="ITC Avant Garde"/>
          <w:bCs/>
          <w:sz w:val="22"/>
          <w:szCs w:val="22"/>
        </w:rPr>
        <w:t xml:space="preserve">octubre </w:t>
      </w:r>
      <w:r w:rsidRPr="00786556">
        <w:rPr>
          <w:rFonts w:ascii="ITC Avant Garde" w:eastAsia="Calibri" w:hAnsi="ITC Avant Garde"/>
          <w:bCs/>
          <w:sz w:val="22"/>
          <w:szCs w:val="22"/>
        </w:rPr>
        <w:t xml:space="preserve">de </w:t>
      </w:r>
      <w:r w:rsidR="00742856" w:rsidRPr="00786556">
        <w:rPr>
          <w:rFonts w:ascii="ITC Avant Garde" w:eastAsia="Calibri" w:hAnsi="ITC Avant Garde"/>
          <w:bCs/>
          <w:sz w:val="22"/>
          <w:szCs w:val="22"/>
        </w:rPr>
        <w:t>1998</w:t>
      </w:r>
      <w:r w:rsidRPr="00786556">
        <w:rPr>
          <w:rFonts w:ascii="ITC Avant Garde" w:eastAsia="Calibri" w:hAnsi="ITC Avant Garde"/>
          <w:bCs/>
          <w:sz w:val="22"/>
          <w:szCs w:val="22"/>
        </w:rPr>
        <w:t xml:space="preserve">, mientras que la Solicitud de Cesión de Derechos fue presentada el </w:t>
      </w:r>
      <w:r w:rsidR="00742856" w:rsidRPr="00786556">
        <w:rPr>
          <w:rFonts w:ascii="ITC Avant Garde" w:eastAsia="Calibri" w:hAnsi="ITC Avant Garde"/>
          <w:bCs/>
          <w:sz w:val="22"/>
          <w:szCs w:val="22"/>
        </w:rPr>
        <w:t xml:space="preserve">19 </w:t>
      </w:r>
      <w:r w:rsidRPr="00786556">
        <w:rPr>
          <w:rFonts w:ascii="ITC Avant Garde" w:eastAsia="Calibri" w:hAnsi="ITC Avant Garde"/>
          <w:bCs/>
          <w:sz w:val="22"/>
          <w:szCs w:val="22"/>
        </w:rPr>
        <w:t xml:space="preserve">de </w:t>
      </w:r>
      <w:r w:rsidR="00742856" w:rsidRPr="00786556">
        <w:rPr>
          <w:rFonts w:ascii="ITC Avant Garde" w:eastAsia="Calibri" w:hAnsi="ITC Avant Garde"/>
          <w:bCs/>
          <w:sz w:val="22"/>
          <w:szCs w:val="22"/>
        </w:rPr>
        <w:t xml:space="preserve">diciembre </w:t>
      </w:r>
      <w:r w:rsidRPr="00786556">
        <w:rPr>
          <w:rFonts w:ascii="ITC Avant Garde" w:eastAsia="Calibri" w:hAnsi="ITC Avant Garde"/>
          <w:bCs/>
          <w:sz w:val="22"/>
          <w:szCs w:val="22"/>
        </w:rPr>
        <w:t>de 201</w:t>
      </w:r>
      <w:r w:rsidR="00742856" w:rsidRPr="00786556">
        <w:rPr>
          <w:rFonts w:ascii="ITC Avant Garde" w:eastAsia="Calibri" w:hAnsi="ITC Avant Garde"/>
          <w:bCs/>
          <w:sz w:val="22"/>
          <w:szCs w:val="22"/>
        </w:rPr>
        <w:t>4</w:t>
      </w:r>
      <w:r w:rsidR="00F71972" w:rsidRPr="00786556">
        <w:rPr>
          <w:rFonts w:ascii="ITC Avant Garde" w:eastAsia="Calibri" w:hAnsi="ITC Avant Garde"/>
          <w:bCs/>
          <w:sz w:val="22"/>
          <w:szCs w:val="22"/>
        </w:rPr>
        <w:t>,</w:t>
      </w:r>
      <w:r w:rsidR="00397999" w:rsidRPr="00786556">
        <w:rPr>
          <w:rFonts w:ascii="ITC Avant Garde" w:eastAsia="Calibri" w:hAnsi="ITC Avant Garde"/>
          <w:bCs/>
          <w:sz w:val="22"/>
          <w:szCs w:val="22"/>
        </w:rPr>
        <w:t xml:space="preserve"> por lo que se concluye que ha transcurrido un plazo mayor a </w:t>
      </w:r>
      <w:r w:rsidR="00D01C9D" w:rsidRPr="00786556">
        <w:rPr>
          <w:rFonts w:ascii="ITC Avant Garde" w:eastAsia="Calibri" w:hAnsi="ITC Avant Garde"/>
          <w:bCs/>
          <w:sz w:val="22"/>
          <w:szCs w:val="22"/>
        </w:rPr>
        <w:t>3 (tres) años entre el otorgamiento de la Concesión y la Solicitud de Cesión de Derechos.</w:t>
      </w:r>
    </w:p>
    <w:p w14:paraId="1C60E084" w14:textId="77777777" w:rsidR="00786556" w:rsidRPr="00786556" w:rsidRDefault="005F2BA7" w:rsidP="00786556">
      <w:pPr>
        <w:pStyle w:val="estilo30"/>
        <w:spacing w:before="240" w:beforeAutospacing="0" w:after="200" w:afterAutospacing="0"/>
        <w:jc w:val="both"/>
        <w:rPr>
          <w:rFonts w:ascii="ITC Avant Garde" w:hAnsi="ITC Avant Garde"/>
          <w:bCs/>
          <w:sz w:val="22"/>
          <w:szCs w:val="22"/>
        </w:rPr>
      </w:pPr>
      <w:r w:rsidRPr="00786556">
        <w:rPr>
          <w:rFonts w:ascii="ITC Avant Garde" w:eastAsia="Calibri" w:hAnsi="ITC Avant Garde"/>
          <w:bCs/>
          <w:sz w:val="22"/>
          <w:szCs w:val="22"/>
        </w:rPr>
        <w:t>Respecto al cuarto requisito de procedencia, de los</w:t>
      </w:r>
      <w:r w:rsidR="00013871" w:rsidRPr="00786556">
        <w:rPr>
          <w:rFonts w:ascii="ITC Avant Garde" w:eastAsia="Calibri" w:hAnsi="ITC Avant Garde"/>
          <w:bCs/>
          <w:sz w:val="22"/>
          <w:szCs w:val="22"/>
        </w:rPr>
        <w:t xml:space="preserve"> </w:t>
      </w:r>
      <w:r w:rsidRPr="00786556">
        <w:rPr>
          <w:rFonts w:ascii="ITC Avant Garde" w:eastAsia="Calibri" w:hAnsi="ITC Avant Garde"/>
          <w:bCs/>
          <w:sz w:val="22"/>
          <w:szCs w:val="22"/>
        </w:rPr>
        <w:t>párrafos sexto y séptimo</w:t>
      </w:r>
      <w:r w:rsidR="00013871" w:rsidRPr="00786556">
        <w:rPr>
          <w:rFonts w:ascii="ITC Avant Garde" w:eastAsia="Calibri" w:hAnsi="ITC Avant Garde"/>
          <w:bCs/>
          <w:sz w:val="22"/>
          <w:szCs w:val="22"/>
        </w:rPr>
        <w:t xml:space="preserve"> del </w:t>
      </w:r>
      <w:r w:rsidR="00737962" w:rsidRPr="00786556">
        <w:rPr>
          <w:rFonts w:ascii="ITC Avant Garde" w:eastAsia="Calibri" w:hAnsi="ITC Avant Garde"/>
          <w:bCs/>
          <w:sz w:val="22"/>
          <w:szCs w:val="22"/>
        </w:rPr>
        <w:t xml:space="preserve">artículo </w:t>
      </w:r>
      <w:r w:rsidRPr="00786556">
        <w:rPr>
          <w:rFonts w:ascii="ITC Avant Garde" w:eastAsia="Calibri" w:hAnsi="ITC Avant Garde"/>
          <w:bCs/>
          <w:sz w:val="22"/>
          <w:szCs w:val="22"/>
        </w:rPr>
        <w:t>110</w:t>
      </w:r>
      <w:r w:rsidR="00737962" w:rsidRPr="00786556">
        <w:rPr>
          <w:rFonts w:ascii="ITC Avant Garde" w:eastAsia="Calibri" w:hAnsi="ITC Avant Garde"/>
          <w:bCs/>
          <w:sz w:val="22"/>
          <w:szCs w:val="22"/>
        </w:rPr>
        <w:t xml:space="preserve"> de la </w:t>
      </w:r>
      <w:r w:rsidR="00013871" w:rsidRPr="00786556">
        <w:rPr>
          <w:rFonts w:ascii="ITC Avant Garde" w:eastAsia="Calibri" w:hAnsi="ITC Avant Garde"/>
          <w:bCs/>
          <w:sz w:val="22"/>
          <w:szCs w:val="22"/>
        </w:rPr>
        <w:t xml:space="preserve">Ley se </w:t>
      </w:r>
      <w:r w:rsidR="00B14DAD" w:rsidRPr="00786556">
        <w:rPr>
          <w:rFonts w:ascii="ITC Avant Garde" w:eastAsia="Calibri" w:hAnsi="ITC Avant Garde"/>
          <w:bCs/>
          <w:sz w:val="22"/>
          <w:szCs w:val="22"/>
        </w:rPr>
        <w:t>desprende</w:t>
      </w:r>
      <w:r w:rsidR="00013871" w:rsidRPr="00786556">
        <w:rPr>
          <w:rFonts w:ascii="ITC Avant Garde" w:eastAsia="Calibri" w:hAnsi="ITC Avant Garde"/>
          <w:bCs/>
          <w:sz w:val="22"/>
          <w:szCs w:val="22"/>
        </w:rPr>
        <w:t xml:space="preserve"> que </w:t>
      </w:r>
      <w:r w:rsidRPr="00786556">
        <w:rPr>
          <w:rFonts w:ascii="ITC Avant Garde" w:hAnsi="ITC Avant Garde"/>
          <w:bCs/>
          <w:sz w:val="22"/>
          <w:szCs w:val="22"/>
        </w:rPr>
        <w:t xml:space="preserve">en los casos en que la cesión tenga por objeto transferir los derechos y obligaciones establecidos en las concesiones a otro concesionario que preste servicios similares en la misma zona geográfica, el Instituto podrá autorizar la cesión, </w:t>
      </w:r>
      <w:r w:rsidR="00C0010E" w:rsidRPr="00786556">
        <w:rPr>
          <w:rFonts w:ascii="ITC Avant Garde" w:hAnsi="ITC Avant Garde"/>
          <w:bCs/>
          <w:sz w:val="22"/>
          <w:szCs w:val="22"/>
        </w:rPr>
        <w:t>después de haber llevado a cabo el</w:t>
      </w:r>
      <w:r w:rsidRPr="00786556">
        <w:rPr>
          <w:rFonts w:ascii="ITC Avant Garde" w:hAnsi="ITC Avant Garde"/>
          <w:bCs/>
          <w:sz w:val="22"/>
          <w:szCs w:val="22"/>
        </w:rPr>
        <w:t xml:space="preserve"> análisis </w:t>
      </w:r>
      <w:r w:rsidR="00C0010E" w:rsidRPr="00786556">
        <w:rPr>
          <w:rFonts w:ascii="ITC Avant Garde" w:hAnsi="ITC Avant Garde"/>
          <w:bCs/>
          <w:sz w:val="22"/>
          <w:szCs w:val="22"/>
        </w:rPr>
        <w:t xml:space="preserve">relativo a </w:t>
      </w:r>
      <w:r w:rsidRPr="00786556">
        <w:rPr>
          <w:rFonts w:ascii="ITC Avant Garde" w:hAnsi="ITC Avant Garde"/>
          <w:bCs/>
          <w:sz w:val="22"/>
          <w:szCs w:val="22"/>
        </w:rPr>
        <w:t>los efectos que dicho acto tenga o pueda tener para la libre competencia y concurrencia en el mercado correspondiente.</w:t>
      </w:r>
    </w:p>
    <w:p w14:paraId="3944F279" w14:textId="77777777" w:rsidR="00786556" w:rsidRPr="00786556" w:rsidRDefault="0041426D" w:rsidP="00786556">
      <w:pPr>
        <w:pStyle w:val="estilo30"/>
        <w:spacing w:before="240" w:beforeAutospacing="0" w:after="200" w:afterAutospacing="0"/>
        <w:jc w:val="both"/>
        <w:rPr>
          <w:rFonts w:ascii="ITC Avant Garde" w:hAnsi="ITC Avant Garde"/>
          <w:bCs/>
          <w:sz w:val="22"/>
          <w:szCs w:val="22"/>
        </w:rPr>
      </w:pPr>
      <w:r w:rsidRPr="00786556">
        <w:rPr>
          <w:rFonts w:ascii="ITC Avant Garde" w:hAnsi="ITC Avant Garde"/>
          <w:bCs/>
          <w:sz w:val="22"/>
          <w:szCs w:val="22"/>
        </w:rPr>
        <w:lastRenderedPageBreak/>
        <w:t xml:space="preserve">En relación con lo anterior, es pertinente señalar </w:t>
      </w:r>
      <w:r w:rsidR="00397046" w:rsidRPr="00786556">
        <w:rPr>
          <w:rFonts w:ascii="ITC Avant Garde" w:hAnsi="ITC Avant Garde"/>
          <w:bCs/>
          <w:sz w:val="22"/>
          <w:szCs w:val="22"/>
        </w:rPr>
        <w:t>que actualmente</w:t>
      </w:r>
      <w:r w:rsidRPr="00786556">
        <w:rPr>
          <w:rFonts w:ascii="ITC Avant Garde" w:hAnsi="ITC Avant Garde"/>
          <w:bCs/>
          <w:sz w:val="22"/>
          <w:szCs w:val="22"/>
        </w:rPr>
        <w:t xml:space="preserve"> </w:t>
      </w:r>
      <w:r w:rsidR="00397046" w:rsidRPr="00786556">
        <w:rPr>
          <w:rFonts w:ascii="ITC Avant Garde" w:hAnsi="ITC Avant Garde"/>
          <w:bCs/>
          <w:sz w:val="22"/>
          <w:szCs w:val="22"/>
        </w:rPr>
        <w:t>Pegaso PCS, S.A. de C.V.</w:t>
      </w:r>
      <w:r w:rsidRPr="00786556">
        <w:rPr>
          <w:rFonts w:ascii="ITC Avant Garde" w:hAnsi="ITC Avant Garde"/>
          <w:bCs/>
          <w:sz w:val="22"/>
          <w:szCs w:val="22"/>
        </w:rPr>
        <w:t>,</w:t>
      </w:r>
      <w:r w:rsidRPr="00786556">
        <w:rPr>
          <w:sz w:val="22"/>
          <w:szCs w:val="22"/>
        </w:rPr>
        <w:t xml:space="preserve"> </w:t>
      </w:r>
      <w:r w:rsidR="00397046" w:rsidRPr="00786556">
        <w:rPr>
          <w:rFonts w:ascii="ITC Avant Garde" w:hAnsi="ITC Avant Garde"/>
          <w:bCs/>
          <w:sz w:val="22"/>
          <w:szCs w:val="22"/>
        </w:rPr>
        <w:t xml:space="preserve">cuenta con títulos de concesión vigentes </w:t>
      </w:r>
      <w:r w:rsidRPr="00786556">
        <w:rPr>
          <w:rFonts w:ascii="ITC Avant Garde" w:hAnsi="ITC Avant Garde"/>
          <w:bCs/>
          <w:sz w:val="22"/>
          <w:szCs w:val="22"/>
        </w:rPr>
        <w:t>dentro del área de cobertura de</w:t>
      </w:r>
      <w:r w:rsidR="00397046" w:rsidRPr="00786556">
        <w:rPr>
          <w:rFonts w:ascii="ITC Avant Garde" w:hAnsi="ITC Avant Garde"/>
          <w:bCs/>
          <w:sz w:val="22"/>
          <w:szCs w:val="22"/>
        </w:rPr>
        <w:t xml:space="preserve"> la R</w:t>
      </w:r>
      <w:r w:rsidRPr="00786556">
        <w:rPr>
          <w:rFonts w:ascii="ITC Avant Garde" w:hAnsi="ITC Avant Garde"/>
          <w:bCs/>
          <w:sz w:val="22"/>
          <w:szCs w:val="22"/>
        </w:rPr>
        <w:t>egión 8</w:t>
      </w:r>
      <w:r w:rsidR="00397046" w:rsidRPr="00786556">
        <w:rPr>
          <w:rFonts w:ascii="ITC Avant Garde" w:hAnsi="ITC Avant Garde"/>
          <w:bCs/>
          <w:sz w:val="22"/>
          <w:szCs w:val="22"/>
        </w:rPr>
        <w:t xml:space="preserve"> PCS</w:t>
      </w:r>
      <w:r w:rsidRPr="00786556">
        <w:rPr>
          <w:rFonts w:ascii="ITC Avant Garde" w:hAnsi="ITC Avant Garde"/>
          <w:bCs/>
          <w:sz w:val="22"/>
          <w:szCs w:val="22"/>
        </w:rPr>
        <w:t xml:space="preserve">, </w:t>
      </w:r>
      <w:r w:rsidR="00397046" w:rsidRPr="00786556">
        <w:rPr>
          <w:rFonts w:ascii="ITC Avant Garde" w:hAnsi="ITC Avant Garde"/>
          <w:bCs/>
          <w:sz w:val="22"/>
          <w:szCs w:val="22"/>
        </w:rPr>
        <w:t>de conformidad con lo señalado en la siguiente tabla:</w:t>
      </w:r>
    </w:p>
    <w:tbl>
      <w:tblPr>
        <w:tblStyle w:val="Cuadrculadetablaclara"/>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ítulos de concesión vigentes de Pegaso PCS, S.A. de C.V."/>
        <w:tblDescription w:val="En una tabla de 5 columnas se proporciona información de tres Títulos de Concesión vigentes, con cobertura, servico y fecha de expedición, que corresponden al área de cobertura de la Región 8 PCS."/>
      </w:tblPr>
      <w:tblGrid>
        <w:gridCol w:w="562"/>
        <w:gridCol w:w="1701"/>
        <w:gridCol w:w="2410"/>
        <w:gridCol w:w="3690"/>
        <w:gridCol w:w="1068"/>
      </w:tblGrid>
      <w:tr w:rsidR="0041426D" w:rsidRPr="00786556" w14:paraId="48D315B0" w14:textId="77777777" w:rsidTr="00786556">
        <w:trPr>
          <w:trHeight w:val="221"/>
          <w:tblHeader/>
          <w:jc w:val="center"/>
        </w:trPr>
        <w:tc>
          <w:tcPr>
            <w:tcW w:w="562" w:type="dxa"/>
            <w:shd w:val="clear" w:color="auto" w:fill="BFBFBF" w:themeFill="background1" w:themeFillShade="BF"/>
            <w:vAlign w:val="center"/>
          </w:tcPr>
          <w:p w14:paraId="1229E74A" w14:textId="77777777" w:rsidR="0041426D" w:rsidRPr="00786556" w:rsidRDefault="0041426D" w:rsidP="00786556">
            <w:pPr>
              <w:spacing w:after="0" w:line="240" w:lineRule="auto"/>
              <w:ind w:right="48"/>
              <w:jc w:val="center"/>
              <w:rPr>
                <w:rFonts w:ascii="ITC Avant Garde" w:hAnsi="ITC Avant Garde"/>
                <w:b/>
                <w:bCs/>
                <w:color w:val="000000"/>
                <w:sz w:val="14"/>
                <w:szCs w:val="14"/>
                <w:lang w:eastAsia="es-MX"/>
              </w:rPr>
            </w:pPr>
            <w:r w:rsidRPr="00786556">
              <w:rPr>
                <w:rFonts w:ascii="ITC Avant Garde" w:hAnsi="ITC Avant Garde"/>
                <w:b/>
                <w:bCs/>
                <w:color w:val="000000"/>
                <w:sz w:val="14"/>
                <w:szCs w:val="14"/>
                <w:lang w:eastAsia="es-MX"/>
              </w:rPr>
              <w:t>No.</w:t>
            </w:r>
          </w:p>
        </w:tc>
        <w:tc>
          <w:tcPr>
            <w:tcW w:w="1701" w:type="dxa"/>
            <w:shd w:val="clear" w:color="auto" w:fill="BFBFBF" w:themeFill="background1" w:themeFillShade="BF"/>
            <w:vAlign w:val="center"/>
          </w:tcPr>
          <w:p w14:paraId="6C9AADDD" w14:textId="77777777" w:rsidR="0041426D" w:rsidRPr="00786556" w:rsidRDefault="0041426D" w:rsidP="00786556">
            <w:pPr>
              <w:spacing w:after="0" w:line="240" w:lineRule="auto"/>
              <w:ind w:right="48"/>
              <w:jc w:val="center"/>
              <w:rPr>
                <w:rFonts w:ascii="ITC Avant Garde" w:hAnsi="ITC Avant Garde"/>
                <w:b/>
                <w:bCs/>
                <w:color w:val="000000"/>
                <w:sz w:val="14"/>
                <w:szCs w:val="14"/>
                <w:lang w:eastAsia="es-MX"/>
              </w:rPr>
            </w:pPr>
            <w:r w:rsidRPr="00786556">
              <w:rPr>
                <w:rFonts w:ascii="ITC Avant Garde" w:hAnsi="ITC Avant Garde"/>
                <w:b/>
                <w:bCs/>
                <w:color w:val="000000"/>
                <w:sz w:val="14"/>
                <w:szCs w:val="14"/>
                <w:lang w:eastAsia="es-MX"/>
              </w:rPr>
              <w:t>TIPO DE CONCESIÓN</w:t>
            </w:r>
          </w:p>
        </w:tc>
        <w:tc>
          <w:tcPr>
            <w:tcW w:w="2410" w:type="dxa"/>
            <w:shd w:val="clear" w:color="auto" w:fill="BFBFBF" w:themeFill="background1" w:themeFillShade="BF"/>
            <w:vAlign w:val="center"/>
          </w:tcPr>
          <w:p w14:paraId="050CE908" w14:textId="77777777" w:rsidR="0041426D" w:rsidRPr="00786556" w:rsidRDefault="0041426D" w:rsidP="00786556">
            <w:pPr>
              <w:spacing w:after="0" w:line="240" w:lineRule="auto"/>
              <w:ind w:right="48"/>
              <w:jc w:val="center"/>
              <w:rPr>
                <w:rFonts w:ascii="ITC Avant Garde" w:hAnsi="ITC Avant Garde"/>
                <w:b/>
                <w:bCs/>
                <w:color w:val="000000"/>
                <w:sz w:val="14"/>
                <w:szCs w:val="14"/>
                <w:lang w:eastAsia="es-MX"/>
              </w:rPr>
            </w:pPr>
            <w:r w:rsidRPr="00786556">
              <w:rPr>
                <w:rFonts w:ascii="ITC Avant Garde" w:hAnsi="ITC Avant Garde"/>
                <w:b/>
                <w:bCs/>
                <w:color w:val="000000"/>
                <w:sz w:val="14"/>
                <w:szCs w:val="14"/>
                <w:lang w:eastAsia="es-MX"/>
              </w:rPr>
              <w:t>COBERTURA</w:t>
            </w:r>
          </w:p>
        </w:tc>
        <w:tc>
          <w:tcPr>
            <w:tcW w:w="3690" w:type="dxa"/>
            <w:shd w:val="clear" w:color="auto" w:fill="BFBFBF" w:themeFill="background1" w:themeFillShade="BF"/>
            <w:vAlign w:val="center"/>
          </w:tcPr>
          <w:p w14:paraId="5B548131" w14:textId="77777777" w:rsidR="0041426D" w:rsidRPr="00786556" w:rsidRDefault="0041426D" w:rsidP="00786556">
            <w:pPr>
              <w:spacing w:after="0" w:line="240" w:lineRule="auto"/>
              <w:ind w:right="48"/>
              <w:jc w:val="center"/>
              <w:rPr>
                <w:rFonts w:ascii="ITC Avant Garde" w:hAnsi="ITC Avant Garde"/>
                <w:b/>
                <w:bCs/>
                <w:color w:val="000000"/>
                <w:sz w:val="14"/>
                <w:szCs w:val="14"/>
                <w:lang w:eastAsia="es-MX"/>
              </w:rPr>
            </w:pPr>
            <w:r w:rsidRPr="00786556">
              <w:rPr>
                <w:rFonts w:ascii="ITC Avant Garde" w:hAnsi="ITC Avant Garde"/>
                <w:b/>
                <w:bCs/>
                <w:color w:val="000000"/>
                <w:sz w:val="14"/>
                <w:szCs w:val="14"/>
                <w:lang w:eastAsia="es-MX"/>
              </w:rPr>
              <w:t>SERVICIO</w:t>
            </w:r>
          </w:p>
        </w:tc>
        <w:tc>
          <w:tcPr>
            <w:tcW w:w="1068" w:type="dxa"/>
            <w:shd w:val="clear" w:color="auto" w:fill="BFBFBF" w:themeFill="background1" w:themeFillShade="BF"/>
            <w:vAlign w:val="center"/>
          </w:tcPr>
          <w:p w14:paraId="53ED11DC" w14:textId="1B776D3D" w:rsidR="0041426D" w:rsidRPr="00786556" w:rsidRDefault="0041426D" w:rsidP="00786556">
            <w:pPr>
              <w:spacing w:after="0" w:line="240" w:lineRule="auto"/>
              <w:ind w:left="16" w:right="48"/>
              <w:jc w:val="center"/>
              <w:rPr>
                <w:rFonts w:ascii="ITC Avant Garde" w:hAnsi="ITC Avant Garde"/>
                <w:b/>
                <w:bCs/>
                <w:color w:val="000000"/>
                <w:sz w:val="14"/>
                <w:szCs w:val="14"/>
                <w:lang w:eastAsia="es-MX"/>
              </w:rPr>
            </w:pPr>
            <w:r w:rsidRPr="00786556">
              <w:rPr>
                <w:rFonts w:ascii="ITC Avant Garde" w:hAnsi="ITC Avant Garde"/>
                <w:b/>
                <w:bCs/>
                <w:color w:val="000000"/>
                <w:sz w:val="14"/>
                <w:szCs w:val="14"/>
                <w:lang w:eastAsia="es-MX"/>
              </w:rPr>
              <w:t>FECHA DE EXPEDICIÓN</w:t>
            </w:r>
          </w:p>
        </w:tc>
      </w:tr>
      <w:tr w:rsidR="0041426D" w:rsidRPr="00786556" w14:paraId="2879F13A" w14:textId="77777777" w:rsidTr="00786556">
        <w:trPr>
          <w:trHeight w:val="2922"/>
          <w:jc w:val="center"/>
        </w:trPr>
        <w:tc>
          <w:tcPr>
            <w:tcW w:w="562" w:type="dxa"/>
          </w:tcPr>
          <w:p w14:paraId="64F3E8F0" w14:textId="77777777" w:rsidR="0041426D" w:rsidRPr="00786556" w:rsidRDefault="0041426D" w:rsidP="00786556">
            <w:pPr>
              <w:spacing w:after="0" w:line="240" w:lineRule="auto"/>
              <w:ind w:right="48"/>
              <w:jc w:val="center"/>
              <w:rPr>
                <w:rFonts w:ascii="ITC Avant Garde Std Bk" w:hAnsi="ITC Avant Garde Std Bk"/>
                <w:bCs/>
                <w:color w:val="000000"/>
                <w:sz w:val="14"/>
                <w:szCs w:val="14"/>
                <w:lang w:eastAsia="es-MX"/>
              </w:rPr>
            </w:pPr>
            <w:r w:rsidRPr="00786556">
              <w:rPr>
                <w:rFonts w:ascii="ITC Avant Garde Std Bk" w:hAnsi="ITC Avant Garde Std Bk"/>
                <w:bCs/>
                <w:color w:val="000000"/>
                <w:sz w:val="14"/>
                <w:szCs w:val="14"/>
                <w:lang w:eastAsia="es-MX"/>
              </w:rPr>
              <w:t>1.</w:t>
            </w:r>
          </w:p>
        </w:tc>
        <w:tc>
          <w:tcPr>
            <w:tcW w:w="1701" w:type="dxa"/>
          </w:tcPr>
          <w:p w14:paraId="7C3C1D85" w14:textId="77777777" w:rsidR="0041426D" w:rsidRPr="00786556" w:rsidRDefault="0041426D" w:rsidP="00786556">
            <w:pPr>
              <w:spacing w:after="0" w:line="240" w:lineRule="auto"/>
              <w:ind w:right="48"/>
              <w:rPr>
                <w:rFonts w:ascii="ITC Avant Garde Std Bk" w:hAnsi="ITC Avant Garde Std Bk"/>
                <w:bCs/>
                <w:sz w:val="14"/>
                <w:szCs w:val="14"/>
                <w:lang w:eastAsia="es-MX"/>
              </w:rPr>
            </w:pPr>
            <w:r w:rsidRPr="00786556">
              <w:rPr>
                <w:rFonts w:ascii="ITC Avant Garde Std Bk" w:hAnsi="ITC Avant Garde Std Bk" w:cs="Arial"/>
                <w:sz w:val="14"/>
                <w:szCs w:val="14"/>
              </w:rPr>
              <w:t>PARA INSTALAR, OPERAR Y EXPLOTAR UNA RED PÚBLICA DE TELECOMUNICACIONES</w:t>
            </w:r>
            <w:r w:rsidRPr="00786556">
              <w:rPr>
                <w:rFonts w:ascii="ITC Avant Garde Std Bk" w:hAnsi="ITC Avant Garde Std Bk"/>
                <w:bCs/>
                <w:sz w:val="14"/>
                <w:szCs w:val="14"/>
                <w:lang w:eastAsia="es-MX"/>
              </w:rPr>
              <w:t>.</w:t>
            </w:r>
          </w:p>
        </w:tc>
        <w:tc>
          <w:tcPr>
            <w:tcW w:w="2410" w:type="dxa"/>
            <w:hideMark/>
          </w:tcPr>
          <w:p w14:paraId="29456B75" w14:textId="77777777" w:rsidR="0041426D" w:rsidRPr="00786556" w:rsidRDefault="0041426D" w:rsidP="00786556">
            <w:pPr>
              <w:spacing w:after="0" w:line="240" w:lineRule="auto"/>
              <w:ind w:right="48"/>
              <w:rPr>
                <w:rFonts w:ascii="ITC Avant Garde Std Bk" w:hAnsi="ITC Avant Garde Std Bk"/>
                <w:bCs/>
                <w:color w:val="000000"/>
                <w:sz w:val="14"/>
                <w:szCs w:val="14"/>
                <w:lang w:eastAsia="es-MX"/>
              </w:rPr>
            </w:pPr>
            <w:r w:rsidRPr="00786556">
              <w:rPr>
                <w:rFonts w:ascii="ITC Avant Garde Std Bk" w:hAnsi="ITC Avant Garde Std Bk" w:cs="Arial"/>
                <w:sz w:val="14"/>
                <w:szCs w:val="14"/>
              </w:rPr>
              <w:t>BAJA CALIFORNIA, BAJA CALIFORNIA SUR, SINALOA, SONORA, CHIHUAHUA, DURANGO, NUEVO LEON, TAMAULIPAS, COAHUILA, CAMPECHE, CHIAPAS, QUINTANA ROO, TABASCO,YUCATAN, COLIMA, MICHOACAN, NAYARIT, JALISCO, AGUASCALIENTES, GUANAJUATO, QUERETARO, SAN LUIS POTOSI, ZACATECAS, GUERRERO, OAXACA, PUEBLA, TLAXCALA, VERACRUZ, DISTRITO FEDERAL, MEXICO, HIDALGO Y MORELOS</w:t>
            </w:r>
          </w:p>
        </w:tc>
        <w:tc>
          <w:tcPr>
            <w:tcW w:w="3690" w:type="dxa"/>
          </w:tcPr>
          <w:p w14:paraId="67382FF5" w14:textId="77777777" w:rsidR="0041426D" w:rsidRPr="00786556" w:rsidRDefault="0041426D" w:rsidP="00786556">
            <w:pPr>
              <w:spacing w:after="0" w:line="240" w:lineRule="auto"/>
              <w:ind w:right="48"/>
              <w:rPr>
                <w:rFonts w:ascii="ITC Avant Garde Std Bk" w:hAnsi="ITC Avant Garde Std Bk" w:cs="Arial"/>
                <w:sz w:val="14"/>
                <w:szCs w:val="14"/>
              </w:rPr>
            </w:pPr>
            <w:r w:rsidRPr="00786556">
              <w:rPr>
                <w:rFonts w:ascii="ITC Avant Garde Std Bk" w:hAnsi="ITC Avant Garde Std Bk" w:cs="Arial"/>
                <w:sz w:val="14"/>
                <w:szCs w:val="14"/>
              </w:rPr>
              <w:t>LOCAL DE TELEFONIA INALAMBRICA FIJA O MOVIL;</w:t>
            </w:r>
          </w:p>
          <w:p w14:paraId="7194BCA4" w14:textId="77777777" w:rsidR="0041426D" w:rsidRPr="00786556" w:rsidRDefault="0041426D" w:rsidP="00786556">
            <w:pPr>
              <w:spacing w:after="0" w:line="240" w:lineRule="auto"/>
              <w:ind w:right="48"/>
              <w:rPr>
                <w:rFonts w:ascii="ITC Avant Garde Std Bk" w:hAnsi="ITC Avant Garde Std Bk" w:cs="Arial"/>
                <w:sz w:val="14"/>
                <w:szCs w:val="14"/>
              </w:rPr>
            </w:pPr>
            <w:r w:rsidRPr="00786556">
              <w:rPr>
                <w:rFonts w:ascii="ITC Avant Garde Std Bk" w:hAnsi="ITC Avant Garde Std Bk" w:cs="Arial"/>
                <w:sz w:val="14"/>
                <w:szCs w:val="14"/>
              </w:rPr>
              <w:t xml:space="preserve">COMERCIALIZACION DE LA CAPACIDAD DE LA RED PARA LA EMISION, TRANSMISION O RECEPCION DE SIGNOS, SEÑALES, ESCRITOS, IMAGENES, VOZ, SONIDOS O INFORMACION DE CUALQUIER NATURALEZA; </w:t>
            </w:r>
          </w:p>
          <w:p w14:paraId="7215DC55" w14:textId="77777777" w:rsidR="0041426D" w:rsidRPr="00786556" w:rsidRDefault="0041426D" w:rsidP="00786556">
            <w:pPr>
              <w:spacing w:after="0" w:line="240" w:lineRule="auto"/>
              <w:ind w:right="48"/>
              <w:rPr>
                <w:rFonts w:ascii="ITC Avant Garde Std Bk" w:hAnsi="ITC Avant Garde Std Bk" w:cs="Arial"/>
                <w:sz w:val="14"/>
                <w:szCs w:val="14"/>
              </w:rPr>
            </w:pPr>
            <w:r w:rsidRPr="00786556">
              <w:rPr>
                <w:rFonts w:ascii="ITC Avant Garde Std Bk" w:hAnsi="ITC Avant Garde Std Bk" w:cs="Arial"/>
                <w:sz w:val="14"/>
                <w:szCs w:val="14"/>
              </w:rPr>
              <w:t>ACCESO A REDES DE DATOS, VIDEO, AUDIO Y VIDEOCONFERENCIA;</w:t>
            </w:r>
          </w:p>
          <w:p w14:paraId="4BB2935A" w14:textId="77777777" w:rsidR="0041426D" w:rsidRPr="00786556" w:rsidRDefault="0041426D" w:rsidP="00786556">
            <w:pPr>
              <w:spacing w:after="0" w:line="240" w:lineRule="auto"/>
              <w:rPr>
                <w:rFonts w:ascii="ITC Avant Garde Std Bk" w:hAnsi="ITC Avant Garde Std Bk" w:cs="Arial"/>
                <w:sz w:val="14"/>
                <w:szCs w:val="14"/>
              </w:rPr>
            </w:pPr>
            <w:r w:rsidRPr="00786556">
              <w:rPr>
                <w:rFonts w:ascii="ITC Avant Garde Std Bk" w:hAnsi="ITC Avant Garde Std Bk" w:cs="Arial"/>
                <w:sz w:val="14"/>
                <w:szCs w:val="14"/>
              </w:rPr>
              <w:t>TELEFONIA PUBLICA;</w:t>
            </w:r>
          </w:p>
          <w:p w14:paraId="1CCBC1E2" w14:textId="77777777" w:rsidR="0041426D" w:rsidRPr="00786556" w:rsidRDefault="0041426D" w:rsidP="00786556">
            <w:pPr>
              <w:spacing w:after="0" w:line="240" w:lineRule="auto"/>
              <w:rPr>
                <w:rFonts w:ascii="ITC Avant Garde Std Bk" w:hAnsi="ITC Avant Garde Std Bk" w:cs="Arial"/>
                <w:sz w:val="14"/>
                <w:szCs w:val="14"/>
                <w:lang w:eastAsia="es-MX"/>
              </w:rPr>
            </w:pPr>
            <w:r w:rsidRPr="00786556">
              <w:rPr>
                <w:rFonts w:ascii="ITC Avant Garde Std Bk" w:hAnsi="ITC Avant Garde Std Bk" w:cs="Arial"/>
                <w:sz w:val="14"/>
                <w:szCs w:val="14"/>
                <w:lang w:eastAsia="es-MX"/>
              </w:rPr>
              <w:t>SERVICIOS DE MENSAJES CORTOS (SMS);</w:t>
            </w:r>
          </w:p>
          <w:p w14:paraId="4FD9BAF1" w14:textId="77777777" w:rsidR="0041426D" w:rsidRPr="00786556" w:rsidRDefault="0041426D" w:rsidP="00786556">
            <w:pPr>
              <w:spacing w:after="0" w:line="240" w:lineRule="auto"/>
              <w:rPr>
                <w:rFonts w:ascii="ITC Avant Garde Std Bk" w:hAnsi="ITC Avant Garde Std Bk" w:cs="Arial"/>
                <w:sz w:val="14"/>
                <w:szCs w:val="14"/>
                <w:lang w:eastAsia="es-MX"/>
              </w:rPr>
            </w:pPr>
            <w:r w:rsidRPr="00786556">
              <w:rPr>
                <w:rFonts w:ascii="ITC Avant Garde Std Bk" w:hAnsi="ITC Avant Garde Std Bk" w:cs="Arial"/>
                <w:sz w:val="14"/>
                <w:szCs w:val="14"/>
                <w:lang w:eastAsia="es-MX"/>
              </w:rPr>
              <w:t>SERVICIOS DE MENSAJERIA MULTIMEDIA (MMS);</w:t>
            </w:r>
          </w:p>
          <w:p w14:paraId="6EE58019" w14:textId="77777777" w:rsidR="0041426D" w:rsidRPr="00786556" w:rsidRDefault="0041426D" w:rsidP="00786556">
            <w:pPr>
              <w:spacing w:after="0" w:line="240" w:lineRule="auto"/>
              <w:rPr>
                <w:rFonts w:ascii="ITC Avant Garde Std Bk" w:hAnsi="ITC Avant Garde Std Bk"/>
                <w:bCs/>
                <w:color w:val="000000"/>
                <w:sz w:val="14"/>
                <w:szCs w:val="14"/>
                <w:lang w:eastAsia="es-MX"/>
              </w:rPr>
            </w:pPr>
            <w:r w:rsidRPr="00786556">
              <w:rPr>
                <w:rFonts w:ascii="ITC Avant Garde Std Bk" w:hAnsi="ITC Avant Garde Std Bk" w:cs="Arial"/>
                <w:sz w:val="14"/>
                <w:szCs w:val="14"/>
                <w:lang w:eastAsia="es-MX"/>
              </w:rPr>
              <w:t>MOVIL DE RADIOCOMUNICACION ESPECIALIZADA DE FLOTILLAS</w:t>
            </w:r>
          </w:p>
        </w:tc>
        <w:tc>
          <w:tcPr>
            <w:tcW w:w="1068" w:type="dxa"/>
            <w:hideMark/>
          </w:tcPr>
          <w:p w14:paraId="69FCF618" w14:textId="4FA679A0" w:rsidR="0041426D" w:rsidRPr="00786556" w:rsidRDefault="0041426D" w:rsidP="00786556">
            <w:pPr>
              <w:spacing w:after="0" w:line="240" w:lineRule="auto"/>
              <w:ind w:left="16" w:right="48"/>
              <w:jc w:val="center"/>
              <w:rPr>
                <w:rFonts w:ascii="ITC Avant Garde Std Bk" w:hAnsi="ITC Avant Garde Std Bk"/>
                <w:bCs/>
                <w:color w:val="000000"/>
                <w:sz w:val="14"/>
                <w:szCs w:val="14"/>
                <w:lang w:eastAsia="es-MX"/>
              </w:rPr>
            </w:pPr>
            <w:r w:rsidRPr="00786556">
              <w:rPr>
                <w:rFonts w:ascii="ITC Avant Garde Std Bk" w:hAnsi="ITC Avant Garde Std Bk" w:cs="Arial"/>
                <w:sz w:val="14"/>
                <w:szCs w:val="14"/>
              </w:rPr>
              <w:t>23/06/1998</w:t>
            </w:r>
          </w:p>
        </w:tc>
      </w:tr>
      <w:tr w:rsidR="0041426D" w:rsidRPr="00786556" w14:paraId="330EB40D" w14:textId="77777777" w:rsidTr="00786556">
        <w:trPr>
          <w:trHeight w:val="2893"/>
          <w:jc w:val="center"/>
        </w:trPr>
        <w:tc>
          <w:tcPr>
            <w:tcW w:w="562" w:type="dxa"/>
          </w:tcPr>
          <w:p w14:paraId="6928173C" w14:textId="77777777" w:rsidR="0041426D" w:rsidRPr="00786556" w:rsidRDefault="0041426D" w:rsidP="00786556">
            <w:pPr>
              <w:spacing w:after="0" w:line="240" w:lineRule="auto"/>
              <w:ind w:right="48"/>
              <w:jc w:val="center"/>
              <w:rPr>
                <w:rFonts w:ascii="ITC Avant Garde Std Bk" w:hAnsi="ITC Avant Garde Std Bk"/>
                <w:bCs/>
                <w:color w:val="000000"/>
                <w:sz w:val="14"/>
                <w:szCs w:val="14"/>
                <w:lang w:eastAsia="es-MX"/>
              </w:rPr>
            </w:pPr>
            <w:r w:rsidRPr="00786556">
              <w:rPr>
                <w:rFonts w:ascii="ITC Avant Garde Std Bk" w:hAnsi="ITC Avant Garde Std Bk"/>
                <w:bCs/>
                <w:color w:val="000000"/>
                <w:sz w:val="14"/>
                <w:szCs w:val="14"/>
                <w:lang w:eastAsia="es-MX"/>
              </w:rPr>
              <w:t>2.</w:t>
            </w:r>
          </w:p>
        </w:tc>
        <w:tc>
          <w:tcPr>
            <w:tcW w:w="1701" w:type="dxa"/>
          </w:tcPr>
          <w:p w14:paraId="4210387B" w14:textId="77777777" w:rsidR="0041426D" w:rsidRPr="00786556" w:rsidRDefault="0041426D" w:rsidP="00786556">
            <w:pPr>
              <w:spacing w:after="0" w:line="240" w:lineRule="auto"/>
              <w:ind w:right="48"/>
              <w:rPr>
                <w:rFonts w:ascii="ITC Avant Garde Std Bk" w:hAnsi="ITC Avant Garde Std Bk"/>
                <w:bCs/>
                <w:color w:val="000000"/>
                <w:sz w:val="14"/>
                <w:szCs w:val="14"/>
                <w:lang w:eastAsia="es-MX"/>
              </w:rPr>
            </w:pPr>
            <w:r w:rsidRPr="00786556">
              <w:rPr>
                <w:rFonts w:ascii="ITC Avant Garde Std Bk" w:hAnsi="ITC Avant Garde Std Bk"/>
                <w:bCs/>
                <w:color w:val="000000"/>
                <w:sz w:val="14"/>
                <w:szCs w:val="14"/>
                <w:lang w:eastAsia="es-MX"/>
              </w:rPr>
              <w:t xml:space="preserve">PARA USAR, APROVECHAR Y EXPLOTAR BANDAS DE FRECUENCIAS DEL ESPECTRO </w:t>
            </w:r>
            <w:r w:rsidRPr="00786556">
              <w:rPr>
                <w:rFonts w:ascii="ITC Avant Garde Std Bk" w:hAnsi="ITC Avant Garde Std Bk" w:cs="Arial"/>
                <w:sz w:val="14"/>
                <w:szCs w:val="14"/>
              </w:rPr>
              <w:t>RADIOELÉCTRICO</w:t>
            </w:r>
            <w:r w:rsidRPr="00786556">
              <w:rPr>
                <w:rFonts w:ascii="ITC Avant Garde Std Bk" w:hAnsi="ITC Avant Garde Std Bk"/>
                <w:bCs/>
                <w:color w:val="000000"/>
                <w:sz w:val="14"/>
                <w:szCs w:val="14"/>
                <w:lang w:eastAsia="es-MX"/>
              </w:rPr>
              <w:t>.</w:t>
            </w:r>
          </w:p>
        </w:tc>
        <w:tc>
          <w:tcPr>
            <w:tcW w:w="2410" w:type="dxa"/>
          </w:tcPr>
          <w:p w14:paraId="03539ECE" w14:textId="77777777" w:rsidR="0041426D" w:rsidRPr="00786556" w:rsidRDefault="0041426D" w:rsidP="00786556">
            <w:pPr>
              <w:spacing w:after="0" w:line="240" w:lineRule="auto"/>
              <w:ind w:right="48"/>
              <w:rPr>
                <w:rFonts w:ascii="ITC Avant Garde Std Bk" w:hAnsi="ITC Avant Garde Std Bk"/>
                <w:bCs/>
                <w:color w:val="000000"/>
                <w:sz w:val="14"/>
                <w:szCs w:val="14"/>
                <w:lang w:eastAsia="es-MX"/>
              </w:rPr>
            </w:pPr>
            <w:r w:rsidRPr="00786556">
              <w:rPr>
                <w:rFonts w:ascii="ITC Avant Garde Std Bk" w:hAnsi="ITC Avant Garde Std Bk" w:cs="Arial"/>
                <w:sz w:val="14"/>
                <w:szCs w:val="14"/>
              </w:rPr>
              <w:t>GUERRERO, OAXACA, PUEBLA, TLAXCALA Y VERACRUZ</w:t>
            </w:r>
          </w:p>
        </w:tc>
        <w:tc>
          <w:tcPr>
            <w:tcW w:w="3690" w:type="dxa"/>
          </w:tcPr>
          <w:p w14:paraId="39FFE954" w14:textId="77777777" w:rsidR="0041426D" w:rsidRPr="00786556" w:rsidRDefault="0041426D" w:rsidP="00786556">
            <w:pPr>
              <w:spacing w:after="0" w:line="240" w:lineRule="auto"/>
              <w:ind w:right="48"/>
              <w:rPr>
                <w:rFonts w:ascii="ITC Avant Garde Std Bk" w:hAnsi="ITC Avant Garde Std Bk" w:cs="Arial"/>
                <w:sz w:val="14"/>
                <w:szCs w:val="14"/>
              </w:rPr>
            </w:pPr>
            <w:r w:rsidRPr="00786556">
              <w:rPr>
                <w:rFonts w:ascii="ITC Avant Garde Std Bk" w:hAnsi="ITC Avant Garde Std Bk" w:cs="Arial"/>
                <w:sz w:val="14"/>
                <w:szCs w:val="14"/>
              </w:rPr>
              <w:t>LOCAL DE TELEFONIA INALAMBRICA FIJA O MOVIL;</w:t>
            </w:r>
          </w:p>
          <w:p w14:paraId="29A7009B" w14:textId="77777777" w:rsidR="0041426D" w:rsidRPr="00786556" w:rsidRDefault="0041426D" w:rsidP="00786556">
            <w:pPr>
              <w:spacing w:after="0" w:line="240" w:lineRule="auto"/>
              <w:ind w:right="48"/>
              <w:rPr>
                <w:rFonts w:ascii="ITC Avant Garde Std Bk" w:hAnsi="ITC Avant Garde Std Bk" w:cs="Arial"/>
                <w:sz w:val="14"/>
                <w:szCs w:val="14"/>
              </w:rPr>
            </w:pPr>
            <w:r w:rsidRPr="00786556">
              <w:rPr>
                <w:rFonts w:ascii="ITC Avant Garde Std Bk" w:hAnsi="ITC Avant Garde Std Bk" w:cs="Arial"/>
                <w:sz w:val="14"/>
                <w:szCs w:val="14"/>
              </w:rPr>
              <w:t>COMERCIALIZACION DE LA CAPACIDAD DE LA RED PARA LA EMISION, TRANSMISION O RECEPCION DE SIGNOS, SEÑALES, ESCRITOS, IMAGENES, VOZ, SONIDOS O INFORMACION DE CUALQUIER NATURALEZA;</w:t>
            </w:r>
          </w:p>
          <w:p w14:paraId="06CEF08F" w14:textId="77777777" w:rsidR="0041426D" w:rsidRPr="00786556" w:rsidRDefault="0041426D" w:rsidP="00786556">
            <w:pPr>
              <w:spacing w:after="0" w:line="240" w:lineRule="auto"/>
              <w:ind w:right="48"/>
              <w:rPr>
                <w:rFonts w:ascii="ITC Avant Garde Std Bk" w:hAnsi="ITC Avant Garde Std Bk" w:cs="Arial"/>
                <w:sz w:val="14"/>
                <w:szCs w:val="14"/>
              </w:rPr>
            </w:pPr>
            <w:r w:rsidRPr="00786556">
              <w:rPr>
                <w:rFonts w:ascii="ITC Avant Garde Std Bk" w:hAnsi="ITC Avant Garde Std Bk" w:cs="Arial"/>
                <w:sz w:val="14"/>
                <w:szCs w:val="14"/>
              </w:rPr>
              <w:t>ACCESO A REDES DE DATOS, VIDEO, AUDIO Y VIDEOCONFERENCIA;</w:t>
            </w:r>
          </w:p>
          <w:p w14:paraId="4BEF64E8" w14:textId="77777777" w:rsidR="0041426D" w:rsidRPr="00786556" w:rsidRDefault="0041426D" w:rsidP="00786556">
            <w:pPr>
              <w:spacing w:after="0" w:line="240" w:lineRule="auto"/>
              <w:rPr>
                <w:rFonts w:ascii="ITC Avant Garde Std Bk" w:hAnsi="ITC Avant Garde Std Bk" w:cs="Arial"/>
                <w:sz w:val="14"/>
                <w:szCs w:val="14"/>
              </w:rPr>
            </w:pPr>
            <w:r w:rsidRPr="00786556">
              <w:rPr>
                <w:rFonts w:ascii="ITC Avant Garde Std Bk" w:hAnsi="ITC Avant Garde Std Bk" w:cs="Arial"/>
                <w:sz w:val="14"/>
                <w:szCs w:val="14"/>
              </w:rPr>
              <w:t>TELEFONIA PUBLICA;</w:t>
            </w:r>
          </w:p>
          <w:p w14:paraId="39FEF2A5" w14:textId="77777777" w:rsidR="0041426D" w:rsidRPr="00786556" w:rsidRDefault="0041426D" w:rsidP="00786556">
            <w:pPr>
              <w:spacing w:after="0" w:line="240" w:lineRule="auto"/>
              <w:rPr>
                <w:rFonts w:ascii="ITC Avant Garde Std Bk" w:hAnsi="ITC Avant Garde Std Bk" w:cs="Arial"/>
                <w:sz w:val="14"/>
                <w:szCs w:val="14"/>
                <w:lang w:eastAsia="es-MX"/>
              </w:rPr>
            </w:pPr>
            <w:r w:rsidRPr="00786556">
              <w:rPr>
                <w:rFonts w:ascii="ITC Avant Garde Std Bk" w:hAnsi="ITC Avant Garde Std Bk" w:cs="Arial"/>
                <w:sz w:val="14"/>
                <w:szCs w:val="14"/>
                <w:lang w:eastAsia="es-MX"/>
              </w:rPr>
              <w:t>SERVICIOS DE MENSAJES CORTOS (SMS);</w:t>
            </w:r>
          </w:p>
          <w:p w14:paraId="04AF8008" w14:textId="77777777" w:rsidR="0041426D" w:rsidRPr="00786556" w:rsidRDefault="0041426D" w:rsidP="00786556">
            <w:pPr>
              <w:spacing w:after="0" w:line="240" w:lineRule="auto"/>
              <w:rPr>
                <w:rFonts w:ascii="ITC Avant Garde Std Bk" w:hAnsi="ITC Avant Garde Std Bk" w:cs="Arial"/>
                <w:sz w:val="14"/>
                <w:szCs w:val="14"/>
                <w:lang w:eastAsia="es-MX"/>
              </w:rPr>
            </w:pPr>
            <w:r w:rsidRPr="00786556">
              <w:rPr>
                <w:rFonts w:ascii="ITC Avant Garde Std Bk" w:hAnsi="ITC Avant Garde Std Bk" w:cs="Arial"/>
                <w:sz w:val="14"/>
                <w:szCs w:val="14"/>
                <w:lang w:eastAsia="es-MX"/>
              </w:rPr>
              <w:t>SERVICIOS DE MENSAJERIA MULTIMEDIA (MMS) Y</w:t>
            </w:r>
          </w:p>
          <w:p w14:paraId="7A4C96D9" w14:textId="77777777" w:rsidR="00786556" w:rsidRPr="00786556" w:rsidRDefault="0041426D" w:rsidP="00786556">
            <w:pPr>
              <w:spacing w:after="0" w:line="240" w:lineRule="auto"/>
              <w:rPr>
                <w:rFonts w:ascii="ITC Avant Garde Std Bk" w:hAnsi="ITC Avant Garde Std Bk" w:cs="Arial"/>
                <w:sz w:val="14"/>
                <w:szCs w:val="14"/>
                <w:lang w:eastAsia="es-MX"/>
              </w:rPr>
            </w:pPr>
            <w:r w:rsidRPr="00786556">
              <w:rPr>
                <w:rFonts w:ascii="ITC Avant Garde Std Bk" w:hAnsi="ITC Avant Garde Std Bk" w:cs="Arial"/>
                <w:sz w:val="14"/>
                <w:szCs w:val="14"/>
                <w:lang w:eastAsia="es-MX"/>
              </w:rPr>
              <w:t>MOVIL DE RADIOCOMUNICACION ESPECIALIZADA DE FLOTILLAS</w:t>
            </w:r>
          </w:p>
          <w:p w14:paraId="3FF35FA0" w14:textId="4094DF5E" w:rsidR="0041426D" w:rsidRPr="00786556" w:rsidRDefault="00B2391C" w:rsidP="00786556">
            <w:pPr>
              <w:spacing w:after="0" w:line="240" w:lineRule="auto"/>
              <w:rPr>
                <w:rFonts w:ascii="ITC Avant Garde Std Bk" w:hAnsi="ITC Avant Garde Std Bk" w:cs="Arial"/>
                <w:sz w:val="14"/>
                <w:szCs w:val="14"/>
                <w:lang w:eastAsia="es-MX"/>
              </w:rPr>
            </w:pPr>
            <w:r w:rsidRPr="00786556">
              <w:rPr>
                <w:rFonts w:ascii="ITC Avant Garde Std Bk" w:hAnsi="ITC Avant Garde Std Bk" w:cs="Arial"/>
                <w:sz w:val="14"/>
                <w:szCs w:val="14"/>
                <w:lang w:eastAsia="es-MX"/>
              </w:rPr>
              <w:t>BANDAS DE FRECUENCIAS: 1885-1890/1965-1970 MHz</w:t>
            </w:r>
          </w:p>
        </w:tc>
        <w:tc>
          <w:tcPr>
            <w:tcW w:w="1068" w:type="dxa"/>
          </w:tcPr>
          <w:p w14:paraId="76A85696" w14:textId="77777777" w:rsidR="0041426D" w:rsidRPr="00786556" w:rsidRDefault="0041426D" w:rsidP="00786556">
            <w:pPr>
              <w:spacing w:after="0" w:line="240" w:lineRule="auto"/>
              <w:ind w:left="16" w:right="48"/>
              <w:jc w:val="center"/>
              <w:rPr>
                <w:rFonts w:ascii="ITC Avant Garde Std Bk" w:hAnsi="ITC Avant Garde Std Bk"/>
                <w:bCs/>
                <w:color w:val="000000"/>
                <w:sz w:val="14"/>
                <w:szCs w:val="14"/>
                <w:lang w:eastAsia="es-MX"/>
              </w:rPr>
            </w:pPr>
            <w:r w:rsidRPr="00786556">
              <w:rPr>
                <w:rFonts w:ascii="ITC Avant Garde Std Bk" w:hAnsi="ITC Avant Garde Std Bk" w:cs="Arial"/>
                <w:sz w:val="14"/>
                <w:szCs w:val="14"/>
              </w:rPr>
              <w:t>07/10/1998</w:t>
            </w:r>
          </w:p>
        </w:tc>
      </w:tr>
      <w:tr w:rsidR="0041426D" w:rsidRPr="00786556" w14:paraId="30365EAB" w14:textId="77777777" w:rsidTr="00786556">
        <w:trPr>
          <w:trHeight w:val="2953"/>
          <w:jc w:val="center"/>
        </w:trPr>
        <w:tc>
          <w:tcPr>
            <w:tcW w:w="562" w:type="dxa"/>
          </w:tcPr>
          <w:p w14:paraId="561E1E6E" w14:textId="77777777" w:rsidR="0041426D" w:rsidRPr="00786556" w:rsidRDefault="0041426D" w:rsidP="00786556">
            <w:pPr>
              <w:spacing w:after="0" w:line="240" w:lineRule="auto"/>
              <w:ind w:right="48"/>
              <w:jc w:val="center"/>
              <w:rPr>
                <w:rFonts w:ascii="ITC Avant Garde Std Bk" w:hAnsi="ITC Avant Garde Std Bk"/>
                <w:bCs/>
                <w:color w:val="000000"/>
                <w:sz w:val="14"/>
                <w:szCs w:val="14"/>
                <w:lang w:eastAsia="es-MX"/>
              </w:rPr>
            </w:pPr>
            <w:r w:rsidRPr="00786556">
              <w:rPr>
                <w:rFonts w:ascii="ITC Avant Garde Std Bk" w:hAnsi="ITC Avant Garde Std Bk"/>
                <w:bCs/>
                <w:color w:val="000000"/>
                <w:sz w:val="14"/>
                <w:szCs w:val="14"/>
                <w:lang w:eastAsia="es-MX"/>
              </w:rPr>
              <w:t>3.</w:t>
            </w:r>
          </w:p>
        </w:tc>
        <w:tc>
          <w:tcPr>
            <w:tcW w:w="1701" w:type="dxa"/>
          </w:tcPr>
          <w:p w14:paraId="5C823548" w14:textId="77777777" w:rsidR="0041426D" w:rsidRPr="00786556" w:rsidRDefault="0041426D" w:rsidP="00786556">
            <w:pPr>
              <w:spacing w:after="0" w:line="240" w:lineRule="auto"/>
              <w:ind w:right="48"/>
              <w:rPr>
                <w:rFonts w:ascii="ITC Avant Garde Std Bk" w:hAnsi="ITC Avant Garde Std Bk"/>
                <w:bCs/>
                <w:color w:val="000000"/>
                <w:sz w:val="14"/>
                <w:szCs w:val="14"/>
                <w:lang w:eastAsia="es-MX"/>
              </w:rPr>
            </w:pPr>
            <w:r w:rsidRPr="00786556">
              <w:rPr>
                <w:rFonts w:ascii="ITC Avant Garde Std Bk" w:hAnsi="ITC Avant Garde Std Bk"/>
                <w:bCs/>
                <w:color w:val="000000"/>
                <w:sz w:val="14"/>
                <w:szCs w:val="14"/>
                <w:lang w:eastAsia="es-MX"/>
              </w:rPr>
              <w:t>PARA USAR, APROVECHAR Y EXPLOTAR BANDAS DE FRECUENCIAS DEL ESPECTRO RADIOELÉCTRICO.</w:t>
            </w:r>
          </w:p>
        </w:tc>
        <w:tc>
          <w:tcPr>
            <w:tcW w:w="2410" w:type="dxa"/>
          </w:tcPr>
          <w:p w14:paraId="0A42E466" w14:textId="77777777" w:rsidR="0041426D" w:rsidRPr="00786556" w:rsidRDefault="0041426D" w:rsidP="00786556">
            <w:pPr>
              <w:spacing w:after="0" w:line="240" w:lineRule="auto"/>
              <w:ind w:right="48"/>
              <w:rPr>
                <w:rFonts w:ascii="ITC Avant Garde Std Bk" w:hAnsi="ITC Avant Garde Std Bk"/>
                <w:bCs/>
                <w:color w:val="000000"/>
                <w:sz w:val="14"/>
                <w:szCs w:val="14"/>
                <w:lang w:eastAsia="es-MX"/>
              </w:rPr>
            </w:pPr>
            <w:r w:rsidRPr="00786556">
              <w:rPr>
                <w:rFonts w:ascii="ITC Avant Garde Std Bk" w:hAnsi="ITC Avant Garde Std Bk" w:cs="Arial"/>
                <w:sz w:val="14"/>
                <w:szCs w:val="14"/>
              </w:rPr>
              <w:t>GUERRERO, OAXACA, PUEBLA, TLAXCALA Y VERACRUZ</w:t>
            </w:r>
          </w:p>
        </w:tc>
        <w:tc>
          <w:tcPr>
            <w:tcW w:w="3690" w:type="dxa"/>
          </w:tcPr>
          <w:p w14:paraId="4340DD58" w14:textId="77777777" w:rsidR="0041426D" w:rsidRPr="00786556" w:rsidRDefault="0041426D" w:rsidP="00786556">
            <w:pPr>
              <w:spacing w:after="0" w:line="240" w:lineRule="auto"/>
              <w:ind w:right="48"/>
              <w:rPr>
                <w:rFonts w:ascii="ITC Avant Garde Std Bk" w:hAnsi="ITC Avant Garde Std Bk" w:cs="Arial"/>
                <w:sz w:val="14"/>
                <w:szCs w:val="14"/>
              </w:rPr>
            </w:pPr>
            <w:r w:rsidRPr="00786556">
              <w:rPr>
                <w:rFonts w:ascii="ITC Avant Garde Std Bk" w:hAnsi="ITC Avant Garde Std Bk" w:cs="Arial"/>
                <w:sz w:val="14"/>
                <w:szCs w:val="14"/>
              </w:rPr>
              <w:t>LOCAL DE TELEFONIA INALAMBRICA FIJA O MOVIL;</w:t>
            </w:r>
          </w:p>
          <w:p w14:paraId="2A784CF7" w14:textId="77777777" w:rsidR="0041426D" w:rsidRPr="00786556" w:rsidRDefault="0041426D" w:rsidP="00786556">
            <w:pPr>
              <w:spacing w:after="0" w:line="240" w:lineRule="auto"/>
              <w:ind w:right="48"/>
              <w:rPr>
                <w:rFonts w:ascii="ITC Avant Garde Std Bk" w:hAnsi="ITC Avant Garde Std Bk" w:cs="Arial"/>
                <w:sz w:val="14"/>
                <w:szCs w:val="14"/>
              </w:rPr>
            </w:pPr>
            <w:r w:rsidRPr="00786556">
              <w:rPr>
                <w:rFonts w:ascii="ITC Avant Garde Std Bk" w:hAnsi="ITC Avant Garde Std Bk" w:cs="Arial"/>
                <w:sz w:val="14"/>
                <w:szCs w:val="14"/>
              </w:rPr>
              <w:t>COMERCIALIZACION DE LA CAPACIDAD DE LA RED PARA LA EMISION, TRANSMISION O RECEPCION DE SIGNOS, SEÑALES, ESCRITOS, IMAGENES, VOZ, SONIDOS O INFORMACION DE CUALQUIER NATURALEZA;</w:t>
            </w:r>
          </w:p>
          <w:p w14:paraId="642D6AF5" w14:textId="77777777" w:rsidR="0041426D" w:rsidRPr="00786556" w:rsidRDefault="0041426D" w:rsidP="00786556">
            <w:pPr>
              <w:spacing w:after="0" w:line="240" w:lineRule="auto"/>
              <w:ind w:right="48"/>
              <w:rPr>
                <w:rFonts w:ascii="ITC Avant Garde Std Bk" w:hAnsi="ITC Avant Garde Std Bk" w:cs="Arial"/>
                <w:sz w:val="14"/>
                <w:szCs w:val="14"/>
              </w:rPr>
            </w:pPr>
            <w:r w:rsidRPr="00786556">
              <w:rPr>
                <w:rFonts w:ascii="ITC Avant Garde Std Bk" w:hAnsi="ITC Avant Garde Std Bk" w:cs="Arial"/>
                <w:sz w:val="14"/>
                <w:szCs w:val="14"/>
              </w:rPr>
              <w:t>ACCESO A REDES DE DATOS, VIDEO, AUDIO Y VIDEOCONFERENCIA;</w:t>
            </w:r>
          </w:p>
          <w:p w14:paraId="3D6D20EE" w14:textId="77777777" w:rsidR="0041426D" w:rsidRPr="00786556" w:rsidRDefault="0041426D" w:rsidP="00786556">
            <w:pPr>
              <w:spacing w:after="0" w:line="240" w:lineRule="auto"/>
              <w:rPr>
                <w:rFonts w:ascii="ITC Avant Garde Std Bk" w:hAnsi="ITC Avant Garde Std Bk" w:cs="Arial"/>
                <w:sz w:val="14"/>
                <w:szCs w:val="14"/>
              </w:rPr>
            </w:pPr>
            <w:r w:rsidRPr="00786556">
              <w:rPr>
                <w:rFonts w:ascii="ITC Avant Garde Std Bk" w:hAnsi="ITC Avant Garde Std Bk" w:cs="Arial"/>
                <w:sz w:val="14"/>
                <w:szCs w:val="14"/>
              </w:rPr>
              <w:t>TELEFONIA PUBLICA;</w:t>
            </w:r>
          </w:p>
          <w:p w14:paraId="1E9521D4" w14:textId="77777777" w:rsidR="0041426D" w:rsidRPr="00786556" w:rsidRDefault="0041426D" w:rsidP="00786556">
            <w:pPr>
              <w:spacing w:after="0" w:line="240" w:lineRule="auto"/>
              <w:rPr>
                <w:rFonts w:ascii="ITC Avant Garde Std Bk" w:hAnsi="ITC Avant Garde Std Bk" w:cs="Arial"/>
                <w:sz w:val="14"/>
                <w:szCs w:val="14"/>
                <w:lang w:eastAsia="es-MX"/>
              </w:rPr>
            </w:pPr>
            <w:r w:rsidRPr="00786556">
              <w:rPr>
                <w:rFonts w:ascii="ITC Avant Garde Std Bk" w:hAnsi="ITC Avant Garde Std Bk" w:cs="Arial"/>
                <w:sz w:val="14"/>
                <w:szCs w:val="14"/>
                <w:lang w:eastAsia="es-MX"/>
              </w:rPr>
              <w:t>SERVICIOS DE MENSAJES CORTOS (SMS) Y</w:t>
            </w:r>
          </w:p>
          <w:p w14:paraId="3586156B" w14:textId="77777777" w:rsidR="00786556" w:rsidRPr="00786556" w:rsidRDefault="0041426D" w:rsidP="00786556">
            <w:pPr>
              <w:spacing w:after="0" w:line="240" w:lineRule="auto"/>
              <w:rPr>
                <w:rFonts w:ascii="ITC Avant Garde Std Bk" w:hAnsi="ITC Avant Garde Std Bk" w:cs="Arial"/>
                <w:sz w:val="14"/>
                <w:szCs w:val="14"/>
                <w:lang w:eastAsia="es-MX"/>
              </w:rPr>
            </w:pPr>
            <w:r w:rsidRPr="00786556">
              <w:rPr>
                <w:rFonts w:ascii="ITC Avant Garde Std Bk" w:hAnsi="ITC Avant Garde Std Bk" w:cs="Arial"/>
                <w:sz w:val="14"/>
                <w:szCs w:val="14"/>
                <w:lang w:eastAsia="es-MX"/>
              </w:rPr>
              <w:t>SERVICIOS DE MENSAJERIA MULTIMEDIA (MMS)</w:t>
            </w:r>
          </w:p>
          <w:p w14:paraId="68DABE40" w14:textId="77777777" w:rsidR="00786556" w:rsidRPr="00786556" w:rsidRDefault="0041426D" w:rsidP="00786556">
            <w:pPr>
              <w:spacing w:after="0" w:line="240" w:lineRule="auto"/>
              <w:rPr>
                <w:rFonts w:ascii="ITC Avant Garde Std Bk" w:hAnsi="ITC Avant Garde Std Bk" w:cs="Arial"/>
                <w:sz w:val="14"/>
                <w:szCs w:val="14"/>
                <w:lang w:eastAsia="es-MX"/>
              </w:rPr>
            </w:pPr>
            <w:r w:rsidRPr="00786556">
              <w:rPr>
                <w:rFonts w:ascii="ITC Avant Garde Std Bk" w:hAnsi="ITC Avant Garde Std Bk" w:cs="Arial"/>
                <w:sz w:val="14"/>
                <w:szCs w:val="14"/>
                <w:lang w:eastAsia="es-MX"/>
              </w:rPr>
              <w:t>MOVIL DE RADIOCOMUNICACION ESPECIALIZADA DE FLOTILLAS</w:t>
            </w:r>
          </w:p>
          <w:p w14:paraId="27162963" w14:textId="73F06835" w:rsidR="00B2391C" w:rsidRPr="00786556" w:rsidRDefault="00B2391C" w:rsidP="00786556">
            <w:pPr>
              <w:spacing w:after="0" w:line="240" w:lineRule="auto"/>
              <w:ind w:right="48"/>
              <w:rPr>
                <w:rFonts w:ascii="ITC Avant Garde" w:hAnsi="ITC Avant Garde"/>
                <w:bCs/>
                <w:color w:val="000000"/>
                <w:sz w:val="14"/>
                <w:szCs w:val="14"/>
                <w:lang w:eastAsia="es-MX"/>
              </w:rPr>
            </w:pPr>
            <w:r w:rsidRPr="00786556">
              <w:rPr>
                <w:rFonts w:ascii="ITC Avant Garde" w:hAnsi="ITC Avant Garde"/>
                <w:bCs/>
                <w:color w:val="000000"/>
                <w:sz w:val="14"/>
                <w:szCs w:val="14"/>
                <w:lang w:eastAsia="es-MX"/>
              </w:rPr>
              <w:t>BANDAS DE FRECUENCIAS: 1895-1900/1975-1980 MHz Y 1900-1905/1980-1985 MHz</w:t>
            </w:r>
          </w:p>
        </w:tc>
        <w:tc>
          <w:tcPr>
            <w:tcW w:w="1068" w:type="dxa"/>
          </w:tcPr>
          <w:p w14:paraId="183E7C61" w14:textId="77777777" w:rsidR="0041426D" w:rsidRPr="00786556" w:rsidRDefault="0041426D" w:rsidP="00786556">
            <w:pPr>
              <w:spacing w:after="0" w:line="240" w:lineRule="auto"/>
              <w:ind w:left="16" w:right="48"/>
              <w:jc w:val="center"/>
              <w:rPr>
                <w:rFonts w:ascii="ITC Avant Garde Std Bk" w:hAnsi="ITC Avant Garde Std Bk"/>
                <w:bCs/>
                <w:color w:val="000000"/>
                <w:sz w:val="14"/>
                <w:szCs w:val="14"/>
                <w:lang w:eastAsia="es-MX"/>
              </w:rPr>
            </w:pPr>
            <w:r w:rsidRPr="00786556">
              <w:rPr>
                <w:rFonts w:ascii="ITC Avant Garde Std Bk" w:hAnsi="ITC Avant Garde Std Bk" w:cs="Arial"/>
                <w:sz w:val="14"/>
                <w:szCs w:val="14"/>
              </w:rPr>
              <w:t>22/04/2005</w:t>
            </w:r>
          </w:p>
        </w:tc>
      </w:tr>
    </w:tbl>
    <w:p w14:paraId="5C1FB9C0" w14:textId="77777777" w:rsidR="00786556" w:rsidRPr="00786556" w:rsidRDefault="00490D01" w:rsidP="00786556">
      <w:pPr>
        <w:pStyle w:val="estilo30"/>
        <w:spacing w:before="240" w:beforeAutospacing="0" w:after="200" w:afterAutospacing="0"/>
        <w:jc w:val="both"/>
        <w:rPr>
          <w:rFonts w:ascii="ITC Avant Garde" w:eastAsia="Calibri" w:hAnsi="ITC Avant Garde"/>
          <w:bCs/>
          <w:sz w:val="22"/>
          <w:szCs w:val="22"/>
        </w:rPr>
      </w:pPr>
      <w:r w:rsidRPr="00786556">
        <w:rPr>
          <w:rFonts w:ascii="ITC Avant Garde" w:eastAsia="Calibri" w:hAnsi="ITC Avant Garde"/>
          <w:bCs/>
          <w:sz w:val="22"/>
          <w:szCs w:val="22"/>
        </w:rPr>
        <w:t>En tal virtud, y con base en la información señalada previamente</w:t>
      </w:r>
      <w:r w:rsidR="007740A5" w:rsidRPr="00786556">
        <w:rPr>
          <w:rFonts w:ascii="ITC Avant Garde" w:eastAsia="Calibri" w:hAnsi="ITC Avant Garde"/>
          <w:bCs/>
          <w:sz w:val="22"/>
          <w:szCs w:val="22"/>
        </w:rPr>
        <w:t xml:space="preserve">, se puede concluir que </w:t>
      </w:r>
      <w:r w:rsidR="00AB5EAF" w:rsidRPr="00786556">
        <w:rPr>
          <w:rFonts w:ascii="ITC Avant Garde" w:eastAsia="Calibri" w:hAnsi="ITC Avant Garde"/>
          <w:bCs/>
          <w:sz w:val="22"/>
          <w:szCs w:val="22"/>
        </w:rPr>
        <w:t>Pegaso PCS, S.A. de C.V.</w:t>
      </w:r>
      <w:r w:rsidR="007740A5" w:rsidRPr="00786556">
        <w:rPr>
          <w:rFonts w:ascii="ITC Avant Garde" w:eastAsia="Calibri" w:hAnsi="ITC Avant Garde"/>
          <w:bCs/>
          <w:sz w:val="22"/>
          <w:szCs w:val="22"/>
        </w:rPr>
        <w:t xml:space="preserve"> actualmente cuenta con concesiones para prestar servicios similares a los que ampara la Concesión en la misma zona geográfica. En este sentido, mediante oficio IFT/223/</w:t>
      </w:r>
      <w:r w:rsidR="007F4011" w:rsidRPr="00786556">
        <w:rPr>
          <w:rFonts w:ascii="ITC Avant Garde" w:eastAsia="Calibri" w:hAnsi="ITC Avant Garde"/>
          <w:bCs/>
          <w:sz w:val="22"/>
          <w:szCs w:val="22"/>
        </w:rPr>
        <w:t>DG-CTEL</w:t>
      </w:r>
      <w:r w:rsidR="007740A5" w:rsidRPr="00786556">
        <w:rPr>
          <w:rFonts w:ascii="ITC Avant Garde" w:eastAsia="Calibri" w:hAnsi="ITC Avant Garde"/>
          <w:bCs/>
          <w:sz w:val="22"/>
          <w:szCs w:val="22"/>
        </w:rPr>
        <w:t>/0</w:t>
      </w:r>
      <w:r w:rsidR="007F4011" w:rsidRPr="00786556">
        <w:rPr>
          <w:rFonts w:ascii="ITC Avant Garde" w:eastAsia="Calibri" w:hAnsi="ITC Avant Garde"/>
          <w:bCs/>
          <w:sz w:val="22"/>
          <w:szCs w:val="22"/>
        </w:rPr>
        <w:t>79</w:t>
      </w:r>
      <w:r w:rsidR="007740A5" w:rsidRPr="00786556">
        <w:rPr>
          <w:rFonts w:ascii="ITC Avant Garde" w:eastAsia="Calibri" w:hAnsi="ITC Avant Garde"/>
          <w:bCs/>
          <w:sz w:val="22"/>
          <w:szCs w:val="22"/>
        </w:rPr>
        <w:t xml:space="preserve">/2015 de fecha 12 de enero de 2015, la Unidad de Concesiones y Servicios, a través de la Dirección General de Concesiones de </w:t>
      </w:r>
      <w:r w:rsidR="007740A5" w:rsidRPr="00786556">
        <w:rPr>
          <w:rFonts w:ascii="ITC Avant Garde" w:eastAsia="Calibri" w:hAnsi="ITC Avant Garde"/>
          <w:bCs/>
          <w:sz w:val="22"/>
          <w:szCs w:val="22"/>
        </w:rPr>
        <w:lastRenderedPageBreak/>
        <w:t>Telecomunicaciones, solicitó opinión a la Unidad de Competencia Económica, respecto de la Solicitud de Cesión de Derechos.</w:t>
      </w:r>
    </w:p>
    <w:p w14:paraId="72C323B3" w14:textId="77777777" w:rsidR="00786556" w:rsidRPr="00786556" w:rsidRDefault="007740A5" w:rsidP="00786556">
      <w:pPr>
        <w:pStyle w:val="estilo30"/>
        <w:spacing w:before="240" w:beforeAutospacing="0" w:after="200" w:afterAutospacing="0"/>
        <w:jc w:val="both"/>
        <w:rPr>
          <w:rFonts w:ascii="ITC Avant Garde" w:eastAsia="Calibri" w:hAnsi="ITC Avant Garde"/>
          <w:bCs/>
          <w:sz w:val="22"/>
          <w:szCs w:val="22"/>
        </w:rPr>
      </w:pPr>
      <w:r w:rsidRPr="00786556">
        <w:rPr>
          <w:rFonts w:ascii="ITC Avant Garde" w:eastAsia="Calibri" w:hAnsi="ITC Avant Garde"/>
          <w:bCs/>
          <w:sz w:val="22"/>
          <w:szCs w:val="22"/>
        </w:rPr>
        <w:t>En respuesta a lo anterior, mediante oficio</w:t>
      </w:r>
      <w:r w:rsidR="00DC2D14" w:rsidRPr="00786556">
        <w:rPr>
          <w:rFonts w:ascii="ITC Avant Garde" w:eastAsia="Calibri" w:hAnsi="ITC Avant Garde"/>
          <w:bCs/>
          <w:sz w:val="22"/>
          <w:szCs w:val="22"/>
        </w:rPr>
        <w:t>s</w:t>
      </w:r>
      <w:r w:rsidRPr="00786556">
        <w:rPr>
          <w:rFonts w:ascii="ITC Avant Garde" w:eastAsia="Calibri" w:hAnsi="ITC Avant Garde"/>
          <w:bCs/>
          <w:sz w:val="22"/>
          <w:szCs w:val="22"/>
        </w:rPr>
        <w:t xml:space="preserve"> IFT/226/UCE/DG-CCON/038/2015 de fecha 13 de abril de 2015</w:t>
      </w:r>
      <w:r w:rsidR="00DC2D14" w:rsidRPr="00786556">
        <w:rPr>
          <w:rFonts w:ascii="ITC Avant Garde" w:eastAsia="Calibri" w:hAnsi="ITC Avant Garde"/>
          <w:bCs/>
          <w:sz w:val="22"/>
          <w:szCs w:val="22"/>
        </w:rPr>
        <w:t xml:space="preserve"> e IFT/226/UCE/DG-CCON/458/2016</w:t>
      </w:r>
      <w:r w:rsidR="0084622C" w:rsidRPr="00786556">
        <w:rPr>
          <w:rFonts w:ascii="ITC Avant Garde" w:eastAsia="Calibri" w:hAnsi="ITC Avant Garde"/>
          <w:bCs/>
          <w:sz w:val="22"/>
          <w:szCs w:val="22"/>
        </w:rPr>
        <w:t xml:space="preserve"> de fecha 12</w:t>
      </w:r>
      <w:r w:rsidR="00D36F5A" w:rsidRPr="00786556">
        <w:rPr>
          <w:rFonts w:ascii="ITC Avant Garde" w:eastAsia="Calibri" w:hAnsi="ITC Avant Garde"/>
          <w:bCs/>
          <w:sz w:val="22"/>
          <w:szCs w:val="22"/>
        </w:rPr>
        <w:t xml:space="preserve"> de diciembre de 2016</w:t>
      </w:r>
      <w:r w:rsidRPr="00786556">
        <w:rPr>
          <w:rFonts w:ascii="ITC Avant Garde" w:eastAsia="Calibri" w:hAnsi="ITC Avant Garde"/>
          <w:bCs/>
          <w:sz w:val="22"/>
          <w:szCs w:val="22"/>
        </w:rPr>
        <w:t>, la Dirección General de Concentraciones y Concesiones, adscrita</w:t>
      </w:r>
      <w:r w:rsidRPr="00786556">
        <w:rPr>
          <w:rFonts w:ascii="ITC Avant Garde" w:hAnsi="ITC Avant Garde" w:cs="Tahoma"/>
          <w:bCs/>
          <w:color w:val="000000" w:themeColor="text1"/>
        </w:rPr>
        <w:t xml:space="preserve"> a la </w:t>
      </w:r>
      <w:r w:rsidRPr="00786556">
        <w:rPr>
          <w:rFonts w:ascii="ITC Avant Garde" w:eastAsia="Calibri" w:hAnsi="ITC Avant Garde"/>
          <w:bCs/>
          <w:sz w:val="22"/>
          <w:szCs w:val="22"/>
        </w:rPr>
        <w:t>Unidad de Competencia Económica del Instituto, emitió</w:t>
      </w:r>
      <w:r w:rsidR="0084622C" w:rsidRPr="00786556">
        <w:rPr>
          <w:rFonts w:ascii="ITC Avant Garde" w:eastAsia="Calibri" w:hAnsi="ITC Avant Garde"/>
          <w:bCs/>
          <w:sz w:val="22"/>
          <w:szCs w:val="22"/>
        </w:rPr>
        <w:t>, respectivamente, opinión</w:t>
      </w:r>
      <w:r w:rsidRPr="00786556">
        <w:rPr>
          <w:rFonts w:ascii="ITC Avant Garde" w:eastAsia="Calibri" w:hAnsi="ITC Avant Garde"/>
          <w:bCs/>
          <w:sz w:val="22"/>
          <w:szCs w:val="22"/>
        </w:rPr>
        <w:t xml:space="preserve"> </w:t>
      </w:r>
      <w:r w:rsidR="00DC2D14" w:rsidRPr="00786556">
        <w:rPr>
          <w:rFonts w:ascii="ITC Avant Garde" w:eastAsia="Calibri" w:hAnsi="ITC Avant Garde"/>
          <w:bCs/>
          <w:sz w:val="22"/>
          <w:szCs w:val="22"/>
        </w:rPr>
        <w:t xml:space="preserve">y </w:t>
      </w:r>
      <w:r w:rsidR="0084622C" w:rsidRPr="00786556">
        <w:rPr>
          <w:rFonts w:ascii="ITC Avant Garde" w:eastAsia="Calibri" w:hAnsi="ITC Avant Garde"/>
          <w:bCs/>
          <w:sz w:val="22"/>
          <w:szCs w:val="22"/>
        </w:rPr>
        <w:t xml:space="preserve">opinión </w:t>
      </w:r>
      <w:r w:rsidR="00DC2D14" w:rsidRPr="00786556">
        <w:rPr>
          <w:rFonts w:ascii="ITC Avant Garde" w:eastAsia="Calibri" w:hAnsi="ITC Avant Garde"/>
          <w:bCs/>
          <w:sz w:val="22"/>
          <w:szCs w:val="22"/>
        </w:rPr>
        <w:t>actualiz</w:t>
      </w:r>
      <w:r w:rsidR="0084622C" w:rsidRPr="00786556">
        <w:rPr>
          <w:rFonts w:ascii="ITC Avant Garde" w:eastAsia="Calibri" w:hAnsi="ITC Avant Garde"/>
          <w:bCs/>
          <w:sz w:val="22"/>
          <w:szCs w:val="22"/>
        </w:rPr>
        <w:t>ada</w:t>
      </w:r>
      <w:r w:rsidRPr="00786556">
        <w:rPr>
          <w:rFonts w:ascii="ITC Avant Garde" w:eastAsia="Calibri" w:hAnsi="ITC Avant Garde"/>
          <w:bCs/>
          <w:sz w:val="22"/>
          <w:szCs w:val="22"/>
        </w:rPr>
        <w:t xml:space="preserve"> respecto de la Solicitud de Cesión de Derechos</w:t>
      </w:r>
      <w:r w:rsidR="0084622C" w:rsidRPr="00786556">
        <w:rPr>
          <w:rFonts w:ascii="ITC Avant Garde" w:eastAsia="Calibri" w:hAnsi="ITC Avant Garde"/>
          <w:bCs/>
          <w:sz w:val="22"/>
          <w:szCs w:val="22"/>
        </w:rPr>
        <w:t>. E</w:t>
      </w:r>
      <w:r w:rsidRPr="00786556">
        <w:rPr>
          <w:rFonts w:ascii="ITC Avant Garde" w:eastAsia="Calibri" w:hAnsi="ITC Avant Garde"/>
          <w:bCs/>
          <w:sz w:val="22"/>
          <w:szCs w:val="22"/>
        </w:rPr>
        <w:t xml:space="preserve">n la </w:t>
      </w:r>
      <w:r w:rsidR="0084622C" w:rsidRPr="00786556">
        <w:rPr>
          <w:rFonts w:ascii="ITC Avant Garde" w:eastAsia="Calibri" w:hAnsi="ITC Avant Garde"/>
          <w:bCs/>
          <w:sz w:val="22"/>
          <w:szCs w:val="22"/>
        </w:rPr>
        <w:t>opinión actualizada, dicha unidad administrativa</w:t>
      </w:r>
      <w:r w:rsidRPr="00786556">
        <w:rPr>
          <w:rFonts w:ascii="ITC Avant Garde" w:eastAsia="Calibri" w:hAnsi="ITC Avant Garde"/>
          <w:bCs/>
          <w:sz w:val="22"/>
          <w:szCs w:val="22"/>
        </w:rPr>
        <w:t xml:space="preserve"> manifestó</w:t>
      </w:r>
      <w:r w:rsidR="000A7E94" w:rsidRPr="00786556">
        <w:rPr>
          <w:rFonts w:ascii="ITC Avant Garde" w:eastAsia="Calibri" w:hAnsi="ITC Avant Garde"/>
          <w:bCs/>
          <w:sz w:val="22"/>
          <w:szCs w:val="22"/>
        </w:rPr>
        <w:t>,</w:t>
      </w:r>
      <w:r w:rsidRPr="00786556">
        <w:rPr>
          <w:rFonts w:ascii="ITC Avant Garde" w:eastAsia="Calibri" w:hAnsi="ITC Avant Garde"/>
          <w:bCs/>
          <w:sz w:val="22"/>
          <w:szCs w:val="22"/>
        </w:rPr>
        <w:t xml:space="preserve"> entre otros aspectos, lo siguiente:</w:t>
      </w:r>
    </w:p>
    <w:p w14:paraId="299C7A63" w14:textId="77777777" w:rsidR="00786556" w:rsidRPr="00786556" w:rsidRDefault="009C257B" w:rsidP="00786556">
      <w:pPr>
        <w:tabs>
          <w:tab w:val="left" w:pos="567"/>
        </w:tabs>
        <w:spacing w:before="240" w:line="240" w:lineRule="auto"/>
        <w:ind w:left="567" w:right="708"/>
        <w:jc w:val="both"/>
        <w:rPr>
          <w:rFonts w:ascii="ITC Avant Garde" w:hAnsi="ITC Avant Garde"/>
          <w:bCs/>
          <w:sz w:val="18"/>
          <w:szCs w:val="18"/>
        </w:rPr>
      </w:pPr>
      <w:r w:rsidRPr="00786556">
        <w:rPr>
          <w:rFonts w:ascii="ITC Avant Garde" w:hAnsi="ITC Avant Garde"/>
          <w:bCs/>
          <w:sz w:val="18"/>
          <w:szCs w:val="18"/>
        </w:rPr>
        <w:t>“[…]</w:t>
      </w:r>
    </w:p>
    <w:p w14:paraId="47AC32CF" w14:textId="77777777" w:rsidR="00786556" w:rsidRPr="00786556" w:rsidRDefault="00DC2D14" w:rsidP="00786556">
      <w:pPr>
        <w:tabs>
          <w:tab w:val="left" w:pos="567"/>
        </w:tabs>
        <w:spacing w:before="240" w:line="240" w:lineRule="auto"/>
        <w:ind w:left="567" w:right="708"/>
        <w:jc w:val="both"/>
        <w:rPr>
          <w:rFonts w:ascii="ITC Avant Garde" w:hAnsi="ITC Avant Garde"/>
          <w:b/>
          <w:sz w:val="18"/>
          <w:szCs w:val="18"/>
        </w:rPr>
      </w:pPr>
      <w:r w:rsidRPr="00786556">
        <w:rPr>
          <w:rFonts w:ascii="ITC Avant Garde" w:hAnsi="ITC Avant Garde"/>
          <w:b/>
          <w:sz w:val="18"/>
          <w:szCs w:val="18"/>
        </w:rPr>
        <w:t>V.4</w:t>
      </w:r>
      <w:r w:rsidR="00C3330C" w:rsidRPr="00786556">
        <w:rPr>
          <w:rFonts w:ascii="ITC Avant Garde" w:hAnsi="ITC Avant Garde"/>
          <w:b/>
          <w:sz w:val="18"/>
          <w:szCs w:val="18"/>
        </w:rPr>
        <w:t xml:space="preserve">. Conclusiones </w:t>
      </w:r>
    </w:p>
    <w:p w14:paraId="486DF170" w14:textId="730FFEBB" w:rsidR="00C3330C" w:rsidRPr="00786556" w:rsidRDefault="00DC2D14" w:rsidP="00786556">
      <w:pPr>
        <w:pStyle w:val="Prrafodelista"/>
        <w:numPr>
          <w:ilvl w:val="0"/>
          <w:numId w:val="17"/>
        </w:numPr>
        <w:tabs>
          <w:tab w:val="left" w:pos="567"/>
        </w:tabs>
        <w:spacing w:before="240" w:after="200"/>
        <w:ind w:right="708"/>
        <w:jc w:val="both"/>
        <w:rPr>
          <w:rFonts w:ascii="ITC Avant Garde" w:hAnsi="ITC Avant Garde"/>
          <w:sz w:val="18"/>
          <w:szCs w:val="18"/>
        </w:rPr>
      </w:pPr>
      <w:r w:rsidRPr="00786556">
        <w:rPr>
          <w:rFonts w:ascii="ITC Avant Garde" w:hAnsi="ITC Avant Garde"/>
          <w:sz w:val="18"/>
          <w:szCs w:val="18"/>
        </w:rPr>
        <w:t>Los niveles del IHH antes y después de la Operación, así como su variación son indicativos de que la tenencia de espectro radioeléctrico analizado (CELULAR, PCS Y AWS), se encuentra altamente concentrado aún antes de la Operación y que ésta no causa variaciones significativas. Esto es, que a través de la Operación, Grupo telefónica previsiblemente no generará fenómenos de concentración contrarios al interés público.</w:t>
      </w:r>
    </w:p>
    <w:p w14:paraId="347A3C2F" w14:textId="77777777" w:rsidR="00786556" w:rsidRPr="00786556" w:rsidRDefault="00DC2D14" w:rsidP="00786556">
      <w:pPr>
        <w:pStyle w:val="Prrafodelista"/>
        <w:tabs>
          <w:tab w:val="left" w:pos="567"/>
        </w:tabs>
        <w:spacing w:before="240" w:after="200"/>
        <w:ind w:left="1287" w:right="708"/>
        <w:jc w:val="both"/>
        <w:rPr>
          <w:rFonts w:ascii="ITC Avant Garde" w:hAnsi="ITC Avant Garde"/>
          <w:sz w:val="18"/>
          <w:szCs w:val="18"/>
        </w:rPr>
      </w:pPr>
      <w:r w:rsidRPr="00786556">
        <w:rPr>
          <w:rFonts w:ascii="ITC Avant Garde" w:hAnsi="ITC Avant Garde"/>
          <w:sz w:val="18"/>
          <w:szCs w:val="18"/>
        </w:rPr>
        <w:t xml:space="preserve">En el análisis de la Operación, no se contemplaron todas las bandas con atribuciones para prestar servicios de telecomunicaciones móviles. En particular, no se contemplaron las bandas de 700 MHz, Trunking y 2.5 GHz, que potencialmente podría ser utilizada para prestar servicios de cuarta generación o LTE. De considerarla, la participación de Grupo Telefónica sería menor en todos los escenarios considerados. </w:t>
      </w:r>
    </w:p>
    <w:p w14:paraId="177081C2" w14:textId="77777777" w:rsidR="00786556" w:rsidRPr="00786556" w:rsidRDefault="00DC2D14" w:rsidP="00786556">
      <w:pPr>
        <w:pStyle w:val="Prrafodelista"/>
        <w:numPr>
          <w:ilvl w:val="0"/>
          <w:numId w:val="17"/>
        </w:numPr>
        <w:tabs>
          <w:tab w:val="left" w:pos="567"/>
        </w:tabs>
        <w:spacing w:before="240" w:after="200"/>
        <w:ind w:right="708"/>
        <w:jc w:val="both"/>
        <w:rPr>
          <w:rFonts w:ascii="ITC Avant Garde" w:hAnsi="ITC Avant Garde"/>
          <w:sz w:val="18"/>
          <w:szCs w:val="18"/>
        </w:rPr>
      </w:pPr>
      <w:r w:rsidRPr="00786556">
        <w:rPr>
          <w:rFonts w:ascii="ITC Avant Garde" w:hAnsi="ITC Avant Garde"/>
          <w:sz w:val="18"/>
          <w:szCs w:val="18"/>
        </w:rPr>
        <w:t>Existen dos operadores, Telcel y AT&amp;T con participaciones en la tenencia de espectro mayores a los que tendría Grupo Telefónica después de la Operación en todos los escenarios considerados.</w:t>
      </w:r>
    </w:p>
    <w:p w14:paraId="62B2765D" w14:textId="77777777" w:rsidR="00786556" w:rsidRPr="00786556" w:rsidRDefault="00F305A9" w:rsidP="00786556">
      <w:pPr>
        <w:pStyle w:val="Prrafodelista"/>
        <w:numPr>
          <w:ilvl w:val="0"/>
          <w:numId w:val="17"/>
        </w:numPr>
        <w:tabs>
          <w:tab w:val="left" w:pos="567"/>
        </w:tabs>
        <w:spacing w:before="240" w:after="200"/>
        <w:ind w:right="708"/>
        <w:jc w:val="both"/>
        <w:rPr>
          <w:rFonts w:ascii="ITC Avant Garde" w:hAnsi="ITC Avant Garde"/>
          <w:sz w:val="18"/>
          <w:szCs w:val="18"/>
        </w:rPr>
      </w:pPr>
      <w:r w:rsidRPr="00786556">
        <w:rPr>
          <w:rFonts w:ascii="ITC Avant Garde" w:hAnsi="ITC Avant Garde"/>
          <w:sz w:val="18"/>
          <w:szCs w:val="18"/>
        </w:rPr>
        <w:t xml:space="preserve">No se cuenta con información de que en la actualidad SAI es un oferente de servicios de telecomunicaciones móviles, intermedios o finales. Se tienen indicios de que el espectro se encuentra subutilizado. </w:t>
      </w:r>
    </w:p>
    <w:p w14:paraId="373773B2" w14:textId="77777777" w:rsidR="00786556" w:rsidRPr="00786556" w:rsidRDefault="00F305A9" w:rsidP="00786556">
      <w:pPr>
        <w:pStyle w:val="Prrafodelista"/>
        <w:numPr>
          <w:ilvl w:val="0"/>
          <w:numId w:val="17"/>
        </w:numPr>
        <w:tabs>
          <w:tab w:val="left" w:pos="567"/>
        </w:tabs>
        <w:spacing w:before="240" w:after="200"/>
        <w:ind w:right="708"/>
        <w:jc w:val="both"/>
        <w:rPr>
          <w:rFonts w:ascii="ITC Avant Garde" w:hAnsi="ITC Avant Garde"/>
          <w:sz w:val="18"/>
          <w:szCs w:val="18"/>
        </w:rPr>
      </w:pPr>
      <w:r w:rsidRPr="00786556">
        <w:rPr>
          <w:rFonts w:ascii="ITC Avant Garde" w:hAnsi="ITC Avant Garde"/>
          <w:sz w:val="18"/>
          <w:szCs w:val="18"/>
        </w:rPr>
        <w:t xml:space="preserve">El uso que Grupo Telefónica prevé dar al espectro asociado a la Concesión, para el desarrollo de tecnologías LTE, podría generar una mejora significativa respecto a la situación que prevalece actualmente, siempre y cuando inicie operaciones en el corto plazo (i.e. en cuanto sea viable, según lo determine el Instituto). </w:t>
      </w:r>
    </w:p>
    <w:p w14:paraId="6A71C655" w14:textId="77777777" w:rsidR="00786556" w:rsidRPr="00786556" w:rsidRDefault="00F305A9" w:rsidP="00786556">
      <w:pPr>
        <w:pStyle w:val="Prrafodelista"/>
        <w:numPr>
          <w:ilvl w:val="0"/>
          <w:numId w:val="17"/>
        </w:numPr>
        <w:tabs>
          <w:tab w:val="left" w:pos="567"/>
        </w:tabs>
        <w:spacing w:before="240" w:after="200"/>
        <w:ind w:right="708"/>
        <w:jc w:val="both"/>
        <w:rPr>
          <w:rFonts w:ascii="ITC Avant Garde" w:hAnsi="ITC Avant Garde"/>
          <w:sz w:val="18"/>
          <w:szCs w:val="18"/>
        </w:rPr>
      </w:pPr>
      <w:r w:rsidRPr="00786556">
        <w:rPr>
          <w:rFonts w:ascii="ITC Avant Garde" w:hAnsi="ITC Avant Garde"/>
          <w:sz w:val="18"/>
          <w:szCs w:val="18"/>
        </w:rPr>
        <w:t>Grupo Telefónica manifestó que en caso de que la cesión de la Concesión sea autorizada, realizaría inversiones para adoptar tecnologías de cuarta generación para operar el espectro en la Región 8, lo que le permitiría aumentar la cantidad y la calidad de sus servicios; y mejorar su capacidad de competir.</w:t>
      </w:r>
    </w:p>
    <w:p w14:paraId="0D768A4B" w14:textId="77777777" w:rsidR="00786556" w:rsidRPr="00786556" w:rsidRDefault="00F305A9" w:rsidP="00786556">
      <w:pPr>
        <w:pStyle w:val="Prrafodelista"/>
        <w:numPr>
          <w:ilvl w:val="0"/>
          <w:numId w:val="17"/>
        </w:numPr>
        <w:tabs>
          <w:tab w:val="left" w:pos="567"/>
        </w:tabs>
        <w:spacing w:before="240" w:after="200"/>
        <w:ind w:right="708"/>
        <w:jc w:val="both"/>
        <w:rPr>
          <w:rFonts w:ascii="ITC Avant Garde" w:hAnsi="ITC Avant Garde"/>
          <w:sz w:val="18"/>
          <w:szCs w:val="18"/>
        </w:rPr>
      </w:pPr>
      <w:r w:rsidRPr="00786556">
        <w:rPr>
          <w:rFonts w:ascii="ITC Avant Garde" w:hAnsi="ITC Avant Garde"/>
          <w:sz w:val="18"/>
          <w:szCs w:val="18"/>
        </w:rPr>
        <w:t>Las cesiones de derechos de concesiones entre agentes económicos es una operación en el mercado secundario</w:t>
      </w:r>
      <w:r w:rsidR="00F17AF7" w:rsidRPr="00786556">
        <w:rPr>
          <w:rStyle w:val="Refdenotaalpie"/>
          <w:rFonts w:ascii="ITC Avant Garde" w:hAnsi="ITC Avant Garde"/>
          <w:sz w:val="18"/>
          <w:szCs w:val="18"/>
        </w:rPr>
        <w:footnoteReference w:id="1"/>
      </w:r>
      <w:r w:rsidRPr="00786556">
        <w:rPr>
          <w:rFonts w:ascii="ITC Avant Garde" w:hAnsi="ITC Avant Garde"/>
          <w:sz w:val="18"/>
          <w:szCs w:val="18"/>
        </w:rPr>
        <w:t xml:space="preserve">, las cuales permiten a los Agentes Económicos </w:t>
      </w:r>
      <w:r w:rsidRPr="00786556">
        <w:rPr>
          <w:rFonts w:ascii="ITC Avant Garde" w:hAnsi="ITC Avant Garde"/>
          <w:sz w:val="18"/>
          <w:szCs w:val="18"/>
        </w:rPr>
        <w:lastRenderedPageBreak/>
        <w:t>tener acceso a capacidad adicional, a la vez que otorga flexibilidad a los tenedores de espectro para colocar en el mercado cualquier excedente de este recurso</w:t>
      </w:r>
      <w:r w:rsidR="00810D44" w:rsidRPr="00786556">
        <w:rPr>
          <w:rStyle w:val="Refdenotaalpie"/>
          <w:rFonts w:ascii="ITC Avant Garde" w:hAnsi="ITC Avant Garde"/>
          <w:sz w:val="18"/>
          <w:szCs w:val="18"/>
        </w:rPr>
        <w:footnoteReference w:id="2"/>
      </w:r>
      <w:r w:rsidRPr="00786556">
        <w:rPr>
          <w:rFonts w:ascii="ITC Avant Garde" w:hAnsi="ITC Avant Garde"/>
          <w:sz w:val="18"/>
          <w:szCs w:val="18"/>
        </w:rPr>
        <w:t>.</w:t>
      </w:r>
    </w:p>
    <w:p w14:paraId="0D6C0980" w14:textId="77777777" w:rsidR="00786556" w:rsidRPr="00786556" w:rsidRDefault="00F305A9" w:rsidP="00786556">
      <w:pPr>
        <w:pStyle w:val="Prrafodelista"/>
        <w:numPr>
          <w:ilvl w:val="0"/>
          <w:numId w:val="17"/>
        </w:numPr>
        <w:tabs>
          <w:tab w:val="left" w:pos="567"/>
        </w:tabs>
        <w:spacing w:before="240" w:after="200"/>
        <w:ind w:right="708"/>
        <w:jc w:val="both"/>
        <w:rPr>
          <w:rFonts w:ascii="ITC Avant Garde" w:hAnsi="ITC Avant Garde"/>
          <w:sz w:val="18"/>
          <w:szCs w:val="18"/>
        </w:rPr>
      </w:pPr>
      <w:r w:rsidRPr="00786556">
        <w:rPr>
          <w:rFonts w:ascii="ITC Avant Garde" w:hAnsi="ITC Avant Garde"/>
          <w:sz w:val="18"/>
          <w:szCs w:val="18"/>
        </w:rPr>
        <w:t>Se considera que la mejor alternativa para la utilización del espectro radioeléctrico asociado a la Concesión, es la autorización de la cesión de los derechos y obligaciones a Grupo Telefónica, sujeta a la condición de que inicie el uso de las frecuencias concesionadas a la brevedad posible que determine el Instituto.</w:t>
      </w:r>
    </w:p>
    <w:p w14:paraId="5AA8943D" w14:textId="17A41951" w:rsidR="00F305A9" w:rsidRPr="00786556" w:rsidRDefault="00F305A9" w:rsidP="00786556">
      <w:pPr>
        <w:tabs>
          <w:tab w:val="left" w:pos="567"/>
        </w:tabs>
        <w:spacing w:before="240" w:line="240" w:lineRule="auto"/>
        <w:ind w:left="567" w:right="708"/>
        <w:jc w:val="both"/>
        <w:rPr>
          <w:rFonts w:ascii="ITC Avant Garde" w:hAnsi="ITC Avant Garde"/>
          <w:sz w:val="18"/>
          <w:szCs w:val="18"/>
        </w:rPr>
      </w:pPr>
      <w:r w:rsidRPr="00786556">
        <w:rPr>
          <w:rFonts w:ascii="ITC Avant Garde" w:hAnsi="ITC Avant Garde"/>
          <w:sz w:val="18"/>
          <w:szCs w:val="18"/>
        </w:rPr>
        <w:tab/>
        <w:t xml:space="preserve">En conclusión , con base en la información disponible, no se prevé que la cesión planteada por Grupo Telefónica y SAI pudiera generar fenómenos de concentración contrarios al interés público ni afectar negativamente el proceso de competencia y libre concurrencia en la provisión de servicios de telecomunicaciones móviles. </w:t>
      </w:r>
    </w:p>
    <w:p w14:paraId="22103FC9" w14:textId="6764208C" w:rsidR="00F305A9" w:rsidRPr="00786556" w:rsidRDefault="00F305A9" w:rsidP="00786556">
      <w:pPr>
        <w:tabs>
          <w:tab w:val="left" w:pos="567"/>
        </w:tabs>
        <w:spacing w:before="240" w:line="240" w:lineRule="auto"/>
        <w:ind w:right="708"/>
        <w:jc w:val="both"/>
        <w:rPr>
          <w:rFonts w:ascii="ITC Avant Garde" w:hAnsi="ITC Avant Garde"/>
          <w:b/>
          <w:sz w:val="18"/>
          <w:szCs w:val="18"/>
        </w:rPr>
      </w:pPr>
      <w:r w:rsidRPr="00786556">
        <w:rPr>
          <w:rFonts w:ascii="ITC Avant Garde" w:hAnsi="ITC Avant Garde"/>
          <w:sz w:val="18"/>
          <w:szCs w:val="18"/>
        </w:rPr>
        <w:tab/>
      </w:r>
      <w:r w:rsidR="00F17AF7" w:rsidRPr="00786556">
        <w:rPr>
          <w:rFonts w:ascii="ITC Avant Garde" w:hAnsi="ITC Avant Garde"/>
          <w:sz w:val="18"/>
          <w:szCs w:val="18"/>
        </w:rPr>
        <w:tab/>
      </w:r>
      <w:r w:rsidR="00F17AF7" w:rsidRPr="00786556">
        <w:rPr>
          <w:rFonts w:ascii="ITC Avant Garde" w:hAnsi="ITC Avant Garde"/>
          <w:b/>
          <w:sz w:val="18"/>
          <w:szCs w:val="18"/>
        </w:rPr>
        <w:t>V.5 Recomendaciones</w:t>
      </w:r>
    </w:p>
    <w:p w14:paraId="77934251" w14:textId="18E431F5" w:rsidR="00F17AF7" w:rsidRPr="00786556" w:rsidRDefault="00F17AF7" w:rsidP="00786556">
      <w:pPr>
        <w:tabs>
          <w:tab w:val="left" w:pos="567"/>
        </w:tabs>
        <w:spacing w:before="240" w:line="240" w:lineRule="auto"/>
        <w:ind w:left="567" w:right="708" w:hanging="567"/>
        <w:jc w:val="both"/>
        <w:rPr>
          <w:rFonts w:ascii="ITC Avant Garde" w:hAnsi="ITC Avant Garde"/>
          <w:sz w:val="18"/>
          <w:szCs w:val="18"/>
        </w:rPr>
      </w:pPr>
      <w:r w:rsidRPr="00786556">
        <w:rPr>
          <w:rFonts w:ascii="ITC Avant Garde" w:hAnsi="ITC Avant Garde"/>
          <w:sz w:val="18"/>
          <w:szCs w:val="18"/>
        </w:rPr>
        <w:t xml:space="preserve">i. </w:t>
      </w:r>
      <w:r w:rsidRPr="00786556">
        <w:rPr>
          <w:rFonts w:ascii="ITC Avant Garde" w:hAnsi="ITC Avant Garde"/>
          <w:sz w:val="18"/>
          <w:szCs w:val="18"/>
        </w:rPr>
        <w:tab/>
        <w:t>Autorizar la cesión de derechos y obligaciones de la Concesión a Grupo Telefónica, debido a que la Operación previsiblemente no tendría efectos contrarios al proceso de competencia y libre concurrencia en la provisión de servicios de telecomunicaciones móviles.</w:t>
      </w:r>
    </w:p>
    <w:p w14:paraId="37B8B30F" w14:textId="77777777" w:rsidR="00786556" w:rsidRPr="00786556" w:rsidRDefault="00F17AF7" w:rsidP="00786556">
      <w:pPr>
        <w:tabs>
          <w:tab w:val="left" w:pos="567"/>
        </w:tabs>
        <w:spacing w:before="240" w:line="240" w:lineRule="auto"/>
        <w:ind w:left="567" w:right="708" w:hanging="567"/>
        <w:jc w:val="both"/>
        <w:rPr>
          <w:rFonts w:ascii="ITC Avant Garde" w:hAnsi="ITC Avant Garde"/>
          <w:sz w:val="18"/>
          <w:szCs w:val="18"/>
        </w:rPr>
      </w:pPr>
      <w:r w:rsidRPr="00786556">
        <w:rPr>
          <w:rFonts w:ascii="ITC Avant Garde" w:hAnsi="ITC Avant Garde"/>
          <w:sz w:val="18"/>
          <w:szCs w:val="18"/>
        </w:rPr>
        <w:t xml:space="preserve">ii. </w:t>
      </w:r>
      <w:r w:rsidRPr="00786556">
        <w:rPr>
          <w:rFonts w:ascii="ITC Avant Garde" w:hAnsi="ITC Avant Garde"/>
          <w:sz w:val="18"/>
          <w:szCs w:val="18"/>
        </w:rPr>
        <w:tab/>
        <w:t>Que la autorización esté sujeta a la condición de que Grupo Telefónica acredite el uso del espectro radioeléctrico objeto de la Operación en un plazo c</w:t>
      </w:r>
      <w:r w:rsidR="00022AC0" w:rsidRPr="00786556">
        <w:rPr>
          <w:rFonts w:ascii="ITC Avant Garde" w:hAnsi="ITC Avant Garde"/>
          <w:sz w:val="18"/>
          <w:szCs w:val="18"/>
        </w:rPr>
        <w:t>orto que determine el Instituto</w:t>
      </w:r>
      <w:r w:rsidRPr="00786556">
        <w:rPr>
          <w:rFonts w:ascii="ITC Avant Garde" w:hAnsi="ITC Avant Garde"/>
          <w:sz w:val="18"/>
          <w:szCs w:val="18"/>
        </w:rPr>
        <w:t>” (sic).</w:t>
      </w:r>
    </w:p>
    <w:p w14:paraId="53E6260A" w14:textId="77777777" w:rsidR="00786556" w:rsidRPr="00786556" w:rsidRDefault="00B71DC6" w:rsidP="00786556">
      <w:pPr>
        <w:spacing w:before="240" w:line="240" w:lineRule="auto"/>
        <w:jc w:val="both"/>
        <w:rPr>
          <w:rFonts w:ascii="ITC Avant Garde" w:hAnsi="ITC Avant Garde"/>
          <w:sz w:val="18"/>
          <w:szCs w:val="18"/>
        </w:rPr>
      </w:pPr>
      <w:r w:rsidRPr="00786556">
        <w:rPr>
          <w:rFonts w:ascii="ITC Avant Garde" w:hAnsi="ITC Avant Garde"/>
          <w:bCs/>
          <w:lang w:eastAsia="es-MX"/>
        </w:rPr>
        <w:t>En ese sentido, este requisito se considera cumplido en virtud de que con base en la información disponible, no se prevé que la Solicitud de Cesión de Derechos pudiera tener efectos contrarios en el proceso de competencia y libre concurrencia.</w:t>
      </w:r>
    </w:p>
    <w:p w14:paraId="37103ED1" w14:textId="77777777" w:rsidR="00786556" w:rsidRPr="00786556" w:rsidRDefault="00013871" w:rsidP="00786556">
      <w:pPr>
        <w:spacing w:before="240" w:line="240" w:lineRule="auto"/>
        <w:jc w:val="both"/>
        <w:rPr>
          <w:rFonts w:ascii="ITC Avant Garde" w:hAnsi="ITC Avant Garde"/>
          <w:bCs/>
          <w:lang w:eastAsia="es-MX"/>
        </w:rPr>
      </w:pPr>
      <w:r w:rsidRPr="00786556">
        <w:rPr>
          <w:rFonts w:ascii="ITC Avant Garde" w:hAnsi="ITC Avant Garde"/>
          <w:bCs/>
          <w:lang w:eastAsia="es-MX"/>
        </w:rPr>
        <w:t xml:space="preserve">Por lo que se refiere al </w:t>
      </w:r>
      <w:r w:rsidR="00EC3328" w:rsidRPr="00786556">
        <w:rPr>
          <w:rFonts w:ascii="ITC Avant Garde" w:hAnsi="ITC Avant Garde"/>
          <w:bCs/>
          <w:lang w:eastAsia="es-MX"/>
        </w:rPr>
        <w:t>quinto</w:t>
      </w:r>
      <w:r w:rsidRPr="00786556">
        <w:rPr>
          <w:rFonts w:ascii="ITC Avant Garde" w:hAnsi="ITC Avant Garde"/>
          <w:bCs/>
          <w:lang w:eastAsia="es-MX"/>
        </w:rPr>
        <w:t xml:space="preserve"> requisito de procedencia, </w:t>
      </w:r>
      <w:r w:rsidR="000C5537" w:rsidRPr="00786556">
        <w:rPr>
          <w:rFonts w:ascii="ITC Avant Garde" w:hAnsi="ITC Avant Garde"/>
          <w:bCs/>
          <w:lang w:eastAsia="es-MX"/>
        </w:rPr>
        <w:t xml:space="preserve">en la Solicitud de Cesión de Derechos </w:t>
      </w:r>
      <w:r w:rsidRPr="00786556">
        <w:rPr>
          <w:rFonts w:ascii="ITC Avant Garde" w:hAnsi="ITC Avant Garde"/>
          <w:bCs/>
          <w:lang w:eastAsia="es-MX"/>
        </w:rPr>
        <w:t>se present</w:t>
      </w:r>
      <w:r w:rsidR="003A3FC7" w:rsidRPr="00786556">
        <w:rPr>
          <w:rFonts w:ascii="ITC Avant Garde" w:hAnsi="ITC Avant Garde"/>
          <w:bCs/>
          <w:lang w:eastAsia="es-MX"/>
        </w:rPr>
        <w:t>ó</w:t>
      </w:r>
      <w:r w:rsidR="00DA6122" w:rsidRPr="00786556">
        <w:rPr>
          <w:rFonts w:ascii="ITC Avant Garde" w:hAnsi="ITC Avant Garde"/>
          <w:bCs/>
          <w:lang w:eastAsia="es-MX"/>
        </w:rPr>
        <w:t xml:space="preserve"> </w:t>
      </w:r>
      <w:r w:rsidR="002319C1" w:rsidRPr="00786556">
        <w:rPr>
          <w:rFonts w:ascii="ITC Avant Garde" w:hAnsi="ITC Avant Garde"/>
          <w:bCs/>
          <w:lang w:eastAsia="es-MX"/>
        </w:rPr>
        <w:t xml:space="preserve">el comprobante de pago de derechos, </w:t>
      </w:r>
      <w:r w:rsidR="003177FE" w:rsidRPr="00786556">
        <w:rPr>
          <w:rFonts w:ascii="ITC Avant Garde" w:hAnsi="ITC Avant Garde"/>
          <w:bCs/>
          <w:lang w:eastAsia="es-MX"/>
        </w:rPr>
        <w:t>por el estudio por el cambio en la titularidad de las concesiones</w:t>
      </w:r>
      <w:r w:rsidR="002319C1" w:rsidRPr="00786556">
        <w:rPr>
          <w:rFonts w:ascii="ITC Avant Garde" w:hAnsi="ITC Avant Garde"/>
          <w:bCs/>
          <w:lang w:eastAsia="es-MX"/>
        </w:rPr>
        <w:t xml:space="preserve">, de conformidad con lo establecido en el artículo </w:t>
      </w:r>
      <w:r w:rsidR="004E29EC" w:rsidRPr="00786556">
        <w:rPr>
          <w:rFonts w:ascii="ITC Avant Garde" w:hAnsi="ITC Avant Garde"/>
          <w:bCs/>
          <w:lang w:eastAsia="es-MX"/>
        </w:rPr>
        <w:t>97 fracción II inciso a) de la Ley Federal de D</w:t>
      </w:r>
      <w:r w:rsidR="000C5537" w:rsidRPr="00786556">
        <w:rPr>
          <w:rFonts w:ascii="ITC Avant Garde" w:hAnsi="ITC Avant Garde"/>
          <w:bCs/>
          <w:lang w:eastAsia="es-MX"/>
        </w:rPr>
        <w:t>erechos vigente para el año 2014</w:t>
      </w:r>
      <w:r w:rsidR="004E29EC" w:rsidRPr="00786556">
        <w:rPr>
          <w:rFonts w:ascii="ITC Avant Garde" w:hAnsi="ITC Avant Garde"/>
          <w:bCs/>
          <w:lang w:eastAsia="es-MX"/>
        </w:rPr>
        <w:t>.</w:t>
      </w:r>
    </w:p>
    <w:p w14:paraId="41959F65" w14:textId="77777777" w:rsidR="00786556" w:rsidRPr="00786556" w:rsidRDefault="009C257B" w:rsidP="00786556">
      <w:pPr>
        <w:spacing w:before="240" w:line="240" w:lineRule="auto"/>
        <w:jc w:val="both"/>
        <w:rPr>
          <w:rFonts w:ascii="ITC Avant Garde" w:hAnsi="ITC Avant Garde"/>
          <w:bCs/>
          <w:lang w:eastAsia="es-MX"/>
        </w:rPr>
      </w:pPr>
      <w:r w:rsidRPr="00786556">
        <w:rPr>
          <w:rFonts w:ascii="ITC Avant Garde" w:hAnsi="ITC Avant Garde"/>
          <w:bCs/>
          <w:lang w:eastAsia="es-MX"/>
        </w:rPr>
        <w:t xml:space="preserve">Ahora bien, </w:t>
      </w:r>
      <w:r w:rsidR="000252E2" w:rsidRPr="00786556">
        <w:rPr>
          <w:rFonts w:ascii="ITC Avant Garde" w:hAnsi="ITC Avant Garde"/>
          <w:bCs/>
          <w:lang w:eastAsia="es-MX"/>
        </w:rPr>
        <w:t>en relación con lo señalado en el párrafo décimo séptimo del artículo 28 de la Constitución, a través del oficio</w:t>
      </w:r>
      <w:r w:rsidR="008156A2" w:rsidRPr="00786556">
        <w:rPr>
          <w:rFonts w:ascii="ITC Avant Garde" w:hAnsi="ITC Avant Garde"/>
          <w:bCs/>
          <w:lang w:eastAsia="es-MX"/>
        </w:rPr>
        <w:t xml:space="preserve"> IFT/</w:t>
      </w:r>
      <w:r w:rsidR="007750AB" w:rsidRPr="00786556">
        <w:rPr>
          <w:rFonts w:ascii="ITC Avant Garde" w:hAnsi="ITC Avant Garde"/>
          <w:bCs/>
          <w:lang w:eastAsia="es-MX"/>
        </w:rPr>
        <w:t>223/UCS/</w:t>
      </w:r>
      <w:r w:rsidRPr="00786556">
        <w:rPr>
          <w:rFonts w:ascii="ITC Avant Garde" w:hAnsi="ITC Avant Garde"/>
          <w:bCs/>
          <w:lang w:eastAsia="es-MX"/>
        </w:rPr>
        <w:t>056</w:t>
      </w:r>
      <w:r w:rsidR="0066685D" w:rsidRPr="00786556">
        <w:rPr>
          <w:rFonts w:ascii="ITC Avant Garde" w:hAnsi="ITC Avant Garde"/>
          <w:bCs/>
          <w:lang w:eastAsia="es-MX"/>
        </w:rPr>
        <w:t>/201</w:t>
      </w:r>
      <w:r w:rsidRPr="00786556">
        <w:rPr>
          <w:rFonts w:ascii="ITC Avant Garde" w:hAnsi="ITC Avant Garde"/>
          <w:bCs/>
          <w:lang w:eastAsia="es-MX"/>
        </w:rPr>
        <w:t>5</w:t>
      </w:r>
      <w:r w:rsidR="00D641CF" w:rsidRPr="00786556">
        <w:rPr>
          <w:rFonts w:ascii="ITC Avant Garde" w:hAnsi="ITC Avant Garde"/>
          <w:bCs/>
          <w:lang w:eastAsia="es-MX"/>
        </w:rPr>
        <w:t xml:space="preserve"> </w:t>
      </w:r>
      <w:r w:rsidR="000252E2" w:rsidRPr="00786556">
        <w:rPr>
          <w:rFonts w:ascii="ITC Avant Garde" w:hAnsi="ITC Avant Garde"/>
          <w:bCs/>
          <w:lang w:eastAsia="es-MX"/>
        </w:rPr>
        <w:t>notificado el</w:t>
      </w:r>
      <w:r w:rsidR="0056579D" w:rsidRPr="00786556">
        <w:rPr>
          <w:rFonts w:ascii="ITC Avant Garde" w:hAnsi="ITC Avant Garde"/>
          <w:bCs/>
          <w:lang w:eastAsia="es-MX"/>
        </w:rPr>
        <w:t xml:space="preserve"> </w:t>
      </w:r>
      <w:r w:rsidRPr="00786556">
        <w:rPr>
          <w:rFonts w:ascii="ITC Avant Garde" w:hAnsi="ITC Avant Garde"/>
          <w:bCs/>
          <w:lang w:eastAsia="es-MX"/>
        </w:rPr>
        <w:t xml:space="preserve">15 </w:t>
      </w:r>
      <w:r w:rsidR="0039596E" w:rsidRPr="00786556">
        <w:rPr>
          <w:rFonts w:ascii="ITC Avant Garde" w:hAnsi="ITC Avant Garde"/>
          <w:bCs/>
          <w:lang w:eastAsia="es-MX"/>
        </w:rPr>
        <w:t xml:space="preserve">de </w:t>
      </w:r>
      <w:r w:rsidRPr="00786556">
        <w:rPr>
          <w:rFonts w:ascii="ITC Avant Garde" w:hAnsi="ITC Avant Garde"/>
          <w:bCs/>
          <w:lang w:eastAsia="es-MX"/>
        </w:rPr>
        <w:t xml:space="preserve">enero </w:t>
      </w:r>
      <w:r w:rsidR="0039596E" w:rsidRPr="00786556">
        <w:rPr>
          <w:rFonts w:ascii="ITC Avant Garde" w:hAnsi="ITC Avant Garde"/>
          <w:bCs/>
          <w:lang w:eastAsia="es-MX"/>
        </w:rPr>
        <w:t>de 201</w:t>
      </w:r>
      <w:r w:rsidRPr="00786556">
        <w:rPr>
          <w:rFonts w:ascii="ITC Avant Garde" w:hAnsi="ITC Avant Garde"/>
          <w:bCs/>
          <w:lang w:eastAsia="es-MX"/>
        </w:rPr>
        <w:t>5</w:t>
      </w:r>
      <w:r w:rsidR="00D641CF" w:rsidRPr="00786556">
        <w:rPr>
          <w:rFonts w:ascii="ITC Avant Garde" w:hAnsi="ITC Avant Garde"/>
          <w:bCs/>
          <w:lang w:eastAsia="es-MX"/>
        </w:rPr>
        <w:t xml:space="preserve">, el Instituto solicitó a la Secretaría la opinión técnica correspondiente a la Solicitud de </w:t>
      </w:r>
      <w:r w:rsidR="005A6228" w:rsidRPr="00786556">
        <w:rPr>
          <w:rFonts w:ascii="ITC Avant Garde" w:hAnsi="ITC Avant Garde"/>
          <w:bCs/>
          <w:lang w:eastAsia="es-MX"/>
        </w:rPr>
        <w:t>Cesión</w:t>
      </w:r>
      <w:r w:rsidR="000252E2" w:rsidRPr="00786556">
        <w:rPr>
          <w:rFonts w:ascii="ITC Avant Garde" w:hAnsi="ITC Avant Garde"/>
          <w:bCs/>
          <w:lang w:eastAsia="es-MX"/>
        </w:rPr>
        <w:t xml:space="preserve"> de Derechos.</w:t>
      </w:r>
      <w:r w:rsidR="00C814AF" w:rsidRPr="00786556">
        <w:rPr>
          <w:rFonts w:ascii="ITC Avant Garde" w:hAnsi="ITC Avant Garde"/>
          <w:bCs/>
          <w:lang w:eastAsia="es-MX"/>
        </w:rPr>
        <w:t xml:space="preserve"> </w:t>
      </w:r>
      <w:r w:rsidR="0056579D" w:rsidRPr="00786556">
        <w:rPr>
          <w:rFonts w:ascii="ITC Avant Garde" w:hAnsi="ITC Avant Garde"/>
          <w:bCs/>
          <w:lang w:eastAsia="es-MX"/>
        </w:rPr>
        <w:t>Al respecto, mediante oficio</w:t>
      </w:r>
      <w:r w:rsidR="00D01C9D" w:rsidRPr="00786556">
        <w:rPr>
          <w:rFonts w:ascii="ITC Avant Garde" w:hAnsi="ITC Avant Garde"/>
          <w:bCs/>
          <w:lang w:eastAsia="es-MX"/>
        </w:rPr>
        <w:t xml:space="preserve"> 2.1.-</w:t>
      </w:r>
      <w:r w:rsidRPr="00786556">
        <w:rPr>
          <w:rFonts w:ascii="ITC Avant Garde" w:hAnsi="ITC Avant Garde"/>
          <w:bCs/>
          <w:lang w:eastAsia="es-MX"/>
        </w:rPr>
        <w:t>0286</w:t>
      </w:r>
      <w:r w:rsidR="00D01C9D" w:rsidRPr="00786556">
        <w:rPr>
          <w:rFonts w:ascii="ITC Avant Garde" w:hAnsi="ITC Avant Garde"/>
          <w:bCs/>
          <w:lang w:eastAsia="es-MX"/>
        </w:rPr>
        <w:t xml:space="preserve">, la Dirección General de Política de Telecomunicaciones y de Radiodifusión remitió el oficio </w:t>
      </w:r>
      <w:r w:rsidR="0056579D" w:rsidRPr="00786556">
        <w:rPr>
          <w:rFonts w:ascii="ITC Avant Garde" w:hAnsi="ITC Avant Garde"/>
          <w:bCs/>
          <w:lang w:eastAsia="es-MX"/>
        </w:rPr>
        <w:t>1.-</w:t>
      </w:r>
      <w:r w:rsidRPr="00786556">
        <w:rPr>
          <w:rFonts w:ascii="ITC Avant Garde" w:hAnsi="ITC Avant Garde"/>
          <w:bCs/>
          <w:lang w:eastAsia="es-MX"/>
        </w:rPr>
        <w:t>73</w:t>
      </w:r>
      <w:r w:rsidR="00D01C9D" w:rsidRPr="00786556">
        <w:rPr>
          <w:rFonts w:ascii="ITC Avant Garde" w:hAnsi="ITC Avant Garde"/>
          <w:bCs/>
          <w:lang w:eastAsia="es-MX"/>
        </w:rPr>
        <w:t>,</w:t>
      </w:r>
      <w:r w:rsidR="0056579D" w:rsidRPr="00786556">
        <w:rPr>
          <w:rFonts w:ascii="ITC Avant Garde" w:hAnsi="ITC Avant Garde"/>
          <w:bCs/>
          <w:lang w:eastAsia="es-MX"/>
        </w:rPr>
        <w:t xml:space="preserve"> </w:t>
      </w:r>
      <w:r w:rsidR="00D01C9D" w:rsidRPr="00786556">
        <w:rPr>
          <w:rFonts w:ascii="ITC Avant Garde" w:hAnsi="ITC Avant Garde"/>
          <w:bCs/>
          <w:lang w:eastAsia="es-MX"/>
        </w:rPr>
        <w:t>mediante el cual la Secretaría emitió la opinión técnica en sentido favorable.</w:t>
      </w:r>
    </w:p>
    <w:p w14:paraId="323A2E73" w14:textId="77777777" w:rsidR="00786556" w:rsidRPr="00786556" w:rsidRDefault="00941589" w:rsidP="00786556">
      <w:pPr>
        <w:spacing w:before="240" w:line="240" w:lineRule="auto"/>
        <w:jc w:val="both"/>
        <w:rPr>
          <w:rFonts w:ascii="ITC Avant Garde" w:hAnsi="ITC Avant Garde"/>
          <w:bCs/>
          <w:lang w:eastAsia="es-MX"/>
        </w:rPr>
      </w:pPr>
      <w:r w:rsidRPr="00786556">
        <w:rPr>
          <w:rFonts w:ascii="ITC Avant Garde" w:hAnsi="ITC Avant Garde"/>
          <w:bCs/>
          <w:lang w:eastAsia="es-MX"/>
        </w:rPr>
        <w:t xml:space="preserve">Finalmente, </w:t>
      </w:r>
      <w:r w:rsidR="00BD3059" w:rsidRPr="00786556">
        <w:rPr>
          <w:rFonts w:ascii="ITC Avant Garde" w:hAnsi="ITC Avant Garde"/>
          <w:bCs/>
          <w:lang w:eastAsia="es-MX"/>
        </w:rPr>
        <w:t xml:space="preserve">cabe señalar que con escrito de fecha 7 de julio de 2015, en alcance a la Solicitud de Cesión de Derechos, </w:t>
      </w:r>
      <w:r w:rsidRPr="00786556">
        <w:rPr>
          <w:rFonts w:ascii="ITC Avant Garde" w:hAnsi="ITC Avant Garde"/>
          <w:bCs/>
          <w:lang w:eastAsia="es-MX"/>
        </w:rPr>
        <w:t xml:space="preserve">se presentó </w:t>
      </w:r>
      <w:r w:rsidR="00944295" w:rsidRPr="00786556">
        <w:rPr>
          <w:rFonts w:ascii="ITC Avant Garde" w:hAnsi="ITC Avant Garde"/>
          <w:bCs/>
          <w:lang w:eastAsia="es-MX"/>
        </w:rPr>
        <w:t>copia simple d</w:t>
      </w:r>
      <w:r w:rsidRPr="00786556">
        <w:rPr>
          <w:rFonts w:ascii="ITC Avant Garde" w:hAnsi="ITC Avant Garde"/>
          <w:bCs/>
          <w:lang w:eastAsia="es-MX"/>
        </w:rPr>
        <w:t xml:space="preserve">el </w:t>
      </w:r>
      <w:r w:rsidR="00C809CE" w:rsidRPr="00786556">
        <w:rPr>
          <w:rFonts w:ascii="ITC Avant Garde" w:hAnsi="ITC Avant Garde"/>
          <w:bCs/>
          <w:lang w:eastAsia="es-MX"/>
        </w:rPr>
        <w:t>“CONTRATO DE OPCIÓN DE CESIÓN DE DERECHOS CONCESIONADOS (EN LO SUCESIVO EL ‘</w:t>
      </w:r>
      <w:r w:rsidR="00C809CE" w:rsidRPr="00786556">
        <w:rPr>
          <w:rFonts w:ascii="ITC Avant Garde" w:hAnsi="ITC Avant Garde"/>
          <w:bCs/>
          <w:u w:val="single"/>
          <w:lang w:eastAsia="es-MX"/>
        </w:rPr>
        <w:t>CONTRATO</w:t>
      </w:r>
      <w:r w:rsidR="00C809CE" w:rsidRPr="00786556">
        <w:rPr>
          <w:rFonts w:ascii="ITC Avant Garde" w:hAnsi="ITC Avant Garde"/>
          <w:bCs/>
          <w:lang w:eastAsia="es-MX"/>
        </w:rPr>
        <w:t>’), QUE CELEBRAN POR UNA PARTE SERVICIOS DE ACCESO INALÁMBRICO, S.A. DE C.V. (EN LO SUCESIVO ‘</w:t>
      </w:r>
      <w:r w:rsidR="00C809CE" w:rsidRPr="00786556">
        <w:rPr>
          <w:rFonts w:ascii="ITC Avant Garde" w:hAnsi="ITC Avant Garde"/>
          <w:bCs/>
          <w:u w:val="single"/>
          <w:lang w:eastAsia="es-MX"/>
        </w:rPr>
        <w:t>SAI</w:t>
      </w:r>
      <w:r w:rsidR="00C809CE" w:rsidRPr="00786556">
        <w:rPr>
          <w:rFonts w:ascii="ITC Avant Garde" w:hAnsi="ITC Avant Garde"/>
          <w:bCs/>
          <w:lang w:eastAsia="es-MX"/>
        </w:rPr>
        <w:t xml:space="preserve">’), REPRESENTADA EN ESTE ACTO POR EL SEÑOR DANIEL RIOS ZERTUCHE ORTUÑO Y, POR LA OTRA PARTE, PEGASO PCS, S.A. DE C.V. (EN LO SUCESIVO </w:t>
      </w:r>
      <w:r w:rsidR="00C809CE" w:rsidRPr="00786556">
        <w:rPr>
          <w:rFonts w:ascii="ITC Avant Garde" w:hAnsi="ITC Avant Garde"/>
          <w:bCs/>
          <w:lang w:eastAsia="es-MX"/>
        </w:rPr>
        <w:lastRenderedPageBreak/>
        <w:t>‘T</w:t>
      </w:r>
      <w:r w:rsidR="00C809CE" w:rsidRPr="00786556">
        <w:rPr>
          <w:rFonts w:ascii="ITC Avant Garde" w:hAnsi="ITC Avant Garde"/>
          <w:bCs/>
          <w:u w:val="single"/>
          <w:lang w:eastAsia="es-MX"/>
        </w:rPr>
        <w:t>ELEFÓNICA</w:t>
      </w:r>
      <w:r w:rsidR="00C809CE" w:rsidRPr="00786556">
        <w:rPr>
          <w:rFonts w:ascii="ITC Avant Garde" w:hAnsi="ITC Avant Garde"/>
          <w:bCs/>
          <w:lang w:eastAsia="es-MX"/>
        </w:rPr>
        <w:t>’)</w:t>
      </w:r>
      <w:r w:rsidR="00BD3059" w:rsidRPr="00786556">
        <w:rPr>
          <w:rFonts w:ascii="ITC Avant Garde" w:hAnsi="ITC Avant Garde"/>
          <w:bCs/>
          <w:lang w:eastAsia="es-MX"/>
        </w:rPr>
        <w:t>,</w:t>
      </w:r>
      <w:r w:rsidR="00C809CE" w:rsidRPr="00786556">
        <w:rPr>
          <w:rFonts w:ascii="ITC Avant Garde" w:hAnsi="ITC Avant Garde"/>
          <w:bCs/>
          <w:lang w:eastAsia="es-MX"/>
        </w:rPr>
        <w:t xml:space="preserve"> REPRESENTADA EN ESTE ACTO POR LOS SEÑORES ROBERTO JORGE ANDRADE MARTÍNEZ Y MIGUEL JOR</w:t>
      </w:r>
      <w:r w:rsidR="00BD3059" w:rsidRPr="00786556">
        <w:rPr>
          <w:rFonts w:ascii="ITC Avant Garde" w:hAnsi="ITC Avant Garde"/>
          <w:bCs/>
          <w:lang w:eastAsia="es-MX"/>
        </w:rPr>
        <w:t>GE LUIS CALDERÓN LELO DE LARREA</w:t>
      </w:r>
      <w:r w:rsidR="00C809CE" w:rsidRPr="00786556">
        <w:rPr>
          <w:rFonts w:ascii="ITC Avant Garde" w:hAnsi="ITC Avant Garde"/>
          <w:bCs/>
          <w:lang w:eastAsia="es-MX"/>
        </w:rPr>
        <w:t>”</w:t>
      </w:r>
      <w:r w:rsidR="00363443" w:rsidRPr="00786556">
        <w:rPr>
          <w:rFonts w:ascii="ITC Avant Garde" w:hAnsi="ITC Avant Garde"/>
          <w:bCs/>
          <w:lang w:eastAsia="es-MX"/>
        </w:rPr>
        <w:t xml:space="preserve">, suscrito entre ambas partes en la Ciudad de México el </w:t>
      </w:r>
      <w:r w:rsidR="00ED5CA0" w:rsidRPr="00786556">
        <w:rPr>
          <w:rFonts w:ascii="ITC Avant Garde" w:hAnsi="ITC Avant Garde"/>
          <w:bCs/>
          <w:lang w:eastAsia="es-MX"/>
        </w:rPr>
        <w:t>23</w:t>
      </w:r>
      <w:r w:rsidR="00363443" w:rsidRPr="00786556">
        <w:rPr>
          <w:rFonts w:ascii="ITC Avant Garde" w:hAnsi="ITC Avant Garde"/>
          <w:bCs/>
          <w:lang w:eastAsia="es-MX"/>
        </w:rPr>
        <w:t xml:space="preserve"> de </w:t>
      </w:r>
      <w:r w:rsidR="00ED5CA0" w:rsidRPr="00786556">
        <w:rPr>
          <w:rFonts w:ascii="ITC Avant Garde" w:hAnsi="ITC Avant Garde"/>
          <w:bCs/>
          <w:lang w:eastAsia="es-MX"/>
        </w:rPr>
        <w:t xml:space="preserve">octubre </w:t>
      </w:r>
      <w:r w:rsidR="00363443" w:rsidRPr="00786556">
        <w:rPr>
          <w:rFonts w:ascii="ITC Avant Garde" w:hAnsi="ITC Avant Garde"/>
          <w:bCs/>
          <w:lang w:eastAsia="es-MX"/>
        </w:rPr>
        <w:t>de 201</w:t>
      </w:r>
      <w:r w:rsidR="00ED5CA0" w:rsidRPr="00786556">
        <w:rPr>
          <w:rFonts w:ascii="ITC Avant Garde" w:hAnsi="ITC Avant Garde"/>
          <w:bCs/>
          <w:lang w:eastAsia="es-MX"/>
        </w:rPr>
        <w:t>4</w:t>
      </w:r>
      <w:r w:rsidR="00363443" w:rsidRPr="00786556">
        <w:rPr>
          <w:rFonts w:ascii="ITC Avant Garde" w:hAnsi="ITC Avant Garde"/>
          <w:bCs/>
          <w:lang w:eastAsia="es-MX"/>
        </w:rPr>
        <w:t xml:space="preserve">, </w:t>
      </w:r>
      <w:r w:rsidR="00BD3059" w:rsidRPr="00786556">
        <w:rPr>
          <w:rFonts w:ascii="ITC Avant Garde" w:hAnsi="ITC Avant Garde"/>
          <w:bCs/>
          <w:lang w:eastAsia="es-MX"/>
        </w:rPr>
        <w:t>mismo que en su</w:t>
      </w:r>
      <w:r w:rsidR="00363443" w:rsidRPr="00786556">
        <w:rPr>
          <w:rFonts w:ascii="ITC Avant Garde" w:hAnsi="ITC Avant Garde"/>
          <w:bCs/>
          <w:lang w:eastAsia="es-MX"/>
        </w:rPr>
        <w:t xml:space="preserve"> Cláusula </w:t>
      </w:r>
      <w:r w:rsidR="00ED5CA0" w:rsidRPr="00786556">
        <w:rPr>
          <w:rFonts w:ascii="ITC Avant Garde" w:hAnsi="ITC Avant Garde"/>
          <w:bCs/>
          <w:lang w:eastAsia="es-MX"/>
        </w:rPr>
        <w:t xml:space="preserve">Sexta </w:t>
      </w:r>
      <w:r w:rsidR="00363443" w:rsidRPr="00786556">
        <w:rPr>
          <w:rFonts w:ascii="ITC Avant Garde" w:hAnsi="ITC Avant Garde"/>
          <w:bCs/>
          <w:lang w:eastAsia="es-MX"/>
        </w:rPr>
        <w:t xml:space="preserve">establece lo siguiente: </w:t>
      </w:r>
    </w:p>
    <w:p w14:paraId="69D128AC" w14:textId="2410C3F4" w:rsidR="00786556" w:rsidRPr="00786556" w:rsidRDefault="00363443" w:rsidP="00786556">
      <w:pPr>
        <w:spacing w:before="240" w:line="240" w:lineRule="auto"/>
        <w:ind w:left="426" w:right="615"/>
        <w:jc w:val="both"/>
        <w:rPr>
          <w:rFonts w:ascii="ITC Avant Garde" w:hAnsi="ITC Avant Garde"/>
          <w:bCs/>
          <w:sz w:val="18"/>
          <w:szCs w:val="18"/>
          <w:lang w:eastAsia="es-MX"/>
        </w:rPr>
      </w:pPr>
      <w:r w:rsidRPr="00786556">
        <w:rPr>
          <w:rFonts w:ascii="ITC Avant Garde" w:hAnsi="ITC Avant Garde"/>
          <w:bCs/>
          <w:sz w:val="18"/>
          <w:szCs w:val="18"/>
          <w:lang w:eastAsia="es-MX"/>
        </w:rPr>
        <w:t>“</w:t>
      </w:r>
      <w:r w:rsidR="00ED5CA0" w:rsidRPr="00786556">
        <w:rPr>
          <w:rFonts w:ascii="ITC Avant Garde" w:hAnsi="ITC Avant Garde"/>
          <w:b/>
          <w:bCs/>
          <w:sz w:val="18"/>
          <w:szCs w:val="18"/>
          <w:lang w:eastAsia="es-MX"/>
        </w:rPr>
        <w:t xml:space="preserve">SEXTA. </w:t>
      </w:r>
      <w:r w:rsidR="00ED5CA0" w:rsidRPr="00786556">
        <w:rPr>
          <w:rFonts w:ascii="ITC Avant Garde" w:hAnsi="ITC Avant Garde"/>
          <w:b/>
          <w:bCs/>
          <w:sz w:val="18"/>
          <w:szCs w:val="18"/>
          <w:u w:val="single"/>
          <w:lang w:eastAsia="es-MX"/>
        </w:rPr>
        <w:t>CONDICIÓN SUSPENSIVA</w:t>
      </w:r>
      <w:r w:rsidRPr="00786556">
        <w:rPr>
          <w:rFonts w:ascii="ITC Avant Garde" w:hAnsi="ITC Avant Garde"/>
          <w:b/>
          <w:bCs/>
          <w:sz w:val="18"/>
          <w:szCs w:val="18"/>
          <w:u w:val="single"/>
          <w:lang w:eastAsia="es-MX"/>
        </w:rPr>
        <w:t>.</w:t>
      </w:r>
    </w:p>
    <w:p w14:paraId="118CA5AC" w14:textId="77777777" w:rsidR="00786556" w:rsidRPr="00786556" w:rsidRDefault="00ED5CA0" w:rsidP="00786556">
      <w:pPr>
        <w:spacing w:before="240" w:line="240" w:lineRule="auto"/>
        <w:ind w:left="426" w:right="615"/>
        <w:jc w:val="both"/>
        <w:rPr>
          <w:rFonts w:ascii="ITC Avant Garde" w:hAnsi="ITC Avant Garde" w:cs="Calibri"/>
          <w:sz w:val="18"/>
          <w:szCs w:val="18"/>
        </w:rPr>
      </w:pPr>
      <w:r w:rsidRPr="00786556">
        <w:rPr>
          <w:rFonts w:ascii="ITC Avant Garde" w:hAnsi="ITC Avant Garde" w:cs="Calibri"/>
          <w:sz w:val="18"/>
          <w:szCs w:val="18"/>
        </w:rPr>
        <w:t>El derecho de Telefónica para ejercer la opción de adquisición por cesión de los derechos y obligacio</w:t>
      </w:r>
      <w:r w:rsidR="00BD3059" w:rsidRPr="00786556">
        <w:rPr>
          <w:rFonts w:ascii="ITC Avant Garde" w:hAnsi="ITC Avant Garde" w:cs="Calibri"/>
          <w:sz w:val="18"/>
          <w:szCs w:val="18"/>
        </w:rPr>
        <w:t>nes sobre la Concesión de Banda</w:t>
      </w:r>
      <w:r w:rsidRPr="00786556">
        <w:rPr>
          <w:rFonts w:ascii="ITC Avant Garde" w:hAnsi="ITC Avant Garde" w:cs="Calibri"/>
          <w:sz w:val="18"/>
          <w:szCs w:val="18"/>
        </w:rPr>
        <w:t>, a que se refier</w:t>
      </w:r>
      <w:r w:rsidR="00DB065A" w:rsidRPr="00786556">
        <w:rPr>
          <w:rFonts w:ascii="ITC Avant Garde" w:hAnsi="ITC Avant Garde" w:cs="Calibri"/>
          <w:sz w:val="18"/>
          <w:szCs w:val="18"/>
        </w:rPr>
        <w:t xml:space="preserve">e el presente Contrato queda sujeto a la condición suspensiva consistente en la obtención de la autorización correspondiente por parte del Instituto Federal de Telecomunicaciones en términos del artículo 110 de la Ley Federal de Telecomunicaciones y Radiodifusión. En virtud de lo anterior, ambas Partes reconocen que Telefónica solamente podrá ejercer el derecho a su favor consignado en el presente Contrato, </w:t>
      </w:r>
      <w:r w:rsidR="00B34E0E" w:rsidRPr="00786556">
        <w:rPr>
          <w:rFonts w:ascii="ITC Avant Garde" w:hAnsi="ITC Avant Garde" w:cs="Calibri"/>
          <w:sz w:val="18"/>
          <w:szCs w:val="18"/>
        </w:rPr>
        <w:t xml:space="preserve">a partir de la fecha en que dicha dependencia notifique a las partes la autorización para la Cesión de los derechos objeto de este Contrato, </w:t>
      </w:r>
      <w:r w:rsidR="00DB065A" w:rsidRPr="00786556">
        <w:rPr>
          <w:rFonts w:ascii="ITC Avant Garde" w:hAnsi="ITC Avant Garde" w:cs="Calibri"/>
          <w:sz w:val="18"/>
          <w:szCs w:val="18"/>
        </w:rPr>
        <w:t>o bien, a partir del día en que se cumpla el término para la resolución de la solicitud correspondiente, en caso de que aplique afirmativa ficta, en términos de las disposiciones aplicables.</w:t>
      </w:r>
    </w:p>
    <w:p w14:paraId="688AF814" w14:textId="77777777" w:rsidR="00786556" w:rsidRPr="00786556" w:rsidRDefault="00DB065A" w:rsidP="00786556">
      <w:pPr>
        <w:spacing w:before="240" w:line="240" w:lineRule="auto"/>
        <w:ind w:left="426" w:right="615"/>
        <w:jc w:val="both"/>
        <w:rPr>
          <w:rFonts w:ascii="ITC Avant Garde" w:hAnsi="ITC Avant Garde"/>
          <w:bCs/>
          <w:lang w:eastAsia="es-MX"/>
        </w:rPr>
      </w:pPr>
      <w:r w:rsidRPr="00786556">
        <w:rPr>
          <w:rFonts w:ascii="ITC Avant Garde" w:hAnsi="ITC Avant Garde" w:cs="Calibri"/>
          <w:sz w:val="18"/>
          <w:szCs w:val="18"/>
        </w:rPr>
        <w:t>Aquellas cláusulas que contengan obligaciones que por su naturaleza deban cumplirse por las Partes incluso antes de que surta efectos la condición suspensiva a que se refiere esta Cláusula</w:t>
      </w:r>
      <w:r w:rsidR="006A0742" w:rsidRPr="00786556">
        <w:rPr>
          <w:rFonts w:ascii="ITC Avant Garde" w:hAnsi="ITC Avant Garde" w:cs="Calibri"/>
          <w:sz w:val="18"/>
          <w:szCs w:val="18"/>
        </w:rPr>
        <w:t>, deberán considerarse en pleno vigor y surtiendo todos sus efectos, a partir de la fecha de firma del presente Contrato</w:t>
      </w:r>
      <w:r w:rsidR="00363443" w:rsidRPr="00786556">
        <w:rPr>
          <w:rFonts w:ascii="ITC Avant Garde" w:hAnsi="ITC Avant Garde" w:cs="Calibri"/>
          <w:sz w:val="18"/>
          <w:szCs w:val="18"/>
        </w:rPr>
        <w:t xml:space="preserve">” </w:t>
      </w:r>
    </w:p>
    <w:p w14:paraId="01B5F98B" w14:textId="77777777" w:rsidR="00786556" w:rsidRPr="00786556" w:rsidRDefault="00077EB8" w:rsidP="00786556">
      <w:pPr>
        <w:spacing w:before="240" w:line="240" w:lineRule="auto"/>
        <w:jc w:val="both"/>
        <w:rPr>
          <w:rFonts w:ascii="ITC Avant Garde" w:hAnsi="ITC Avant Garde"/>
          <w:bCs/>
        </w:rPr>
      </w:pPr>
      <w:r w:rsidRPr="00786556">
        <w:rPr>
          <w:rFonts w:ascii="ITC Avant Garde" w:hAnsi="ITC Avant Garde"/>
          <w:bCs/>
        </w:rPr>
        <w:t>Derivado de lo señalado en la cláusula transcrita, se concluye que las partes acuerdan que la validez y efectos legales de</w:t>
      </w:r>
      <w:r w:rsidR="00115032" w:rsidRPr="00786556">
        <w:rPr>
          <w:rFonts w:ascii="ITC Avant Garde" w:hAnsi="ITC Avant Garde"/>
          <w:bCs/>
        </w:rPr>
        <w:t xml:space="preserve"> ejercer la opción de</w:t>
      </w:r>
      <w:r w:rsidRPr="00786556">
        <w:rPr>
          <w:rFonts w:ascii="ITC Avant Garde" w:hAnsi="ITC Avant Garde"/>
          <w:bCs/>
        </w:rPr>
        <w:t xml:space="preserve"> cesión de derechos, está sujeta a la condición suspensiva consistente en que el Instituto autorice en definitiva </w:t>
      </w:r>
      <w:r w:rsidR="0050536B" w:rsidRPr="00786556">
        <w:rPr>
          <w:rFonts w:ascii="ITC Avant Garde" w:hAnsi="ITC Avant Garde"/>
          <w:bCs/>
        </w:rPr>
        <w:t>dicho acto</w:t>
      </w:r>
      <w:r w:rsidRPr="00786556">
        <w:rPr>
          <w:rFonts w:ascii="ITC Avant Garde" w:hAnsi="ITC Avant Garde"/>
          <w:bCs/>
        </w:rPr>
        <w:t>.</w:t>
      </w:r>
    </w:p>
    <w:p w14:paraId="1FD1B539" w14:textId="77777777" w:rsidR="00786556" w:rsidRPr="00786556" w:rsidRDefault="007E19BB" w:rsidP="00786556">
      <w:pPr>
        <w:spacing w:before="240" w:line="240" w:lineRule="auto"/>
        <w:jc w:val="both"/>
        <w:rPr>
          <w:rFonts w:ascii="ITC Avant Garde" w:eastAsia="Times New Roman" w:hAnsi="ITC Avant Garde"/>
          <w:color w:val="000000"/>
          <w:lang w:eastAsia="es-MX"/>
        </w:rPr>
      </w:pPr>
      <w:r w:rsidRPr="00786556">
        <w:rPr>
          <w:rFonts w:ascii="ITC Avant Garde" w:eastAsia="Times New Roman" w:hAnsi="ITC Avant Garde"/>
          <w:b/>
          <w:bCs/>
          <w:color w:val="000000"/>
          <w:lang w:eastAsia="es-MX"/>
        </w:rPr>
        <w:t xml:space="preserve">Cuarto.- Cobro sobre el pago de derechos por la Solicitud de Cesión de Derechos ante la entrada en vigor de la Ley Federal de Derechos vigente para 2016. </w:t>
      </w:r>
      <w:r w:rsidRPr="00786556">
        <w:rPr>
          <w:rFonts w:ascii="ITC Avant Garde" w:eastAsia="Times New Roman" w:hAnsi="ITC Avant Garde"/>
          <w:color w:val="000000"/>
          <w:lang w:eastAsia="es-MX"/>
        </w:rPr>
        <w:t>El pasado 18 de noviembre de 2015 se publicó en el Diario Oficial de la Federación el “</w:t>
      </w:r>
      <w:r w:rsidRPr="00786556">
        <w:rPr>
          <w:rFonts w:ascii="ITC Avant Garde" w:eastAsia="Times New Roman" w:hAnsi="ITC Avant Garde"/>
          <w:iCs/>
          <w:color w:val="000000"/>
          <w:lang w:eastAsia="es-MX"/>
        </w:rPr>
        <w:t>Decreto por el que se reforman, adicionan y derogan diversas disposiciones de la Ley Federal de Derechos</w:t>
      </w:r>
      <w:r w:rsidRPr="00786556">
        <w:rPr>
          <w:rFonts w:ascii="ITC Avant Garde" w:eastAsia="Times New Roman" w:hAnsi="ITC Avant Garde"/>
          <w:color w:val="000000"/>
          <w:lang w:eastAsia="es-MX"/>
        </w:rPr>
        <w:t xml:space="preserve">”, mismo que entró en vigor el 1° de enero de 2016. Por virtud de este decreto se derogó,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w:t>
      </w:r>
    </w:p>
    <w:p w14:paraId="00AAB40C" w14:textId="7D14BE33" w:rsidR="00786556" w:rsidRPr="00786556" w:rsidRDefault="007E19BB" w:rsidP="00786556">
      <w:pPr>
        <w:spacing w:before="240" w:line="240" w:lineRule="auto"/>
        <w:jc w:val="both"/>
        <w:rPr>
          <w:rFonts w:ascii="ITC Avant Garde" w:eastAsia="Times New Roman" w:hAnsi="ITC Avant Garde"/>
          <w:color w:val="000000"/>
          <w:lang w:eastAsia="es-MX"/>
        </w:rPr>
      </w:pPr>
      <w:r w:rsidRPr="00786556">
        <w:rPr>
          <w:rFonts w:ascii="ITC Avant Garde" w:eastAsia="Times New Roman" w:hAnsi="ITC Avant Garde"/>
          <w:color w:val="000000"/>
          <w:lang w:eastAsia="es-MX"/>
        </w:rPr>
        <w:t xml:space="preserve">Derivado de lo anterior, y en atención a lo establecido por el artículo 6o. del Código Fiscal de la Federación, se debe tener en cuenta que el hecho generador de los derechos derivados de la autorización de </w:t>
      </w:r>
      <w:r w:rsidR="00B44A67" w:rsidRPr="00786556">
        <w:rPr>
          <w:rFonts w:ascii="ITC Avant Garde" w:eastAsia="Times New Roman" w:hAnsi="ITC Avant Garde"/>
          <w:color w:val="000000"/>
          <w:lang w:eastAsia="es-MX"/>
        </w:rPr>
        <w:t>cesión de derechos</w:t>
      </w:r>
      <w:r w:rsidRPr="00786556">
        <w:rPr>
          <w:rFonts w:ascii="ITC Avant Garde" w:eastAsia="Times New Roman" w:hAnsi="ITC Avant Garde"/>
          <w:color w:val="000000"/>
          <w:lang w:eastAsia="es-MX"/>
        </w:rPr>
        <w:t xml:space="preserve"> se actualizan al momento de la emisión y notificación de la presente resolución y que el artículo 97 de la Ley Federal de Derechos, al haber sido derogado, no puede ser aplicado a los trámites de cesión de derechos de títulos de concesiones en materia de telecomunicaciones.</w:t>
      </w:r>
    </w:p>
    <w:p w14:paraId="6CEBF4CC" w14:textId="77777777" w:rsidR="00786556" w:rsidRPr="00786556" w:rsidRDefault="007E19BB" w:rsidP="00786556">
      <w:pPr>
        <w:spacing w:before="240" w:line="240" w:lineRule="auto"/>
        <w:jc w:val="both"/>
        <w:rPr>
          <w:rFonts w:ascii="ITC Avant Garde" w:eastAsia="Times New Roman" w:hAnsi="ITC Avant Garde"/>
          <w:color w:val="000000"/>
          <w:lang w:eastAsia="es-MX"/>
        </w:rPr>
      </w:pPr>
      <w:r w:rsidRPr="00786556">
        <w:rPr>
          <w:rFonts w:ascii="ITC Avant Garde" w:eastAsia="Times New Roman" w:hAnsi="ITC Avant Garde"/>
          <w:color w:val="000000"/>
          <w:lang w:eastAsia="es-MX"/>
        </w:rPr>
        <w:lastRenderedPageBreak/>
        <w:t>En este sentido, la Ley Federal de Derechos vigente a partir del 1º de enero de 2016 estableció en su artículo 174-C fracción II, un nuevo sistema de cobro de derechos para los trámites relativos a las cesiones de derechos de concesiones en materia de telecomunicaciones o radiodifusión, señalando que en un único cobro va integrado el estudio, y en su caso la autorización de la misma, situación distinta a la prevista en la Ley Federal de Derechos vigente hasta 2015, que establecía de manera diferenciada los cobros para el estudio y, en su caso, autorización.</w:t>
      </w:r>
    </w:p>
    <w:p w14:paraId="316931AD" w14:textId="77777777" w:rsidR="00786556" w:rsidRPr="00786556" w:rsidRDefault="007E19BB" w:rsidP="00786556">
      <w:pPr>
        <w:spacing w:before="240" w:line="240" w:lineRule="auto"/>
        <w:jc w:val="both"/>
        <w:rPr>
          <w:rFonts w:ascii="ITC Avant Garde" w:eastAsia="Times New Roman" w:hAnsi="ITC Avant Garde"/>
          <w:color w:val="000000"/>
          <w:lang w:eastAsia="es-MX"/>
        </w:rPr>
      </w:pPr>
      <w:r w:rsidRPr="00786556">
        <w:rPr>
          <w:rFonts w:ascii="ITC Avant Garde" w:eastAsia="Times New Roman" w:hAnsi="ITC Avant Garde"/>
          <w:color w:val="000000"/>
          <w:lang w:eastAsia="es-MX"/>
        </w:rPr>
        <w:t>Al momento de iniciar el trámite que nos ocupa, únicamente se presentó el pago por el estudio del mismo. Sin embargo, si bien ahora procedería realizar el cobro por la autorización correspondiente, este Instituto se encuentra imposibilitado para diferenciar el cobro que debiera corresponder a la autorización de la cesión de derechos de mérito, toda vez que como ya quedó señalado en el párrafo que antecede, actualmente se prevé un único pago por el estudio y en su caso la autorización respectiva. Finalmente, tratándose de disposiciones de carácter fiscal, se debe atender al principio de exacta aplicación de las mismas, por lo que no procede aplicar el cobro por la autorización de la cesión de derechos que nos ocupa, toda vez que no puede ser diferenciado.</w:t>
      </w:r>
    </w:p>
    <w:p w14:paraId="58DECF20" w14:textId="77777777" w:rsidR="00786556" w:rsidRPr="00786556" w:rsidRDefault="008156A2" w:rsidP="00786556">
      <w:pPr>
        <w:spacing w:before="240" w:line="240" w:lineRule="auto"/>
        <w:jc w:val="both"/>
        <w:rPr>
          <w:rFonts w:ascii="ITC Avant Garde" w:hAnsi="ITC Avant Garde"/>
          <w:bCs/>
          <w:lang w:eastAsia="es-MX"/>
        </w:rPr>
      </w:pPr>
      <w:r w:rsidRPr="00786556">
        <w:rPr>
          <w:rFonts w:ascii="ITC Avant Garde" w:hAnsi="ITC Avant Garde"/>
          <w:bCs/>
          <w:lang w:eastAsia="es-MX"/>
        </w:rPr>
        <w:t xml:space="preserve">De esta manera, y con fundamento en los artículos 28 párrafos décimo quinto, décimo sexto y décimo séptimo de la Constitución Política </w:t>
      </w:r>
      <w:r w:rsidR="005F2BA7" w:rsidRPr="00786556">
        <w:rPr>
          <w:rFonts w:ascii="ITC Avant Garde" w:hAnsi="ITC Avant Garde"/>
          <w:bCs/>
          <w:lang w:eastAsia="es-MX"/>
        </w:rPr>
        <w:t>de los Estados Unidos Mexicanos</w:t>
      </w:r>
      <w:r w:rsidRPr="00786556">
        <w:rPr>
          <w:rFonts w:ascii="ITC Avant Garde" w:hAnsi="ITC Avant Garde"/>
          <w:bCs/>
          <w:lang w:eastAsia="es-MX"/>
        </w:rPr>
        <w:t xml:space="preserve">; Tercero </w:t>
      </w:r>
      <w:r w:rsidR="005F2BA7" w:rsidRPr="00786556">
        <w:rPr>
          <w:rFonts w:ascii="ITC Avant Garde" w:hAnsi="ITC Avant Garde"/>
          <w:bCs/>
          <w:lang w:eastAsia="es-MX"/>
        </w:rPr>
        <w:t>Transitorio</w:t>
      </w:r>
      <w:r w:rsidRPr="00786556">
        <w:rPr>
          <w:rFonts w:ascii="ITC Avant Garde" w:hAnsi="ITC Avant Garde"/>
          <w:bCs/>
          <w:lang w:eastAsia="es-MX"/>
        </w:rPr>
        <w:t xml:space="preserve">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w:t>
      </w:r>
      <w:r w:rsidR="005F2BA7" w:rsidRPr="00786556">
        <w:rPr>
          <w:rFonts w:ascii="ITC Avant Garde" w:hAnsi="ITC Avant Garde"/>
          <w:bCs/>
          <w:lang w:eastAsia="es-MX"/>
        </w:rPr>
        <w:t xml:space="preserve">6 fracción IV, 15 fracción IV, </w:t>
      </w:r>
      <w:r w:rsidRPr="00786556">
        <w:rPr>
          <w:rFonts w:ascii="ITC Avant Garde" w:hAnsi="ITC Avant Garde"/>
          <w:bCs/>
          <w:lang w:eastAsia="es-MX"/>
        </w:rPr>
        <w:t>17 fracción I</w:t>
      </w:r>
      <w:r w:rsidR="005F2BA7" w:rsidRPr="00786556">
        <w:rPr>
          <w:rFonts w:ascii="ITC Avant Garde" w:hAnsi="ITC Avant Garde"/>
          <w:bCs/>
          <w:lang w:eastAsia="es-MX"/>
        </w:rPr>
        <w:t xml:space="preserve"> y 110</w:t>
      </w:r>
      <w:r w:rsidRPr="00786556">
        <w:rPr>
          <w:rFonts w:ascii="ITC Avant Garde" w:hAnsi="ITC Avant Garde"/>
          <w:bCs/>
          <w:lang w:eastAsia="es-MX"/>
        </w:rPr>
        <w:t xml:space="preserve"> de la Ley Federal de Telecomunicaciones y Radiodi</w:t>
      </w:r>
      <w:r w:rsidR="00A80662" w:rsidRPr="00786556">
        <w:rPr>
          <w:rFonts w:ascii="ITC Avant Garde" w:hAnsi="ITC Avant Garde"/>
          <w:bCs/>
          <w:lang w:eastAsia="es-MX"/>
        </w:rPr>
        <w:t xml:space="preserve">fusión; 35 fracción I, 36, 38, </w:t>
      </w:r>
      <w:r w:rsidRPr="00786556">
        <w:rPr>
          <w:rFonts w:ascii="ITC Avant Garde" w:hAnsi="ITC Avant Garde"/>
          <w:bCs/>
          <w:lang w:eastAsia="es-MX"/>
        </w:rPr>
        <w:t xml:space="preserve">39 </w:t>
      </w:r>
      <w:r w:rsidR="00A80662" w:rsidRPr="00786556">
        <w:rPr>
          <w:rFonts w:ascii="ITC Avant Garde" w:hAnsi="ITC Avant Garde"/>
          <w:bCs/>
          <w:lang w:eastAsia="es-MX"/>
        </w:rPr>
        <w:t xml:space="preserve">y 57 fracción I </w:t>
      </w:r>
      <w:r w:rsidRPr="00786556">
        <w:rPr>
          <w:rFonts w:ascii="ITC Avant Garde" w:hAnsi="ITC Avant Garde"/>
          <w:bCs/>
          <w:lang w:eastAsia="es-MX"/>
        </w:rPr>
        <w:t xml:space="preserve">de la Ley Federal de Procedimiento Administrativo; </w:t>
      </w:r>
      <w:r w:rsidR="00215784" w:rsidRPr="00786556">
        <w:rPr>
          <w:rFonts w:ascii="ITC Avant Garde" w:hAnsi="ITC Avant Garde"/>
          <w:bCs/>
          <w:lang w:eastAsia="es-MX"/>
        </w:rPr>
        <w:t xml:space="preserve">97 fracción II inciso a) </w:t>
      </w:r>
      <w:r w:rsidR="009B0430" w:rsidRPr="00786556">
        <w:rPr>
          <w:rFonts w:ascii="ITC Avant Garde" w:hAnsi="ITC Avant Garde"/>
          <w:bCs/>
          <w:lang w:eastAsia="es-MX"/>
        </w:rPr>
        <w:t xml:space="preserve">de la </w:t>
      </w:r>
      <w:r w:rsidR="00E22F4C" w:rsidRPr="00786556">
        <w:rPr>
          <w:rFonts w:ascii="ITC Avant Garde" w:hAnsi="ITC Avant Garde"/>
          <w:bCs/>
          <w:lang w:eastAsia="es-MX"/>
        </w:rPr>
        <w:t>Ley Federal de Derechos</w:t>
      </w:r>
      <w:r w:rsidR="00215784" w:rsidRPr="00786556">
        <w:rPr>
          <w:rFonts w:ascii="ITC Avant Garde" w:hAnsi="ITC Avant Garde"/>
          <w:bCs/>
          <w:lang w:eastAsia="es-MX"/>
        </w:rPr>
        <w:t xml:space="preserve"> </w:t>
      </w:r>
      <w:r w:rsidR="0003678C" w:rsidRPr="00786556">
        <w:rPr>
          <w:rFonts w:ascii="ITC Avant Garde" w:hAnsi="ITC Avant Garde"/>
          <w:bCs/>
          <w:lang w:eastAsia="es-MX"/>
        </w:rPr>
        <w:t>vigente en el año 2014,</w:t>
      </w:r>
      <w:r w:rsidRPr="00786556">
        <w:rPr>
          <w:rFonts w:ascii="ITC Avant Garde" w:hAnsi="ITC Avant Garde"/>
          <w:bCs/>
          <w:lang w:eastAsia="es-MX"/>
        </w:rPr>
        <w:t xml:space="preserve"> y </w:t>
      </w:r>
      <w:r w:rsidR="000967CD" w:rsidRPr="00786556">
        <w:rPr>
          <w:rFonts w:ascii="ITC Avant Garde" w:hAnsi="ITC Avant Garde"/>
          <w:bCs/>
          <w:lang w:eastAsia="es-MX"/>
        </w:rPr>
        <w:t xml:space="preserve">1, 6, 32, </w:t>
      </w:r>
      <w:r w:rsidRPr="00786556">
        <w:rPr>
          <w:rFonts w:ascii="ITC Avant Garde" w:hAnsi="ITC Avant Garde"/>
          <w:bCs/>
          <w:lang w:eastAsia="es-MX"/>
        </w:rPr>
        <w:t>33 fracción II</w:t>
      </w:r>
      <w:r w:rsidR="000967CD" w:rsidRPr="00786556">
        <w:rPr>
          <w:rFonts w:ascii="ITC Avant Garde" w:hAnsi="ITC Avant Garde"/>
          <w:bCs/>
          <w:lang w:eastAsia="es-MX"/>
        </w:rPr>
        <w:t xml:space="preserve">, </w:t>
      </w:r>
      <w:r w:rsidR="00966382" w:rsidRPr="00786556">
        <w:rPr>
          <w:rFonts w:ascii="ITC Avant Garde" w:hAnsi="ITC Avant Garde"/>
          <w:bCs/>
          <w:lang w:eastAsia="es-MX"/>
        </w:rPr>
        <w:t xml:space="preserve">46 y </w:t>
      </w:r>
      <w:r w:rsidR="000967CD" w:rsidRPr="00786556">
        <w:rPr>
          <w:rFonts w:ascii="ITC Avant Garde" w:hAnsi="ITC Avant Garde"/>
          <w:bCs/>
          <w:lang w:eastAsia="es-MX"/>
        </w:rPr>
        <w:t>50 fracción XV</w:t>
      </w:r>
      <w:r w:rsidRPr="00786556">
        <w:rPr>
          <w:rFonts w:ascii="ITC Avant Garde" w:hAnsi="ITC Avant Garde"/>
          <w:bCs/>
          <w:lang w:eastAsia="es-MX"/>
        </w:rPr>
        <w:t xml:space="preserve"> del Estatuto Orgánico del Instituto Federal de Telecomunicaciones, publicado en el Diario Oficial de la Federación el 4 de septiembre de 2014</w:t>
      </w:r>
      <w:r w:rsidR="0003678C" w:rsidRPr="00786556">
        <w:rPr>
          <w:rFonts w:ascii="ITC Avant Garde" w:hAnsi="ITC Avant Garde"/>
          <w:bCs/>
          <w:lang w:eastAsia="es-MX"/>
        </w:rPr>
        <w:t xml:space="preserve"> y modificado por última vez el 17 de octubre de 2016</w:t>
      </w:r>
      <w:r w:rsidRPr="00786556">
        <w:rPr>
          <w:rFonts w:ascii="ITC Avant Garde" w:hAnsi="ITC Avant Garde"/>
          <w:bCs/>
          <w:lang w:eastAsia="es-MX"/>
        </w:rPr>
        <w:t>, este órgano autónomo emite los siguientes:</w:t>
      </w:r>
    </w:p>
    <w:p w14:paraId="7082A657" w14:textId="522B0EAC" w:rsidR="00786556" w:rsidRPr="00786556" w:rsidRDefault="00CB34D6" w:rsidP="00786556">
      <w:pPr>
        <w:pStyle w:val="Ttulo2"/>
        <w:spacing w:after="240"/>
        <w:jc w:val="center"/>
        <w:rPr>
          <w:rFonts w:ascii="ITC Avant Garde" w:hAnsi="ITC Avant Garde"/>
          <w:b/>
          <w:color w:val="000000" w:themeColor="text1"/>
          <w:sz w:val="22"/>
          <w:szCs w:val="22"/>
        </w:rPr>
      </w:pPr>
      <w:r w:rsidRPr="00786556">
        <w:rPr>
          <w:rFonts w:ascii="ITC Avant Garde" w:hAnsi="ITC Avant Garde"/>
          <w:b/>
          <w:color w:val="000000" w:themeColor="text1"/>
          <w:sz w:val="22"/>
          <w:szCs w:val="22"/>
        </w:rPr>
        <w:t>RESOLUTIVOS</w:t>
      </w:r>
    </w:p>
    <w:p w14:paraId="5BB33A6E" w14:textId="5654064D" w:rsidR="00786556" w:rsidRPr="00786556" w:rsidRDefault="00013871" w:rsidP="00786556">
      <w:pPr>
        <w:spacing w:before="240" w:line="240" w:lineRule="auto"/>
        <w:jc w:val="both"/>
        <w:rPr>
          <w:rFonts w:ascii="ITC Avant Garde" w:hAnsi="ITC Avant Garde"/>
          <w:bCs/>
          <w:lang w:eastAsia="es-MX"/>
        </w:rPr>
      </w:pPr>
      <w:r w:rsidRPr="00786556">
        <w:rPr>
          <w:rFonts w:ascii="ITC Avant Garde" w:hAnsi="ITC Avant Garde"/>
          <w:b/>
          <w:bCs/>
          <w:lang w:eastAsia="es-MX"/>
        </w:rPr>
        <w:t>PRIMERO.-</w:t>
      </w:r>
      <w:r w:rsidRPr="00786556">
        <w:rPr>
          <w:rFonts w:ascii="ITC Avant Garde" w:hAnsi="ITC Avant Garde"/>
          <w:bCs/>
          <w:lang w:eastAsia="es-MX"/>
        </w:rPr>
        <w:t xml:space="preserve"> Se aut</w:t>
      </w:r>
      <w:r w:rsidR="000B58BA" w:rsidRPr="00786556">
        <w:rPr>
          <w:rFonts w:ascii="ITC Avant Garde" w:hAnsi="ITC Avant Garde"/>
          <w:bCs/>
          <w:lang w:eastAsia="es-MX"/>
        </w:rPr>
        <w:t xml:space="preserve">oriza </w:t>
      </w:r>
      <w:r w:rsidR="00A47BF1" w:rsidRPr="00786556">
        <w:rPr>
          <w:rFonts w:ascii="ITC Avant Garde" w:hAnsi="ITC Avant Garde"/>
          <w:bCs/>
          <w:lang w:eastAsia="es-MX"/>
        </w:rPr>
        <w:t>a</w:t>
      </w:r>
      <w:r w:rsidR="006A0742" w:rsidRPr="00786556">
        <w:rPr>
          <w:rFonts w:ascii="ITC Avant Garde" w:hAnsi="ITC Avant Garde"/>
          <w:bCs/>
          <w:lang w:eastAsia="es-MX"/>
        </w:rPr>
        <w:t xml:space="preserve"> Servicios de Acceso Inalámbricos, S.A. de C.V.</w:t>
      </w:r>
      <w:r w:rsidRPr="00786556">
        <w:rPr>
          <w:rFonts w:ascii="ITC Avant Garde" w:hAnsi="ITC Avant Garde"/>
          <w:bCs/>
          <w:lang w:eastAsia="es-MX"/>
        </w:rPr>
        <w:t xml:space="preserve"> a llevar a cabo la cesión de </w:t>
      </w:r>
      <w:r w:rsidR="00B14ABD" w:rsidRPr="00786556">
        <w:rPr>
          <w:rFonts w:ascii="ITC Avant Garde" w:hAnsi="ITC Avant Garde"/>
          <w:bCs/>
          <w:lang w:eastAsia="es-MX"/>
        </w:rPr>
        <w:t xml:space="preserve">los </w:t>
      </w:r>
      <w:r w:rsidRPr="00786556">
        <w:rPr>
          <w:rFonts w:ascii="ITC Avant Garde" w:hAnsi="ITC Avant Garde"/>
          <w:bCs/>
          <w:lang w:eastAsia="es-MX"/>
        </w:rPr>
        <w:t xml:space="preserve">derechos y obligaciones del </w:t>
      </w:r>
      <w:r w:rsidR="006A0742" w:rsidRPr="00786556">
        <w:rPr>
          <w:rFonts w:ascii="ITC Avant Garde" w:hAnsi="ITC Avant Garde"/>
          <w:bCs/>
          <w:lang w:eastAsia="es-MX"/>
        </w:rPr>
        <w:t xml:space="preserve">título de concesión para usar, aprovechar y explotar </w:t>
      </w:r>
      <w:r w:rsidR="00957096" w:rsidRPr="00786556">
        <w:rPr>
          <w:rFonts w:ascii="ITC Avant Garde" w:hAnsi="ITC Avant Garde"/>
          <w:bCs/>
          <w:lang w:eastAsia="es-MX"/>
        </w:rPr>
        <w:t>una banda</w:t>
      </w:r>
      <w:r w:rsidR="006A0742" w:rsidRPr="00786556">
        <w:rPr>
          <w:rFonts w:ascii="ITC Avant Garde" w:hAnsi="ITC Avant Garde"/>
          <w:bCs/>
          <w:lang w:eastAsia="es-MX"/>
        </w:rPr>
        <w:t xml:space="preserve"> de frecuencias del espectro radioeléctrico</w:t>
      </w:r>
      <w:r w:rsidR="00957096" w:rsidRPr="00786556">
        <w:rPr>
          <w:rFonts w:ascii="ITC Avant Garde" w:hAnsi="ITC Avant Garde"/>
          <w:bCs/>
          <w:lang w:eastAsia="es-MX"/>
        </w:rPr>
        <w:t xml:space="preserve"> para uso determinado en los Estados Unidos Mexicanos</w:t>
      </w:r>
      <w:r w:rsidR="006A0742" w:rsidRPr="00786556">
        <w:rPr>
          <w:rFonts w:ascii="ITC Avant Garde" w:hAnsi="ITC Avant Garde"/>
          <w:bCs/>
          <w:lang w:eastAsia="es-MX"/>
        </w:rPr>
        <w:t xml:space="preserve">, </w:t>
      </w:r>
      <w:r w:rsidR="00115032" w:rsidRPr="00786556">
        <w:rPr>
          <w:rFonts w:ascii="ITC Avant Garde" w:hAnsi="ITC Avant Garde"/>
          <w:bCs/>
          <w:lang w:eastAsia="es-MX"/>
        </w:rPr>
        <w:t xml:space="preserve">utilizando las bandas de frecuencias 1870-1885 MHz para el segmento inferior y 1950-1965 MHz para el segmento superior, </w:t>
      </w:r>
      <w:r w:rsidR="006A0742" w:rsidRPr="00786556">
        <w:rPr>
          <w:rFonts w:ascii="ITC Avant Garde" w:hAnsi="ITC Avant Garde"/>
          <w:bCs/>
          <w:lang w:eastAsia="es-MX"/>
        </w:rPr>
        <w:t>para la prestación de servicios de acceso i</w:t>
      </w:r>
      <w:r w:rsidR="00957096" w:rsidRPr="00786556">
        <w:rPr>
          <w:rFonts w:ascii="ITC Avant Garde" w:hAnsi="ITC Avant Garde"/>
          <w:bCs/>
          <w:lang w:eastAsia="es-MX"/>
        </w:rPr>
        <w:t>nalámbrico fijo o móvil, en la R</w:t>
      </w:r>
      <w:r w:rsidR="006A0742" w:rsidRPr="00786556">
        <w:rPr>
          <w:rFonts w:ascii="ITC Avant Garde" w:hAnsi="ITC Avant Garde"/>
          <w:bCs/>
          <w:lang w:eastAsia="es-MX"/>
        </w:rPr>
        <w:t>egión 8</w:t>
      </w:r>
      <w:r w:rsidR="00957096" w:rsidRPr="00786556">
        <w:rPr>
          <w:rFonts w:ascii="ITC Avant Garde" w:hAnsi="ITC Avant Garde"/>
          <w:bCs/>
          <w:lang w:eastAsia="es-MX"/>
        </w:rPr>
        <w:t xml:space="preserve"> PCS, que comprende los E</w:t>
      </w:r>
      <w:r w:rsidR="006A0742" w:rsidRPr="00786556">
        <w:rPr>
          <w:rFonts w:ascii="ITC Avant Garde" w:hAnsi="ITC Avant Garde"/>
          <w:bCs/>
          <w:lang w:eastAsia="es-MX"/>
        </w:rPr>
        <w:t>stados de Guerrero, Oaxaca, Puebla, Tlaxcala y Veracruz, otorgado el 7 de octubre de 1998,</w:t>
      </w:r>
      <w:r w:rsidR="004249B8" w:rsidRPr="00786556">
        <w:rPr>
          <w:rFonts w:ascii="ITC Avant Garde" w:hAnsi="ITC Avant Garde"/>
          <w:bCs/>
          <w:lang w:eastAsia="es-MX"/>
        </w:rPr>
        <w:t xml:space="preserve"> </w:t>
      </w:r>
      <w:r w:rsidR="00BF6BDE" w:rsidRPr="00786556">
        <w:rPr>
          <w:rFonts w:ascii="ITC Avant Garde" w:hAnsi="ITC Avant Garde"/>
          <w:bCs/>
          <w:lang w:eastAsia="es-MX"/>
        </w:rPr>
        <w:t>a</w:t>
      </w:r>
      <w:r w:rsidR="000B58BA" w:rsidRPr="00786556">
        <w:rPr>
          <w:rFonts w:ascii="ITC Avant Garde" w:hAnsi="ITC Avant Garde"/>
          <w:bCs/>
          <w:lang w:eastAsia="es-MX"/>
        </w:rPr>
        <w:t xml:space="preserve"> favor de</w:t>
      </w:r>
      <w:r w:rsidR="006A0742" w:rsidRPr="00786556">
        <w:rPr>
          <w:rFonts w:ascii="ITC Avant Garde" w:hAnsi="ITC Avant Garde"/>
          <w:bCs/>
          <w:lang w:eastAsia="es-MX"/>
        </w:rPr>
        <w:t xml:space="preserve"> </w:t>
      </w:r>
      <w:r w:rsidR="006A0742" w:rsidRPr="00786556">
        <w:rPr>
          <w:rFonts w:ascii="ITC Avant Garde" w:hAnsi="ITC Avant Garde"/>
          <w:bCs/>
        </w:rPr>
        <w:t>Pegaso PCS, S.A. de C.V.</w:t>
      </w:r>
    </w:p>
    <w:p w14:paraId="6B518339" w14:textId="77777777" w:rsidR="00786556" w:rsidRPr="00786556" w:rsidRDefault="00E4032B" w:rsidP="00786556">
      <w:pPr>
        <w:spacing w:before="240" w:line="240" w:lineRule="auto"/>
        <w:jc w:val="both"/>
        <w:rPr>
          <w:rFonts w:ascii="ITC Avant Garde" w:hAnsi="ITC Avant Garde"/>
          <w:bCs/>
          <w:lang w:eastAsia="es-MX"/>
        </w:rPr>
      </w:pPr>
      <w:r w:rsidRPr="00786556">
        <w:rPr>
          <w:rFonts w:ascii="ITC Avant Garde" w:hAnsi="ITC Avant Garde"/>
          <w:b/>
          <w:bCs/>
          <w:lang w:eastAsia="es-MX"/>
        </w:rPr>
        <w:lastRenderedPageBreak/>
        <w:t xml:space="preserve">SEGUNDO.- </w:t>
      </w:r>
      <w:r w:rsidRPr="00786556">
        <w:rPr>
          <w:rFonts w:ascii="ITC Avant Garde" w:hAnsi="ITC Avant Garde"/>
          <w:bCs/>
          <w:lang w:eastAsia="es-MX"/>
        </w:rPr>
        <w:t xml:space="preserve">La autorización señalada en el Resolutivo anterior queda condicionada a que Servicios de Acceso Inalámbricos, S.A. de C.V., acredite </w:t>
      </w:r>
      <w:r w:rsidR="00B46F63" w:rsidRPr="00786556">
        <w:rPr>
          <w:rFonts w:ascii="ITC Avant Garde" w:hAnsi="ITC Avant Garde"/>
          <w:bCs/>
          <w:lang w:eastAsia="es-MX"/>
        </w:rPr>
        <w:t xml:space="preserve">fehacientemente </w:t>
      </w:r>
      <w:r w:rsidRPr="00786556">
        <w:rPr>
          <w:rFonts w:ascii="ITC Avant Garde" w:hAnsi="ITC Avant Garde"/>
          <w:bCs/>
          <w:lang w:eastAsia="es-MX"/>
        </w:rPr>
        <w:t xml:space="preserve">ante el Instituto Federal de Telecomunicaciones, dentro de un plazo de </w:t>
      </w:r>
      <w:r w:rsidR="00635C66" w:rsidRPr="00786556">
        <w:rPr>
          <w:rFonts w:ascii="ITC Avant Garde" w:hAnsi="ITC Avant Garde"/>
          <w:bCs/>
          <w:lang w:eastAsia="es-MX"/>
        </w:rPr>
        <w:t>10 (</w:t>
      </w:r>
      <w:r w:rsidRPr="00786556">
        <w:rPr>
          <w:rFonts w:ascii="ITC Avant Garde" w:hAnsi="ITC Avant Garde"/>
          <w:bCs/>
          <w:lang w:eastAsia="es-MX"/>
        </w:rPr>
        <w:t>diez</w:t>
      </w:r>
      <w:r w:rsidR="00635C66" w:rsidRPr="00786556">
        <w:rPr>
          <w:rFonts w:ascii="ITC Avant Garde" w:hAnsi="ITC Avant Garde"/>
          <w:bCs/>
          <w:lang w:eastAsia="es-MX"/>
        </w:rPr>
        <w:t>)</w:t>
      </w:r>
      <w:r w:rsidRPr="00786556">
        <w:rPr>
          <w:rFonts w:ascii="ITC Avant Garde" w:hAnsi="ITC Avant Garde"/>
          <w:bCs/>
          <w:lang w:eastAsia="es-MX"/>
        </w:rPr>
        <w:t xml:space="preserve"> días hábiles contados a partir del día siguiente a aquél en que surta efectos la notificación de la presente Resolución, que hizo del conocimiento de Pegaso PCS, S.A. de C.V. la existencia del procedimiento administrativo de imposición de sanción que se señala en el Antecedente XI de la presente Resolución.</w:t>
      </w:r>
    </w:p>
    <w:p w14:paraId="4F7858F2" w14:textId="77777777" w:rsidR="00786556" w:rsidRPr="00786556" w:rsidRDefault="00E4032B" w:rsidP="00786556">
      <w:pPr>
        <w:spacing w:before="240" w:line="240" w:lineRule="auto"/>
        <w:jc w:val="both"/>
        <w:rPr>
          <w:rFonts w:ascii="ITC Avant Garde" w:hAnsi="ITC Avant Garde"/>
          <w:bCs/>
          <w:lang w:eastAsia="es-MX"/>
        </w:rPr>
      </w:pPr>
      <w:r w:rsidRPr="00786556">
        <w:rPr>
          <w:rFonts w:ascii="ITC Avant Garde" w:hAnsi="ITC Avant Garde"/>
          <w:bCs/>
          <w:lang w:eastAsia="es-MX"/>
        </w:rPr>
        <w:t>De no acreditar lo anterior dentro del plazo establecido para tales efectos, la presente autorización quedará sin efectos.</w:t>
      </w:r>
    </w:p>
    <w:p w14:paraId="2EF4E591" w14:textId="77777777" w:rsidR="00786556" w:rsidRPr="00786556" w:rsidRDefault="00E4032B" w:rsidP="00786556">
      <w:pPr>
        <w:spacing w:before="240" w:line="240" w:lineRule="auto"/>
        <w:jc w:val="both"/>
        <w:rPr>
          <w:rFonts w:ascii="ITC Avant Garde" w:hAnsi="ITC Avant Garde"/>
          <w:bCs/>
          <w:lang w:eastAsia="es-MX"/>
        </w:rPr>
      </w:pPr>
      <w:r w:rsidRPr="00786556">
        <w:rPr>
          <w:rFonts w:ascii="ITC Avant Garde" w:hAnsi="ITC Avant Garde"/>
          <w:b/>
          <w:bCs/>
          <w:lang w:eastAsia="es-MX"/>
        </w:rPr>
        <w:t>TERCER</w:t>
      </w:r>
      <w:r w:rsidR="003C400F" w:rsidRPr="00786556">
        <w:rPr>
          <w:rFonts w:ascii="ITC Avant Garde" w:hAnsi="ITC Avant Garde"/>
          <w:b/>
          <w:bCs/>
          <w:lang w:eastAsia="es-MX"/>
        </w:rPr>
        <w:t>O.-</w:t>
      </w:r>
      <w:r w:rsidR="003C400F" w:rsidRPr="00786556">
        <w:rPr>
          <w:rFonts w:ascii="ITC Avant Garde" w:hAnsi="ITC Avant Garde"/>
          <w:bCs/>
          <w:lang w:eastAsia="es-MX"/>
        </w:rPr>
        <w:t xml:space="preserve"> Se instruye a la Unidad de Concesi</w:t>
      </w:r>
      <w:r w:rsidR="00875C1B" w:rsidRPr="00786556">
        <w:rPr>
          <w:rFonts w:ascii="ITC Avant Garde" w:hAnsi="ITC Avant Garde"/>
          <w:bCs/>
          <w:lang w:eastAsia="es-MX"/>
        </w:rPr>
        <w:t>ones y Servicios a notificar a</w:t>
      </w:r>
      <w:r w:rsidR="00957096" w:rsidRPr="00786556">
        <w:rPr>
          <w:rFonts w:ascii="ITC Avant Garde" w:hAnsi="ITC Avant Garde"/>
          <w:bCs/>
          <w:lang w:eastAsia="es-MX"/>
        </w:rPr>
        <w:t xml:space="preserve">l </w:t>
      </w:r>
      <w:r w:rsidR="00635C66" w:rsidRPr="00786556">
        <w:rPr>
          <w:rFonts w:ascii="ITC Avant Garde" w:hAnsi="ITC Avant Garde"/>
          <w:bCs/>
          <w:lang w:eastAsia="es-MX"/>
        </w:rPr>
        <w:t>apoderado</w:t>
      </w:r>
      <w:r w:rsidR="00957096" w:rsidRPr="00786556">
        <w:rPr>
          <w:rFonts w:ascii="ITC Avant Garde" w:hAnsi="ITC Avant Garde"/>
          <w:bCs/>
          <w:lang w:eastAsia="es-MX"/>
        </w:rPr>
        <w:t xml:space="preserve"> legal de la empresa</w:t>
      </w:r>
      <w:r w:rsidR="006B6871" w:rsidRPr="00786556">
        <w:rPr>
          <w:rFonts w:ascii="ITC Avant Garde" w:hAnsi="ITC Avant Garde"/>
          <w:bCs/>
          <w:lang w:eastAsia="es-MX"/>
        </w:rPr>
        <w:t xml:space="preserve"> Servicios de Acceso Inalámbricos, S.A. de C.V.</w:t>
      </w:r>
      <w:r w:rsidR="0084622C" w:rsidRPr="00786556">
        <w:rPr>
          <w:rFonts w:ascii="ITC Avant Garde" w:hAnsi="ITC Avant Garde"/>
          <w:bCs/>
          <w:lang w:eastAsia="es-MX"/>
        </w:rPr>
        <w:t xml:space="preserve"> y a los apoderados legales de Pegaso PCS, S.A. de C.V.</w:t>
      </w:r>
      <w:r w:rsidR="003C400F" w:rsidRPr="00786556">
        <w:rPr>
          <w:rFonts w:ascii="ITC Avant Garde" w:hAnsi="ITC Avant Garde"/>
          <w:bCs/>
          <w:lang w:eastAsia="es-MX"/>
        </w:rPr>
        <w:t xml:space="preserve">, la autorización </w:t>
      </w:r>
      <w:r w:rsidRPr="00786556">
        <w:rPr>
          <w:rFonts w:ascii="ITC Avant Garde" w:hAnsi="ITC Avant Garde"/>
          <w:bCs/>
          <w:lang w:eastAsia="es-MX"/>
        </w:rPr>
        <w:t xml:space="preserve">condicionada </w:t>
      </w:r>
      <w:r w:rsidR="003C400F" w:rsidRPr="00786556">
        <w:rPr>
          <w:rFonts w:ascii="ITC Avant Garde" w:hAnsi="ITC Avant Garde"/>
          <w:bCs/>
          <w:lang w:eastAsia="es-MX"/>
        </w:rPr>
        <w:t>de la cesión de derechos a que se refiere la presente Resolución</w:t>
      </w:r>
      <w:r w:rsidRPr="00786556">
        <w:rPr>
          <w:rFonts w:ascii="ITC Avant Garde" w:hAnsi="ITC Avant Garde"/>
          <w:bCs/>
          <w:lang w:eastAsia="es-MX"/>
        </w:rPr>
        <w:t>, de conformidad con los</w:t>
      </w:r>
      <w:r w:rsidR="003C400F" w:rsidRPr="00786556">
        <w:rPr>
          <w:rFonts w:ascii="ITC Avant Garde" w:hAnsi="ITC Avant Garde"/>
          <w:bCs/>
          <w:lang w:eastAsia="es-MX"/>
        </w:rPr>
        <w:t xml:space="preserve"> Resolutivo</w:t>
      </w:r>
      <w:r w:rsidRPr="00786556">
        <w:rPr>
          <w:rFonts w:ascii="ITC Avant Garde" w:hAnsi="ITC Avant Garde"/>
          <w:bCs/>
          <w:lang w:eastAsia="es-MX"/>
        </w:rPr>
        <w:t>s</w:t>
      </w:r>
      <w:r w:rsidR="003C400F" w:rsidRPr="00786556">
        <w:rPr>
          <w:rFonts w:ascii="ITC Avant Garde" w:hAnsi="ITC Avant Garde"/>
          <w:bCs/>
          <w:lang w:eastAsia="es-MX"/>
        </w:rPr>
        <w:t xml:space="preserve"> Primero</w:t>
      </w:r>
      <w:r w:rsidRPr="00786556">
        <w:rPr>
          <w:rFonts w:ascii="ITC Avant Garde" w:hAnsi="ITC Avant Garde"/>
          <w:bCs/>
          <w:lang w:eastAsia="es-MX"/>
        </w:rPr>
        <w:t xml:space="preserve"> y Segundo</w:t>
      </w:r>
      <w:r w:rsidR="003C400F" w:rsidRPr="00786556">
        <w:rPr>
          <w:rFonts w:ascii="ITC Avant Garde" w:hAnsi="ITC Avant Garde"/>
          <w:bCs/>
          <w:lang w:eastAsia="es-MX"/>
        </w:rPr>
        <w:t xml:space="preserve"> anterior</w:t>
      </w:r>
      <w:r w:rsidRPr="00786556">
        <w:rPr>
          <w:rFonts w:ascii="ITC Avant Garde" w:hAnsi="ITC Avant Garde"/>
          <w:bCs/>
          <w:lang w:eastAsia="es-MX"/>
        </w:rPr>
        <w:t>es</w:t>
      </w:r>
      <w:r w:rsidR="003C400F" w:rsidRPr="00786556">
        <w:rPr>
          <w:rFonts w:ascii="ITC Avant Garde" w:hAnsi="ITC Avant Garde"/>
          <w:bCs/>
          <w:lang w:eastAsia="es-MX"/>
        </w:rPr>
        <w:t>.</w:t>
      </w:r>
    </w:p>
    <w:p w14:paraId="1F3D87E9" w14:textId="77777777" w:rsidR="00786556" w:rsidRPr="00786556" w:rsidRDefault="00E4032B" w:rsidP="00786556">
      <w:pPr>
        <w:autoSpaceDE w:val="0"/>
        <w:autoSpaceDN w:val="0"/>
        <w:adjustRightInd w:val="0"/>
        <w:spacing w:before="240" w:line="240" w:lineRule="auto"/>
        <w:ind w:right="48"/>
        <w:jc w:val="both"/>
        <w:rPr>
          <w:rFonts w:ascii="ITC Avant Garde" w:hAnsi="ITC Avant Garde"/>
          <w:bCs/>
        </w:rPr>
      </w:pPr>
      <w:r w:rsidRPr="00786556">
        <w:rPr>
          <w:rFonts w:ascii="ITC Avant Garde" w:hAnsi="ITC Avant Garde"/>
          <w:b/>
          <w:bCs/>
          <w:lang w:eastAsia="es-MX"/>
        </w:rPr>
        <w:t>CUART</w:t>
      </w:r>
      <w:r w:rsidR="003C400F" w:rsidRPr="00786556">
        <w:rPr>
          <w:rFonts w:ascii="ITC Avant Garde" w:hAnsi="ITC Avant Garde"/>
          <w:b/>
          <w:bCs/>
          <w:lang w:eastAsia="es-MX"/>
        </w:rPr>
        <w:t xml:space="preserve">O.- </w:t>
      </w:r>
      <w:r w:rsidRPr="00786556">
        <w:rPr>
          <w:rFonts w:ascii="ITC Avant Garde" w:hAnsi="ITC Avant Garde"/>
          <w:bCs/>
          <w:lang w:eastAsia="es-MX"/>
        </w:rPr>
        <w:t>Satisfecho lo señalado en el Resolutivo Segundo anterior, e</w:t>
      </w:r>
      <w:r w:rsidR="00AC3C29" w:rsidRPr="00786556">
        <w:rPr>
          <w:rFonts w:ascii="ITC Avant Garde" w:hAnsi="ITC Avant Garde"/>
          <w:bCs/>
        </w:rPr>
        <w:t xml:space="preserve">l </w:t>
      </w:r>
      <w:r w:rsidR="00635C66" w:rsidRPr="00786556">
        <w:rPr>
          <w:rFonts w:ascii="ITC Avant Garde" w:hAnsi="ITC Avant Garde"/>
          <w:bCs/>
        </w:rPr>
        <w:t>apoderado</w:t>
      </w:r>
      <w:r w:rsidR="00AC3C29" w:rsidRPr="00786556">
        <w:rPr>
          <w:rFonts w:ascii="ITC Avant Garde" w:hAnsi="ITC Avant Garde"/>
          <w:bCs/>
        </w:rPr>
        <w:t xml:space="preserve"> legal de </w:t>
      </w:r>
      <w:r w:rsidR="006B6871" w:rsidRPr="00786556">
        <w:rPr>
          <w:rFonts w:ascii="ITC Avant Garde" w:hAnsi="ITC Avant Garde"/>
          <w:bCs/>
        </w:rPr>
        <w:t>Servicios de Acceso Inalámbricos, S.A. de C.V. y/o Pegaso PCS, S.A. de C.V., deberá (n) presentar para su inscripción en el Registro Público de Concesiones,</w:t>
      </w:r>
      <w:r w:rsidR="00AC3C29" w:rsidRPr="00786556">
        <w:rPr>
          <w:rFonts w:ascii="ITC Avant Garde" w:hAnsi="ITC Avant Garde"/>
          <w:bCs/>
        </w:rPr>
        <w:t xml:space="preserve"> dentro del término de 60 (sesenta) días hábiles contados a partir del día </w:t>
      </w:r>
      <w:r w:rsidR="00BA7080" w:rsidRPr="00786556">
        <w:rPr>
          <w:rFonts w:ascii="ITC Avant Garde" w:hAnsi="ITC Avant Garde"/>
          <w:bCs/>
        </w:rPr>
        <w:t>en que se acredite ante el Instituto Federal de Telecomunicaciones lo señalado en el Resolutivo Segundo,</w:t>
      </w:r>
      <w:r w:rsidR="00AC3C29" w:rsidRPr="00786556">
        <w:rPr>
          <w:rFonts w:ascii="ITC Avant Garde" w:hAnsi="ITC Avant Garde"/>
          <w:bCs/>
        </w:rPr>
        <w:t xml:space="preserve"> el original</w:t>
      </w:r>
      <w:r w:rsidR="00F338AC" w:rsidRPr="00786556">
        <w:rPr>
          <w:rFonts w:ascii="ITC Avant Garde" w:hAnsi="ITC Avant Garde"/>
          <w:bCs/>
        </w:rPr>
        <w:t>, o en su caso,</w:t>
      </w:r>
      <w:r w:rsidR="006B6871" w:rsidRPr="00786556">
        <w:rPr>
          <w:rFonts w:ascii="ITC Avant Garde" w:hAnsi="ITC Avant Garde"/>
          <w:bCs/>
        </w:rPr>
        <w:t xml:space="preserve"> </w:t>
      </w:r>
      <w:r w:rsidR="00F338AC" w:rsidRPr="00786556">
        <w:rPr>
          <w:rFonts w:ascii="ITC Avant Garde" w:hAnsi="ITC Avant Garde"/>
          <w:bCs/>
        </w:rPr>
        <w:t xml:space="preserve">la </w:t>
      </w:r>
      <w:r w:rsidR="006B6871" w:rsidRPr="00786556">
        <w:rPr>
          <w:rFonts w:ascii="ITC Avant Garde" w:hAnsi="ITC Avant Garde"/>
          <w:bCs/>
        </w:rPr>
        <w:t>copia certificada del instrumento donde conste que se llevó a cabo la cesión de derechos a que se refiere el Resolutivo Primero</w:t>
      </w:r>
      <w:r w:rsidR="00F338AC" w:rsidRPr="00786556">
        <w:rPr>
          <w:rFonts w:ascii="ITC Avant Garde" w:hAnsi="ITC Avant Garde"/>
          <w:bCs/>
        </w:rPr>
        <w:t xml:space="preserve"> anterior</w:t>
      </w:r>
      <w:r w:rsidR="006B6871" w:rsidRPr="00786556">
        <w:rPr>
          <w:rFonts w:ascii="ITC Avant Garde" w:hAnsi="ITC Avant Garde"/>
          <w:bCs/>
        </w:rPr>
        <w:t xml:space="preserve">. </w:t>
      </w:r>
      <w:r w:rsidR="00635C66" w:rsidRPr="00786556">
        <w:rPr>
          <w:rFonts w:ascii="ITC Avant Garde" w:hAnsi="ITC Avant Garde"/>
          <w:bCs/>
        </w:rPr>
        <w:t>Concluido dicho plazo sin que se hubiere dado cumplimiento al presente Resolutivo, Servicios de Acceso Inalámbricos, S.A. de C.V. deberá solicitar una nueva autorización.</w:t>
      </w:r>
    </w:p>
    <w:p w14:paraId="3E01CB70" w14:textId="77777777" w:rsidR="00786556" w:rsidRPr="00786556" w:rsidRDefault="006B6871" w:rsidP="00786556">
      <w:pPr>
        <w:autoSpaceDE w:val="0"/>
        <w:autoSpaceDN w:val="0"/>
        <w:adjustRightInd w:val="0"/>
        <w:spacing w:before="240" w:line="240" w:lineRule="auto"/>
        <w:ind w:right="48"/>
        <w:jc w:val="both"/>
        <w:rPr>
          <w:rFonts w:ascii="ITC Avant Garde" w:hAnsi="ITC Avant Garde"/>
          <w:bCs/>
        </w:rPr>
      </w:pPr>
      <w:r w:rsidRPr="00786556">
        <w:rPr>
          <w:rFonts w:ascii="ITC Avant Garde" w:hAnsi="ITC Avant Garde"/>
          <w:bCs/>
        </w:rPr>
        <w:t xml:space="preserve">Hasta en tanto no quede debidamente inscrita en el Registro Público de Concesiones la </w:t>
      </w:r>
      <w:r w:rsidR="00F338AC" w:rsidRPr="00786556">
        <w:rPr>
          <w:rFonts w:ascii="ITC Avant Garde" w:hAnsi="ITC Avant Garde"/>
          <w:bCs/>
        </w:rPr>
        <w:t>cesión de derechos</w:t>
      </w:r>
      <w:r w:rsidRPr="00786556">
        <w:rPr>
          <w:rFonts w:ascii="ITC Avant Garde" w:hAnsi="ITC Avant Garde"/>
          <w:bCs/>
        </w:rPr>
        <w:t xml:space="preserve">, Servicios de Acceso Inalámbricos, S.A. de C.V. continuará siendo el responsable de la prestación de los servicios autorizados, así como del cumplimiento de </w:t>
      </w:r>
      <w:r w:rsidR="00F338AC" w:rsidRPr="00786556">
        <w:rPr>
          <w:rFonts w:ascii="ITC Avant Garde" w:hAnsi="ITC Avant Garde"/>
          <w:bCs/>
        </w:rPr>
        <w:t>las obligaciones derivadas del t</w:t>
      </w:r>
      <w:r w:rsidRPr="00786556">
        <w:rPr>
          <w:rFonts w:ascii="ITC Avant Garde" w:hAnsi="ITC Avant Garde"/>
          <w:bCs/>
        </w:rPr>
        <w:t xml:space="preserve">ítulo de </w:t>
      </w:r>
      <w:r w:rsidR="00F338AC" w:rsidRPr="00786556">
        <w:rPr>
          <w:rFonts w:ascii="ITC Avant Garde" w:hAnsi="ITC Avant Garde"/>
          <w:bCs/>
        </w:rPr>
        <w:t>c</w:t>
      </w:r>
      <w:r w:rsidRPr="00786556">
        <w:rPr>
          <w:rFonts w:ascii="ITC Avant Garde" w:hAnsi="ITC Avant Garde"/>
          <w:bCs/>
        </w:rPr>
        <w:t>oncesión a que se refiere el Resolutivo Primero de la Presente Resolución y demás normatividad aplicable a la materia.</w:t>
      </w:r>
    </w:p>
    <w:p w14:paraId="50863D3E" w14:textId="77777777" w:rsidR="00786556" w:rsidRPr="00786556" w:rsidRDefault="00BA7080" w:rsidP="00786556">
      <w:pPr>
        <w:autoSpaceDE w:val="0"/>
        <w:autoSpaceDN w:val="0"/>
        <w:adjustRightInd w:val="0"/>
        <w:spacing w:before="240" w:line="240" w:lineRule="auto"/>
        <w:jc w:val="both"/>
        <w:rPr>
          <w:rFonts w:ascii="ITC Avant Garde" w:hAnsi="ITC Avant Garde"/>
          <w:bCs/>
          <w:lang w:eastAsia="es-MX"/>
        </w:rPr>
      </w:pPr>
      <w:r w:rsidRPr="00786556">
        <w:rPr>
          <w:rFonts w:ascii="ITC Avant Garde" w:hAnsi="ITC Avant Garde"/>
          <w:b/>
          <w:bCs/>
          <w:lang w:eastAsia="es-MX"/>
        </w:rPr>
        <w:t>QUINT</w:t>
      </w:r>
      <w:r w:rsidR="00957096" w:rsidRPr="00786556">
        <w:rPr>
          <w:rFonts w:ascii="ITC Avant Garde" w:hAnsi="ITC Avant Garde"/>
          <w:b/>
          <w:bCs/>
          <w:lang w:eastAsia="es-MX"/>
        </w:rPr>
        <w:t xml:space="preserve">O.- </w:t>
      </w:r>
      <w:r w:rsidR="00957096" w:rsidRPr="00786556">
        <w:rPr>
          <w:rFonts w:ascii="ITC Avant Garde" w:hAnsi="ITC Avant Garde"/>
          <w:bCs/>
          <w:lang w:eastAsia="es-MX"/>
        </w:rPr>
        <w:t>La presente Resolución no prejuzga sobre las atribuciones que corresponda ejercer al Instituto Federal de Telecomunicaciones en materia de competencia económica</w:t>
      </w:r>
      <w:r w:rsidR="00C67B9D" w:rsidRPr="00786556">
        <w:rPr>
          <w:rFonts w:ascii="ITC Avant Garde" w:hAnsi="ITC Avant Garde"/>
          <w:bCs/>
          <w:lang w:eastAsia="es-MX"/>
        </w:rPr>
        <w:t xml:space="preserve">, </w:t>
      </w:r>
      <w:r w:rsidR="005E660E" w:rsidRPr="00786556">
        <w:rPr>
          <w:rFonts w:ascii="ITC Avant Garde" w:hAnsi="ITC Avant Garde"/>
          <w:bCs/>
          <w:lang w:eastAsia="es-MX"/>
        </w:rPr>
        <w:t xml:space="preserve">prórroga, </w:t>
      </w:r>
      <w:r w:rsidR="00C67B9D" w:rsidRPr="00786556">
        <w:rPr>
          <w:rFonts w:ascii="ITC Avant Garde" w:hAnsi="ITC Avant Garde"/>
          <w:bCs/>
          <w:lang w:eastAsia="es-MX"/>
        </w:rPr>
        <w:t>supervisión, verificación y sanción.</w:t>
      </w:r>
    </w:p>
    <w:p w14:paraId="5C110576" w14:textId="65E65636" w:rsidR="00786556" w:rsidRPr="00786556" w:rsidRDefault="00243535" w:rsidP="00786556">
      <w:pPr>
        <w:pStyle w:val="Prrafodelista"/>
        <w:spacing w:before="240" w:after="200"/>
        <w:ind w:left="0"/>
        <w:jc w:val="both"/>
        <w:rPr>
          <w:rFonts w:ascii="ITC Avant Garde" w:hAnsi="ITC Avant Garde"/>
          <w:sz w:val="14"/>
          <w:szCs w:val="14"/>
          <w:lang w:val="es-ES_tradnl"/>
        </w:rPr>
      </w:pPr>
      <w:r w:rsidRPr="00786556">
        <w:rPr>
          <w:rFonts w:ascii="ITC Avant Garde" w:hAnsi="ITC Avant Garde"/>
          <w:sz w:val="14"/>
          <w:szCs w:val="14"/>
        </w:rPr>
        <w:t xml:space="preserve">La presente Resolución fue aprobada por el Pleno del Instituto Federal de Telecomunicaciones en su XLVII Sesión Ordinaria celebrada el </w:t>
      </w:r>
      <w:r w:rsidRPr="00786556">
        <w:rPr>
          <w:rFonts w:ascii="ITC Avant Garde" w:hAnsi="ITC Avant Garde"/>
          <w:sz w:val="14"/>
          <w:szCs w:val="14"/>
          <w:lang w:val="es-ES_tradnl"/>
        </w:rPr>
        <w:t xml:space="preserve">21 de diciembre de 2016, en lo general por </w:t>
      </w:r>
      <w:r w:rsidRPr="00786556">
        <w:rPr>
          <w:rFonts w:ascii="ITC Avant Garde" w:hAnsi="ITC Avant Garde"/>
          <w:bCs/>
          <w:sz w:val="14"/>
          <w:szCs w:val="14"/>
          <w:lang w:val="es-ES_tradnl"/>
        </w:rPr>
        <w:t>unanimidad</w:t>
      </w:r>
      <w:r w:rsidRPr="00786556">
        <w:rPr>
          <w:rFonts w:ascii="ITC Avant Garde" w:hAnsi="ITC Avant Garde"/>
          <w:sz w:val="14"/>
          <w:szCs w:val="14"/>
          <w:lang w:val="es-ES_tradnl"/>
        </w:rPr>
        <w:t xml:space="preserve"> de votos de los Comisionados Gabriel Oswaldo Contreras Saldívar; Ernesto Estrada González; Adriana Sofía Labardini Inzunza, quien manifiesta voto concurrente; María Elena Estavillo Flores; Mario Germán Fromow Rangel; Adolfo Cuevas Teja, quien manifiesta voto concurrente por escrito; y Javier Juárez Mojica.</w:t>
      </w:r>
    </w:p>
    <w:p w14:paraId="16B335EE" w14:textId="77777777" w:rsidR="00786556" w:rsidRPr="00786556" w:rsidRDefault="00243535" w:rsidP="00786556">
      <w:pPr>
        <w:pStyle w:val="Prrafodelista"/>
        <w:spacing w:before="240" w:after="200"/>
        <w:ind w:left="0"/>
        <w:jc w:val="both"/>
        <w:rPr>
          <w:rFonts w:ascii="ITC Avant Garde" w:hAnsi="ITC Avant Garde"/>
          <w:sz w:val="14"/>
          <w:szCs w:val="14"/>
          <w:lang w:val="es-ES_tradnl"/>
        </w:rPr>
      </w:pPr>
      <w:r w:rsidRPr="00786556">
        <w:rPr>
          <w:rFonts w:ascii="ITC Avant Garde" w:hAnsi="ITC Avant Garde"/>
          <w:sz w:val="14"/>
          <w:szCs w:val="14"/>
          <w:lang w:val="es-ES_tradnl"/>
        </w:rPr>
        <w:t>En lo particular, el Comisionado Adolfo Cuevas Teja manifestó voto en contra de la condicionante de obligar a Servicios de Acceso Inalámbrico, S.A. de C.V., a revelar a Pegaso PCS, S.A. de C.V., el estatus de procedimientos en curso.</w:t>
      </w:r>
    </w:p>
    <w:p w14:paraId="5901B9AA" w14:textId="3CCA288B" w:rsidR="000B6EA8" w:rsidRPr="00786556" w:rsidRDefault="00243535" w:rsidP="00786556">
      <w:pPr>
        <w:pStyle w:val="Prrafodelista"/>
        <w:spacing w:before="240" w:after="200"/>
        <w:ind w:left="0"/>
        <w:jc w:val="both"/>
        <w:rPr>
          <w:rFonts w:ascii="ITC Avant Garde" w:hAnsi="ITC Avant Garde"/>
          <w:sz w:val="14"/>
          <w:szCs w:val="14"/>
          <w:lang w:val="es-ES_tradnl"/>
        </w:rPr>
      </w:pPr>
      <w:r w:rsidRPr="00786556">
        <w:rPr>
          <w:rFonts w:ascii="ITC Avant Garde" w:hAnsi="ITC Avant Garde"/>
          <w:sz w:val="14"/>
          <w:szCs w:val="14"/>
          <w:lang w:val="es-ES_tradnl"/>
        </w:rPr>
        <w:t xml:space="preserve">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P/IFT/211216/767.  </w:t>
      </w:r>
      <w:bookmarkStart w:id="0" w:name="_GoBack"/>
      <w:bookmarkEnd w:id="0"/>
    </w:p>
    <w:sectPr w:rsidR="000B6EA8" w:rsidRPr="00786556" w:rsidSect="0087688D">
      <w:headerReference w:type="even" r:id="rId8"/>
      <w:footerReference w:type="default" r:id="rId9"/>
      <w:headerReference w:type="first" r:id="rId10"/>
      <w:pgSz w:w="12240" w:h="15840"/>
      <w:pgMar w:top="2410" w:right="14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45963" w14:textId="77777777" w:rsidR="00123C21" w:rsidRDefault="00123C21" w:rsidP="00072BC8">
      <w:pPr>
        <w:spacing w:after="0" w:line="240" w:lineRule="auto"/>
      </w:pPr>
      <w:r>
        <w:separator/>
      </w:r>
    </w:p>
  </w:endnote>
  <w:endnote w:type="continuationSeparator" w:id="0">
    <w:p w14:paraId="566A2FC6" w14:textId="77777777" w:rsidR="00123C21" w:rsidRDefault="00123C21"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DD41F" w14:textId="6A7B3E5C" w:rsidR="00B048BA" w:rsidRPr="004C7979" w:rsidRDefault="00AC27C4" w:rsidP="00B048BA">
    <w:pPr>
      <w:ind w:left="5670" w:right="49"/>
      <w:jc w:val="right"/>
      <w:rPr>
        <w:sz w:val="18"/>
        <w:szCs w:val="18"/>
      </w:rPr>
    </w:pPr>
    <w:r w:rsidRPr="004C7979">
      <w:rPr>
        <w:rFonts w:ascii="ITC Avant Garde" w:hAnsi="ITC Avant Garde" w:cs="Calibri"/>
        <w:sz w:val="18"/>
        <w:szCs w:val="18"/>
      </w:rPr>
      <w:fldChar w:fldCharType="begin"/>
    </w:r>
    <w:r w:rsidR="00B048BA"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786556">
      <w:rPr>
        <w:rFonts w:ascii="ITC Avant Garde" w:hAnsi="ITC Avant Garde" w:cs="Calibri"/>
        <w:noProof/>
        <w:sz w:val="18"/>
        <w:szCs w:val="18"/>
      </w:rPr>
      <w:t>10</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D2AD5" w14:textId="77777777" w:rsidR="00123C21" w:rsidRDefault="00123C21" w:rsidP="00072BC8">
      <w:pPr>
        <w:spacing w:after="0" w:line="240" w:lineRule="auto"/>
      </w:pPr>
      <w:r>
        <w:separator/>
      </w:r>
    </w:p>
  </w:footnote>
  <w:footnote w:type="continuationSeparator" w:id="0">
    <w:p w14:paraId="180179B5" w14:textId="77777777" w:rsidR="00123C21" w:rsidRDefault="00123C21" w:rsidP="00072BC8">
      <w:pPr>
        <w:spacing w:after="0" w:line="240" w:lineRule="auto"/>
      </w:pPr>
      <w:r>
        <w:continuationSeparator/>
      </w:r>
    </w:p>
  </w:footnote>
  <w:footnote w:id="1">
    <w:p w14:paraId="0B6AF932" w14:textId="56B9CFBA" w:rsidR="00F17AF7" w:rsidRPr="00F17AF7" w:rsidRDefault="00F17AF7" w:rsidP="00F17AF7">
      <w:pPr>
        <w:pStyle w:val="Textonotapie"/>
        <w:jc w:val="both"/>
        <w:rPr>
          <w:rFonts w:ascii="ITC Avant Garde" w:hAnsi="ITC Avant Garde"/>
          <w:i/>
          <w:sz w:val="16"/>
          <w:szCs w:val="16"/>
        </w:rPr>
      </w:pPr>
      <w:r>
        <w:rPr>
          <w:rStyle w:val="Refdenotaalpie"/>
        </w:rPr>
        <w:footnoteRef/>
      </w:r>
      <w:r>
        <w:t xml:space="preserve"> </w:t>
      </w:r>
      <w:r w:rsidRPr="00F17AF7">
        <w:rPr>
          <w:rFonts w:ascii="ITC Avant Garde" w:hAnsi="ITC Avant Garde"/>
          <w:i/>
          <w:sz w:val="16"/>
          <w:szCs w:val="16"/>
        </w:rPr>
        <w:t>A manera de referencia el artículo 104 de la LFTR establece que el Instituto impulsará el mercado secundario de espectro, observando los principi</w:t>
      </w:r>
      <w:r>
        <w:rPr>
          <w:rFonts w:ascii="ITC Avant Garde" w:hAnsi="ITC Avant Garde"/>
          <w:i/>
          <w:sz w:val="16"/>
          <w:szCs w:val="16"/>
        </w:rPr>
        <w:t>os de fomento a la competencia</w:t>
      </w:r>
      <w:r w:rsidRPr="00F17AF7">
        <w:rPr>
          <w:rFonts w:ascii="ITC Avant Garde" w:hAnsi="ITC Avant Garde"/>
          <w:i/>
          <w:sz w:val="16"/>
          <w:szCs w:val="16"/>
        </w:rPr>
        <w:t>, eliminación de barreras a la entrada de nuevos competidores y del uso eficiente del espectro.</w:t>
      </w:r>
    </w:p>
  </w:footnote>
  <w:footnote w:id="2">
    <w:p w14:paraId="4EAF7938" w14:textId="77777777" w:rsidR="00786556" w:rsidRDefault="00810D44" w:rsidP="00810D44">
      <w:pPr>
        <w:pStyle w:val="Textonotapie"/>
        <w:jc w:val="both"/>
        <w:rPr>
          <w:rFonts w:ascii="ITC Avant Garde" w:hAnsi="ITC Avant Garde"/>
          <w:i/>
          <w:sz w:val="16"/>
          <w:szCs w:val="16"/>
        </w:rPr>
      </w:pPr>
      <w:r>
        <w:rPr>
          <w:rStyle w:val="Refdenotaalpie"/>
        </w:rPr>
        <w:footnoteRef/>
      </w:r>
      <w:r>
        <w:t xml:space="preserve"> </w:t>
      </w:r>
      <w:r w:rsidRPr="00810D44">
        <w:rPr>
          <w:rFonts w:ascii="ITC Avant Garde" w:hAnsi="ITC Avant Garde"/>
          <w:i/>
          <w:sz w:val="16"/>
          <w:szCs w:val="16"/>
        </w:rPr>
        <w:t xml:space="preserve">El Espectro Radioeléctrico en México. Estudio y Acciones. Disponible en: </w:t>
      </w:r>
      <w:hyperlink r:id="rId1" w:history="1">
        <w:r w:rsidRPr="00810D44">
          <w:rPr>
            <w:rStyle w:val="Hipervnculo"/>
            <w:rFonts w:ascii="ITC Avant Garde" w:hAnsi="ITC Avant Garde"/>
            <w:i/>
            <w:sz w:val="16"/>
            <w:szCs w:val="16"/>
          </w:rPr>
          <w:t>http://www.cft.gob.mx:8080/portal/wp-content/uploads/2012/11/EL-ESPECTRO-RADIOEL-CTRICO-EN-MEXICO-ESTUDIO-Y-ACCIONES-FINAL-CONSULTA.pdf</w:t>
        </w:r>
      </w:hyperlink>
      <w:r w:rsidRPr="00810D44">
        <w:rPr>
          <w:rFonts w:ascii="ITC Avant Garde" w:hAnsi="ITC Avant Garde"/>
          <w:i/>
          <w:sz w:val="16"/>
          <w:szCs w:val="16"/>
        </w:rPr>
        <w:t>.</w:t>
      </w:r>
    </w:p>
    <w:p w14:paraId="650504FB" w14:textId="4D123607" w:rsidR="00810D44" w:rsidRPr="00810D44" w:rsidRDefault="00810D44" w:rsidP="00810D44">
      <w:pPr>
        <w:pStyle w:val="Textonotapie"/>
        <w:jc w:val="both"/>
        <w:rPr>
          <w:rFonts w:ascii="ITC Avant Garde" w:hAnsi="ITC Avant Garde"/>
          <w:i/>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869F5" w14:textId="77777777" w:rsidR="00072BC8" w:rsidRDefault="00123C21">
    <w:pPr>
      <w:pStyle w:val="Encabezado"/>
    </w:pPr>
    <w:r>
      <w:rPr>
        <w:noProof/>
        <w:lang w:eastAsia="es-MX"/>
      </w:rPr>
      <w:pict w14:anchorId="11C9E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29FE8" w14:textId="77777777" w:rsidR="00072BC8" w:rsidRPr="000F5E4B" w:rsidRDefault="00123C21">
    <w:pPr>
      <w:pStyle w:val="Encabezado"/>
      <w:rPr>
        <w:b/>
      </w:rPr>
    </w:pPr>
    <w:r>
      <w:rPr>
        <w:b/>
        <w:noProof/>
        <w:lang w:eastAsia="es-MX"/>
      </w:rPr>
      <w:pict w14:anchorId="2A58F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1174"/>
    <w:multiLevelType w:val="hybridMultilevel"/>
    <w:tmpl w:val="F2C8706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057CFA"/>
    <w:multiLevelType w:val="hybridMultilevel"/>
    <w:tmpl w:val="382AFBAE"/>
    <w:lvl w:ilvl="0" w:tplc="080A0017">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 w15:restartNumberingAfterBreak="0">
    <w:nsid w:val="199F0B8B"/>
    <w:multiLevelType w:val="hybridMultilevel"/>
    <w:tmpl w:val="E8E2E0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A130D6"/>
    <w:multiLevelType w:val="hybridMultilevel"/>
    <w:tmpl w:val="1FE05D6A"/>
    <w:lvl w:ilvl="0" w:tplc="54C09CC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40D01D50"/>
    <w:multiLevelType w:val="hybridMultilevel"/>
    <w:tmpl w:val="7B446F3A"/>
    <w:lvl w:ilvl="0" w:tplc="F2E61FC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5EE7362"/>
    <w:multiLevelType w:val="hybridMultilevel"/>
    <w:tmpl w:val="21CE44CA"/>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525D012F"/>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5902C4A"/>
    <w:multiLevelType w:val="hybridMultilevel"/>
    <w:tmpl w:val="A0764C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8BB4F35"/>
    <w:multiLevelType w:val="hybridMultilevel"/>
    <w:tmpl w:val="37029042"/>
    <w:lvl w:ilvl="0" w:tplc="C0AC1FB2">
      <w:start w:val="1"/>
      <w:numFmt w:val="low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5"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2847AE4"/>
    <w:multiLevelType w:val="hybridMultilevel"/>
    <w:tmpl w:val="A11ACC06"/>
    <w:lvl w:ilvl="0" w:tplc="080A0001">
      <w:start w:val="1"/>
      <w:numFmt w:val="bullet"/>
      <w:lvlText w:val=""/>
      <w:lvlJc w:val="left"/>
      <w:pPr>
        <w:ind w:left="1484" w:hanging="360"/>
      </w:pPr>
      <w:rPr>
        <w:rFonts w:ascii="Symbol" w:hAnsi="Symbol" w:hint="default"/>
      </w:rPr>
    </w:lvl>
    <w:lvl w:ilvl="1" w:tplc="080A0003" w:tentative="1">
      <w:start w:val="1"/>
      <w:numFmt w:val="bullet"/>
      <w:lvlText w:val="o"/>
      <w:lvlJc w:val="left"/>
      <w:pPr>
        <w:ind w:left="2204" w:hanging="360"/>
      </w:pPr>
      <w:rPr>
        <w:rFonts w:ascii="Courier New" w:hAnsi="Courier New" w:cs="Courier New" w:hint="default"/>
      </w:rPr>
    </w:lvl>
    <w:lvl w:ilvl="2" w:tplc="080A0005" w:tentative="1">
      <w:start w:val="1"/>
      <w:numFmt w:val="bullet"/>
      <w:lvlText w:val=""/>
      <w:lvlJc w:val="left"/>
      <w:pPr>
        <w:ind w:left="2924" w:hanging="360"/>
      </w:pPr>
      <w:rPr>
        <w:rFonts w:ascii="Wingdings" w:hAnsi="Wingdings" w:hint="default"/>
      </w:rPr>
    </w:lvl>
    <w:lvl w:ilvl="3" w:tplc="080A0001" w:tentative="1">
      <w:start w:val="1"/>
      <w:numFmt w:val="bullet"/>
      <w:lvlText w:val=""/>
      <w:lvlJc w:val="left"/>
      <w:pPr>
        <w:ind w:left="3644" w:hanging="360"/>
      </w:pPr>
      <w:rPr>
        <w:rFonts w:ascii="Symbol" w:hAnsi="Symbol" w:hint="default"/>
      </w:rPr>
    </w:lvl>
    <w:lvl w:ilvl="4" w:tplc="080A0003" w:tentative="1">
      <w:start w:val="1"/>
      <w:numFmt w:val="bullet"/>
      <w:lvlText w:val="o"/>
      <w:lvlJc w:val="left"/>
      <w:pPr>
        <w:ind w:left="4364" w:hanging="360"/>
      </w:pPr>
      <w:rPr>
        <w:rFonts w:ascii="Courier New" w:hAnsi="Courier New" w:cs="Courier New" w:hint="default"/>
      </w:rPr>
    </w:lvl>
    <w:lvl w:ilvl="5" w:tplc="080A0005" w:tentative="1">
      <w:start w:val="1"/>
      <w:numFmt w:val="bullet"/>
      <w:lvlText w:val=""/>
      <w:lvlJc w:val="left"/>
      <w:pPr>
        <w:ind w:left="5084" w:hanging="360"/>
      </w:pPr>
      <w:rPr>
        <w:rFonts w:ascii="Wingdings" w:hAnsi="Wingdings" w:hint="default"/>
      </w:rPr>
    </w:lvl>
    <w:lvl w:ilvl="6" w:tplc="080A0001" w:tentative="1">
      <w:start w:val="1"/>
      <w:numFmt w:val="bullet"/>
      <w:lvlText w:val=""/>
      <w:lvlJc w:val="left"/>
      <w:pPr>
        <w:ind w:left="5804" w:hanging="360"/>
      </w:pPr>
      <w:rPr>
        <w:rFonts w:ascii="Symbol" w:hAnsi="Symbol" w:hint="default"/>
      </w:rPr>
    </w:lvl>
    <w:lvl w:ilvl="7" w:tplc="080A0003" w:tentative="1">
      <w:start w:val="1"/>
      <w:numFmt w:val="bullet"/>
      <w:lvlText w:val="o"/>
      <w:lvlJc w:val="left"/>
      <w:pPr>
        <w:ind w:left="6524" w:hanging="360"/>
      </w:pPr>
      <w:rPr>
        <w:rFonts w:ascii="Courier New" w:hAnsi="Courier New" w:cs="Courier New" w:hint="default"/>
      </w:rPr>
    </w:lvl>
    <w:lvl w:ilvl="8" w:tplc="080A0005" w:tentative="1">
      <w:start w:val="1"/>
      <w:numFmt w:val="bullet"/>
      <w:lvlText w:val=""/>
      <w:lvlJc w:val="left"/>
      <w:pPr>
        <w:ind w:left="7244" w:hanging="360"/>
      </w:pPr>
      <w:rPr>
        <w:rFonts w:ascii="Wingdings" w:hAnsi="Wingdings" w:hint="default"/>
      </w:rPr>
    </w:lvl>
  </w:abstractNum>
  <w:num w:numId="1">
    <w:abstractNumId w:val="6"/>
  </w:num>
  <w:num w:numId="2">
    <w:abstractNumId w:val="13"/>
  </w:num>
  <w:num w:numId="3">
    <w:abstractNumId w:val="5"/>
  </w:num>
  <w:num w:numId="4">
    <w:abstractNumId w:val="8"/>
  </w:num>
  <w:num w:numId="5">
    <w:abstractNumId w:val="15"/>
  </w:num>
  <w:num w:numId="6">
    <w:abstractNumId w:val="9"/>
  </w:num>
  <w:num w:numId="7">
    <w:abstractNumId w:val="14"/>
  </w:num>
  <w:num w:numId="8">
    <w:abstractNumId w:val="12"/>
  </w:num>
  <w:num w:numId="9">
    <w:abstractNumId w:val="10"/>
  </w:num>
  <w:num w:numId="10">
    <w:abstractNumId w:val="1"/>
  </w:num>
  <w:num w:numId="11">
    <w:abstractNumId w:val="4"/>
  </w:num>
  <w:num w:numId="12">
    <w:abstractNumId w:val="2"/>
  </w:num>
  <w:num w:numId="13">
    <w:abstractNumId w:val="7"/>
  </w:num>
  <w:num w:numId="14">
    <w:abstractNumId w:val="3"/>
  </w:num>
  <w:num w:numId="15">
    <w:abstractNumId w:val="16"/>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609"/>
    <w:rsid w:val="000013A5"/>
    <w:rsid w:val="00002947"/>
    <w:rsid w:val="00002E9B"/>
    <w:rsid w:val="0000341D"/>
    <w:rsid w:val="00003F1E"/>
    <w:rsid w:val="00004279"/>
    <w:rsid w:val="00004333"/>
    <w:rsid w:val="00004E01"/>
    <w:rsid w:val="00007B4B"/>
    <w:rsid w:val="00007F9B"/>
    <w:rsid w:val="0001033E"/>
    <w:rsid w:val="00011253"/>
    <w:rsid w:val="00011629"/>
    <w:rsid w:val="000116D0"/>
    <w:rsid w:val="00011FCA"/>
    <w:rsid w:val="00012713"/>
    <w:rsid w:val="00013871"/>
    <w:rsid w:val="00014A03"/>
    <w:rsid w:val="00014EFF"/>
    <w:rsid w:val="000154B0"/>
    <w:rsid w:val="00015693"/>
    <w:rsid w:val="00016555"/>
    <w:rsid w:val="000173C1"/>
    <w:rsid w:val="00020418"/>
    <w:rsid w:val="00022AC0"/>
    <w:rsid w:val="00024D9A"/>
    <w:rsid w:val="00024F70"/>
    <w:rsid w:val="000252E2"/>
    <w:rsid w:val="00025555"/>
    <w:rsid w:val="00025C61"/>
    <w:rsid w:val="000314BC"/>
    <w:rsid w:val="00031617"/>
    <w:rsid w:val="0003533E"/>
    <w:rsid w:val="00036044"/>
    <w:rsid w:val="0003678C"/>
    <w:rsid w:val="00037344"/>
    <w:rsid w:val="00037D31"/>
    <w:rsid w:val="000415B9"/>
    <w:rsid w:val="0004259A"/>
    <w:rsid w:val="00042A05"/>
    <w:rsid w:val="00042D26"/>
    <w:rsid w:val="000448E7"/>
    <w:rsid w:val="00044E70"/>
    <w:rsid w:val="00046B29"/>
    <w:rsid w:val="000500D9"/>
    <w:rsid w:val="000527CE"/>
    <w:rsid w:val="0005470B"/>
    <w:rsid w:val="00055323"/>
    <w:rsid w:val="00055882"/>
    <w:rsid w:val="000563D9"/>
    <w:rsid w:val="00062C40"/>
    <w:rsid w:val="00063066"/>
    <w:rsid w:val="0006339C"/>
    <w:rsid w:val="0006455A"/>
    <w:rsid w:val="000658EE"/>
    <w:rsid w:val="00067DC5"/>
    <w:rsid w:val="00072221"/>
    <w:rsid w:val="000728C0"/>
    <w:rsid w:val="00072BC8"/>
    <w:rsid w:val="00072D11"/>
    <w:rsid w:val="00074C09"/>
    <w:rsid w:val="00076998"/>
    <w:rsid w:val="00077DE7"/>
    <w:rsid w:val="00077EB8"/>
    <w:rsid w:val="00080A78"/>
    <w:rsid w:val="00082F83"/>
    <w:rsid w:val="000837C7"/>
    <w:rsid w:val="00085181"/>
    <w:rsid w:val="000870A0"/>
    <w:rsid w:val="00087676"/>
    <w:rsid w:val="000877F0"/>
    <w:rsid w:val="000901E7"/>
    <w:rsid w:val="00090509"/>
    <w:rsid w:val="000922C3"/>
    <w:rsid w:val="00093C6C"/>
    <w:rsid w:val="000967CD"/>
    <w:rsid w:val="0009682E"/>
    <w:rsid w:val="000A22CB"/>
    <w:rsid w:val="000A3E65"/>
    <w:rsid w:val="000A7E94"/>
    <w:rsid w:val="000B0454"/>
    <w:rsid w:val="000B109B"/>
    <w:rsid w:val="000B1A33"/>
    <w:rsid w:val="000B1B50"/>
    <w:rsid w:val="000B370E"/>
    <w:rsid w:val="000B58BA"/>
    <w:rsid w:val="000B6EA8"/>
    <w:rsid w:val="000B7311"/>
    <w:rsid w:val="000B7808"/>
    <w:rsid w:val="000B7FD1"/>
    <w:rsid w:val="000C0163"/>
    <w:rsid w:val="000C101B"/>
    <w:rsid w:val="000C3336"/>
    <w:rsid w:val="000C474A"/>
    <w:rsid w:val="000C4C55"/>
    <w:rsid w:val="000C5537"/>
    <w:rsid w:val="000C58BA"/>
    <w:rsid w:val="000D1908"/>
    <w:rsid w:val="000D5EBD"/>
    <w:rsid w:val="000E0417"/>
    <w:rsid w:val="000E0E92"/>
    <w:rsid w:val="000E17BF"/>
    <w:rsid w:val="000E180C"/>
    <w:rsid w:val="000E1AED"/>
    <w:rsid w:val="000E1B0D"/>
    <w:rsid w:val="000E28EE"/>
    <w:rsid w:val="000E342F"/>
    <w:rsid w:val="000E5EFD"/>
    <w:rsid w:val="000F01F2"/>
    <w:rsid w:val="000F152A"/>
    <w:rsid w:val="000F17CF"/>
    <w:rsid w:val="000F3585"/>
    <w:rsid w:val="000F376D"/>
    <w:rsid w:val="000F3B4C"/>
    <w:rsid w:val="000F4D94"/>
    <w:rsid w:val="000F5E4B"/>
    <w:rsid w:val="0010018F"/>
    <w:rsid w:val="00100DE3"/>
    <w:rsid w:val="00100F85"/>
    <w:rsid w:val="001031F7"/>
    <w:rsid w:val="0010344F"/>
    <w:rsid w:val="00103550"/>
    <w:rsid w:val="00104A3D"/>
    <w:rsid w:val="00105EEB"/>
    <w:rsid w:val="00106523"/>
    <w:rsid w:val="001101F2"/>
    <w:rsid w:val="001116C4"/>
    <w:rsid w:val="001116CD"/>
    <w:rsid w:val="0011178E"/>
    <w:rsid w:val="00112517"/>
    <w:rsid w:val="00112583"/>
    <w:rsid w:val="00112C0E"/>
    <w:rsid w:val="00114A2F"/>
    <w:rsid w:val="00115032"/>
    <w:rsid w:val="00115FE9"/>
    <w:rsid w:val="00116056"/>
    <w:rsid w:val="00123658"/>
    <w:rsid w:val="00123C21"/>
    <w:rsid w:val="001248CF"/>
    <w:rsid w:val="0012599F"/>
    <w:rsid w:val="00125A15"/>
    <w:rsid w:val="0012614E"/>
    <w:rsid w:val="00127EC2"/>
    <w:rsid w:val="00130661"/>
    <w:rsid w:val="001314A5"/>
    <w:rsid w:val="00133572"/>
    <w:rsid w:val="00134D4D"/>
    <w:rsid w:val="00136C0E"/>
    <w:rsid w:val="001425EA"/>
    <w:rsid w:val="00142C3A"/>
    <w:rsid w:val="00144502"/>
    <w:rsid w:val="00144765"/>
    <w:rsid w:val="001458CB"/>
    <w:rsid w:val="0014766B"/>
    <w:rsid w:val="00147884"/>
    <w:rsid w:val="00147BE1"/>
    <w:rsid w:val="00150E27"/>
    <w:rsid w:val="00150FE7"/>
    <w:rsid w:val="00151525"/>
    <w:rsid w:val="00151C5F"/>
    <w:rsid w:val="00153356"/>
    <w:rsid w:val="001547BC"/>
    <w:rsid w:val="00154864"/>
    <w:rsid w:val="001565B8"/>
    <w:rsid w:val="00156FBA"/>
    <w:rsid w:val="0016020E"/>
    <w:rsid w:val="00160F8F"/>
    <w:rsid w:val="00162B55"/>
    <w:rsid w:val="001636DE"/>
    <w:rsid w:val="0016577A"/>
    <w:rsid w:val="00167D7D"/>
    <w:rsid w:val="00170967"/>
    <w:rsid w:val="00180B0E"/>
    <w:rsid w:val="00180C08"/>
    <w:rsid w:val="00180C76"/>
    <w:rsid w:val="00181018"/>
    <w:rsid w:val="00181683"/>
    <w:rsid w:val="00182A81"/>
    <w:rsid w:val="001843BB"/>
    <w:rsid w:val="00184D20"/>
    <w:rsid w:val="0018572D"/>
    <w:rsid w:val="00185D9F"/>
    <w:rsid w:val="00193FA8"/>
    <w:rsid w:val="00194699"/>
    <w:rsid w:val="00195CBB"/>
    <w:rsid w:val="00195FB9"/>
    <w:rsid w:val="001A3049"/>
    <w:rsid w:val="001A333A"/>
    <w:rsid w:val="001A58D7"/>
    <w:rsid w:val="001A64C7"/>
    <w:rsid w:val="001A6B6F"/>
    <w:rsid w:val="001B0F1F"/>
    <w:rsid w:val="001B12B0"/>
    <w:rsid w:val="001B1851"/>
    <w:rsid w:val="001B298D"/>
    <w:rsid w:val="001B3A06"/>
    <w:rsid w:val="001B447A"/>
    <w:rsid w:val="001B44DD"/>
    <w:rsid w:val="001B4A02"/>
    <w:rsid w:val="001B58A1"/>
    <w:rsid w:val="001B5CA1"/>
    <w:rsid w:val="001B7ADA"/>
    <w:rsid w:val="001C15FF"/>
    <w:rsid w:val="001C374F"/>
    <w:rsid w:val="001C3ADD"/>
    <w:rsid w:val="001C548F"/>
    <w:rsid w:val="001C5C6E"/>
    <w:rsid w:val="001C71A8"/>
    <w:rsid w:val="001D13F1"/>
    <w:rsid w:val="001D1F6E"/>
    <w:rsid w:val="001D2B0C"/>
    <w:rsid w:val="001D4B81"/>
    <w:rsid w:val="001D51A5"/>
    <w:rsid w:val="001D549A"/>
    <w:rsid w:val="001D5816"/>
    <w:rsid w:val="001D6A90"/>
    <w:rsid w:val="001D7041"/>
    <w:rsid w:val="001E10A0"/>
    <w:rsid w:val="001E1AB4"/>
    <w:rsid w:val="001E1E03"/>
    <w:rsid w:val="001E2503"/>
    <w:rsid w:val="001E285C"/>
    <w:rsid w:val="001E3BCC"/>
    <w:rsid w:val="001F19A0"/>
    <w:rsid w:val="001F254C"/>
    <w:rsid w:val="001F3D00"/>
    <w:rsid w:val="001F42BE"/>
    <w:rsid w:val="001F4B7D"/>
    <w:rsid w:val="001F631A"/>
    <w:rsid w:val="001F6CB0"/>
    <w:rsid w:val="001F756F"/>
    <w:rsid w:val="00202E7B"/>
    <w:rsid w:val="00204907"/>
    <w:rsid w:val="00207FB1"/>
    <w:rsid w:val="00210930"/>
    <w:rsid w:val="002119B0"/>
    <w:rsid w:val="00212FD3"/>
    <w:rsid w:val="00213785"/>
    <w:rsid w:val="00215784"/>
    <w:rsid w:val="00217C0E"/>
    <w:rsid w:val="00220E18"/>
    <w:rsid w:val="00221568"/>
    <w:rsid w:val="00221F0F"/>
    <w:rsid w:val="0022239B"/>
    <w:rsid w:val="00223B75"/>
    <w:rsid w:val="00224AFA"/>
    <w:rsid w:val="00226F42"/>
    <w:rsid w:val="0022721E"/>
    <w:rsid w:val="0022735C"/>
    <w:rsid w:val="002275DB"/>
    <w:rsid w:val="0022796A"/>
    <w:rsid w:val="002315C3"/>
    <w:rsid w:val="002319C1"/>
    <w:rsid w:val="00235C88"/>
    <w:rsid w:val="00236672"/>
    <w:rsid w:val="002374A6"/>
    <w:rsid w:val="0023752B"/>
    <w:rsid w:val="00237D7D"/>
    <w:rsid w:val="002415FF"/>
    <w:rsid w:val="00243535"/>
    <w:rsid w:val="00244A87"/>
    <w:rsid w:val="002458F4"/>
    <w:rsid w:val="0024592C"/>
    <w:rsid w:val="0024610A"/>
    <w:rsid w:val="00247FA5"/>
    <w:rsid w:val="00254051"/>
    <w:rsid w:val="00257DE1"/>
    <w:rsid w:val="00260800"/>
    <w:rsid w:val="002656A1"/>
    <w:rsid w:val="00265A14"/>
    <w:rsid w:val="00266693"/>
    <w:rsid w:val="00266D2E"/>
    <w:rsid w:val="002710D1"/>
    <w:rsid w:val="00271CB2"/>
    <w:rsid w:val="002731B7"/>
    <w:rsid w:val="00275E39"/>
    <w:rsid w:val="00276D2C"/>
    <w:rsid w:val="00277476"/>
    <w:rsid w:val="00277993"/>
    <w:rsid w:val="002779D1"/>
    <w:rsid w:val="00277BFB"/>
    <w:rsid w:val="00277F34"/>
    <w:rsid w:val="00281968"/>
    <w:rsid w:val="00286D88"/>
    <w:rsid w:val="00286E0B"/>
    <w:rsid w:val="002915DF"/>
    <w:rsid w:val="002920B3"/>
    <w:rsid w:val="00293271"/>
    <w:rsid w:val="0029348C"/>
    <w:rsid w:val="002969CC"/>
    <w:rsid w:val="0029780F"/>
    <w:rsid w:val="002A1CF8"/>
    <w:rsid w:val="002A3B10"/>
    <w:rsid w:val="002A3D1D"/>
    <w:rsid w:val="002A489F"/>
    <w:rsid w:val="002A5F88"/>
    <w:rsid w:val="002B0869"/>
    <w:rsid w:val="002B0ADD"/>
    <w:rsid w:val="002B2555"/>
    <w:rsid w:val="002B35AD"/>
    <w:rsid w:val="002B4DB4"/>
    <w:rsid w:val="002C0321"/>
    <w:rsid w:val="002C299A"/>
    <w:rsid w:val="002C36A7"/>
    <w:rsid w:val="002C3B54"/>
    <w:rsid w:val="002C3FB5"/>
    <w:rsid w:val="002C6988"/>
    <w:rsid w:val="002C707F"/>
    <w:rsid w:val="002D0F52"/>
    <w:rsid w:val="002D287C"/>
    <w:rsid w:val="002D2FE3"/>
    <w:rsid w:val="002D4658"/>
    <w:rsid w:val="002D4729"/>
    <w:rsid w:val="002D4995"/>
    <w:rsid w:val="002D52BD"/>
    <w:rsid w:val="002D6000"/>
    <w:rsid w:val="002D6717"/>
    <w:rsid w:val="002D6899"/>
    <w:rsid w:val="002D6F9F"/>
    <w:rsid w:val="002D6FCF"/>
    <w:rsid w:val="002E066D"/>
    <w:rsid w:val="002E1806"/>
    <w:rsid w:val="002E1F26"/>
    <w:rsid w:val="002E2749"/>
    <w:rsid w:val="002E4A09"/>
    <w:rsid w:val="002E5E9E"/>
    <w:rsid w:val="002E6A6B"/>
    <w:rsid w:val="002F0480"/>
    <w:rsid w:val="002F1D08"/>
    <w:rsid w:val="002F27A5"/>
    <w:rsid w:val="002F4AA5"/>
    <w:rsid w:val="002F7623"/>
    <w:rsid w:val="002F7AC7"/>
    <w:rsid w:val="00301072"/>
    <w:rsid w:val="0030182F"/>
    <w:rsid w:val="003043AE"/>
    <w:rsid w:val="003050F2"/>
    <w:rsid w:val="003120FF"/>
    <w:rsid w:val="0031453B"/>
    <w:rsid w:val="00315B5A"/>
    <w:rsid w:val="00315BCE"/>
    <w:rsid w:val="0031665D"/>
    <w:rsid w:val="00316EB0"/>
    <w:rsid w:val="00316F14"/>
    <w:rsid w:val="003177FE"/>
    <w:rsid w:val="00322CF8"/>
    <w:rsid w:val="003231CF"/>
    <w:rsid w:val="0032402D"/>
    <w:rsid w:val="00324532"/>
    <w:rsid w:val="00325ECF"/>
    <w:rsid w:val="003265AC"/>
    <w:rsid w:val="003271AA"/>
    <w:rsid w:val="00327F46"/>
    <w:rsid w:val="003322E5"/>
    <w:rsid w:val="00332770"/>
    <w:rsid w:val="003335A6"/>
    <w:rsid w:val="00334840"/>
    <w:rsid w:val="003349D8"/>
    <w:rsid w:val="00334F41"/>
    <w:rsid w:val="00335F51"/>
    <w:rsid w:val="0033731B"/>
    <w:rsid w:val="00340404"/>
    <w:rsid w:val="00340AF0"/>
    <w:rsid w:val="00340B56"/>
    <w:rsid w:val="00341067"/>
    <w:rsid w:val="003416AC"/>
    <w:rsid w:val="003419B4"/>
    <w:rsid w:val="00341D5F"/>
    <w:rsid w:val="00341E84"/>
    <w:rsid w:val="00343544"/>
    <w:rsid w:val="00345ABC"/>
    <w:rsid w:val="00345EE1"/>
    <w:rsid w:val="00347E4D"/>
    <w:rsid w:val="00350911"/>
    <w:rsid w:val="00352006"/>
    <w:rsid w:val="00353CD8"/>
    <w:rsid w:val="00354F55"/>
    <w:rsid w:val="003555E9"/>
    <w:rsid w:val="00360147"/>
    <w:rsid w:val="00361E8E"/>
    <w:rsid w:val="00362965"/>
    <w:rsid w:val="00363443"/>
    <w:rsid w:val="00363AC7"/>
    <w:rsid w:val="00363D3F"/>
    <w:rsid w:val="003651EE"/>
    <w:rsid w:val="00371021"/>
    <w:rsid w:val="003711A1"/>
    <w:rsid w:val="00372C36"/>
    <w:rsid w:val="003740EB"/>
    <w:rsid w:val="0037489A"/>
    <w:rsid w:val="00374DA4"/>
    <w:rsid w:val="003753ED"/>
    <w:rsid w:val="003815C9"/>
    <w:rsid w:val="00382670"/>
    <w:rsid w:val="00382C1F"/>
    <w:rsid w:val="00383724"/>
    <w:rsid w:val="00384467"/>
    <w:rsid w:val="00384E9D"/>
    <w:rsid w:val="00385C0C"/>
    <w:rsid w:val="003861FF"/>
    <w:rsid w:val="003873C8"/>
    <w:rsid w:val="00387BAB"/>
    <w:rsid w:val="0039032C"/>
    <w:rsid w:val="003907A1"/>
    <w:rsid w:val="00390C9D"/>
    <w:rsid w:val="00391703"/>
    <w:rsid w:val="003918E2"/>
    <w:rsid w:val="003919D8"/>
    <w:rsid w:val="00392A02"/>
    <w:rsid w:val="003951C9"/>
    <w:rsid w:val="00395306"/>
    <w:rsid w:val="0039596E"/>
    <w:rsid w:val="00396384"/>
    <w:rsid w:val="0039691B"/>
    <w:rsid w:val="00397046"/>
    <w:rsid w:val="00397999"/>
    <w:rsid w:val="003A065D"/>
    <w:rsid w:val="003A12AA"/>
    <w:rsid w:val="003A19FB"/>
    <w:rsid w:val="003A1B0D"/>
    <w:rsid w:val="003A1BDC"/>
    <w:rsid w:val="003A2E4F"/>
    <w:rsid w:val="003A3FC7"/>
    <w:rsid w:val="003A550E"/>
    <w:rsid w:val="003A5E8A"/>
    <w:rsid w:val="003A7400"/>
    <w:rsid w:val="003B173B"/>
    <w:rsid w:val="003B1F96"/>
    <w:rsid w:val="003B22D6"/>
    <w:rsid w:val="003B2A27"/>
    <w:rsid w:val="003B3934"/>
    <w:rsid w:val="003B4CFE"/>
    <w:rsid w:val="003B5029"/>
    <w:rsid w:val="003B6073"/>
    <w:rsid w:val="003B628C"/>
    <w:rsid w:val="003B7423"/>
    <w:rsid w:val="003C088C"/>
    <w:rsid w:val="003C29D1"/>
    <w:rsid w:val="003C2CF3"/>
    <w:rsid w:val="003C400F"/>
    <w:rsid w:val="003C7C41"/>
    <w:rsid w:val="003D0457"/>
    <w:rsid w:val="003D187A"/>
    <w:rsid w:val="003D189F"/>
    <w:rsid w:val="003D29D1"/>
    <w:rsid w:val="003D5EC5"/>
    <w:rsid w:val="003D6094"/>
    <w:rsid w:val="003D6D07"/>
    <w:rsid w:val="003D7D42"/>
    <w:rsid w:val="003E24E4"/>
    <w:rsid w:val="003E2FCE"/>
    <w:rsid w:val="003E3504"/>
    <w:rsid w:val="003E4054"/>
    <w:rsid w:val="003E4912"/>
    <w:rsid w:val="003E4F3A"/>
    <w:rsid w:val="003E5AE5"/>
    <w:rsid w:val="003E5B75"/>
    <w:rsid w:val="003E5D06"/>
    <w:rsid w:val="003E5F69"/>
    <w:rsid w:val="003E646B"/>
    <w:rsid w:val="003E652A"/>
    <w:rsid w:val="003E6836"/>
    <w:rsid w:val="003F2624"/>
    <w:rsid w:val="003F3549"/>
    <w:rsid w:val="003F6DC0"/>
    <w:rsid w:val="003F6F6A"/>
    <w:rsid w:val="004004C1"/>
    <w:rsid w:val="004022B7"/>
    <w:rsid w:val="00403FEE"/>
    <w:rsid w:val="0040453E"/>
    <w:rsid w:val="0040574C"/>
    <w:rsid w:val="00405A76"/>
    <w:rsid w:val="00405BF4"/>
    <w:rsid w:val="00410862"/>
    <w:rsid w:val="00412215"/>
    <w:rsid w:val="004122D5"/>
    <w:rsid w:val="0041426D"/>
    <w:rsid w:val="00415432"/>
    <w:rsid w:val="00415E0A"/>
    <w:rsid w:val="004175DD"/>
    <w:rsid w:val="00420FA3"/>
    <w:rsid w:val="004211CA"/>
    <w:rsid w:val="004249B8"/>
    <w:rsid w:val="0042552E"/>
    <w:rsid w:val="00425DE7"/>
    <w:rsid w:val="00425FE5"/>
    <w:rsid w:val="00426D40"/>
    <w:rsid w:val="00427C38"/>
    <w:rsid w:val="00434563"/>
    <w:rsid w:val="00437619"/>
    <w:rsid w:val="0044022B"/>
    <w:rsid w:val="0044135E"/>
    <w:rsid w:val="004424A1"/>
    <w:rsid w:val="00443044"/>
    <w:rsid w:val="00446858"/>
    <w:rsid w:val="00447BC0"/>
    <w:rsid w:val="00450368"/>
    <w:rsid w:val="00450A26"/>
    <w:rsid w:val="00452461"/>
    <w:rsid w:val="00453E39"/>
    <w:rsid w:val="00454A27"/>
    <w:rsid w:val="0046096F"/>
    <w:rsid w:val="00461545"/>
    <w:rsid w:val="00461DE8"/>
    <w:rsid w:val="00462107"/>
    <w:rsid w:val="0046582F"/>
    <w:rsid w:val="004734CC"/>
    <w:rsid w:val="004736E3"/>
    <w:rsid w:val="00474E20"/>
    <w:rsid w:val="00476938"/>
    <w:rsid w:val="004848FF"/>
    <w:rsid w:val="00486603"/>
    <w:rsid w:val="00486746"/>
    <w:rsid w:val="00490D01"/>
    <w:rsid w:val="00490E1C"/>
    <w:rsid w:val="0049138E"/>
    <w:rsid w:val="00491BB7"/>
    <w:rsid w:val="00491DD4"/>
    <w:rsid w:val="004929DA"/>
    <w:rsid w:val="00493A69"/>
    <w:rsid w:val="00495E14"/>
    <w:rsid w:val="004965F7"/>
    <w:rsid w:val="00497C6D"/>
    <w:rsid w:val="004A1E83"/>
    <w:rsid w:val="004A2B32"/>
    <w:rsid w:val="004B08AA"/>
    <w:rsid w:val="004B323F"/>
    <w:rsid w:val="004B569E"/>
    <w:rsid w:val="004B56B1"/>
    <w:rsid w:val="004B5D61"/>
    <w:rsid w:val="004B63A1"/>
    <w:rsid w:val="004B6CBE"/>
    <w:rsid w:val="004B7836"/>
    <w:rsid w:val="004C00EE"/>
    <w:rsid w:val="004C0E44"/>
    <w:rsid w:val="004C0EE0"/>
    <w:rsid w:val="004C249C"/>
    <w:rsid w:val="004C2F4B"/>
    <w:rsid w:val="004C3323"/>
    <w:rsid w:val="004C425C"/>
    <w:rsid w:val="004C6912"/>
    <w:rsid w:val="004C7706"/>
    <w:rsid w:val="004D1E48"/>
    <w:rsid w:val="004D3F86"/>
    <w:rsid w:val="004D7684"/>
    <w:rsid w:val="004E06B0"/>
    <w:rsid w:val="004E15EF"/>
    <w:rsid w:val="004E29EC"/>
    <w:rsid w:val="004E2D48"/>
    <w:rsid w:val="004E7035"/>
    <w:rsid w:val="004F1332"/>
    <w:rsid w:val="004F2A35"/>
    <w:rsid w:val="004F2E04"/>
    <w:rsid w:val="004F4E8E"/>
    <w:rsid w:val="004F518F"/>
    <w:rsid w:val="004F5813"/>
    <w:rsid w:val="004F63F1"/>
    <w:rsid w:val="004F6E26"/>
    <w:rsid w:val="0050163C"/>
    <w:rsid w:val="00502B45"/>
    <w:rsid w:val="00503E37"/>
    <w:rsid w:val="005041E3"/>
    <w:rsid w:val="00504FF0"/>
    <w:rsid w:val="0050536B"/>
    <w:rsid w:val="005062A1"/>
    <w:rsid w:val="005108A9"/>
    <w:rsid w:val="00511A1F"/>
    <w:rsid w:val="005121F2"/>
    <w:rsid w:val="00512471"/>
    <w:rsid w:val="0051488F"/>
    <w:rsid w:val="00514D1F"/>
    <w:rsid w:val="005235A2"/>
    <w:rsid w:val="00525EB2"/>
    <w:rsid w:val="00527AF6"/>
    <w:rsid w:val="00527C42"/>
    <w:rsid w:val="00527E8C"/>
    <w:rsid w:val="005300AA"/>
    <w:rsid w:val="00530F3C"/>
    <w:rsid w:val="00531726"/>
    <w:rsid w:val="00531873"/>
    <w:rsid w:val="00531FDA"/>
    <w:rsid w:val="00532CBB"/>
    <w:rsid w:val="00534025"/>
    <w:rsid w:val="00534300"/>
    <w:rsid w:val="005368B0"/>
    <w:rsid w:val="005375DB"/>
    <w:rsid w:val="00541044"/>
    <w:rsid w:val="0054221B"/>
    <w:rsid w:val="00542B97"/>
    <w:rsid w:val="0054352D"/>
    <w:rsid w:val="00543F7C"/>
    <w:rsid w:val="00547611"/>
    <w:rsid w:val="0055297D"/>
    <w:rsid w:val="0055304E"/>
    <w:rsid w:val="0055497B"/>
    <w:rsid w:val="0055746D"/>
    <w:rsid w:val="005578A0"/>
    <w:rsid w:val="0056075E"/>
    <w:rsid w:val="00560794"/>
    <w:rsid w:val="00561CB1"/>
    <w:rsid w:val="0056245E"/>
    <w:rsid w:val="00563E87"/>
    <w:rsid w:val="00565337"/>
    <w:rsid w:val="0056579D"/>
    <w:rsid w:val="00565CC8"/>
    <w:rsid w:val="00565FD0"/>
    <w:rsid w:val="005668AD"/>
    <w:rsid w:val="00573E36"/>
    <w:rsid w:val="005744A1"/>
    <w:rsid w:val="00575511"/>
    <w:rsid w:val="005763FA"/>
    <w:rsid w:val="00576EEB"/>
    <w:rsid w:val="00577A20"/>
    <w:rsid w:val="00581910"/>
    <w:rsid w:val="00581C0C"/>
    <w:rsid w:val="00582AC1"/>
    <w:rsid w:val="00583988"/>
    <w:rsid w:val="005840B5"/>
    <w:rsid w:val="00584E1B"/>
    <w:rsid w:val="00584E3E"/>
    <w:rsid w:val="00585523"/>
    <w:rsid w:val="005903DD"/>
    <w:rsid w:val="005905F4"/>
    <w:rsid w:val="005909A8"/>
    <w:rsid w:val="00592681"/>
    <w:rsid w:val="005940F9"/>
    <w:rsid w:val="0059545E"/>
    <w:rsid w:val="005A0864"/>
    <w:rsid w:val="005A1FD9"/>
    <w:rsid w:val="005A3B97"/>
    <w:rsid w:val="005A5075"/>
    <w:rsid w:val="005A6228"/>
    <w:rsid w:val="005A64B9"/>
    <w:rsid w:val="005B04D3"/>
    <w:rsid w:val="005B0C52"/>
    <w:rsid w:val="005B364C"/>
    <w:rsid w:val="005B36FD"/>
    <w:rsid w:val="005B3E8F"/>
    <w:rsid w:val="005B782D"/>
    <w:rsid w:val="005B7D27"/>
    <w:rsid w:val="005C086D"/>
    <w:rsid w:val="005C1539"/>
    <w:rsid w:val="005C3B3C"/>
    <w:rsid w:val="005C3EC7"/>
    <w:rsid w:val="005C4659"/>
    <w:rsid w:val="005C6D5A"/>
    <w:rsid w:val="005C7028"/>
    <w:rsid w:val="005D0825"/>
    <w:rsid w:val="005D135B"/>
    <w:rsid w:val="005D16B2"/>
    <w:rsid w:val="005D28EA"/>
    <w:rsid w:val="005D311B"/>
    <w:rsid w:val="005D43C3"/>
    <w:rsid w:val="005D4A72"/>
    <w:rsid w:val="005D4CBC"/>
    <w:rsid w:val="005D5242"/>
    <w:rsid w:val="005D5598"/>
    <w:rsid w:val="005D7D7C"/>
    <w:rsid w:val="005E164A"/>
    <w:rsid w:val="005E2E89"/>
    <w:rsid w:val="005E4149"/>
    <w:rsid w:val="005E462B"/>
    <w:rsid w:val="005E52B5"/>
    <w:rsid w:val="005E660E"/>
    <w:rsid w:val="005E6B05"/>
    <w:rsid w:val="005E7BB8"/>
    <w:rsid w:val="005F25B2"/>
    <w:rsid w:val="005F2A3E"/>
    <w:rsid w:val="005F2BA7"/>
    <w:rsid w:val="005F348C"/>
    <w:rsid w:val="005F46A1"/>
    <w:rsid w:val="005F48E4"/>
    <w:rsid w:val="005F5049"/>
    <w:rsid w:val="005F5B4B"/>
    <w:rsid w:val="005F64A1"/>
    <w:rsid w:val="00610490"/>
    <w:rsid w:val="00610A7F"/>
    <w:rsid w:val="00611A47"/>
    <w:rsid w:val="006127EC"/>
    <w:rsid w:val="00612D3D"/>
    <w:rsid w:val="00613329"/>
    <w:rsid w:val="0061385C"/>
    <w:rsid w:val="00614A99"/>
    <w:rsid w:val="00615B62"/>
    <w:rsid w:val="0062195D"/>
    <w:rsid w:val="00621FB5"/>
    <w:rsid w:val="0062270B"/>
    <w:rsid w:val="006233E4"/>
    <w:rsid w:val="006235DC"/>
    <w:rsid w:val="00626DA5"/>
    <w:rsid w:val="00627791"/>
    <w:rsid w:val="00630A85"/>
    <w:rsid w:val="00631C7B"/>
    <w:rsid w:val="00632357"/>
    <w:rsid w:val="006333A3"/>
    <w:rsid w:val="00635C66"/>
    <w:rsid w:val="006424C8"/>
    <w:rsid w:val="00642ADA"/>
    <w:rsid w:val="00643D81"/>
    <w:rsid w:val="00644702"/>
    <w:rsid w:val="00644755"/>
    <w:rsid w:val="00644B7A"/>
    <w:rsid w:val="00645435"/>
    <w:rsid w:val="00645D47"/>
    <w:rsid w:val="00646579"/>
    <w:rsid w:val="00647FB0"/>
    <w:rsid w:val="00650421"/>
    <w:rsid w:val="006517F0"/>
    <w:rsid w:val="006527CB"/>
    <w:rsid w:val="00653543"/>
    <w:rsid w:val="00657E1A"/>
    <w:rsid w:val="006616CF"/>
    <w:rsid w:val="006625FE"/>
    <w:rsid w:val="00662759"/>
    <w:rsid w:val="0066351E"/>
    <w:rsid w:val="00665C06"/>
    <w:rsid w:val="0066685D"/>
    <w:rsid w:val="00666BD1"/>
    <w:rsid w:val="00672C22"/>
    <w:rsid w:val="00672FC8"/>
    <w:rsid w:val="0067323D"/>
    <w:rsid w:val="00673742"/>
    <w:rsid w:val="00674CA7"/>
    <w:rsid w:val="00674E5F"/>
    <w:rsid w:val="0067717E"/>
    <w:rsid w:val="0067793F"/>
    <w:rsid w:val="0068412C"/>
    <w:rsid w:val="0068702A"/>
    <w:rsid w:val="0069017C"/>
    <w:rsid w:val="006902A6"/>
    <w:rsid w:val="00692F41"/>
    <w:rsid w:val="00693284"/>
    <w:rsid w:val="00694F76"/>
    <w:rsid w:val="006970D0"/>
    <w:rsid w:val="0069757F"/>
    <w:rsid w:val="00697644"/>
    <w:rsid w:val="006A0742"/>
    <w:rsid w:val="006A0B19"/>
    <w:rsid w:val="006A1977"/>
    <w:rsid w:val="006A26FC"/>
    <w:rsid w:val="006A2E79"/>
    <w:rsid w:val="006A38B1"/>
    <w:rsid w:val="006A3EFC"/>
    <w:rsid w:val="006A6802"/>
    <w:rsid w:val="006B0F65"/>
    <w:rsid w:val="006B191F"/>
    <w:rsid w:val="006B2720"/>
    <w:rsid w:val="006B3124"/>
    <w:rsid w:val="006B3B69"/>
    <w:rsid w:val="006B4376"/>
    <w:rsid w:val="006B6871"/>
    <w:rsid w:val="006B6BE2"/>
    <w:rsid w:val="006B72B8"/>
    <w:rsid w:val="006B7A98"/>
    <w:rsid w:val="006C1C0C"/>
    <w:rsid w:val="006C37D1"/>
    <w:rsid w:val="006C3A47"/>
    <w:rsid w:val="006C67F9"/>
    <w:rsid w:val="006D04D9"/>
    <w:rsid w:val="006D1A09"/>
    <w:rsid w:val="006D1FD7"/>
    <w:rsid w:val="006D21C8"/>
    <w:rsid w:val="006D615A"/>
    <w:rsid w:val="006E0330"/>
    <w:rsid w:val="006E066D"/>
    <w:rsid w:val="006F13D3"/>
    <w:rsid w:val="006F141A"/>
    <w:rsid w:val="006F25F6"/>
    <w:rsid w:val="006F3BD0"/>
    <w:rsid w:val="006F3D6C"/>
    <w:rsid w:val="006F4E00"/>
    <w:rsid w:val="006F6368"/>
    <w:rsid w:val="006F6B20"/>
    <w:rsid w:val="006F79C1"/>
    <w:rsid w:val="00701B90"/>
    <w:rsid w:val="00705764"/>
    <w:rsid w:val="00706CAE"/>
    <w:rsid w:val="0070746D"/>
    <w:rsid w:val="0071048A"/>
    <w:rsid w:val="00711548"/>
    <w:rsid w:val="0071165B"/>
    <w:rsid w:val="0071281B"/>
    <w:rsid w:val="00712B58"/>
    <w:rsid w:val="0071415E"/>
    <w:rsid w:val="007148E7"/>
    <w:rsid w:val="00716152"/>
    <w:rsid w:val="0072029C"/>
    <w:rsid w:val="007213B9"/>
    <w:rsid w:val="0072207F"/>
    <w:rsid w:val="00724197"/>
    <w:rsid w:val="00730042"/>
    <w:rsid w:val="00730483"/>
    <w:rsid w:val="00731AE4"/>
    <w:rsid w:val="00732304"/>
    <w:rsid w:val="007350D4"/>
    <w:rsid w:val="00736253"/>
    <w:rsid w:val="00737962"/>
    <w:rsid w:val="00737F88"/>
    <w:rsid w:val="00740472"/>
    <w:rsid w:val="00741274"/>
    <w:rsid w:val="00742856"/>
    <w:rsid w:val="00742C59"/>
    <w:rsid w:val="00746671"/>
    <w:rsid w:val="0074689A"/>
    <w:rsid w:val="00747F7B"/>
    <w:rsid w:val="007504EE"/>
    <w:rsid w:val="00750D1B"/>
    <w:rsid w:val="00751CDC"/>
    <w:rsid w:val="007543A9"/>
    <w:rsid w:val="00755567"/>
    <w:rsid w:val="00760CF7"/>
    <w:rsid w:val="007619AB"/>
    <w:rsid w:val="00761C83"/>
    <w:rsid w:val="00761DD8"/>
    <w:rsid w:val="007631AF"/>
    <w:rsid w:val="00763340"/>
    <w:rsid w:val="00764CD4"/>
    <w:rsid w:val="00765059"/>
    <w:rsid w:val="007672AF"/>
    <w:rsid w:val="00767A95"/>
    <w:rsid w:val="007703FB"/>
    <w:rsid w:val="0077158B"/>
    <w:rsid w:val="007740A5"/>
    <w:rsid w:val="007750AB"/>
    <w:rsid w:val="00775C60"/>
    <w:rsid w:val="00777ED8"/>
    <w:rsid w:val="00781229"/>
    <w:rsid w:val="00781752"/>
    <w:rsid w:val="00781BB4"/>
    <w:rsid w:val="0078578F"/>
    <w:rsid w:val="00786556"/>
    <w:rsid w:val="007866CD"/>
    <w:rsid w:val="00786CCE"/>
    <w:rsid w:val="00790C9F"/>
    <w:rsid w:val="0079138D"/>
    <w:rsid w:val="0079350D"/>
    <w:rsid w:val="007942D6"/>
    <w:rsid w:val="00794780"/>
    <w:rsid w:val="007961CA"/>
    <w:rsid w:val="0079706C"/>
    <w:rsid w:val="007A0745"/>
    <w:rsid w:val="007A098A"/>
    <w:rsid w:val="007A1224"/>
    <w:rsid w:val="007A1B97"/>
    <w:rsid w:val="007A3229"/>
    <w:rsid w:val="007A324D"/>
    <w:rsid w:val="007A3687"/>
    <w:rsid w:val="007A5F0E"/>
    <w:rsid w:val="007A6559"/>
    <w:rsid w:val="007A69B0"/>
    <w:rsid w:val="007A6F80"/>
    <w:rsid w:val="007B0ABD"/>
    <w:rsid w:val="007B3C47"/>
    <w:rsid w:val="007B6525"/>
    <w:rsid w:val="007B67A2"/>
    <w:rsid w:val="007B6A7E"/>
    <w:rsid w:val="007B73FB"/>
    <w:rsid w:val="007B758B"/>
    <w:rsid w:val="007B76D2"/>
    <w:rsid w:val="007B7D80"/>
    <w:rsid w:val="007B7F66"/>
    <w:rsid w:val="007C07D1"/>
    <w:rsid w:val="007C255C"/>
    <w:rsid w:val="007C51B0"/>
    <w:rsid w:val="007C5464"/>
    <w:rsid w:val="007C5A49"/>
    <w:rsid w:val="007C76EE"/>
    <w:rsid w:val="007D2877"/>
    <w:rsid w:val="007D2C60"/>
    <w:rsid w:val="007D56E6"/>
    <w:rsid w:val="007D6B79"/>
    <w:rsid w:val="007E0B84"/>
    <w:rsid w:val="007E0C2A"/>
    <w:rsid w:val="007E0C9A"/>
    <w:rsid w:val="007E172A"/>
    <w:rsid w:val="007E19BB"/>
    <w:rsid w:val="007E58D9"/>
    <w:rsid w:val="007E5CEC"/>
    <w:rsid w:val="007E72F3"/>
    <w:rsid w:val="007E7ACF"/>
    <w:rsid w:val="007E7AE4"/>
    <w:rsid w:val="007F067A"/>
    <w:rsid w:val="007F237A"/>
    <w:rsid w:val="007F3A1A"/>
    <w:rsid w:val="007F4011"/>
    <w:rsid w:val="007F4026"/>
    <w:rsid w:val="007F473E"/>
    <w:rsid w:val="007F47D5"/>
    <w:rsid w:val="007F4D36"/>
    <w:rsid w:val="007F606A"/>
    <w:rsid w:val="007F688E"/>
    <w:rsid w:val="007F72A2"/>
    <w:rsid w:val="00800D47"/>
    <w:rsid w:val="008013A2"/>
    <w:rsid w:val="00801603"/>
    <w:rsid w:val="00801866"/>
    <w:rsid w:val="008037A9"/>
    <w:rsid w:val="00804013"/>
    <w:rsid w:val="00807FBE"/>
    <w:rsid w:val="00810D44"/>
    <w:rsid w:val="00810DD5"/>
    <w:rsid w:val="00811D8D"/>
    <w:rsid w:val="00812825"/>
    <w:rsid w:val="00813D1F"/>
    <w:rsid w:val="008147F1"/>
    <w:rsid w:val="0081557A"/>
    <w:rsid w:val="008156A2"/>
    <w:rsid w:val="00817BEA"/>
    <w:rsid w:val="00824E5F"/>
    <w:rsid w:val="0082518F"/>
    <w:rsid w:val="00825FD2"/>
    <w:rsid w:val="00826810"/>
    <w:rsid w:val="008310BD"/>
    <w:rsid w:val="0083221A"/>
    <w:rsid w:val="00832996"/>
    <w:rsid w:val="00834FB5"/>
    <w:rsid w:val="00835C6C"/>
    <w:rsid w:val="00837EE2"/>
    <w:rsid w:val="00840167"/>
    <w:rsid w:val="008421D5"/>
    <w:rsid w:val="008423FC"/>
    <w:rsid w:val="00842415"/>
    <w:rsid w:val="0084259E"/>
    <w:rsid w:val="008425CD"/>
    <w:rsid w:val="00842BB6"/>
    <w:rsid w:val="00842FF0"/>
    <w:rsid w:val="0084382C"/>
    <w:rsid w:val="00844A1B"/>
    <w:rsid w:val="00844CD9"/>
    <w:rsid w:val="00845762"/>
    <w:rsid w:val="00846134"/>
    <w:rsid w:val="0084622C"/>
    <w:rsid w:val="00851AAB"/>
    <w:rsid w:val="00851EFD"/>
    <w:rsid w:val="00852817"/>
    <w:rsid w:val="00852A0A"/>
    <w:rsid w:val="00852C0D"/>
    <w:rsid w:val="00853B34"/>
    <w:rsid w:val="00854371"/>
    <w:rsid w:val="00855F4D"/>
    <w:rsid w:val="00856636"/>
    <w:rsid w:val="00856778"/>
    <w:rsid w:val="00857728"/>
    <w:rsid w:val="008606E6"/>
    <w:rsid w:val="00861062"/>
    <w:rsid w:val="008640FD"/>
    <w:rsid w:val="00864EEB"/>
    <w:rsid w:val="008650AF"/>
    <w:rsid w:val="00865DCA"/>
    <w:rsid w:val="00867436"/>
    <w:rsid w:val="008678C2"/>
    <w:rsid w:val="008725BF"/>
    <w:rsid w:val="008732FC"/>
    <w:rsid w:val="008744BD"/>
    <w:rsid w:val="00874B93"/>
    <w:rsid w:val="00874EA7"/>
    <w:rsid w:val="00874F8B"/>
    <w:rsid w:val="00875C1B"/>
    <w:rsid w:val="0087688D"/>
    <w:rsid w:val="0087716F"/>
    <w:rsid w:val="0088035D"/>
    <w:rsid w:val="008803F6"/>
    <w:rsid w:val="008810B4"/>
    <w:rsid w:val="00883D73"/>
    <w:rsid w:val="00885527"/>
    <w:rsid w:val="008861F1"/>
    <w:rsid w:val="0088639A"/>
    <w:rsid w:val="00887164"/>
    <w:rsid w:val="00887CB7"/>
    <w:rsid w:val="0089081D"/>
    <w:rsid w:val="00893CB1"/>
    <w:rsid w:val="0089721B"/>
    <w:rsid w:val="008A0D93"/>
    <w:rsid w:val="008A3268"/>
    <w:rsid w:val="008A622F"/>
    <w:rsid w:val="008B0717"/>
    <w:rsid w:val="008B2B73"/>
    <w:rsid w:val="008B2B7C"/>
    <w:rsid w:val="008B2DEB"/>
    <w:rsid w:val="008B3BA7"/>
    <w:rsid w:val="008B3C2A"/>
    <w:rsid w:val="008B571F"/>
    <w:rsid w:val="008B6A26"/>
    <w:rsid w:val="008B6B2A"/>
    <w:rsid w:val="008B7D57"/>
    <w:rsid w:val="008C0469"/>
    <w:rsid w:val="008C1FF4"/>
    <w:rsid w:val="008C2F5E"/>
    <w:rsid w:val="008C3269"/>
    <w:rsid w:val="008C3E48"/>
    <w:rsid w:val="008C4A6F"/>
    <w:rsid w:val="008C6476"/>
    <w:rsid w:val="008C7D3F"/>
    <w:rsid w:val="008D0222"/>
    <w:rsid w:val="008D1CD3"/>
    <w:rsid w:val="008D22DC"/>
    <w:rsid w:val="008D244B"/>
    <w:rsid w:val="008D2894"/>
    <w:rsid w:val="008D2DE6"/>
    <w:rsid w:val="008D4681"/>
    <w:rsid w:val="008D68D4"/>
    <w:rsid w:val="008E1930"/>
    <w:rsid w:val="008E2F50"/>
    <w:rsid w:val="008E405B"/>
    <w:rsid w:val="008E5BB2"/>
    <w:rsid w:val="008E6997"/>
    <w:rsid w:val="008E7D10"/>
    <w:rsid w:val="008E7FD8"/>
    <w:rsid w:val="008F1FDE"/>
    <w:rsid w:val="008F269D"/>
    <w:rsid w:val="008F283B"/>
    <w:rsid w:val="008F318F"/>
    <w:rsid w:val="008F46DC"/>
    <w:rsid w:val="008F546A"/>
    <w:rsid w:val="008F5540"/>
    <w:rsid w:val="008F576F"/>
    <w:rsid w:val="008F5FE1"/>
    <w:rsid w:val="008F76D3"/>
    <w:rsid w:val="008F7A6F"/>
    <w:rsid w:val="00902149"/>
    <w:rsid w:val="009028A5"/>
    <w:rsid w:val="009033F2"/>
    <w:rsid w:val="00904B75"/>
    <w:rsid w:val="0090537E"/>
    <w:rsid w:val="009061F9"/>
    <w:rsid w:val="00906442"/>
    <w:rsid w:val="00906D98"/>
    <w:rsid w:val="00910287"/>
    <w:rsid w:val="0091088C"/>
    <w:rsid w:val="00912184"/>
    <w:rsid w:val="00912C6D"/>
    <w:rsid w:val="009133DA"/>
    <w:rsid w:val="009141FA"/>
    <w:rsid w:val="0091667C"/>
    <w:rsid w:val="00916A7E"/>
    <w:rsid w:val="00920E19"/>
    <w:rsid w:val="00921E7A"/>
    <w:rsid w:val="0092698E"/>
    <w:rsid w:val="00926F83"/>
    <w:rsid w:val="00927BD6"/>
    <w:rsid w:val="00930132"/>
    <w:rsid w:val="00930A17"/>
    <w:rsid w:val="00932078"/>
    <w:rsid w:val="009324E0"/>
    <w:rsid w:val="00932BD5"/>
    <w:rsid w:val="009343AB"/>
    <w:rsid w:val="00934AE3"/>
    <w:rsid w:val="009350BE"/>
    <w:rsid w:val="00937A48"/>
    <w:rsid w:val="00941589"/>
    <w:rsid w:val="00942BE4"/>
    <w:rsid w:val="00942FE0"/>
    <w:rsid w:val="009438D6"/>
    <w:rsid w:val="00944295"/>
    <w:rsid w:val="00944902"/>
    <w:rsid w:val="0094582D"/>
    <w:rsid w:val="00945BBC"/>
    <w:rsid w:val="00950426"/>
    <w:rsid w:val="009505CA"/>
    <w:rsid w:val="00950A84"/>
    <w:rsid w:val="00950DBF"/>
    <w:rsid w:val="00950DE2"/>
    <w:rsid w:val="0095197F"/>
    <w:rsid w:val="00951CDC"/>
    <w:rsid w:val="00951FC4"/>
    <w:rsid w:val="00952086"/>
    <w:rsid w:val="00952979"/>
    <w:rsid w:val="00953573"/>
    <w:rsid w:val="00953EAA"/>
    <w:rsid w:val="00954AE7"/>
    <w:rsid w:val="00957096"/>
    <w:rsid w:val="00957776"/>
    <w:rsid w:val="009613F5"/>
    <w:rsid w:val="00963330"/>
    <w:rsid w:val="00963AAA"/>
    <w:rsid w:val="00966013"/>
    <w:rsid w:val="00966382"/>
    <w:rsid w:val="00972203"/>
    <w:rsid w:val="00975C6D"/>
    <w:rsid w:val="00980EC6"/>
    <w:rsid w:val="00980F59"/>
    <w:rsid w:val="00981583"/>
    <w:rsid w:val="00981B4D"/>
    <w:rsid w:val="00987447"/>
    <w:rsid w:val="009910B0"/>
    <w:rsid w:val="00991C30"/>
    <w:rsid w:val="00992EA7"/>
    <w:rsid w:val="00994C43"/>
    <w:rsid w:val="0099589A"/>
    <w:rsid w:val="00995961"/>
    <w:rsid w:val="0099606E"/>
    <w:rsid w:val="009A16BE"/>
    <w:rsid w:val="009A1C31"/>
    <w:rsid w:val="009A22F1"/>
    <w:rsid w:val="009A48FD"/>
    <w:rsid w:val="009A6B48"/>
    <w:rsid w:val="009B02B7"/>
    <w:rsid w:val="009B0430"/>
    <w:rsid w:val="009B068D"/>
    <w:rsid w:val="009B1517"/>
    <w:rsid w:val="009B3096"/>
    <w:rsid w:val="009B4886"/>
    <w:rsid w:val="009B5408"/>
    <w:rsid w:val="009B6321"/>
    <w:rsid w:val="009B6487"/>
    <w:rsid w:val="009C02C1"/>
    <w:rsid w:val="009C257B"/>
    <w:rsid w:val="009C2967"/>
    <w:rsid w:val="009C2D6B"/>
    <w:rsid w:val="009C4586"/>
    <w:rsid w:val="009C5367"/>
    <w:rsid w:val="009C6F5B"/>
    <w:rsid w:val="009C7311"/>
    <w:rsid w:val="009C769F"/>
    <w:rsid w:val="009D1B2C"/>
    <w:rsid w:val="009D2F6F"/>
    <w:rsid w:val="009D3D77"/>
    <w:rsid w:val="009D4BA8"/>
    <w:rsid w:val="009D7C94"/>
    <w:rsid w:val="009E0304"/>
    <w:rsid w:val="009E1909"/>
    <w:rsid w:val="009E1F80"/>
    <w:rsid w:val="009E3585"/>
    <w:rsid w:val="009E4A3B"/>
    <w:rsid w:val="009F21AA"/>
    <w:rsid w:val="009F4809"/>
    <w:rsid w:val="009F520D"/>
    <w:rsid w:val="009F74E8"/>
    <w:rsid w:val="009F7F98"/>
    <w:rsid w:val="00A0032E"/>
    <w:rsid w:val="00A007B7"/>
    <w:rsid w:val="00A0116B"/>
    <w:rsid w:val="00A01348"/>
    <w:rsid w:val="00A0143F"/>
    <w:rsid w:val="00A01F38"/>
    <w:rsid w:val="00A04B27"/>
    <w:rsid w:val="00A07BB4"/>
    <w:rsid w:val="00A07C62"/>
    <w:rsid w:val="00A135F1"/>
    <w:rsid w:val="00A13BBB"/>
    <w:rsid w:val="00A14782"/>
    <w:rsid w:val="00A147BC"/>
    <w:rsid w:val="00A149CC"/>
    <w:rsid w:val="00A1529B"/>
    <w:rsid w:val="00A15699"/>
    <w:rsid w:val="00A15E3B"/>
    <w:rsid w:val="00A2025D"/>
    <w:rsid w:val="00A2130F"/>
    <w:rsid w:val="00A2187E"/>
    <w:rsid w:val="00A22286"/>
    <w:rsid w:val="00A226B5"/>
    <w:rsid w:val="00A24A56"/>
    <w:rsid w:val="00A25303"/>
    <w:rsid w:val="00A26CBB"/>
    <w:rsid w:val="00A275B3"/>
    <w:rsid w:val="00A325D9"/>
    <w:rsid w:val="00A341D1"/>
    <w:rsid w:val="00A3457E"/>
    <w:rsid w:val="00A3726E"/>
    <w:rsid w:val="00A37CB0"/>
    <w:rsid w:val="00A37CD4"/>
    <w:rsid w:val="00A404ED"/>
    <w:rsid w:val="00A41556"/>
    <w:rsid w:val="00A42472"/>
    <w:rsid w:val="00A429FF"/>
    <w:rsid w:val="00A43C4C"/>
    <w:rsid w:val="00A45A10"/>
    <w:rsid w:val="00A47BF1"/>
    <w:rsid w:val="00A5524C"/>
    <w:rsid w:val="00A570DF"/>
    <w:rsid w:val="00A57562"/>
    <w:rsid w:val="00A607E8"/>
    <w:rsid w:val="00A61502"/>
    <w:rsid w:val="00A6191A"/>
    <w:rsid w:val="00A61DD6"/>
    <w:rsid w:val="00A63774"/>
    <w:rsid w:val="00A6521D"/>
    <w:rsid w:val="00A6594D"/>
    <w:rsid w:val="00A65FC0"/>
    <w:rsid w:val="00A663D2"/>
    <w:rsid w:val="00A66434"/>
    <w:rsid w:val="00A66EAF"/>
    <w:rsid w:val="00A706AA"/>
    <w:rsid w:val="00A71237"/>
    <w:rsid w:val="00A762AA"/>
    <w:rsid w:val="00A77FE6"/>
    <w:rsid w:val="00A80662"/>
    <w:rsid w:val="00A8353B"/>
    <w:rsid w:val="00A83A9F"/>
    <w:rsid w:val="00A83ACD"/>
    <w:rsid w:val="00A84084"/>
    <w:rsid w:val="00A84788"/>
    <w:rsid w:val="00A91813"/>
    <w:rsid w:val="00A91C68"/>
    <w:rsid w:val="00A9331A"/>
    <w:rsid w:val="00A9459A"/>
    <w:rsid w:val="00A94A91"/>
    <w:rsid w:val="00A9577E"/>
    <w:rsid w:val="00A95FBC"/>
    <w:rsid w:val="00A96B85"/>
    <w:rsid w:val="00A97198"/>
    <w:rsid w:val="00AA140D"/>
    <w:rsid w:val="00AA174C"/>
    <w:rsid w:val="00AA5AA5"/>
    <w:rsid w:val="00AA71DF"/>
    <w:rsid w:val="00AA76C3"/>
    <w:rsid w:val="00AB1C62"/>
    <w:rsid w:val="00AB3985"/>
    <w:rsid w:val="00AB55BA"/>
    <w:rsid w:val="00AB567F"/>
    <w:rsid w:val="00AB5EAF"/>
    <w:rsid w:val="00AB7CC3"/>
    <w:rsid w:val="00AC09C8"/>
    <w:rsid w:val="00AC10E0"/>
    <w:rsid w:val="00AC27C4"/>
    <w:rsid w:val="00AC2FBC"/>
    <w:rsid w:val="00AC3509"/>
    <w:rsid w:val="00AC3C29"/>
    <w:rsid w:val="00AD0217"/>
    <w:rsid w:val="00AD04BE"/>
    <w:rsid w:val="00AD4C88"/>
    <w:rsid w:val="00AD5339"/>
    <w:rsid w:val="00AD54AD"/>
    <w:rsid w:val="00AD6112"/>
    <w:rsid w:val="00AD634A"/>
    <w:rsid w:val="00AD73AF"/>
    <w:rsid w:val="00AE0B4B"/>
    <w:rsid w:val="00AE1A21"/>
    <w:rsid w:val="00AE27F2"/>
    <w:rsid w:val="00AE2828"/>
    <w:rsid w:val="00AE29E4"/>
    <w:rsid w:val="00AE3082"/>
    <w:rsid w:val="00AE4198"/>
    <w:rsid w:val="00AE67DE"/>
    <w:rsid w:val="00AE6D5F"/>
    <w:rsid w:val="00AE73BE"/>
    <w:rsid w:val="00AF023D"/>
    <w:rsid w:val="00AF03C6"/>
    <w:rsid w:val="00AF0ED3"/>
    <w:rsid w:val="00AF217B"/>
    <w:rsid w:val="00AF2254"/>
    <w:rsid w:val="00AF2FB4"/>
    <w:rsid w:val="00AF3C2C"/>
    <w:rsid w:val="00AF4D47"/>
    <w:rsid w:val="00AF6D5B"/>
    <w:rsid w:val="00B00081"/>
    <w:rsid w:val="00B00ED4"/>
    <w:rsid w:val="00B0103C"/>
    <w:rsid w:val="00B03E6F"/>
    <w:rsid w:val="00B04148"/>
    <w:rsid w:val="00B048BA"/>
    <w:rsid w:val="00B05770"/>
    <w:rsid w:val="00B07C54"/>
    <w:rsid w:val="00B111F0"/>
    <w:rsid w:val="00B12BB1"/>
    <w:rsid w:val="00B14ABD"/>
    <w:rsid w:val="00B14DAD"/>
    <w:rsid w:val="00B15C45"/>
    <w:rsid w:val="00B160CA"/>
    <w:rsid w:val="00B2157C"/>
    <w:rsid w:val="00B2391C"/>
    <w:rsid w:val="00B24DFA"/>
    <w:rsid w:val="00B24F4F"/>
    <w:rsid w:val="00B2653B"/>
    <w:rsid w:val="00B26762"/>
    <w:rsid w:val="00B270D7"/>
    <w:rsid w:val="00B302B2"/>
    <w:rsid w:val="00B30542"/>
    <w:rsid w:val="00B3194A"/>
    <w:rsid w:val="00B32A52"/>
    <w:rsid w:val="00B32A54"/>
    <w:rsid w:val="00B338D6"/>
    <w:rsid w:val="00B33FD9"/>
    <w:rsid w:val="00B34E0E"/>
    <w:rsid w:val="00B35F4F"/>
    <w:rsid w:val="00B370D4"/>
    <w:rsid w:val="00B409FD"/>
    <w:rsid w:val="00B41491"/>
    <w:rsid w:val="00B44A67"/>
    <w:rsid w:val="00B46F63"/>
    <w:rsid w:val="00B50D3A"/>
    <w:rsid w:val="00B51906"/>
    <w:rsid w:val="00B51993"/>
    <w:rsid w:val="00B5247B"/>
    <w:rsid w:val="00B56007"/>
    <w:rsid w:val="00B573B6"/>
    <w:rsid w:val="00B579E3"/>
    <w:rsid w:val="00B60429"/>
    <w:rsid w:val="00B63267"/>
    <w:rsid w:val="00B64F13"/>
    <w:rsid w:val="00B650EF"/>
    <w:rsid w:val="00B65636"/>
    <w:rsid w:val="00B656E8"/>
    <w:rsid w:val="00B66178"/>
    <w:rsid w:val="00B70A1D"/>
    <w:rsid w:val="00B71DC6"/>
    <w:rsid w:val="00B72322"/>
    <w:rsid w:val="00B72B20"/>
    <w:rsid w:val="00B75EE9"/>
    <w:rsid w:val="00B80209"/>
    <w:rsid w:val="00B80E1E"/>
    <w:rsid w:val="00B81A8F"/>
    <w:rsid w:val="00B82AA1"/>
    <w:rsid w:val="00B831D9"/>
    <w:rsid w:val="00B8388F"/>
    <w:rsid w:val="00B85598"/>
    <w:rsid w:val="00B87740"/>
    <w:rsid w:val="00B87A01"/>
    <w:rsid w:val="00B91269"/>
    <w:rsid w:val="00B913F6"/>
    <w:rsid w:val="00B91D78"/>
    <w:rsid w:val="00B9617F"/>
    <w:rsid w:val="00B964D8"/>
    <w:rsid w:val="00BA00B1"/>
    <w:rsid w:val="00BA02F1"/>
    <w:rsid w:val="00BA03A3"/>
    <w:rsid w:val="00BA047D"/>
    <w:rsid w:val="00BA1B71"/>
    <w:rsid w:val="00BA29B6"/>
    <w:rsid w:val="00BA2AA0"/>
    <w:rsid w:val="00BA7080"/>
    <w:rsid w:val="00BA72B4"/>
    <w:rsid w:val="00BA73C2"/>
    <w:rsid w:val="00BB2263"/>
    <w:rsid w:val="00BB22C6"/>
    <w:rsid w:val="00BB44E2"/>
    <w:rsid w:val="00BB4552"/>
    <w:rsid w:val="00BB52B6"/>
    <w:rsid w:val="00BB7BD0"/>
    <w:rsid w:val="00BC0ACF"/>
    <w:rsid w:val="00BC3556"/>
    <w:rsid w:val="00BC362C"/>
    <w:rsid w:val="00BC560A"/>
    <w:rsid w:val="00BC5E18"/>
    <w:rsid w:val="00BC606E"/>
    <w:rsid w:val="00BC68D1"/>
    <w:rsid w:val="00BC6DBF"/>
    <w:rsid w:val="00BD1400"/>
    <w:rsid w:val="00BD2EB2"/>
    <w:rsid w:val="00BD3059"/>
    <w:rsid w:val="00BD51BF"/>
    <w:rsid w:val="00BD664F"/>
    <w:rsid w:val="00BE4DCD"/>
    <w:rsid w:val="00BE54B3"/>
    <w:rsid w:val="00BE6098"/>
    <w:rsid w:val="00BE6894"/>
    <w:rsid w:val="00BE7169"/>
    <w:rsid w:val="00BE7410"/>
    <w:rsid w:val="00BE7466"/>
    <w:rsid w:val="00BE74C0"/>
    <w:rsid w:val="00BF0E90"/>
    <w:rsid w:val="00BF16DE"/>
    <w:rsid w:val="00BF57FC"/>
    <w:rsid w:val="00BF615A"/>
    <w:rsid w:val="00BF6BDE"/>
    <w:rsid w:val="00C0010E"/>
    <w:rsid w:val="00C00AAD"/>
    <w:rsid w:val="00C025A9"/>
    <w:rsid w:val="00C02B99"/>
    <w:rsid w:val="00C032E2"/>
    <w:rsid w:val="00C03A52"/>
    <w:rsid w:val="00C043F5"/>
    <w:rsid w:val="00C056AF"/>
    <w:rsid w:val="00C07B03"/>
    <w:rsid w:val="00C103B4"/>
    <w:rsid w:val="00C10EFD"/>
    <w:rsid w:val="00C120A1"/>
    <w:rsid w:val="00C15F97"/>
    <w:rsid w:val="00C171ED"/>
    <w:rsid w:val="00C176C7"/>
    <w:rsid w:val="00C2171D"/>
    <w:rsid w:val="00C218C0"/>
    <w:rsid w:val="00C2198F"/>
    <w:rsid w:val="00C21E5E"/>
    <w:rsid w:val="00C22B3E"/>
    <w:rsid w:val="00C22BDF"/>
    <w:rsid w:val="00C244C5"/>
    <w:rsid w:val="00C2694C"/>
    <w:rsid w:val="00C26D34"/>
    <w:rsid w:val="00C27059"/>
    <w:rsid w:val="00C27FAA"/>
    <w:rsid w:val="00C30112"/>
    <w:rsid w:val="00C30541"/>
    <w:rsid w:val="00C3330C"/>
    <w:rsid w:val="00C35351"/>
    <w:rsid w:val="00C3629A"/>
    <w:rsid w:val="00C41FBD"/>
    <w:rsid w:val="00C42BF5"/>
    <w:rsid w:val="00C4378A"/>
    <w:rsid w:val="00C43AD2"/>
    <w:rsid w:val="00C43FE1"/>
    <w:rsid w:val="00C44AD7"/>
    <w:rsid w:val="00C44B00"/>
    <w:rsid w:val="00C45346"/>
    <w:rsid w:val="00C456FC"/>
    <w:rsid w:val="00C45BBB"/>
    <w:rsid w:val="00C50175"/>
    <w:rsid w:val="00C50CD1"/>
    <w:rsid w:val="00C51220"/>
    <w:rsid w:val="00C54BBC"/>
    <w:rsid w:val="00C5689B"/>
    <w:rsid w:val="00C56F18"/>
    <w:rsid w:val="00C57751"/>
    <w:rsid w:val="00C60855"/>
    <w:rsid w:val="00C611F2"/>
    <w:rsid w:val="00C6180B"/>
    <w:rsid w:val="00C630FF"/>
    <w:rsid w:val="00C63AD2"/>
    <w:rsid w:val="00C67B72"/>
    <w:rsid w:val="00C67B9D"/>
    <w:rsid w:val="00C7098A"/>
    <w:rsid w:val="00C70B85"/>
    <w:rsid w:val="00C7171B"/>
    <w:rsid w:val="00C71BC6"/>
    <w:rsid w:val="00C73945"/>
    <w:rsid w:val="00C73EDC"/>
    <w:rsid w:val="00C73F42"/>
    <w:rsid w:val="00C775CE"/>
    <w:rsid w:val="00C77E36"/>
    <w:rsid w:val="00C77FAA"/>
    <w:rsid w:val="00C80515"/>
    <w:rsid w:val="00C809CE"/>
    <w:rsid w:val="00C814AF"/>
    <w:rsid w:val="00C83F9B"/>
    <w:rsid w:val="00C844A5"/>
    <w:rsid w:val="00C8772A"/>
    <w:rsid w:val="00C87BB0"/>
    <w:rsid w:val="00C908BB"/>
    <w:rsid w:val="00C90B6A"/>
    <w:rsid w:val="00C92A2C"/>
    <w:rsid w:val="00C92F67"/>
    <w:rsid w:val="00C93650"/>
    <w:rsid w:val="00C9379A"/>
    <w:rsid w:val="00C9379F"/>
    <w:rsid w:val="00C96C15"/>
    <w:rsid w:val="00CA13A7"/>
    <w:rsid w:val="00CA1B8E"/>
    <w:rsid w:val="00CA479E"/>
    <w:rsid w:val="00CA55A1"/>
    <w:rsid w:val="00CA5E93"/>
    <w:rsid w:val="00CA616A"/>
    <w:rsid w:val="00CA6C2F"/>
    <w:rsid w:val="00CA6F6A"/>
    <w:rsid w:val="00CB17E7"/>
    <w:rsid w:val="00CB1ACB"/>
    <w:rsid w:val="00CB2273"/>
    <w:rsid w:val="00CB24C3"/>
    <w:rsid w:val="00CB34D6"/>
    <w:rsid w:val="00CB4474"/>
    <w:rsid w:val="00CB6D1B"/>
    <w:rsid w:val="00CC012D"/>
    <w:rsid w:val="00CC3899"/>
    <w:rsid w:val="00CC39E2"/>
    <w:rsid w:val="00CC3CFA"/>
    <w:rsid w:val="00CC499F"/>
    <w:rsid w:val="00CC7A2E"/>
    <w:rsid w:val="00CD037E"/>
    <w:rsid w:val="00CD0F70"/>
    <w:rsid w:val="00CD401E"/>
    <w:rsid w:val="00CD5C35"/>
    <w:rsid w:val="00CD64E8"/>
    <w:rsid w:val="00CD723F"/>
    <w:rsid w:val="00CE38FD"/>
    <w:rsid w:val="00CE4BE9"/>
    <w:rsid w:val="00CE4CCB"/>
    <w:rsid w:val="00CE5E63"/>
    <w:rsid w:val="00CF20DB"/>
    <w:rsid w:val="00CF3253"/>
    <w:rsid w:val="00CF3301"/>
    <w:rsid w:val="00CF3E99"/>
    <w:rsid w:val="00CF40A5"/>
    <w:rsid w:val="00CF4EAF"/>
    <w:rsid w:val="00CF5CA1"/>
    <w:rsid w:val="00CF6014"/>
    <w:rsid w:val="00CF6916"/>
    <w:rsid w:val="00CF7FA1"/>
    <w:rsid w:val="00D00C83"/>
    <w:rsid w:val="00D01C9D"/>
    <w:rsid w:val="00D0212A"/>
    <w:rsid w:val="00D0272C"/>
    <w:rsid w:val="00D0337E"/>
    <w:rsid w:val="00D03684"/>
    <w:rsid w:val="00D04822"/>
    <w:rsid w:val="00D0520B"/>
    <w:rsid w:val="00D06B5D"/>
    <w:rsid w:val="00D0773A"/>
    <w:rsid w:val="00D07B84"/>
    <w:rsid w:val="00D1142E"/>
    <w:rsid w:val="00D11BA4"/>
    <w:rsid w:val="00D126E9"/>
    <w:rsid w:val="00D14093"/>
    <w:rsid w:val="00D1611E"/>
    <w:rsid w:val="00D16ECF"/>
    <w:rsid w:val="00D20752"/>
    <w:rsid w:val="00D21282"/>
    <w:rsid w:val="00D2148B"/>
    <w:rsid w:val="00D222A5"/>
    <w:rsid w:val="00D262BD"/>
    <w:rsid w:val="00D26D9F"/>
    <w:rsid w:val="00D273EB"/>
    <w:rsid w:val="00D314A2"/>
    <w:rsid w:val="00D32117"/>
    <w:rsid w:val="00D34A38"/>
    <w:rsid w:val="00D36F5A"/>
    <w:rsid w:val="00D4008B"/>
    <w:rsid w:val="00D4016B"/>
    <w:rsid w:val="00D41E4B"/>
    <w:rsid w:val="00D420E0"/>
    <w:rsid w:val="00D45241"/>
    <w:rsid w:val="00D4606F"/>
    <w:rsid w:val="00D462DB"/>
    <w:rsid w:val="00D46AB8"/>
    <w:rsid w:val="00D46B1F"/>
    <w:rsid w:val="00D4753F"/>
    <w:rsid w:val="00D50A2F"/>
    <w:rsid w:val="00D50FCD"/>
    <w:rsid w:val="00D523E5"/>
    <w:rsid w:val="00D52E34"/>
    <w:rsid w:val="00D57C93"/>
    <w:rsid w:val="00D57D47"/>
    <w:rsid w:val="00D60A22"/>
    <w:rsid w:val="00D62843"/>
    <w:rsid w:val="00D641CF"/>
    <w:rsid w:val="00D641E5"/>
    <w:rsid w:val="00D64817"/>
    <w:rsid w:val="00D64CBD"/>
    <w:rsid w:val="00D6643C"/>
    <w:rsid w:val="00D66EE0"/>
    <w:rsid w:val="00D73F8D"/>
    <w:rsid w:val="00D815BC"/>
    <w:rsid w:val="00D82434"/>
    <w:rsid w:val="00D82D96"/>
    <w:rsid w:val="00D85CF7"/>
    <w:rsid w:val="00D860A1"/>
    <w:rsid w:val="00D86EFA"/>
    <w:rsid w:val="00D905B1"/>
    <w:rsid w:val="00D96449"/>
    <w:rsid w:val="00D9688C"/>
    <w:rsid w:val="00D977E0"/>
    <w:rsid w:val="00DA00E5"/>
    <w:rsid w:val="00DA04E0"/>
    <w:rsid w:val="00DA0DB6"/>
    <w:rsid w:val="00DA1ACB"/>
    <w:rsid w:val="00DA21F2"/>
    <w:rsid w:val="00DA2AAD"/>
    <w:rsid w:val="00DA3591"/>
    <w:rsid w:val="00DA3E87"/>
    <w:rsid w:val="00DA4968"/>
    <w:rsid w:val="00DA6122"/>
    <w:rsid w:val="00DA6714"/>
    <w:rsid w:val="00DA74C7"/>
    <w:rsid w:val="00DB065A"/>
    <w:rsid w:val="00DB0D6F"/>
    <w:rsid w:val="00DB2C9C"/>
    <w:rsid w:val="00DB3784"/>
    <w:rsid w:val="00DB429D"/>
    <w:rsid w:val="00DB4D97"/>
    <w:rsid w:val="00DB5BEC"/>
    <w:rsid w:val="00DC2D14"/>
    <w:rsid w:val="00DC40AB"/>
    <w:rsid w:val="00DC4BD2"/>
    <w:rsid w:val="00DC4F98"/>
    <w:rsid w:val="00DC6533"/>
    <w:rsid w:val="00DC6F45"/>
    <w:rsid w:val="00DD3C1E"/>
    <w:rsid w:val="00DD5502"/>
    <w:rsid w:val="00DD7F0F"/>
    <w:rsid w:val="00DE1DF4"/>
    <w:rsid w:val="00DE28AA"/>
    <w:rsid w:val="00DE3ADD"/>
    <w:rsid w:val="00DE3BA4"/>
    <w:rsid w:val="00DE5A68"/>
    <w:rsid w:val="00DE628B"/>
    <w:rsid w:val="00DE6910"/>
    <w:rsid w:val="00DE6A52"/>
    <w:rsid w:val="00DF1A0D"/>
    <w:rsid w:val="00DF1BE6"/>
    <w:rsid w:val="00DF411F"/>
    <w:rsid w:val="00DF56A6"/>
    <w:rsid w:val="00DF681E"/>
    <w:rsid w:val="00E0264B"/>
    <w:rsid w:val="00E03236"/>
    <w:rsid w:val="00E044CE"/>
    <w:rsid w:val="00E050CB"/>
    <w:rsid w:val="00E054AE"/>
    <w:rsid w:val="00E05784"/>
    <w:rsid w:val="00E05BB4"/>
    <w:rsid w:val="00E05D6B"/>
    <w:rsid w:val="00E10D2B"/>
    <w:rsid w:val="00E13581"/>
    <w:rsid w:val="00E13841"/>
    <w:rsid w:val="00E14990"/>
    <w:rsid w:val="00E166F5"/>
    <w:rsid w:val="00E17EBE"/>
    <w:rsid w:val="00E204A3"/>
    <w:rsid w:val="00E21DD3"/>
    <w:rsid w:val="00E22692"/>
    <w:rsid w:val="00E22F4C"/>
    <w:rsid w:val="00E249B8"/>
    <w:rsid w:val="00E258C5"/>
    <w:rsid w:val="00E2673D"/>
    <w:rsid w:val="00E278DB"/>
    <w:rsid w:val="00E30B06"/>
    <w:rsid w:val="00E32451"/>
    <w:rsid w:val="00E32ABB"/>
    <w:rsid w:val="00E33F47"/>
    <w:rsid w:val="00E34325"/>
    <w:rsid w:val="00E365E7"/>
    <w:rsid w:val="00E3789C"/>
    <w:rsid w:val="00E4032B"/>
    <w:rsid w:val="00E40356"/>
    <w:rsid w:val="00E40F14"/>
    <w:rsid w:val="00E43829"/>
    <w:rsid w:val="00E44AD0"/>
    <w:rsid w:val="00E44DFF"/>
    <w:rsid w:val="00E44E63"/>
    <w:rsid w:val="00E464A4"/>
    <w:rsid w:val="00E46E60"/>
    <w:rsid w:val="00E4756F"/>
    <w:rsid w:val="00E50031"/>
    <w:rsid w:val="00E51B58"/>
    <w:rsid w:val="00E531C7"/>
    <w:rsid w:val="00E53E92"/>
    <w:rsid w:val="00E54508"/>
    <w:rsid w:val="00E5643B"/>
    <w:rsid w:val="00E5733A"/>
    <w:rsid w:val="00E6061B"/>
    <w:rsid w:val="00E60CC4"/>
    <w:rsid w:val="00E63410"/>
    <w:rsid w:val="00E636EE"/>
    <w:rsid w:val="00E66198"/>
    <w:rsid w:val="00E7201C"/>
    <w:rsid w:val="00E72BAF"/>
    <w:rsid w:val="00E72DD7"/>
    <w:rsid w:val="00E72EE5"/>
    <w:rsid w:val="00E738CF"/>
    <w:rsid w:val="00E739BE"/>
    <w:rsid w:val="00E74419"/>
    <w:rsid w:val="00E745B6"/>
    <w:rsid w:val="00E76629"/>
    <w:rsid w:val="00E777B2"/>
    <w:rsid w:val="00E82833"/>
    <w:rsid w:val="00E82D3D"/>
    <w:rsid w:val="00E85745"/>
    <w:rsid w:val="00E86180"/>
    <w:rsid w:val="00E86642"/>
    <w:rsid w:val="00E90189"/>
    <w:rsid w:val="00E92B8C"/>
    <w:rsid w:val="00E938E8"/>
    <w:rsid w:val="00E95A44"/>
    <w:rsid w:val="00E961A6"/>
    <w:rsid w:val="00EA0DD0"/>
    <w:rsid w:val="00EA2D71"/>
    <w:rsid w:val="00EA32ED"/>
    <w:rsid w:val="00EA344E"/>
    <w:rsid w:val="00EA426A"/>
    <w:rsid w:val="00EA4C09"/>
    <w:rsid w:val="00EA753B"/>
    <w:rsid w:val="00EB38E4"/>
    <w:rsid w:val="00EB3AC4"/>
    <w:rsid w:val="00EB4D56"/>
    <w:rsid w:val="00EB5293"/>
    <w:rsid w:val="00EB5335"/>
    <w:rsid w:val="00EB59FC"/>
    <w:rsid w:val="00EB6CAA"/>
    <w:rsid w:val="00EB6E79"/>
    <w:rsid w:val="00EB6FAE"/>
    <w:rsid w:val="00EC0B46"/>
    <w:rsid w:val="00EC1432"/>
    <w:rsid w:val="00EC283F"/>
    <w:rsid w:val="00EC3328"/>
    <w:rsid w:val="00EC36A6"/>
    <w:rsid w:val="00EC3730"/>
    <w:rsid w:val="00EC7B87"/>
    <w:rsid w:val="00EC7E0C"/>
    <w:rsid w:val="00ED09EF"/>
    <w:rsid w:val="00ED1D21"/>
    <w:rsid w:val="00ED23D7"/>
    <w:rsid w:val="00ED28A5"/>
    <w:rsid w:val="00ED47AB"/>
    <w:rsid w:val="00ED5CA0"/>
    <w:rsid w:val="00ED60F7"/>
    <w:rsid w:val="00ED76E2"/>
    <w:rsid w:val="00EE02B8"/>
    <w:rsid w:val="00EE0963"/>
    <w:rsid w:val="00EE09D6"/>
    <w:rsid w:val="00EE19CD"/>
    <w:rsid w:val="00EE35AC"/>
    <w:rsid w:val="00EE67BE"/>
    <w:rsid w:val="00EE7C64"/>
    <w:rsid w:val="00EF03BD"/>
    <w:rsid w:val="00EF4239"/>
    <w:rsid w:val="00EF47A4"/>
    <w:rsid w:val="00EF491F"/>
    <w:rsid w:val="00EF69F6"/>
    <w:rsid w:val="00EF6A7C"/>
    <w:rsid w:val="00F01DE2"/>
    <w:rsid w:val="00F022B1"/>
    <w:rsid w:val="00F027EE"/>
    <w:rsid w:val="00F05098"/>
    <w:rsid w:val="00F057B5"/>
    <w:rsid w:val="00F06FDE"/>
    <w:rsid w:val="00F0704C"/>
    <w:rsid w:val="00F073B3"/>
    <w:rsid w:val="00F11AED"/>
    <w:rsid w:val="00F121B2"/>
    <w:rsid w:val="00F130E1"/>
    <w:rsid w:val="00F13172"/>
    <w:rsid w:val="00F138C7"/>
    <w:rsid w:val="00F1426A"/>
    <w:rsid w:val="00F17AF7"/>
    <w:rsid w:val="00F204CB"/>
    <w:rsid w:val="00F22C07"/>
    <w:rsid w:val="00F232F9"/>
    <w:rsid w:val="00F24198"/>
    <w:rsid w:val="00F26879"/>
    <w:rsid w:val="00F26BA7"/>
    <w:rsid w:val="00F26F11"/>
    <w:rsid w:val="00F305A9"/>
    <w:rsid w:val="00F31D76"/>
    <w:rsid w:val="00F31EF0"/>
    <w:rsid w:val="00F32A5D"/>
    <w:rsid w:val="00F338AC"/>
    <w:rsid w:val="00F348AF"/>
    <w:rsid w:val="00F35FF0"/>
    <w:rsid w:val="00F4122C"/>
    <w:rsid w:val="00F416CF"/>
    <w:rsid w:val="00F41FFD"/>
    <w:rsid w:val="00F42D15"/>
    <w:rsid w:val="00F461A4"/>
    <w:rsid w:val="00F4692B"/>
    <w:rsid w:val="00F46C58"/>
    <w:rsid w:val="00F46F29"/>
    <w:rsid w:val="00F47C55"/>
    <w:rsid w:val="00F50FB0"/>
    <w:rsid w:val="00F54E56"/>
    <w:rsid w:val="00F56B35"/>
    <w:rsid w:val="00F60946"/>
    <w:rsid w:val="00F633C2"/>
    <w:rsid w:val="00F633EC"/>
    <w:rsid w:val="00F64CC0"/>
    <w:rsid w:val="00F65CB2"/>
    <w:rsid w:val="00F65EA5"/>
    <w:rsid w:val="00F660D1"/>
    <w:rsid w:val="00F66D46"/>
    <w:rsid w:val="00F66F81"/>
    <w:rsid w:val="00F707B3"/>
    <w:rsid w:val="00F71972"/>
    <w:rsid w:val="00F7266D"/>
    <w:rsid w:val="00F74059"/>
    <w:rsid w:val="00F74BB1"/>
    <w:rsid w:val="00F75737"/>
    <w:rsid w:val="00F75F6F"/>
    <w:rsid w:val="00F76552"/>
    <w:rsid w:val="00F76D71"/>
    <w:rsid w:val="00F770A4"/>
    <w:rsid w:val="00F77FE9"/>
    <w:rsid w:val="00F80D1E"/>
    <w:rsid w:val="00F84CB3"/>
    <w:rsid w:val="00F86F86"/>
    <w:rsid w:val="00F873EC"/>
    <w:rsid w:val="00F901E1"/>
    <w:rsid w:val="00F92343"/>
    <w:rsid w:val="00F930A4"/>
    <w:rsid w:val="00F93B1A"/>
    <w:rsid w:val="00F94130"/>
    <w:rsid w:val="00F959D7"/>
    <w:rsid w:val="00F95D8A"/>
    <w:rsid w:val="00F97454"/>
    <w:rsid w:val="00F97F9A"/>
    <w:rsid w:val="00FA0114"/>
    <w:rsid w:val="00FA0380"/>
    <w:rsid w:val="00FA1329"/>
    <w:rsid w:val="00FA16B9"/>
    <w:rsid w:val="00FA1827"/>
    <w:rsid w:val="00FA1F6A"/>
    <w:rsid w:val="00FA22DF"/>
    <w:rsid w:val="00FA3126"/>
    <w:rsid w:val="00FA65E8"/>
    <w:rsid w:val="00FB014B"/>
    <w:rsid w:val="00FB0EFE"/>
    <w:rsid w:val="00FB6015"/>
    <w:rsid w:val="00FB6C4A"/>
    <w:rsid w:val="00FB72ED"/>
    <w:rsid w:val="00FB748A"/>
    <w:rsid w:val="00FC1EE3"/>
    <w:rsid w:val="00FC3298"/>
    <w:rsid w:val="00FC34C2"/>
    <w:rsid w:val="00FC38A1"/>
    <w:rsid w:val="00FC3F83"/>
    <w:rsid w:val="00FC401D"/>
    <w:rsid w:val="00FC6113"/>
    <w:rsid w:val="00FC7DE8"/>
    <w:rsid w:val="00FD4F22"/>
    <w:rsid w:val="00FD5BC3"/>
    <w:rsid w:val="00FD6184"/>
    <w:rsid w:val="00FD6AD1"/>
    <w:rsid w:val="00FD750B"/>
    <w:rsid w:val="00FD7583"/>
    <w:rsid w:val="00FE003C"/>
    <w:rsid w:val="00FE0B98"/>
    <w:rsid w:val="00FE15DC"/>
    <w:rsid w:val="00FE374B"/>
    <w:rsid w:val="00FE3A2C"/>
    <w:rsid w:val="00FE483C"/>
    <w:rsid w:val="00FE511D"/>
    <w:rsid w:val="00FE5893"/>
    <w:rsid w:val="00FE5DA7"/>
    <w:rsid w:val="00FE5F0F"/>
    <w:rsid w:val="00FE7975"/>
    <w:rsid w:val="00FF123D"/>
    <w:rsid w:val="00FF1F33"/>
    <w:rsid w:val="00FF4B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226E8F9D"/>
  <w15:docId w15:val="{55F76F66-1F18-4099-9CBB-87CDE9CE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78655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78655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paragraph" w:styleId="Textoindependiente3">
    <w:name w:val="Body Text 3"/>
    <w:basedOn w:val="Normal"/>
    <w:link w:val="Textoindependiente3Car"/>
    <w:rsid w:val="00495E14"/>
    <w:pPr>
      <w:spacing w:after="0" w:line="240" w:lineRule="auto"/>
      <w:jc w:val="both"/>
    </w:pPr>
    <w:rPr>
      <w:rFonts w:ascii="Arial" w:eastAsia="Times New Roman" w:hAnsi="Arial"/>
      <w:sz w:val="20"/>
      <w:szCs w:val="20"/>
      <w:lang w:val="es-ES" w:eastAsia="es-ES"/>
    </w:rPr>
  </w:style>
  <w:style w:type="character" w:customStyle="1" w:styleId="Textoindependiente3Car">
    <w:name w:val="Texto independiente 3 Car"/>
    <w:basedOn w:val="Fuentedeprrafopredeter"/>
    <w:link w:val="Textoindependiente3"/>
    <w:rsid w:val="00495E14"/>
    <w:rPr>
      <w:rFonts w:ascii="Arial" w:eastAsia="Times New Roman" w:hAnsi="Arial"/>
      <w:lang w:val="es-ES" w:eastAsia="es-ES"/>
    </w:rPr>
  </w:style>
  <w:style w:type="character" w:styleId="Hipervnculo">
    <w:name w:val="Hyperlink"/>
    <w:basedOn w:val="Fuentedeprrafopredeter"/>
    <w:uiPriority w:val="99"/>
    <w:unhideWhenUsed/>
    <w:rsid w:val="0042552E"/>
    <w:rPr>
      <w:color w:val="0000FF"/>
      <w:u w:val="single"/>
    </w:rPr>
  </w:style>
  <w:style w:type="paragraph" w:styleId="Textoindependiente">
    <w:name w:val="Body Text"/>
    <w:basedOn w:val="Normal"/>
    <w:link w:val="TextoindependienteCar"/>
    <w:uiPriority w:val="99"/>
    <w:unhideWhenUsed/>
    <w:rsid w:val="002969CC"/>
    <w:pPr>
      <w:spacing w:after="120"/>
    </w:pPr>
  </w:style>
  <w:style w:type="character" w:customStyle="1" w:styleId="TextoindependienteCar">
    <w:name w:val="Texto independiente Car"/>
    <w:basedOn w:val="Fuentedeprrafopredeter"/>
    <w:link w:val="Textoindependiente"/>
    <w:uiPriority w:val="99"/>
    <w:rsid w:val="002969CC"/>
    <w:rPr>
      <w:sz w:val="22"/>
      <w:szCs w:val="22"/>
      <w:lang w:eastAsia="en-US"/>
    </w:rPr>
  </w:style>
  <w:style w:type="paragraph" w:styleId="Revisin">
    <w:name w:val="Revision"/>
    <w:hidden/>
    <w:uiPriority w:val="99"/>
    <w:semiHidden/>
    <w:rsid w:val="00334F41"/>
    <w:rPr>
      <w:sz w:val="22"/>
      <w:szCs w:val="22"/>
      <w:lang w:eastAsia="en-US"/>
    </w:rPr>
  </w:style>
  <w:style w:type="character" w:styleId="Refdecomentario">
    <w:name w:val="annotation reference"/>
    <w:basedOn w:val="Fuentedeprrafopredeter"/>
    <w:uiPriority w:val="99"/>
    <w:semiHidden/>
    <w:unhideWhenUsed/>
    <w:rsid w:val="00532CBB"/>
    <w:rPr>
      <w:sz w:val="16"/>
      <w:szCs w:val="16"/>
    </w:rPr>
  </w:style>
  <w:style w:type="paragraph" w:styleId="Textocomentario">
    <w:name w:val="annotation text"/>
    <w:basedOn w:val="Normal"/>
    <w:link w:val="TextocomentarioCar"/>
    <w:uiPriority w:val="99"/>
    <w:semiHidden/>
    <w:unhideWhenUsed/>
    <w:rsid w:val="00532C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2CBB"/>
    <w:rPr>
      <w:lang w:eastAsia="en-US"/>
    </w:rPr>
  </w:style>
  <w:style w:type="paragraph" w:styleId="Asuntodelcomentario">
    <w:name w:val="annotation subject"/>
    <w:basedOn w:val="Textocomentario"/>
    <w:next w:val="Textocomentario"/>
    <w:link w:val="AsuntodelcomentarioCar"/>
    <w:uiPriority w:val="99"/>
    <w:semiHidden/>
    <w:unhideWhenUsed/>
    <w:rsid w:val="00532CBB"/>
    <w:rPr>
      <w:b/>
      <w:bCs/>
    </w:rPr>
  </w:style>
  <w:style w:type="character" w:customStyle="1" w:styleId="AsuntodelcomentarioCar">
    <w:name w:val="Asunto del comentario Car"/>
    <w:basedOn w:val="TextocomentarioCar"/>
    <w:link w:val="Asuntodelcomentario"/>
    <w:uiPriority w:val="99"/>
    <w:semiHidden/>
    <w:rsid w:val="00532CBB"/>
    <w:rPr>
      <w:b/>
      <w:bCs/>
      <w:lang w:eastAsia="en-US"/>
    </w:rPr>
  </w:style>
  <w:style w:type="paragraph" w:styleId="Textonotapie">
    <w:name w:val="footnote text"/>
    <w:basedOn w:val="Normal"/>
    <w:link w:val="TextonotapieCar"/>
    <w:uiPriority w:val="99"/>
    <w:semiHidden/>
    <w:unhideWhenUsed/>
    <w:rsid w:val="002458F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58F4"/>
    <w:rPr>
      <w:lang w:eastAsia="en-US"/>
    </w:rPr>
  </w:style>
  <w:style w:type="character" w:styleId="Refdenotaalpie">
    <w:name w:val="footnote reference"/>
    <w:basedOn w:val="Fuentedeprrafopredeter"/>
    <w:uiPriority w:val="99"/>
    <w:semiHidden/>
    <w:unhideWhenUsed/>
    <w:rsid w:val="002458F4"/>
    <w:rPr>
      <w:vertAlign w:val="superscript"/>
    </w:rPr>
  </w:style>
  <w:style w:type="table" w:styleId="Tablaconcuadrcula">
    <w:name w:val="Table Grid"/>
    <w:basedOn w:val="Tablanormal"/>
    <w:uiPriority w:val="39"/>
    <w:rsid w:val="00C333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0B6EA8"/>
    <w:rPr>
      <w:rFonts w:ascii="Arial" w:eastAsia="Times New Roman" w:hAnsi="Arial"/>
      <w:sz w:val="24"/>
      <w:lang w:val="es-ES" w:eastAsia="es-ES"/>
    </w:rPr>
  </w:style>
  <w:style w:type="character" w:customStyle="1" w:styleId="Ttulo1Car">
    <w:name w:val="Título 1 Car"/>
    <w:basedOn w:val="Fuentedeprrafopredeter"/>
    <w:link w:val="Ttulo1"/>
    <w:uiPriority w:val="9"/>
    <w:rsid w:val="00786556"/>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786556"/>
    <w:rPr>
      <w:rFonts w:asciiTheme="majorHAnsi" w:eastAsiaTheme="majorEastAsia" w:hAnsiTheme="majorHAnsi" w:cstheme="majorBidi"/>
      <w:color w:val="365F91" w:themeColor="accent1" w:themeShade="BF"/>
      <w:sz w:val="26"/>
      <w:szCs w:val="26"/>
      <w:lang w:eastAsia="en-US"/>
    </w:rPr>
  </w:style>
  <w:style w:type="table" w:styleId="Cuadrculadetablaclara">
    <w:name w:val="Grid Table Light"/>
    <w:basedOn w:val="Tablanormal"/>
    <w:uiPriority w:val="40"/>
    <w:rsid w:val="0078655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8421">
      <w:bodyDiv w:val="1"/>
      <w:marLeft w:val="0"/>
      <w:marRight w:val="0"/>
      <w:marTop w:val="0"/>
      <w:marBottom w:val="0"/>
      <w:divBdr>
        <w:top w:val="none" w:sz="0" w:space="0" w:color="auto"/>
        <w:left w:val="none" w:sz="0" w:space="0" w:color="auto"/>
        <w:bottom w:val="none" w:sz="0" w:space="0" w:color="auto"/>
        <w:right w:val="none" w:sz="0" w:space="0" w:color="auto"/>
      </w:divBdr>
    </w:div>
    <w:div w:id="118650525">
      <w:bodyDiv w:val="1"/>
      <w:marLeft w:val="0"/>
      <w:marRight w:val="0"/>
      <w:marTop w:val="0"/>
      <w:marBottom w:val="0"/>
      <w:divBdr>
        <w:top w:val="none" w:sz="0" w:space="0" w:color="auto"/>
        <w:left w:val="none" w:sz="0" w:space="0" w:color="auto"/>
        <w:bottom w:val="none" w:sz="0" w:space="0" w:color="auto"/>
        <w:right w:val="none" w:sz="0" w:space="0" w:color="auto"/>
      </w:divBdr>
    </w:div>
    <w:div w:id="325590876">
      <w:bodyDiv w:val="1"/>
      <w:marLeft w:val="0"/>
      <w:marRight w:val="0"/>
      <w:marTop w:val="0"/>
      <w:marBottom w:val="0"/>
      <w:divBdr>
        <w:top w:val="none" w:sz="0" w:space="0" w:color="auto"/>
        <w:left w:val="none" w:sz="0" w:space="0" w:color="auto"/>
        <w:bottom w:val="none" w:sz="0" w:space="0" w:color="auto"/>
        <w:right w:val="none" w:sz="0" w:space="0" w:color="auto"/>
      </w:divBdr>
    </w:div>
    <w:div w:id="393705190">
      <w:bodyDiv w:val="1"/>
      <w:marLeft w:val="0"/>
      <w:marRight w:val="0"/>
      <w:marTop w:val="0"/>
      <w:marBottom w:val="0"/>
      <w:divBdr>
        <w:top w:val="none" w:sz="0" w:space="0" w:color="auto"/>
        <w:left w:val="none" w:sz="0" w:space="0" w:color="auto"/>
        <w:bottom w:val="none" w:sz="0" w:space="0" w:color="auto"/>
        <w:right w:val="none" w:sz="0" w:space="0" w:color="auto"/>
      </w:divBdr>
    </w:div>
    <w:div w:id="452796188">
      <w:bodyDiv w:val="1"/>
      <w:marLeft w:val="0"/>
      <w:marRight w:val="0"/>
      <w:marTop w:val="0"/>
      <w:marBottom w:val="0"/>
      <w:divBdr>
        <w:top w:val="none" w:sz="0" w:space="0" w:color="auto"/>
        <w:left w:val="none" w:sz="0" w:space="0" w:color="auto"/>
        <w:bottom w:val="none" w:sz="0" w:space="0" w:color="auto"/>
        <w:right w:val="none" w:sz="0" w:space="0" w:color="auto"/>
      </w:divBdr>
    </w:div>
    <w:div w:id="482892260">
      <w:bodyDiv w:val="1"/>
      <w:marLeft w:val="0"/>
      <w:marRight w:val="0"/>
      <w:marTop w:val="0"/>
      <w:marBottom w:val="0"/>
      <w:divBdr>
        <w:top w:val="none" w:sz="0" w:space="0" w:color="auto"/>
        <w:left w:val="none" w:sz="0" w:space="0" w:color="auto"/>
        <w:bottom w:val="none" w:sz="0" w:space="0" w:color="auto"/>
        <w:right w:val="none" w:sz="0" w:space="0" w:color="auto"/>
      </w:divBdr>
    </w:div>
    <w:div w:id="700282219">
      <w:bodyDiv w:val="1"/>
      <w:marLeft w:val="0"/>
      <w:marRight w:val="0"/>
      <w:marTop w:val="0"/>
      <w:marBottom w:val="0"/>
      <w:divBdr>
        <w:top w:val="none" w:sz="0" w:space="0" w:color="auto"/>
        <w:left w:val="none" w:sz="0" w:space="0" w:color="auto"/>
        <w:bottom w:val="none" w:sz="0" w:space="0" w:color="auto"/>
        <w:right w:val="none" w:sz="0" w:space="0" w:color="auto"/>
      </w:divBdr>
    </w:div>
    <w:div w:id="1219898435">
      <w:bodyDiv w:val="1"/>
      <w:marLeft w:val="0"/>
      <w:marRight w:val="0"/>
      <w:marTop w:val="0"/>
      <w:marBottom w:val="0"/>
      <w:divBdr>
        <w:top w:val="none" w:sz="0" w:space="0" w:color="auto"/>
        <w:left w:val="none" w:sz="0" w:space="0" w:color="auto"/>
        <w:bottom w:val="none" w:sz="0" w:space="0" w:color="auto"/>
        <w:right w:val="none" w:sz="0" w:space="0" w:color="auto"/>
      </w:divBdr>
    </w:div>
    <w:div w:id="1340693505">
      <w:bodyDiv w:val="1"/>
      <w:marLeft w:val="0"/>
      <w:marRight w:val="0"/>
      <w:marTop w:val="0"/>
      <w:marBottom w:val="0"/>
      <w:divBdr>
        <w:top w:val="none" w:sz="0" w:space="0" w:color="auto"/>
        <w:left w:val="none" w:sz="0" w:space="0" w:color="auto"/>
        <w:bottom w:val="none" w:sz="0" w:space="0" w:color="auto"/>
        <w:right w:val="none" w:sz="0" w:space="0" w:color="auto"/>
      </w:divBdr>
    </w:div>
    <w:div w:id="1390153018">
      <w:bodyDiv w:val="1"/>
      <w:marLeft w:val="0"/>
      <w:marRight w:val="0"/>
      <w:marTop w:val="0"/>
      <w:marBottom w:val="0"/>
      <w:divBdr>
        <w:top w:val="none" w:sz="0" w:space="0" w:color="auto"/>
        <w:left w:val="none" w:sz="0" w:space="0" w:color="auto"/>
        <w:bottom w:val="none" w:sz="0" w:space="0" w:color="auto"/>
        <w:right w:val="none" w:sz="0" w:space="0" w:color="auto"/>
      </w:divBdr>
    </w:div>
    <w:div w:id="191643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ft.gob.mx:8080/portal/wp-content/uploads/2012/11/EL-ESPECTRO-RADIOEL-CTRICO-EN-MEXICO-ESTUDIO-Y-ACCIONES-FINAL-CONSULT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E0B73-1F72-462C-8E25-99CA06AB9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5322</Words>
  <Characters>29273</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Arciniega</dc:creator>
  <cp:keywords/>
  <dc:description/>
  <cp:lastModifiedBy>Maria del Consuelo Gonzalez Moreno</cp:lastModifiedBy>
  <cp:revision>10</cp:revision>
  <cp:lastPrinted>2017-01-17T19:49:00Z</cp:lastPrinted>
  <dcterms:created xsi:type="dcterms:W3CDTF">2017-01-12T18:52:00Z</dcterms:created>
  <dcterms:modified xsi:type="dcterms:W3CDTF">2017-01-18T18:55:00Z</dcterms:modified>
</cp:coreProperties>
</file>