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698ED" w14:textId="77777777" w:rsidR="00F03EE3" w:rsidRPr="00F03EE3" w:rsidRDefault="003C373E" w:rsidP="00F03EE3">
      <w:pPr>
        <w:pStyle w:val="1TitPrin"/>
        <w:spacing w:afterLines="100" w:after="240"/>
      </w:pPr>
      <w:r w:rsidRPr="00F03EE3">
        <w:t>RESOLUCIÓN MEDIANTE LA CUAL EL PLENO DEL INSTITUTO FEDERAL DE TELECOMUNICACIONES DETERMINA EL CUMPLIMIENTO A</w:t>
      </w:r>
      <w:r w:rsidR="00A01061" w:rsidRPr="00F03EE3">
        <w:t xml:space="preserve"> LO SEÑALADO POR LA CONDICIÓN</w:t>
      </w:r>
      <w:r w:rsidR="006F116E" w:rsidRPr="00F03EE3">
        <w:t xml:space="preserve"> </w:t>
      </w:r>
      <w:r w:rsidR="009F51AC" w:rsidRPr="00F03EE3">
        <w:t xml:space="preserve">12 </w:t>
      </w:r>
      <w:r w:rsidRPr="00F03EE3">
        <w:t>DE</w:t>
      </w:r>
      <w:r w:rsidR="00A43755" w:rsidRPr="00F03EE3">
        <w:t xml:space="preserve"> </w:t>
      </w:r>
      <w:r w:rsidRPr="00F03EE3">
        <w:t>L</w:t>
      </w:r>
      <w:r w:rsidR="00A43755" w:rsidRPr="00F03EE3">
        <w:t xml:space="preserve">OS </w:t>
      </w:r>
      <w:r w:rsidR="00B325B8" w:rsidRPr="00F03EE3">
        <w:t>TRES</w:t>
      </w:r>
      <w:r w:rsidRPr="00F03EE3">
        <w:t xml:space="preserve"> TITULO</w:t>
      </w:r>
      <w:r w:rsidR="00A43755" w:rsidRPr="00F03EE3">
        <w:t>S</w:t>
      </w:r>
      <w:r w:rsidRPr="00F03EE3">
        <w:t xml:space="preserve"> DE CONCESION PARA USAR Y APROVECHAR BANDAS DE FRECUENCIAS DE ESPECTRO RADIOELÉCTRICO PARA USO PÚBLICO PARA LA PRESTACIÓN DEL SERVICIO DE RADIODIFUSIÓN SONORA EN LA BANDA DE FRECUENCIA MODULADA, OTORGADO</w:t>
      </w:r>
      <w:r w:rsidR="006F116E" w:rsidRPr="00F03EE3">
        <w:t>S</w:t>
      </w:r>
      <w:r w:rsidRPr="00F03EE3">
        <w:t xml:space="preserve"> A FAVOR DE LA </w:t>
      </w:r>
      <w:r w:rsidR="006F116E" w:rsidRPr="00F03EE3">
        <w:t>COMISIÓN NACIONAL PARA EL DESARROLLO DE LOS PUEBLOS INDÍGENAS.</w:t>
      </w:r>
    </w:p>
    <w:p w14:paraId="46275F12" w14:textId="77777777" w:rsidR="00F03EE3" w:rsidRPr="00F03EE3" w:rsidRDefault="00697E95" w:rsidP="00F03EE3">
      <w:pPr>
        <w:pStyle w:val="Ttulo2"/>
        <w:spacing w:afterLines="100" w:after="240" w:line="276" w:lineRule="auto"/>
        <w:ind w:firstLine="0"/>
        <w:jc w:val="center"/>
        <w:rPr>
          <w:rFonts w:ascii="ITC Avant Garde" w:hAnsi="ITC Avant Garde" w:cs="Arial"/>
          <w:bCs/>
          <w:sz w:val="22"/>
          <w:szCs w:val="22"/>
          <w:lang w:eastAsia="en-US"/>
        </w:rPr>
      </w:pPr>
      <w:r w:rsidRPr="00F03EE3">
        <w:rPr>
          <w:rFonts w:ascii="ITC Avant Garde" w:hAnsi="ITC Avant Garde" w:cs="Arial"/>
          <w:bCs/>
          <w:sz w:val="22"/>
          <w:szCs w:val="22"/>
          <w:lang w:eastAsia="en-US"/>
        </w:rPr>
        <w:t>ANTECEDENTES</w:t>
      </w:r>
    </w:p>
    <w:p w14:paraId="466D6436" w14:textId="77777777" w:rsidR="00F03EE3" w:rsidRDefault="00697E95" w:rsidP="00F03EE3">
      <w:pPr>
        <w:numPr>
          <w:ilvl w:val="0"/>
          <w:numId w:val="5"/>
        </w:numPr>
        <w:spacing w:afterLines="120" w:after="288"/>
        <w:ind w:left="502"/>
        <w:jc w:val="both"/>
        <w:rPr>
          <w:rFonts w:ascii="ITC Avant Garde" w:hAnsi="ITC Avant Garde" w:cs="Calibri"/>
          <w:b/>
        </w:rPr>
      </w:pPr>
      <w:r w:rsidRPr="00854474">
        <w:rPr>
          <w:rFonts w:ascii="ITC Avant Garde" w:hAnsi="ITC Avant Garde" w:cs="Calibri"/>
          <w:b/>
        </w:rPr>
        <w:t xml:space="preserve">Decreto de Reforma Constitucional. </w:t>
      </w:r>
      <w:r w:rsidRPr="00854474">
        <w:rPr>
          <w:rFonts w:ascii="ITC Avant Garde" w:hAnsi="ITC Avant Garde" w:cs="Calibri"/>
        </w:rPr>
        <w:t>Con fecha 11 de junio de 2013, se publicó en el Diario Oficial de la Federación (en lo sucesivo el “DOF”) el “</w:t>
      </w:r>
      <w:r w:rsidRPr="00854474">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854474">
        <w:rPr>
          <w:rFonts w:ascii="ITC Avant Garde" w:hAnsi="ITC Avant Garde" w:cs="Calibri"/>
        </w:rPr>
        <w:t>”</w:t>
      </w:r>
      <w:r w:rsidR="00E02BF0" w:rsidRPr="00854474">
        <w:rPr>
          <w:rFonts w:ascii="ITC Avant Garde" w:hAnsi="ITC Avant Garde" w:cs="Calibri"/>
        </w:rPr>
        <w:t>,</w:t>
      </w:r>
      <w:r w:rsidRPr="00854474">
        <w:rPr>
          <w:rFonts w:ascii="ITC Avant Garde" w:hAnsi="ITC Avant Garde" w:cs="Calibri"/>
        </w:rPr>
        <w:t xml:space="preserve"> </w:t>
      </w:r>
      <w:r w:rsidR="008B5B8D" w:rsidRPr="00854474">
        <w:rPr>
          <w:rFonts w:ascii="ITC Avant Garde" w:hAnsi="ITC Avant Garde"/>
          <w:bCs/>
          <w:lang w:eastAsia="es-MX"/>
        </w:rPr>
        <w:t>(en lo sucesivo el “Decreto de Reforma Constitucional”)</w:t>
      </w:r>
      <w:r w:rsidR="008B5B8D" w:rsidRPr="00854474">
        <w:rPr>
          <w:rFonts w:ascii="ITC Avant Garde" w:hAnsi="ITC Avant Garde" w:cs="Calibri"/>
        </w:rPr>
        <w:t xml:space="preserve"> </w:t>
      </w:r>
      <w:r w:rsidRPr="00854474">
        <w:rPr>
          <w:rFonts w:ascii="ITC Avant Garde" w:hAnsi="ITC Avant Garde" w:cs="Calibri"/>
        </w:rPr>
        <w:t>mediante el cual se creó el Instituto Federal de Telecomunicaciones (en lo sucesivo el “Instituto”) como un órgano autónomo que tiene por objeto el desarrollo eficiente de la radiodifusión y las telecomunicaciones.</w:t>
      </w:r>
    </w:p>
    <w:p w14:paraId="37D5AF93" w14:textId="77777777" w:rsidR="00F03EE3" w:rsidRDefault="00697E95" w:rsidP="00F03EE3">
      <w:pPr>
        <w:numPr>
          <w:ilvl w:val="0"/>
          <w:numId w:val="5"/>
        </w:numPr>
        <w:spacing w:afterLines="120" w:after="288"/>
        <w:ind w:left="502"/>
        <w:jc w:val="both"/>
        <w:rPr>
          <w:rFonts w:ascii="ITC Avant Garde" w:hAnsi="ITC Avant Garde" w:cs="Calibri"/>
        </w:rPr>
      </w:pPr>
      <w:r w:rsidRPr="00854474">
        <w:rPr>
          <w:rFonts w:ascii="ITC Avant Garde" w:hAnsi="ITC Avant Garde" w:cs="Arial"/>
          <w:b/>
          <w:kern w:val="1"/>
          <w:lang w:eastAsia="ar-SA"/>
        </w:rPr>
        <w:t xml:space="preserve">Decreto de Ley. </w:t>
      </w:r>
      <w:r w:rsidRPr="00854474">
        <w:rPr>
          <w:rFonts w:ascii="ITC Avant Garde" w:hAnsi="ITC Avant Garde" w:cs="Arial"/>
          <w:kern w:val="1"/>
          <w:lang w:eastAsia="ar-SA"/>
        </w:rPr>
        <w:t>El 14 de julio de 2014 se publicó en el DOF, el “</w:t>
      </w:r>
      <w:r w:rsidRPr="00854474">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54474">
        <w:rPr>
          <w:rFonts w:ascii="ITC Avant Garde" w:hAnsi="ITC Avant Garde" w:cs="Arial"/>
          <w:kern w:val="1"/>
          <w:lang w:eastAsia="ar-SA"/>
        </w:rPr>
        <w:t>”</w:t>
      </w:r>
      <w:r w:rsidRPr="00854474">
        <w:rPr>
          <w:rFonts w:ascii="ITC Avant Garde" w:hAnsi="ITC Avant Garde"/>
          <w:bCs/>
          <w:color w:val="000000" w:themeColor="text1"/>
          <w:lang w:eastAsia="es-MX"/>
        </w:rPr>
        <w:t xml:space="preserve">, </w:t>
      </w:r>
      <w:r w:rsidRPr="00854474">
        <w:rPr>
          <w:rFonts w:ascii="ITC Avant Garde" w:hAnsi="ITC Avant Garde" w:cs="Arial"/>
          <w:kern w:val="1"/>
          <w:lang w:eastAsia="ar-SA"/>
        </w:rPr>
        <w:t>el cual entró en vigor el 13 de agosto de 2014.</w:t>
      </w:r>
    </w:p>
    <w:p w14:paraId="4C1057FE" w14:textId="77777777" w:rsidR="00F03EE3" w:rsidRDefault="00697E95" w:rsidP="00F03EE3">
      <w:pPr>
        <w:numPr>
          <w:ilvl w:val="0"/>
          <w:numId w:val="5"/>
        </w:numPr>
        <w:spacing w:afterLines="120" w:after="288"/>
        <w:ind w:left="502"/>
        <w:jc w:val="both"/>
        <w:rPr>
          <w:rFonts w:ascii="ITC Avant Garde" w:hAnsi="ITC Avant Garde" w:cs="Arial"/>
          <w:kern w:val="1"/>
          <w:lang w:eastAsia="ar-SA"/>
        </w:rPr>
      </w:pPr>
      <w:r w:rsidRPr="00854474">
        <w:rPr>
          <w:rFonts w:ascii="ITC Avant Garde" w:hAnsi="ITC Avant Garde" w:cs="Arial"/>
          <w:b/>
          <w:kern w:val="1"/>
          <w:lang w:eastAsia="ar-SA"/>
        </w:rPr>
        <w:t xml:space="preserve">Estatuto Orgánico. </w:t>
      </w:r>
      <w:r w:rsidRPr="00854474">
        <w:rPr>
          <w:rFonts w:ascii="ITC Avant Garde" w:hAnsi="ITC Avant Garde" w:cs="Arial"/>
          <w:kern w:val="1"/>
          <w:lang w:eastAsia="ar-SA"/>
        </w:rPr>
        <w:t xml:space="preserve">El 4 de septiembre de 2014, se publicó en el DOF, el </w:t>
      </w:r>
      <w:r w:rsidRPr="00854474">
        <w:rPr>
          <w:rFonts w:ascii="ITC Avant Garde" w:hAnsi="ITC Avant Garde" w:cs="Arial"/>
          <w:i/>
          <w:kern w:val="1"/>
          <w:lang w:eastAsia="ar-SA"/>
        </w:rPr>
        <w:t>“Estatuto Orgánico del Instituto Federal de Telecomunicaciones”</w:t>
      </w:r>
      <w:r w:rsidRPr="00854474">
        <w:rPr>
          <w:rFonts w:ascii="ITC Avant Garde" w:hAnsi="ITC Avant Garde" w:cs="Arial"/>
          <w:kern w:val="1"/>
          <w:lang w:eastAsia="ar-SA"/>
        </w:rPr>
        <w:t xml:space="preserve"> (en lo sucesivo el “Estatuto Orgánico”), mismo que entró en vigor el 26 de septiembre de 2014 y se modificó a través del “</w:t>
      </w:r>
      <w:r w:rsidRPr="00854474">
        <w:rPr>
          <w:rFonts w:ascii="ITC Avant Garde" w:hAnsi="ITC Avant Garde" w:cs="Arial"/>
          <w:i/>
          <w:kern w:val="1"/>
          <w:lang w:eastAsia="ar-SA"/>
        </w:rPr>
        <w:t>Acuerdo por el que se modifica el Estatuto Orgánico del Instituto Federal de Telecomunicaciones</w:t>
      </w:r>
      <w:r w:rsidRPr="00854474">
        <w:rPr>
          <w:rFonts w:ascii="ITC Avant Garde" w:hAnsi="ITC Avant Garde" w:cs="Arial"/>
          <w:kern w:val="1"/>
          <w:lang w:eastAsia="ar-SA"/>
        </w:rPr>
        <w:t xml:space="preserve">”, publicado en el DOF </w:t>
      </w:r>
      <w:r w:rsidR="008A3EAE" w:rsidRPr="00854474">
        <w:rPr>
          <w:rFonts w:ascii="ITC Avant Garde" w:hAnsi="ITC Avant Garde" w:cs="Arial"/>
          <w:kern w:val="1"/>
          <w:lang w:eastAsia="ar-SA"/>
        </w:rPr>
        <w:t>el</w:t>
      </w:r>
      <w:r w:rsidR="00956EA6" w:rsidRPr="00854474">
        <w:rPr>
          <w:rFonts w:ascii="ITC Avant Garde" w:hAnsi="ITC Avant Garde"/>
          <w:lang w:eastAsia="es-MX"/>
        </w:rPr>
        <w:t xml:space="preserve"> 20 de julio de 2017.</w:t>
      </w:r>
    </w:p>
    <w:p w14:paraId="79B43288" w14:textId="1BBD6675" w:rsidR="00E5136D" w:rsidRPr="00854474" w:rsidRDefault="00697E95" w:rsidP="00F03EE3">
      <w:pPr>
        <w:numPr>
          <w:ilvl w:val="0"/>
          <w:numId w:val="5"/>
        </w:numPr>
        <w:spacing w:afterLines="120" w:after="288"/>
        <w:ind w:left="502"/>
        <w:jc w:val="both"/>
        <w:rPr>
          <w:rFonts w:ascii="ITC Avant Garde" w:hAnsi="ITC Avant Garde"/>
          <w:kern w:val="1"/>
          <w:lang w:eastAsia="ar-SA"/>
        </w:rPr>
      </w:pPr>
      <w:r w:rsidRPr="00854474">
        <w:rPr>
          <w:rFonts w:ascii="ITC Avant Garde" w:hAnsi="ITC Avant Garde" w:cs="Arial"/>
          <w:b/>
          <w:kern w:val="1"/>
          <w:lang w:eastAsia="ar-SA"/>
        </w:rPr>
        <w:t>Lineamientos</w:t>
      </w:r>
      <w:r w:rsidRPr="00854474">
        <w:rPr>
          <w:rFonts w:ascii="ITC Avant Garde" w:hAnsi="ITC Avant Garde"/>
          <w:b/>
          <w:kern w:val="1"/>
          <w:lang w:eastAsia="ar-SA"/>
        </w:rPr>
        <w:t xml:space="preserve"> Generales para el Otorgamiento de las Concesiones.</w:t>
      </w:r>
      <w:r w:rsidRPr="00854474">
        <w:rPr>
          <w:rFonts w:ascii="ITC Avant Garde" w:hAnsi="ITC Avant Garde"/>
          <w:kern w:val="1"/>
          <w:lang w:eastAsia="ar-SA"/>
        </w:rPr>
        <w:t xml:space="preserve"> El 24 de julio de 2015 se public</w:t>
      </w:r>
      <w:r w:rsidR="006F116E" w:rsidRPr="00854474">
        <w:rPr>
          <w:rFonts w:ascii="ITC Avant Garde" w:hAnsi="ITC Avant Garde"/>
          <w:kern w:val="1"/>
          <w:lang w:eastAsia="ar-SA"/>
        </w:rPr>
        <w:t>aron</w:t>
      </w:r>
      <w:r w:rsidRPr="00854474">
        <w:rPr>
          <w:rFonts w:ascii="ITC Avant Garde" w:hAnsi="ITC Avant Garde"/>
          <w:kern w:val="1"/>
          <w:lang w:eastAsia="ar-SA"/>
        </w:rPr>
        <w:t xml:space="preserve"> en el DOF los “</w:t>
      </w:r>
      <w:r w:rsidRPr="00854474">
        <w:rPr>
          <w:rFonts w:ascii="ITC Avant Garde" w:hAnsi="ITC Avant Garde"/>
          <w:i/>
          <w:kern w:val="1"/>
          <w:lang w:eastAsia="ar-SA"/>
        </w:rPr>
        <w:t>Lineamientos Generales para el Otorgamiento de las Concesiones a que se refiere el Título Cuarto de la Ley Federal de Telecomunicaciones y Radiodifusión”</w:t>
      </w:r>
      <w:r w:rsidRPr="00854474">
        <w:rPr>
          <w:rFonts w:ascii="ITC Avant Garde" w:hAnsi="ITC Avant Garde"/>
          <w:kern w:val="1"/>
          <w:lang w:eastAsia="ar-SA"/>
        </w:rPr>
        <w:t xml:space="preserve"> (en lo sucesivo los “Lineamientos Generales para el Otorgamiento de las Concesiones”)</w:t>
      </w:r>
      <w:r w:rsidR="00E5136D" w:rsidRPr="00854474">
        <w:rPr>
          <w:rFonts w:ascii="ITC Avant Garde" w:hAnsi="ITC Avant Garde"/>
          <w:kern w:val="1"/>
          <w:lang w:eastAsia="ar-SA"/>
        </w:rPr>
        <w:t xml:space="preserve">, </w:t>
      </w:r>
      <w:r w:rsidR="00E5136D" w:rsidRPr="00854474">
        <w:rPr>
          <w:rFonts w:ascii="ITC Avant Garde" w:hAnsi="ITC Avant Garde" w:cs="Arial"/>
          <w:kern w:val="1"/>
          <w:lang w:eastAsia="ar-SA"/>
        </w:rPr>
        <w:t>y</w:t>
      </w:r>
      <w:r w:rsidR="00E5136D" w:rsidRPr="00854474">
        <w:rPr>
          <w:rFonts w:ascii="ITC Avant Garde" w:hAnsi="ITC Avant Garde"/>
          <w:kern w:val="1"/>
          <w:lang w:eastAsia="ar-SA"/>
        </w:rPr>
        <w:t xml:space="preserve"> se modificó a través del </w:t>
      </w:r>
      <w:r w:rsidR="00E5136D" w:rsidRPr="00854474">
        <w:rPr>
          <w:rFonts w:ascii="ITC Avant Garde" w:hAnsi="ITC Avant Garde"/>
          <w:i/>
          <w:kern w:val="1"/>
          <w:lang w:eastAsia="ar-SA"/>
        </w:rPr>
        <w:t>“Acuerdo por el que el Pleno del Instituto Federal de Telecomunicaciones aprueba la modificación de los artículos 3 y 8 de los Lineamientos Generales para el otorgamiento de las concesiones a que se refiere el Título Cuarto de la Ley Federal de Telecomunicaciones y Radiodifusión</w:t>
      </w:r>
      <w:r w:rsidR="00E5136D" w:rsidRPr="00854474">
        <w:rPr>
          <w:rFonts w:ascii="ITC Avant Garde" w:hAnsi="ITC Avant Garde"/>
          <w:kern w:val="1"/>
          <w:lang w:eastAsia="ar-SA"/>
        </w:rPr>
        <w:t>”, publicado en el DOF el 26 de mayo de 2017.</w:t>
      </w:r>
    </w:p>
    <w:p w14:paraId="3BF14B81" w14:textId="77777777" w:rsidR="00F03EE3" w:rsidRDefault="003C373E" w:rsidP="00F03EE3">
      <w:pPr>
        <w:numPr>
          <w:ilvl w:val="0"/>
          <w:numId w:val="5"/>
        </w:numPr>
        <w:spacing w:afterLines="120" w:after="288"/>
        <w:ind w:left="502"/>
        <w:jc w:val="both"/>
        <w:rPr>
          <w:rFonts w:ascii="ITC Avant Garde" w:hAnsi="ITC Avant Garde"/>
          <w:kern w:val="1"/>
          <w:lang w:eastAsia="ar-SA"/>
        </w:rPr>
      </w:pPr>
      <w:r w:rsidRPr="00854474">
        <w:rPr>
          <w:rFonts w:ascii="ITC Avant Garde" w:hAnsi="ITC Avant Garde"/>
          <w:b/>
          <w:kern w:val="1"/>
          <w:lang w:eastAsia="ar-SA"/>
        </w:rPr>
        <w:lastRenderedPageBreak/>
        <w:t xml:space="preserve">Programa Anual de Uso y Aprovechamiento de Bandas de Frecuencias 2016. </w:t>
      </w:r>
      <w:r w:rsidRPr="00854474">
        <w:rPr>
          <w:rFonts w:ascii="ITC Avant Garde" w:hAnsi="ITC Avant Garde"/>
          <w:kern w:val="1"/>
          <w:lang w:eastAsia="ar-SA"/>
        </w:rPr>
        <w:t>El 5 de octubre de 2015 se publicó en el DOF el “Programa Anual de Uso y Aprovechamiento de Bandas de Frecuencias 2016”, el cual fue modificado por el Pleno del Instituto mediante el Acuerdo P/IFT/130116/1, publicado en el mismo medio de difusión oficial, el 21 de enero de 2016 (en lo sucesivo el “Programa Anual 2016”).</w:t>
      </w:r>
    </w:p>
    <w:p w14:paraId="63C2039E" w14:textId="77777777" w:rsidR="00F03EE3" w:rsidRDefault="00544B7E" w:rsidP="00F03EE3">
      <w:pPr>
        <w:numPr>
          <w:ilvl w:val="0"/>
          <w:numId w:val="5"/>
        </w:numPr>
        <w:spacing w:afterLines="120" w:after="288"/>
        <w:ind w:left="505"/>
        <w:jc w:val="both"/>
        <w:rPr>
          <w:rFonts w:ascii="ITC Avant Garde" w:hAnsi="ITC Avant Garde"/>
        </w:rPr>
      </w:pPr>
      <w:r w:rsidRPr="00854474">
        <w:rPr>
          <w:rFonts w:ascii="ITC Avant Garde" w:hAnsi="ITC Avant Garde"/>
          <w:b/>
          <w:kern w:val="1"/>
          <w:lang w:eastAsia="ar-SA"/>
        </w:rPr>
        <w:t>Otorgamiento del Título de Concesión Única.</w:t>
      </w:r>
      <w:r w:rsidRPr="00854474">
        <w:rPr>
          <w:rFonts w:ascii="ITC Avant Garde" w:hAnsi="ITC Avant Garde"/>
          <w:kern w:val="1"/>
          <w:lang w:eastAsia="ar-SA"/>
        </w:rPr>
        <w:t xml:space="preserve"> </w:t>
      </w:r>
      <w:r w:rsidR="003113BF" w:rsidRPr="00854474">
        <w:rPr>
          <w:rFonts w:ascii="ITC Avant Garde" w:hAnsi="ITC Avant Garde"/>
          <w:lang w:eastAsia="ar-SA"/>
        </w:rPr>
        <w:t xml:space="preserve"> </w:t>
      </w:r>
      <w:r w:rsidR="00583B25" w:rsidRPr="00854474">
        <w:rPr>
          <w:rFonts w:ascii="ITC Avant Garde" w:hAnsi="ITC Avant Garde"/>
          <w:lang w:eastAsia="ar-SA"/>
        </w:rPr>
        <w:t>El Pleno del Instituto, en su XII Sesión Ordinaria celebrada el 4 de mayo de 2016, aprobó la Resolución contenida en el Acuerdo P/IFT/040516/21</w:t>
      </w:r>
      <w:r w:rsidR="008A3EAE" w:rsidRPr="00854474">
        <w:rPr>
          <w:rFonts w:ascii="ITC Avant Garde" w:hAnsi="ITC Avant Garde"/>
          <w:lang w:eastAsia="ar-SA"/>
        </w:rPr>
        <w:t>1</w:t>
      </w:r>
      <w:r w:rsidR="00583B25" w:rsidRPr="00854474">
        <w:rPr>
          <w:rFonts w:ascii="ITC Avant Garde" w:hAnsi="ITC Avant Garde"/>
          <w:lang w:eastAsia="ar-SA"/>
        </w:rPr>
        <w:t xml:space="preserve"> por medio de la cual autorizó la transición de </w:t>
      </w:r>
      <w:r w:rsidR="008A3EAE" w:rsidRPr="00854474">
        <w:rPr>
          <w:rFonts w:ascii="ITC Avant Garde" w:hAnsi="ITC Avant Garde"/>
          <w:lang w:eastAsia="ar-SA"/>
        </w:rPr>
        <w:t>26</w:t>
      </w:r>
      <w:r w:rsidR="00583B25" w:rsidRPr="00854474">
        <w:rPr>
          <w:rFonts w:ascii="ITC Avant Garde" w:hAnsi="ITC Avant Garde"/>
          <w:lang w:eastAsia="ar-SA"/>
        </w:rPr>
        <w:t xml:space="preserve"> (</w:t>
      </w:r>
      <w:r w:rsidR="008A3EAE" w:rsidRPr="00854474">
        <w:rPr>
          <w:rFonts w:ascii="ITC Avant Garde" w:hAnsi="ITC Avant Garde"/>
          <w:lang w:eastAsia="ar-SA"/>
        </w:rPr>
        <w:t>veintiséis</w:t>
      </w:r>
      <w:r w:rsidR="00583B25" w:rsidRPr="00854474">
        <w:rPr>
          <w:rFonts w:ascii="ITC Avant Garde" w:hAnsi="ITC Avant Garde"/>
          <w:lang w:eastAsia="ar-SA"/>
        </w:rPr>
        <w:t xml:space="preserve">) permisos de radiodifusión al régimen de concesión de la </w:t>
      </w:r>
      <w:r w:rsidR="008A3EAE" w:rsidRPr="00854474">
        <w:rPr>
          <w:rFonts w:ascii="ITC Avant Garde" w:hAnsi="ITC Avant Garde"/>
          <w:lang w:eastAsia="ar-SA"/>
        </w:rPr>
        <w:t xml:space="preserve">Ley </w:t>
      </w:r>
      <w:r w:rsidR="008A3EAE" w:rsidRPr="00854474">
        <w:rPr>
          <w:rFonts w:ascii="ITC Avant Garde" w:hAnsi="ITC Avant Garde"/>
          <w:kern w:val="1"/>
          <w:lang w:eastAsia="ar-SA"/>
        </w:rPr>
        <w:t>Federal de Telecomunicaciones y Radiodifusión (en lo sucesivo la “Ley”)</w:t>
      </w:r>
      <w:r w:rsidR="00583B25" w:rsidRPr="00854474">
        <w:rPr>
          <w:rFonts w:ascii="ITC Avant Garde" w:hAnsi="ITC Avant Garde"/>
          <w:lang w:eastAsia="ar-SA"/>
        </w:rPr>
        <w:t xml:space="preserve">, para lo cual otorgó respectivamente una concesión </w:t>
      </w:r>
      <w:r w:rsidR="00583B25" w:rsidRPr="00854474">
        <w:rPr>
          <w:rFonts w:ascii="ITC Avant Garde" w:hAnsi="ITC Avant Garde"/>
        </w:rPr>
        <w:t>para usar y aprovechar bandas de frecuencias</w:t>
      </w:r>
      <w:r w:rsidR="00583B25" w:rsidRPr="00854474">
        <w:rPr>
          <w:rFonts w:ascii="ITC Avant Garde" w:hAnsi="ITC Avant Garde"/>
          <w:bCs/>
        </w:rPr>
        <w:t xml:space="preserve"> </w:t>
      </w:r>
      <w:r w:rsidR="00583B25" w:rsidRPr="00854474">
        <w:rPr>
          <w:rFonts w:ascii="ITC Avant Garde" w:hAnsi="ITC Avant Garde"/>
        </w:rPr>
        <w:t>del espectro radioeléctrico</w:t>
      </w:r>
      <w:r w:rsidRPr="00854474">
        <w:rPr>
          <w:rFonts w:ascii="ITC Avant Garde" w:hAnsi="ITC Avant Garde"/>
        </w:rPr>
        <w:t xml:space="preserve"> y en su caso una </w:t>
      </w:r>
      <w:r w:rsidR="008A3EAE" w:rsidRPr="00854474">
        <w:rPr>
          <w:rFonts w:ascii="ITC Avant Garde" w:hAnsi="ITC Avant Garde"/>
        </w:rPr>
        <w:t xml:space="preserve">concesión única </w:t>
      </w:r>
      <w:r w:rsidR="00587CB4" w:rsidRPr="00854474">
        <w:rPr>
          <w:rFonts w:ascii="ITC Avant Garde" w:hAnsi="ITC Avant Garde"/>
        </w:rPr>
        <w:t>todas</w:t>
      </w:r>
      <w:r w:rsidR="008A3EAE" w:rsidRPr="00854474">
        <w:rPr>
          <w:rFonts w:ascii="ITC Avant Garde" w:hAnsi="ITC Avant Garde"/>
        </w:rPr>
        <w:t xml:space="preserve"> de uso público, </w:t>
      </w:r>
      <w:r w:rsidRPr="00854474">
        <w:rPr>
          <w:rFonts w:ascii="ITC Avant Garde" w:hAnsi="ITC Avant Garde"/>
        </w:rPr>
        <w:t xml:space="preserve">entre las cuales se encontró la </w:t>
      </w:r>
      <w:r w:rsidR="00013EC3" w:rsidRPr="00854474">
        <w:rPr>
          <w:rFonts w:ascii="ITC Avant Garde" w:hAnsi="ITC Avant Garde"/>
        </w:rPr>
        <w:t xml:space="preserve">otorgada a la Comisión Nacional para el Desarrollo de los pueblos Indígenas </w:t>
      </w:r>
      <w:r w:rsidR="008A3EAE" w:rsidRPr="00854474">
        <w:rPr>
          <w:rFonts w:ascii="ITC Avant Garde" w:hAnsi="ITC Avant Garde"/>
        </w:rPr>
        <w:t>(en lo sucesivo “</w:t>
      </w:r>
      <w:r w:rsidR="00013EC3" w:rsidRPr="00854474">
        <w:rPr>
          <w:rFonts w:ascii="ITC Avant Garde" w:hAnsi="ITC Avant Garde"/>
        </w:rPr>
        <w:t>CDI</w:t>
      </w:r>
      <w:r w:rsidR="008A3EAE" w:rsidRPr="00854474">
        <w:rPr>
          <w:rFonts w:ascii="ITC Avant Garde" w:hAnsi="ITC Avant Garde"/>
        </w:rPr>
        <w:t xml:space="preserve">”), notificada el </w:t>
      </w:r>
      <w:r w:rsidR="00013EC3" w:rsidRPr="00854474">
        <w:rPr>
          <w:rFonts w:ascii="ITC Avant Garde" w:hAnsi="ITC Avant Garde"/>
        </w:rPr>
        <w:t xml:space="preserve">29 </w:t>
      </w:r>
      <w:r w:rsidR="008A3EAE" w:rsidRPr="00854474">
        <w:rPr>
          <w:rFonts w:ascii="ITC Avant Garde" w:hAnsi="ITC Avant Garde"/>
        </w:rPr>
        <w:t xml:space="preserve">de </w:t>
      </w:r>
      <w:r w:rsidR="00013EC3" w:rsidRPr="00854474">
        <w:rPr>
          <w:rFonts w:ascii="ITC Avant Garde" w:hAnsi="ITC Avant Garde"/>
        </w:rPr>
        <w:t>junio</w:t>
      </w:r>
      <w:r w:rsidR="008A3EAE" w:rsidRPr="00854474">
        <w:rPr>
          <w:rFonts w:ascii="ITC Avant Garde" w:hAnsi="ITC Avant Garde"/>
        </w:rPr>
        <w:t xml:space="preserve"> de 2016</w:t>
      </w:r>
      <w:r w:rsidRPr="00854474">
        <w:rPr>
          <w:rFonts w:ascii="ITC Avant Garde" w:hAnsi="ITC Avant Garde"/>
        </w:rPr>
        <w:t>.</w:t>
      </w:r>
    </w:p>
    <w:p w14:paraId="27F7B8D6" w14:textId="32EA5B6C" w:rsidR="00B325B8" w:rsidRPr="00854474" w:rsidRDefault="003C373E" w:rsidP="00F03EE3">
      <w:pPr>
        <w:numPr>
          <w:ilvl w:val="0"/>
          <w:numId w:val="5"/>
        </w:numPr>
        <w:spacing w:afterLines="120" w:after="288"/>
        <w:ind w:left="505"/>
        <w:jc w:val="both"/>
        <w:rPr>
          <w:rFonts w:ascii="ITC Avant Garde" w:hAnsi="ITC Avant Garde"/>
          <w:kern w:val="1"/>
          <w:lang w:eastAsia="ar-SA"/>
        </w:rPr>
      </w:pPr>
      <w:r w:rsidRPr="00854474">
        <w:rPr>
          <w:rFonts w:ascii="ITC Avant Garde" w:hAnsi="ITC Avant Garde"/>
          <w:b/>
          <w:kern w:val="1"/>
          <w:lang w:eastAsia="ar-SA"/>
        </w:rPr>
        <w:t>Otorgamiento del Título de Concesión de Bandas.</w:t>
      </w:r>
      <w:r w:rsidRPr="00854474">
        <w:rPr>
          <w:rFonts w:ascii="ITC Avant Garde" w:hAnsi="ITC Avant Garde"/>
          <w:lang w:eastAsia="ar-SA"/>
        </w:rPr>
        <w:t xml:space="preserve"> </w:t>
      </w:r>
      <w:r w:rsidR="008A3EAE" w:rsidRPr="00854474">
        <w:rPr>
          <w:rFonts w:ascii="ITC Avant Garde" w:hAnsi="ITC Avant Garde"/>
          <w:lang w:eastAsia="ar-SA"/>
        </w:rPr>
        <w:t xml:space="preserve">El Pleno del Instituto, en su </w:t>
      </w:r>
      <w:r w:rsidR="009740E8" w:rsidRPr="00854474">
        <w:rPr>
          <w:rFonts w:ascii="ITC Avant Garde" w:hAnsi="ITC Avant Garde"/>
          <w:lang w:eastAsia="ar-SA"/>
        </w:rPr>
        <w:t>X</w:t>
      </w:r>
      <w:r w:rsidRPr="00854474">
        <w:rPr>
          <w:rFonts w:ascii="ITC Avant Garde" w:hAnsi="ITC Avant Garde"/>
          <w:lang w:eastAsia="ar-SA"/>
        </w:rPr>
        <w:t>LV</w:t>
      </w:r>
      <w:r w:rsidR="009740E8" w:rsidRPr="00854474">
        <w:rPr>
          <w:rFonts w:ascii="ITC Avant Garde" w:hAnsi="ITC Avant Garde"/>
          <w:lang w:eastAsia="ar-SA"/>
        </w:rPr>
        <w:t xml:space="preserve"> Sesión Ordinaria celebrada el </w:t>
      </w:r>
      <w:r w:rsidRPr="00854474">
        <w:rPr>
          <w:rFonts w:ascii="ITC Avant Garde" w:hAnsi="ITC Avant Garde"/>
          <w:lang w:eastAsia="ar-SA"/>
        </w:rPr>
        <w:t>14 de diciembre</w:t>
      </w:r>
      <w:r w:rsidR="009740E8" w:rsidRPr="00854474">
        <w:rPr>
          <w:rFonts w:ascii="ITC Avant Garde" w:hAnsi="ITC Avant Garde"/>
          <w:lang w:eastAsia="ar-SA"/>
        </w:rPr>
        <w:t xml:space="preserve"> de 2016, aprobó la Resolución contenida en el Acuerdo P/IFT/</w:t>
      </w:r>
      <w:r w:rsidRPr="00854474">
        <w:rPr>
          <w:rFonts w:ascii="ITC Avant Garde" w:hAnsi="ITC Avant Garde"/>
          <w:lang w:eastAsia="ar-SA"/>
        </w:rPr>
        <w:t>141216</w:t>
      </w:r>
      <w:r w:rsidR="009740E8" w:rsidRPr="00854474">
        <w:rPr>
          <w:rFonts w:ascii="ITC Avant Garde" w:hAnsi="ITC Avant Garde"/>
          <w:lang w:eastAsia="ar-SA"/>
        </w:rPr>
        <w:t>/</w:t>
      </w:r>
      <w:r w:rsidRPr="00854474">
        <w:rPr>
          <w:rFonts w:ascii="ITC Avant Garde" w:hAnsi="ITC Avant Garde"/>
          <w:lang w:eastAsia="ar-SA"/>
        </w:rPr>
        <w:t>7</w:t>
      </w:r>
      <w:r w:rsidR="00013EC3" w:rsidRPr="00854474">
        <w:rPr>
          <w:rFonts w:ascii="ITC Avant Garde" w:hAnsi="ITC Avant Garde"/>
          <w:lang w:eastAsia="ar-SA"/>
        </w:rPr>
        <w:t>37</w:t>
      </w:r>
      <w:r w:rsidR="008A3EAE" w:rsidRPr="00854474">
        <w:rPr>
          <w:rFonts w:ascii="ITC Avant Garde" w:hAnsi="ITC Avant Garde"/>
          <w:lang w:eastAsia="ar-SA"/>
        </w:rPr>
        <w:t>,</w:t>
      </w:r>
      <w:r w:rsidR="009740E8" w:rsidRPr="00854474">
        <w:rPr>
          <w:rFonts w:ascii="ITC Avant Garde" w:hAnsi="ITC Avant Garde"/>
          <w:lang w:eastAsia="ar-SA"/>
        </w:rPr>
        <w:t xml:space="preserve"> por la cual </w:t>
      </w:r>
      <w:r w:rsidRPr="00854474">
        <w:rPr>
          <w:rFonts w:ascii="ITC Avant Garde" w:hAnsi="ITC Avant Garde"/>
          <w:kern w:val="1"/>
          <w:lang w:eastAsia="ar-SA"/>
        </w:rPr>
        <w:t xml:space="preserve">resolvió otorgar una concesión para usar y aprovechar bandas de frecuencias del espectro radioeléctrico para prestar el servicio público de radiodifusión sonora para uso público en la banda de frecuencia modulada (en lo sucesivo “FM”), a favor de </w:t>
      </w:r>
      <w:r w:rsidR="00956EE7" w:rsidRPr="00854474">
        <w:rPr>
          <w:rFonts w:ascii="ITC Avant Garde" w:hAnsi="ITC Avant Garde"/>
          <w:kern w:val="1"/>
          <w:lang w:eastAsia="ar-SA"/>
        </w:rPr>
        <w:t>CDI,</w:t>
      </w:r>
      <w:r w:rsidRPr="00854474">
        <w:rPr>
          <w:rFonts w:ascii="ITC Avant Garde" w:hAnsi="ITC Avant Garde"/>
          <w:kern w:val="1"/>
          <w:lang w:eastAsia="ar-SA"/>
        </w:rPr>
        <w:t xml:space="preserve"> </w:t>
      </w:r>
      <w:r w:rsidR="001A0F14" w:rsidRPr="00854474">
        <w:rPr>
          <w:rFonts w:ascii="ITC Avant Garde" w:hAnsi="ITC Avant Garde"/>
          <w:kern w:val="1"/>
          <w:lang w:eastAsia="ar-SA"/>
        </w:rPr>
        <w:t>al amparo del Programa Anual 2016</w:t>
      </w:r>
      <w:r w:rsidR="00F20F72" w:rsidRPr="00854474">
        <w:rPr>
          <w:rFonts w:ascii="ITC Avant Garde" w:hAnsi="ITC Avant Garde"/>
          <w:kern w:val="1"/>
          <w:lang w:eastAsia="ar-SA"/>
        </w:rPr>
        <w:t>, notificado</w:t>
      </w:r>
      <w:r w:rsidR="00956EE7" w:rsidRPr="00854474">
        <w:rPr>
          <w:rFonts w:ascii="ITC Avant Garde" w:hAnsi="ITC Avant Garde"/>
          <w:kern w:val="1"/>
          <w:lang w:eastAsia="ar-SA"/>
        </w:rPr>
        <w:t>s</w:t>
      </w:r>
      <w:r w:rsidR="00F20F72" w:rsidRPr="00854474">
        <w:rPr>
          <w:rFonts w:ascii="ITC Avant Garde" w:hAnsi="ITC Avant Garde"/>
          <w:kern w:val="1"/>
          <w:lang w:eastAsia="ar-SA"/>
        </w:rPr>
        <w:t xml:space="preserve"> el 1</w:t>
      </w:r>
      <w:r w:rsidR="00956EE7" w:rsidRPr="00854474">
        <w:rPr>
          <w:rFonts w:ascii="ITC Avant Garde" w:hAnsi="ITC Avant Garde"/>
          <w:kern w:val="1"/>
          <w:lang w:eastAsia="ar-SA"/>
        </w:rPr>
        <w:t>°</w:t>
      </w:r>
      <w:r w:rsidR="00F20F72" w:rsidRPr="00854474">
        <w:rPr>
          <w:rFonts w:ascii="ITC Avant Garde" w:hAnsi="ITC Avant Garde"/>
          <w:kern w:val="1"/>
          <w:lang w:eastAsia="ar-SA"/>
        </w:rPr>
        <w:t xml:space="preserve"> de </w:t>
      </w:r>
      <w:r w:rsidR="00956EE7" w:rsidRPr="00854474">
        <w:rPr>
          <w:rFonts w:ascii="ITC Avant Garde" w:hAnsi="ITC Avant Garde"/>
          <w:kern w:val="1"/>
          <w:lang w:eastAsia="ar-SA"/>
        </w:rPr>
        <w:t>marzo</w:t>
      </w:r>
      <w:r w:rsidR="00F20F72" w:rsidRPr="00854474">
        <w:rPr>
          <w:rFonts w:ascii="ITC Avant Garde" w:hAnsi="ITC Avant Garde"/>
          <w:kern w:val="1"/>
          <w:lang w:eastAsia="ar-SA"/>
        </w:rPr>
        <w:t xml:space="preserve"> de 2017</w:t>
      </w:r>
      <w:r w:rsidR="00956EE7" w:rsidRPr="00854474">
        <w:rPr>
          <w:rFonts w:ascii="ITC Avant Garde" w:hAnsi="ITC Avant Garde"/>
          <w:kern w:val="1"/>
          <w:lang w:eastAsia="ar-SA"/>
        </w:rPr>
        <w:t>, de conformidad con el siguiente cuadro:</w:t>
      </w:r>
    </w:p>
    <w:tbl>
      <w:tblPr>
        <w:tblStyle w:val="Tablaconcuadrcula"/>
        <w:tblW w:w="8938" w:type="dxa"/>
        <w:tblInd w:w="555" w:type="dxa"/>
        <w:tblLayout w:type="fixed"/>
        <w:tblLook w:val="04A0" w:firstRow="1" w:lastRow="0" w:firstColumn="1" w:lastColumn="0" w:noHBand="0" w:noVBand="1"/>
        <w:tblCaption w:val="Otorgamiento del Título de Concesión de Bandas"/>
        <w:tblDescription w:val="Tabla de 6 columnas que proporciona información relativa a las estaciones de radio a las que se les otorgo concesión."/>
      </w:tblPr>
      <w:tblGrid>
        <w:gridCol w:w="486"/>
        <w:gridCol w:w="1648"/>
        <w:gridCol w:w="1417"/>
        <w:gridCol w:w="1276"/>
        <w:gridCol w:w="2126"/>
        <w:gridCol w:w="1985"/>
      </w:tblGrid>
      <w:tr w:rsidR="00B325B8" w:rsidRPr="00897461" w14:paraId="629DCFF4" w14:textId="403C92B1" w:rsidTr="00F03EE3">
        <w:trPr>
          <w:tblHeader/>
        </w:trPr>
        <w:tc>
          <w:tcPr>
            <w:tcW w:w="486" w:type="dxa"/>
            <w:shd w:val="clear" w:color="auto" w:fill="BFBFBF" w:themeFill="background1" w:themeFillShade="BF"/>
            <w:vAlign w:val="center"/>
          </w:tcPr>
          <w:p w14:paraId="1124F589" w14:textId="77777777" w:rsidR="00B325B8" w:rsidRPr="00897461" w:rsidRDefault="00B325B8" w:rsidP="00F03EE3">
            <w:pPr>
              <w:spacing w:afterLines="50" w:after="120" w:line="240" w:lineRule="auto"/>
              <w:jc w:val="center"/>
              <w:rPr>
                <w:rFonts w:ascii="ITC Avant Garde" w:hAnsi="ITC Avant Garde"/>
                <w:b/>
                <w:sz w:val="16"/>
                <w:szCs w:val="16"/>
              </w:rPr>
            </w:pPr>
            <w:r w:rsidRPr="00897461">
              <w:rPr>
                <w:rFonts w:ascii="ITC Avant Garde" w:hAnsi="ITC Avant Garde"/>
                <w:b/>
                <w:sz w:val="16"/>
                <w:szCs w:val="16"/>
              </w:rPr>
              <w:t>No.</w:t>
            </w:r>
          </w:p>
        </w:tc>
        <w:tc>
          <w:tcPr>
            <w:tcW w:w="1648" w:type="dxa"/>
            <w:shd w:val="clear" w:color="auto" w:fill="BFBFBF" w:themeFill="background1" w:themeFillShade="BF"/>
            <w:vAlign w:val="center"/>
          </w:tcPr>
          <w:p w14:paraId="51EC3FEA" w14:textId="77777777" w:rsidR="00B325B8" w:rsidRPr="00897461" w:rsidRDefault="00B325B8" w:rsidP="00F03EE3">
            <w:pPr>
              <w:spacing w:afterLines="50" w:after="120" w:line="240" w:lineRule="auto"/>
              <w:jc w:val="center"/>
              <w:rPr>
                <w:rFonts w:ascii="ITC Avant Garde" w:hAnsi="ITC Avant Garde"/>
                <w:b/>
                <w:sz w:val="16"/>
                <w:szCs w:val="16"/>
              </w:rPr>
            </w:pPr>
            <w:r w:rsidRPr="00897461">
              <w:rPr>
                <w:rFonts w:ascii="ITC Avant Garde" w:hAnsi="ITC Avant Garde"/>
                <w:b/>
                <w:sz w:val="16"/>
                <w:szCs w:val="16"/>
              </w:rPr>
              <w:t>Distintivo</w:t>
            </w:r>
          </w:p>
        </w:tc>
        <w:tc>
          <w:tcPr>
            <w:tcW w:w="1417" w:type="dxa"/>
            <w:shd w:val="clear" w:color="auto" w:fill="BFBFBF" w:themeFill="background1" w:themeFillShade="BF"/>
            <w:vAlign w:val="center"/>
          </w:tcPr>
          <w:p w14:paraId="6F5CE838" w14:textId="77777777" w:rsidR="00B325B8" w:rsidRPr="00897461" w:rsidRDefault="00B325B8" w:rsidP="00F03EE3">
            <w:pPr>
              <w:spacing w:afterLines="50" w:after="120" w:line="240" w:lineRule="auto"/>
              <w:jc w:val="center"/>
              <w:rPr>
                <w:rFonts w:ascii="ITC Avant Garde" w:hAnsi="ITC Avant Garde"/>
                <w:b/>
                <w:sz w:val="16"/>
                <w:szCs w:val="16"/>
              </w:rPr>
            </w:pPr>
            <w:r w:rsidRPr="00897461">
              <w:rPr>
                <w:rFonts w:ascii="ITC Avant Garde" w:hAnsi="ITC Avant Garde"/>
                <w:b/>
                <w:sz w:val="16"/>
                <w:szCs w:val="16"/>
              </w:rPr>
              <w:t>Servicio</w:t>
            </w:r>
          </w:p>
        </w:tc>
        <w:tc>
          <w:tcPr>
            <w:tcW w:w="1276" w:type="dxa"/>
            <w:shd w:val="clear" w:color="auto" w:fill="BFBFBF" w:themeFill="background1" w:themeFillShade="BF"/>
            <w:vAlign w:val="center"/>
          </w:tcPr>
          <w:p w14:paraId="5A45A1FB" w14:textId="35215B3E" w:rsidR="00B325B8" w:rsidRPr="00897461" w:rsidRDefault="00B325B8" w:rsidP="00F03EE3">
            <w:pPr>
              <w:spacing w:afterLines="50" w:after="120" w:line="240" w:lineRule="auto"/>
              <w:jc w:val="center"/>
              <w:rPr>
                <w:rFonts w:ascii="ITC Avant Garde" w:hAnsi="ITC Avant Garde"/>
                <w:b/>
                <w:sz w:val="16"/>
                <w:szCs w:val="16"/>
              </w:rPr>
            </w:pPr>
            <w:r>
              <w:rPr>
                <w:rFonts w:ascii="ITC Avant Garde" w:hAnsi="ITC Avant Garde"/>
                <w:b/>
                <w:sz w:val="16"/>
                <w:szCs w:val="16"/>
              </w:rPr>
              <w:t>Frecuencia</w:t>
            </w:r>
          </w:p>
        </w:tc>
        <w:tc>
          <w:tcPr>
            <w:tcW w:w="2126" w:type="dxa"/>
            <w:shd w:val="clear" w:color="auto" w:fill="BFBFBF" w:themeFill="background1" w:themeFillShade="BF"/>
            <w:vAlign w:val="center"/>
          </w:tcPr>
          <w:p w14:paraId="3C63FAEB" w14:textId="77777777" w:rsidR="00B325B8" w:rsidRPr="00897461" w:rsidDel="008A3EAE" w:rsidRDefault="00B325B8" w:rsidP="00F03EE3">
            <w:pPr>
              <w:spacing w:afterLines="50" w:after="120" w:line="240" w:lineRule="auto"/>
              <w:jc w:val="center"/>
              <w:rPr>
                <w:rFonts w:ascii="ITC Avant Garde" w:hAnsi="ITC Avant Garde"/>
                <w:b/>
                <w:sz w:val="16"/>
                <w:szCs w:val="16"/>
              </w:rPr>
            </w:pPr>
            <w:r w:rsidRPr="00897461">
              <w:rPr>
                <w:rFonts w:ascii="ITC Avant Garde" w:hAnsi="ITC Avant Garde"/>
                <w:b/>
                <w:sz w:val="16"/>
                <w:szCs w:val="16"/>
              </w:rPr>
              <w:t>Población</w:t>
            </w:r>
          </w:p>
        </w:tc>
        <w:tc>
          <w:tcPr>
            <w:tcW w:w="1985" w:type="dxa"/>
            <w:shd w:val="clear" w:color="auto" w:fill="BFBFBF" w:themeFill="background1" w:themeFillShade="BF"/>
          </w:tcPr>
          <w:p w14:paraId="6ED4542F" w14:textId="1F509C54" w:rsidR="00B325B8" w:rsidRPr="00897461" w:rsidRDefault="00B325B8" w:rsidP="00F03EE3">
            <w:pPr>
              <w:spacing w:afterLines="50" w:after="120" w:line="240" w:lineRule="auto"/>
              <w:jc w:val="center"/>
              <w:rPr>
                <w:rFonts w:ascii="ITC Avant Garde" w:hAnsi="ITC Avant Garde"/>
                <w:b/>
                <w:sz w:val="16"/>
                <w:szCs w:val="16"/>
              </w:rPr>
            </w:pPr>
            <w:r>
              <w:rPr>
                <w:rFonts w:ascii="ITC Avant Garde" w:hAnsi="ITC Avant Garde"/>
                <w:b/>
                <w:sz w:val="16"/>
                <w:szCs w:val="16"/>
              </w:rPr>
              <w:t>Estado</w:t>
            </w:r>
          </w:p>
        </w:tc>
      </w:tr>
      <w:tr w:rsidR="00B325B8" w:rsidRPr="00897461" w14:paraId="191330D4" w14:textId="62AE7EA4" w:rsidTr="00EE7E08">
        <w:tc>
          <w:tcPr>
            <w:tcW w:w="486" w:type="dxa"/>
            <w:vAlign w:val="center"/>
          </w:tcPr>
          <w:p w14:paraId="5B3FA186" w14:textId="3E4DC5B5" w:rsidR="00B325B8" w:rsidRPr="00897461" w:rsidRDefault="00B325B8" w:rsidP="00F03EE3">
            <w:pPr>
              <w:spacing w:afterLines="50" w:after="120" w:line="240" w:lineRule="auto"/>
              <w:jc w:val="center"/>
              <w:rPr>
                <w:rFonts w:ascii="ITC Avant Garde" w:hAnsi="ITC Avant Garde"/>
                <w:sz w:val="16"/>
                <w:szCs w:val="16"/>
              </w:rPr>
            </w:pPr>
            <w:r>
              <w:rPr>
                <w:rFonts w:ascii="ITC Avant Garde" w:hAnsi="ITC Avant Garde"/>
                <w:sz w:val="16"/>
                <w:szCs w:val="16"/>
              </w:rPr>
              <w:t>1</w:t>
            </w:r>
          </w:p>
        </w:tc>
        <w:tc>
          <w:tcPr>
            <w:tcW w:w="1648" w:type="dxa"/>
          </w:tcPr>
          <w:p w14:paraId="3324825F" w14:textId="2503600B" w:rsidR="00B325B8" w:rsidRPr="00897461" w:rsidRDefault="00B325B8" w:rsidP="00F03EE3">
            <w:pPr>
              <w:spacing w:afterLines="50" w:after="120" w:line="240" w:lineRule="auto"/>
              <w:jc w:val="center"/>
              <w:rPr>
                <w:rFonts w:ascii="ITC Avant Garde" w:hAnsi="ITC Avant Garde"/>
                <w:sz w:val="16"/>
                <w:szCs w:val="16"/>
              </w:rPr>
            </w:pPr>
            <w:r w:rsidRPr="00EE7E08">
              <w:rPr>
                <w:rFonts w:ascii="ITC Avant Garde" w:hAnsi="ITC Avant Garde"/>
                <w:sz w:val="16"/>
                <w:szCs w:val="16"/>
              </w:rPr>
              <w:t>XHGJO</w:t>
            </w:r>
          </w:p>
        </w:tc>
        <w:tc>
          <w:tcPr>
            <w:tcW w:w="1417" w:type="dxa"/>
            <w:vAlign w:val="center"/>
          </w:tcPr>
          <w:p w14:paraId="1AAA578C" w14:textId="5BB633D0" w:rsidR="00B325B8" w:rsidRPr="00897461" w:rsidRDefault="00B325B8" w:rsidP="00F03EE3">
            <w:pPr>
              <w:spacing w:afterLines="50" w:after="120" w:line="240" w:lineRule="auto"/>
              <w:jc w:val="center"/>
              <w:rPr>
                <w:rFonts w:ascii="ITC Avant Garde" w:hAnsi="ITC Avant Garde"/>
                <w:sz w:val="16"/>
                <w:szCs w:val="16"/>
              </w:rPr>
            </w:pPr>
            <w:r>
              <w:rPr>
                <w:rFonts w:ascii="ITC Avant Garde" w:hAnsi="ITC Avant Garde"/>
                <w:sz w:val="16"/>
                <w:szCs w:val="16"/>
              </w:rPr>
              <w:t>FM</w:t>
            </w:r>
          </w:p>
        </w:tc>
        <w:tc>
          <w:tcPr>
            <w:tcW w:w="1276" w:type="dxa"/>
            <w:vAlign w:val="center"/>
          </w:tcPr>
          <w:p w14:paraId="13ED51F4" w14:textId="241EF485" w:rsidR="00B325B8" w:rsidRPr="00897461" w:rsidRDefault="001C77C5" w:rsidP="00F03EE3">
            <w:pPr>
              <w:spacing w:afterLines="50" w:after="120" w:line="240" w:lineRule="auto"/>
              <w:jc w:val="center"/>
              <w:rPr>
                <w:rFonts w:ascii="ITC Avant Garde" w:hAnsi="ITC Avant Garde"/>
                <w:sz w:val="16"/>
                <w:szCs w:val="16"/>
              </w:rPr>
            </w:pPr>
            <w:r>
              <w:rPr>
                <w:rFonts w:ascii="ITC Avant Garde" w:hAnsi="ITC Avant Garde"/>
                <w:sz w:val="16"/>
                <w:szCs w:val="16"/>
              </w:rPr>
              <w:t>88.3</w:t>
            </w:r>
          </w:p>
        </w:tc>
        <w:tc>
          <w:tcPr>
            <w:tcW w:w="2126" w:type="dxa"/>
            <w:vAlign w:val="center"/>
          </w:tcPr>
          <w:p w14:paraId="126DCB0B" w14:textId="7FA77EB6" w:rsidR="00B325B8" w:rsidRPr="00897461" w:rsidRDefault="001C77C5" w:rsidP="00F03EE3">
            <w:pPr>
              <w:spacing w:afterLines="50" w:after="120" w:line="240" w:lineRule="auto"/>
              <w:jc w:val="center"/>
              <w:rPr>
                <w:rFonts w:ascii="ITC Avant Garde" w:hAnsi="ITC Avant Garde"/>
                <w:sz w:val="16"/>
                <w:szCs w:val="16"/>
              </w:rPr>
            </w:pPr>
            <w:r>
              <w:rPr>
                <w:rFonts w:ascii="ITC Avant Garde" w:hAnsi="ITC Avant Garde"/>
                <w:sz w:val="16"/>
                <w:szCs w:val="16"/>
              </w:rPr>
              <w:t>Guelatao de Juárez</w:t>
            </w:r>
          </w:p>
        </w:tc>
        <w:tc>
          <w:tcPr>
            <w:tcW w:w="1985" w:type="dxa"/>
          </w:tcPr>
          <w:p w14:paraId="5B3D4540" w14:textId="57B50679" w:rsidR="00B325B8" w:rsidRPr="00897461" w:rsidRDefault="001C77C5" w:rsidP="00F03EE3">
            <w:pPr>
              <w:spacing w:afterLines="50" w:after="120" w:line="240" w:lineRule="auto"/>
              <w:jc w:val="center"/>
              <w:rPr>
                <w:rFonts w:ascii="ITC Avant Garde" w:hAnsi="ITC Avant Garde"/>
                <w:sz w:val="16"/>
                <w:szCs w:val="16"/>
              </w:rPr>
            </w:pPr>
            <w:r>
              <w:rPr>
                <w:rFonts w:ascii="ITC Avant Garde" w:hAnsi="ITC Avant Garde"/>
                <w:sz w:val="16"/>
                <w:szCs w:val="16"/>
              </w:rPr>
              <w:t>Oaxaca</w:t>
            </w:r>
          </w:p>
        </w:tc>
      </w:tr>
      <w:tr w:rsidR="00B325B8" w:rsidRPr="00897461" w14:paraId="06C7AE44" w14:textId="589682C3" w:rsidTr="00EE7E08">
        <w:tc>
          <w:tcPr>
            <w:tcW w:w="486" w:type="dxa"/>
            <w:vAlign w:val="center"/>
          </w:tcPr>
          <w:p w14:paraId="1044E19A" w14:textId="48A694B5" w:rsidR="00B325B8" w:rsidRPr="00897461" w:rsidRDefault="00B325B8" w:rsidP="00F03EE3">
            <w:pPr>
              <w:spacing w:afterLines="50" w:after="120" w:line="240" w:lineRule="auto"/>
              <w:jc w:val="center"/>
              <w:rPr>
                <w:rFonts w:ascii="ITC Avant Garde" w:hAnsi="ITC Avant Garde"/>
                <w:sz w:val="16"/>
                <w:szCs w:val="16"/>
              </w:rPr>
            </w:pPr>
            <w:r>
              <w:rPr>
                <w:rFonts w:ascii="ITC Avant Garde" w:hAnsi="ITC Avant Garde"/>
                <w:sz w:val="16"/>
                <w:szCs w:val="16"/>
              </w:rPr>
              <w:t>2</w:t>
            </w:r>
          </w:p>
        </w:tc>
        <w:tc>
          <w:tcPr>
            <w:tcW w:w="1648" w:type="dxa"/>
          </w:tcPr>
          <w:p w14:paraId="3D8F8758" w14:textId="0D885ECA" w:rsidR="00B325B8" w:rsidRPr="00897461" w:rsidRDefault="00B325B8" w:rsidP="00F03EE3">
            <w:pPr>
              <w:spacing w:afterLines="50" w:after="120" w:line="240" w:lineRule="auto"/>
              <w:jc w:val="center"/>
              <w:rPr>
                <w:rFonts w:ascii="ITC Avant Garde" w:hAnsi="ITC Avant Garde"/>
                <w:sz w:val="16"/>
                <w:szCs w:val="16"/>
              </w:rPr>
            </w:pPr>
            <w:r w:rsidRPr="00EE7E08">
              <w:rPr>
                <w:rFonts w:ascii="ITC Avant Garde" w:hAnsi="ITC Avant Garde"/>
                <w:sz w:val="16"/>
                <w:szCs w:val="16"/>
              </w:rPr>
              <w:t>XHSEB</w:t>
            </w:r>
          </w:p>
        </w:tc>
        <w:tc>
          <w:tcPr>
            <w:tcW w:w="1417" w:type="dxa"/>
            <w:vAlign w:val="center"/>
          </w:tcPr>
          <w:p w14:paraId="46480FDD" w14:textId="77EE87AE" w:rsidR="00B325B8" w:rsidRPr="00897461" w:rsidRDefault="00B325B8" w:rsidP="00F03EE3">
            <w:pPr>
              <w:spacing w:afterLines="50" w:after="120" w:line="240" w:lineRule="auto"/>
              <w:jc w:val="center"/>
              <w:rPr>
                <w:rFonts w:ascii="ITC Avant Garde" w:hAnsi="ITC Avant Garde"/>
                <w:sz w:val="16"/>
                <w:szCs w:val="16"/>
              </w:rPr>
            </w:pPr>
            <w:r>
              <w:rPr>
                <w:rFonts w:ascii="ITC Avant Garde" w:hAnsi="ITC Avant Garde"/>
                <w:sz w:val="16"/>
                <w:szCs w:val="16"/>
              </w:rPr>
              <w:t>FM</w:t>
            </w:r>
          </w:p>
        </w:tc>
        <w:tc>
          <w:tcPr>
            <w:tcW w:w="1276" w:type="dxa"/>
            <w:vAlign w:val="center"/>
          </w:tcPr>
          <w:p w14:paraId="55956368" w14:textId="2F7484FF" w:rsidR="00B325B8" w:rsidRPr="00897461" w:rsidRDefault="001C77C5" w:rsidP="00F03EE3">
            <w:pPr>
              <w:spacing w:afterLines="50" w:after="120" w:line="240" w:lineRule="auto"/>
              <w:jc w:val="center"/>
              <w:rPr>
                <w:rFonts w:ascii="ITC Avant Garde" w:hAnsi="ITC Avant Garde"/>
                <w:sz w:val="16"/>
                <w:szCs w:val="16"/>
              </w:rPr>
            </w:pPr>
            <w:r>
              <w:rPr>
                <w:rFonts w:ascii="ITC Avant Garde" w:hAnsi="ITC Avant Garde"/>
                <w:sz w:val="16"/>
                <w:szCs w:val="16"/>
              </w:rPr>
              <w:t>91.7</w:t>
            </w:r>
          </w:p>
        </w:tc>
        <w:tc>
          <w:tcPr>
            <w:tcW w:w="2126" w:type="dxa"/>
            <w:vAlign w:val="center"/>
          </w:tcPr>
          <w:p w14:paraId="5F13699E" w14:textId="670AF29E" w:rsidR="00B325B8" w:rsidRPr="00897461" w:rsidRDefault="001C77C5" w:rsidP="00F03EE3">
            <w:pPr>
              <w:spacing w:afterLines="50" w:after="120" w:line="240" w:lineRule="auto"/>
              <w:jc w:val="center"/>
              <w:rPr>
                <w:rFonts w:ascii="ITC Avant Garde" w:hAnsi="ITC Avant Garde"/>
                <w:sz w:val="16"/>
                <w:szCs w:val="16"/>
              </w:rPr>
            </w:pPr>
            <w:r>
              <w:rPr>
                <w:rFonts w:ascii="ITC Avant Garde" w:hAnsi="ITC Avant Garde"/>
                <w:sz w:val="16"/>
                <w:szCs w:val="16"/>
              </w:rPr>
              <w:t>San Sebastián</w:t>
            </w:r>
          </w:p>
        </w:tc>
        <w:tc>
          <w:tcPr>
            <w:tcW w:w="1985" w:type="dxa"/>
          </w:tcPr>
          <w:p w14:paraId="21235CDE" w14:textId="2A0A81B9" w:rsidR="00B325B8" w:rsidRPr="00897461" w:rsidRDefault="001C77C5" w:rsidP="00F03EE3">
            <w:pPr>
              <w:spacing w:afterLines="50" w:after="120" w:line="240" w:lineRule="auto"/>
              <w:jc w:val="center"/>
              <w:rPr>
                <w:rFonts w:ascii="ITC Avant Garde" w:hAnsi="ITC Avant Garde"/>
                <w:sz w:val="16"/>
                <w:szCs w:val="16"/>
              </w:rPr>
            </w:pPr>
            <w:r>
              <w:rPr>
                <w:rFonts w:ascii="ITC Avant Garde" w:hAnsi="ITC Avant Garde"/>
                <w:sz w:val="16"/>
                <w:szCs w:val="16"/>
              </w:rPr>
              <w:t>Chiapas</w:t>
            </w:r>
          </w:p>
        </w:tc>
      </w:tr>
      <w:tr w:rsidR="00B325B8" w:rsidRPr="00897461" w14:paraId="2D23CE46" w14:textId="64AE64F2" w:rsidTr="00EE7E08">
        <w:tc>
          <w:tcPr>
            <w:tcW w:w="486" w:type="dxa"/>
            <w:vAlign w:val="center"/>
          </w:tcPr>
          <w:p w14:paraId="2425AE60" w14:textId="39A3C96F" w:rsidR="00B325B8" w:rsidRPr="00897461" w:rsidRDefault="00B325B8" w:rsidP="00F03EE3">
            <w:pPr>
              <w:spacing w:afterLines="50" w:after="120" w:line="240" w:lineRule="auto"/>
              <w:jc w:val="center"/>
              <w:rPr>
                <w:rFonts w:ascii="ITC Avant Garde" w:hAnsi="ITC Avant Garde"/>
                <w:sz w:val="16"/>
                <w:szCs w:val="16"/>
              </w:rPr>
            </w:pPr>
            <w:r>
              <w:rPr>
                <w:rFonts w:ascii="ITC Avant Garde" w:hAnsi="ITC Avant Garde"/>
                <w:sz w:val="16"/>
                <w:szCs w:val="16"/>
              </w:rPr>
              <w:t>3</w:t>
            </w:r>
          </w:p>
        </w:tc>
        <w:tc>
          <w:tcPr>
            <w:tcW w:w="1648" w:type="dxa"/>
          </w:tcPr>
          <w:p w14:paraId="549F5E55" w14:textId="43A9283A" w:rsidR="00B325B8" w:rsidRPr="00EE7E08" w:rsidRDefault="00B325B8" w:rsidP="00F03EE3">
            <w:pPr>
              <w:spacing w:afterLines="50" w:after="120" w:line="240" w:lineRule="auto"/>
              <w:jc w:val="center"/>
              <w:rPr>
                <w:rFonts w:ascii="ITC Avant Garde" w:hAnsi="ITC Avant Garde"/>
                <w:sz w:val="16"/>
                <w:szCs w:val="16"/>
              </w:rPr>
            </w:pPr>
            <w:r w:rsidRPr="00EE7E08">
              <w:rPr>
                <w:rFonts w:ascii="ITC Avant Garde" w:hAnsi="ITC Avant Garde"/>
                <w:sz w:val="16"/>
                <w:szCs w:val="16"/>
              </w:rPr>
              <w:t>XHSQB</w:t>
            </w:r>
          </w:p>
        </w:tc>
        <w:tc>
          <w:tcPr>
            <w:tcW w:w="1417" w:type="dxa"/>
            <w:vAlign w:val="center"/>
          </w:tcPr>
          <w:p w14:paraId="00F2CB55" w14:textId="14D8053E" w:rsidR="00B325B8" w:rsidRPr="00897461" w:rsidRDefault="00B325B8" w:rsidP="00F03EE3">
            <w:pPr>
              <w:spacing w:afterLines="50" w:after="120" w:line="240" w:lineRule="auto"/>
              <w:jc w:val="center"/>
              <w:rPr>
                <w:rFonts w:ascii="ITC Avant Garde" w:hAnsi="ITC Avant Garde"/>
                <w:sz w:val="16"/>
                <w:szCs w:val="16"/>
              </w:rPr>
            </w:pPr>
            <w:r>
              <w:rPr>
                <w:rFonts w:ascii="ITC Avant Garde" w:hAnsi="ITC Avant Garde"/>
                <w:sz w:val="16"/>
                <w:szCs w:val="16"/>
              </w:rPr>
              <w:t>FM</w:t>
            </w:r>
          </w:p>
        </w:tc>
        <w:tc>
          <w:tcPr>
            <w:tcW w:w="1276" w:type="dxa"/>
            <w:vAlign w:val="center"/>
          </w:tcPr>
          <w:p w14:paraId="7D6F374B" w14:textId="23167433" w:rsidR="00B325B8" w:rsidRPr="00897461" w:rsidRDefault="001C77C5" w:rsidP="00F03EE3">
            <w:pPr>
              <w:spacing w:afterLines="50" w:after="120" w:line="240" w:lineRule="auto"/>
              <w:jc w:val="center"/>
              <w:rPr>
                <w:rFonts w:ascii="ITC Avant Garde" w:hAnsi="ITC Avant Garde"/>
                <w:sz w:val="16"/>
                <w:szCs w:val="16"/>
              </w:rPr>
            </w:pPr>
            <w:r>
              <w:rPr>
                <w:rFonts w:ascii="ITC Avant Garde" w:hAnsi="ITC Avant Garde"/>
                <w:sz w:val="16"/>
                <w:szCs w:val="16"/>
              </w:rPr>
              <w:t>95.1</w:t>
            </w:r>
          </w:p>
        </w:tc>
        <w:tc>
          <w:tcPr>
            <w:tcW w:w="2126" w:type="dxa"/>
            <w:vAlign w:val="center"/>
          </w:tcPr>
          <w:p w14:paraId="2EA93A06" w14:textId="5D330707" w:rsidR="00B325B8" w:rsidRPr="00897461" w:rsidRDefault="001C77C5" w:rsidP="00F03EE3">
            <w:pPr>
              <w:spacing w:afterLines="50" w:after="120" w:line="240" w:lineRule="auto"/>
              <w:jc w:val="center"/>
              <w:rPr>
                <w:rFonts w:ascii="ITC Avant Garde" w:hAnsi="ITC Avant Garde"/>
                <w:kern w:val="1"/>
                <w:sz w:val="16"/>
                <w:szCs w:val="16"/>
                <w:lang w:eastAsia="ar-SA"/>
              </w:rPr>
            </w:pPr>
            <w:r>
              <w:rPr>
                <w:rFonts w:ascii="ITC Avant Garde" w:hAnsi="ITC Avant Garde"/>
                <w:kern w:val="1"/>
                <w:sz w:val="16"/>
                <w:szCs w:val="16"/>
                <w:lang w:eastAsia="ar-SA"/>
              </w:rPr>
              <w:t>San Quintín</w:t>
            </w:r>
          </w:p>
        </w:tc>
        <w:tc>
          <w:tcPr>
            <w:tcW w:w="1985" w:type="dxa"/>
          </w:tcPr>
          <w:p w14:paraId="11638FE1" w14:textId="09A17701" w:rsidR="00B325B8" w:rsidRPr="00897461" w:rsidRDefault="001C77C5" w:rsidP="00F03EE3">
            <w:pPr>
              <w:spacing w:afterLines="50" w:after="120" w:line="240" w:lineRule="auto"/>
              <w:jc w:val="center"/>
              <w:rPr>
                <w:rFonts w:ascii="ITC Avant Garde" w:hAnsi="ITC Avant Garde"/>
                <w:kern w:val="1"/>
                <w:sz w:val="16"/>
                <w:szCs w:val="16"/>
                <w:lang w:eastAsia="ar-SA"/>
              </w:rPr>
            </w:pPr>
            <w:r>
              <w:rPr>
                <w:rFonts w:ascii="ITC Avant Garde" w:hAnsi="ITC Avant Garde"/>
                <w:kern w:val="1"/>
                <w:sz w:val="16"/>
                <w:szCs w:val="16"/>
                <w:lang w:eastAsia="ar-SA"/>
              </w:rPr>
              <w:t>Baja California</w:t>
            </w:r>
          </w:p>
        </w:tc>
      </w:tr>
    </w:tbl>
    <w:p w14:paraId="31158EA4" w14:textId="77777777" w:rsidR="00F03EE3" w:rsidRDefault="00CF3B0D" w:rsidP="00F03EE3">
      <w:pPr>
        <w:pStyle w:val="Prrafodelista"/>
        <w:numPr>
          <w:ilvl w:val="0"/>
          <w:numId w:val="5"/>
        </w:numPr>
        <w:spacing w:before="360" w:afterLines="120" w:after="288" w:line="276" w:lineRule="auto"/>
        <w:ind w:left="499" w:hanging="357"/>
        <w:jc w:val="both"/>
        <w:rPr>
          <w:rFonts w:ascii="ITC Avant Garde" w:hAnsi="ITC Avant Garde"/>
          <w:sz w:val="22"/>
          <w:szCs w:val="22"/>
          <w:lang w:eastAsia="ar-SA"/>
        </w:rPr>
      </w:pPr>
      <w:r w:rsidRPr="00EE7E08">
        <w:rPr>
          <w:rFonts w:ascii="ITC Avant Garde" w:hAnsi="ITC Avant Garde" w:cs="Arial"/>
          <w:b/>
          <w:kern w:val="1"/>
          <w:sz w:val="22"/>
          <w:szCs w:val="22"/>
          <w:lang w:eastAsia="ar-SA"/>
        </w:rPr>
        <w:t>Solicitud de Cumplimiento a la Condición 1</w:t>
      </w:r>
      <w:r w:rsidR="009F51AC" w:rsidRPr="00EE7E08">
        <w:rPr>
          <w:rFonts w:ascii="ITC Avant Garde" w:hAnsi="ITC Avant Garde" w:cs="Arial"/>
          <w:b/>
          <w:kern w:val="1"/>
          <w:sz w:val="22"/>
          <w:szCs w:val="22"/>
          <w:lang w:eastAsia="ar-SA"/>
        </w:rPr>
        <w:t>2</w:t>
      </w:r>
      <w:r w:rsidRPr="00EE7E08">
        <w:rPr>
          <w:rFonts w:ascii="ITC Avant Garde" w:hAnsi="ITC Avant Garde" w:cs="Arial"/>
          <w:b/>
          <w:kern w:val="1"/>
          <w:sz w:val="22"/>
          <w:szCs w:val="22"/>
          <w:lang w:eastAsia="ar-SA"/>
        </w:rPr>
        <w:t xml:space="preserve"> de</w:t>
      </w:r>
      <w:r w:rsidR="00F22A1E" w:rsidRPr="00EE7E08">
        <w:rPr>
          <w:rFonts w:ascii="ITC Avant Garde" w:hAnsi="ITC Avant Garde" w:cs="Arial"/>
          <w:b/>
          <w:kern w:val="1"/>
          <w:sz w:val="22"/>
          <w:szCs w:val="22"/>
          <w:lang w:eastAsia="ar-SA"/>
        </w:rPr>
        <w:t>l</w:t>
      </w:r>
      <w:r w:rsidRPr="00EE7E08">
        <w:rPr>
          <w:rFonts w:ascii="ITC Avant Garde" w:hAnsi="ITC Avant Garde" w:cs="Arial"/>
          <w:b/>
          <w:kern w:val="1"/>
          <w:sz w:val="22"/>
          <w:szCs w:val="22"/>
          <w:lang w:eastAsia="ar-SA"/>
        </w:rPr>
        <w:t xml:space="preserve"> Título de Concesión</w:t>
      </w:r>
      <w:r w:rsidRPr="00EE7E08">
        <w:rPr>
          <w:rFonts w:ascii="ITC Avant Garde" w:hAnsi="ITC Avant Garde" w:cs="Arial"/>
          <w:kern w:val="1"/>
          <w:sz w:val="22"/>
          <w:szCs w:val="22"/>
          <w:lang w:eastAsia="ar-SA"/>
        </w:rPr>
        <w:t xml:space="preserve">. </w:t>
      </w:r>
      <w:r w:rsidRPr="00EE7E08">
        <w:rPr>
          <w:rFonts w:ascii="ITC Avant Garde" w:hAnsi="ITC Avant Garde"/>
          <w:sz w:val="22"/>
          <w:szCs w:val="22"/>
          <w:lang w:eastAsia="ar-SA"/>
        </w:rPr>
        <w:t xml:space="preserve">Con escrito presentado </w:t>
      </w:r>
      <w:r w:rsidR="00C02C35" w:rsidRPr="00EE7E08">
        <w:rPr>
          <w:rFonts w:ascii="ITC Avant Garde" w:hAnsi="ITC Avant Garde"/>
          <w:sz w:val="22"/>
          <w:szCs w:val="22"/>
          <w:lang w:eastAsia="es-MX"/>
        </w:rPr>
        <w:t>ante la Oficialía de Partes</w:t>
      </w:r>
      <w:r w:rsidR="00C02C35" w:rsidRPr="00EE7E08">
        <w:rPr>
          <w:rFonts w:ascii="ITC Avant Garde" w:hAnsi="ITC Avant Garde"/>
          <w:sz w:val="22"/>
          <w:szCs w:val="22"/>
          <w:lang w:eastAsia="ar-SA"/>
        </w:rPr>
        <w:t xml:space="preserve"> de</w:t>
      </w:r>
      <w:r w:rsidRPr="00EE7E08">
        <w:rPr>
          <w:rFonts w:ascii="ITC Avant Garde" w:hAnsi="ITC Avant Garde"/>
          <w:sz w:val="22"/>
          <w:szCs w:val="22"/>
          <w:lang w:eastAsia="ar-SA"/>
        </w:rPr>
        <w:t xml:space="preserve"> este Instituto el</w:t>
      </w:r>
      <w:r w:rsidR="00DC70D0" w:rsidRPr="00EE7E08">
        <w:rPr>
          <w:rFonts w:ascii="ITC Avant Garde" w:hAnsi="ITC Avant Garde"/>
          <w:sz w:val="22"/>
          <w:szCs w:val="22"/>
          <w:lang w:eastAsia="ar-SA"/>
        </w:rPr>
        <w:t xml:space="preserve"> </w:t>
      </w:r>
      <w:r w:rsidR="005D7A0B" w:rsidRPr="00EE7E08">
        <w:rPr>
          <w:rFonts w:ascii="ITC Avant Garde" w:hAnsi="ITC Avant Garde"/>
          <w:sz w:val="22"/>
          <w:szCs w:val="22"/>
          <w:lang w:eastAsia="ar-SA"/>
        </w:rPr>
        <w:t>29</w:t>
      </w:r>
      <w:r w:rsidR="00DC70D0" w:rsidRPr="00EE7E08">
        <w:rPr>
          <w:rFonts w:ascii="ITC Avant Garde" w:hAnsi="ITC Avant Garde"/>
          <w:sz w:val="22"/>
          <w:szCs w:val="22"/>
          <w:lang w:eastAsia="ar-SA"/>
        </w:rPr>
        <w:t xml:space="preserve"> de </w:t>
      </w:r>
      <w:r w:rsidR="005D7A0B" w:rsidRPr="00EE7E08">
        <w:rPr>
          <w:rFonts w:ascii="ITC Avant Garde" w:hAnsi="ITC Avant Garde"/>
          <w:sz w:val="22"/>
          <w:szCs w:val="22"/>
          <w:lang w:eastAsia="ar-SA"/>
        </w:rPr>
        <w:t>agosto</w:t>
      </w:r>
      <w:r w:rsidR="00DC70D0" w:rsidRPr="00EE7E08">
        <w:rPr>
          <w:rFonts w:ascii="ITC Avant Garde" w:hAnsi="ITC Avant Garde"/>
          <w:sz w:val="22"/>
          <w:szCs w:val="22"/>
          <w:lang w:eastAsia="ar-SA"/>
        </w:rPr>
        <w:t xml:space="preserve"> de 2017</w:t>
      </w:r>
      <w:r w:rsidRPr="00EE7E08">
        <w:rPr>
          <w:rFonts w:ascii="ITC Avant Garde" w:hAnsi="ITC Avant Garde"/>
          <w:sz w:val="22"/>
          <w:szCs w:val="22"/>
          <w:lang w:eastAsia="ar-SA"/>
        </w:rPr>
        <w:t xml:space="preserve">, </w:t>
      </w:r>
      <w:r w:rsidR="005D7A0B" w:rsidRPr="00EE7E08">
        <w:rPr>
          <w:rFonts w:ascii="ITC Avant Garde" w:hAnsi="ITC Avant Garde"/>
          <w:sz w:val="22"/>
          <w:szCs w:val="22"/>
          <w:lang w:eastAsia="ar-SA"/>
        </w:rPr>
        <w:t xml:space="preserve">la </w:t>
      </w:r>
      <w:r w:rsidRPr="00EE7E08">
        <w:rPr>
          <w:rFonts w:ascii="ITC Avant Garde" w:hAnsi="ITC Avant Garde"/>
          <w:sz w:val="22"/>
          <w:szCs w:val="22"/>
          <w:lang w:eastAsia="ar-SA"/>
        </w:rPr>
        <w:t xml:space="preserve">C. </w:t>
      </w:r>
      <w:r w:rsidR="005D7A0B" w:rsidRPr="00EE7E08">
        <w:rPr>
          <w:rFonts w:ascii="ITC Avant Garde" w:hAnsi="ITC Avant Garde"/>
          <w:sz w:val="22"/>
          <w:szCs w:val="22"/>
          <w:lang w:eastAsia="ar-SA"/>
        </w:rPr>
        <w:t>Martha Yolanda Martínez Hernández</w:t>
      </w:r>
      <w:r w:rsidRPr="00EE7E08">
        <w:rPr>
          <w:rFonts w:ascii="ITC Avant Garde" w:hAnsi="ITC Avant Garde"/>
          <w:sz w:val="22"/>
          <w:szCs w:val="22"/>
          <w:lang w:eastAsia="ar-SA"/>
        </w:rPr>
        <w:t xml:space="preserve">, en su </w:t>
      </w:r>
      <w:r w:rsidR="008A3EAE" w:rsidRPr="00EE7E08">
        <w:rPr>
          <w:rFonts w:ascii="ITC Avant Garde" w:hAnsi="ITC Avant Garde"/>
          <w:sz w:val="22"/>
          <w:szCs w:val="22"/>
          <w:lang w:eastAsia="ar-SA"/>
        </w:rPr>
        <w:t xml:space="preserve">carácter </w:t>
      </w:r>
      <w:r w:rsidRPr="00EE7E08">
        <w:rPr>
          <w:rFonts w:ascii="ITC Avant Garde" w:hAnsi="ITC Avant Garde"/>
          <w:sz w:val="22"/>
          <w:szCs w:val="22"/>
          <w:lang w:eastAsia="ar-SA"/>
        </w:rPr>
        <w:t xml:space="preserve">de </w:t>
      </w:r>
      <w:r w:rsidR="00A17201" w:rsidRPr="00EE7E08">
        <w:rPr>
          <w:rFonts w:ascii="ITC Avant Garde" w:hAnsi="ITC Avant Garde"/>
          <w:sz w:val="22"/>
          <w:szCs w:val="22"/>
          <w:lang w:eastAsia="ar-SA"/>
        </w:rPr>
        <w:t>apoderad</w:t>
      </w:r>
      <w:r w:rsidR="005D7A0B" w:rsidRPr="00EE7E08">
        <w:rPr>
          <w:rFonts w:ascii="ITC Avant Garde" w:hAnsi="ITC Avant Garde"/>
          <w:sz w:val="22"/>
          <w:szCs w:val="22"/>
          <w:lang w:eastAsia="ar-SA"/>
        </w:rPr>
        <w:t>a legal de</w:t>
      </w:r>
      <w:r w:rsidRPr="00EE7E08">
        <w:rPr>
          <w:rFonts w:ascii="ITC Avant Garde" w:hAnsi="ITC Avant Garde"/>
          <w:sz w:val="22"/>
          <w:szCs w:val="22"/>
          <w:lang w:eastAsia="ar-SA"/>
        </w:rPr>
        <w:t xml:space="preserve"> </w:t>
      </w:r>
      <w:r w:rsidR="005D7A0B" w:rsidRPr="00EE7E08">
        <w:rPr>
          <w:rFonts w:ascii="ITC Avant Garde" w:hAnsi="ITC Avant Garde"/>
          <w:sz w:val="22"/>
          <w:szCs w:val="22"/>
          <w:lang w:eastAsia="ar-SA"/>
        </w:rPr>
        <w:t>la CDI</w:t>
      </w:r>
      <w:r w:rsidRPr="00EE7E08">
        <w:rPr>
          <w:rFonts w:ascii="ITC Avant Garde" w:hAnsi="ITC Avant Garde"/>
          <w:sz w:val="22"/>
          <w:szCs w:val="22"/>
          <w:lang w:eastAsia="ar-SA"/>
        </w:rPr>
        <w:t>, organismo descentralizado de</w:t>
      </w:r>
      <w:r w:rsidR="005D7A0B" w:rsidRPr="00EE7E08">
        <w:rPr>
          <w:rFonts w:ascii="ITC Avant Garde" w:hAnsi="ITC Avant Garde"/>
          <w:sz w:val="22"/>
          <w:szCs w:val="22"/>
          <w:lang w:eastAsia="ar-SA"/>
        </w:rPr>
        <w:t xml:space="preserve"> la Administración Pública Federal</w:t>
      </w:r>
      <w:r w:rsidRPr="00EE7E08">
        <w:rPr>
          <w:rFonts w:ascii="ITC Avant Garde" w:hAnsi="ITC Avant Garde"/>
          <w:sz w:val="22"/>
          <w:szCs w:val="22"/>
          <w:lang w:eastAsia="ar-SA"/>
        </w:rPr>
        <w:t>, pretende dar cumplimiento a lo señalado por la Condición 1</w:t>
      </w:r>
      <w:r w:rsidR="009F51AC" w:rsidRPr="00EE7E08">
        <w:rPr>
          <w:rFonts w:ascii="ITC Avant Garde" w:hAnsi="ITC Avant Garde"/>
          <w:sz w:val="22"/>
          <w:szCs w:val="22"/>
          <w:lang w:eastAsia="ar-SA"/>
        </w:rPr>
        <w:t>2</w:t>
      </w:r>
      <w:r w:rsidRPr="00EE7E08">
        <w:rPr>
          <w:rFonts w:ascii="ITC Avant Garde" w:hAnsi="ITC Avant Garde"/>
          <w:sz w:val="22"/>
          <w:szCs w:val="22"/>
          <w:lang w:eastAsia="ar-SA"/>
        </w:rPr>
        <w:t xml:space="preserve"> </w:t>
      </w:r>
      <w:r w:rsidR="000F1C02" w:rsidRPr="00EE7E08">
        <w:rPr>
          <w:rFonts w:ascii="ITC Avant Garde" w:hAnsi="ITC Avant Garde"/>
          <w:sz w:val="22"/>
          <w:szCs w:val="22"/>
          <w:lang w:eastAsia="ar-SA"/>
        </w:rPr>
        <w:t xml:space="preserve">de los </w:t>
      </w:r>
      <w:r w:rsidR="00BF16C7" w:rsidRPr="00EE7E08">
        <w:rPr>
          <w:rFonts w:ascii="ITC Avant Garde" w:hAnsi="ITC Avant Garde"/>
          <w:sz w:val="22"/>
          <w:szCs w:val="22"/>
          <w:lang w:eastAsia="ar-SA"/>
        </w:rPr>
        <w:t>Título</w:t>
      </w:r>
      <w:r w:rsidR="000F1C02" w:rsidRPr="00EE7E08">
        <w:rPr>
          <w:rFonts w:ascii="ITC Avant Garde" w:hAnsi="ITC Avant Garde"/>
          <w:sz w:val="22"/>
          <w:szCs w:val="22"/>
          <w:lang w:eastAsia="ar-SA"/>
        </w:rPr>
        <w:t>s</w:t>
      </w:r>
      <w:r w:rsidR="00BF16C7" w:rsidRPr="00EE7E08">
        <w:rPr>
          <w:rFonts w:ascii="ITC Avant Garde" w:hAnsi="ITC Avant Garde"/>
          <w:sz w:val="22"/>
          <w:szCs w:val="22"/>
          <w:lang w:eastAsia="ar-SA"/>
        </w:rPr>
        <w:t xml:space="preserve"> de Concesión para usar y aprovechar bandas de frecuencias del espectro radioeléctrico para uso público señalado</w:t>
      </w:r>
      <w:r w:rsidR="000F1C02" w:rsidRPr="00EE7E08">
        <w:rPr>
          <w:rFonts w:ascii="ITC Avant Garde" w:hAnsi="ITC Avant Garde"/>
          <w:sz w:val="22"/>
          <w:szCs w:val="22"/>
          <w:lang w:eastAsia="ar-SA"/>
        </w:rPr>
        <w:t>s</w:t>
      </w:r>
      <w:r w:rsidR="00BF16C7" w:rsidRPr="00EE7E08">
        <w:rPr>
          <w:rFonts w:ascii="ITC Avant Garde" w:hAnsi="ITC Avant Garde"/>
          <w:sz w:val="22"/>
          <w:szCs w:val="22"/>
          <w:lang w:eastAsia="ar-SA"/>
        </w:rPr>
        <w:t xml:space="preserve"> en el </w:t>
      </w:r>
      <w:r w:rsidR="00A01061" w:rsidRPr="00EE7E08">
        <w:rPr>
          <w:rFonts w:ascii="ITC Avant Garde" w:hAnsi="ITC Avant Garde"/>
          <w:sz w:val="22"/>
          <w:szCs w:val="22"/>
          <w:lang w:eastAsia="ar-SA"/>
        </w:rPr>
        <w:t>A</w:t>
      </w:r>
      <w:r w:rsidR="00BF16C7" w:rsidRPr="00EE7E08">
        <w:rPr>
          <w:rFonts w:ascii="ITC Avant Garde" w:hAnsi="ITC Avant Garde"/>
          <w:sz w:val="22"/>
          <w:szCs w:val="22"/>
          <w:lang w:eastAsia="ar-SA"/>
        </w:rPr>
        <w:t xml:space="preserve">ntecedente </w:t>
      </w:r>
      <w:r w:rsidR="00A01061" w:rsidRPr="00EE7E08">
        <w:rPr>
          <w:rFonts w:ascii="ITC Avant Garde" w:hAnsi="ITC Avant Garde"/>
          <w:sz w:val="22"/>
          <w:szCs w:val="22"/>
          <w:lang w:eastAsia="ar-SA"/>
        </w:rPr>
        <w:t xml:space="preserve">VII </w:t>
      </w:r>
      <w:r w:rsidR="00BF16C7" w:rsidRPr="00EE7E08">
        <w:rPr>
          <w:rFonts w:ascii="ITC Avant Garde" w:hAnsi="ITC Avant Garde"/>
          <w:sz w:val="22"/>
          <w:szCs w:val="22"/>
          <w:lang w:eastAsia="ar-SA"/>
        </w:rPr>
        <w:t>de la presente Resolución (en lo sucesivo la “Solicitud de Cumplimiento”)</w:t>
      </w:r>
      <w:r w:rsidR="000F1C02" w:rsidRPr="00EE7E08">
        <w:rPr>
          <w:rFonts w:ascii="ITC Avant Garde" w:hAnsi="ITC Avant Garde"/>
          <w:sz w:val="22"/>
          <w:szCs w:val="22"/>
          <w:lang w:eastAsia="ar-SA"/>
        </w:rPr>
        <w:t>.</w:t>
      </w:r>
    </w:p>
    <w:p w14:paraId="6BD3EF79" w14:textId="77777777" w:rsidR="00F03EE3" w:rsidRDefault="00697E95" w:rsidP="00F03EE3">
      <w:pPr>
        <w:spacing w:afterLines="120" w:after="288"/>
        <w:jc w:val="both"/>
        <w:rPr>
          <w:rFonts w:ascii="ITC Avant Garde" w:hAnsi="ITC Avant Garde" w:cs="Arial"/>
          <w:kern w:val="1"/>
          <w:lang w:eastAsia="ar-SA"/>
        </w:rPr>
      </w:pPr>
      <w:r w:rsidRPr="00854474">
        <w:rPr>
          <w:rFonts w:ascii="ITC Avant Garde" w:hAnsi="ITC Avant Garde" w:cs="Arial"/>
          <w:kern w:val="1"/>
          <w:lang w:eastAsia="ar-SA"/>
        </w:rPr>
        <w:lastRenderedPageBreak/>
        <w:t>En virtud de los Antecedentes referidos y,</w:t>
      </w:r>
    </w:p>
    <w:p w14:paraId="0214E803" w14:textId="77777777" w:rsidR="00F03EE3" w:rsidRPr="00F03EE3" w:rsidRDefault="00B74C04" w:rsidP="00F03EE3">
      <w:pPr>
        <w:pStyle w:val="Ttulo2"/>
        <w:spacing w:afterLines="100" w:after="240" w:line="276" w:lineRule="auto"/>
        <w:ind w:firstLine="0"/>
        <w:jc w:val="center"/>
        <w:rPr>
          <w:rFonts w:ascii="ITC Avant Garde" w:hAnsi="ITC Avant Garde" w:cs="Arial"/>
          <w:bCs/>
          <w:sz w:val="22"/>
          <w:szCs w:val="22"/>
          <w:lang w:eastAsia="en-US"/>
        </w:rPr>
      </w:pPr>
      <w:r w:rsidRPr="00F03EE3">
        <w:rPr>
          <w:rFonts w:ascii="ITC Avant Garde" w:hAnsi="ITC Avant Garde" w:cs="Arial"/>
          <w:bCs/>
          <w:sz w:val="22"/>
          <w:szCs w:val="22"/>
          <w:lang w:eastAsia="en-US"/>
        </w:rPr>
        <w:t>CONSIDERANDO</w:t>
      </w:r>
    </w:p>
    <w:p w14:paraId="5560C313" w14:textId="3C96D923" w:rsidR="00B74C04" w:rsidRPr="008E4F7A" w:rsidRDefault="00B74C04" w:rsidP="00F03EE3">
      <w:pPr>
        <w:autoSpaceDE w:val="0"/>
        <w:autoSpaceDN w:val="0"/>
        <w:adjustRightInd w:val="0"/>
        <w:spacing w:afterLines="120" w:after="288"/>
        <w:jc w:val="both"/>
        <w:rPr>
          <w:rFonts w:ascii="ITC Avant Garde" w:hAnsi="ITC Avant Garde"/>
          <w:bCs/>
          <w:lang w:val="es-ES"/>
        </w:rPr>
      </w:pPr>
      <w:r w:rsidRPr="008E4F7A">
        <w:rPr>
          <w:rFonts w:ascii="ITC Avant Garde" w:eastAsia="Times New Roman" w:hAnsi="ITC Avant Garde"/>
          <w:b/>
          <w:kern w:val="1"/>
          <w:lang w:val="es-ES" w:eastAsia="ar-SA"/>
        </w:rPr>
        <w:t>PRIMERO.</w:t>
      </w:r>
      <w:r w:rsidRPr="008E4F7A">
        <w:rPr>
          <w:rFonts w:ascii="ITC Avant Garde" w:hAnsi="ITC Avant Garde"/>
          <w:b/>
          <w:bCs/>
        </w:rPr>
        <w:t xml:space="preserve"> Ámbito Competencial. </w:t>
      </w:r>
      <w:r w:rsidRPr="008E4F7A">
        <w:rPr>
          <w:rFonts w:ascii="ITC Avant Garde" w:hAnsi="ITC Avant Garde"/>
          <w:bCs/>
        </w:rPr>
        <w:t>Conforme lo dispone el artículo 28, párrafos décimo quinto y décimo sexto de la Constitución Política de los Estados Unidos Mexicanos (en lo sucesivo la “Constitución”), e</w:t>
      </w:r>
      <w:r w:rsidRPr="008E4F7A">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E3C4B76" w14:textId="77777777" w:rsidR="00F03EE3" w:rsidRDefault="00B74C04" w:rsidP="00F03EE3">
      <w:pPr>
        <w:autoSpaceDE w:val="0"/>
        <w:autoSpaceDN w:val="0"/>
        <w:adjustRightInd w:val="0"/>
        <w:spacing w:afterLines="120" w:after="288"/>
        <w:jc w:val="both"/>
        <w:rPr>
          <w:rFonts w:ascii="ITC Avant Garde" w:hAnsi="ITC Avant Garde"/>
          <w:bCs/>
        </w:rPr>
      </w:pPr>
      <w:r w:rsidRPr="008E4F7A">
        <w:rPr>
          <w:rFonts w:ascii="ITC Avant Garde" w:hAnsi="ITC Avant Garde"/>
          <w:bCs/>
          <w:lang w:val="es-ES"/>
        </w:rPr>
        <w:t xml:space="preserve">Por su parte, el párrafo décimo séptimo del artículo 28 de la Constitución dispone que </w:t>
      </w:r>
      <w:r w:rsidRPr="008E4F7A">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0B2989F" w14:textId="77777777" w:rsidR="00F03EE3" w:rsidRDefault="00B74C04" w:rsidP="00F03EE3">
      <w:pPr>
        <w:tabs>
          <w:tab w:val="left" w:pos="1418"/>
        </w:tabs>
        <w:autoSpaceDE w:val="0"/>
        <w:autoSpaceDN w:val="0"/>
        <w:adjustRightInd w:val="0"/>
        <w:spacing w:afterLines="120" w:after="288"/>
        <w:jc w:val="both"/>
        <w:rPr>
          <w:rFonts w:ascii="ITC Avant Garde" w:hAnsi="ITC Avant Garde"/>
          <w:bCs/>
        </w:rPr>
      </w:pPr>
      <w:r w:rsidRPr="008E4F7A">
        <w:rPr>
          <w:rFonts w:ascii="ITC Avant Garde" w:hAnsi="ITC Avant Garde"/>
          <w:bCs/>
        </w:rPr>
        <w:t>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42C3DEE" w14:textId="77777777" w:rsidR="00F03EE3" w:rsidRDefault="00B74C04" w:rsidP="00F03EE3">
      <w:pPr>
        <w:autoSpaceDE w:val="0"/>
        <w:autoSpaceDN w:val="0"/>
        <w:adjustRightInd w:val="0"/>
        <w:spacing w:afterLines="120" w:after="288"/>
        <w:jc w:val="both"/>
        <w:rPr>
          <w:rFonts w:ascii="ITC Avant Garde" w:hAnsi="ITC Avant Garde" w:cs="Tahoma"/>
          <w:bCs/>
          <w:lang w:eastAsia="es-MX"/>
        </w:rPr>
      </w:pPr>
      <w:r w:rsidRPr="008E4F7A">
        <w:rPr>
          <w:rFonts w:ascii="ITC Avant Garde" w:hAnsi="ITC Avant Garde" w:cs="Tahoma"/>
          <w:bCs/>
          <w:lang w:eastAsia="es-MX"/>
        </w:rPr>
        <w:t xml:space="preserve">Conforme a lo establecido en los artículos 15 fracción IV y 17 fracción I de la Ley </w:t>
      </w:r>
      <w:r w:rsidRPr="008E4F7A">
        <w:rPr>
          <w:rFonts w:ascii="ITC Avant Garde" w:hAnsi="ITC Avant Garde"/>
          <w:bCs/>
          <w:lang w:eastAsia="es-MX"/>
        </w:rPr>
        <w:t xml:space="preserve">y </w:t>
      </w:r>
      <w:r w:rsidRPr="008E4F7A">
        <w:rPr>
          <w:rFonts w:ascii="ITC Avant Garde" w:hAnsi="ITC Avant Garde" w:cs="Tahoma"/>
          <w:bCs/>
          <w:lang w:eastAsia="es-MX"/>
        </w:rPr>
        <w:t>6 fracciones I y XXXVII del Estatuto Orgánico</w:t>
      </w:r>
      <w:r w:rsidRPr="008E4F7A">
        <w:rPr>
          <w:rFonts w:ascii="ITC Avant Garde" w:hAnsi="ITC Avant Garde"/>
          <w:bCs/>
          <w:lang w:eastAsia="es-MX"/>
        </w:rPr>
        <w:t xml:space="preserve">, </w:t>
      </w:r>
      <w:r w:rsidRPr="008E4F7A">
        <w:rPr>
          <w:rFonts w:ascii="ITC Avant Garde" w:hAnsi="ITC Avant Garde" w:cs="Tahoma"/>
          <w:bCs/>
          <w:lang w:eastAsia="es-MX"/>
        </w:rPr>
        <w:t>corresponde al Pleno del Instituto la facultad de otorgar las concesiones previstas en dicho ordenamiento legal.</w:t>
      </w:r>
    </w:p>
    <w:p w14:paraId="75CF89B5" w14:textId="77777777" w:rsidR="00F03EE3" w:rsidRDefault="00FB66FA" w:rsidP="00F03EE3">
      <w:pPr>
        <w:autoSpaceDE w:val="0"/>
        <w:autoSpaceDN w:val="0"/>
        <w:adjustRightInd w:val="0"/>
        <w:spacing w:afterLines="120" w:after="288"/>
        <w:jc w:val="both"/>
        <w:rPr>
          <w:rFonts w:ascii="ITC Avant Garde" w:hAnsi="ITC Avant Garde"/>
          <w:bCs/>
        </w:rPr>
      </w:pPr>
      <w:r w:rsidRPr="00F82EAB">
        <w:rPr>
          <w:rFonts w:ascii="ITC Avant Garde" w:hAnsi="ITC Avant Garde" w:cs="Tahoma"/>
          <w:bCs/>
          <w:lang w:eastAsia="es-MX"/>
        </w:rPr>
        <w:t xml:space="preserve">Asimismo, conforme al artículo 32 del Estatuto Orgánico </w:t>
      </w:r>
      <w:r w:rsidRPr="00F82EAB">
        <w:rPr>
          <w:rFonts w:ascii="ITC Avant Garde" w:hAnsi="ITC Avant Garde"/>
          <w:bCs/>
        </w:rPr>
        <w:t xml:space="preserve">corresponden originariamente a </w:t>
      </w:r>
      <w:r w:rsidRPr="00F82EAB">
        <w:rPr>
          <w:rFonts w:ascii="ITC Avant Garde" w:hAnsi="ITC Avant Garde" w:cs="Tahoma"/>
          <w:bCs/>
          <w:lang w:eastAsia="es-MX"/>
        </w:rPr>
        <w:t>la UCS las atribuciones conferidas a la Dirección General de Concesiones de Radiodifusión, a quien compete, en términos del artículo 34 fracción I del ordenamiento jurídico en cita,</w:t>
      </w:r>
      <w:r w:rsidR="00245592">
        <w:rPr>
          <w:rFonts w:ascii="ITC Avant Garde" w:hAnsi="ITC Avant Garde" w:cs="Tahoma"/>
          <w:bCs/>
          <w:lang w:eastAsia="es-MX"/>
        </w:rPr>
        <w:t xml:space="preserve"> </w:t>
      </w:r>
      <w:r w:rsidRPr="00F82EAB">
        <w:rPr>
          <w:rFonts w:ascii="ITC Avant Garde" w:hAnsi="ITC Avant Garde" w:cs="Tahoma"/>
          <w:bCs/>
          <w:lang w:val="es-ES_tradnl" w:eastAsia="es-MX"/>
        </w:rPr>
        <w:t>tramitar y evaluar las solicitudes para el otorgamiento de concesiones en materia de radiodifusión para someterlas a consideración del Pleno.</w:t>
      </w:r>
    </w:p>
    <w:p w14:paraId="5893C97F" w14:textId="77777777" w:rsidR="00F03EE3" w:rsidRDefault="00FB66FA" w:rsidP="00F03EE3">
      <w:pPr>
        <w:autoSpaceDE w:val="0"/>
        <w:autoSpaceDN w:val="0"/>
        <w:adjustRightInd w:val="0"/>
        <w:spacing w:afterLines="120" w:after="288"/>
        <w:jc w:val="both"/>
        <w:rPr>
          <w:rFonts w:ascii="ITC Avant Garde" w:hAnsi="ITC Avant Garde"/>
          <w:bCs/>
        </w:rPr>
      </w:pPr>
      <w:r w:rsidRPr="008E4F7A">
        <w:rPr>
          <w:rFonts w:ascii="ITC Avant Garde" w:hAnsi="ITC Avant Garde"/>
          <w:bCs/>
        </w:rPr>
        <w:t xml:space="preserve">En este orden de ideas y considerando que el Instituto tiene a su cargo la regulación, promoción y supervisión de las telecomunicaciones y la radiodifusión, </w:t>
      </w:r>
      <w:r w:rsidRPr="008E4F7A">
        <w:rPr>
          <w:rFonts w:ascii="ITC Avant Garde" w:hAnsi="ITC Avant Garde" w:cs="Tahoma"/>
          <w:bCs/>
          <w:lang w:eastAsia="es-MX"/>
        </w:rPr>
        <w:t xml:space="preserve">otorgar las </w:t>
      </w:r>
      <w:r w:rsidRPr="008E4F7A">
        <w:rPr>
          <w:rFonts w:ascii="ITC Avant Garde" w:hAnsi="ITC Avant Garde" w:cs="Tahoma"/>
          <w:bCs/>
          <w:lang w:eastAsia="es-MX"/>
        </w:rPr>
        <w:lastRenderedPageBreak/>
        <w:t>concesiones previstas en la Ley</w:t>
      </w:r>
      <w:r w:rsidRPr="008E4F7A">
        <w:rPr>
          <w:rFonts w:ascii="ITC Avant Garde" w:hAnsi="ITC Avant Garde"/>
          <w:bCs/>
        </w:rPr>
        <w:t xml:space="preserve">, así como la facultad </w:t>
      </w:r>
      <w:r w:rsidRPr="008E4F7A">
        <w:rPr>
          <w:rFonts w:ascii="ITC Avant Garde" w:hAnsi="ITC Avant Garde" w:cs="Tahoma"/>
          <w:bCs/>
          <w:lang w:eastAsia="es-MX"/>
        </w:rPr>
        <w:t>para vigilar el cumplimiento a lo dispuesto en los títulos de concesión otorgados en materia de telecomunicaciones y radiodifusión,</w:t>
      </w:r>
      <w:r w:rsidRPr="008E4F7A">
        <w:rPr>
          <w:rFonts w:ascii="ITC Avant Garde" w:hAnsi="ITC Avant Garde"/>
          <w:bCs/>
        </w:rPr>
        <w:t xml:space="preserve"> el Pleno, órgano máximo de gobierno y decisión del Instituto, se encuentra plenamente facultado para re</w:t>
      </w:r>
      <w:r>
        <w:rPr>
          <w:rFonts w:ascii="ITC Avant Garde" w:hAnsi="ITC Avant Garde"/>
          <w:bCs/>
        </w:rPr>
        <w:t xml:space="preserve">solver sobre el cumplimiento de la </w:t>
      </w:r>
      <w:r w:rsidRPr="00F82EAB">
        <w:rPr>
          <w:rFonts w:ascii="ITC Avant Garde" w:hAnsi="ITC Avant Garde"/>
          <w:kern w:val="1"/>
          <w:lang w:eastAsia="ar-SA"/>
        </w:rPr>
        <w:t>Condición 12</w:t>
      </w:r>
      <w:r>
        <w:rPr>
          <w:rFonts w:ascii="ITC Avant Garde" w:hAnsi="ITC Avant Garde"/>
          <w:kern w:val="1"/>
          <w:lang w:eastAsia="ar-SA"/>
        </w:rPr>
        <w:t xml:space="preserve"> </w:t>
      </w:r>
      <w:r w:rsidRPr="00F82EAB">
        <w:rPr>
          <w:rFonts w:ascii="ITC Avant Garde" w:hAnsi="ITC Avant Garde"/>
          <w:kern w:val="1"/>
          <w:lang w:eastAsia="ar-SA"/>
        </w:rPr>
        <w:t>contenida</w:t>
      </w:r>
      <w:r>
        <w:rPr>
          <w:rFonts w:ascii="ITC Avant Garde" w:hAnsi="ITC Avant Garde"/>
          <w:kern w:val="1"/>
          <w:lang w:eastAsia="ar-SA"/>
        </w:rPr>
        <w:t xml:space="preserve"> </w:t>
      </w:r>
      <w:r w:rsidRPr="00F82EAB">
        <w:rPr>
          <w:rFonts w:ascii="ITC Avant Garde" w:hAnsi="ITC Avant Garde"/>
          <w:kern w:val="1"/>
          <w:lang w:eastAsia="ar-SA"/>
        </w:rPr>
        <w:t>e</w:t>
      </w:r>
      <w:r>
        <w:rPr>
          <w:rFonts w:ascii="ITC Avant Garde" w:hAnsi="ITC Avant Garde"/>
          <w:kern w:val="1"/>
          <w:lang w:eastAsia="ar-SA"/>
        </w:rPr>
        <w:t>n</w:t>
      </w:r>
      <w:r w:rsidRPr="00F82EAB">
        <w:rPr>
          <w:rFonts w:ascii="ITC Avant Garde" w:hAnsi="ITC Avant Garde"/>
          <w:kern w:val="1"/>
          <w:lang w:eastAsia="ar-SA"/>
        </w:rPr>
        <w:t xml:space="preserve"> los Títulos de Concesión otorgados con motivo de </w:t>
      </w:r>
      <w:r w:rsidRPr="008E4F7A">
        <w:rPr>
          <w:rFonts w:ascii="ITC Avant Garde" w:hAnsi="ITC Avant Garde"/>
          <w:kern w:val="1"/>
          <w:lang w:eastAsia="ar-SA"/>
        </w:rPr>
        <w:t>la solicitud de concesión para la prestación del servicio de radiodifusión sonora en la banda de frecuencia modulada, presentadas al amparo del Programa Anual 201</w:t>
      </w:r>
      <w:r>
        <w:rPr>
          <w:rFonts w:ascii="ITC Avant Garde" w:hAnsi="ITC Avant Garde"/>
          <w:kern w:val="1"/>
          <w:lang w:eastAsia="ar-SA"/>
        </w:rPr>
        <w:t xml:space="preserve">6, relativo a la obligación </w:t>
      </w:r>
      <w:r>
        <w:rPr>
          <w:rFonts w:ascii="ITC Avant Garde" w:hAnsi="ITC Avant Garde"/>
          <w:bCs/>
        </w:rPr>
        <w:t>prevista en el</w:t>
      </w:r>
      <w:r w:rsidRPr="00F82EAB">
        <w:rPr>
          <w:rFonts w:ascii="ITC Avant Garde" w:hAnsi="ITC Avant Garde"/>
          <w:kern w:val="1"/>
          <w:lang w:eastAsia="ar-SA"/>
        </w:rPr>
        <w:t xml:space="preserve"> artículo 86 de la Ley</w:t>
      </w:r>
      <w:r>
        <w:rPr>
          <w:rFonts w:ascii="ITC Avant Garde" w:hAnsi="ITC Avant Garde"/>
          <w:kern w:val="1"/>
          <w:lang w:eastAsia="ar-SA"/>
        </w:rPr>
        <w:t>, observando lo fijado en los</w:t>
      </w:r>
      <w:r w:rsidRPr="00F82EAB">
        <w:rPr>
          <w:rFonts w:ascii="ITC Avant Garde" w:hAnsi="ITC Avant Garde"/>
          <w:bCs/>
        </w:rPr>
        <w:t xml:space="preserve"> </w:t>
      </w:r>
      <w:r w:rsidRPr="00F82EAB">
        <w:rPr>
          <w:rFonts w:ascii="ITC Avant Garde" w:hAnsi="ITC Avant Garde"/>
          <w:kern w:val="1"/>
          <w:lang w:eastAsia="ar-SA"/>
        </w:rPr>
        <w:t>Lineamientos Generales para el Otorgamiento de las Concesiones</w:t>
      </w:r>
      <w:r>
        <w:rPr>
          <w:rFonts w:ascii="ITC Avant Garde" w:hAnsi="ITC Avant Garde"/>
          <w:kern w:val="1"/>
          <w:lang w:eastAsia="ar-SA"/>
        </w:rPr>
        <w:t xml:space="preserve">, ello a fin de </w:t>
      </w:r>
      <w:r w:rsidRPr="00F82EAB">
        <w:rPr>
          <w:rFonts w:ascii="ITC Avant Garde" w:hAnsi="ITC Avant Garde"/>
          <w:kern w:val="1"/>
          <w:lang w:eastAsia="ar-SA"/>
        </w:rPr>
        <w:t>asegur</w:t>
      </w:r>
      <w:r>
        <w:rPr>
          <w:rFonts w:ascii="ITC Avant Garde" w:hAnsi="ITC Avant Garde"/>
          <w:kern w:val="1"/>
          <w:lang w:eastAsia="ar-SA"/>
        </w:rPr>
        <w:t>ar</w:t>
      </w:r>
      <w:r w:rsidRPr="00F82EAB">
        <w:rPr>
          <w:rFonts w:ascii="ITC Avant Garde" w:hAnsi="ITC Avant Garde"/>
          <w:kern w:val="1"/>
          <w:lang w:eastAsia="ar-SA"/>
        </w:rPr>
        <w:t xml:space="preserve"> el carácter de uso público de la</w:t>
      </w:r>
      <w:r>
        <w:rPr>
          <w:rFonts w:ascii="ITC Avant Garde" w:hAnsi="ITC Avant Garde"/>
          <w:kern w:val="1"/>
          <w:lang w:eastAsia="ar-SA"/>
        </w:rPr>
        <w:t>s</w:t>
      </w:r>
      <w:r w:rsidRPr="00F82EAB">
        <w:rPr>
          <w:rFonts w:ascii="ITC Avant Garde" w:hAnsi="ITC Avant Garde"/>
          <w:kern w:val="1"/>
          <w:lang w:eastAsia="ar-SA"/>
        </w:rPr>
        <w:t xml:space="preserve"> concesi</w:t>
      </w:r>
      <w:r>
        <w:rPr>
          <w:rFonts w:ascii="ITC Avant Garde" w:hAnsi="ITC Avant Garde"/>
          <w:kern w:val="1"/>
          <w:lang w:eastAsia="ar-SA"/>
        </w:rPr>
        <w:t>ones otorgadas.</w:t>
      </w:r>
    </w:p>
    <w:p w14:paraId="518C201E" w14:textId="77777777" w:rsidR="00F03EE3" w:rsidRDefault="00B74C04" w:rsidP="00F03EE3">
      <w:pPr>
        <w:autoSpaceDE w:val="0"/>
        <w:autoSpaceDN w:val="0"/>
        <w:adjustRightInd w:val="0"/>
        <w:spacing w:afterLines="120" w:after="288"/>
        <w:jc w:val="both"/>
        <w:rPr>
          <w:rFonts w:ascii="ITC Avant Garde" w:hAnsi="ITC Avant Garde" w:cs="Tahoma"/>
          <w:bCs/>
          <w:color w:val="000000"/>
          <w:lang w:eastAsia="es-MX"/>
        </w:rPr>
      </w:pPr>
      <w:r w:rsidRPr="008E4F7A">
        <w:rPr>
          <w:rFonts w:ascii="ITC Avant Garde" w:eastAsia="Times New Roman" w:hAnsi="ITC Avant Garde"/>
          <w:b/>
          <w:kern w:val="1"/>
          <w:lang w:val="es-ES" w:eastAsia="ar-SA"/>
        </w:rPr>
        <w:t>SEGUNDO</w:t>
      </w:r>
      <w:r w:rsidRPr="008E4F7A">
        <w:rPr>
          <w:rFonts w:ascii="ITC Avant Garde" w:eastAsia="Times New Roman" w:hAnsi="ITC Avant Garde"/>
          <w:b/>
          <w:kern w:val="1"/>
          <w:lang w:eastAsia="ar-SA"/>
        </w:rPr>
        <w:t xml:space="preserve">. Marco jurídico aplicable. </w:t>
      </w:r>
      <w:r w:rsidRPr="008E4F7A">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607E418F" w14:textId="77777777" w:rsidR="00F03EE3" w:rsidRDefault="00B74C04" w:rsidP="00F03EE3">
      <w:pPr>
        <w:spacing w:afterLines="120" w:after="288"/>
        <w:jc w:val="both"/>
        <w:rPr>
          <w:rFonts w:ascii="ITC Avant Garde" w:hAnsi="ITC Avant Garde" w:cs="Tahoma"/>
          <w:bCs/>
          <w:color w:val="000000"/>
          <w:lang w:eastAsia="es-MX"/>
        </w:rPr>
      </w:pPr>
      <w:r w:rsidRPr="008E4F7A">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09999945" w14:textId="77777777" w:rsidR="00F03EE3" w:rsidRDefault="00B74C04" w:rsidP="00F03EE3">
      <w:pPr>
        <w:pStyle w:val="Texto"/>
        <w:spacing w:afterLines="120" w:after="288" w:line="240" w:lineRule="auto"/>
        <w:ind w:left="567" w:right="902" w:firstLine="6"/>
        <w:rPr>
          <w:rFonts w:ascii="ITC Avant Garde" w:hAnsi="ITC Avant Garde"/>
          <w:i/>
          <w:sz w:val="19"/>
          <w:szCs w:val="19"/>
        </w:rPr>
      </w:pPr>
      <w:r w:rsidRPr="0005594F">
        <w:rPr>
          <w:rFonts w:ascii="ITC Avant Garde" w:hAnsi="ITC Avant Garde"/>
          <w:i/>
          <w:sz w:val="19"/>
          <w:szCs w:val="19"/>
        </w:rPr>
        <w:t>“Artículo 28…</w:t>
      </w:r>
    </w:p>
    <w:p w14:paraId="726B219C" w14:textId="77777777" w:rsidR="00F03EE3" w:rsidRDefault="00B74C04" w:rsidP="00F03EE3">
      <w:pPr>
        <w:pStyle w:val="Texto"/>
        <w:spacing w:afterLines="120" w:after="288" w:line="240" w:lineRule="auto"/>
        <w:ind w:left="567" w:right="902" w:firstLine="6"/>
        <w:rPr>
          <w:rFonts w:ascii="ITC Avant Garde" w:hAnsi="ITC Avant Garde"/>
          <w:i/>
          <w:sz w:val="19"/>
          <w:szCs w:val="19"/>
        </w:rPr>
      </w:pPr>
      <w:r w:rsidRPr="0005594F">
        <w:rPr>
          <w:rFonts w:ascii="ITC Avant Garde" w:hAnsi="ITC Avant Garde"/>
          <w:i/>
          <w:sz w:val="19"/>
          <w:szCs w:val="19"/>
        </w:rPr>
        <w:t>(…)</w:t>
      </w:r>
    </w:p>
    <w:p w14:paraId="441FB724" w14:textId="64999161" w:rsidR="00B74C04" w:rsidRPr="0005594F" w:rsidRDefault="00B74C04" w:rsidP="00F03EE3">
      <w:pPr>
        <w:pStyle w:val="Texto"/>
        <w:spacing w:afterLines="120" w:after="288" w:line="240" w:lineRule="auto"/>
        <w:ind w:left="567" w:right="902" w:firstLine="6"/>
        <w:rPr>
          <w:rFonts w:ascii="ITC Avant Garde" w:hAnsi="ITC Avant Garde"/>
          <w:i/>
          <w:sz w:val="19"/>
          <w:szCs w:val="19"/>
        </w:rPr>
      </w:pPr>
      <w:r w:rsidRPr="0005594F">
        <w:rPr>
          <w:rFonts w:ascii="ITC Avant Garde" w:hAnsi="ITC Avant Garde"/>
          <w:i/>
          <w:sz w:val="19"/>
          <w:szCs w:val="19"/>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05594F">
        <w:rPr>
          <w:rFonts w:ascii="ITC Avant Garde" w:hAnsi="ITC Avant Garde"/>
          <w:i/>
          <w:sz w:val="19"/>
          <w:szCs w:val="19"/>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05594F">
        <w:rPr>
          <w:rFonts w:ascii="ITC Avant Garde" w:hAnsi="ITC Avant Garde"/>
          <w:i/>
          <w:sz w:val="19"/>
          <w:szCs w:val="19"/>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660BBAFD" w14:textId="77777777" w:rsidR="00F03EE3" w:rsidRDefault="00B74C04" w:rsidP="00F03EE3">
      <w:pPr>
        <w:pStyle w:val="Texto"/>
        <w:spacing w:afterLines="120" w:after="288" w:line="240" w:lineRule="auto"/>
        <w:ind w:left="567" w:right="902" w:firstLine="6"/>
        <w:rPr>
          <w:rFonts w:ascii="ITC Avant Garde" w:hAnsi="ITC Avant Garde"/>
          <w:i/>
          <w:sz w:val="19"/>
          <w:szCs w:val="19"/>
        </w:rPr>
      </w:pPr>
      <w:r w:rsidRPr="0005594F">
        <w:rPr>
          <w:rFonts w:ascii="ITC Avant Garde" w:hAnsi="ITC Avant Garde"/>
          <w:i/>
          <w:sz w:val="19"/>
          <w:szCs w:val="19"/>
        </w:rPr>
        <w:t>(…)”</w:t>
      </w:r>
    </w:p>
    <w:p w14:paraId="5FE19737" w14:textId="12F542AE" w:rsidR="00B74C04" w:rsidRPr="008E4F7A" w:rsidRDefault="00B74C04" w:rsidP="00F03EE3">
      <w:pPr>
        <w:spacing w:afterLines="120" w:after="288"/>
        <w:jc w:val="both"/>
        <w:rPr>
          <w:rFonts w:ascii="ITC Avant Garde" w:hAnsi="ITC Avant Garde"/>
          <w:bCs/>
          <w:color w:val="000000"/>
        </w:rPr>
      </w:pPr>
      <w:r w:rsidRPr="008E4F7A">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w:t>
      </w:r>
      <w:r w:rsidRPr="008E4F7A">
        <w:rPr>
          <w:rFonts w:ascii="ITC Avant Garde" w:hAnsi="ITC Avant Garde"/>
          <w:bCs/>
          <w:color w:val="000000"/>
        </w:rPr>
        <w:lastRenderedPageBreak/>
        <w:t>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w:t>
      </w:r>
    </w:p>
    <w:p w14:paraId="18B95760" w14:textId="77777777" w:rsidR="00F03EE3" w:rsidRDefault="00B74C04" w:rsidP="00F03EE3">
      <w:pPr>
        <w:spacing w:afterLines="120" w:after="288"/>
        <w:jc w:val="both"/>
        <w:rPr>
          <w:rFonts w:ascii="ITC Avant Garde" w:hAnsi="ITC Avant Garde"/>
          <w:bCs/>
          <w:color w:val="000000"/>
        </w:rPr>
      </w:pPr>
      <w:r w:rsidRPr="008E4F7A">
        <w:rPr>
          <w:rFonts w:ascii="ITC Avant Garde" w:hAnsi="ITC Avant Garde"/>
          <w:bCs/>
          <w:color w:val="000000"/>
        </w:rPr>
        <w:t xml:space="preserve">A continuación se realiza la transcripción del párrafo en comento: </w:t>
      </w:r>
    </w:p>
    <w:p w14:paraId="20B65E37" w14:textId="77777777" w:rsidR="00F03EE3" w:rsidRDefault="00B74C04" w:rsidP="00F03EE3">
      <w:pPr>
        <w:pStyle w:val="Texto"/>
        <w:spacing w:afterLines="120" w:after="288" w:line="240" w:lineRule="auto"/>
        <w:ind w:left="567" w:right="902" w:firstLine="6"/>
        <w:rPr>
          <w:rFonts w:ascii="ITC Avant Garde" w:hAnsi="ITC Avant Garde"/>
          <w:i/>
          <w:sz w:val="19"/>
          <w:szCs w:val="19"/>
        </w:rPr>
      </w:pPr>
      <w:r w:rsidRPr="0005594F">
        <w:rPr>
          <w:rFonts w:ascii="ITC Avant Garde" w:hAnsi="ITC Avant Garde"/>
          <w:i/>
          <w:sz w:val="19"/>
          <w:szCs w:val="19"/>
        </w:rPr>
        <w:t>“Artículo 28…</w:t>
      </w:r>
    </w:p>
    <w:p w14:paraId="041B1DE7" w14:textId="77777777" w:rsidR="00F03EE3" w:rsidRDefault="00B74C04" w:rsidP="00F03EE3">
      <w:pPr>
        <w:pStyle w:val="Texto"/>
        <w:spacing w:afterLines="120" w:after="288" w:line="240" w:lineRule="auto"/>
        <w:ind w:left="567" w:right="902" w:firstLine="6"/>
        <w:rPr>
          <w:rFonts w:ascii="ITC Avant Garde" w:hAnsi="ITC Avant Garde"/>
          <w:i/>
          <w:sz w:val="19"/>
          <w:szCs w:val="19"/>
        </w:rPr>
      </w:pPr>
      <w:r w:rsidRPr="0005594F">
        <w:rPr>
          <w:rFonts w:ascii="ITC Avant Garde" w:hAnsi="ITC Avant Garde"/>
          <w:i/>
          <w:sz w:val="19"/>
          <w:szCs w:val="19"/>
        </w:rPr>
        <w:t>(…)</w:t>
      </w:r>
    </w:p>
    <w:p w14:paraId="60057D62" w14:textId="77777777" w:rsidR="00F03EE3" w:rsidRDefault="00B74C04" w:rsidP="00F03EE3">
      <w:pPr>
        <w:pStyle w:val="Texto"/>
        <w:spacing w:afterLines="120" w:after="288" w:line="240" w:lineRule="auto"/>
        <w:ind w:left="567" w:right="902" w:firstLine="0"/>
        <w:rPr>
          <w:rFonts w:ascii="ITC Avant Garde" w:hAnsi="ITC Avant Garde"/>
          <w:i/>
          <w:sz w:val="19"/>
          <w:szCs w:val="19"/>
        </w:rPr>
      </w:pPr>
      <w:r w:rsidRPr="0005594F">
        <w:rPr>
          <w:rFonts w:ascii="ITC Avant Garde" w:hAnsi="ITC Avant Garde"/>
          <w:i/>
          <w:sz w:val="19"/>
          <w:szCs w:val="19"/>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05594F">
        <w:rPr>
          <w:rFonts w:ascii="ITC Avant Garde" w:hAnsi="ITC Avant Garde"/>
          <w:i/>
          <w:sz w:val="19"/>
          <w:szCs w:val="19"/>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05594F">
        <w:rPr>
          <w:rFonts w:ascii="ITC Avant Garde" w:hAnsi="ITC Avant Garde"/>
          <w:i/>
          <w:sz w:val="19"/>
          <w:szCs w:val="19"/>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3FADA37B" w14:textId="77777777" w:rsidR="00F03EE3" w:rsidRDefault="00B74C04" w:rsidP="00F03EE3">
      <w:pPr>
        <w:pStyle w:val="Texto"/>
        <w:spacing w:afterLines="120" w:after="288" w:line="240" w:lineRule="auto"/>
        <w:ind w:left="567" w:firstLine="0"/>
        <w:rPr>
          <w:rFonts w:ascii="ITC Avant Garde" w:hAnsi="ITC Avant Garde"/>
          <w:i/>
          <w:sz w:val="19"/>
          <w:szCs w:val="19"/>
        </w:rPr>
      </w:pPr>
      <w:r w:rsidRPr="0005594F">
        <w:rPr>
          <w:rFonts w:ascii="ITC Avant Garde" w:hAnsi="ITC Avant Garde"/>
          <w:i/>
          <w:sz w:val="19"/>
          <w:szCs w:val="19"/>
        </w:rPr>
        <w:t>(…)”</w:t>
      </w:r>
    </w:p>
    <w:p w14:paraId="67B1CB29" w14:textId="77777777" w:rsidR="00F03EE3" w:rsidRDefault="00B74C04" w:rsidP="00F03EE3">
      <w:pPr>
        <w:spacing w:afterLines="120" w:after="288"/>
        <w:jc w:val="both"/>
        <w:rPr>
          <w:rFonts w:ascii="ITC Avant Garde" w:hAnsi="ITC Avant Garde"/>
        </w:rPr>
      </w:pPr>
      <w:r w:rsidRPr="008E4F7A">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680F0660" w14:textId="77777777" w:rsidR="00F03EE3" w:rsidRDefault="00B74C04" w:rsidP="00F03EE3">
      <w:pPr>
        <w:spacing w:afterLines="120" w:after="288"/>
        <w:jc w:val="both"/>
        <w:rPr>
          <w:rFonts w:ascii="ITC Avant Garde" w:hAnsi="ITC Avant Garde"/>
          <w:i/>
          <w:sz w:val="20"/>
          <w:szCs w:val="20"/>
        </w:rPr>
      </w:pPr>
      <w:r w:rsidRPr="008E4F7A">
        <w:rPr>
          <w:rFonts w:ascii="ITC Avant Garde" w:hAnsi="ITC Avant Garde"/>
        </w:rPr>
        <w:t xml:space="preserve">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w:t>
      </w:r>
      <w:r w:rsidR="00245592">
        <w:rPr>
          <w:rFonts w:ascii="ITC Avant Garde" w:hAnsi="ITC Avant Garde"/>
        </w:rPr>
        <w:t>e</w:t>
      </w:r>
      <w:r w:rsidRPr="008E4F7A">
        <w:rPr>
          <w:rFonts w:ascii="ITC Avant Garde" w:hAnsi="ITC Avant Garde"/>
        </w:rPr>
        <w:t xml:space="preserve">stados, los órganos de </w:t>
      </w:r>
      <w:r w:rsidR="00245592">
        <w:rPr>
          <w:rFonts w:ascii="ITC Avant Garde" w:hAnsi="ITC Avant Garde"/>
        </w:rPr>
        <w:t>la Ciudad de México</w:t>
      </w:r>
      <w:r w:rsidRPr="008E4F7A">
        <w:rPr>
          <w:rFonts w:ascii="ITC Avant Garde" w:hAnsi="ITC Avant Garde"/>
        </w:rPr>
        <w:t xml:space="preserve">, los </w:t>
      </w:r>
      <w:r w:rsidR="00245592">
        <w:rPr>
          <w:rFonts w:ascii="ITC Avant Garde" w:hAnsi="ITC Avant Garde"/>
        </w:rPr>
        <w:t>m</w:t>
      </w:r>
      <w:r w:rsidRPr="008E4F7A">
        <w:rPr>
          <w:rFonts w:ascii="ITC Avant Garde" w:hAnsi="ITC Avant Garde"/>
        </w:rPr>
        <w:t>unicipios, los órganos constitucionales autónomos y las instituciones de educación superior de carácter público, el derecho de prestar servicios de radiodifusión y telecomunicaciones para lograr el cumplimiento de sus propios fines y atribuciones, sin fines de lucro</w:t>
      </w:r>
      <w:r>
        <w:rPr>
          <w:rFonts w:ascii="ITC Avant Garde" w:hAnsi="ITC Avant Garde"/>
        </w:rPr>
        <w:t>.</w:t>
      </w:r>
    </w:p>
    <w:p w14:paraId="4975C35E" w14:textId="77777777" w:rsidR="00F03EE3" w:rsidRDefault="00B74C04" w:rsidP="00F03EE3">
      <w:pPr>
        <w:tabs>
          <w:tab w:val="left" w:pos="9214"/>
          <w:tab w:val="left" w:pos="9356"/>
        </w:tabs>
        <w:spacing w:afterLines="120" w:after="288"/>
        <w:jc w:val="both"/>
        <w:rPr>
          <w:rFonts w:ascii="ITC Avant Garde" w:hAnsi="ITC Avant Garde"/>
        </w:rPr>
      </w:pPr>
      <w:r w:rsidRPr="008E4F7A">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755650C2" w14:textId="23748DEF" w:rsidR="00B74C04" w:rsidRPr="008E4F7A" w:rsidRDefault="00B74C04" w:rsidP="00F03EE3">
      <w:pPr>
        <w:tabs>
          <w:tab w:val="left" w:pos="9214"/>
          <w:tab w:val="left" w:pos="9356"/>
        </w:tabs>
        <w:spacing w:afterLines="120" w:after="288"/>
        <w:jc w:val="both"/>
        <w:rPr>
          <w:rFonts w:ascii="ITC Avant Garde" w:hAnsi="ITC Avant Garde"/>
          <w:i/>
          <w:sz w:val="20"/>
          <w:szCs w:val="20"/>
        </w:rPr>
      </w:pPr>
      <w:r w:rsidRPr="008E4F7A">
        <w:rPr>
          <w:rFonts w:ascii="ITC Avant Garde" w:hAnsi="ITC Avant Garde"/>
        </w:rPr>
        <w:lastRenderedPageBreak/>
        <w:t xml:space="preserve">Por lo que hace al uso público, la fracción II del propio artículo 76 de la Ley dispone que éstas únicamente se otorgan a los Poderes de la Unión, de los </w:t>
      </w:r>
      <w:r w:rsidR="00245592">
        <w:rPr>
          <w:rFonts w:ascii="ITC Avant Garde" w:hAnsi="ITC Avant Garde"/>
        </w:rPr>
        <w:t>e</w:t>
      </w:r>
      <w:r w:rsidRPr="008E4F7A">
        <w:rPr>
          <w:rFonts w:ascii="ITC Avant Garde" w:hAnsi="ITC Avant Garde"/>
        </w:rPr>
        <w:t xml:space="preserve">stados, los órganos de </w:t>
      </w:r>
      <w:r w:rsidR="00245592">
        <w:rPr>
          <w:rFonts w:ascii="ITC Avant Garde" w:hAnsi="ITC Avant Garde"/>
        </w:rPr>
        <w:t>la Ciudad de México</w:t>
      </w:r>
      <w:r w:rsidRPr="008E4F7A">
        <w:rPr>
          <w:rFonts w:ascii="ITC Avant Garde" w:hAnsi="ITC Avant Garde"/>
        </w:rPr>
        <w:t xml:space="preserve">, los </w:t>
      </w:r>
      <w:r w:rsidR="00245592">
        <w:rPr>
          <w:rFonts w:ascii="ITC Avant Garde" w:hAnsi="ITC Avant Garde"/>
        </w:rPr>
        <w:t>m</w:t>
      </w:r>
      <w:r w:rsidRPr="008E4F7A">
        <w:rPr>
          <w:rFonts w:ascii="ITC Avant Garde" w:hAnsi="ITC Avant Garde"/>
        </w:rPr>
        <w:t>unicipios, los órganos constitucionales autónomos y las instituciones de educación superior de carácter público sin que pueda usarse, aprovecharse o explotarse el espectro radioeléctrico con fines de lucro</w:t>
      </w:r>
      <w:r>
        <w:rPr>
          <w:rFonts w:ascii="ITC Avant Garde" w:hAnsi="ITC Avant Garde"/>
        </w:rPr>
        <w:t>.</w:t>
      </w:r>
    </w:p>
    <w:p w14:paraId="11C2887A" w14:textId="77777777" w:rsidR="00F03EE3" w:rsidRDefault="00B74C04" w:rsidP="00F03EE3">
      <w:pPr>
        <w:tabs>
          <w:tab w:val="left" w:pos="9214"/>
          <w:tab w:val="left" w:pos="9356"/>
        </w:tabs>
        <w:spacing w:afterLines="120" w:after="288"/>
        <w:jc w:val="both"/>
        <w:rPr>
          <w:rFonts w:ascii="ITC Avant Garde" w:hAnsi="ITC Avant Garde" w:cs="Tahoma"/>
          <w:bCs/>
          <w:color w:val="000000"/>
          <w:lang w:eastAsia="es-MX"/>
        </w:rPr>
      </w:pPr>
      <w:r w:rsidRPr="008E4F7A">
        <w:rPr>
          <w:rFonts w:ascii="ITC Avant Garde" w:hAnsi="ITC Avant Garde"/>
        </w:rPr>
        <w:t xml:space="preserve">A su vez, el artículo 86 de la Ley establece la obligación para que los interesados en obtener una concesión sobre el espectro radioeléctrico para uso público, presenten su solicitud dentro del plazo establecido en el programa anual de uso y aprovechamiento de bandas de frecuencias e </w:t>
      </w:r>
      <w:r w:rsidRPr="008E4F7A">
        <w:rPr>
          <w:rFonts w:ascii="ITC Avant Garde" w:hAnsi="ITC Avant Garde" w:cs="Tahoma"/>
          <w:bCs/>
          <w:color w:val="000000"/>
          <w:lang w:eastAsia="es-MX"/>
        </w:rPr>
        <w:t>indica las características y directrices que definen a los medios públicos en nuestro sistema jurídico, disponiendo lo siguiente:</w:t>
      </w:r>
    </w:p>
    <w:p w14:paraId="19A1FA74" w14:textId="77777777" w:rsidR="00F03EE3" w:rsidRDefault="00B74C04" w:rsidP="00F03EE3">
      <w:pPr>
        <w:pStyle w:val="Default"/>
        <w:spacing w:afterLines="120" w:after="288"/>
        <w:ind w:left="567" w:right="902"/>
        <w:jc w:val="both"/>
        <w:rPr>
          <w:rFonts w:ascii="ITC Avant Garde" w:hAnsi="ITC Avant Garde"/>
          <w:i/>
          <w:sz w:val="19"/>
          <w:szCs w:val="19"/>
        </w:rPr>
      </w:pPr>
      <w:r w:rsidRPr="0005594F">
        <w:rPr>
          <w:rFonts w:ascii="ITC Avant Garde" w:hAnsi="ITC Avant Garde"/>
          <w:i/>
          <w:sz w:val="19"/>
          <w:szCs w:val="19"/>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05594F">
        <w:rPr>
          <w:rFonts w:ascii="ITC Avant Garde" w:hAnsi="ITC Avant Garde"/>
          <w:i/>
          <w:sz w:val="19"/>
          <w:szCs w:val="19"/>
          <w:u w:val="single"/>
        </w:rPr>
        <w:t>dentro del plazo establecido en el programa anual de uso y aprovechamiento de bandas de frecuencias</w:t>
      </w:r>
      <w:r w:rsidRPr="0005594F">
        <w:rPr>
          <w:rFonts w:ascii="ITC Avant Garde" w:hAnsi="ITC Avant Garde"/>
          <w:i/>
          <w:sz w:val="19"/>
          <w:szCs w:val="19"/>
        </w:rPr>
        <w:t xml:space="preserve">. </w:t>
      </w:r>
    </w:p>
    <w:p w14:paraId="28B2E147" w14:textId="77777777" w:rsidR="00F03EE3" w:rsidRDefault="00B74C04" w:rsidP="00F03EE3">
      <w:pPr>
        <w:pStyle w:val="Default"/>
        <w:spacing w:afterLines="120" w:after="288"/>
        <w:ind w:left="567" w:right="902"/>
        <w:jc w:val="both"/>
        <w:rPr>
          <w:rFonts w:ascii="ITC Avant Garde" w:hAnsi="ITC Avant Garde"/>
          <w:i/>
          <w:sz w:val="19"/>
          <w:szCs w:val="19"/>
        </w:rPr>
      </w:pPr>
      <w:r w:rsidRPr="0005594F">
        <w:rPr>
          <w:rFonts w:ascii="ITC Avant Garde" w:hAnsi="ITC Avant Garde"/>
          <w:i/>
          <w:sz w:val="19"/>
          <w:szCs w:val="19"/>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50FF3F37" w14:textId="77777777" w:rsidR="00F03EE3" w:rsidRDefault="00B74C04" w:rsidP="00F03EE3">
      <w:pPr>
        <w:pStyle w:val="Default"/>
        <w:spacing w:afterLines="120" w:after="288"/>
        <w:ind w:left="567" w:right="902"/>
        <w:jc w:val="both"/>
        <w:rPr>
          <w:rFonts w:ascii="ITC Avant Garde" w:hAnsi="ITC Avant Garde"/>
          <w:i/>
          <w:sz w:val="19"/>
          <w:szCs w:val="19"/>
        </w:rPr>
      </w:pPr>
      <w:r w:rsidRPr="0005594F">
        <w:rPr>
          <w:rFonts w:ascii="ITC Avant Garde" w:hAnsi="ITC Avant Garde"/>
          <w:i/>
          <w:sz w:val="19"/>
          <w:szCs w:val="19"/>
        </w:rPr>
        <w:t>(…)”</w:t>
      </w:r>
    </w:p>
    <w:p w14:paraId="1F339011" w14:textId="77777777" w:rsidR="00F03EE3" w:rsidRDefault="00B74C04" w:rsidP="00F03EE3">
      <w:pPr>
        <w:pStyle w:val="Default"/>
        <w:spacing w:afterLines="120" w:after="288" w:line="276" w:lineRule="auto"/>
        <w:jc w:val="both"/>
        <w:rPr>
          <w:rFonts w:ascii="ITC Avant Garde" w:eastAsia="Calibri" w:hAnsi="ITC Avant Garde" w:cs="Times New Roman"/>
          <w:color w:val="auto"/>
          <w:sz w:val="22"/>
          <w:szCs w:val="22"/>
        </w:rPr>
      </w:pPr>
      <w:r w:rsidRPr="008E4F7A">
        <w:rPr>
          <w:rFonts w:ascii="ITC Avant Garde" w:eastAsia="Calibri" w:hAnsi="ITC Avant Garde" w:cs="Times New Roman"/>
          <w:color w:val="auto"/>
          <w:sz w:val="22"/>
          <w:szCs w:val="22"/>
        </w:rPr>
        <w:t>Lo anterior, deberá realizarse dentro de plazo de seis meses contados a partir del día siguiente al del otorgamiento del título de concesión de Espectro Radioeléctrico respectivo, conforme a la fracción VIII del propio artículo Segundo Transitorio de los Lineamientos Generales para el Otorgamiento de Concesiones, presentando ante el Instituto los mecanismos concretos para asegurar dichos principios públicos, en términos del artículo 8 fracción IV de los referidos Lineamientos, que se transcribe a continuación:</w:t>
      </w:r>
    </w:p>
    <w:p w14:paraId="3476C419" w14:textId="77777777" w:rsidR="00F03EE3" w:rsidRDefault="00B74C04" w:rsidP="00F03EE3">
      <w:pPr>
        <w:spacing w:afterLines="120" w:after="288" w:line="240" w:lineRule="auto"/>
        <w:ind w:left="567" w:right="902"/>
        <w:jc w:val="both"/>
        <w:rPr>
          <w:rFonts w:ascii="ITC Avant Garde" w:hAnsi="ITC Avant Garde"/>
          <w:i/>
          <w:sz w:val="19"/>
          <w:szCs w:val="19"/>
        </w:rPr>
      </w:pPr>
      <w:r w:rsidRPr="0005594F">
        <w:rPr>
          <w:rFonts w:ascii="ITC Avant Garde" w:hAnsi="ITC Avant Garde"/>
          <w:i/>
          <w:sz w:val="19"/>
          <w:szCs w:val="19"/>
        </w:rPr>
        <w:t>“Artículo 8…</w:t>
      </w:r>
    </w:p>
    <w:p w14:paraId="02930D39" w14:textId="77777777" w:rsidR="00F03EE3" w:rsidRDefault="00B74C04" w:rsidP="00F03EE3">
      <w:pPr>
        <w:spacing w:afterLines="120" w:after="288" w:line="240" w:lineRule="auto"/>
        <w:ind w:left="567" w:right="902"/>
        <w:jc w:val="both"/>
        <w:rPr>
          <w:rFonts w:ascii="ITC Avant Garde" w:hAnsi="ITC Avant Garde"/>
          <w:i/>
          <w:sz w:val="19"/>
          <w:szCs w:val="19"/>
        </w:rPr>
      </w:pPr>
      <w:r w:rsidRPr="0005594F">
        <w:rPr>
          <w:rFonts w:ascii="ITC Avant Garde" w:hAnsi="ITC Avant Garde"/>
          <w:i/>
          <w:sz w:val="19"/>
          <w:szCs w:val="19"/>
        </w:rPr>
        <w:t>(…)</w:t>
      </w:r>
    </w:p>
    <w:p w14:paraId="5F22395F" w14:textId="77777777" w:rsidR="00F03EE3" w:rsidRDefault="00B74C04" w:rsidP="00F03EE3">
      <w:pPr>
        <w:spacing w:afterLines="120" w:after="288" w:line="240" w:lineRule="auto"/>
        <w:ind w:left="567" w:right="902"/>
        <w:jc w:val="both"/>
        <w:rPr>
          <w:rFonts w:ascii="ITC Avant Garde" w:hAnsi="ITC Avant Garde"/>
          <w:b/>
          <w:i/>
          <w:sz w:val="19"/>
          <w:szCs w:val="19"/>
        </w:rPr>
      </w:pPr>
      <w:r w:rsidRPr="0005594F">
        <w:rPr>
          <w:rFonts w:ascii="ITC Avant Garde" w:hAnsi="ITC Avant Garde"/>
          <w:b/>
          <w:i/>
          <w:sz w:val="19"/>
          <w:szCs w:val="19"/>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7922CB18" w14:textId="77777777" w:rsidR="00F03EE3" w:rsidRDefault="00B74C04" w:rsidP="00F03EE3">
      <w:pPr>
        <w:spacing w:afterLines="120" w:after="288" w:line="240" w:lineRule="auto"/>
        <w:ind w:left="567" w:right="902"/>
        <w:jc w:val="both"/>
        <w:rPr>
          <w:rFonts w:ascii="ITC Avant Garde" w:hAnsi="ITC Avant Garde"/>
          <w:i/>
          <w:sz w:val="19"/>
          <w:szCs w:val="19"/>
        </w:rPr>
      </w:pPr>
      <w:r w:rsidRPr="0005594F">
        <w:rPr>
          <w:rFonts w:ascii="ITC Avant Garde" w:hAnsi="ITC Avant Garde"/>
          <w:i/>
          <w:sz w:val="19"/>
          <w:szCs w:val="19"/>
        </w:rPr>
        <w:lastRenderedPageBreak/>
        <w:t>El Interesado deberá describir los mecanismos concretos para asegurar los principios a que se refiere el segundo párrafo del artículo 86 de la Ley, los cuales deberán atender a lo siguiente:</w:t>
      </w:r>
    </w:p>
    <w:p w14:paraId="04D89474" w14:textId="3EFFDF35" w:rsidR="00B74C04" w:rsidRPr="0005594F" w:rsidRDefault="00B74C04" w:rsidP="00F03EE3">
      <w:pPr>
        <w:pStyle w:val="Prrafodelista"/>
        <w:numPr>
          <w:ilvl w:val="0"/>
          <w:numId w:val="17"/>
        </w:numPr>
        <w:spacing w:afterLines="120" w:after="288"/>
        <w:ind w:right="902"/>
        <w:jc w:val="both"/>
        <w:rPr>
          <w:rFonts w:ascii="ITC Avant Garde" w:hAnsi="ITC Avant Garde"/>
          <w:i/>
          <w:sz w:val="19"/>
          <w:szCs w:val="19"/>
        </w:rPr>
      </w:pPr>
      <w:r w:rsidRPr="0005594F">
        <w:rPr>
          <w:rFonts w:ascii="ITC Avant Garde" w:hAnsi="ITC Avant Garde"/>
          <w:i/>
          <w:sz w:val="19"/>
          <w:szCs w:val="19"/>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03C3CC95" w14:textId="77777777" w:rsidR="00B74C04" w:rsidRPr="0005594F" w:rsidRDefault="00B74C04" w:rsidP="00F03EE3">
      <w:pPr>
        <w:pStyle w:val="Prrafodelista"/>
        <w:numPr>
          <w:ilvl w:val="0"/>
          <w:numId w:val="17"/>
        </w:numPr>
        <w:spacing w:afterLines="120" w:after="288"/>
        <w:ind w:right="902"/>
        <w:jc w:val="both"/>
        <w:rPr>
          <w:rFonts w:ascii="ITC Avant Garde" w:hAnsi="ITC Avant Garde"/>
          <w:i/>
          <w:sz w:val="19"/>
          <w:szCs w:val="19"/>
        </w:rPr>
      </w:pPr>
      <w:r w:rsidRPr="0005594F">
        <w:rPr>
          <w:rFonts w:ascii="ITC Avant Garde" w:hAnsi="ITC Avant Garde"/>
          <w:i/>
          <w:sz w:val="19"/>
          <w:szCs w:val="19"/>
        </w:rPr>
        <w:t>El Interesado deberá contar, de conformidad con su naturaleza jurídica y la normatividad aplicable, con autonomía de gestión financiera;</w:t>
      </w:r>
    </w:p>
    <w:p w14:paraId="098C2A94" w14:textId="77777777" w:rsidR="00B74C04" w:rsidRPr="0005594F" w:rsidRDefault="00B74C04" w:rsidP="00F03EE3">
      <w:pPr>
        <w:pStyle w:val="Prrafodelista"/>
        <w:numPr>
          <w:ilvl w:val="0"/>
          <w:numId w:val="17"/>
        </w:numPr>
        <w:spacing w:afterLines="120" w:after="288"/>
        <w:ind w:right="902"/>
        <w:jc w:val="both"/>
        <w:rPr>
          <w:rFonts w:ascii="ITC Avant Garde" w:hAnsi="ITC Avant Garde"/>
          <w:i/>
          <w:sz w:val="19"/>
          <w:szCs w:val="19"/>
        </w:rPr>
      </w:pPr>
      <w:r w:rsidRPr="0005594F">
        <w:rPr>
          <w:rFonts w:ascii="ITC Avant Garde" w:hAnsi="ITC Avant Garde"/>
          <w:i/>
          <w:sz w:val="19"/>
          <w:szCs w:val="19"/>
        </w:rPr>
        <w:t>El Interesado deberá establecer reglas que aseguren la transparencia y la rendición de cuentas del mismo, para lo cual deberá observar las disposiciones normativas aplicables en la materia según corresponda;</w:t>
      </w:r>
    </w:p>
    <w:p w14:paraId="614A16F4" w14:textId="77777777" w:rsidR="00B74C04" w:rsidRPr="0005594F" w:rsidRDefault="00B74C04" w:rsidP="00F03EE3">
      <w:pPr>
        <w:pStyle w:val="Prrafodelista"/>
        <w:numPr>
          <w:ilvl w:val="0"/>
          <w:numId w:val="17"/>
        </w:numPr>
        <w:spacing w:afterLines="120" w:after="288"/>
        <w:ind w:right="902"/>
        <w:jc w:val="both"/>
        <w:rPr>
          <w:rFonts w:ascii="ITC Avant Garde" w:hAnsi="ITC Avant Garde"/>
          <w:i/>
          <w:sz w:val="19"/>
          <w:szCs w:val="19"/>
        </w:rPr>
      </w:pPr>
      <w:r w:rsidRPr="0005594F">
        <w:rPr>
          <w:rFonts w:ascii="ITC Avant Garde" w:hAnsi="ITC Avant Garde"/>
          <w:i/>
          <w:sz w:val="19"/>
          <w:szCs w:val="19"/>
        </w:rPr>
        <w:t>El Interesado deberá especificar cómo atenderá a lo establecido en la Ley y en los lineamientos en la materia emitidos por el Instituto para la defensoría de sus contenidos en relación con las audiencias;</w:t>
      </w:r>
    </w:p>
    <w:p w14:paraId="725F6867" w14:textId="77777777" w:rsidR="00B74C04" w:rsidRPr="0005594F" w:rsidRDefault="00B74C04" w:rsidP="00F03EE3">
      <w:pPr>
        <w:pStyle w:val="Prrafodelista"/>
        <w:numPr>
          <w:ilvl w:val="0"/>
          <w:numId w:val="17"/>
        </w:numPr>
        <w:spacing w:afterLines="120" w:after="288"/>
        <w:ind w:right="902"/>
        <w:jc w:val="both"/>
        <w:rPr>
          <w:rFonts w:ascii="ITC Avant Garde" w:hAnsi="ITC Avant Garde"/>
          <w:i/>
          <w:sz w:val="19"/>
          <w:szCs w:val="19"/>
        </w:rPr>
      </w:pPr>
      <w:r w:rsidRPr="0005594F">
        <w:rPr>
          <w:rFonts w:ascii="ITC Avant Garde" w:hAnsi="ITC Avant Garde"/>
          <w:i/>
          <w:sz w:val="19"/>
          <w:szCs w:val="19"/>
        </w:rPr>
        <w:t>Los mecanismos de financiamiento deberán ser acordes con los establecidos en la Ley o con cualquier otro cuyo ejercicio sea legítimo y les esté permitido, y</w:t>
      </w:r>
    </w:p>
    <w:p w14:paraId="25378A3E" w14:textId="77777777" w:rsidR="00F03EE3" w:rsidRDefault="00B74C04" w:rsidP="00F03EE3">
      <w:pPr>
        <w:pStyle w:val="Prrafodelista"/>
        <w:numPr>
          <w:ilvl w:val="0"/>
          <w:numId w:val="17"/>
        </w:numPr>
        <w:spacing w:afterLines="120" w:after="288"/>
        <w:ind w:right="902"/>
        <w:jc w:val="both"/>
        <w:rPr>
          <w:rFonts w:ascii="ITC Avant Garde" w:hAnsi="ITC Avant Garde"/>
          <w:i/>
          <w:sz w:val="19"/>
          <w:szCs w:val="19"/>
        </w:rPr>
      </w:pPr>
      <w:r w:rsidRPr="0005594F">
        <w:rPr>
          <w:rFonts w:ascii="ITC Avant Garde" w:hAnsi="ITC Avant Garde"/>
          <w:i/>
          <w:sz w:val="19"/>
          <w:szCs w:val="19"/>
        </w:rPr>
        <w:t>El Interesado deberá especificar de qué manera garantizará el pleno acceso a tecnologías.</w:t>
      </w:r>
    </w:p>
    <w:p w14:paraId="69156550" w14:textId="77777777" w:rsidR="00F03EE3" w:rsidRDefault="00B74C04" w:rsidP="00F03EE3">
      <w:pPr>
        <w:spacing w:afterLines="120" w:after="288" w:line="240" w:lineRule="auto"/>
        <w:ind w:left="567" w:right="902"/>
        <w:jc w:val="both"/>
        <w:rPr>
          <w:rFonts w:ascii="ITC Avant Garde" w:hAnsi="ITC Avant Garde"/>
          <w:i/>
          <w:sz w:val="19"/>
          <w:szCs w:val="19"/>
        </w:rPr>
      </w:pPr>
      <w:r w:rsidRPr="0005594F">
        <w:rPr>
          <w:rFonts w:ascii="ITC Avant Garde" w:hAnsi="ITC Avant Garde"/>
          <w:i/>
          <w:sz w:val="19"/>
          <w:szCs w:val="19"/>
        </w:rPr>
        <w:t>En el supuesto de que el Instituto advierta que los mecanismos expuestos no sean suficientes para garantizar los objetivos pretendidos, requerirá al Interesado para que realice las modificaciones pertinentes.</w:t>
      </w:r>
    </w:p>
    <w:p w14:paraId="4C285126" w14:textId="77777777" w:rsidR="00F03EE3" w:rsidRDefault="00B74C04" w:rsidP="00F03EE3">
      <w:pPr>
        <w:spacing w:afterLines="120" w:after="288" w:line="240" w:lineRule="auto"/>
        <w:ind w:left="567" w:right="902"/>
        <w:jc w:val="both"/>
        <w:rPr>
          <w:rFonts w:ascii="ITC Avant Garde" w:hAnsi="ITC Avant Garde" w:cs="Tahoma"/>
          <w:bCs/>
          <w:color w:val="000000"/>
          <w:sz w:val="19"/>
          <w:szCs w:val="19"/>
          <w:lang w:eastAsia="es-MX"/>
        </w:rPr>
      </w:pPr>
      <w:r w:rsidRPr="0005594F">
        <w:rPr>
          <w:rFonts w:ascii="ITC Avant Garde" w:hAnsi="ITC Avant Garde"/>
          <w:i/>
          <w:sz w:val="19"/>
          <w:szCs w:val="19"/>
        </w:rPr>
        <w:t>(…)”</w:t>
      </w:r>
    </w:p>
    <w:p w14:paraId="30D319C9" w14:textId="77777777" w:rsidR="00F03EE3" w:rsidRDefault="00B74C04" w:rsidP="00F03EE3">
      <w:pPr>
        <w:spacing w:afterLines="120" w:after="288"/>
        <w:jc w:val="both"/>
        <w:rPr>
          <w:rFonts w:ascii="ITC Avant Garde" w:eastAsia="Times New Roman" w:hAnsi="ITC Avant Garde"/>
          <w:bCs/>
          <w:noProof/>
          <w:color w:val="000000"/>
          <w:lang w:val="es-ES" w:eastAsia="es-MX"/>
        </w:rPr>
      </w:pPr>
      <w:r w:rsidRPr="008E4F7A">
        <w:rPr>
          <w:rFonts w:ascii="ITC Avant Garde" w:hAnsi="ITC Avant Garde" w:cs="Tahoma"/>
          <w:bCs/>
          <w:color w:val="000000"/>
          <w:lang w:eastAsia="es-MX"/>
        </w:rPr>
        <w:t xml:space="preserve">Cabe mencionar que el incumplimiento de esta obligación motivará la revocación de las concesiones involucradas, atento a lo dispuesto por </w:t>
      </w:r>
      <w:r>
        <w:rPr>
          <w:rFonts w:ascii="ITC Avant Garde" w:hAnsi="ITC Avant Garde" w:cs="Tahoma"/>
          <w:bCs/>
          <w:color w:val="000000"/>
          <w:lang w:eastAsia="es-MX"/>
        </w:rPr>
        <w:t>el artículo Segundo Transitorio fracción VIII de los Lineamientos citados y</w:t>
      </w:r>
      <w:r w:rsidRPr="00F64223">
        <w:rPr>
          <w:rFonts w:ascii="ITC Avant Garde" w:hAnsi="ITC Avant Garde" w:cs="Tahoma"/>
          <w:bCs/>
          <w:color w:val="000000"/>
          <w:lang w:eastAsia="es-MX"/>
        </w:rPr>
        <w:t xml:space="preserve"> </w:t>
      </w:r>
      <w:r w:rsidRPr="008E4F7A">
        <w:rPr>
          <w:rFonts w:ascii="ITC Avant Garde" w:hAnsi="ITC Avant Garde" w:cs="Tahoma"/>
          <w:bCs/>
          <w:color w:val="000000"/>
          <w:lang w:eastAsia="es-MX"/>
        </w:rPr>
        <w:t>la Condición 1</w:t>
      </w:r>
      <w:r w:rsidR="009F51AC">
        <w:rPr>
          <w:rFonts w:ascii="ITC Avant Garde" w:hAnsi="ITC Avant Garde" w:cs="Tahoma"/>
          <w:bCs/>
          <w:color w:val="000000"/>
          <w:lang w:eastAsia="es-MX"/>
        </w:rPr>
        <w:t>2</w:t>
      </w:r>
      <w:r w:rsidRPr="008E4F7A">
        <w:rPr>
          <w:rFonts w:ascii="ITC Avant Garde" w:hAnsi="ITC Avant Garde" w:cs="Tahoma"/>
          <w:bCs/>
          <w:color w:val="000000"/>
          <w:lang w:eastAsia="es-MX"/>
        </w:rPr>
        <w:t xml:space="preserve"> de los Títulos de Concesión otorgados </w:t>
      </w:r>
      <w:r w:rsidRPr="008E4F7A">
        <w:rPr>
          <w:rFonts w:ascii="ITC Avant Garde" w:eastAsia="Times New Roman" w:hAnsi="ITC Avant Garde"/>
          <w:bCs/>
          <w:noProof/>
          <w:color w:val="000000"/>
          <w:lang w:val="es-ES" w:eastAsia="es-MX"/>
        </w:rPr>
        <w:t xml:space="preserve">para usar y aprovechar bandas de frecuencias del espectro radioeléctrico para uso público para la prestación del servicio público de </w:t>
      </w:r>
      <w:r w:rsidR="00E74367">
        <w:rPr>
          <w:rFonts w:ascii="ITC Avant Garde" w:eastAsia="Times New Roman" w:hAnsi="ITC Avant Garde"/>
          <w:bCs/>
          <w:noProof/>
          <w:color w:val="000000"/>
          <w:lang w:val="es-ES" w:eastAsia="es-MX"/>
        </w:rPr>
        <w:t>radio en la banda de FM</w:t>
      </w:r>
      <w:r w:rsidRPr="008E4F7A">
        <w:rPr>
          <w:rFonts w:ascii="ITC Avant Garde" w:eastAsia="Times New Roman" w:hAnsi="ITC Avant Garde"/>
          <w:bCs/>
          <w:noProof/>
          <w:color w:val="000000"/>
          <w:lang w:val="es-ES" w:eastAsia="es-MX"/>
        </w:rPr>
        <w:t>, otorgado por el Instituto, que establece textualmente lo siguiente:</w:t>
      </w:r>
    </w:p>
    <w:p w14:paraId="42C191AB" w14:textId="41BDFE57" w:rsidR="004E2548" w:rsidRPr="0005594F" w:rsidRDefault="00B74C04" w:rsidP="00F03EE3">
      <w:pPr>
        <w:spacing w:afterLines="120" w:after="288" w:line="240" w:lineRule="auto"/>
        <w:ind w:left="567" w:right="902"/>
        <w:jc w:val="both"/>
        <w:rPr>
          <w:rFonts w:ascii="ITC Avant Garde" w:hAnsi="ITC Avant Garde"/>
          <w:i/>
          <w:sz w:val="19"/>
          <w:szCs w:val="19"/>
        </w:rPr>
      </w:pPr>
      <w:r w:rsidRPr="0005594F">
        <w:rPr>
          <w:rFonts w:ascii="ITC Avant Garde" w:hAnsi="ITC Avant Garde"/>
          <w:b/>
          <w:bCs/>
          <w:i/>
          <w:sz w:val="19"/>
          <w:szCs w:val="19"/>
        </w:rPr>
        <w:t>“1</w:t>
      </w:r>
      <w:r w:rsidR="009F51AC" w:rsidRPr="0005594F">
        <w:rPr>
          <w:rFonts w:ascii="ITC Avant Garde" w:hAnsi="ITC Avant Garde"/>
          <w:b/>
          <w:bCs/>
          <w:i/>
          <w:sz w:val="19"/>
          <w:szCs w:val="19"/>
        </w:rPr>
        <w:t>2</w:t>
      </w:r>
      <w:r w:rsidRPr="0005594F">
        <w:rPr>
          <w:rFonts w:ascii="ITC Avant Garde" w:hAnsi="ITC Avant Garde"/>
          <w:b/>
          <w:bCs/>
          <w:i/>
          <w:sz w:val="19"/>
          <w:szCs w:val="19"/>
        </w:rPr>
        <w:t xml:space="preserve">. Mecanismos para garantizar el carácter de uso público. </w:t>
      </w:r>
      <w:r w:rsidRPr="0005594F">
        <w:rPr>
          <w:rFonts w:ascii="ITC Avant Garde" w:hAnsi="ITC Avant Garde"/>
          <w:i/>
          <w:sz w:val="19"/>
          <w:szCs w:val="19"/>
        </w:rPr>
        <w:t xml:space="preserve">El </w:t>
      </w:r>
      <w:r w:rsidR="004E2548" w:rsidRPr="0005594F">
        <w:rPr>
          <w:rFonts w:ascii="ITC Avant Garde" w:hAnsi="ITC Avant Garde"/>
          <w:i/>
          <w:sz w:val="19"/>
          <w:szCs w:val="19"/>
        </w:rPr>
        <w:t>C</w:t>
      </w:r>
      <w:r w:rsidRPr="0005594F">
        <w:rPr>
          <w:rFonts w:ascii="ITC Avant Garde" w:hAnsi="ITC Avant Garde"/>
          <w:i/>
          <w:sz w:val="19"/>
          <w:szCs w:val="19"/>
        </w:rPr>
        <w:t xml:space="preserve">oncesionario queda obligado a cumplir </w:t>
      </w:r>
      <w:r w:rsidR="004E2548" w:rsidRPr="0005594F">
        <w:rPr>
          <w:rFonts w:ascii="ITC Avant Garde" w:hAnsi="ITC Avant Garde"/>
          <w:i/>
          <w:sz w:val="19"/>
          <w:szCs w:val="19"/>
        </w:rPr>
        <w:t xml:space="preserve">durante la vigencia de la concesión con los </w:t>
      </w:r>
      <w:r w:rsidRPr="0005594F">
        <w:rPr>
          <w:rFonts w:ascii="ITC Avant Garde" w:hAnsi="ITC Avant Garde"/>
          <w:i/>
          <w:sz w:val="19"/>
          <w:szCs w:val="19"/>
        </w:rPr>
        <w:t xml:space="preserve"> Lineamientos Generales para el Otorgamiento de las Concesiones a que se refiere el Título Cuarto de la Ley Federal de Telecomunicaciones y Radiodifusión, publicados en el Diario </w:t>
      </w:r>
      <w:r w:rsidRPr="0005594F">
        <w:rPr>
          <w:rFonts w:ascii="ITC Avant Garde" w:hAnsi="ITC Avant Garde"/>
          <w:i/>
          <w:sz w:val="19"/>
          <w:szCs w:val="19"/>
        </w:rPr>
        <w:lastRenderedPageBreak/>
        <w:t>Oficial de la Federación el 24 de julio de 2015, en relación con los</w:t>
      </w:r>
      <w:r w:rsidR="004E2548" w:rsidRPr="0005594F">
        <w:rPr>
          <w:rFonts w:ascii="ITC Avant Garde" w:hAnsi="ITC Avant Garde"/>
          <w:i/>
          <w:sz w:val="19"/>
          <w:szCs w:val="19"/>
        </w:rPr>
        <w:t xml:space="preserve"> mecanismos a que se refiere 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las tecnologías y (viii) las reglas para la expresión de diversidades ideológicas, étnicas y culturales.</w:t>
      </w:r>
    </w:p>
    <w:p w14:paraId="2FCACE3C" w14:textId="77777777" w:rsidR="00F03EE3" w:rsidRDefault="004E2548" w:rsidP="00F03EE3">
      <w:pPr>
        <w:spacing w:afterLines="120" w:after="288" w:line="240" w:lineRule="auto"/>
        <w:ind w:left="567" w:right="902"/>
        <w:jc w:val="both"/>
        <w:rPr>
          <w:rFonts w:ascii="ITC Avant Garde" w:hAnsi="ITC Avant Garde"/>
          <w:i/>
          <w:sz w:val="19"/>
          <w:szCs w:val="19"/>
        </w:rPr>
      </w:pPr>
      <w:r w:rsidRPr="0005594F">
        <w:rPr>
          <w:rFonts w:ascii="ITC Avant Garde" w:hAnsi="ITC Avant Garde"/>
          <w:i/>
          <w:sz w:val="19"/>
          <w:szCs w:val="19"/>
        </w:rPr>
        <w:t>Asimismo,</w:t>
      </w:r>
      <w:r w:rsidRPr="0005594F">
        <w:rPr>
          <w:rFonts w:ascii="ITC Avant Garde" w:hAnsi="ITC Avant Garde"/>
          <w:b/>
          <w:bCs/>
          <w:i/>
          <w:sz w:val="19"/>
          <w:szCs w:val="19"/>
        </w:rPr>
        <w:t xml:space="preserve"> </w:t>
      </w:r>
      <w:r w:rsidRPr="0005594F">
        <w:rPr>
          <w:rFonts w:ascii="ITC Avant Garde" w:hAnsi="ITC Avant Garde"/>
          <w:bCs/>
          <w:i/>
          <w:sz w:val="19"/>
          <w:szCs w:val="19"/>
        </w:rPr>
        <w:t>dentro del plazo de seis meses contados a partir del día siguiente de la fecha de entrega del presente título, el Concesionario deberá acreditar fehacientemente la instalación del consejo ciudadano y la implementación de los demás mecanismos para garantizar los principios a que se refiere la presente condición conforme a la propuesta autorizada por Pleno del Instituto Federal de Telecomunicaciones mediante Acuerdo P/IFT/141216/763 de fecha 14 de diciembre de 2016. El incumplimiento a esta obligación motivará la revocación de la concesión.”</w:t>
      </w:r>
    </w:p>
    <w:p w14:paraId="20562EA6" w14:textId="77777777" w:rsidR="00F03EE3" w:rsidRDefault="00B74C04" w:rsidP="00F03EE3">
      <w:pPr>
        <w:spacing w:afterLines="120" w:after="288"/>
        <w:jc w:val="both"/>
        <w:rPr>
          <w:rFonts w:ascii="ITC Avant Garde" w:hAnsi="ITC Avant Garde"/>
          <w:bCs/>
          <w:noProof/>
          <w:color w:val="000000"/>
          <w:lang w:eastAsia="es-MX"/>
        </w:rPr>
      </w:pPr>
      <w:r w:rsidRPr="008A574F">
        <w:rPr>
          <w:rFonts w:ascii="ITC Avant Garde" w:hAnsi="ITC Avant Garde"/>
          <w:bCs/>
          <w:noProof/>
          <w:color w:val="000000"/>
          <w:lang w:eastAsia="es-MX"/>
        </w:rPr>
        <w:t>De la lectura de la condición antes transcrita se desprende que el concesionario  quedó obligado  mediante los Títulos de Concesión a dar cumplimiento al segundo párrafo del artículo 86 de la Ley en relación con el artículo 8 fracción IV de los Lineamientos Generales para el Otorgamiento de las Concesiones.</w:t>
      </w:r>
    </w:p>
    <w:p w14:paraId="75B0EAC8" w14:textId="1256A074" w:rsidR="00AF03C9" w:rsidRDefault="00697E95" w:rsidP="00F03EE3">
      <w:pPr>
        <w:spacing w:afterLines="120" w:after="288"/>
        <w:jc w:val="both"/>
        <w:rPr>
          <w:rFonts w:ascii="ITC Avant Garde" w:hAnsi="ITC Avant Garde"/>
          <w:bCs/>
          <w:noProof/>
          <w:color w:val="000000"/>
          <w:lang w:eastAsia="es-MX"/>
        </w:rPr>
      </w:pPr>
      <w:r w:rsidRPr="00F82EAB">
        <w:rPr>
          <w:rFonts w:ascii="ITC Avant Garde" w:eastAsia="Times New Roman" w:hAnsi="ITC Avant Garde"/>
          <w:b/>
          <w:kern w:val="1"/>
          <w:lang w:val="es-ES" w:eastAsia="ar-SA"/>
        </w:rPr>
        <w:t>TERCERO. Análisis de la Solicitud</w:t>
      </w:r>
      <w:r w:rsidR="0031373C" w:rsidRPr="00F82EAB">
        <w:rPr>
          <w:rFonts w:ascii="ITC Avant Garde" w:eastAsia="Times New Roman" w:hAnsi="ITC Avant Garde"/>
          <w:b/>
          <w:kern w:val="1"/>
          <w:lang w:val="es-ES" w:eastAsia="ar-SA"/>
        </w:rPr>
        <w:t xml:space="preserve"> de</w:t>
      </w:r>
      <w:r w:rsidRPr="00F82EAB">
        <w:rPr>
          <w:rFonts w:ascii="ITC Avant Garde" w:eastAsia="Times New Roman" w:hAnsi="ITC Avant Garde"/>
          <w:b/>
          <w:kern w:val="1"/>
          <w:lang w:val="es-ES" w:eastAsia="ar-SA"/>
        </w:rPr>
        <w:t xml:space="preserve"> </w:t>
      </w:r>
      <w:r w:rsidR="0031373C" w:rsidRPr="00F82EAB">
        <w:rPr>
          <w:rFonts w:ascii="ITC Avant Garde" w:hAnsi="ITC Avant Garde" w:cs="Arial"/>
          <w:b/>
          <w:kern w:val="1"/>
          <w:lang w:eastAsia="ar-SA"/>
        </w:rPr>
        <w:t>Cumplimiento a la Condición 1</w:t>
      </w:r>
      <w:r w:rsidR="009F51AC">
        <w:rPr>
          <w:rFonts w:ascii="ITC Avant Garde" w:hAnsi="ITC Avant Garde" w:cs="Arial"/>
          <w:b/>
          <w:kern w:val="1"/>
          <w:lang w:eastAsia="ar-SA"/>
        </w:rPr>
        <w:t>2</w:t>
      </w:r>
      <w:r w:rsidR="0031373C" w:rsidRPr="00F82EAB">
        <w:rPr>
          <w:rFonts w:ascii="ITC Avant Garde" w:hAnsi="ITC Avant Garde" w:cs="Arial"/>
          <w:b/>
          <w:kern w:val="1"/>
          <w:lang w:eastAsia="ar-SA"/>
        </w:rPr>
        <w:t xml:space="preserve"> de</w:t>
      </w:r>
      <w:r w:rsidR="00F22A1E">
        <w:rPr>
          <w:rFonts w:ascii="ITC Avant Garde" w:hAnsi="ITC Avant Garde" w:cs="Arial"/>
          <w:b/>
          <w:kern w:val="1"/>
          <w:lang w:eastAsia="ar-SA"/>
        </w:rPr>
        <w:t>l</w:t>
      </w:r>
      <w:r w:rsidR="0031373C" w:rsidRPr="00F82EAB">
        <w:rPr>
          <w:rFonts w:ascii="ITC Avant Garde" w:hAnsi="ITC Avant Garde" w:cs="Arial"/>
          <w:b/>
          <w:kern w:val="1"/>
          <w:lang w:eastAsia="ar-SA"/>
        </w:rPr>
        <w:t xml:space="preserve"> Título</w:t>
      </w:r>
      <w:r w:rsidR="0031373C" w:rsidRPr="00F82EAB">
        <w:rPr>
          <w:rFonts w:ascii="ITC Avant Garde" w:eastAsia="Times New Roman" w:hAnsi="ITC Avant Garde"/>
          <w:b/>
          <w:kern w:val="1"/>
          <w:lang w:val="es-ES" w:eastAsia="ar-SA"/>
        </w:rPr>
        <w:t xml:space="preserve"> </w:t>
      </w:r>
      <w:r w:rsidRPr="00F82EAB">
        <w:rPr>
          <w:rFonts w:ascii="ITC Avant Garde" w:eastAsia="Times New Roman" w:hAnsi="ITC Avant Garde"/>
          <w:b/>
          <w:kern w:val="1"/>
          <w:lang w:val="es-ES" w:eastAsia="ar-SA"/>
        </w:rPr>
        <w:t xml:space="preserve">de Concesión. </w:t>
      </w:r>
      <w:r w:rsidR="00AF03C9" w:rsidRPr="00F82EAB">
        <w:rPr>
          <w:rFonts w:ascii="ITC Avant Garde" w:hAnsi="ITC Avant Garde"/>
          <w:bCs/>
          <w:noProof/>
          <w:color w:val="000000"/>
          <w:lang w:eastAsia="es-MX"/>
        </w:rPr>
        <w:t xml:space="preserve">En primer lugar, por cuestión de orden debe señalarse que del estudio y revisión realizado a la información remitida por la </w:t>
      </w:r>
      <w:r w:rsidR="00F34BAA">
        <w:rPr>
          <w:rFonts w:ascii="ITC Avant Garde" w:hAnsi="ITC Avant Garde"/>
          <w:bCs/>
          <w:noProof/>
          <w:color w:val="000000"/>
          <w:lang w:eastAsia="es-MX"/>
        </w:rPr>
        <w:t>CDI</w:t>
      </w:r>
      <w:r w:rsidR="00AF03C9" w:rsidRPr="00F82EAB">
        <w:rPr>
          <w:rFonts w:ascii="ITC Avant Garde" w:hAnsi="ITC Avant Garde"/>
          <w:bCs/>
          <w:noProof/>
          <w:color w:val="000000"/>
          <w:lang w:eastAsia="es-MX"/>
        </w:rPr>
        <w:t xml:space="preserve">, por lo que hace a la oportunidad o momento de su presentación, </w:t>
      </w:r>
      <w:r w:rsidR="001733E0" w:rsidRPr="00F82EAB">
        <w:rPr>
          <w:rFonts w:ascii="ITC Avant Garde" w:hAnsi="ITC Avant Garde"/>
          <w:bCs/>
          <w:noProof/>
          <w:color w:val="000000"/>
          <w:lang w:eastAsia="es-MX"/>
        </w:rPr>
        <w:t>la Solicitud de Cumplimiento se presentó</w:t>
      </w:r>
      <w:r w:rsidR="00AF03C9" w:rsidRPr="00F82EAB">
        <w:rPr>
          <w:rFonts w:ascii="ITC Avant Garde" w:hAnsi="ITC Avant Garde"/>
          <w:bCs/>
          <w:noProof/>
          <w:color w:val="000000"/>
          <w:lang w:eastAsia="es-MX"/>
        </w:rPr>
        <w:t xml:space="preserve"> ante la Oficialía de Partes del Instituto dentro del plazo </w:t>
      </w:r>
      <w:r w:rsidR="001733E0" w:rsidRPr="00F82EAB">
        <w:rPr>
          <w:rFonts w:ascii="ITC Avant Garde" w:hAnsi="ITC Avant Garde"/>
          <w:bCs/>
          <w:noProof/>
          <w:color w:val="000000"/>
          <w:lang w:eastAsia="es-MX"/>
        </w:rPr>
        <w:t xml:space="preserve">de seis meses </w:t>
      </w:r>
      <w:r w:rsidR="00AF03C9" w:rsidRPr="00F82EAB">
        <w:rPr>
          <w:rFonts w:ascii="ITC Avant Garde" w:hAnsi="ITC Avant Garde"/>
          <w:bCs/>
          <w:noProof/>
          <w:color w:val="000000"/>
          <w:lang w:eastAsia="es-MX"/>
        </w:rPr>
        <w:t xml:space="preserve">a que se refiere la condición </w:t>
      </w:r>
      <w:r w:rsidR="003628D4">
        <w:rPr>
          <w:rFonts w:ascii="ITC Avant Garde" w:hAnsi="ITC Avant Garde"/>
          <w:bCs/>
          <w:noProof/>
          <w:color w:val="000000"/>
          <w:lang w:eastAsia="es-MX"/>
        </w:rPr>
        <w:t>1</w:t>
      </w:r>
      <w:r w:rsidR="009F51AC">
        <w:rPr>
          <w:rFonts w:ascii="ITC Avant Garde" w:hAnsi="ITC Avant Garde"/>
          <w:bCs/>
          <w:noProof/>
          <w:color w:val="000000"/>
          <w:lang w:eastAsia="es-MX"/>
        </w:rPr>
        <w:t>2</w:t>
      </w:r>
      <w:r w:rsidR="003628D4" w:rsidRPr="00F82EAB">
        <w:rPr>
          <w:rFonts w:ascii="ITC Avant Garde" w:hAnsi="ITC Avant Garde"/>
          <w:bCs/>
          <w:noProof/>
          <w:color w:val="000000"/>
          <w:lang w:eastAsia="es-MX"/>
        </w:rPr>
        <w:t xml:space="preserve"> </w:t>
      </w:r>
      <w:r w:rsidR="00AF03C9" w:rsidRPr="00F82EAB">
        <w:rPr>
          <w:rFonts w:ascii="ITC Avant Garde" w:hAnsi="ITC Avant Garde"/>
          <w:bCs/>
          <w:noProof/>
          <w:color w:val="000000"/>
          <w:lang w:eastAsia="es-MX"/>
        </w:rPr>
        <w:t>de</w:t>
      </w:r>
      <w:r w:rsidR="00F34BAA">
        <w:rPr>
          <w:rFonts w:ascii="ITC Avant Garde" w:hAnsi="ITC Avant Garde"/>
          <w:bCs/>
          <w:noProof/>
          <w:color w:val="000000"/>
          <w:lang w:eastAsia="es-MX"/>
        </w:rPr>
        <w:t xml:space="preserve"> </w:t>
      </w:r>
      <w:r w:rsidR="00D41848">
        <w:rPr>
          <w:rFonts w:ascii="ITC Avant Garde" w:hAnsi="ITC Avant Garde"/>
          <w:bCs/>
          <w:noProof/>
          <w:color w:val="000000"/>
          <w:lang w:eastAsia="es-MX"/>
        </w:rPr>
        <w:t>l</w:t>
      </w:r>
      <w:r w:rsidR="00F34BAA">
        <w:rPr>
          <w:rFonts w:ascii="ITC Avant Garde" w:hAnsi="ITC Avant Garde"/>
          <w:bCs/>
          <w:noProof/>
          <w:color w:val="000000"/>
          <w:lang w:eastAsia="es-MX"/>
        </w:rPr>
        <w:t>os</w:t>
      </w:r>
      <w:r w:rsidR="00AF03C9" w:rsidRPr="00F82EAB">
        <w:rPr>
          <w:rFonts w:ascii="ITC Avant Garde" w:hAnsi="ITC Avant Garde"/>
          <w:bCs/>
          <w:noProof/>
          <w:color w:val="000000"/>
          <w:lang w:eastAsia="es-MX"/>
        </w:rPr>
        <w:t xml:space="preserve"> </w:t>
      </w:r>
      <w:r w:rsidR="00FE0749">
        <w:rPr>
          <w:rFonts w:ascii="ITC Avant Garde" w:hAnsi="ITC Avant Garde"/>
          <w:bCs/>
          <w:noProof/>
          <w:color w:val="000000"/>
          <w:lang w:eastAsia="es-MX"/>
        </w:rPr>
        <w:t xml:space="preserve">3 (tres) </w:t>
      </w:r>
      <w:r w:rsidR="00AF03C9" w:rsidRPr="00F82EAB">
        <w:rPr>
          <w:rFonts w:ascii="ITC Avant Garde" w:hAnsi="ITC Avant Garde"/>
          <w:bCs/>
          <w:noProof/>
          <w:color w:val="000000"/>
          <w:lang w:eastAsia="es-MX"/>
        </w:rPr>
        <w:t>Título</w:t>
      </w:r>
      <w:r w:rsidR="00F34BAA">
        <w:rPr>
          <w:rFonts w:ascii="ITC Avant Garde" w:hAnsi="ITC Avant Garde"/>
          <w:bCs/>
          <w:noProof/>
          <w:color w:val="000000"/>
          <w:lang w:eastAsia="es-MX"/>
        </w:rPr>
        <w:t>s</w:t>
      </w:r>
      <w:r w:rsidR="00AF03C9" w:rsidRPr="00F82EAB">
        <w:rPr>
          <w:rFonts w:ascii="ITC Avant Garde" w:hAnsi="ITC Avant Garde"/>
          <w:bCs/>
          <w:noProof/>
          <w:color w:val="000000"/>
          <w:lang w:eastAsia="es-MX"/>
        </w:rPr>
        <w:t xml:space="preserve"> de</w:t>
      </w:r>
      <w:r w:rsidR="00F34BAA">
        <w:rPr>
          <w:rFonts w:ascii="ITC Avant Garde" w:hAnsi="ITC Avant Garde"/>
          <w:bCs/>
          <w:noProof/>
          <w:color w:val="000000"/>
          <w:lang w:eastAsia="es-MX"/>
        </w:rPr>
        <w:t xml:space="preserve"> </w:t>
      </w:r>
      <w:r w:rsidR="00AF03C9" w:rsidRPr="00F82EAB">
        <w:rPr>
          <w:rFonts w:ascii="ITC Avant Garde" w:hAnsi="ITC Avant Garde"/>
          <w:bCs/>
          <w:noProof/>
          <w:color w:val="000000"/>
          <w:lang w:eastAsia="es-MX"/>
        </w:rPr>
        <w:t>Concesión</w:t>
      </w:r>
      <w:r w:rsidR="003628D4">
        <w:rPr>
          <w:rFonts w:ascii="ITC Avant Garde" w:hAnsi="ITC Avant Garde"/>
          <w:bCs/>
          <w:noProof/>
          <w:color w:val="000000"/>
          <w:lang w:eastAsia="es-MX"/>
        </w:rPr>
        <w:t xml:space="preserve"> </w:t>
      </w:r>
      <w:r w:rsidR="00FE0749" w:rsidRPr="00F82EAB">
        <w:rPr>
          <w:rFonts w:ascii="ITC Avant Garde" w:hAnsi="ITC Avant Garde"/>
          <w:lang w:eastAsia="ar-SA"/>
        </w:rPr>
        <w:t xml:space="preserve">señalados en los </w:t>
      </w:r>
      <w:r w:rsidR="00FE0749">
        <w:rPr>
          <w:rFonts w:ascii="ITC Avant Garde" w:hAnsi="ITC Avant Garde"/>
          <w:lang w:eastAsia="ar-SA"/>
        </w:rPr>
        <w:t>A</w:t>
      </w:r>
      <w:r w:rsidR="00FE0749" w:rsidRPr="00F82EAB">
        <w:rPr>
          <w:rFonts w:ascii="ITC Avant Garde" w:hAnsi="ITC Avant Garde"/>
          <w:lang w:eastAsia="ar-SA"/>
        </w:rPr>
        <w:t>ntecedentes V</w:t>
      </w:r>
      <w:r w:rsidR="00FE0749">
        <w:rPr>
          <w:rFonts w:ascii="ITC Avant Garde" w:hAnsi="ITC Avant Garde"/>
          <w:lang w:eastAsia="ar-SA"/>
        </w:rPr>
        <w:t>II</w:t>
      </w:r>
      <w:r w:rsidR="00FE0749" w:rsidRPr="00F82EAB">
        <w:rPr>
          <w:rFonts w:ascii="ITC Avant Garde" w:hAnsi="ITC Avant Garde"/>
          <w:lang w:eastAsia="ar-SA"/>
        </w:rPr>
        <w:t xml:space="preserve"> de la presente </w:t>
      </w:r>
      <w:r w:rsidR="00FE0749" w:rsidRPr="00F03EE3">
        <w:rPr>
          <w:rFonts w:ascii="ITC Avant Garde" w:hAnsi="ITC Avant Garde"/>
          <w:bCs/>
          <w:noProof/>
          <w:color w:val="000000"/>
          <w:lang w:eastAsia="es-MX"/>
        </w:rPr>
        <w:t>Resolución</w:t>
      </w:r>
      <w:r w:rsidR="00AF03C9" w:rsidRPr="00F03EE3">
        <w:rPr>
          <w:rFonts w:ascii="ITC Avant Garde" w:hAnsi="ITC Avant Garde"/>
          <w:bCs/>
          <w:noProof/>
          <w:color w:val="000000"/>
          <w:lang w:eastAsia="es-MX"/>
        </w:rPr>
        <w:t>,</w:t>
      </w:r>
      <w:r w:rsidR="00AF03C9" w:rsidRPr="00F82EAB">
        <w:rPr>
          <w:rFonts w:ascii="ITC Avant Garde" w:hAnsi="ITC Avant Garde"/>
          <w:bCs/>
          <w:noProof/>
          <w:color w:val="000000"/>
          <w:lang w:eastAsia="es-MX"/>
        </w:rPr>
        <w:t xml:space="preserve"> en relación con el segundo párrafo del artículo 86 de la Ley, y </w:t>
      </w:r>
      <w:r w:rsidR="00AF03C9" w:rsidRPr="00F82EAB">
        <w:rPr>
          <w:rFonts w:ascii="ITC Avant Garde" w:eastAsia="Times New Roman" w:hAnsi="ITC Avant Garde"/>
          <w:kern w:val="1"/>
          <w:lang w:val="es-ES" w:eastAsia="ar-SA"/>
        </w:rPr>
        <w:t xml:space="preserve">8 fracción IV de los </w:t>
      </w:r>
      <w:r w:rsidR="00AF03C9" w:rsidRPr="00F82EAB">
        <w:rPr>
          <w:rFonts w:ascii="ITC Avant Garde" w:hAnsi="ITC Avant Garde"/>
        </w:rPr>
        <w:t>Lineamientos Generales para el Otorgamiento de las Concesiones</w:t>
      </w:r>
      <w:r w:rsidR="00B84452">
        <w:rPr>
          <w:rFonts w:ascii="ITC Avant Garde" w:hAnsi="ITC Avant Garde"/>
          <w:bCs/>
          <w:noProof/>
          <w:color w:val="000000"/>
          <w:lang w:eastAsia="es-MX"/>
        </w:rPr>
        <w:t>, como se advierte a continuación:</w:t>
      </w:r>
    </w:p>
    <w:tbl>
      <w:tblPr>
        <w:tblStyle w:val="Tablaconcuadrcula"/>
        <w:tblW w:w="9639" w:type="dxa"/>
        <w:tblInd w:w="-5" w:type="dxa"/>
        <w:tblLayout w:type="fixed"/>
        <w:tblLook w:val="04A0" w:firstRow="1" w:lastRow="0" w:firstColumn="1" w:lastColumn="0" w:noHBand="0" w:noVBand="1"/>
        <w:tblCaption w:val="Análisis de la Solicitud de Cumplimiento a la Condición 12 del Título de Concesión"/>
        <w:tblDescription w:val="Tabla de 8 columnas que proporciona información relativa a de la fecha de notificación del título de concesión y la fecha de presentación de la solicitud de cumplimiento."/>
      </w:tblPr>
      <w:tblGrid>
        <w:gridCol w:w="567"/>
        <w:gridCol w:w="993"/>
        <w:gridCol w:w="850"/>
        <w:gridCol w:w="1134"/>
        <w:gridCol w:w="1843"/>
        <w:gridCol w:w="1417"/>
        <w:gridCol w:w="1418"/>
        <w:gridCol w:w="1417"/>
      </w:tblGrid>
      <w:tr w:rsidR="00B84452" w:rsidRPr="00897461" w14:paraId="3FD700AD" w14:textId="77777777" w:rsidTr="00F03EE3">
        <w:trPr>
          <w:tblHeader/>
        </w:trPr>
        <w:tc>
          <w:tcPr>
            <w:tcW w:w="567" w:type="dxa"/>
            <w:shd w:val="clear" w:color="auto" w:fill="BFBFBF" w:themeFill="background1" w:themeFillShade="BF"/>
            <w:vAlign w:val="center"/>
          </w:tcPr>
          <w:p w14:paraId="26472C6D" w14:textId="77777777" w:rsidR="00B84452" w:rsidRPr="00897461" w:rsidRDefault="00B84452" w:rsidP="00F03EE3">
            <w:pPr>
              <w:spacing w:afterLines="50" w:after="120" w:line="240" w:lineRule="auto"/>
              <w:jc w:val="center"/>
              <w:rPr>
                <w:rFonts w:ascii="ITC Avant Garde" w:hAnsi="ITC Avant Garde"/>
                <w:b/>
                <w:sz w:val="16"/>
                <w:szCs w:val="16"/>
              </w:rPr>
            </w:pPr>
            <w:r w:rsidRPr="00897461">
              <w:rPr>
                <w:rFonts w:ascii="ITC Avant Garde" w:hAnsi="ITC Avant Garde"/>
                <w:b/>
                <w:sz w:val="16"/>
                <w:szCs w:val="16"/>
              </w:rPr>
              <w:t>No.</w:t>
            </w:r>
          </w:p>
        </w:tc>
        <w:tc>
          <w:tcPr>
            <w:tcW w:w="993" w:type="dxa"/>
            <w:shd w:val="clear" w:color="auto" w:fill="BFBFBF" w:themeFill="background1" w:themeFillShade="BF"/>
            <w:vAlign w:val="center"/>
          </w:tcPr>
          <w:p w14:paraId="13800693" w14:textId="77777777" w:rsidR="00B84452" w:rsidRPr="00897461" w:rsidRDefault="00B84452" w:rsidP="00F03EE3">
            <w:pPr>
              <w:spacing w:afterLines="50" w:after="120" w:line="240" w:lineRule="auto"/>
              <w:jc w:val="center"/>
              <w:rPr>
                <w:rFonts w:ascii="ITC Avant Garde" w:hAnsi="ITC Avant Garde"/>
                <w:b/>
                <w:sz w:val="16"/>
                <w:szCs w:val="16"/>
              </w:rPr>
            </w:pPr>
            <w:r w:rsidRPr="00897461">
              <w:rPr>
                <w:rFonts w:ascii="ITC Avant Garde" w:hAnsi="ITC Avant Garde"/>
                <w:b/>
                <w:sz w:val="16"/>
                <w:szCs w:val="16"/>
              </w:rPr>
              <w:t>Distintivo</w:t>
            </w:r>
          </w:p>
        </w:tc>
        <w:tc>
          <w:tcPr>
            <w:tcW w:w="850" w:type="dxa"/>
            <w:shd w:val="clear" w:color="auto" w:fill="BFBFBF" w:themeFill="background1" w:themeFillShade="BF"/>
            <w:vAlign w:val="center"/>
          </w:tcPr>
          <w:p w14:paraId="3188F8FD" w14:textId="77777777" w:rsidR="00B84452" w:rsidRPr="00897461" w:rsidRDefault="00B84452" w:rsidP="00F03EE3">
            <w:pPr>
              <w:spacing w:afterLines="50" w:after="120" w:line="240" w:lineRule="auto"/>
              <w:jc w:val="center"/>
              <w:rPr>
                <w:rFonts w:ascii="ITC Avant Garde" w:hAnsi="ITC Avant Garde"/>
                <w:b/>
                <w:sz w:val="16"/>
                <w:szCs w:val="16"/>
              </w:rPr>
            </w:pPr>
            <w:r w:rsidRPr="00897461">
              <w:rPr>
                <w:rFonts w:ascii="ITC Avant Garde" w:hAnsi="ITC Avant Garde"/>
                <w:b/>
                <w:sz w:val="16"/>
                <w:szCs w:val="16"/>
              </w:rPr>
              <w:t>Servicio</w:t>
            </w:r>
          </w:p>
        </w:tc>
        <w:tc>
          <w:tcPr>
            <w:tcW w:w="1134" w:type="dxa"/>
            <w:shd w:val="clear" w:color="auto" w:fill="BFBFBF" w:themeFill="background1" w:themeFillShade="BF"/>
            <w:vAlign w:val="center"/>
          </w:tcPr>
          <w:p w14:paraId="6EC4D59A" w14:textId="1D1AEB22" w:rsidR="00B84452" w:rsidRPr="00897461" w:rsidRDefault="00B84452" w:rsidP="00F03EE3">
            <w:pPr>
              <w:spacing w:afterLines="50" w:after="120" w:line="240" w:lineRule="auto"/>
              <w:jc w:val="center"/>
              <w:rPr>
                <w:rFonts w:ascii="ITC Avant Garde" w:hAnsi="ITC Avant Garde"/>
                <w:b/>
                <w:sz w:val="16"/>
                <w:szCs w:val="16"/>
              </w:rPr>
            </w:pPr>
            <w:r>
              <w:rPr>
                <w:rFonts w:ascii="ITC Avant Garde" w:hAnsi="ITC Avant Garde"/>
                <w:b/>
                <w:sz w:val="16"/>
                <w:szCs w:val="16"/>
              </w:rPr>
              <w:t>Frecuencia</w:t>
            </w:r>
            <w:r w:rsidR="00865066">
              <w:rPr>
                <w:rFonts w:ascii="ITC Avant Garde" w:hAnsi="ITC Avant Garde"/>
                <w:b/>
                <w:sz w:val="16"/>
                <w:szCs w:val="16"/>
              </w:rPr>
              <w:t xml:space="preserve"> MHZ</w:t>
            </w:r>
          </w:p>
        </w:tc>
        <w:tc>
          <w:tcPr>
            <w:tcW w:w="1843" w:type="dxa"/>
            <w:shd w:val="clear" w:color="auto" w:fill="BFBFBF" w:themeFill="background1" w:themeFillShade="BF"/>
            <w:vAlign w:val="center"/>
          </w:tcPr>
          <w:p w14:paraId="10437108" w14:textId="77777777" w:rsidR="00B84452" w:rsidRPr="00897461" w:rsidDel="008A3EAE" w:rsidRDefault="00B84452" w:rsidP="00F03EE3">
            <w:pPr>
              <w:spacing w:afterLines="50" w:after="120" w:line="240" w:lineRule="auto"/>
              <w:jc w:val="center"/>
              <w:rPr>
                <w:rFonts w:ascii="ITC Avant Garde" w:hAnsi="ITC Avant Garde"/>
                <w:b/>
                <w:sz w:val="16"/>
                <w:szCs w:val="16"/>
              </w:rPr>
            </w:pPr>
            <w:r w:rsidRPr="00897461">
              <w:rPr>
                <w:rFonts w:ascii="ITC Avant Garde" w:hAnsi="ITC Avant Garde"/>
                <w:b/>
                <w:sz w:val="16"/>
                <w:szCs w:val="16"/>
              </w:rPr>
              <w:t>Población</w:t>
            </w:r>
          </w:p>
        </w:tc>
        <w:tc>
          <w:tcPr>
            <w:tcW w:w="1417" w:type="dxa"/>
            <w:shd w:val="clear" w:color="auto" w:fill="BFBFBF" w:themeFill="background1" w:themeFillShade="BF"/>
            <w:vAlign w:val="center"/>
          </w:tcPr>
          <w:p w14:paraId="0653EB98" w14:textId="77777777" w:rsidR="00B84452" w:rsidRPr="00897461" w:rsidRDefault="00B84452" w:rsidP="00F03EE3">
            <w:pPr>
              <w:spacing w:afterLines="50" w:after="120" w:line="240" w:lineRule="auto"/>
              <w:jc w:val="center"/>
              <w:rPr>
                <w:rFonts w:ascii="ITC Avant Garde" w:hAnsi="ITC Avant Garde"/>
                <w:b/>
                <w:sz w:val="16"/>
                <w:szCs w:val="16"/>
              </w:rPr>
            </w:pPr>
            <w:r>
              <w:rPr>
                <w:rFonts w:ascii="ITC Avant Garde" w:hAnsi="ITC Avant Garde"/>
                <w:b/>
                <w:sz w:val="16"/>
                <w:szCs w:val="16"/>
              </w:rPr>
              <w:t>Estado</w:t>
            </w:r>
          </w:p>
        </w:tc>
        <w:tc>
          <w:tcPr>
            <w:tcW w:w="1418" w:type="dxa"/>
            <w:shd w:val="clear" w:color="auto" w:fill="BFBFBF" w:themeFill="background1" w:themeFillShade="BF"/>
            <w:vAlign w:val="center"/>
          </w:tcPr>
          <w:p w14:paraId="79BE6864" w14:textId="3299E7A7" w:rsidR="00B84452" w:rsidRDefault="00B84452" w:rsidP="00F03EE3">
            <w:pPr>
              <w:spacing w:afterLines="50" w:after="120" w:line="240" w:lineRule="auto"/>
              <w:jc w:val="center"/>
              <w:rPr>
                <w:rFonts w:ascii="ITC Avant Garde" w:hAnsi="ITC Avant Garde"/>
                <w:b/>
                <w:sz w:val="16"/>
                <w:szCs w:val="16"/>
              </w:rPr>
            </w:pPr>
            <w:r w:rsidRPr="00F82EAB">
              <w:rPr>
                <w:rFonts w:ascii="ITC Avant Garde" w:hAnsi="ITC Avant Garde"/>
                <w:b/>
                <w:sz w:val="16"/>
                <w:szCs w:val="16"/>
              </w:rPr>
              <w:t>Fecha de Notificación del Título de Concesión</w:t>
            </w:r>
          </w:p>
        </w:tc>
        <w:tc>
          <w:tcPr>
            <w:tcW w:w="1417" w:type="dxa"/>
            <w:shd w:val="clear" w:color="auto" w:fill="BFBFBF" w:themeFill="background1" w:themeFillShade="BF"/>
            <w:vAlign w:val="center"/>
          </w:tcPr>
          <w:p w14:paraId="22453EB3" w14:textId="5558C55D" w:rsidR="00B84452" w:rsidRDefault="00B84452" w:rsidP="00F03EE3">
            <w:pPr>
              <w:spacing w:afterLines="50" w:after="120" w:line="240" w:lineRule="auto"/>
              <w:jc w:val="center"/>
              <w:rPr>
                <w:rFonts w:ascii="ITC Avant Garde" w:hAnsi="ITC Avant Garde"/>
                <w:b/>
                <w:sz w:val="16"/>
                <w:szCs w:val="16"/>
              </w:rPr>
            </w:pPr>
            <w:r w:rsidRPr="00F82EAB">
              <w:rPr>
                <w:rFonts w:ascii="ITC Avant Garde" w:hAnsi="ITC Avant Garde"/>
                <w:b/>
                <w:sz w:val="16"/>
                <w:szCs w:val="16"/>
              </w:rPr>
              <w:t>Fecha de Presentación de la Solicitud de Cumplimiento</w:t>
            </w:r>
          </w:p>
        </w:tc>
      </w:tr>
      <w:tr w:rsidR="00F03EE3" w:rsidRPr="00897461" w14:paraId="44C288F4" w14:textId="55832B26" w:rsidTr="00EE7E08">
        <w:tc>
          <w:tcPr>
            <w:tcW w:w="567" w:type="dxa"/>
            <w:vAlign w:val="center"/>
          </w:tcPr>
          <w:p w14:paraId="7BF0FA30"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1</w:t>
            </w:r>
          </w:p>
        </w:tc>
        <w:tc>
          <w:tcPr>
            <w:tcW w:w="993" w:type="dxa"/>
          </w:tcPr>
          <w:p w14:paraId="66BAF76D" w14:textId="77777777" w:rsidR="00F03EE3" w:rsidRPr="00897461" w:rsidRDefault="00F03EE3" w:rsidP="00F03EE3">
            <w:pPr>
              <w:spacing w:afterLines="50" w:after="120" w:line="240" w:lineRule="auto"/>
              <w:jc w:val="center"/>
              <w:rPr>
                <w:rFonts w:ascii="ITC Avant Garde" w:hAnsi="ITC Avant Garde"/>
                <w:sz w:val="16"/>
                <w:szCs w:val="16"/>
              </w:rPr>
            </w:pPr>
            <w:r w:rsidRPr="00982FD6">
              <w:rPr>
                <w:rFonts w:ascii="ITC Avant Garde" w:hAnsi="ITC Avant Garde"/>
                <w:sz w:val="16"/>
                <w:szCs w:val="16"/>
              </w:rPr>
              <w:t>XHGJO</w:t>
            </w:r>
          </w:p>
        </w:tc>
        <w:tc>
          <w:tcPr>
            <w:tcW w:w="850" w:type="dxa"/>
            <w:vAlign w:val="center"/>
          </w:tcPr>
          <w:p w14:paraId="2DB2F155"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FM</w:t>
            </w:r>
          </w:p>
        </w:tc>
        <w:tc>
          <w:tcPr>
            <w:tcW w:w="1134" w:type="dxa"/>
            <w:vAlign w:val="center"/>
          </w:tcPr>
          <w:p w14:paraId="44E11076"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88.3</w:t>
            </w:r>
          </w:p>
        </w:tc>
        <w:tc>
          <w:tcPr>
            <w:tcW w:w="1843" w:type="dxa"/>
            <w:vAlign w:val="center"/>
          </w:tcPr>
          <w:p w14:paraId="09415CC2"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Guelatao de Juárez</w:t>
            </w:r>
          </w:p>
        </w:tc>
        <w:tc>
          <w:tcPr>
            <w:tcW w:w="1417" w:type="dxa"/>
          </w:tcPr>
          <w:p w14:paraId="2B902272"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Oaxaca</w:t>
            </w:r>
          </w:p>
        </w:tc>
        <w:tc>
          <w:tcPr>
            <w:tcW w:w="1418" w:type="dxa"/>
            <w:vAlign w:val="center"/>
          </w:tcPr>
          <w:p w14:paraId="59974E35" w14:textId="532C3715" w:rsidR="00F03EE3"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1 de marzo de 2017</w:t>
            </w:r>
          </w:p>
        </w:tc>
        <w:tc>
          <w:tcPr>
            <w:tcW w:w="1417" w:type="dxa"/>
            <w:vAlign w:val="center"/>
          </w:tcPr>
          <w:p w14:paraId="241B2DA5" w14:textId="1A63A60A" w:rsidR="00F03EE3"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29 de agosto de 2017</w:t>
            </w:r>
          </w:p>
        </w:tc>
      </w:tr>
      <w:tr w:rsidR="00F03EE3" w:rsidRPr="00897461" w14:paraId="14A2D79E" w14:textId="41B2C871" w:rsidTr="00553FE8">
        <w:tc>
          <w:tcPr>
            <w:tcW w:w="567" w:type="dxa"/>
            <w:vAlign w:val="center"/>
          </w:tcPr>
          <w:p w14:paraId="5D094A15"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2</w:t>
            </w:r>
          </w:p>
        </w:tc>
        <w:tc>
          <w:tcPr>
            <w:tcW w:w="993" w:type="dxa"/>
          </w:tcPr>
          <w:p w14:paraId="486BFB65" w14:textId="77777777" w:rsidR="00F03EE3" w:rsidRPr="00897461" w:rsidRDefault="00F03EE3" w:rsidP="00F03EE3">
            <w:pPr>
              <w:spacing w:afterLines="50" w:after="120" w:line="240" w:lineRule="auto"/>
              <w:jc w:val="center"/>
              <w:rPr>
                <w:rFonts w:ascii="ITC Avant Garde" w:hAnsi="ITC Avant Garde"/>
                <w:sz w:val="16"/>
                <w:szCs w:val="16"/>
              </w:rPr>
            </w:pPr>
            <w:r w:rsidRPr="00982FD6">
              <w:rPr>
                <w:rFonts w:ascii="ITC Avant Garde" w:hAnsi="ITC Avant Garde"/>
                <w:sz w:val="16"/>
                <w:szCs w:val="16"/>
              </w:rPr>
              <w:t>XHSEB</w:t>
            </w:r>
          </w:p>
        </w:tc>
        <w:tc>
          <w:tcPr>
            <w:tcW w:w="850" w:type="dxa"/>
            <w:vAlign w:val="center"/>
          </w:tcPr>
          <w:p w14:paraId="71981D84"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FM</w:t>
            </w:r>
          </w:p>
        </w:tc>
        <w:tc>
          <w:tcPr>
            <w:tcW w:w="1134" w:type="dxa"/>
            <w:vAlign w:val="center"/>
          </w:tcPr>
          <w:p w14:paraId="73B14A42"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91.7</w:t>
            </w:r>
          </w:p>
        </w:tc>
        <w:tc>
          <w:tcPr>
            <w:tcW w:w="1843" w:type="dxa"/>
            <w:vAlign w:val="center"/>
          </w:tcPr>
          <w:p w14:paraId="737AC92C"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San Sebastián</w:t>
            </w:r>
          </w:p>
        </w:tc>
        <w:tc>
          <w:tcPr>
            <w:tcW w:w="1417" w:type="dxa"/>
          </w:tcPr>
          <w:p w14:paraId="48849F49"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Chiapas</w:t>
            </w:r>
          </w:p>
        </w:tc>
        <w:tc>
          <w:tcPr>
            <w:tcW w:w="1418" w:type="dxa"/>
          </w:tcPr>
          <w:p w14:paraId="49A61EE9" w14:textId="389FAFD5" w:rsidR="00F03EE3"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1 de marzo de 2017</w:t>
            </w:r>
          </w:p>
        </w:tc>
        <w:tc>
          <w:tcPr>
            <w:tcW w:w="1417" w:type="dxa"/>
          </w:tcPr>
          <w:p w14:paraId="02C0650E" w14:textId="5ED48A75" w:rsidR="00F03EE3"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29 de agosto de 2017</w:t>
            </w:r>
          </w:p>
        </w:tc>
      </w:tr>
      <w:tr w:rsidR="00F03EE3" w:rsidRPr="00897461" w14:paraId="35ECE0A8" w14:textId="29F180EF" w:rsidTr="00553FE8">
        <w:tc>
          <w:tcPr>
            <w:tcW w:w="567" w:type="dxa"/>
            <w:vAlign w:val="center"/>
          </w:tcPr>
          <w:p w14:paraId="7486DC5E"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3</w:t>
            </w:r>
          </w:p>
        </w:tc>
        <w:tc>
          <w:tcPr>
            <w:tcW w:w="993" w:type="dxa"/>
          </w:tcPr>
          <w:p w14:paraId="74C0FD1A" w14:textId="77777777" w:rsidR="00F03EE3" w:rsidRPr="00982FD6" w:rsidRDefault="00F03EE3" w:rsidP="00F03EE3">
            <w:pPr>
              <w:spacing w:afterLines="50" w:after="120" w:line="240" w:lineRule="auto"/>
              <w:jc w:val="center"/>
              <w:rPr>
                <w:rFonts w:ascii="ITC Avant Garde" w:hAnsi="ITC Avant Garde"/>
                <w:sz w:val="16"/>
                <w:szCs w:val="16"/>
              </w:rPr>
            </w:pPr>
            <w:r w:rsidRPr="00982FD6">
              <w:rPr>
                <w:rFonts w:ascii="ITC Avant Garde" w:hAnsi="ITC Avant Garde"/>
                <w:sz w:val="16"/>
                <w:szCs w:val="16"/>
              </w:rPr>
              <w:t>XHSQB</w:t>
            </w:r>
          </w:p>
        </w:tc>
        <w:tc>
          <w:tcPr>
            <w:tcW w:w="850" w:type="dxa"/>
            <w:vAlign w:val="center"/>
          </w:tcPr>
          <w:p w14:paraId="2ABAD17F"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FM</w:t>
            </w:r>
          </w:p>
        </w:tc>
        <w:tc>
          <w:tcPr>
            <w:tcW w:w="1134" w:type="dxa"/>
            <w:vAlign w:val="center"/>
          </w:tcPr>
          <w:p w14:paraId="5C03C323" w14:textId="77777777" w:rsidR="00F03EE3" w:rsidRPr="00897461" w:rsidRDefault="00F03EE3" w:rsidP="00F03EE3">
            <w:pPr>
              <w:spacing w:afterLines="50" w:after="120" w:line="240" w:lineRule="auto"/>
              <w:jc w:val="center"/>
              <w:rPr>
                <w:rFonts w:ascii="ITC Avant Garde" w:hAnsi="ITC Avant Garde"/>
                <w:sz w:val="16"/>
                <w:szCs w:val="16"/>
              </w:rPr>
            </w:pPr>
            <w:r>
              <w:rPr>
                <w:rFonts w:ascii="ITC Avant Garde" w:hAnsi="ITC Avant Garde"/>
                <w:sz w:val="16"/>
                <w:szCs w:val="16"/>
              </w:rPr>
              <w:t>95.1</w:t>
            </w:r>
          </w:p>
        </w:tc>
        <w:tc>
          <w:tcPr>
            <w:tcW w:w="1843" w:type="dxa"/>
            <w:vAlign w:val="center"/>
          </w:tcPr>
          <w:p w14:paraId="1761F2EE" w14:textId="77777777" w:rsidR="00F03EE3" w:rsidRPr="00897461" w:rsidRDefault="00F03EE3" w:rsidP="00F03EE3">
            <w:pPr>
              <w:spacing w:afterLines="50" w:after="120" w:line="240" w:lineRule="auto"/>
              <w:jc w:val="center"/>
              <w:rPr>
                <w:rFonts w:ascii="ITC Avant Garde" w:hAnsi="ITC Avant Garde"/>
                <w:kern w:val="1"/>
                <w:sz w:val="16"/>
                <w:szCs w:val="16"/>
                <w:lang w:eastAsia="ar-SA"/>
              </w:rPr>
            </w:pPr>
            <w:r>
              <w:rPr>
                <w:rFonts w:ascii="ITC Avant Garde" w:hAnsi="ITC Avant Garde"/>
                <w:kern w:val="1"/>
                <w:sz w:val="16"/>
                <w:szCs w:val="16"/>
                <w:lang w:eastAsia="ar-SA"/>
              </w:rPr>
              <w:t>San Quintín</w:t>
            </w:r>
          </w:p>
        </w:tc>
        <w:tc>
          <w:tcPr>
            <w:tcW w:w="1417" w:type="dxa"/>
          </w:tcPr>
          <w:p w14:paraId="23B14671" w14:textId="77777777" w:rsidR="00F03EE3" w:rsidRPr="00897461" w:rsidRDefault="00F03EE3" w:rsidP="00F03EE3">
            <w:pPr>
              <w:spacing w:afterLines="50" w:after="120" w:line="240" w:lineRule="auto"/>
              <w:jc w:val="center"/>
              <w:rPr>
                <w:rFonts w:ascii="ITC Avant Garde" w:hAnsi="ITC Avant Garde"/>
                <w:kern w:val="1"/>
                <w:sz w:val="16"/>
                <w:szCs w:val="16"/>
                <w:lang w:eastAsia="ar-SA"/>
              </w:rPr>
            </w:pPr>
            <w:r>
              <w:rPr>
                <w:rFonts w:ascii="ITC Avant Garde" w:hAnsi="ITC Avant Garde"/>
                <w:kern w:val="1"/>
                <w:sz w:val="16"/>
                <w:szCs w:val="16"/>
                <w:lang w:eastAsia="ar-SA"/>
              </w:rPr>
              <w:t>Baja California</w:t>
            </w:r>
          </w:p>
        </w:tc>
        <w:tc>
          <w:tcPr>
            <w:tcW w:w="1418" w:type="dxa"/>
          </w:tcPr>
          <w:p w14:paraId="6E3EB088" w14:textId="2758A160" w:rsidR="00F03EE3" w:rsidRDefault="00F03EE3" w:rsidP="00F03EE3">
            <w:pPr>
              <w:spacing w:afterLines="50" w:after="120" w:line="240" w:lineRule="auto"/>
              <w:jc w:val="center"/>
              <w:rPr>
                <w:rFonts w:ascii="ITC Avant Garde" w:hAnsi="ITC Avant Garde"/>
                <w:kern w:val="1"/>
                <w:sz w:val="16"/>
                <w:szCs w:val="16"/>
                <w:lang w:eastAsia="ar-SA"/>
              </w:rPr>
            </w:pPr>
            <w:r>
              <w:rPr>
                <w:rFonts w:ascii="ITC Avant Garde" w:hAnsi="ITC Avant Garde"/>
                <w:sz w:val="16"/>
                <w:szCs w:val="16"/>
              </w:rPr>
              <w:t>1 de marzo de 2017</w:t>
            </w:r>
          </w:p>
        </w:tc>
        <w:tc>
          <w:tcPr>
            <w:tcW w:w="1417" w:type="dxa"/>
          </w:tcPr>
          <w:p w14:paraId="30EC292B" w14:textId="56763B26" w:rsidR="00F03EE3" w:rsidRDefault="00F03EE3" w:rsidP="00F03EE3">
            <w:pPr>
              <w:spacing w:afterLines="50" w:after="120" w:line="240" w:lineRule="auto"/>
              <w:jc w:val="center"/>
              <w:rPr>
                <w:rFonts w:ascii="ITC Avant Garde" w:hAnsi="ITC Avant Garde"/>
                <w:kern w:val="1"/>
                <w:sz w:val="16"/>
                <w:szCs w:val="16"/>
                <w:lang w:eastAsia="ar-SA"/>
              </w:rPr>
            </w:pPr>
            <w:r>
              <w:rPr>
                <w:rFonts w:ascii="ITC Avant Garde" w:hAnsi="ITC Avant Garde"/>
                <w:sz w:val="16"/>
                <w:szCs w:val="16"/>
              </w:rPr>
              <w:t>29 de agosto de 2017</w:t>
            </w:r>
          </w:p>
        </w:tc>
      </w:tr>
    </w:tbl>
    <w:p w14:paraId="6172BC4E" w14:textId="77777777" w:rsidR="00B84452" w:rsidRDefault="00B84452" w:rsidP="00F03EE3">
      <w:pPr>
        <w:spacing w:before="360" w:afterLines="120" w:after="288"/>
        <w:jc w:val="both"/>
        <w:rPr>
          <w:rFonts w:ascii="ITC Avant Garde" w:eastAsiaTheme="minorHAnsi" w:hAnsi="ITC Avant Garde"/>
          <w:lang w:val="es-ES" w:eastAsia="es-MX"/>
        </w:rPr>
      </w:pPr>
      <w:r>
        <w:rPr>
          <w:rFonts w:ascii="ITC Avant Garde" w:hAnsi="ITC Avant Garde"/>
          <w:lang w:eastAsia="es-MX"/>
        </w:rPr>
        <w:t xml:space="preserve">En ese sentido, del análisis efectuado a la información remitida en atención a los preceptos citados en el párrafo que antecede, así como de la contenida en el expediente integrado de la estación de radiodifusión que nos ocupa en este Instituto, se </w:t>
      </w:r>
      <w:r>
        <w:rPr>
          <w:rFonts w:ascii="ITC Avant Garde" w:hAnsi="ITC Avant Garde"/>
          <w:lang w:eastAsia="es-MX"/>
        </w:rPr>
        <w:lastRenderedPageBreak/>
        <w:t xml:space="preserve">desprende </w:t>
      </w:r>
      <w:r>
        <w:rPr>
          <w:rFonts w:ascii="ITC Avant Garde" w:hAnsi="ITC Avant Garde"/>
        </w:rPr>
        <w:t xml:space="preserve">que los mecanismos descritos </w:t>
      </w:r>
      <w:r>
        <w:rPr>
          <w:rFonts w:ascii="ITC Avant Garde" w:hAnsi="ITC Avant Garde"/>
          <w:lang w:eastAsia="es-MX"/>
        </w:rPr>
        <w:t xml:space="preserve">resultan adecuados para garantizar mediante su implementación los objetivos a que se refieren los artículos </w:t>
      </w:r>
      <w:r>
        <w:rPr>
          <w:rFonts w:ascii="ITC Avant Garde" w:hAnsi="ITC Avant Garde"/>
        </w:rPr>
        <w:t xml:space="preserve">anteriormente citados, </w:t>
      </w:r>
      <w:r>
        <w:rPr>
          <w:rFonts w:ascii="ITC Avant Garde" w:hAnsi="ITC Avant Garde"/>
          <w:lang w:eastAsia="es-MX"/>
        </w:rPr>
        <w:t xml:space="preserve">en los </w:t>
      </w:r>
      <w:r>
        <w:rPr>
          <w:rFonts w:ascii="ITC Avant Garde" w:hAnsi="ITC Avant Garde"/>
          <w:lang w:val="es-ES" w:eastAsia="es-MX"/>
        </w:rPr>
        <w:t>términos siguientes:</w:t>
      </w:r>
    </w:p>
    <w:p w14:paraId="6667D418" w14:textId="77777777" w:rsidR="00F03EE3" w:rsidRDefault="006C797F" w:rsidP="00F03EE3">
      <w:pPr>
        <w:spacing w:afterLines="120" w:after="288"/>
        <w:jc w:val="both"/>
        <w:rPr>
          <w:rFonts w:ascii="ITC Avant Garde" w:hAnsi="ITC Avant Garde"/>
          <w:bCs/>
        </w:rPr>
      </w:pPr>
      <w:r w:rsidRPr="00F82EAB">
        <w:rPr>
          <w:rFonts w:ascii="ITC Avant Garde" w:eastAsia="Times New Roman" w:hAnsi="ITC Avant Garde"/>
          <w:b/>
          <w:bCs/>
          <w:noProof/>
          <w:color w:val="000000"/>
          <w:lang w:val="es-ES" w:eastAsia="es-MX"/>
        </w:rPr>
        <w:t>A. Independencia editorial</w:t>
      </w:r>
      <w:r w:rsidRPr="00F82EAB">
        <w:rPr>
          <w:rFonts w:ascii="ITC Avant Garde" w:eastAsia="Times New Roman" w:hAnsi="ITC Avant Garde"/>
          <w:bCs/>
          <w:noProof/>
          <w:color w:val="000000"/>
          <w:lang w:val="es-ES" w:eastAsia="es-MX"/>
        </w:rPr>
        <w:t xml:space="preserve">. </w:t>
      </w:r>
      <w:r w:rsidR="00AB5F98" w:rsidRPr="00F82EAB">
        <w:rPr>
          <w:rFonts w:ascii="ITC Avant Garde" w:eastAsia="Times New Roman" w:hAnsi="ITC Avant Garde"/>
          <w:bCs/>
          <w:noProof/>
          <w:color w:val="000000"/>
          <w:lang w:val="es-ES" w:eastAsia="es-MX"/>
        </w:rPr>
        <w:t xml:space="preserve"> </w:t>
      </w:r>
      <w:r w:rsidR="00E25BB8" w:rsidRPr="00F82EAB">
        <w:rPr>
          <w:rFonts w:ascii="ITC Avant Garde" w:hAnsi="ITC Avant Garde"/>
          <w:bCs/>
        </w:rPr>
        <w:t xml:space="preserve">La </w:t>
      </w:r>
      <w:r w:rsidR="00553FE8">
        <w:rPr>
          <w:rFonts w:ascii="ITC Avant Garde" w:hAnsi="ITC Avant Garde"/>
          <w:bCs/>
        </w:rPr>
        <w:t>CDI es un</w:t>
      </w:r>
      <w:r w:rsidR="00553FE8" w:rsidRPr="00BA37E2">
        <w:rPr>
          <w:rFonts w:ascii="ITC Avant Garde" w:hAnsi="ITC Avant Garde"/>
          <w:bCs/>
        </w:rPr>
        <w:t xml:space="preserve"> organismo descentralizado de la Administración Pública </w:t>
      </w:r>
      <w:r w:rsidR="00553FE8" w:rsidRPr="00BA37E2">
        <w:rPr>
          <w:rFonts w:ascii="ITC Avant Garde" w:hAnsi="ITC Avant Garde"/>
          <w:kern w:val="1"/>
          <w:lang w:val="es-ES" w:eastAsia="ar-SA"/>
        </w:rPr>
        <w:t>Federal</w:t>
      </w:r>
      <w:r w:rsidR="00553FE8" w:rsidRPr="00BA37E2">
        <w:rPr>
          <w:rFonts w:ascii="ITC Avant Garde" w:hAnsi="ITC Avant Garde"/>
          <w:bCs/>
        </w:rPr>
        <w:t xml:space="preserve">, </w:t>
      </w:r>
      <w:r w:rsidR="00553FE8">
        <w:rPr>
          <w:rFonts w:ascii="ITC Avant Garde" w:hAnsi="ITC Avant Garde"/>
          <w:kern w:val="1"/>
          <w:lang w:val="es-ES" w:eastAsia="ar-SA"/>
        </w:rPr>
        <w:t>creado</w:t>
      </w:r>
      <w:r w:rsidR="00553FE8" w:rsidRPr="00BA37E2">
        <w:rPr>
          <w:rFonts w:ascii="ITC Avant Garde" w:hAnsi="ITC Avant Garde"/>
          <w:bCs/>
        </w:rPr>
        <w:t xml:space="preserve"> mediante Decreto de Ley publicado en el DOF el 21 de mayo d</w:t>
      </w:r>
      <w:r w:rsidR="0087602D">
        <w:rPr>
          <w:rFonts w:ascii="ITC Avant Garde" w:hAnsi="ITC Avant Garde"/>
          <w:bCs/>
        </w:rPr>
        <w:t xml:space="preserve">e 2003 (en lo sucesivo “Ley de la CDI”) </w:t>
      </w:r>
      <w:r w:rsidR="00C8544E">
        <w:rPr>
          <w:rFonts w:ascii="ITC Avant Garde" w:hAnsi="ITC Avant Garde"/>
          <w:bCs/>
        </w:rPr>
        <w:t>que</w:t>
      </w:r>
      <w:r w:rsidR="00553FE8" w:rsidRPr="00BA37E2">
        <w:rPr>
          <w:rFonts w:ascii="ITC Avant Garde" w:hAnsi="ITC Avant Garde"/>
          <w:bCs/>
        </w:rPr>
        <w:t xml:space="preserve"> tiene por objeto orientar, coordinar, promover, apoyar, fomentar, dar seguimiento y evaluar los programas, proyectos, estrategias y acciones públicas para el desarrollo integral y sustentable de </w:t>
      </w:r>
      <w:r w:rsidR="00553FE8" w:rsidRPr="004D6DC9">
        <w:rPr>
          <w:rFonts w:ascii="ITC Avant Garde" w:hAnsi="ITC Avant Garde"/>
          <w:bCs/>
        </w:rPr>
        <w:t>los pueblos y comunidades indígenas de conformidad con el artículo 2o. de la Constitución.</w:t>
      </w:r>
    </w:p>
    <w:p w14:paraId="209A6960" w14:textId="77777777" w:rsidR="00F03EE3" w:rsidRDefault="00553FE8" w:rsidP="00F03EE3">
      <w:pPr>
        <w:tabs>
          <w:tab w:val="left" w:pos="993"/>
        </w:tabs>
        <w:autoSpaceDE w:val="0"/>
        <w:autoSpaceDN w:val="0"/>
        <w:adjustRightInd w:val="0"/>
        <w:spacing w:afterLines="120" w:after="288"/>
        <w:jc w:val="both"/>
        <w:rPr>
          <w:rFonts w:ascii="ITC Avant Garde" w:hAnsi="ITC Avant Garde"/>
          <w:bCs/>
          <w:color w:val="000000"/>
          <w:lang w:eastAsia="es-MX"/>
        </w:rPr>
      </w:pPr>
      <w:r w:rsidRPr="00E4157C">
        <w:rPr>
          <w:rFonts w:ascii="ITC Avant Garde" w:hAnsi="ITC Avant Garde"/>
          <w:bCs/>
          <w:color w:val="000000"/>
          <w:lang w:eastAsia="es-MX"/>
        </w:rPr>
        <w:t xml:space="preserve">Para asegurar su independencia editorial y una política imparcial y objetiva en su gestión, </w:t>
      </w:r>
      <w:r w:rsidR="001C1250">
        <w:rPr>
          <w:rFonts w:ascii="ITC Avant Garde" w:hAnsi="ITC Avant Garde"/>
          <w:bCs/>
          <w:color w:val="000000"/>
          <w:lang w:eastAsia="es-MX"/>
        </w:rPr>
        <w:t xml:space="preserve">la CDI </w:t>
      </w:r>
      <w:r>
        <w:rPr>
          <w:rFonts w:ascii="ITC Avant Garde" w:hAnsi="ITC Avant Garde"/>
          <w:bCs/>
          <w:color w:val="000000"/>
          <w:lang w:eastAsia="es-MX"/>
        </w:rPr>
        <w:t>cuenta</w:t>
      </w:r>
      <w:r w:rsidRPr="00E4157C">
        <w:rPr>
          <w:rFonts w:ascii="ITC Avant Garde" w:hAnsi="ITC Avant Garde"/>
          <w:bCs/>
          <w:color w:val="000000"/>
          <w:lang w:eastAsia="es-MX"/>
        </w:rPr>
        <w:t xml:space="preserve"> con un Consejo Ciudada</w:t>
      </w:r>
      <w:r w:rsidR="001C1250">
        <w:rPr>
          <w:rFonts w:ascii="ITC Avant Garde" w:hAnsi="ITC Avant Garde"/>
          <w:bCs/>
          <w:color w:val="000000"/>
          <w:lang w:eastAsia="es-MX"/>
        </w:rPr>
        <w:t>no</w:t>
      </w:r>
      <w:r w:rsidR="001C1250" w:rsidRPr="001C1250">
        <w:rPr>
          <w:rFonts w:ascii="ITC Avant Garde" w:hAnsi="ITC Avant Garde"/>
          <w:bCs/>
          <w:color w:val="000000"/>
          <w:lang w:eastAsia="es-MX"/>
        </w:rPr>
        <w:t xml:space="preserve"> </w:t>
      </w:r>
      <w:r w:rsidR="001C1250">
        <w:rPr>
          <w:rFonts w:ascii="ITC Avant Garde" w:hAnsi="ITC Avant Garde"/>
          <w:bCs/>
          <w:color w:val="000000"/>
          <w:lang w:eastAsia="es-MX"/>
        </w:rPr>
        <w:t>por cada emisora concesionada</w:t>
      </w:r>
      <w:r w:rsidR="00296F7C">
        <w:rPr>
          <w:rFonts w:ascii="ITC Avant Garde" w:hAnsi="ITC Avant Garde"/>
          <w:bCs/>
          <w:color w:val="000000"/>
          <w:lang w:eastAsia="es-MX"/>
        </w:rPr>
        <w:t xml:space="preserve">, </w:t>
      </w:r>
      <w:r w:rsidR="001C1250">
        <w:rPr>
          <w:rFonts w:ascii="ITC Avant Garde" w:hAnsi="ITC Avant Garde"/>
          <w:bCs/>
          <w:color w:val="000000"/>
          <w:lang w:eastAsia="es-MX"/>
        </w:rPr>
        <w:t>con facultades de opinión vinculantes en las acciones que determine</w:t>
      </w:r>
      <w:r w:rsidR="00B300AC">
        <w:rPr>
          <w:rFonts w:ascii="ITC Avant Garde" w:hAnsi="ITC Avant Garde"/>
          <w:bCs/>
          <w:color w:val="000000"/>
          <w:lang w:eastAsia="es-MX"/>
        </w:rPr>
        <w:t>;</w:t>
      </w:r>
      <w:r w:rsidR="00296F7C">
        <w:rPr>
          <w:rFonts w:ascii="ITC Avant Garde" w:hAnsi="ITC Avant Garde"/>
          <w:bCs/>
          <w:color w:val="000000"/>
          <w:lang w:eastAsia="es-MX"/>
        </w:rPr>
        <w:t xml:space="preserve"> no obstante lo anterior</w:t>
      </w:r>
      <w:r w:rsidR="00B300AC">
        <w:rPr>
          <w:rFonts w:ascii="ITC Avant Garde" w:hAnsi="ITC Avant Garde"/>
          <w:bCs/>
          <w:color w:val="000000"/>
          <w:lang w:eastAsia="es-MX"/>
        </w:rPr>
        <w:t>, las estaciones de radio en FM</w:t>
      </w:r>
      <w:r w:rsidR="00C313FF">
        <w:rPr>
          <w:rFonts w:ascii="ITC Avant Garde" w:hAnsi="ITC Avant Garde"/>
          <w:bCs/>
          <w:color w:val="000000"/>
          <w:lang w:eastAsia="es-MX"/>
        </w:rPr>
        <w:t xml:space="preserve"> respecto de las cuales se presenta la Solicitud de Cumplimiento</w:t>
      </w:r>
      <w:r w:rsidR="00B300AC">
        <w:rPr>
          <w:rFonts w:ascii="ITC Avant Garde" w:hAnsi="ITC Avant Garde"/>
          <w:bCs/>
          <w:color w:val="000000"/>
          <w:lang w:eastAsia="es-MX"/>
        </w:rPr>
        <w:t xml:space="preserve"> serán representadas por los Consejos Ciudadanos </w:t>
      </w:r>
      <w:r w:rsidR="00C313FF">
        <w:rPr>
          <w:rFonts w:ascii="ITC Avant Garde" w:hAnsi="ITC Avant Garde"/>
          <w:bCs/>
          <w:color w:val="000000"/>
          <w:lang w:eastAsia="es-MX"/>
        </w:rPr>
        <w:t xml:space="preserve"> previamente instalados </w:t>
      </w:r>
      <w:r w:rsidR="00B300AC">
        <w:rPr>
          <w:rFonts w:ascii="ITC Avant Garde" w:hAnsi="ITC Avant Garde"/>
          <w:bCs/>
          <w:color w:val="000000"/>
          <w:lang w:eastAsia="es-MX"/>
        </w:rPr>
        <w:t>de las estaciones de radio en la banda de amplitud modulada</w:t>
      </w:r>
      <w:r w:rsidR="00C313FF">
        <w:rPr>
          <w:rFonts w:ascii="ITC Avant Garde" w:hAnsi="ITC Avant Garde"/>
          <w:bCs/>
          <w:color w:val="000000"/>
          <w:lang w:eastAsia="es-MX"/>
        </w:rPr>
        <w:t xml:space="preserve"> (en lo sucesivo “AM”) que prestan el servicio de radiodifusión en las mismas localidades</w:t>
      </w:r>
      <w:r w:rsidR="0015650C">
        <w:rPr>
          <w:rFonts w:ascii="ITC Avant Garde" w:hAnsi="ITC Avant Garde"/>
          <w:bCs/>
          <w:color w:val="000000"/>
          <w:lang w:eastAsia="es-MX"/>
        </w:rPr>
        <w:t>.</w:t>
      </w:r>
    </w:p>
    <w:p w14:paraId="6C5AD64F" w14:textId="77777777" w:rsidR="00F03EE3" w:rsidRDefault="00D60E7D" w:rsidP="00F03EE3">
      <w:pPr>
        <w:spacing w:afterLines="120" w:after="288"/>
        <w:jc w:val="both"/>
        <w:rPr>
          <w:rFonts w:ascii="ITC Avant Garde" w:hAnsi="ITC Avant Garde"/>
          <w:bCs/>
          <w:color w:val="000000"/>
          <w:lang w:eastAsia="es-MX"/>
        </w:rPr>
      </w:pPr>
      <w:r>
        <w:rPr>
          <w:rFonts w:ascii="ITC Avant Garde" w:hAnsi="ITC Avant Garde"/>
          <w:bCs/>
        </w:rPr>
        <w:t>En ese orden de ideas</w:t>
      </w:r>
      <w:r w:rsidR="00E64482">
        <w:rPr>
          <w:rFonts w:ascii="ITC Avant Garde" w:hAnsi="ITC Avant Garde"/>
          <w:bCs/>
        </w:rPr>
        <w:t xml:space="preserve">, </w:t>
      </w:r>
      <w:r w:rsidR="00E64482">
        <w:rPr>
          <w:rFonts w:ascii="ITC Avant Garde" w:hAnsi="ITC Avant Garde"/>
          <w:bCs/>
          <w:color w:val="000000"/>
          <w:lang w:eastAsia="es-MX"/>
        </w:rPr>
        <w:t xml:space="preserve">mediante las Actas de Sesión de las Asambleas Sobre Radio celebradas los días 11 y 12 de febrero de 2017, </w:t>
      </w:r>
      <w:r w:rsidR="00CD4FA1">
        <w:rPr>
          <w:rFonts w:ascii="ITC Avant Garde" w:hAnsi="ITC Avant Garde"/>
          <w:bCs/>
          <w:color w:val="000000"/>
          <w:lang w:eastAsia="es-MX"/>
        </w:rPr>
        <w:t>con el objeto de organizar la participación de las comunidades, pueblos indígenas y ciudadanos en la programación de las radiodifusoras</w:t>
      </w:r>
      <w:r w:rsidR="00E64482">
        <w:rPr>
          <w:rFonts w:ascii="ITC Avant Garde" w:hAnsi="ITC Avant Garde"/>
          <w:bCs/>
          <w:color w:val="000000"/>
          <w:lang w:eastAsia="es-MX"/>
        </w:rPr>
        <w:t>,</w:t>
      </w:r>
      <w:r>
        <w:rPr>
          <w:rFonts w:ascii="ITC Avant Garde" w:hAnsi="ITC Avant Garde"/>
          <w:bCs/>
        </w:rPr>
        <w:t xml:space="preserve"> </w:t>
      </w:r>
      <w:r w:rsidR="00B86C6E">
        <w:rPr>
          <w:rFonts w:ascii="ITC Avant Garde" w:hAnsi="ITC Avant Garde"/>
          <w:bCs/>
        </w:rPr>
        <w:t xml:space="preserve">se </w:t>
      </w:r>
      <w:r w:rsidR="00E64482">
        <w:rPr>
          <w:rFonts w:ascii="ITC Avant Garde" w:hAnsi="ITC Avant Garde"/>
          <w:bCs/>
        </w:rPr>
        <w:t>instalaron</w:t>
      </w:r>
      <w:r>
        <w:rPr>
          <w:rFonts w:ascii="ITC Avant Garde" w:hAnsi="ITC Avant Garde"/>
          <w:bCs/>
        </w:rPr>
        <w:t xml:space="preserve"> </w:t>
      </w:r>
      <w:r w:rsidR="008E507C">
        <w:rPr>
          <w:rFonts w:ascii="ITC Avant Garde" w:hAnsi="ITC Avant Garde"/>
          <w:bCs/>
        </w:rPr>
        <w:t>los Consejos C</w:t>
      </w:r>
      <w:r w:rsidR="00B86C6E">
        <w:rPr>
          <w:rFonts w:ascii="ITC Avant Garde" w:hAnsi="ITC Avant Garde"/>
          <w:bCs/>
        </w:rPr>
        <w:t xml:space="preserve">iudadanos de </w:t>
      </w:r>
      <w:r w:rsidR="00E64482">
        <w:rPr>
          <w:rFonts w:ascii="ITC Avant Garde" w:hAnsi="ITC Avant Garde"/>
          <w:bCs/>
        </w:rPr>
        <w:t xml:space="preserve">las estaciones de radio </w:t>
      </w:r>
      <w:r w:rsidR="00AB36FD">
        <w:rPr>
          <w:rFonts w:ascii="ITC Avant Garde" w:hAnsi="ITC Avant Garde"/>
          <w:bCs/>
          <w:color w:val="000000"/>
          <w:lang w:eastAsia="es-MX"/>
        </w:rPr>
        <w:t>XEGLO-AM, XEVFS-AM y XEQIN-AM</w:t>
      </w:r>
      <w:r w:rsidR="004958DD">
        <w:rPr>
          <w:rFonts w:ascii="ITC Avant Garde" w:hAnsi="ITC Avant Garde"/>
          <w:bCs/>
          <w:color w:val="000000"/>
          <w:lang w:eastAsia="es-MX"/>
        </w:rPr>
        <w:t xml:space="preserve">, </w:t>
      </w:r>
      <w:r w:rsidR="00CD4FA1">
        <w:rPr>
          <w:rFonts w:ascii="ITC Avant Garde" w:hAnsi="ITC Avant Garde"/>
          <w:bCs/>
          <w:color w:val="000000"/>
          <w:lang w:eastAsia="es-MX"/>
        </w:rPr>
        <w:t>acord</w:t>
      </w:r>
      <w:r w:rsidR="00463613">
        <w:rPr>
          <w:rFonts w:ascii="ITC Avant Garde" w:hAnsi="ITC Avant Garde"/>
          <w:bCs/>
          <w:color w:val="000000"/>
          <w:lang w:eastAsia="es-MX"/>
        </w:rPr>
        <w:t xml:space="preserve">ando </w:t>
      </w:r>
      <w:r w:rsidR="00CD4FA1">
        <w:rPr>
          <w:rFonts w:ascii="ITC Avant Garde" w:hAnsi="ITC Avant Garde"/>
          <w:bCs/>
          <w:color w:val="000000"/>
          <w:lang w:eastAsia="es-MX"/>
        </w:rPr>
        <w:t>que i) la estación de radio XHGJO-FM será representada por el Consejo Ciudadano de la estación XEGLO-AM conforme al Acta de la Cuarta Sesión de fecha 10 de junio de 2017; ii) la estación de radio XHSEB-FM será representada por el Consejo Ciudadano de la estación XEVFS-AM de acuerdo al Acta de la Segunda Sesión de 17 de junio de 2017 y iii) la estación de radio XHSQB-FM será representada por el Consejo Ciudadano de la estación XEQIN-AM conforme al Acta de la Quinta Sesión de fecha 18 de junio de 2017.</w:t>
      </w:r>
    </w:p>
    <w:p w14:paraId="6DAE51AA" w14:textId="77777777" w:rsidR="00F03EE3" w:rsidRDefault="008E507C" w:rsidP="00F03EE3">
      <w:pPr>
        <w:spacing w:afterLines="120" w:after="288"/>
        <w:jc w:val="both"/>
        <w:rPr>
          <w:rFonts w:ascii="ITC Avant Garde" w:hAnsi="ITC Avant Garde"/>
          <w:bCs/>
          <w:color w:val="000000"/>
          <w:lang w:eastAsia="es-MX"/>
        </w:rPr>
      </w:pPr>
      <w:r>
        <w:rPr>
          <w:rFonts w:ascii="ITC Avant Garde" w:hAnsi="ITC Avant Garde"/>
          <w:bCs/>
          <w:color w:val="000000"/>
          <w:lang w:eastAsia="es-MX"/>
        </w:rPr>
        <w:t xml:space="preserve">Los Consejos Ciudadanos fueron </w:t>
      </w:r>
      <w:r w:rsidR="004A6CF4" w:rsidRPr="00C72CF8">
        <w:rPr>
          <w:rFonts w:ascii="ITC Avant Garde" w:hAnsi="ITC Avant Garde"/>
          <w:bCs/>
          <w:color w:val="000000"/>
          <w:lang w:eastAsia="es-MX"/>
        </w:rPr>
        <w:t>integrado</w:t>
      </w:r>
      <w:r w:rsidR="004A6CF4">
        <w:rPr>
          <w:rFonts w:ascii="ITC Avant Garde" w:hAnsi="ITC Avant Garde"/>
          <w:bCs/>
          <w:color w:val="000000"/>
          <w:lang w:eastAsia="es-MX"/>
        </w:rPr>
        <w:t>s</w:t>
      </w:r>
      <w:r w:rsidR="004A6CF4" w:rsidRPr="00C72CF8">
        <w:rPr>
          <w:rFonts w:ascii="ITC Avant Garde" w:hAnsi="ITC Avant Garde"/>
          <w:bCs/>
          <w:color w:val="000000"/>
          <w:lang w:eastAsia="es-MX"/>
        </w:rPr>
        <w:t xml:space="preserve"> por un mínimo de diez consejeros, </w:t>
      </w:r>
      <w:r w:rsidR="00344FED">
        <w:rPr>
          <w:rFonts w:ascii="ITC Avant Garde" w:hAnsi="ITC Avant Garde"/>
          <w:bCs/>
          <w:color w:val="000000"/>
          <w:lang w:eastAsia="es-MX"/>
        </w:rPr>
        <w:t xml:space="preserve">entre los que se </w:t>
      </w:r>
      <w:r w:rsidR="00E1673D">
        <w:rPr>
          <w:rFonts w:ascii="ITC Avant Garde" w:hAnsi="ITC Avant Garde"/>
          <w:bCs/>
          <w:color w:val="000000"/>
          <w:lang w:eastAsia="es-MX"/>
        </w:rPr>
        <w:t>encuentran</w:t>
      </w:r>
      <w:r w:rsidR="00344FED">
        <w:rPr>
          <w:rFonts w:ascii="ITC Avant Garde" w:hAnsi="ITC Avant Garde"/>
          <w:bCs/>
          <w:color w:val="000000"/>
          <w:lang w:eastAsia="es-MX"/>
        </w:rPr>
        <w:t xml:space="preserve"> </w:t>
      </w:r>
      <w:r w:rsidR="00E1673D">
        <w:rPr>
          <w:rFonts w:ascii="ITC Avant Garde" w:hAnsi="ITC Avant Garde"/>
          <w:bCs/>
          <w:color w:val="000000"/>
          <w:lang w:eastAsia="es-MX"/>
        </w:rPr>
        <w:t>profesores</w:t>
      </w:r>
      <w:r w:rsidR="00E1673D" w:rsidRPr="00C72CF8">
        <w:rPr>
          <w:rFonts w:ascii="ITC Avant Garde" w:hAnsi="ITC Avant Garde"/>
          <w:bCs/>
          <w:color w:val="000000"/>
          <w:lang w:eastAsia="es-MX"/>
        </w:rPr>
        <w:t xml:space="preserve"> bilingü</w:t>
      </w:r>
      <w:r w:rsidR="00E1673D">
        <w:rPr>
          <w:rFonts w:ascii="ITC Avant Garde" w:hAnsi="ITC Avant Garde"/>
          <w:bCs/>
          <w:color w:val="000000"/>
          <w:lang w:eastAsia="es-MX"/>
        </w:rPr>
        <w:t>es,</w:t>
      </w:r>
      <w:r w:rsidR="00E1673D" w:rsidRPr="00C72CF8">
        <w:rPr>
          <w:rFonts w:ascii="ITC Avant Garde" w:hAnsi="ITC Avant Garde"/>
          <w:bCs/>
          <w:color w:val="000000"/>
          <w:lang w:eastAsia="es-MX"/>
        </w:rPr>
        <w:t xml:space="preserve"> </w:t>
      </w:r>
      <w:r w:rsidR="00344FED" w:rsidRPr="00C72CF8">
        <w:rPr>
          <w:rFonts w:ascii="ITC Avant Garde" w:hAnsi="ITC Avant Garde"/>
          <w:bCs/>
          <w:color w:val="000000"/>
          <w:lang w:eastAsia="es-MX"/>
        </w:rPr>
        <w:t xml:space="preserve">miembros de </w:t>
      </w:r>
      <w:r w:rsidR="00E1673D">
        <w:rPr>
          <w:rFonts w:ascii="ITC Avant Garde" w:hAnsi="ITC Avant Garde"/>
          <w:bCs/>
          <w:color w:val="000000"/>
          <w:lang w:eastAsia="es-MX"/>
        </w:rPr>
        <w:t xml:space="preserve">las </w:t>
      </w:r>
      <w:r w:rsidR="00344FED" w:rsidRPr="00C72CF8">
        <w:rPr>
          <w:rFonts w:ascii="ITC Avant Garde" w:hAnsi="ITC Avant Garde"/>
          <w:bCs/>
          <w:color w:val="000000"/>
          <w:lang w:eastAsia="es-MX"/>
        </w:rPr>
        <w:t>comunidades indígenas y</w:t>
      </w:r>
      <w:r w:rsidR="00E1673D">
        <w:rPr>
          <w:rFonts w:ascii="ITC Avant Garde" w:hAnsi="ITC Avant Garde"/>
          <w:bCs/>
          <w:color w:val="000000"/>
          <w:lang w:eastAsia="es-MX"/>
        </w:rPr>
        <w:t xml:space="preserve">  de la sociedad civil</w:t>
      </w:r>
      <w:r w:rsidR="00344FED" w:rsidRPr="00C72CF8">
        <w:rPr>
          <w:rFonts w:ascii="ITC Avant Garde" w:hAnsi="ITC Avant Garde"/>
          <w:bCs/>
          <w:color w:val="000000"/>
          <w:lang w:eastAsia="es-MX"/>
        </w:rPr>
        <w:t>,</w:t>
      </w:r>
      <w:r w:rsidR="00E1673D">
        <w:rPr>
          <w:rFonts w:ascii="ITC Avant Garde" w:hAnsi="ITC Avant Garde"/>
          <w:bCs/>
          <w:color w:val="000000"/>
          <w:lang w:eastAsia="es-MX"/>
        </w:rPr>
        <w:t xml:space="preserve"> asimismo</w:t>
      </w:r>
      <w:r w:rsidR="00344FED" w:rsidRPr="00C72CF8">
        <w:rPr>
          <w:rFonts w:ascii="ITC Avant Garde" w:hAnsi="ITC Avant Garde"/>
          <w:bCs/>
          <w:color w:val="000000"/>
          <w:lang w:eastAsia="es-MX"/>
        </w:rPr>
        <w:t xml:space="preserve"> al menos la mitad del total </w:t>
      </w:r>
      <w:r w:rsidR="002C00C3">
        <w:rPr>
          <w:rFonts w:ascii="ITC Avant Garde" w:hAnsi="ITC Avant Garde"/>
          <w:bCs/>
          <w:color w:val="000000"/>
          <w:lang w:eastAsia="es-MX"/>
        </w:rPr>
        <w:t>son</w:t>
      </w:r>
      <w:r w:rsidR="00E1673D">
        <w:rPr>
          <w:rFonts w:ascii="ITC Avant Garde" w:hAnsi="ITC Avant Garde"/>
          <w:bCs/>
          <w:color w:val="000000"/>
          <w:lang w:eastAsia="es-MX"/>
        </w:rPr>
        <w:t xml:space="preserve"> mujeres</w:t>
      </w:r>
      <w:r w:rsidR="00C470A8">
        <w:rPr>
          <w:rFonts w:ascii="ITC Avant Garde" w:hAnsi="ITC Avant Garde"/>
          <w:bCs/>
          <w:color w:val="000000"/>
          <w:lang w:eastAsia="es-MX"/>
        </w:rPr>
        <w:t>;</w:t>
      </w:r>
      <w:r w:rsidR="002C00C3">
        <w:rPr>
          <w:rFonts w:ascii="ITC Avant Garde" w:hAnsi="ITC Avant Garde"/>
          <w:bCs/>
          <w:color w:val="000000"/>
          <w:lang w:eastAsia="es-MX"/>
        </w:rPr>
        <w:t xml:space="preserve"> </w:t>
      </w:r>
      <w:r w:rsidR="00E1673D">
        <w:rPr>
          <w:rFonts w:ascii="ITC Avant Garde" w:hAnsi="ITC Avant Garde"/>
          <w:bCs/>
          <w:color w:val="000000"/>
          <w:lang w:eastAsia="es-MX"/>
        </w:rPr>
        <w:t xml:space="preserve">dichos consejeros </w:t>
      </w:r>
      <w:r w:rsidR="004A6CF4">
        <w:rPr>
          <w:rFonts w:ascii="ITC Avant Garde" w:hAnsi="ITC Avant Garde"/>
          <w:bCs/>
          <w:color w:val="000000"/>
          <w:lang w:eastAsia="es-MX"/>
        </w:rPr>
        <w:t xml:space="preserve">durarán tres años en su cargo, el cual desempeñan de manera honorífica, es </w:t>
      </w:r>
      <w:r>
        <w:rPr>
          <w:rFonts w:ascii="ITC Avant Garde" w:hAnsi="ITC Avant Garde"/>
          <w:bCs/>
          <w:color w:val="000000"/>
          <w:lang w:eastAsia="es-MX"/>
        </w:rPr>
        <w:t>decir sin retribución económica y de acuerdo las convocatorias de fechas  4 y 5 de febrero del mismo año, emitidas por la CDI con fundamento en el artículo 1 de la Ley de la CDI, así como 9 fracción XXI y 11 de su Estatuto Orgánico, tendrán las funciones indicadas en la base 2:</w:t>
      </w:r>
    </w:p>
    <w:p w14:paraId="6D5636E7" w14:textId="77777777" w:rsidR="00F03EE3" w:rsidRDefault="008E507C" w:rsidP="00F03EE3">
      <w:pPr>
        <w:spacing w:afterLines="120" w:after="288" w:line="240" w:lineRule="auto"/>
        <w:ind w:left="567"/>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“2.Funciones del Consejo</w:t>
      </w:r>
    </w:p>
    <w:p w14:paraId="484AA5AB" w14:textId="537FEA8E"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lastRenderedPageBreak/>
        <w:t>Proponer criterios que aseguren una independencia y una política editorial imparcial y objetiva como medio de comunicación.</w:t>
      </w:r>
    </w:p>
    <w:p w14:paraId="72C27140"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Proponer mejoras en los contenidos radiofónicos culturales, educativos y lingüísticos.</w:t>
      </w:r>
    </w:p>
    <w:p w14:paraId="287FA62D"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Proponer las reglas claras para expresión de diversidades ideológicas étnicas y culturales.</w:t>
      </w:r>
    </w:p>
    <w:p w14:paraId="4416E4FD"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Elaborar mecanismos de participación ciudadana y de las comunidades a fin de atender las inquietudes y propuestas de los radioescuchas.</w:t>
      </w:r>
    </w:p>
    <w:p w14:paraId="3D5B932E"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Producir contenidos que promuevan la cultura cívica, la integración nacional y la igualdad de género.</w:t>
      </w:r>
    </w:p>
    <w:p w14:paraId="7D2A1A4F"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Vigilar que se difunda información objetiva e imparcial sobre asuntos nacionales e internacionales.</w:t>
      </w:r>
    </w:p>
    <w:p w14:paraId="5340374B"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Promover la inclusión y protección de las audiencias infantiles y de las audiencias con discapacidad y la salvaguarda del patrimonio cultural de los Abordar temáticas referidas a la transmisión en lenguas pueblos indígenas de México.</w:t>
      </w:r>
    </w:p>
    <w:p w14:paraId="619615FB"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Abordar temáticas referidas a la transmisión en lenguas indígenas, a la difusión musical indígena, a la procuración de desarrollo social integral y de procuración de justicia, a la difusión de sus derechos y a cualquier otro tema que sea de interés de las comunidades, los pueblos indígenas y los consejeros.</w:t>
      </w:r>
    </w:p>
    <w:p w14:paraId="55D620F0"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Proponer y realizar estrategias de seguimiento para que en las sesiones del Consejo Ciudadano se asegure que se hayan atendido los cambios que haya decidido en la programación.</w:t>
      </w:r>
    </w:p>
    <w:p w14:paraId="12BA8077"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Presentar informes de sus actividades, semestral y uno anual, a la radiodifusora y a los radioescuchas o audiencias.</w:t>
      </w:r>
    </w:p>
    <w:p w14:paraId="17DF1094" w14:textId="77777777" w:rsidR="008E507C" w:rsidRPr="0005594F"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Organizar, en coordinación con el Director de la Radiodifusora, Talleres de Consulta y/u otras actividades en las localidades, en los que se describa la problemática general y se confronte con los contenidos ofrecidos por la radiodifusora, con el fin de que los participantes puedan expresar propuestas y demandas para que sean atendidas en la barra de programación, y</w:t>
      </w:r>
    </w:p>
    <w:p w14:paraId="5574622D" w14:textId="77777777" w:rsidR="00F03EE3" w:rsidRDefault="008E507C" w:rsidP="00F03EE3">
      <w:pPr>
        <w:pStyle w:val="Prrafodelista"/>
        <w:numPr>
          <w:ilvl w:val="1"/>
          <w:numId w:val="35"/>
        </w:numPr>
        <w:tabs>
          <w:tab w:val="left" w:pos="567"/>
        </w:tabs>
        <w:spacing w:afterLines="120" w:after="288"/>
        <w:ind w:left="1418" w:right="850" w:hanging="284"/>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Elegir de entre sus miembros a una comisión Permanente, encargada de darle continuidad a los trabajos del Consejo Ciudadano entre cada una de sus sesiones.”</w:t>
      </w:r>
    </w:p>
    <w:p w14:paraId="7FEFA567" w14:textId="77777777" w:rsidR="00F03EE3" w:rsidRDefault="004A6CF4" w:rsidP="00F03EE3">
      <w:pPr>
        <w:spacing w:afterLines="120" w:after="288"/>
        <w:jc w:val="both"/>
        <w:rPr>
          <w:rFonts w:ascii="ITC Avant Garde" w:hAnsi="ITC Avant Garde"/>
          <w:bCs/>
          <w:color w:val="000000"/>
          <w:lang w:eastAsia="es-MX"/>
        </w:rPr>
      </w:pPr>
      <w:r>
        <w:rPr>
          <w:rFonts w:ascii="ITC Avant Garde" w:hAnsi="ITC Avant Garde"/>
          <w:bCs/>
          <w:color w:val="000000"/>
          <w:lang w:eastAsia="es-MX"/>
        </w:rPr>
        <w:t xml:space="preserve">Lo anterior, toda vez que los consejeros ciudadanos designados </w:t>
      </w:r>
      <w:r w:rsidR="00185DE9">
        <w:rPr>
          <w:rFonts w:ascii="ITC Avant Garde" w:hAnsi="ITC Avant Garde"/>
          <w:bCs/>
          <w:color w:val="000000"/>
          <w:lang w:eastAsia="es-MX"/>
        </w:rPr>
        <w:t xml:space="preserve">para las estaciones </w:t>
      </w:r>
      <w:r w:rsidR="008E507C">
        <w:rPr>
          <w:rFonts w:ascii="ITC Avant Garde" w:hAnsi="ITC Avant Garde"/>
          <w:bCs/>
          <w:color w:val="000000"/>
          <w:lang w:eastAsia="es-MX"/>
        </w:rPr>
        <w:t>XEGLO-AM, XEVFS-AM y XEQIN-AM en representación de las estaciones de FM con distintivos</w:t>
      </w:r>
      <w:r w:rsidR="008E507C" w:rsidRPr="008E507C">
        <w:rPr>
          <w:rFonts w:ascii="ITC Avant Garde" w:hAnsi="ITC Avant Garde"/>
          <w:bCs/>
          <w:color w:val="000000"/>
          <w:lang w:eastAsia="es-MX"/>
        </w:rPr>
        <w:t xml:space="preserve"> </w:t>
      </w:r>
      <w:r w:rsidR="008E507C">
        <w:rPr>
          <w:rFonts w:ascii="ITC Avant Garde" w:hAnsi="ITC Avant Garde"/>
          <w:bCs/>
          <w:color w:val="000000"/>
          <w:lang w:eastAsia="es-MX"/>
        </w:rPr>
        <w:t>XHGJO-FM, XHSEB-FM y XHSQB-FM</w:t>
      </w:r>
      <w:r w:rsidR="00185DE9">
        <w:rPr>
          <w:rFonts w:ascii="ITC Avant Garde" w:hAnsi="ITC Avant Garde"/>
          <w:bCs/>
          <w:color w:val="000000"/>
          <w:lang w:eastAsia="es-MX"/>
        </w:rPr>
        <w:t xml:space="preserve">, </w:t>
      </w:r>
      <w:r w:rsidR="0015650C">
        <w:rPr>
          <w:rFonts w:ascii="ITC Avant Garde" w:hAnsi="ITC Avant Garde"/>
          <w:bCs/>
          <w:color w:val="000000"/>
          <w:lang w:eastAsia="es-MX"/>
        </w:rPr>
        <w:t xml:space="preserve">respectivamente, </w:t>
      </w:r>
      <w:r>
        <w:rPr>
          <w:rFonts w:ascii="ITC Avant Garde" w:hAnsi="ITC Avant Garde"/>
          <w:bCs/>
          <w:color w:val="000000"/>
          <w:lang w:eastAsia="es-MX"/>
        </w:rPr>
        <w:t xml:space="preserve">cumplieron con los </w:t>
      </w:r>
      <w:r>
        <w:rPr>
          <w:rFonts w:ascii="ITC Avant Garde" w:hAnsi="ITC Avant Garde"/>
          <w:bCs/>
          <w:color w:val="000000"/>
          <w:lang w:eastAsia="es-MX"/>
        </w:rPr>
        <w:lastRenderedPageBreak/>
        <w:t xml:space="preserve">requisitos </w:t>
      </w:r>
      <w:r w:rsidR="008E507C">
        <w:rPr>
          <w:rFonts w:ascii="ITC Avant Garde" w:hAnsi="ITC Avant Garde"/>
          <w:bCs/>
          <w:color w:val="000000"/>
          <w:lang w:eastAsia="es-MX"/>
        </w:rPr>
        <w:t xml:space="preserve"> señalados en la base 4 </w:t>
      </w:r>
      <w:r>
        <w:rPr>
          <w:rFonts w:ascii="ITC Avant Garde" w:hAnsi="ITC Avant Garde"/>
          <w:bCs/>
          <w:color w:val="000000"/>
          <w:lang w:eastAsia="es-MX"/>
        </w:rPr>
        <w:t xml:space="preserve">de las convocatorias </w:t>
      </w:r>
      <w:r w:rsidR="008E507C">
        <w:rPr>
          <w:rFonts w:ascii="ITC Avant Garde" w:hAnsi="ITC Avant Garde"/>
          <w:bCs/>
          <w:color w:val="000000"/>
          <w:lang w:eastAsia="es-MX"/>
        </w:rPr>
        <w:t>citadas, como se detalla a continuación:</w:t>
      </w:r>
    </w:p>
    <w:p w14:paraId="240A3722" w14:textId="6CE74930" w:rsidR="008E507C" w:rsidRPr="0005594F" w:rsidRDefault="008E507C" w:rsidP="00F03EE3">
      <w:pPr>
        <w:spacing w:afterLines="120" w:after="288" w:line="240" w:lineRule="auto"/>
        <w:ind w:left="567"/>
        <w:jc w:val="both"/>
        <w:rPr>
          <w:rFonts w:ascii="ITC Avant Garde" w:hAnsi="ITC Avant Garde"/>
          <w:bCs/>
          <w:i/>
          <w:color w:val="000000"/>
          <w:sz w:val="19"/>
          <w:szCs w:val="19"/>
          <w:lang w:eastAsia="es-MX"/>
        </w:rPr>
      </w:pPr>
      <w:r w:rsidRPr="0005594F">
        <w:rPr>
          <w:rFonts w:ascii="ITC Avant Garde" w:hAnsi="ITC Avant Garde"/>
          <w:bCs/>
          <w:i/>
          <w:color w:val="000000"/>
          <w:sz w:val="19"/>
          <w:szCs w:val="19"/>
          <w:lang w:eastAsia="es-MX"/>
        </w:rPr>
        <w:t>“4. Requisitos.</w:t>
      </w:r>
    </w:p>
    <w:p w14:paraId="443375D0" w14:textId="0FE4129E" w:rsidR="008E507C" w:rsidRPr="0005594F" w:rsidRDefault="008E507C" w:rsidP="00F03EE3">
      <w:pPr>
        <w:pStyle w:val="Prrafodelista"/>
        <w:numPr>
          <w:ilvl w:val="0"/>
          <w:numId w:val="57"/>
        </w:numPr>
        <w:spacing w:afterLines="120" w:after="288"/>
        <w:ind w:left="1418" w:right="850" w:hanging="142"/>
        <w:jc w:val="both"/>
        <w:rPr>
          <w:rFonts w:ascii="ITC Avant Garde" w:hAnsi="ITC Avant Garde"/>
          <w:i/>
          <w:sz w:val="19"/>
          <w:szCs w:val="19"/>
        </w:rPr>
      </w:pPr>
      <w:r w:rsidRPr="0005594F">
        <w:rPr>
          <w:rFonts w:ascii="ITC Avant Garde" w:hAnsi="ITC Avant Garde"/>
          <w:i/>
          <w:sz w:val="19"/>
          <w:szCs w:val="19"/>
        </w:rPr>
        <w:t>S</w:t>
      </w:r>
      <w:r w:rsidR="004A6CF4" w:rsidRPr="0005594F">
        <w:rPr>
          <w:rFonts w:ascii="ITC Avant Garde" w:hAnsi="ITC Avant Garde"/>
          <w:i/>
          <w:sz w:val="19"/>
          <w:szCs w:val="19"/>
        </w:rPr>
        <w:t>er ciudadano mexicano en pleno goce de sus derechos;</w:t>
      </w:r>
    </w:p>
    <w:p w14:paraId="24B6A9F2" w14:textId="77777777" w:rsidR="008E507C" w:rsidRPr="0005594F" w:rsidRDefault="008E507C" w:rsidP="00F03EE3">
      <w:pPr>
        <w:pStyle w:val="Prrafodelista"/>
        <w:numPr>
          <w:ilvl w:val="0"/>
          <w:numId w:val="57"/>
        </w:numPr>
        <w:spacing w:afterLines="120" w:after="288"/>
        <w:ind w:left="1418" w:right="850" w:hanging="142"/>
        <w:jc w:val="both"/>
        <w:rPr>
          <w:rFonts w:ascii="ITC Avant Garde" w:hAnsi="ITC Avant Garde"/>
          <w:i/>
          <w:sz w:val="19"/>
          <w:szCs w:val="19"/>
        </w:rPr>
      </w:pPr>
      <w:r w:rsidRPr="0005594F">
        <w:rPr>
          <w:rFonts w:ascii="ITC Avant Garde" w:hAnsi="ITC Avant Garde"/>
          <w:i/>
          <w:sz w:val="19"/>
          <w:szCs w:val="19"/>
        </w:rPr>
        <w:t>Tener 12 años o más;</w:t>
      </w:r>
    </w:p>
    <w:p w14:paraId="1DAB6C7D" w14:textId="77777777" w:rsidR="008E507C" w:rsidRPr="0005594F" w:rsidRDefault="004A6CF4" w:rsidP="00F03EE3">
      <w:pPr>
        <w:pStyle w:val="Prrafodelista"/>
        <w:numPr>
          <w:ilvl w:val="0"/>
          <w:numId w:val="57"/>
        </w:numPr>
        <w:spacing w:afterLines="120" w:after="288"/>
        <w:ind w:left="1418" w:right="850" w:hanging="142"/>
        <w:jc w:val="both"/>
        <w:rPr>
          <w:rFonts w:ascii="ITC Avant Garde" w:hAnsi="ITC Avant Garde"/>
          <w:i/>
          <w:sz w:val="19"/>
          <w:szCs w:val="19"/>
        </w:rPr>
      </w:pPr>
      <w:r w:rsidRPr="0005594F">
        <w:rPr>
          <w:rFonts w:ascii="ITC Avant Garde" w:hAnsi="ITC Avant Garde"/>
          <w:i/>
          <w:sz w:val="19"/>
          <w:szCs w:val="19"/>
        </w:rPr>
        <w:t xml:space="preserve"> </w:t>
      </w:r>
      <w:r w:rsidR="008E507C" w:rsidRPr="0005594F">
        <w:rPr>
          <w:rFonts w:ascii="ITC Avant Garde" w:hAnsi="ITC Avant Garde"/>
          <w:i/>
          <w:sz w:val="19"/>
          <w:szCs w:val="19"/>
        </w:rPr>
        <w:t xml:space="preserve">Conocer  </w:t>
      </w:r>
      <w:r w:rsidRPr="0005594F">
        <w:rPr>
          <w:rFonts w:ascii="ITC Avant Garde" w:hAnsi="ITC Avant Garde"/>
          <w:i/>
          <w:sz w:val="19"/>
          <w:szCs w:val="19"/>
        </w:rPr>
        <w:t xml:space="preserve">los usos y costumbres de su comunidad y tenga una participación activa en ésta; </w:t>
      </w:r>
    </w:p>
    <w:p w14:paraId="7626A9B9" w14:textId="77777777" w:rsidR="008E507C" w:rsidRPr="0005594F" w:rsidRDefault="008E507C" w:rsidP="00F03EE3">
      <w:pPr>
        <w:pStyle w:val="Prrafodelista"/>
        <w:numPr>
          <w:ilvl w:val="0"/>
          <w:numId w:val="57"/>
        </w:numPr>
        <w:spacing w:afterLines="120" w:after="288"/>
        <w:ind w:left="1418" w:right="850" w:hanging="142"/>
        <w:jc w:val="both"/>
        <w:rPr>
          <w:rFonts w:ascii="ITC Avant Garde" w:hAnsi="ITC Avant Garde"/>
          <w:i/>
          <w:sz w:val="19"/>
          <w:szCs w:val="19"/>
        </w:rPr>
      </w:pPr>
      <w:r w:rsidRPr="0005594F">
        <w:rPr>
          <w:rFonts w:ascii="ITC Avant Garde" w:hAnsi="ITC Avant Garde"/>
          <w:i/>
          <w:sz w:val="19"/>
          <w:szCs w:val="19"/>
        </w:rPr>
        <w:t>T</w:t>
      </w:r>
      <w:r w:rsidR="004A6CF4" w:rsidRPr="0005594F">
        <w:rPr>
          <w:rFonts w:ascii="ITC Avant Garde" w:hAnsi="ITC Avant Garde"/>
          <w:i/>
          <w:sz w:val="19"/>
          <w:szCs w:val="19"/>
        </w:rPr>
        <w:t xml:space="preserve">ener interés o ser </w:t>
      </w:r>
      <w:r w:rsidRPr="0005594F">
        <w:rPr>
          <w:rFonts w:ascii="ITC Avant Garde" w:hAnsi="ITC Avant Garde"/>
          <w:i/>
          <w:sz w:val="19"/>
          <w:szCs w:val="19"/>
        </w:rPr>
        <w:t>aficionado de la comunicación. D</w:t>
      </w:r>
      <w:r w:rsidR="004A6CF4" w:rsidRPr="0005594F">
        <w:rPr>
          <w:rFonts w:ascii="ITC Avant Garde" w:hAnsi="ITC Avant Garde"/>
          <w:i/>
          <w:sz w:val="19"/>
          <w:szCs w:val="19"/>
        </w:rPr>
        <w:t xml:space="preserve">e preferencia contar con experiencia en medios públicos; </w:t>
      </w:r>
    </w:p>
    <w:p w14:paraId="64EEAEB9" w14:textId="77777777" w:rsidR="00BF0BB3" w:rsidRPr="0005594F" w:rsidRDefault="008E507C" w:rsidP="00F03EE3">
      <w:pPr>
        <w:pStyle w:val="Prrafodelista"/>
        <w:numPr>
          <w:ilvl w:val="0"/>
          <w:numId w:val="57"/>
        </w:numPr>
        <w:spacing w:afterLines="120" w:after="288"/>
        <w:ind w:left="1418" w:right="850" w:hanging="142"/>
        <w:jc w:val="both"/>
        <w:rPr>
          <w:rFonts w:ascii="ITC Avant Garde" w:hAnsi="ITC Avant Garde"/>
          <w:i/>
          <w:sz w:val="19"/>
          <w:szCs w:val="19"/>
        </w:rPr>
      </w:pPr>
      <w:r w:rsidRPr="0005594F">
        <w:rPr>
          <w:rFonts w:ascii="ITC Avant Garde" w:hAnsi="ITC Avant Garde"/>
          <w:i/>
          <w:sz w:val="19"/>
          <w:szCs w:val="19"/>
        </w:rPr>
        <w:t>N</w:t>
      </w:r>
      <w:r w:rsidR="004A6CF4" w:rsidRPr="0005594F">
        <w:rPr>
          <w:rFonts w:ascii="ITC Avant Garde" w:hAnsi="ITC Avant Garde"/>
          <w:i/>
          <w:sz w:val="19"/>
          <w:szCs w:val="19"/>
        </w:rPr>
        <w:t xml:space="preserve">o desempeñar, ni haber desempeñado cargos de dirección nacional o estatal en algún partido o agrupación política, en los dos años </w:t>
      </w:r>
      <w:r w:rsidR="00BF0BB3" w:rsidRPr="0005594F">
        <w:rPr>
          <w:rFonts w:ascii="ITC Avant Garde" w:hAnsi="ITC Avant Garde"/>
          <w:i/>
          <w:sz w:val="19"/>
          <w:szCs w:val="19"/>
        </w:rPr>
        <w:t xml:space="preserve">anteriores a su designación; </w:t>
      </w:r>
    </w:p>
    <w:p w14:paraId="0749E409" w14:textId="77777777" w:rsidR="00BF0BB3" w:rsidRPr="0005594F" w:rsidRDefault="00BF0BB3" w:rsidP="00F03EE3">
      <w:pPr>
        <w:pStyle w:val="Prrafodelista"/>
        <w:numPr>
          <w:ilvl w:val="0"/>
          <w:numId w:val="57"/>
        </w:numPr>
        <w:spacing w:afterLines="120" w:after="288"/>
        <w:ind w:left="1418" w:right="850" w:hanging="142"/>
        <w:jc w:val="both"/>
        <w:rPr>
          <w:rFonts w:ascii="ITC Avant Garde" w:hAnsi="ITC Avant Garde"/>
          <w:i/>
          <w:sz w:val="19"/>
          <w:szCs w:val="19"/>
        </w:rPr>
      </w:pPr>
      <w:r w:rsidRPr="0005594F">
        <w:rPr>
          <w:rFonts w:ascii="ITC Avant Garde" w:hAnsi="ITC Avant Garde"/>
          <w:i/>
          <w:sz w:val="19"/>
          <w:szCs w:val="19"/>
        </w:rPr>
        <w:t>N</w:t>
      </w:r>
      <w:r w:rsidR="004A6CF4" w:rsidRPr="0005594F">
        <w:rPr>
          <w:rFonts w:ascii="ITC Avant Garde" w:hAnsi="ITC Avant Garde"/>
          <w:i/>
          <w:sz w:val="19"/>
          <w:szCs w:val="19"/>
        </w:rPr>
        <w:t>o</w:t>
      </w:r>
      <w:r w:rsidRPr="0005594F">
        <w:rPr>
          <w:rFonts w:ascii="ITC Avant Garde" w:hAnsi="ITC Avant Garde"/>
          <w:i/>
          <w:sz w:val="19"/>
          <w:szCs w:val="19"/>
        </w:rPr>
        <w:t xml:space="preserve"> desempeñar ni</w:t>
      </w:r>
      <w:r w:rsidR="004A6CF4" w:rsidRPr="0005594F">
        <w:rPr>
          <w:rFonts w:ascii="ITC Avant Garde" w:hAnsi="ITC Avant Garde"/>
          <w:i/>
          <w:sz w:val="19"/>
          <w:szCs w:val="19"/>
        </w:rPr>
        <w:t xml:space="preserve"> haber desempeñado el cargo de Presidente Municipal, regidor, diputado o senador en el anterior a su nombramiento,</w:t>
      </w:r>
    </w:p>
    <w:p w14:paraId="27FDC4BC" w14:textId="77777777" w:rsidR="00F03EE3" w:rsidRDefault="00BF0BB3" w:rsidP="00F03EE3">
      <w:pPr>
        <w:pStyle w:val="Prrafodelista"/>
        <w:numPr>
          <w:ilvl w:val="0"/>
          <w:numId w:val="57"/>
        </w:numPr>
        <w:spacing w:afterLines="120" w:after="288"/>
        <w:ind w:left="1418" w:right="850" w:hanging="142"/>
        <w:jc w:val="both"/>
        <w:rPr>
          <w:rFonts w:ascii="ITC Avant Garde" w:hAnsi="ITC Avant Garde"/>
          <w:i/>
          <w:sz w:val="19"/>
          <w:szCs w:val="19"/>
        </w:rPr>
      </w:pPr>
      <w:r w:rsidRPr="0005594F">
        <w:rPr>
          <w:rFonts w:ascii="ITC Avant Garde" w:hAnsi="ITC Avant Garde"/>
          <w:i/>
          <w:sz w:val="19"/>
          <w:szCs w:val="19"/>
        </w:rPr>
        <w:t xml:space="preserve"> T</w:t>
      </w:r>
      <w:r w:rsidR="004A6CF4" w:rsidRPr="0005594F">
        <w:rPr>
          <w:rFonts w:ascii="ITC Avant Garde" w:hAnsi="ITC Avant Garde"/>
          <w:i/>
          <w:sz w:val="19"/>
          <w:szCs w:val="19"/>
        </w:rPr>
        <w:t>ener un modo honesto de vivir.</w:t>
      </w:r>
      <w:r w:rsidRPr="0005594F">
        <w:rPr>
          <w:rFonts w:ascii="ITC Avant Garde" w:hAnsi="ITC Avant Garde"/>
          <w:i/>
          <w:sz w:val="19"/>
          <w:szCs w:val="19"/>
        </w:rPr>
        <w:t>”</w:t>
      </w:r>
    </w:p>
    <w:p w14:paraId="0915A1D1" w14:textId="77777777" w:rsidR="00F03EE3" w:rsidRDefault="007E33A3" w:rsidP="00F03EE3">
      <w:pPr>
        <w:spacing w:afterLines="120" w:after="288"/>
        <w:jc w:val="both"/>
        <w:rPr>
          <w:rFonts w:ascii="ITC Avant Garde" w:hAnsi="ITC Avant Garde"/>
          <w:bCs/>
          <w:lang w:eastAsia="es-MX"/>
        </w:rPr>
      </w:pPr>
      <w:r w:rsidRPr="00F82EAB">
        <w:rPr>
          <w:rFonts w:ascii="ITC Avant Garde" w:hAnsi="ITC Avant Garde"/>
          <w:bCs/>
          <w:lang w:eastAsia="es-MX"/>
        </w:rPr>
        <w:t xml:space="preserve">En ese orden de ideas, </w:t>
      </w:r>
      <w:r w:rsidR="008E507C">
        <w:rPr>
          <w:rFonts w:ascii="ITC Avant Garde" w:hAnsi="ITC Avant Garde"/>
          <w:bCs/>
          <w:lang w:eastAsia="es-MX"/>
        </w:rPr>
        <w:t>los</w:t>
      </w:r>
      <w:r w:rsidRPr="00F82EAB">
        <w:rPr>
          <w:rFonts w:ascii="ITC Avant Garde" w:hAnsi="ITC Avant Garde"/>
          <w:bCs/>
          <w:lang w:eastAsia="es-MX"/>
        </w:rPr>
        <w:t xml:space="preserve"> Consejo</w:t>
      </w:r>
      <w:r w:rsidR="008E507C">
        <w:rPr>
          <w:rFonts w:ascii="ITC Avant Garde" w:hAnsi="ITC Avant Garde"/>
          <w:bCs/>
          <w:lang w:eastAsia="es-MX"/>
        </w:rPr>
        <w:t>s</w:t>
      </w:r>
      <w:r w:rsidRPr="00F82EAB">
        <w:rPr>
          <w:rFonts w:ascii="ITC Avant Garde" w:hAnsi="ITC Avant Garde"/>
          <w:bCs/>
          <w:lang w:eastAsia="es-MX"/>
        </w:rPr>
        <w:t xml:space="preserve"> Ciudadano</w:t>
      </w:r>
      <w:r w:rsidR="008E507C">
        <w:rPr>
          <w:rFonts w:ascii="ITC Avant Garde" w:hAnsi="ITC Avant Garde"/>
          <w:bCs/>
          <w:lang w:eastAsia="es-MX"/>
        </w:rPr>
        <w:t>s</w:t>
      </w:r>
      <w:r w:rsidRPr="00F82EAB">
        <w:rPr>
          <w:rFonts w:ascii="ITC Avant Garde" w:hAnsi="ITC Avant Garde"/>
          <w:bCs/>
          <w:lang w:eastAsia="es-MX"/>
        </w:rPr>
        <w:t xml:space="preserve"> </w:t>
      </w:r>
      <w:r w:rsidR="008E507C">
        <w:rPr>
          <w:rFonts w:ascii="ITC Avant Garde" w:hAnsi="ITC Avant Garde"/>
          <w:bCs/>
          <w:lang w:eastAsia="es-MX"/>
        </w:rPr>
        <w:t xml:space="preserve">de las </w:t>
      </w:r>
      <w:r w:rsidR="0015650C">
        <w:rPr>
          <w:rFonts w:ascii="ITC Avant Garde" w:hAnsi="ITC Avant Garde"/>
          <w:bCs/>
          <w:lang w:eastAsia="es-MX"/>
        </w:rPr>
        <w:t xml:space="preserve">estaciones </w:t>
      </w:r>
      <w:r w:rsidR="0015650C">
        <w:rPr>
          <w:rFonts w:ascii="ITC Avant Garde" w:hAnsi="ITC Avant Garde"/>
          <w:bCs/>
          <w:color w:val="000000"/>
          <w:lang w:eastAsia="es-MX"/>
        </w:rPr>
        <w:t>XEGLO-AM, XEVFS-AM y XEQIN-AM</w:t>
      </w:r>
      <w:r w:rsidR="00855BA9">
        <w:rPr>
          <w:rFonts w:ascii="ITC Avant Garde" w:hAnsi="ITC Avant Garde"/>
          <w:bCs/>
          <w:color w:val="000000"/>
          <w:lang w:eastAsia="es-MX"/>
        </w:rPr>
        <w:t>, mediante  Actas de Sesión de fechas 10, 17 y 18 de junio de 2017</w:t>
      </w:r>
      <w:r w:rsidR="00855BA9">
        <w:rPr>
          <w:rFonts w:ascii="ITC Avant Garde" w:hAnsi="ITC Avant Garde"/>
          <w:bCs/>
          <w:lang w:eastAsia="es-MX"/>
        </w:rPr>
        <w:t xml:space="preserve">, </w:t>
      </w:r>
      <w:r w:rsidR="00B52F7C">
        <w:rPr>
          <w:rFonts w:ascii="ITC Avant Garde" w:hAnsi="ITC Avant Garde"/>
          <w:bCs/>
          <w:lang w:eastAsia="es-MX"/>
        </w:rPr>
        <w:t>aprobaron</w:t>
      </w:r>
      <w:r w:rsidRPr="00F82EAB">
        <w:rPr>
          <w:rFonts w:ascii="ITC Avant Garde" w:hAnsi="ITC Avant Garde"/>
          <w:bCs/>
          <w:lang w:eastAsia="es-MX"/>
        </w:rPr>
        <w:t xml:space="preserve"> el documento denominado “</w:t>
      </w:r>
      <w:r w:rsidRPr="00F82EAB">
        <w:rPr>
          <w:rFonts w:ascii="ITC Avant Garde" w:hAnsi="ITC Avant Garde"/>
          <w:bCs/>
          <w:i/>
          <w:lang w:eastAsia="es-MX"/>
        </w:rPr>
        <w:t xml:space="preserve">Criterios </w:t>
      </w:r>
      <w:r w:rsidR="00B52F7C">
        <w:rPr>
          <w:rFonts w:ascii="ITC Avant Garde" w:hAnsi="ITC Avant Garde"/>
          <w:bCs/>
          <w:i/>
          <w:lang w:eastAsia="es-MX"/>
        </w:rPr>
        <w:t>de independencia e</w:t>
      </w:r>
      <w:r w:rsidRPr="00F82EAB">
        <w:rPr>
          <w:rFonts w:ascii="ITC Avant Garde" w:hAnsi="ITC Avant Garde"/>
          <w:bCs/>
          <w:i/>
          <w:lang w:eastAsia="es-MX"/>
        </w:rPr>
        <w:t>ditorial</w:t>
      </w:r>
      <w:r w:rsidR="00B52F7C">
        <w:rPr>
          <w:rFonts w:ascii="ITC Avant Garde" w:hAnsi="ITC Avant Garde"/>
          <w:bCs/>
          <w:i/>
          <w:lang w:eastAsia="es-MX"/>
        </w:rPr>
        <w:t xml:space="preserve"> y una política editorial imparcial y objetiva de las Radiodifusoras Culturales Indigenistas de la CDI”</w:t>
      </w:r>
      <w:r w:rsidRPr="00F82EAB">
        <w:rPr>
          <w:rFonts w:ascii="ITC Avant Garde" w:hAnsi="ITC Avant Garde"/>
          <w:bCs/>
          <w:lang w:eastAsia="es-MX"/>
        </w:rPr>
        <w:t>,</w:t>
      </w:r>
      <w:r w:rsidR="00B52F7C">
        <w:rPr>
          <w:rFonts w:ascii="ITC Avant Garde" w:hAnsi="ITC Avant Garde"/>
          <w:bCs/>
          <w:lang w:eastAsia="es-MX"/>
        </w:rPr>
        <w:t xml:space="preserve"> siendo de</w:t>
      </w:r>
      <w:r w:rsidR="004C5D43">
        <w:rPr>
          <w:rFonts w:ascii="ITC Avant Garde" w:hAnsi="ITC Avant Garde"/>
          <w:bCs/>
          <w:lang w:eastAsia="es-MX"/>
        </w:rPr>
        <w:t xml:space="preserve"> observancia general para todos los servidores públicos de la CDI y corresponsales comunitarios que participen en las actividades de las radiodifusoras, </w:t>
      </w:r>
      <w:r w:rsidR="007513EF">
        <w:rPr>
          <w:rFonts w:ascii="ITC Avant Garde" w:hAnsi="ITC Avant Garde"/>
          <w:bCs/>
          <w:lang w:eastAsia="es-MX"/>
        </w:rPr>
        <w:t>avocándose</w:t>
      </w:r>
      <w:r w:rsidR="004C5D43">
        <w:rPr>
          <w:rFonts w:ascii="ITC Avant Garde" w:hAnsi="ITC Avant Garde"/>
          <w:bCs/>
          <w:lang w:eastAsia="es-MX"/>
        </w:rPr>
        <w:t xml:space="preserve"> en </w:t>
      </w:r>
      <w:r w:rsidR="007513EF">
        <w:rPr>
          <w:rFonts w:ascii="ITC Avant Garde" w:hAnsi="ITC Avant Garde"/>
          <w:bCs/>
          <w:lang w:eastAsia="es-MX"/>
        </w:rPr>
        <w:t xml:space="preserve">a los principios </w:t>
      </w:r>
      <w:r w:rsidR="007513EF" w:rsidRPr="002045D3">
        <w:rPr>
          <w:rFonts w:ascii="ITC Avant Garde" w:hAnsi="ITC Avant Garde"/>
          <w:bCs/>
          <w:lang w:eastAsia="es-MX"/>
        </w:rPr>
        <w:t>del servicio público de radiodifusión, mismos que se relacionan con los fines de imparcialidad y objetividad de la información como se describe a continuación:</w:t>
      </w:r>
    </w:p>
    <w:p w14:paraId="3C379503"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L</w:t>
      </w:r>
      <w:r w:rsidRPr="002045D3">
        <w:rPr>
          <w:rFonts w:ascii="ITC Avant Garde" w:hAnsi="ITC Avant Garde"/>
          <w:bCs/>
          <w:sz w:val="22"/>
          <w:szCs w:val="22"/>
          <w:lang w:eastAsia="es-MX"/>
        </w:rPr>
        <w:t>ibertad de expresión. Garantiza la libertad para expresar y difundir opiniones y mensajes a través de los diversos soportes mediáticos, procurando que las</w:t>
      </w:r>
      <w:r>
        <w:rPr>
          <w:rFonts w:ascii="ITC Avant Garde" w:hAnsi="ITC Avant Garde"/>
          <w:bCs/>
          <w:sz w:val="22"/>
          <w:szCs w:val="22"/>
          <w:lang w:eastAsia="es-MX"/>
        </w:rPr>
        <w:t xml:space="preserve"> opiniones </w:t>
      </w:r>
      <w:r w:rsidRPr="002045D3">
        <w:rPr>
          <w:rFonts w:ascii="ITC Avant Garde" w:hAnsi="ITC Avant Garde"/>
          <w:bCs/>
          <w:sz w:val="22"/>
          <w:szCs w:val="22"/>
          <w:lang w:eastAsia="es-MX"/>
        </w:rPr>
        <w:t>sean de manera imparcial y sin sesgos ideológicos</w:t>
      </w:r>
      <w:r>
        <w:rPr>
          <w:rFonts w:ascii="ITC Avant Garde" w:hAnsi="ITC Avant Garde"/>
          <w:bCs/>
          <w:sz w:val="22"/>
          <w:szCs w:val="22"/>
          <w:lang w:eastAsia="es-MX"/>
        </w:rPr>
        <w:t xml:space="preserve">, religiosos o políticos, </w:t>
      </w:r>
      <w:r w:rsidRPr="002045D3">
        <w:rPr>
          <w:rFonts w:ascii="ITC Avant Garde" w:hAnsi="ITC Avant Garde"/>
          <w:bCs/>
          <w:sz w:val="22"/>
          <w:szCs w:val="22"/>
          <w:lang w:eastAsia="es-MX"/>
        </w:rPr>
        <w:t xml:space="preserve">respetando los derechos concedidos por la Constitución Política de los Estados unidos Mexicanos, Tratados Internacionales </w:t>
      </w:r>
      <w:r>
        <w:rPr>
          <w:rFonts w:ascii="ITC Avant Garde" w:hAnsi="ITC Avant Garde"/>
          <w:bCs/>
          <w:sz w:val="22"/>
          <w:szCs w:val="22"/>
          <w:lang w:eastAsia="es-MX"/>
        </w:rPr>
        <w:t>y Leyes, lo anterior bajo los siguientes criterios:</w:t>
      </w:r>
    </w:p>
    <w:p w14:paraId="21A0CC34" w14:textId="1DED85ED" w:rsidR="007513EF" w:rsidRDefault="007513EF" w:rsidP="00F03EE3">
      <w:pPr>
        <w:pStyle w:val="Prrafodelista"/>
        <w:numPr>
          <w:ilvl w:val="0"/>
          <w:numId w:val="59"/>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Constituirse en un espacio para la expresión libre y plural de diversos temas sociales y culturales para contribuir a la formación de un pensamiento crítico y reflexivo.</w:t>
      </w:r>
    </w:p>
    <w:p w14:paraId="30C6BBC9" w14:textId="77777777" w:rsidR="007513EF" w:rsidRDefault="007513EF" w:rsidP="00F03EE3">
      <w:pPr>
        <w:pStyle w:val="Prrafodelista"/>
        <w:numPr>
          <w:ilvl w:val="0"/>
          <w:numId w:val="59"/>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lastRenderedPageBreak/>
        <w:t>Promover que la expresión se construya a partir de la investigación, basándose en fuentes contrastadas.</w:t>
      </w:r>
    </w:p>
    <w:p w14:paraId="6398F924" w14:textId="77777777" w:rsidR="00F03EE3" w:rsidRDefault="007513EF" w:rsidP="00F03EE3">
      <w:pPr>
        <w:pStyle w:val="Prrafodelista"/>
        <w:numPr>
          <w:ilvl w:val="0"/>
          <w:numId w:val="59"/>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Establecer claramente los límites entre información y opinión, y evitar confundir a la audiencia con opiniones disfrazadas de información.</w:t>
      </w:r>
    </w:p>
    <w:p w14:paraId="11C99AF7"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D</w:t>
      </w:r>
      <w:r w:rsidRPr="002045D3">
        <w:rPr>
          <w:rFonts w:ascii="ITC Avant Garde" w:hAnsi="ITC Avant Garde"/>
          <w:bCs/>
          <w:sz w:val="22"/>
          <w:szCs w:val="22"/>
          <w:lang w:eastAsia="es-MX"/>
        </w:rPr>
        <w:t xml:space="preserve">erecho a la información. </w:t>
      </w:r>
      <w:r>
        <w:rPr>
          <w:rFonts w:ascii="ITC Avant Garde" w:hAnsi="ITC Avant Garde"/>
          <w:bCs/>
          <w:sz w:val="22"/>
          <w:szCs w:val="22"/>
          <w:lang w:eastAsia="es-MX"/>
        </w:rPr>
        <w:t>La CDI</w:t>
      </w:r>
      <w:r w:rsidRPr="002045D3">
        <w:rPr>
          <w:rFonts w:ascii="ITC Avant Garde" w:hAnsi="ITC Avant Garde"/>
          <w:bCs/>
          <w:sz w:val="22"/>
          <w:szCs w:val="22"/>
          <w:lang w:eastAsia="es-MX"/>
        </w:rPr>
        <w:t xml:space="preserve"> </w:t>
      </w:r>
      <w:r>
        <w:rPr>
          <w:rFonts w:ascii="ITC Avant Garde" w:hAnsi="ITC Avant Garde"/>
          <w:bCs/>
          <w:sz w:val="22"/>
          <w:szCs w:val="22"/>
          <w:lang w:eastAsia="es-MX"/>
        </w:rPr>
        <w:t>fomentará el acceso a la información a través de su despliegue de contenidos, dentro de la dimensión editorial que tenga definida; conforme a los siguientes criterios:</w:t>
      </w:r>
    </w:p>
    <w:p w14:paraId="4AA2764D" w14:textId="7E9AC021" w:rsidR="007513EF" w:rsidRDefault="007513EF" w:rsidP="00F03EE3">
      <w:pPr>
        <w:pStyle w:val="Prrafodelista"/>
        <w:numPr>
          <w:ilvl w:val="0"/>
          <w:numId w:val="60"/>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Constituirse en un referente de comunicación de calidad y de utilidad social para la audiencia.</w:t>
      </w:r>
    </w:p>
    <w:p w14:paraId="55A14050" w14:textId="77777777" w:rsidR="007513EF" w:rsidRDefault="007513EF" w:rsidP="00F03EE3">
      <w:pPr>
        <w:pStyle w:val="Prrafodelista"/>
        <w:numPr>
          <w:ilvl w:val="0"/>
          <w:numId w:val="60"/>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Investigar las necesidades de información de sus audiencias para cubrirlas responsablemente.</w:t>
      </w:r>
    </w:p>
    <w:p w14:paraId="140D481D" w14:textId="77777777" w:rsidR="00F03EE3" w:rsidRDefault="007513EF" w:rsidP="00F03EE3">
      <w:pPr>
        <w:pStyle w:val="Prrafodelista"/>
        <w:numPr>
          <w:ilvl w:val="0"/>
          <w:numId w:val="60"/>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Propiciar la proximidad con sus audiencias al brindarles información útil relacionada con las condiciones particulares de la región o de la comunidad, así como contenidos informativos del ámbito nacional e internacional.</w:t>
      </w:r>
    </w:p>
    <w:p w14:paraId="3FD80384"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Derecho a la</w:t>
      </w:r>
      <w:r w:rsidRPr="002045D3">
        <w:rPr>
          <w:rFonts w:ascii="ITC Avant Garde" w:hAnsi="ITC Avant Garde"/>
          <w:bCs/>
          <w:sz w:val="22"/>
          <w:szCs w:val="22"/>
          <w:lang w:eastAsia="es-MX"/>
        </w:rPr>
        <w:t xml:space="preserve"> dignidad y </w:t>
      </w:r>
      <w:r>
        <w:rPr>
          <w:rFonts w:ascii="ITC Avant Garde" w:hAnsi="ITC Avant Garde"/>
          <w:bCs/>
          <w:sz w:val="22"/>
          <w:szCs w:val="22"/>
          <w:lang w:eastAsia="es-MX"/>
        </w:rPr>
        <w:t>a la vida privada de las personas.</w:t>
      </w:r>
      <w:r w:rsidRPr="002045D3">
        <w:rPr>
          <w:rFonts w:ascii="ITC Avant Garde" w:hAnsi="ITC Avant Garde"/>
          <w:bCs/>
          <w:sz w:val="22"/>
          <w:szCs w:val="22"/>
          <w:lang w:eastAsia="es-MX"/>
        </w:rPr>
        <w:t xml:space="preserve"> Preserva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el derecho a la libertad de expresión sin más límites que la vida privada y los derechos de terceros.</w:t>
      </w:r>
    </w:p>
    <w:p w14:paraId="2607D20F"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I</w:t>
      </w:r>
      <w:r w:rsidRPr="002045D3">
        <w:rPr>
          <w:rFonts w:ascii="ITC Avant Garde" w:hAnsi="ITC Avant Garde"/>
          <w:bCs/>
          <w:sz w:val="22"/>
          <w:szCs w:val="22"/>
          <w:lang w:eastAsia="es-MX"/>
        </w:rPr>
        <w:t xml:space="preserve">ndependencia editorial. </w:t>
      </w:r>
      <w:r>
        <w:rPr>
          <w:rFonts w:ascii="ITC Avant Garde" w:hAnsi="ITC Avant Garde"/>
          <w:bCs/>
          <w:sz w:val="22"/>
          <w:szCs w:val="22"/>
          <w:lang w:eastAsia="es-MX"/>
        </w:rPr>
        <w:t>La CDI</w:t>
      </w:r>
      <w:r w:rsidRPr="002045D3">
        <w:rPr>
          <w:rFonts w:ascii="ITC Avant Garde" w:hAnsi="ITC Avant Garde"/>
          <w:bCs/>
          <w:sz w:val="22"/>
          <w:szCs w:val="22"/>
          <w:lang w:eastAsia="es-MX"/>
        </w:rPr>
        <w:t xml:space="preserve"> </w:t>
      </w:r>
      <w:r>
        <w:rPr>
          <w:rFonts w:ascii="ITC Avant Garde" w:hAnsi="ITC Avant Garde"/>
          <w:bCs/>
          <w:sz w:val="22"/>
          <w:szCs w:val="22"/>
          <w:lang w:eastAsia="es-MX"/>
        </w:rPr>
        <w:t>llevará a cabo sus labores de comunicación con independencia de los intereses particulares, políticos, o económicos de grupos, organizaciones civiles, funcionarios, y autoridades dentro y fuera de la institución, ya sean locales, estatales o federales.</w:t>
      </w:r>
    </w:p>
    <w:p w14:paraId="78D794D5" w14:textId="77777777" w:rsidR="00F03EE3" w:rsidRDefault="007513EF" w:rsidP="00F03EE3">
      <w:pPr>
        <w:pStyle w:val="Prrafodelista"/>
        <w:spacing w:afterLines="120" w:after="288" w:line="276" w:lineRule="auto"/>
        <w:ind w:left="720"/>
        <w:jc w:val="both"/>
        <w:rPr>
          <w:rFonts w:ascii="ITC Avant Garde" w:hAnsi="ITC Avant Garde"/>
          <w:bCs/>
          <w:sz w:val="22"/>
          <w:szCs w:val="22"/>
          <w:lang w:eastAsia="es-MX"/>
        </w:rPr>
      </w:pPr>
      <w:r>
        <w:rPr>
          <w:rFonts w:ascii="ITC Avant Garde" w:hAnsi="ITC Avant Garde"/>
          <w:bCs/>
          <w:sz w:val="22"/>
          <w:szCs w:val="22"/>
          <w:lang w:eastAsia="es-MX"/>
        </w:rPr>
        <w:t>E</w:t>
      </w:r>
      <w:r w:rsidRPr="002045D3">
        <w:rPr>
          <w:rFonts w:ascii="ITC Avant Garde" w:hAnsi="ITC Avant Garde"/>
          <w:bCs/>
          <w:sz w:val="22"/>
          <w:szCs w:val="22"/>
          <w:lang w:eastAsia="es-MX"/>
        </w:rPr>
        <w:t>n sus labores de comunicación contará con la figura independiente del Defensor de las Audiencias, a efecto de garantizar la certeza de que las decisiones editoriales se encuentran libres de influencia política, social o comercial.</w:t>
      </w:r>
    </w:p>
    <w:p w14:paraId="5DF9679F" w14:textId="1512446C" w:rsidR="007513EF"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 xml:space="preserve">Respetar y promover la pluralidad y la imparcialidad editorial. </w:t>
      </w:r>
      <w:r>
        <w:rPr>
          <w:rFonts w:ascii="ITC Avant Garde" w:hAnsi="ITC Avant Garde"/>
          <w:bCs/>
          <w:sz w:val="22"/>
          <w:szCs w:val="22"/>
          <w:lang w:eastAsia="es-MX"/>
        </w:rPr>
        <w:t>La CDI</w:t>
      </w:r>
      <w:r w:rsidRPr="002045D3">
        <w:rPr>
          <w:rFonts w:ascii="ITC Avant Garde" w:hAnsi="ITC Avant Garde"/>
          <w:bCs/>
          <w:sz w:val="22"/>
          <w:szCs w:val="22"/>
          <w:lang w:eastAsia="es-MX"/>
        </w:rPr>
        <w:t xml:space="preserve"> será responsable de guardar un equilibrio entre la postura en la información, opinión e investigación y la forma de exponerlas, procurando la pluralidad de puntos de vista y la distinción clara entre hechos y opiniones. </w:t>
      </w:r>
    </w:p>
    <w:p w14:paraId="1C47E895"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lastRenderedPageBreak/>
        <w:t xml:space="preserve">Asumir la responsabilidad editorial. </w:t>
      </w:r>
      <w:r>
        <w:rPr>
          <w:rFonts w:ascii="ITC Avant Garde" w:hAnsi="ITC Avant Garde"/>
          <w:bCs/>
          <w:sz w:val="22"/>
          <w:szCs w:val="22"/>
          <w:lang w:eastAsia="es-MX"/>
        </w:rPr>
        <w:t>La CDI</w:t>
      </w:r>
      <w:r w:rsidRPr="002045D3">
        <w:rPr>
          <w:rFonts w:ascii="ITC Avant Garde" w:hAnsi="ITC Avant Garde"/>
          <w:bCs/>
          <w:sz w:val="22"/>
          <w:szCs w:val="22"/>
          <w:lang w:eastAsia="es-MX"/>
        </w:rPr>
        <w:t xml:space="preserve"> será responsable en todo momento por la veracidad de </w:t>
      </w:r>
      <w:r>
        <w:rPr>
          <w:rFonts w:ascii="ITC Avant Garde" w:hAnsi="ITC Avant Garde"/>
          <w:bCs/>
          <w:sz w:val="22"/>
          <w:szCs w:val="22"/>
          <w:lang w:eastAsia="es-MX"/>
        </w:rPr>
        <w:t>su programación</w:t>
      </w:r>
      <w:r w:rsidRPr="002045D3">
        <w:rPr>
          <w:rFonts w:ascii="ITC Avant Garde" w:hAnsi="ITC Avant Garde"/>
          <w:bCs/>
          <w:sz w:val="22"/>
          <w:szCs w:val="22"/>
          <w:lang w:eastAsia="es-MX"/>
        </w:rPr>
        <w:t xml:space="preserve">, </w:t>
      </w:r>
      <w:r>
        <w:rPr>
          <w:rFonts w:ascii="ITC Avant Garde" w:hAnsi="ITC Avant Garde"/>
          <w:bCs/>
          <w:sz w:val="22"/>
          <w:szCs w:val="22"/>
          <w:lang w:eastAsia="es-MX"/>
        </w:rPr>
        <w:t>manteniendo su independencia editorial respecto a los intereses económicos, políticos, religiosos y de cualquier otro orden.</w:t>
      </w:r>
    </w:p>
    <w:p w14:paraId="104B0074"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Propiciar la cohesión social y cultural. Garantiza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una radiodifusión inclusiva, principalmente en por cuanto hace a las diversidades étnicas, sociales, culturales, religiosas, políticas, lingüísticas y de género así como a las preferencias sexuales. </w:t>
      </w:r>
    </w:p>
    <w:p w14:paraId="18B531BF"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Promover la igualdad entre hombres y mujeres. Garantiza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la equidad de género, para lo cual se hará uso de un lenguaje incluyente y se suprimirán los estereotipos y roles de género en los contenidos.</w:t>
      </w:r>
    </w:p>
    <w:p w14:paraId="57838F3C"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Promover valores esenciales para</w:t>
      </w:r>
      <w:r>
        <w:rPr>
          <w:rFonts w:ascii="ITC Avant Garde" w:hAnsi="ITC Avant Garde"/>
          <w:bCs/>
          <w:sz w:val="22"/>
          <w:szCs w:val="22"/>
          <w:lang w:eastAsia="es-MX"/>
        </w:rPr>
        <w:t xml:space="preserve"> el desarrollo de la democracia. Contribuir a mejorar la calidad de vida de la ciudadanía promoviendo valores como la tolerancia, la justicia social y la igualdad, así como el </w:t>
      </w:r>
      <w:r w:rsidRPr="002045D3">
        <w:rPr>
          <w:rFonts w:ascii="ITC Avant Garde" w:hAnsi="ITC Avant Garde"/>
          <w:bCs/>
          <w:sz w:val="22"/>
          <w:szCs w:val="22"/>
          <w:lang w:eastAsia="es-MX"/>
        </w:rPr>
        <w:t>manejo responsable y ético de los contenidos.</w:t>
      </w:r>
    </w:p>
    <w:p w14:paraId="387D99A5"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Enriquecer la opinión pública. Propicia una opinión pública enriquecida</w:t>
      </w:r>
      <w:r>
        <w:rPr>
          <w:rFonts w:ascii="ITC Avant Garde" w:hAnsi="ITC Avant Garde"/>
          <w:bCs/>
          <w:sz w:val="22"/>
          <w:szCs w:val="22"/>
          <w:lang w:eastAsia="es-MX"/>
        </w:rPr>
        <w:t>,</w:t>
      </w:r>
      <w:r w:rsidRPr="002045D3">
        <w:rPr>
          <w:rFonts w:ascii="ITC Avant Garde" w:hAnsi="ITC Avant Garde"/>
          <w:bCs/>
          <w:sz w:val="22"/>
          <w:szCs w:val="22"/>
          <w:lang w:eastAsia="es-MX"/>
        </w:rPr>
        <w:t xml:space="preserve"> a través de la apertura de espacios comunicativos</w:t>
      </w:r>
      <w:r>
        <w:rPr>
          <w:rFonts w:ascii="ITC Avant Garde" w:hAnsi="ITC Avant Garde"/>
          <w:bCs/>
          <w:sz w:val="22"/>
          <w:szCs w:val="22"/>
          <w:lang w:eastAsia="es-MX"/>
        </w:rPr>
        <w:t>, proveer a la sociedad espacios para la reflexión, la discusión, observación y análisis de los acontecimientos, a formar una opinión plural e informada</w:t>
      </w:r>
      <w:r w:rsidRPr="002045D3">
        <w:rPr>
          <w:rFonts w:ascii="ITC Avant Garde" w:hAnsi="ITC Avant Garde"/>
          <w:bCs/>
          <w:sz w:val="22"/>
          <w:szCs w:val="22"/>
          <w:lang w:eastAsia="es-MX"/>
        </w:rPr>
        <w:t>.</w:t>
      </w:r>
    </w:p>
    <w:p w14:paraId="4712D3E1"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Generar procesos de comunicación participativa</w:t>
      </w:r>
      <w:r>
        <w:rPr>
          <w:rFonts w:ascii="ITC Avant Garde" w:hAnsi="ITC Avant Garde"/>
          <w:bCs/>
          <w:sz w:val="22"/>
          <w:szCs w:val="22"/>
          <w:lang w:eastAsia="es-MX"/>
        </w:rPr>
        <w:t xml:space="preserve"> en la sociedad</w:t>
      </w:r>
      <w:r w:rsidRPr="002045D3">
        <w:rPr>
          <w:rFonts w:ascii="ITC Avant Garde" w:hAnsi="ITC Avant Garde"/>
          <w:bCs/>
          <w:sz w:val="22"/>
          <w:szCs w:val="22"/>
          <w:lang w:eastAsia="es-MX"/>
        </w:rPr>
        <w:t>. Garantiza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la opinión individualizada y no solo la</w:t>
      </w:r>
      <w:r>
        <w:rPr>
          <w:rFonts w:ascii="ITC Avant Garde" w:hAnsi="ITC Avant Garde"/>
          <w:bCs/>
          <w:sz w:val="22"/>
          <w:szCs w:val="22"/>
          <w:lang w:eastAsia="es-MX"/>
        </w:rPr>
        <w:t xml:space="preserve"> difusión masiva de información, encaminadas a promover el desarrollo cultural y democrático.</w:t>
      </w:r>
    </w:p>
    <w:p w14:paraId="06BA8514"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 xml:space="preserve">Promover la educación, la ciencia y la cultura. </w:t>
      </w:r>
      <w:r>
        <w:rPr>
          <w:rFonts w:ascii="ITC Avant Garde" w:hAnsi="ITC Avant Garde"/>
          <w:bCs/>
          <w:sz w:val="22"/>
          <w:szCs w:val="22"/>
          <w:lang w:eastAsia="es-MX"/>
        </w:rPr>
        <w:t>Promover el conocimiento de las culturas originarias de México, la educación, la ciencia y la cultura, además de e</w:t>
      </w:r>
      <w:r w:rsidRPr="002045D3">
        <w:rPr>
          <w:rFonts w:ascii="ITC Avant Garde" w:hAnsi="ITC Avant Garde"/>
          <w:bCs/>
          <w:sz w:val="22"/>
          <w:szCs w:val="22"/>
          <w:lang w:eastAsia="es-MX"/>
        </w:rPr>
        <w:t>stimula</w:t>
      </w:r>
      <w:r>
        <w:rPr>
          <w:rFonts w:ascii="ITC Avant Garde" w:hAnsi="ITC Avant Garde"/>
          <w:bCs/>
          <w:sz w:val="22"/>
          <w:szCs w:val="22"/>
          <w:lang w:eastAsia="es-MX"/>
        </w:rPr>
        <w:t>r</w:t>
      </w:r>
      <w:r w:rsidRPr="002045D3">
        <w:rPr>
          <w:rFonts w:ascii="ITC Avant Garde" w:hAnsi="ITC Avant Garde"/>
          <w:bCs/>
          <w:sz w:val="22"/>
          <w:szCs w:val="22"/>
          <w:lang w:eastAsia="es-MX"/>
        </w:rPr>
        <w:t xml:space="preserve"> la creación de contenidos innovadores que fomenten </w:t>
      </w:r>
      <w:r>
        <w:rPr>
          <w:rFonts w:ascii="ITC Avant Garde" w:hAnsi="ITC Avant Garde"/>
          <w:bCs/>
          <w:sz w:val="22"/>
          <w:szCs w:val="22"/>
          <w:lang w:eastAsia="es-MX"/>
        </w:rPr>
        <w:t xml:space="preserve">a la audiencia </w:t>
      </w:r>
      <w:r w:rsidRPr="002045D3">
        <w:rPr>
          <w:rFonts w:ascii="ITC Avant Garde" w:hAnsi="ITC Avant Garde"/>
          <w:bCs/>
          <w:sz w:val="22"/>
          <w:szCs w:val="22"/>
          <w:lang w:eastAsia="es-MX"/>
        </w:rPr>
        <w:t>la investigación</w:t>
      </w:r>
      <w:r>
        <w:rPr>
          <w:rFonts w:ascii="ITC Avant Garde" w:hAnsi="ITC Avant Garde"/>
          <w:bCs/>
          <w:sz w:val="22"/>
          <w:szCs w:val="22"/>
          <w:lang w:eastAsia="es-MX"/>
        </w:rPr>
        <w:t>, la observación y la comprensión de los fenómenos sociales que le permita tomar conciencia de su entorno</w:t>
      </w:r>
      <w:r w:rsidRPr="002045D3">
        <w:rPr>
          <w:rFonts w:ascii="ITC Avant Garde" w:hAnsi="ITC Avant Garde"/>
          <w:bCs/>
          <w:sz w:val="22"/>
          <w:szCs w:val="22"/>
          <w:lang w:eastAsia="es-MX"/>
        </w:rPr>
        <w:t>.</w:t>
      </w:r>
    </w:p>
    <w:p w14:paraId="7A657348" w14:textId="77777777" w:rsidR="00F03EE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sidRPr="002045D3">
        <w:rPr>
          <w:rFonts w:ascii="ITC Avant Garde" w:hAnsi="ITC Avant Garde"/>
          <w:bCs/>
          <w:sz w:val="22"/>
          <w:szCs w:val="22"/>
          <w:lang w:eastAsia="es-MX"/>
        </w:rPr>
        <w:t>Fomentar la capacitación y la innovación</w:t>
      </w:r>
      <w:r>
        <w:rPr>
          <w:rFonts w:ascii="ITC Avant Garde" w:hAnsi="ITC Avant Garde"/>
          <w:bCs/>
          <w:sz w:val="22"/>
          <w:szCs w:val="22"/>
          <w:lang w:eastAsia="es-MX"/>
        </w:rPr>
        <w:t xml:space="preserve"> entre quienes hacen los medios públicos.</w:t>
      </w:r>
      <w:r w:rsidRPr="002045D3">
        <w:rPr>
          <w:rFonts w:ascii="ITC Avant Garde" w:hAnsi="ITC Avant Garde"/>
          <w:bCs/>
          <w:sz w:val="22"/>
          <w:szCs w:val="22"/>
          <w:lang w:eastAsia="es-MX"/>
        </w:rPr>
        <w:t xml:space="preserve"> Busca la profesionalización del personal y la alta calidad de producción, procurando siempre la equidad de género.</w:t>
      </w:r>
    </w:p>
    <w:p w14:paraId="4A5A4D73" w14:textId="3C8FF98D" w:rsidR="007513EF" w:rsidRPr="002045D3" w:rsidRDefault="007513EF" w:rsidP="00F03EE3">
      <w:pPr>
        <w:pStyle w:val="Prrafodelista"/>
        <w:numPr>
          <w:ilvl w:val="0"/>
          <w:numId w:val="41"/>
        </w:numPr>
        <w:spacing w:afterLines="120" w:after="288" w:line="276" w:lineRule="auto"/>
        <w:jc w:val="both"/>
        <w:rPr>
          <w:rFonts w:ascii="ITC Avant Garde" w:hAnsi="ITC Avant Garde"/>
          <w:bCs/>
          <w:sz w:val="22"/>
          <w:szCs w:val="22"/>
          <w:lang w:eastAsia="es-MX"/>
        </w:rPr>
      </w:pPr>
      <w:r>
        <w:rPr>
          <w:rFonts w:ascii="ITC Avant Garde" w:hAnsi="ITC Avant Garde"/>
          <w:bCs/>
          <w:sz w:val="22"/>
          <w:szCs w:val="22"/>
          <w:lang w:eastAsia="es-MX"/>
        </w:rPr>
        <w:t>Garantizar la c</w:t>
      </w:r>
      <w:r w:rsidRPr="002045D3">
        <w:rPr>
          <w:rFonts w:ascii="ITC Avant Garde" w:hAnsi="ITC Avant Garde"/>
          <w:bCs/>
          <w:sz w:val="22"/>
          <w:szCs w:val="22"/>
          <w:lang w:eastAsia="es-MX"/>
        </w:rPr>
        <w:t xml:space="preserve">onservación y preservación de acervos. </w:t>
      </w:r>
      <w:r>
        <w:rPr>
          <w:rFonts w:ascii="ITC Avant Garde" w:hAnsi="ITC Avant Garde"/>
          <w:bCs/>
          <w:sz w:val="22"/>
          <w:szCs w:val="22"/>
          <w:lang w:eastAsia="es-MX"/>
        </w:rPr>
        <w:t>M</w:t>
      </w:r>
      <w:r w:rsidRPr="002045D3">
        <w:rPr>
          <w:rFonts w:ascii="ITC Avant Garde" w:hAnsi="ITC Avant Garde"/>
          <w:bCs/>
          <w:sz w:val="22"/>
          <w:szCs w:val="22"/>
          <w:lang w:eastAsia="es-MX"/>
        </w:rPr>
        <w:t>antener los acervos en las condiciones adecuadas para evita</w:t>
      </w:r>
      <w:r>
        <w:rPr>
          <w:rFonts w:ascii="ITC Avant Garde" w:hAnsi="ITC Avant Garde"/>
          <w:bCs/>
          <w:sz w:val="22"/>
          <w:szCs w:val="22"/>
          <w:lang w:eastAsia="es-MX"/>
        </w:rPr>
        <w:t>r su deterioro o desaparición.</w:t>
      </w:r>
    </w:p>
    <w:p w14:paraId="44F922CF" w14:textId="77777777" w:rsidR="00F03EE3" w:rsidRDefault="007513EF" w:rsidP="00F03EE3">
      <w:pPr>
        <w:spacing w:afterLines="120" w:after="288"/>
        <w:ind w:right="-1"/>
        <w:jc w:val="both"/>
        <w:rPr>
          <w:rFonts w:ascii="ITC Avant Garde" w:hAnsi="ITC Avant Garde"/>
          <w:bCs/>
          <w:lang w:eastAsia="es-MX"/>
        </w:rPr>
      </w:pPr>
      <w:r w:rsidRPr="002045D3">
        <w:rPr>
          <w:rFonts w:ascii="ITC Avant Garde" w:hAnsi="ITC Avant Garde"/>
          <w:bCs/>
          <w:lang w:eastAsia="es-MX"/>
        </w:rPr>
        <w:t xml:space="preserve">Asimismo, dichos criterios </w:t>
      </w:r>
      <w:r>
        <w:rPr>
          <w:rFonts w:ascii="ITC Avant Garde" w:hAnsi="ITC Avant Garde"/>
          <w:bCs/>
          <w:lang w:eastAsia="es-MX"/>
        </w:rPr>
        <w:t>legitiman a la CDI</w:t>
      </w:r>
      <w:r w:rsidRPr="002045D3">
        <w:rPr>
          <w:rFonts w:ascii="ITC Avant Garde" w:hAnsi="ITC Avant Garde"/>
          <w:bCs/>
          <w:lang w:eastAsia="es-MX"/>
        </w:rPr>
        <w:t xml:space="preserve"> frente a las audiencias al garantizar la política editorial independiente a través del</w:t>
      </w:r>
      <w:r w:rsidRPr="002045D3">
        <w:t xml:space="preserve"> </w:t>
      </w:r>
      <w:r w:rsidRPr="002045D3">
        <w:rPr>
          <w:rFonts w:ascii="ITC Avant Garde" w:hAnsi="ITC Avant Garde"/>
          <w:bCs/>
          <w:lang w:eastAsia="es-MX"/>
        </w:rPr>
        <w:t xml:space="preserve">enriquecimiento del debate local y nacional </w:t>
      </w:r>
      <w:r w:rsidRPr="002045D3">
        <w:rPr>
          <w:rFonts w:ascii="ITC Avant Garde" w:hAnsi="ITC Avant Garde"/>
          <w:bCs/>
          <w:lang w:eastAsia="es-MX"/>
        </w:rPr>
        <w:lastRenderedPageBreak/>
        <w:t>desde la visión de las diferencias culturales, sociales y políticas que conforman la realidad nacional y global; la realización de acciones de comunicación encaminadas a promover el desarrollo cultural y democrático, con lo cual contribuye al mejoramiento de la calidad de vida de la ciudadanía promoviendo valores como la tolerancia, la justicia social y la igualdad, a efecto de constituirse en un referente de comunicación de calidad y de utilidad so</w:t>
      </w:r>
      <w:r>
        <w:rPr>
          <w:rFonts w:ascii="ITC Avant Garde" w:hAnsi="ITC Avant Garde"/>
          <w:bCs/>
          <w:lang w:eastAsia="es-MX"/>
        </w:rPr>
        <w:t>cial para quienes habitamos la N</w:t>
      </w:r>
      <w:r w:rsidRPr="002045D3">
        <w:rPr>
          <w:rFonts w:ascii="ITC Avant Garde" w:hAnsi="ITC Avant Garde"/>
          <w:bCs/>
          <w:lang w:eastAsia="es-MX"/>
        </w:rPr>
        <w:t>ación.</w:t>
      </w:r>
    </w:p>
    <w:p w14:paraId="7285D284" w14:textId="77777777" w:rsidR="00F03EE3" w:rsidRDefault="00E5473A" w:rsidP="00F03EE3">
      <w:pPr>
        <w:autoSpaceDE w:val="0"/>
        <w:autoSpaceDN w:val="0"/>
        <w:adjustRightInd w:val="0"/>
        <w:spacing w:afterLines="120" w:after="288"/>
        <w:ind w:right="-1"/>
        <w:jc w:val="both"/>
        <w:rPr>
          <w:rFonts w:ascii="ITC Avant Garde" w:eastAsia="Times New Roman" w:hAnsi="ITC Avant Garde"/>
          <w:lang w:eastAsia="es-MX"/>
        </w:rPr>
      </w:pPr>
      <w:r w:rsidRPr="00F82EAB">
        <w:rPr>
          <w:rFonts w:ascii="ITC Avant Garde" w:hAnsi="ITC Avant Garde"/>
          <w:bCs/>
          <w:lang w:eastAsia="es-MX"/>
        </w:rPr>
        <w:t>Por lo expuesto</w:t>
      </w:r>
      <w:r w:rsidR="007E33A3" w:rsidRPr="00F82EAB">
        <w:rPr>
          <w:rFonts w:ascii="ITC Avant Garde" w:hAnsi="ITC Avant Garde"/>
          <w:bCs/>
          <w:lang w:eastAsia="es-MX"/>
        </w:rPr>
        <w:t xml:space="preserve">, esta autoridad estima que </w:t>
      </w:r>
      <w:r w:rsidR="00F90D42">
        <w:rPr>
          <w:rFonts w:ascii="ITC Avant Garde" w:hAnsi="ITC Avant Garde"/>
          <w:bCs/>
          <w:lang w:eastAsia="es-MX"/>
        </w:rPr>
        <w:t>la CDI</w:t>
      </w:r>
      <w:r w:rsidR="007E33A3" w:rsidRPr="00F82EAB">
        <w:rPr>
          <w:rFonts w:ascii="ITC Avant Garde" w:hAnsi="ITC Avant Garde"/>
          <w:bCs/>
          <w:lang w:eastAsia="es-MX"/>
        </w:rPr>
        <w:t xml:space="preserve">, cumple con el mecanismo a que se refiere el artículo </w:t>
      </w:r>
      <w:r w:rsidR="007E33A3" w:rsidRPr="00F82EAB">
        <w:rPr>
          <w:rFonts w:ascii="ITC Avant Garde" w:hAnsi="ITC Avant Garde"/>
        </w:rPr>
        <w:t>8 fracción IV, inciso a) de los Lineamientos Generales para el Otorgamiento de las Concesiones</w:t>
      </w:r>
      <w:r w:rsidR="007E33A3" w:rsidRPr="00F82EAB">
        <w:rPr>
          <w:rFonts w:ascii="ITC Avant Garde" w:hAnsi="ITC Avant Garde"/>
          <w:bCs/>
          <w:lang w:eastAsia="es-MX"/>
        </w:rPr>
        <w:t>, por cuanto hace a la independencia editorial.</w:t>
      </w:r>
    </w:p>
    <w:p w14:paraId="363517F8" w14:textId="77777777" w:rsidR="00F03EE3" w:rsidRDefault="006C797F" w:rsidP="00F03EE3">
      <w:pPr>
        <w:spacing w:afterLines="120" w:after="288"/>
        <w:ind w:right="-1"/>
        <w:jc w:val="both"/>
        <w:rPr>
          <w:rFonts w:ascii="ITC Avant Garde" w:hAnsi="ITC Avant Garde"/>
          <w:bCs/>
          <w:color w:val="000000"/>
          <w:lang w:eastAsia="es-MX"/>
        </w:rPr>
      </w:pPr>
      <w:r w:rsidRPr="00F82EAB">
        <w:rPr>
          <w:rFonts w:ascii="ITC Avant Garde" w:hAnsi="ITC Avant Garde"/>
          <w:b/>
          <w:bCs/>
        </w:rPr>
        <w:t xml:space="preserve">B. Autonomía de gestión financiera. </w:t>
      </w:r>
      <w:r w:rsidR="00C8544E">
        <w:rPr>
          <w:rFonts w:ascii="ITC Avant Garde" w:hAnsi="ITC Avant Garde"/>
          <w:bCs/>
          <w:color w:val="000000"/>
          <w:lang w:eastAsia="es-MX"/>
        </w:rPr>
        <w:t>La CDI en su carácter de</w:t>
      </w:r>
      <w:r w:rsidR="00C8544E" w:rsidRPr="00D45EC1">
        <w:rPr>
          <w:rFonts w:ascii="ITC Avant Garde" w:hAnsi="ITC Avant Garde"/>
          <w:bCs/>
          <w:color w:val="000000"/>
          <w:lang w:eastAsia="es-MX"/>
        </w:rPr>
        <w:t xml:space="preserve"> organismo público descentralizado de la Administración Pública Federal</w:t>
      </w:r>
      <w:r w:rsidR="00C8544E">
        <w:rPr>
          <w:rFonts w:ascii="ITC Avant Garde" w:hAnsi="ITC Avant Garde"/>
          <w:bCs/>
          <w:color w:val="000000"/>
          <w:lang w:eastAsia="es-MX"/>
        </w:rPr>
        <w:t>, no sectorizado,</w:t>
      </w:r>
      <w:r w:rsidR="00C8544E" w:rsidRPr="00D45EC1">
        <w:rPr>
          <w:rFonts w:ascii="ITC Avant Garde" w:hAnsi="ITC Avant Garde"/>
          <w:bCs/>
          <w:color w:val="000000"/>
          <w:lang w:eastAsia="es-MX"/>
        </w:rPr>
        <w:t xml:space="preserve"> </w:t>
      </w:r>
      <w:r w:rsidR="00C8544E">
        <w:rPr>
          <w:rFonts w:ascii="ITC Avant Garde" w:hAnsi="ITC Avant Garde"/>
          <w:bCs/>
          <w:color w:val="000000"/>
          <w:lang w:eastAsia="es-MX"/>
        </w:rPr>
        <w:t xml:space="preserve">cuenta con </w:t>
      </w:r>
      <w:r w:rsidR="00C8544E" w:rsidRPr="00D45EC1">
        <w:rPr>
          <w:rFonts w:ascii="ITC Avant Garde" w:hAnsi="ITC Avant Garde"/>
          <w:bCs/>
          <w:color w:val="000000"/>
          <w:lang w:eastAsia="es-MX"/>
        </w:rPr>
        <w:t xml:space="preserve">personalidad jurídica, </w:t>
      </w:r>
      <w:r w:rsidR="00C8544E">
        <w:rPr>
          <w:rFonts w:ascii="ITC Avant Garde" w:hAnsi="ITC Avant Garde"/>
          <w:bCs/>
          <w:color w:val="000000"/>
          <w:lang w:eastAsia="es-MX"/>
        </w:rPr>
        <w:t>patrimonio propio, así como</w:t>
      </w:r>
      <w:r w:rsidR="00C8544E" w:rsidRPr="00D45EC1">
        <w:rPr>
          <w:rFonts w:ascii="ITC Avant Garde" w:hAnsi="ITC Avant Garde"/>
          <w:bCs/>
          <w:color w:val="000000"/>
          <w:lang w:eastAsia="es-MX"/>
        </w:rPr>
        <w:t xml:space="preserve"> autonomía operativa, técnica, presupuestal y administrativa</w:t>
      </w:r>
      <w:r w:rsidR="00C8544E">
        <w:rPr>
          <w:rFonts w:ascii="ITC Avant Garde" w:hAnsi="ITC Avant Garde"/>
          <w:bCs/>
          <w:color w:val="000000"/>
          <w:lang w:eastAsia="es-MX"/>
        </w:rPr>
        <w:t xml:space="preserve"> de conformidad con el artículo 1 de la Ley de la CDI. </w:t>
      </w:r>
    </w:p>
    <w:p w14:paraId="532FEBBA" w14:textId="77777777" w:rsidR="00F03EE3" w:rsidRDefault="00E25BB8" w:rsidP="00F03EE3">
      <w:pPr>
        <w:spacing w:afterLines="120" w:after="288"/>
        <w:jc w:val="both"/>
        <w:rPr>
          <w:rFonts w:ascii="ITC Avant Garde" w:hAnsi="ITC Avant Garde"/>
          <w:bCs/>
        </w:rPr>
      </w:pPr>
      <w:r w:rsidRPr="00F82EAB">
        <w:rPr>
          <w:rFonts w:ascii="ITC Avant Garde" w:hAnsi="ITC Avant Garde"/>
          <w:bCs/>
        </w:rPr>
        <w:t xml:space="preserve">Ahora bien, </w:t>
      </w:r>
      <w:r w:rsidR="00A72669">
        <w:rPr>
          <w:rFonts w:ascii="ITC Avant Garde" w:hAnsi="ITC Avant Garde"/>
          <w:bCs/>
        </w:rPr>
        <w:t>de acuerdo</w:t>
      </w:r>
      <w:r w:rsidRPr="00F82EAB">
        <w:rPr>
          <w:rFonts w:ascii="ITC Avant Garde" w:hAnsi="ITC Avant Garde"/>
          <w:bCs/>
        </w:rPr>
        <w:t xml:space="preserve"> al artículo</w:t>
      </w:r>
      <w:r w:rsidR="007C1337">
        <w:rPr>
          <w:rFonts w:ascii="ITC Avant Garde" w:hAnsi="ITC Avant Garde"/>
          <w:bCs/>
        </w:rPr>
        <w:t xml:space="preserve"> 15 fracción II de la Ley de la CDI, su patrimonio se integrará en otros  con las asignaciones presupuestales, para lo cual su propia Junta de Gobierno  tiene la atribución de autorizar a propuesta del Director General el proyecto de presupuesto anual y su programa operativo anual</w:t>
      </w:r>
      <w:r w:rsidR="00A72669">
        <w:rPr>
          <w:rFonts w:ascii="ITC Avant Garde" w:hAnsi="ITC Avant Garde"/>
          <w:bCs/>
        </w:rPr>
        <w:t>, así como</w:t>
      </w:r>
      <w:r w:rsidR="007C1337">
        <w:rPr>
          <w:rFonts w:ascii="ITC Avant Garde" w:hAnsi="ITC Avant Garde"/>
          <w:bCs/>
        </w:rPr>
        <w:t xml:space="preserve"> los criterios de distribución del total de los recursos </w:t>
      </w:r>
      <w:r w:rsidR="00A72669">
        <w:rPr>
          <w:rFonts w:ascii="ITC Avant Garde" w:hAnsi="ITC Avant Garde"/>
          <w:bCs/>
        </w:rPr>
        <w:t xml:space="preserve"> adicionales que en su caso se aprueben en el Presupuesto de Egresos de la Federación para el desarrollo de los pueblos y comunidades indígenas, esto con fundamento en el artículo 9 fracciones I y VII del ordenamiento señalado.</w:t>
      </w:r>
    </w:p>
    <w:p w14:paraId="0E5BF934" w14:textId="77777777" w:rsidR="00F03EE3" w:rsidRDefault="00A72669" w:rsidP="00F03EE3">
      <w:pPr>
        <w:spacing w:afterLines="120" w:after="288"/>
        <w:jc w:val="both"/>
        <w:rPr>
          <w:rFonts w:ascii="ITC Avant Garde" w:hAnsi="ITC Avant Garde"/>
          <w:bCs/>
        </w:rPr>
      </w:pPr>
      <w:r>
        <w:rPr>
          <w:rFonts w:ascii="ITC Avant Garde" w:hAnsi="ITC Avant Garde"/>
          <w:bCs/>
        </w:rPr>
        <w:t>Aunado a lo anterior, la CDI en virtud de su naturaleza de no sectorizado, podrá aprobar sin que se requiera de autorización de la Secretaría de Hacienda y Crédito público, las adecuaciones presupuestales a los programas que no impliquen la afectación de su monto total</w:t>
      </w:r>
      <w:r w:rsidR="00B077D1">
        <w:rPr>
          <w:rFonts w:ascii="ITC Avant Garde" w:hAnsi="ITC Avant Garde"/>
          <w:bCs/>
        </w:rPr>
        <w:t xml:space="preserve"> autorizado, de acuerdo a la fracción IV del artículo 9 de la Ley de la CDI.</w:t>
      </w:r>
    </w:p>
    <w:p w14:paraId="6FE4B379" w14:textId="77777777" w:rsidR="00F03EE3" w:rsidRDefault="00E25BB8" w:rsidP="00F03EE3">
      <w:pPr>
        <w:spacing w:afterLines="120" w:after="288"/>
        <w:jc w:val="both"/>
        <w:rPr>
          <w:rFonts w:ascii="ITC Avant Garde" w:hAnsi="ITC Avant Garde"/>
          <w:bCs/>
          <w:lang w:eastAsia="es-MX"/>
        </w:rPr>
      </w:pPr>
      <w:r w:rsidRPr="00F82EAB">
        <w:rPr>
          <w:rFonts w:ascii="ITC Avant Garde" w:hAnsi="ITC Avant Garde"/>
          <w:bCs/>
          <w:lang w:eastAsia="es-MX"/>
        </w:rPr>
        <w:t>Al respecto,</w:t>
      </w:r>
      <w:r w:rsidR="00A72669">
        <w:rPr>
          <w:rFonts w:ascii="ITC Avant Garde" w:hAnsi="ITC Avant Garde"/>
          <w:bCs/>
          <w:lang w:eastAsia="es-MX"/>
        </w:rPr>
        <w:t xml:space="preserve"> la CDI para el ejercicio fiscal 2017, cuenta con una asignación presupuestal de $1,013, 689,527 pesos en su programa </w:t>
      </w:r>
      <w:r w:rsidR="00A72669" w:rsidRPr="00EE7E08">
        <w:rPr>
          <w:rFonts w:ascii="ITC Avant Garde" w:hAnsi="ITC Avant Garde"/>
          <w:bCs/>
          <w:i/>
          <w:lang w:eastAsia="es-MX"/>
        </w:rPr>
        <w:t xml:space="preserve">“Planeación y Articulación </w:t>
      </w:r>
      <w:r w:rsidR="004A0A25" w:rsidRPr="00EE7E08">
        <w:rPr>
          <w:rFonts w:ascii="ITC Avant Garde" w:hAnsi="ITC Avant Garde"/>
          <w:bCs/>
          <w:i/>
          <w:lang w:eastAsia="es-MX"/>
        </w:rPr>
        <w:t>de la Acción Pública hacia los Pueblos y Comunidades Ind</w:t>
      </w:r>
      <w:r w:rsidR="00B077D1" w:rsidRPr="00EE7E08">
        <w:rPr>
          <w:rFonts w:ascii="ITC Avant Garde" w:hAnsi="ITC Avant Garde"/>
          <w:bCs/>
          <w:i/>
          <w:lang w:eastAsia="es-MX"/>
        </w:rPr>
        <w:t>íge</w:t>
      </w:r>
      <w:r w:rsidR="004A0A25" w:rsidRPr="00EE7E08">
        <w:rPr>
          <w:rFonts w:ascii="ITC Avant Garde" w:hAnsi="ITC Avant Garde"/>
          <w:bCs/>
          <w:i/>
          <w:lang w:eastAsia="es-MX"/>
        </w:rPr>
        <w:t>nas</w:t>
      </w:r>
      <w:r w:rsidR="004A0A25">
        <w:rPr>
          <w:rFonts w:ascii="ITC Avant Garde" w:hAnsi="ITC Avant Garde"/>
          <w:bCs/>
          <w:lang w:eastAsia="es-MX"/>
        </w:rPr>
        <w:t>”</w:t>
      </w:r>
      <w:r w:rsidR="00B077D1">
        <w:rPr>
          <w:rFonts w:ascii="ITC Avant Garde" w:hAnsi="ITC Avant Garde"/>
          <w:bCs/>
          <w:lang w:eastAsia="es-MX"/>
        </w:rPr>
        <w:t xml:space="preserve"> visible en el anexo 10 </w:t>
      </w:r>
      <w:r w:rsidR="00B077D1" w:rsidRPr="00EE7E08">
        <w:rPr>
          <w:rFonts w:ascii="ITC Avant Garde" w:hAnsi="ITC Avant Garde"/>
          <w:bCs/>
          <w:i/>
          <w:lang w:eastAsia="es-MX"/>
        </w:rPr>
        <w:t>“Erogaciones para el Desarrollo Integral de los Pueblos Y Comunidades</w:t>
      </w:r>
      <w:r w:rsidR="00B077D1">
        <w:rPr>
          <w:rFonts w:ascii="ITC Avant Garde" w:hAnsi="ITC Avant Garde"/>
          <w:bCs/>
          <w:lang w:eastAsia="es-MX"/>
        </w:rPr>
        <w:t>” del Presupuesto de Egresos de la Federación publicado en el Diario oficial de la Federación el 30 de noviembre de 2016.</w:t>
      </w:r>
    </w:p>
    <w:p w14:paraId="5356E4F4" w14:textId="77777777" w:rsidR="00F03EE3" w:rsidRDefault="003B5EDB" w:rsidP="00F03EE3">
      <w:pPr>
        <w:spacing w:afterLines="120" w:after="288"/>
        <w:jc w:val="both"/>
        <w:rPr>
          <w:rFonts w:ascii="ITC Avant Garde" w:hAnsi="ITC Avant Garde"/>
          <w:bCs/>
          <w:lang w:eastAsia="es-MX"/>
        </w:rPr>
      </w:pPr>
      <w:r>
        <w:rPr>
          <w:rFonts w:ascii="ITC Avant Garde" w:hAnsi="ITC Avant Garde"/>
          <w:bCs/>
          <w:lang w:eastAsia="es-MX"/>
        </w:rPr>
        <w:t>En ese orden de ideas el presupuesto para la operación de las Radiodifusoras Culturales Indigenistas  para el ejercicio fiscal 2017 fue de $13,013,652.00 pesos, por lo que</w:t>
      </w:r>
      <w:r w:rsidRPr="00F82EAB">
        <w:rPr>
          <w:rFonts w:ascii="ITC Avant Garde" w:hAnsi="ITC Avant Garde"/>
          <w:bCs/>
          <w:lang w:eastAsia="es-MX"/>
        </w:rPr>
        <w:t xml:space="preserve"> se desprende que la </w:t>
      </w:r>
      <w:r>
        <w:rPr>
          <w:rFonts w:ascii="ITC Avant Garde" w:hAnsi="ITC Avant Garde"/>
          <w:bCs/>
          <w:lang w:eastAsia="es-MX"/>
        </w:rPr>
        <w:t>CDI</w:t>
      </w:r>
      <w:r w:rsidRPr="00F82EAB" w:rsidDel="00C763FA">
        <w:rPr>
          <w:rFonts w:ascii="ITC Avant Garde" w:hAnsi="ITC Avant Garde"/>
          <w:bCs/>
          <w:lang w:eastAsia="es-MX"/>
        </w:rPr>
        <w:t xml:space="preserve"> </w:t>
      </w:r>
      <w:r w:rsidRPr="00F82EAB">
        <w:rPr>
          <w:rFonts w:ascii="ITC Avant Garde" w:hAnsi="ITC Avant Garde"/>
          <w:bCs/>
          <w:lang w:eastAsia="es-MX"/>
        </w:rPr>
        <w:t xml:space="preserve">cuenta con autonomía de gestión, incluyendo la de carácter financiero que comprende la capacidad del organismo para planear, programar, presupuestar y controlar el gasto público a través de la coordinación que realiza el </w:t>
      </w:r>
      <w:r w:rsidRPr="00F82EAB">
        <w:rPr>
          <w:rFonts w:ascii="ITC Avant Garde" w:hAnsi="ITC Avant Garde"/>
          <w:bCs/>
          <w:lang w:eastAsia="es-MX"/>
        </w:rPr>
        <w:lastRenderedPageBreak/>
        <w:t>solicitante de manera directa, ello brinda la posibilidad de que no dependa de intereses particulares para su operación con lo cual se garantiza su independencia financiera, toda vez que dada su naturaleza, ninguna dependencia interviene en la coordinación de su gestión financiera o en la ejecución de su presupuesto público.</w:t>
      </w:r>
    </w:p>
    <w:p w14:paraId="02CEECB2" w14:textId="77777777" w:rsidR="00F03EE3" w:rsidRDefault="00E25BB8" w:rsidP="00F03EE3">
      <w:pPr>
        <w:autoSpaceDE w:val="0"/>
        <w:autoSpaceDN w:val="0"/>
        <w:adjustRightInd w:val="0"/>
        <w:spacing w:afterLines="120" w:after="288"/>
        <w:ind w:right="-1"/>
        <w:jc w:val="both"/>
        <w:rPr>
          <w:rFonts w:ascii="ITC Avant Garde" w:eastAsia="Times New Roman" w:hAnsi="ITC Avant Garde"/>
          <w:lang w:eastAsia="es-MX"/>
        </w:rPr>
      </w:pPr>
      <w:r w:rsidRPr="00F82EAB">
        <w:rPr>
          <w:rFonts w:ascii="ITC Avant Garde" w:hAnsi="ITC Avant Garde"/>
          <w:bCs/>
          <w:lang w:eastAsia="es-MX"/>
        </w:rPr>
        <w:t xml:space="preserve">Por lo anterior, esta autoridad estima que la </w:t>
      </w:r>
      <w:r w:rsidR="00F90D42">
        <w:rPr>
          <w:rFonts w:ascii="ITC Avant Garde" w:hAnsi="ITC Avant Garde"/>
          <w:bCs/>
          <w:lang w:eastAsia="es-MX"/>
        </w:rPr>
        <w:t>CDI</w:t>
      </w:r>
      <w:r w:rsidRPr="00F82EAB">
        <w:rPr>
          <w:rFonts w:ascii="ITC Avant Garde" w:hAnsi="ITC Avant Garde"/>
          <w:bCs/>
          <w:lang w:eastAsia="es-MX"/>
        </w:rPr>
        <w:t xml:space="preserve"> acredita el mecanismo señalado en el artículo </w:t>
      </w:r>
      <w:r w:rsidRPr="00F82EAB">
        <w:rPr>
          <w:rFonts w:ascii="ITC Avant Garde" w:hAnsi="ITC Avant Garde"/>
        </w:rPr>
        <w:t>8 fracción IV, inciso b) de los Lineamientos Generales para el Otorgamiento de las Concesiones</w:t>
      </w:r>
      <w:r w:rsidRPr="00F82EAB" w:rsidDel="007429ED">
        <w:rPr>
          <w:rFonts w:ascii="ITC Avant Garde" w:hAnsi="ITC Avant Garde"/>
          <w:bCs/>
          <w:lang w:eastAsia="es-MX"/>
        </w:rPr>
        <w:t xml:space="preserve"> </w:t>
      </w:r>
    </w:p>
    <w:p w14:paraId="5EC63211" w14:textId="77777777" w:rsidR="00F03EE3" w:rsidRDefault="006C797F" w:rsidP="00F03EE3">
      <w:pPr>
        <w:tabs>
          <w:tab w:val="left" w:pos="993"/>
        </w:tabs>
        <w:autoSpaceDE w:val="0"/>
        <w:autoSpaceDN w:val="0"/>
        <w:adjustRightInd w:val="0"/>
        <w:spacing w:afterLines="120" w:after="288"/>
        <w:jc w:val="both"/>
        <w:rPr>
          <w:rFonts w:ascii="ITC Avant Garde" w:hAnsi="ITC Avant Garde"/>
          <w:bCs/>
          <w:color w:val="000000"/>
          <w:lang w:eastAsia="es-MX"/>
        </w:rPr>
      </w:pPr>
      <w:r w:rsidRPr="0070043C">
        <w:rPr>
          <w:rFonts w:ascii="ITC Avant Garde" w:hAnsi="ITC Avant Garde"/>
          <w:b/>
          <w:bCs/>
        </w:rPr>
        <w:t>C. Garantías de participación ciudadana.</w:t>
      </w:r>
      <w:r w:rsidRPr="005A4AE7">
        <w:rPr>
          <w:rFonts w:ascii="ITC Avant Garde" w:hAnsi="ITC Avant Garde"/>
          <w:bCs/>
          <w:color w:val="000000"/>
          <w:lang w:eastAsia="es-MX"/>
        </w:rPr>
        <w:t xml:space="preserve"> </w:t>
      </w:r>
      <w:r w:rsidR="00F17771" w:rsidRPr="005A4AE7">
        <w:rPr>
          <w:rFonts w:ascii="ITC Avant Garde" w:hAnsi="ITC Avant Garde"/>
          <w:bCs/>
          <w:color w:val="000000"/>
          <w:lang w:eastAsia="es-MX"/>
        </w:rPr>
        <w:t xml:space="preserve">La CDI </w:t>
      </w:r>
      <w:r w:rsidR="00F17771" w:rsidRPr="00274032">
        <w:rPr>
          <w:rFonts w:ascii="ITC Avant Garde" w:hAnsi="ITC Avant Garde"/>
          <w:bCs/>
          <w:color w:val="000000"/>
          <w:lang w:eastAsia="es-MX"/>
        </w:rPr>
        <w:t>señala</w:t>
      </w:r>
      <w:r w:rsidR="00F17771" w:rsidRPr="00550794">
        <w:rPr>
          <w:rFonts w:ascii="ITC Avant Garde" w:hAnsi="ITC Avant Garde"/>
          <w:bCs/>
          <w:color w:val="000000"/>
          <w:lang w:eastAsia="es-MX"/>
        </w:rPr>
        <w:t xml:space="preserve"> </w:t>
      </w:r>
      <w:r w:rsidR="00F17771" w:rsidRPr="0070043C">
        <w:rPr>
          <w:rFonts w:ascii="ITC Avant Garde" w:hAnsi="ITC Avant Garde"/>
          <w:bCs/>
          <w:color w:val="000000"/>
          <w:lang w:eastAsia="es-MX"/>
        </w:rPr>
        <w:t>las características de conformación de su Consejo Ciudadano</w:t>
      </w:r>
      <w:r w:rsidR="00F17771" w:rsidRPr="00AE3ED2">
        <w:rPr>
          <w:rFonts w:ascii="ITC Avant Garde" w:hAnsi="ITC Avant Garde"/>
          <w:bCs/>
          <w:color w:val="000000"/>
          <w:lang w:eastAsia="es-MX"/>
        </w:rPr>
        <w:t xml:space="preserve"> como una instancia de participación y defensoría de las audiencias, a través del cual se incluye la participación de sus radioescuchas con presencia y voz en la orientación y perfilamiento sociocultural de las Radiodifusoras Culturales Indigenistas, brindándoles la posibilidad de </w:t>
      </w:r>
      <w:r w:rsidR="00F17771" w:rsidRPr="00795AA2">
        <w:rPr>
          <w:rFonts w:ascii="ITC Avant Garde" w:hAnsi="ITC Avant Garde"/>
          <w:bCs/>
          <w:color w:val="000000"/>
          <w:lang w:eastAsia="es-MX"/>
        </w:rPr>
        <w:t>emitir sus opiniones, inquietudes, preocupaciones y aspiraciones de la programación</w:t>
      </w:r>
      <w:r w:rsidR="00B40417">
        <w:rPr>
          <w:rFonts w:ascii="ITC Avant Garde" w:hAnsi="ITC Avant Garde"/>
          <w:bCs/>
          <w:color w:val="000000"/>
          <w:lang w:eastAsia="es-MX"/>
        </w:rPr>
        <w:t xml:space="preserve"> para contribuir al</w:t>
      </w:r>
      <w:r w:rsidR="00F17771" w:rsidRPr="00B40417">
        <w:rPr>
          <w:rFonts w:ascii="ITC Avant Garde" w:hAnsi="ITC Avant Garde"/>
          <w:bCs/>
          <w:color w:val="000000"/>
          <w:lang w:eastAsia="es-MX"/>
        </w:rPr>
        <w:t xml:space="preserve"> libre desarrollo de las poblaciones indígenas y no indígenas </w:t>
      </w:r>
      <w:r w:rsidR="00B40417">
        <w:rPr>
          <w:rFonts w:ascii="ITC Avant Garde" w:hAnsi="ITC Avant Garde"/>
          <w:bCs/>
          <w:color w:val="000000"/>
          <w:lang w:eastAsia="es-MX"/>
        </w:rPr>
        <w:t>en</w:t>
      </w:r>
      <w:r w:rsidR="00F17771" w:rsidRPr="00B40417">
        <w:rPr>
          <w:rFonts w:ascii="ITC Avant Garde" w:hAnsi="ITC Avant Garde"/>
          <w:bCs/>
          <w:color w:val="000000"/>
          <w:lang w:eastAsia="es-MX"/>
        </w:rPr>
        <w:t xml:space="preserve"> los procesos de planeación y evaluación de la barra de programación, </w:t>
      </w:r>
      <w:r w:rsidR="00B40417">
        <w:rPr>
          <w:rFonts w:ascii="ITC Avant Garde" w:hAnsi="ITC Avant Garde"/>
          <w:bCs/>
          <w:color w:val="000000"/>
          <w:lang w:eastAsia="es-MX"/>
        </w:rPr>
        <w:t>conforme a los</w:t>
      </w:r>
      <w:r w:rsidR="00F17771" w:rsidRPr="00B40417">
        <w:rPr>
          <w:rFonts w:ascii="ITC Avant Garde" w:hAnsi="ITC Avant Garde"/>
          <w:bCs/>
          <w:color w:val="000000"/>
          <w:lang w:eastAsia="es-MX"/>
        </w:rPr>
        <w:t xml:space="preserve"> intereses de las audiencias.</w:t>
      </w:r>
    </w:p>
    <w:p w14:paraId="4783CAC2" w14:textId="77777777" w:rsidR="00F03EE3" w:rsidRDefault="00F17771" w:rsidP="00F03EE3">
      <w:pPr>
        <w:spacing w:afterLines="120" w:after="288"/>
        <w:jc w:val="both"/>
        <w:rPr>
          <w:rFonts w:ascii="ITC Avant Garde" w:hAnsi="ITC Avant Garde"/>
          <w:bCs/>
          <w:lang w:eastAsia="es-MX"/>
        </w:rPr>
      </w:pPr>
      <w:r w:rsidRPr="00A65D53">
        <w:rPr>
          <w:rFonts w:ascii="ITC Avant Garde" w:hAnsi="ITC Avant Garde"/>
          <w:bCs/>
        </w:rPr>
        <w:t xml:space="preserve">En ese sentido, </w:t>
      </w:r>
      <w:r w:rsidR="00B40417" w:rsidRPr="00A65D53">
        <w:rPr>
          <w:rFonts w:ascii="ITC Avant Garde" w:hAnsi="ITC Avant Garde"/>
          <w:bCs/>
          <w:lang w:eastAsia="es-MX"/>
        </w:rPr>
        <w:t xml:space="preserve">los </w:t>
      </w:r>
      <w:r w:rsidRPr="00A65D53">
        <w:rPr>
          <w:rFonts w:ascii="ITC Avant Garde" w:hAnsi="ITC Avant Garde"/>
          <w:bCs/>
          <w:lang w:eastAsia="es-MX"/>
        </w:rPr>
        <w:t>Consejos Ciudadanos de las Radiodifusoras de la CDI, emitieron el documento “</w:t>
      </w:r>
      <w:r w:rsidRPr="00A65D53">
        <w:rPr>
          <w:rFonts w:ascii="ITC Avant Garde" w:hAnsi="ITC Avant Garde"/>
          <w:bCs/>
          <w:i/>
          <w:lang w:eastAsia="es-MX"/>
        </w:rPr>
        <w:t>Mecanismos de participación ciudadana y de las comunidades a fin de atender inquietudes y propuestas de los radioescuchas en las Radiodifusoras Culturales Indigenistas de la CDI</w:t>
      </w:r>
      <w:r w:rsidRPr="00A65D53">
        <w:rPr>
          <w:rFonts w:ascii="ITC Avant Garde" w:hAnsi="ITC Avant Garde"/>
          <w:bCs/>
          <w:lang w:eastAsia="es-MX"/>
        </w:rPr>
        <w:t xml:space="preserve">” aprobado </w:t>
      </w:r>
      <w:r w:rsidR="005A4AE7" w:rsidRPr="00A65D53">
        <w:rPr>
          <w:rFonts w:ascii="ITC Avant Garde" w:hAnsi="ITC Avant Garde"/>
          <w:bCs/>
          <w:lang w:eastAsia="es-MX"/>
        </w:rPr>
        <w:t>en las s</w:t>
      </w:r>
      <w:r w:rsidRPr="005A4AE7">
        <w:rPr>
          <w:rFonts w:ascii="ITC Avant Garde" w:hAnsi="ITC Avant Garde"/>
          <w:bCs/>
          <w:lang w:eastAsia="es-MX"/>
        </w:rPr>
        <w:t xml:space="preserve">esiones </w:t>
      </w:r>
      <w:r w:rsidRPr="00EE7E08">
        <w:rPr>
          <w:rFonts w:ascii="ITC Avant Garde" w:hAnsi="ITC Avant Garde"/>
          <w:bCs/>
          <w:lang w:eastAsia="es-MX"/>
        </w:rPr>
        <w:t>ordinarias</w:t>
      </w:r>
      <w:r w:rsidRPr="005A4AE7">
        <w:rPr>
          <w:rFonts w:ascii="ITC Avant Garde" w:hAnsi="ITC Avant Garde"/>
          <w:bCs/>
          <w:lang w:eastAsia="es-MX"/>
        </w:rPr>
        <w:t xml:space="preserve"> celebradas</w:t>
      </w:r>
      <w:r w:rsidR="00B40417">
        <w:rPr>
          <w:rFonts w:ascii="ITC Avant Garde" w:hAnsi="ITC Avant Garde"/>
          <w:bCs/>
          <w:lang w:eastAsia="es-MX"/>
        </w:rPr>
        <w:t xml:space="preserve"> por</w:t>
      </w:r>
      <w:r w:rsidRPr="005A4AE7">
        <w:rPr>
          <w:rFonts w:ascii="ITC Avant Garde" w:hAnsi="ITC Avant Garde"/>
          <w:bCs/>
          <w:lang w:eastAsia="es-MX"/>
        </w:rPr>
        <w:t xml:space="preserve"> </w:t>
      </w:r>
      <w:r w:rsidR="005A4AE7">
        <w:rPr>
          <w:rFonts w:ascii="ITC Avant Garde" w:hAnsi="ITC Avant Garde"/>
          <w:bCs/>
          <w:lang w:eastAsia="es-MX"/>
        </w:rPr>
        <w:t>los</w:t>
      </w:r>
      <w:r w:rsidR="005A4AE7" w:rsidRPr="00F82EAB">
        <w:rPr>
          <w:rFonts w:ascii="ITC Avant Garde" w:hAnsi="ITC Avant Garde"/>
          <w:bCs/>
          <w:lang w:eastAsia="es-MX"/>
        </w:rPr>
        <w:t xml:space="preserve"> Consejo</w:t>
      </w:r>
      <w:r w:rsidR="005A4AE7">
        <w:rPr>
          <w:rFonts w:ascii="ITC Avant Garde" w:hAnsi="ITC Avant Garde"/>
          <w:bCs/>
          <w:lang w:eastAsia="es-MX"/>
        </w:rPr>
        <w:t>s</w:t>
      </w:r>
      <w:r w:rsidR="005A4AE7" w:rsidRPr="00F82EAB">
        <w:rPr>
          <w:rFonts w:ascii="ITC Avant Garde" w:hAnsi="ITC Avant Garde"/>
          <w:bCs/>
          <w:lang w:eastAsia="es-MX"/>
        </w:rPr>
        <w:t xml:space="preserve"> Ciudadano</w:t>
      </w:r>
      <w:r w:rsidR="005A4AE7">
        <w:rPr>
          <w:rFonts w:ascii="ITC Avant Garde" w:hAnsi="ITC Avant Garde"/>
          <w:bCs/>
          <w:lang w:eastAsia="es-MX"/>
        </w:rPr>
        <w:t>s</w:t>
      </w:r>
      <w:r w:rsidR="005A4AE7" w:rsidRPr="00F82EAB">
        <w:rPr>
          <w:rFonts w:ascii="ITC Avant Garde" w:hAnsi="ITC Avant Garde"/>
          <w:bCs/>
          <w:lang w:eastAsia="es-MX"/>
        </w:rPr>
        <w:t xml:space="preserve"> </w:t>
      </w:r>
      <w:r w:rsidR="005A4AE7">
        <w:rPr>
          <w:rFonts w:ascii="ITC Avant Garde" w:hAnsi="ITC Avant Garde"/>
          <w:bCs/>
          <w:lang w:eastAsia="es-MX"/>
        </w:rPr>
        <w:t xml:space="preserve">de las estaciones </w:t>
      </w:r>
      <w:r w:rsidR="005A4AE7">
        <w:rPr>
          <w:rFonts w:ascii="ITC Avant Garde" w:hAnsi="ITC Avant Garde"/>
          <w:bCs/>
          <w:color w:val="000000"/>
          <w:lang w:eastAsia="es-MX"/>
        </w:rPr>
        <w:t xml:space="preserve">XEGLO-AM, XEVFS-AM y XEQIN-AM, </w:t>
      </w:r>
      <w:r w:rsidR="00B40417">
        <w:rPr>
          <w:rFonts w:ascii="ITC Avant Garde" w:hAnsi="ITC Avant Garde"/>
          <w:bCs/>
          <w:color w:val="000000"/>
          <w:lang w:eastAsia="es-MX"/>
        </w:rPr>
        <w:t>en</w:t>
      </w:r>
      <w:r w:rsidR="005A4AE7">
        <w:rPr>
          <w:rFonts w:ascii="ITC Avant Garde" w:hAnsi="ITC Avant Garde"/>
          <w:bCs/>
          <w:color w:val="000000"/>
          <w:lang w:eastAsia="es-MX"/>
        </w:rPr>
        <w:t xml:space="preserve"> fechas 10, 17 y 18 de junio de 2017</w:t>
      </w:r>
      <w:r w:rsidRPr="005A4AE7">
        <w:rPr>
          <w:rFonts w:ascii="ITC Avant Garde" w:hAnsi="ITC Avant Garde"/>
          <w:bCs/>
          <w:lang w:eastAsia="es-MX"/>
        </w:rPr>
        <w:t>, lo cual consta en las “</w:t>
      </w:r>
      <w:r w:rsidRPr="00EE7E08">
        <w:rPr>
          <w:rFonts w:ascii="ITC Avant Garde" w:hAnsi="ITC Avant Garde"/>
          <w:bCs/>
          <w:i/>
          <w:lang w:eastAsia="es-MX"/>
        </w:rPr>
        <w:t>Actas de Asamblea General de los Consejos Ciudadanos de las Radiodifusoras”</w:t>
      </w:r>
      <w:r w:rsidRPr="005A4AE7">
        <w:rPr>
          <w:rFonts w:ascii="ITC Avant Garde" w:hAnsi="ITC Avant Garde"/>
          <w:bCs/>
          <w:lang w:eastAsia="es-MX"/>
        </w:rPr>
        <w:t xml:space="preserve"> correspondientes, </w:t>
      </w:r>
      <w:r w:rsidR="005A4AE7">
        <w:rPr>
          <w:rFonts w:ascii="ITC Avant Garde" w:hAnsi="ITC Avant Garde"/>
          <w:bCs/>
          <w:lang w:eastAsia="es-MX"/>
        </w:rPr>
        <w:t>estableciéndose dichos mecanismos</w:t>
      </w:r>
      <w:r w:rsidRPr="005A4AE7">
        <w:rPr>
          <w:rFonts w:ascii="ITC Avant Garde" w:hAnsi="ITC Avant Garde"/>
          <w:bCs/>
          <w:lang w:eastAsia="es-MX"/>
        </w:rPr>
        <w:t xml:space="preserve"> en su </w:t>
      </w:r>
      <w:r w:rsidR="005A4AE7">
        <w:rPr>
          <w:rFonts w:ascii="ITC Avant Garde" w:hAnsi="ITC Avant Garde"/>
          <w:bCs/>
          <w:lang w:eastAsia="es-MX"/>
        </w:rPr>
        <w:t>numeral III:</w:t>
      </w:r>
    </w:p>
    <w:p w14:paraId="59E35783"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t>Fomentar la participación comunitaria en las Asambleas sobre la Radio, en coordinación con el Consejo Ciudadano, organizando encuentros o reuniones abiertas a la participación de cualquier persona que habite la región bajo cobertura de dicha emisora, para tratar temas relacionados con las actividades propias de la radio y sus contenidos, así como con la finalidad de captar las necesidades de los radioescuchas.</w:t>
      </w:r>
    </w:p>
    <w:p w14:paraId="1DA0F7B8"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t>Instrumentar Talleres de Radio a nivel comunitario, con la finalidad de acercar los criterios de programación y la barra programática a la población. En ellos, los responsables de los diferentes espacios –locutores, productores, reporteros, etc.- deberán exponer los objetivos y contenidos de sus programas, retomando las opiniones de las audiencias.</w:t>
      </w:r>
    </w:p>
    <w:p w14:paraId="586AE67A"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lastRenderedPageBreak/>
        <w:t>Fomentar la preparación y capacitación de comunicadores indígenas bilingües con reconocimiento de las mismas comunidades.</w:t>
      </w:r>
    </w:p>
    <w:p w14:paraId="0575CEB8"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t>Impulsar la participación de niñas, niños, jóvenes, mujeres, personas de la tercera edad, personas con discapacidad y migrantes.</w:t>
      </w:r>
    </w:p>
    <w:p w14:paraId="664BF7A0"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t>Instrumentar programas de participación en donde se informe y capacite a la audiencia en la forma en que puede proponer, sugerir cambios en los contenidos de la programación de acuerdo a sus necesidades de información.</w:t>
      </w:r>
    </w:p>
    <w:p w14:paraId="2148AFDC"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t>Establecer buzones para recomendaciones, críticas, sugerencias, observaciones de los contenidos de programación.</w:t>
      </w:r>
    </w:p>
    <w:p w14:paraId="1EF7B99E"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t>Realizar campañas sobre los derechos de las audiencias y sobre las funciones de la Defensoría de las Audiencias, sus atribuciones y alcances, en todas las lenguas que transmiten las emisoras.</w:t>
      </w:r>
    </w:p>
    <w:p w14:paraId="19333E9E"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t>Efectuar la difusión sobre los procedimientos para la presentación de quejas, la atención de las mismas, la rendición de informes y su participación en el diseño de la programación.</w:t>
      </w:r>
    </w:p>
    <w:p w14:paraId="4064517E" w14:textId="77777777" w:rsidR="00F03EE3" w:rsidRDefault="00F17771" w:rsidP="00F03EE3">
      <w:pPr>
        <w:pStyle w:val="Prrafodelista"/>
        <w:numPr>
          <w:ilvl w:val="0"/>
          <w:numId w:val="61"/>
        </w:numPr>
        <w:spacing w:afterLines="120" w:after="288" w:line="276" w:lineRule="auto"/>
        <w:ind w:left="709" w:hanging="284"/>
        <w:jc w:val="both"/>
        <w:rPr>
          <w:rFonts w:ascii="ITC Avant Garde" w:hAnsi="ITC Avant Garde"/>
          <w:bCs/>
          <w:sz w:val="22"/>
          <w:szCs w:val="22"/>
          <w:lang w:eastAsia="es-MX"/>
        </w:rPr>
      </w:pPr>
      <w:r w:rsidRPr="00EE7E08">
        <w:rPr>
          <w:rFonts w:ascii="ITC Avant Garde" w:hAnsi="ITC Avant Garde"/>
          <w:bCs/>
          <w:sz w:val="22"/>
          <w:szCs w:val="22"/>
          <w:lang w:eastAsia="es-MX"/>
        </w:rPr>
        <w:t>Captar la opinión de la audiencia respecto de los contenidos de la programación, sus necesidades, sugerencias y propuestas, las Radiodifusoras efectuaran encuestas bajo las siguiente modalidades:</w:t>
      </w:r>
    </w:p>
    <w:p w14:paraId="37B62F73" w14:textId="77777777" w:rsidR="00F03EE3" w:rsidRDefault="00F17771" w:rsidP="00F03EE3">
      <w:pPr>
        <w:pStyle w:val="Prrafodelista"/>
        <w:numPr>
          <w:ilvl w:val="0"/>
          <w:numId w:val="62"/>
        </w:numPr>
        <w:spacing w:afterLines="120" w:after="288" w:line="276" w:lineRule="auto"/>
        <w:ind w:left="993" w:hanging="284"/>
        <w:jc w:val="both"/>
        <w:rPr>
          <w:rFonts w:ascii="ITC Avant Garde" w:hAnsi="ITC Avant Garde"/>
          <w:bCs/>
          <w:sz w:val="22"/>
          <w:szCs w:val="22"/>
          <w:lang w:eastAsia="es-MX"/>
        </w:rPr>
      </w:pPr>
      <w:r w:rsidRPr="00EE7E08">
        <w:rPr>
          <w:rFonts w:ascii="ITC Avant Garde" w:hAnsi="ITC Avant Garde"/>
          <w:b/>
          <w:bCs/>
          <w:sz w:val="22"/>
          <w:szCs w:val="22"/>
          <w:lang w:eastAsia="es-MX"/>
        </w:rPr>
        <w:t xml:space="preserve">Telefónicas. </w:t>
      </w:r>
      <w:r w:rsidRPr="00EE7E08">
        <w:rPr>
          <w:rFonts w:ascii="ITC Avant Garde" w:hAnsi="ITC Avant Garde"/>
          <w:bCs/>
          <w:sz w:val="22"/>
          <w:szCs w:val="22"/>
          <w:lang w:eastAsia="es-MX"/>
        </w:rPr>
        <w:t>Las Radiodifusoras realizaran encuestas telefónicas a todos los radioescuchas que se comuniquen a la emisora para solicitar los servicios de anuncios locales, complacencias, opiniones, etc.</w:t>
      </w:r>
      <w:r w:rsidRPr="00EE7E08">
        <w:rPr>
          <w:rFonts w:ascii="ITC Avant Garde" w:hAnsi="ITC Avant Garde"/>
          <w:b/>
          <w:bCs/>
          <w:sz w:val="22"/>
          <w:szCs w:val="22"/>
          <w:lang w:eastAsia="es-MX"/>
        </w:rPr>
        <w:t xml:space="preserve"> </w:t>
      </w:r>
    </w:p>
    <w:p w14:paraId="3D46F78D" w14:textId="77777777" w:rsidR="00F03EE3" w:rsidRDefault="00F17771" w:rsidP="00F03EE3">
      <w:pPr>
        <w:pStyle w:val="Prrafodelista"/>
        <w:numPr>
          <w:ilvl w:val="0"/>
          <w:numId w:val="62"/>
        </w:numPr>
        <w:spacing w:afterLines="120" w:after="288" w:line="276" w:lineRule="auto"/>
        <w:ind w:left="993" w:hanging="284"/>
        <w:jc w:val="both"/>
        <w:rPr>
          <w:rFonts w:ascii="ITC Avant Garde" w:hAnsi="ITC Avant Garde"/>
          <w:bCs/>
          <w:sz w:val="22"/>
          <w:szCs w:val="22"/>
          <w:lang w:eastAsia="es-MX"/>
        </w:rPr>
      </w:pPr>
      <w:r w:rsidRPr="00EE7E08">
        <w:rPr>
          <w:rFonts w:ascii="ITC Avant Garde" w:hAnsi="ITC Avant Garde"/>
          <w:b/>
          <w:bCs/>
          <w:sz w:val="22"/>
          <w:szCs w:val="22"/>
          <w:lang w:eastAsia="es-MX"/>
        </w:rPr>
        <w:t>Presencial:</w:t>
      </w:r>
      <w:r w:rsidRPr="00EE7E08">
        <w:rPr>
          <w:rFonts w:ascii="ITC Avant Garde" w:hAnsi="ITC Avant Garde"/>
          <w:bCs/>
          <w:sz w:val="22"/>
          <w:szCs w:val="22"/>
          <w:lang w:eastAsia="es-MX"/>
        </w:rPr>
        <w:t xml:space="preserve"> A los radioescuchas que acudan a la Radiodifusora para solicitar su servicio, el personal aplicará una encuesta que permita captar su sugerencia, recomendaciones, procedencia, etc. Así como levantar encuestas cuando las Radiodifusoras realicen eventos públicos.</w:t>
      </w:r>
    </w:p>
    <w:p w14:paraId="4C4C0F05" w14:textId="5072AEA1" w:rsidR="00F03EE3" w:rsidRDefault="00F17771" w:rsidP="00F03EE3">
      <w:pPr>
        <w:pStyle w:val="Prrafodelista"/>
        <w:numPr>
          <w:ilvl w:val="0"/>
          <w:numId w:val="62"/>
        </w:numPr>
        <w:spacing w:afterLines="120" w:after="288" w:line="276" w:lineRule="auto"/>
        <w:ind w:left="993" w:hanging="284"/>
        <w:jc w:val="both"/>
        <w:rPr>
          <w:rFonts w:ascii="ITC Avant Garde" w:hAnsi="ITC Avant Garde"/>
          <w:bCs/>
          <w:sz w:val="22"/>
          <w:szCs w:val="22"/>
          <w:lang w:eastAsia="es-MX"/>
        </w:rPr>
      </w:pPr>
      <w:r w:rsidRPr="00EE7E08">
        <w:rPr>
          <w:rFonts w:ascii="ITC Avant Garde" w:hAnsi="ITC Avant Garde"/>
          <w:b/>
          <w:bCs/>
          <w:sz w:val="22"/>
          <w:szCs w:val="22"/>
          <w:lang w:eastAsia="es-MX"/>
        </w:rPr>
        <w:t>Internet.</w:t>
      </w:r>
      <w:r w:rsidRPr="00EE7E08">
        <w:rPr>
          <w:rFonts w:ascii="ITC Avant Garde" w:hAnsi="ITC Avant Garde"/>
          <w:bCs/>
          <w:sz w:val="22"/>
          <w:szCs w:val="22"/>
          <w:lang w:eastAsia="es-MX"/>
        </w:rPr>
        <w:t xml:space="preserve"> A través de la página de internet de Ecos Indígenas </w:t>
      </w:r>
      <w:r w:rsidRPr="00F03EE3">
        <w:rPr>
          <w:rFonts w:ascii="ITC Avant Garde" w:hAnsi="ITC Avant Garde"/>
          <w:bCs/>
          <w:sz w:val="22"/>
          <w:szCs w:val="22"/>
          <w:lang w:eastAsia="es-MX"/>
        </w:rPr>
        <w:t>http://www.cdi.gob.mx/captando</w:t>
      </w:r>
      <w:r w:rsidRPr="00EE7E08">
        <w:rPr>
          <w:rFonts w:ascii="ITC Avant Garde" w:hAnsi="ITC Avant Garde"/>
          <w:bCs/>
          <w:sz w:val="22"/>
          <w:szCs w:val="22"/>
          <w:lang w:eastAsia="es-MX"/>
        </w:rPr>
        <w:t xml:space="preserve"> la opinión de las audiencias sobre los contenidos de la programación.</w:t>
      </w:r>
    </w:p>
    <w:p w14:paraId="3163F40D" w14:textId="77777777" w:rsidR="00F03EE3" w:rsidRDefault="00F17771" w:rsidP="00F03EE3">
      <w:pPr>
        <w:pStyle w:val="Prrafodelista"/>
        <w:numPr>
          <w:ilvl w:val="0"/>
          <w:numId w:val="62"/>
        </w:numPr>
        <w:spacing w:afterLines="120" w:after="288" w:line="276" w:lineRule="auto"/>
        <w:ind w:left="993" w:hanging="284"/>
        <w:jc w:val="both"/>
        <w:rPr>
          <w:rFonts w:ascii="ITC Avant Garde" w:hAnsi="ITC Avant Garde"/>
          <w:bCs/>
          <w:sz w:val="22"/>
          <w:szCs w:val="22"/>
          <w:lang w:eastAsia="es-MX"/>
        </w:rPr>
      </w:pPr>
      <w:r w:rsidRPr="00EE7E08">
        <w:rPr>
          <w:rFonts w:ascii="ITC Avant Garde" w:hAnsi="ITC Avant Garde"/>
          <w:b/>
          <w:bCs/>
          <w:sz w:val="22"/>
          <w:szCs w:val="22"/>
          <w:lang w:eastAsia="es-MX"/>
        </w:rPr>
        <w:t>Redes sociales.</w:t>
      </w:r>
      <w:r w:rsidRPr="00EE7E08">
        <w:rPr>
          <w:rFonts w:ascii="ITC Avant Garde" w:hAnsi="ITC Avant Garde"/>
          <w:bCs/>
          <w:sz w:val="22"/>
          <w:szCs w:val="22"/>
          <w:lang w:eastAsia="es-MX"/>
        </w:rPr>
        <w:t xml:space="preserve"> Captar solicitudes, sugerencias y peticiones a través de las cuentas de cada Radiodifusora.</w:t>
      </w:r>
    </w:p>
    <w:p w14:paraId="40A85324" w14:textId="77777777" w:rsidR="00F03EE3" w:rsidRDefault="00274032" w:rsidP="00F03EE3">
      <w:pPr>
        <w:tabs>
          <w:tab w:val="left" w:pos="993"/>
        </w:tabs>
        <w:autoSpaceDE w:val="0"/>
        <w:autoSpaceDN w:val="0"/>
        <w:adjustRightInd w:val="0"/>
        <w:spacing w:afterLines="120" w:after="288"/>
        <w:jc w:val="both"/>
        <w:rPr>
          <w:rFonts w:ascii="ITC Avant Garde" w:hAnsi="ITC Avant Garde"/>
          <w:bCs/>
          <w:lang w:eastAsia="es-MX"/>
        </w:rPr>
      </w:pPr>
      <w:r>
        <w:rPr>
          <w:rFonts w:ascii="ITC Avant Garde" w:hAnsi="ITC Avant Garde"/>
          <w:bCs/>
        </w:rPr>
        <w:lastRenderedPageBreak/>
        <w:t xml:space="preserve">De lo señalado, </w:t>
      </w:r>
      <w:r w:rsidR="00F17771">
        <w:rPr>
          <w:rFonts w:ascii="ITC Avant Garde" w:hAnsi="ITC Avant Garde"/>
          <w:bCs/>
        </w:rPr>
        <w:t xml:space="preserve">es posible advertir que los </w:t>
      </w:r>
      <w:r w:rsidR="00F17771">
        <w:rPr>
          <w:rFonts w:ascii="ITC Avant Garde" w:hAnsi="ITC Avant Garde"/>
          <w:bCs/>
          <w:lang w:eastAsia="es-MX"/>
        </w:rPr>
        <w:t>Mecanismos de participación ciudadana, pretenden lograr la participación de las audie</w:t>
      </w:r>
      <w:r w:rsidR="00B40417">
        <w:rPr>
          <w:rFonts w:ascii="ITC Avant Garde" w:hAnsi="ITC Avant Garde"/>
          <w:bCs/>
          <w:lang w:eastAsia="es-MX"/>
        </w:rPr>
        <w:t>ncias en la programación</w:t>
      </w:r>
      <w:r w:rsidR="00F17771">
        <w:rPr>
          <w:rFonts w:ascii="ITC Avant Garde" w:hAnsi="ITC Avant Garde"/>
          <w:bCs/>
          <w:lang w:eastAsia="es-MX"/>
        </w:rPr>
        <w:t xml:space="preserve">, </w:t>
      </w:r>
      <w:r w:rsidR="00B40417">
        <w:rPr>
          <w:rFonts w:ascii="ITC Avant Garde" w:hAnsi="ITC Avant Garde"/>
          <w:bCs/>
          <w:lang w:eastAsia="es-MX"/>
        </w:rPr>
        <w:t>mediante la</w:t>
      </w:r>
      <w:r w:rsidR="00F17771">
        <w:rPr>
          <w:rFonts w:ascii="ITC Avant Garde" w:hAnsi="ITC Avant Garde"/>
          <w:bCs/>
          <w:lang w:eastAsia="es-MX"/>
        </w:rPr>
        <w:t xml:space="preserve"> creación de vínculos </w:t>
      </w:r>
      <w:r w:rsidR="00AE3ED2">
        <w:rPr>
          <w:rFonts w:ascii="ITC Avant Garde" w:hAnsi="ITC Avant Garde"/>
          <w:bCs/>
          <w:lang w:eastAsia="es-MX"/>
        </w:rPr>
        <w:t>en los que</w:t>
      </w:r>
      <w:r w:rsidR="00F17771">
        <w:rPr>
          <w:rFonts w:ascii="ITC Avant Garde" w:hAnsi="ITC Avant Garde"/>
          <w:bCs/>
          <w:lang w:eastAsia="es-MX"/>
        </w:rPr>
        <w:t xml:space="preserve"> se observen los principios de equidad, permanencia, transparencia, diversidad, representatividad, participación ciudadana, convivencia social, igualdad de género y pluralidad, </w:t>
      </w:r>
      <w:r w:rsidR="00AE3ED2">
        <w:rPr>
          <w:rFonts w:ascii="ITC Avant Garde" w:hAnsi="ITC Avant Garde"/>
          <w:bCs/>
          <w:lang w:eastAsia="es-MX"/>
        </w:rPr>
        <w:t xml:space="preserve">a través </w:t>
      </w:r>
      <w:r w:rsidR="00F17771">
        <w:rPr>
          <w:rFonts w:ascii="ITC Avant Garde" w:hAnsi="ITC Avant Garde"/>
          <w:bCs/>
          <w:lang w:eastAsia="es-MX"/>
        </w:rPr>
        <w:t xml:space="preserve">de encuestas telefónicas, presenciales y </w:t>
      </w:r>
      <w:r w:rsidR="00AE3ED2">
        <w:rPr>
          <w:rFonts w:ascii="ITC Avant Garde" w:hAnsi="ITC Avant Garde"/>
          <w:bCs/>
          <w:lang w:eastAsia="es-MX"/>
        </w:rPr>
        <w:t>los</w:t>
      </w:r>
      <w:r w:rsidR="00F17771">
        <w:rPr>
          <w:rFonts w:ascii="ITC Avant Garde" w:hAnsi="ITC Avant Garde"/>
          <w:bCs/>
          <w:lang w:eastAsia="es-MX"/>
        </w:rPr>
        <w:t xml:space="preserve"> distintos medios electrónicos.</w:t>
      </w:r>
    </w:p>
    <w:p w14:paraId="1A4CD2E0" w14:textId="77777777" w:rsidR="00F03EE3" w:rsidRDefault="00F17771" w:rsidP="00F03EE3">
      <w:pPr>
        <w:autoSpaceDE w:val="0"/>
        <w:autoSpaceDN w:val="0"/>
        <w:adjustRightInd w:val="0"/>
        <w:spacing w:afterLines="120" w:after="288"/>
        <w:jc w:val="both"/>
        <w:rPr>
          <w:rFonts w:ascii="ITC Avant Garde" w:hAnsi="ITC Avant Garde"/>
          <w:bCs/>
          <w:color w:val="000000"/>
          <w:lang w:eastAsia="es-MX"/>
        </w:rPr>
      </w:pPr>
      <w:r w:rsidRPr="00D45EC1">
        <w:rPr>
          <w:rFonts w:ascii="ITC Avant Garde" w:hAnsi="ITC Avant Garde"/>
          <w:bCs/>
          <w:color w:val="000000"/>
          <w:lang w:eastAsia="es-MX"/>
        </w:rPr>
        <w:t>A</w:t>
      </w:r>
      <w:r>
        <w:rPr>
          <w:rFonts w:ascii="ITC Avant Garde" w:hAnsi="ITC Avant Garde"/>
          <w:bCs/>
          <w:color w:val="000000"/>
          <w:lang w:eastAsia="es-MX"/>
        </w:rPr>
        <w:t xml:space="preserve">hora bien, por lo que hace al </w:t>
      </w:r>
      <w:r w:rsidRPr="00115464">
        <w:rPr>
          <w:rFonts w:ascii="ITC Avant Garde" w:hAnsi="ITC Avant Garde"/>
          <w:bCs/>
          <w:color w:val="000000"/>
          <w:lang w:eastAsia="es-MX"/>
        </w:rPr>
        <w:t>Defensor de las A</w:t>
      </w:r>
      <w:r w:rsidRPr="00D45EC1">
        <w:rPr>
          <w:rFonts w:ascii="ITC Avant Garde" w:hAnsi="ITC Avant Garde"/>
          <w:bCs/>
          <w:color w:val="000000"/>
          <w:lang w:eastAsia="es-MX"/>
        </w:rPr>
        <w:t>udiencias</w:t>
      </w:r>
      <w:r>
        <w:rPr>
          <w:rFonts w:ascii="ITC Avant Garde" w:hAnsi="ITC Avant Garde"/>
          <w:bCs/>
          <w:color w:val="000000"/>
          <w:lang w:eastAsia="es-MX"/>
        </w:rPr>
        <w:t xml:space="preserve">, éste al igual que el Consejo Ciudadano es un medio de participación ciudadana, el cual será el vínculo entre los radioescuchas y las Radiodifusoras Culturales Indigenistas, </w:t>
      </w:r>
      <w:r w:rsidRPr="00115464">
        <w:rPr>
          <w:rFonts w:ascii="ITC Avant Garde" w:hAnsi="ITC Avant Garde"/>
          <w:bCs/>
          <w:color w:val="000000"/>
          <w:lang w:eastAsia="es-MX"/>
        </w:rPr>
        <w:t xml:space="preserve">responsable de recibir, documentar, procesar y dar seguimiento </w:t>
      </w:r>
      <w:r w:rsidRPr="00D45EC1">
        <w:rPr>
          <w:rFonts w:ascii="ITC Avant Garde" w:hAnsi="ITC Avant Garde"/>
          <w:bCs/>
          <w:color w:val="000000"/>
          <w:lang w:eastAsia="es-MX"/>
        </w:rPr>
        <w:t xml:space="preserve">las observaciones, quejas, </w:t>
      </w:r>
      <w:r w:rsidRPr="00115464">
        <w:rPr>
          <w:rFonts w:ascii="ITC Avant Garde" w:hAnsi="ITC Avant Garde"/>
          <w:bCs/>
          <w:color w:val="000000"/>
          <w:lang w:eastAsia="es-MX"/>
        </w:rPr>
        <w:t xml:space="preserve">sugerencias, </w:t>
      </w:r>
      <w:r w:rsidRPr="00D45EC1">
        <w:rPr>
          <w:rFonts w:ascii="ITC Avant Garde" w:hAnsi="ITC Avant Garde"/>
          <w:bCs/>
          <w:color w:val="000000"/>
          <w:lang w:eastAsia="es-MX"/>
        </w:rPr>
        <w:t>peticiones</w:t>
      </w:r>
      <w:r>
        <w:rPr>
          <w:rFonts w:ascii="ITC Avant Garde" w:hAnsi="ITC Avant Garde"/>
          <w:bCs/>
          <w:color w:val="000000"/>
          <w:lang w:eastAsia="es-MX"/>
        </w:rPr>
        <w:t xml:space="preserve"> o</w:t>
      </w:r>
      <w:r w:rsidRPr="00D45EC1">
        <w:rPr>
          <w:rFonts w:ascii="ITC Avant Garde" w:hAnsi="ITC Avant Garde"/>
          <w:bCs/>
          <w:color w:val="000000"/>
          <w:lang w:eastAsia="es-MX"/>
        </w:rPr>
        <w:t xml:space="preserve"> señalamientos </w:t>
      </w:r>
      <w:r>
        <w:rPr>
          <w:rFonts w:ascii="ITC Avant Garde" w:hAnsi="ITC Avant Garde"/>
          <w:bCs/>
          <w:color w:val="000000"/>
          <w:lang w:eastAsia="es-MX"/>
        </w:rPr>
        <w:t>de las audiencias, en relación a</w:t>
      </w:r>
      <w:r w:rsidRPr="00D45EC1">
        <w:rPr>
          <w:rFonts w:ascii="ITC Avant Garde" w:hAnsi="ITC Avant Garde"/>
          <w:bCs/>
          <w:color w:val="000000"/>
          <w:lang w:eastAsia="es-MX"/>
        </w:rPr>
        <w:t xml:space="preserve"> la programación y transmisi</w:t>
      </w:r>
      <w:r>
        <w:rPr>
          <w:rFonts w:ascii="ITC Avant Garde" w:hAnsi="ITC Avant Garde"/>
          <w:bCs/>
          <w:color w:val="000000"/>
          <w:lang w:eastAsia="es-MX"/>
        </w:rPr>
        <w:t>ones</w:t>
      </w:r>
      <w:r w:rsidRPr="00D45EC1">
        <w:rPr>
          <w:rFonts w:ascii="ITC Avant Garde" w:hAnsi="ITC Avant Garde"/>
          <w:bCs/>
          <w:color w:val="000000"/>
          <w:lang w:eastAsia="es-MX"/>
        </w:rPr>
        <w:t xml:space="preserve"> radiofónica</w:t>
      </w:r>
      <w:r>
        <w:rPr>
          <w:rFonts w:ascii="ITC Avant Garde" w:hAnsi="ITC Avant Garde"/>
          <w:bCs/>
          <w:color w:val="000000"/>
          <w:lang w:eastAsia="es-MX"/>
        </w:rPr>
        <w:t>s, cuya prioridad será hacer valer los derechos de las audiencias de manera imp</w:t>
      </w:r>
      <w:r w:rsidR="00B40417">
        <w:rPr>
          <w:rFonts w:ascii="ITC Avant Garde" w:hAnsi="ITC Avant Garde"/>
          <w:bCs/>
          <w:color w:val="000000"/>
          <w:lang w:eastAsia="es-MX"/>
        </w:rPr>
        <w:t>arcial, independiente y autónoma</w:t>
      </w:r>
      <w:r>
        <w:rPr>
          <w:rFonts w:ascii="ITC Avant Garde" w:hAnsi="ITC Avant Garde"/>
          <w:bCs/>
          <w:color w:val="000000"/>
          <w:lang w:eastAsia="es-MX"/>
        </w:rPr>
        <w:t>.</w:t>
      </w:r>
    </w:p>
    <w:p w14:paraId="67F5AA42" w14:textId="77777777" w:rsidR="00F03EE3" w:rsidRDefault="00F17771" w:rsidP="00F03EE3">
      <w:pPr>
        <w:tabs>
          <w:tab w:val="left" w:pos="993"/>
        </w:tabs>
        <w:autoSpaceDE w:val="0"/>
        <w:autoSpaceDN w:val="0"/>
        <w:adjustRightInd w:val="0"/>
        <w:spacing w:afterLines="120" w:after="288"/>
        <w:jc w:val="both"/>
        <w:rPr>
          <w:rFonts w:ascii="ITC Avant Garde" w:hAnsi="ITC Avant Garde"/>
          <w:bCs/>
          <w:lang w:eastAsia="es-MX"/>
        </w:rPr>
      </w:pPr>
      <w:r w:rsidRPr="00BC6C0D">
        <w:rPr>
          <w:rFonts w:ascii="ITC Avant Garde" w:hAnsi="ITC Avant Garde" w:cs="Arial"/>
        </w:rPr>
        <w:t xml:space="preserve">En virtud de lo anterior, </w:t>
      </w:r>
      <w:r>
        <w:rPr>
          <w:rFonts w:ascii="ITC Avant Garde" w:hAnsi="ITC Avant Garde" w:cs="Arial"/>
        </w:rPr>
        <w:t xml:space="preserve">se </w:t>
      </w:r>
      <w:r w:rsidRPr="00BC6C0D">
        <w:rPr>
          <w:rFonts w:ascii="ITC Avant Garde" w:hAnsi="ITC Avant Garde" w:cs="Arial"/>
        </w:rPr>
        <w:t>considera</w:t>
      </w:r>
      <w:r w:rsidRPr="00192302">
        <w:rPr>
          <w:rFonts w:ascii="ITC Avant Garde" w:hAnsi="ITC Avant Garde"/>
          <w:bCs/>
          <w:lang w:eastAsia="es-MX"/>
        </w:rPr>
        <w:t xml:space="preserve"> </w:t>
      </w:r>
      <w:r>
        <w:rPr>
          <w:rFonts w:ascii="ITC Avant Garde" w:hAnsi="ITC Avant Garde"/>
          <w:bCs/>
          <w:lang w:eastAsia="es-MX"/>
        </w:rPr>
        <w:t xml:space="preserve">que se tiene por acreditado </w:t>
      </w:r>
      <w:r w:rsidRPr="002045D3">
        <w:rPr>
          <w:rFonts w:ascii="ITC Avant Garde" w:hAnsi="ITC Avant Garde"/>
          <w:bCs/>
          <w:lang w:eastAsia="es-MX"/>
        </w:rPr>
        <w:t xml:space="preserve">el mecanismo </w:t>
      </w:r>
      <w:r w:rsidRPr="008C44B8">
        <w:rPr>
          <w:rFonts w:ascii="ITC Avant Garde" w:hAnsi="ITC Avant Garde"/>
          <w:bCs/>
          <w:lang w:eastAsia="es-MX"/>
        </w:rPr>
        <w:t>de participación ciudadana</w:t>
      </w:r>
      <w:r>
        <w:rPr>
          <w:rFonts w:ascii="ITC Avant Garde" w:hAnsi="ITC Avant Garde"/>
          <w:bCs/>
          <w:lang w:eastAsia="es-MX"/>
        </w:rPr>
        <w:t xml:space="preserve">, </w:t>
      </w:r>
      <w:r w:rsidRPr="00F82EAB">
        <w:rPr>
          <w:rFonts w:ascii="ITC Avant Garde" w:hAnsi="ITC Avant Garde"/>
          <w:bCs/>
          <w:lang w:eastAsia="es-MX"/>
        </w:rPr>
        <w:t xml:space="preserve">a que se refiere el artículo </w:t>
      </w:r>
      <w:r w:rsidRPr="00F82EAB">
        <w:rPr>
          <w:rFonts w:ascii="ITC Avant Garde" w:hAnsi="ITC Avant Garde"/>
        </w:rPr>
        <w:t>8 fracción IV, inciso a) de los Lineamientos Generales para el Otorgamiento de las Concesiones</w:t>
      </w:r>
      <w:r>
        <w:rPr>
          <w:rFonts w:ascii="ITC Avant Garde" w:hAnsi="ITC Avant Garde"/>
          <w:bCs/>
          <w:lang w:eastAsia="es-MX"/>
        </w:rPr>
        <w:t xml:space="preserve">, pues con </w:t>
      </w:r>
      <w:r w:rsidRPr="00BC6C0D">
        <w:rPr>
          <w:rFonts w:ascii="ITC Avant Garde" w:hAnsi="ITC Avant Garde" w:cs="Arial"/>
        </w:rPr>
        <w:t xml:space="preserve">la conformación e implementación </w:t>
      </w:r>
      <w:r>
        <w:rPr>
          <w:rFonts w:ascii="ITC Avant Garde" w:hAnsi="ITC Avant Garde" w:cs="Arial"/>
        </w:rPr>
        <w:t>tanto del</w:t>
      </w:r>
      <w:r w:rsidRPr="00BC6C0D">
        <w:rPr>
          <w:rFonts w:ascii="ITC Avant Garde" w:hAnsi="ITC Avant Garde" w:cs="Arial"/>
        </w:rPr>
        <w:t xml:space="preserve"> Consejo Ciudadano </w:t>
      </w:r>
      <w:r>
        <w:rPr>
          <w:rFonts w:ascii="ITC Avant Garde" w:hAnsi="ITC Avant Garde" w:cs="Arial"/>
        </w:rPr>
        <w:t>como</w:t>
      </w:r>
      <w:r w:rsidRPr="00BC6C0D">
        <w:rPr>
          <w:rFonts w:ascii="ITC Avant Garde" w:hAnsi="ITC Avant Garde" w:cs="Arial"/>
        </w:rPr>
        <w:t xml:space="preserve"> del Defensor de Audiencia</w:t>
      </w:r>
      <w:r>
        <w:rPr>
          <w:rFonts w:ascii="ITC Avant Garde" w:hAnsi="ITC Avant Garde" w:cs="Arial"/>
        </w:rPr>
        <w:t xml:space="preserve">, se crea un vínculo de participación entre los radioescuchas y las </w:t>
      </w:r>
      <w:r>
        <w:rPr>
          <w:rFonts w:ascii="ITC Avant Garde" w:hAnsi="ITC Avant Garde"/>
          <w:bCs/>
          <w:color w:val="000000"/>
          <w:lang w:eastAsia="es-MX"/>
        </w:rPr>
        <w:t>Radiodifusoras Culturales Indigenistas, máxime que par</w:t>
      </w:r>
      <w:r w:rsidR="0070043C">
        <w:rPr>
          <w:rFonts w:ascii="ITC Avant Garde" w:hAnsi="ITC Avant Garde"/>
          <w:bCs/>
          <w:color w:val="000000"/>
          <w:lang w:eastAsia="es-MX"/>
        </w:rPr>
        <w:t>a su actuar, los Cons</w:t>
      </w:r>
      <w:r>
        <w:rPr>
          <w:rFonts w:ascii="ITC Avant Garde" w:hAnsi="ITC Avant Garde"/>
          <w:bCs/>
          <w:color w:val="000000"/>
          <w:lang w:eastAsia="es-MX"/>
        </w:rPr>
        <w:t>ejos Ciudadanos de las Radiodifusoras de la CDI, emitieron los “</w:t>
      </w:r>
      <w:r>
        <w:rPr>
          <w:rFonts w:ascii="ITC Avant Garde" w:hAnsi="ITC Avant Garde"/>
          <w:bCs/>
          <w:i/>
          <w:lang w:eastAsia="es-MX"/>
        </w:rPr>
        <w:t>Mecanismos de participación ciudadana y de las comunidades a fin de atender inquietudes y propuestas de los radioescuchas en las Radiodifusoras Culturales Indigenistas de la CDI”</w:t>
      </w:r>
      <w:r w:rsidR="00274032">
        <w:rPr>
          <w:rFonts w:ascii="ITC Avant Garde" w:hAnsi="ITC Avant Garde"/>
          <w:bCs/>
          <w:i/>
          <w:lang w:eastAsia="es-MX"/>
        </w:rPr>
        <w:t>.</w:t>
      </w:r>
    </w:p>
    <w:p w14:paraId="285CB587" w14:textId="77777777" w:rsidR="00F03EE3" w:rsidRDefault="006C797F" w:rsidP="00F03EE3">
      <w:pPr>
        <w:spacing w:afterLines="120" w:after="288"/>
        <w:jc w:val="both"/>
        <w:rPr>
          <w:rFonts w:ascii="ITC Avant Garde" w:hAnsi="ITC Avant Garde" w:cs="Arial"/>
        </w:rPr>
      </w:pPr>
      <w:r w:rsidRPr="00B65E25">
        <w:rPr>
          <w:rFonts w:ascii="ITC Avant Garde" w:hAnsi="ITC Avant Garde"/>
          <w:b/>
          <w:bCs/>
        </w:rPr>
        <w:t>D. Reglas claras para la transparencia y rendición de cuentas.</w:t>
      </w:r>
      <w:r w:rsidRPr="00795AA2">
        <w:rPr>
          <w:rFonts w:ascii="ITC Avant Garde" w:hAnsi="ITC Avant Garde"/>
          <w:bCs/>
        </w:rPr>
        <w:t xml:space="preserve"> </w:t>
      </w:r>
      <w:r w:rsidR="00F17771" w:rsidRPr="00A65D53">
        <w:rPr>
          <w:rFonts w:ascii="ITC Avant Garde" w:hAnsi="ITC Avant Garde"/>
          <w:lang w:val="es-ES_tradnl"/>
        </w:rPr>
        <w:t>La CDI cuenta con un</w:t>
      </w:r>
      <w:r w:rsidR="00F17771" w:rsidRPr="00A65D53">
        <w:rPr>
          <w:rFonts w:ascii="ITC Avant Garde" w:hAnsi="ITC Avant Garde" w:cs="Arial"/>
        </w:rPr>
        <w:t xml:space="preserve"> Comité de Transparencia, </w:t>
      </w:r>
      <w:r w:rsidR="00E22A26" w:rsidRPr="00B65E25">
        <w:rPr>
          <w:rFonts w:ascii="ITC Avant Garde" w:hAnsi="ITC Avant Garde" w:cs="Arial"/>
        </w:rPr>
        <w:t>que</w:t>
      </w:r>
      <w:r w:rsidR="00F17771" w:rsidRPr="00B65E25">
        <w:rPr>
          <w:rFonts w:ascii="ITC Avant Garde" w:hAnsi="ITC Avant Garde" w:cs="Arial"/>
        </w:rPr>
        <w:t xml:space="preserve"> tiene entre otras funciones, dar seguimiento a las obligaciones que se desprenden de la Ley General de Transparencia y Acceso a la Información Pública, en relación con la rendición de cuentas.</w:t>
      </w:r>
    </w:p>
    <w:p w14:paraId="0B7C5D73" w14:textId="77777777" w:rsidR="00F03EE3" w:rsidRDefault="00F17771" w:rsidP="00F03EE3">
      <w:pPr>
        <w:spacing w:afterLines="120" w:after="288"/>
        <w:jc w:val="both"/>
        <w:rPr>
          <w:rFonts w:ascii="ITC Avant Garde" w:hAnsi="ITC Avant Garde" w:cs="Arial"/>
        </w:rPr>
      </w:pPr>
      <w:r w:rsidRPr="00B65E25">
        <w:rPr>
          <w:rFonts w:ascii="ITC Avant Garde" w:hAnsi="ITC Avant Garde" w:cs="Arial"/>
        </w:rPr>
        <w:t xml:space="preserve">Señala además, que la Ley referida en el párrafo que antecede, establece de manera clara las reglas que aseguran la transparencia y rendición de cuentas para todas las dependencias de gobierno en el país y, con base en ello, es que el Comité de Transparencia, así como sus Órganos de Vigilancia y de Contraloría Interna dan cumplimiento a sus obligaciones. </w:t>
      </w:r>
    </w:p>
    <w:p w14:paraId="1F922202" w14:textId="29D14AF8" w:rsidR="00F17771" w:rsidRPr="00B65E25" w:rsidRDefault="00F17771" w:rsidP="00F03EE3">
      <w:pPr>
        <w:spacing w:afterLines="120" w:after="288"/>
        <w:jc w:val="both"/>
        <w:rPr>
          <w:rFonts w:ascii="ITC Avant Garde" w:hAnsi="ITC Avant Garde"/>
          <w:bCs/>
          <w:color w:val="000000"/>
          <w:lang w:eastAsia="es-MX"/>
        </w:rPr>
      </w:pPr>
      <w:r w:rsidRPr="00B65E25">
        <w:rPr>
          <w:rFonts w:ascii="ITC Avant Garde" w:hAnsi="ITC Avant Garde"/>
          <w:bCs/>
          <w:color w:val="000000"/>
          <w:lang w:eastAsia="es-MX"/>
        </w:rPr>
        <w:t xml:space="preserve">Asimismo, se destaca que las Radiodifusoras Culturales Indigenistas, realizan informes periódicos de rendición de cuentas, tales como los Informes de Gobierno disponibles en la liga de internet </w:t>
      </w:r>
      <w:r w:rsidRPr="00F03EE3">
        <w:rPr>
          <w:rFonts w:ascii="ITC Avant Garde" w:hAnsi="ITC Avant Garde"/>
          <w:bCs/>
          <w:lang w:eastAsia="es-MX"/>
        </w:rPr>
        <w:t>https://www.gob.mx/informe</w:t>
      </w:r>
      <w:r w:rsidRPr="00B65E25">
        <w:rPr>
          <w:rFonts w:ascii="ITC Avant Garde" w:hAnsi="ITC Avant Garde"/>
          <w:bCs/>
          <w:color w:val="000000"/>
          <w:lang w:eastAsia="es-MX"/>
        </w:rPr>
        <w:t xml:space="preserve"> y Acciones de Gobierno para el Desarrollo Integral de los Pueblos Indígenas, la cual se puede consultar en la página </w:t>
      </w:r>
      <w:r w:rsidRPr="00F03EE3">
        <w:rPr>
          <w:rFonts w:ascii="ITC Avant Garde" w:hAnsi="ITC Avant Garde"/>
          <w:bCs/>
          <w:lang w:eastAsia="es-MX"/>
        </w:rPr>
        <w:t>http:///www.gob.mx/cms/uploads/attachment/file/179904/cdi_informe.2015.pdf</w:t>
      </w:r>
      <w:r w:rsidRPr="00B65E25">
        <w:rPr>
          <w:rFonts w:ascii="ITC Avant Garde" w:hAnsi="ITC Avant Garde"/>
          <w:bCs/>
          <w:color w:val="000000"/>
          <w:lang w:eastAsia="es-MX"/>
        </w:rPr>
        <w:t>.</w:t>
      </w:r>
    </w:p>
    <w:p w14:paraId="21B54525" w14:textId="4ED0D68A" w:rsidR="00F03EE3" w:rsidRDefault="00F17771" w:rsidP="00F03EE3">
      <w:pPr>
        <w:autoSpaceDE w:val="0"/>
        <w:autoSpaceDN w:val="0"/>
        <w:adjustRightInd w:val="0"/>
        <w:spacing w:afterLines="120" w:after="288"/>
        <w:jc w:val="both"/>
        <w:rPr>
          <w:rFonts w:ascii="ITC Avant Garde" w:hAnsi="ITC Avant Garde"/>
          <w:bCs/>
          <w:color w:val="000000"/>
          <w:lang w:eastAsia="es-MX"/>
        </w:rPr>
      </w:pPr>
      <w:r w:rsidRPr="00A65D53">
        <w:rPr>
          <w:rFonts w:ascii="ITC Avant Garde" w:hAnsi="ITC Avant Garde"/>
          <w:bCs/>
          <w:color w:val="000000"/>
          <w:lang w:eastAsia="es-MX"/>
        </w:rPr>
        <w:lastRenderedPageBreak/>
        <w:t xml:space="preserve">Además, manifiesta que el medio idóneo para permitir el acceso a toda la información relativa a las estación solicitada, es a través de su página de internet en la dirección electrónica </w:t>
      </w:r>
      <w:r w:rsidRPr="00F03EE3">
        <w:rPr>
          <w:rFonts w:ascii="ITC Avant Garde" w:hAnsi="ITC Avant Garde"/>
          <w:lang w:val="es-ES_tradnl"/>
        </w:rPr>
        <w:t>http://www.cdi.gob.mx/ecosgobmx/index.php</w:t>
      </w:r>
      <w:r w:rsidRPr="00B65E25">
        <w:rPr>
          <w:rFonts w:ascii="ITC Avant Garde" w:hAnsi="ITC Avant Garde"/>
          <w:bCs/>
          <w:color w:val="000000"/>
          <w:lang w:eastAsia="es-MX"/>
        </w:rPr>
        <w:t xml:space="preserve">, donde se pueden consultar los datos generales de ñas emisoras, ubicación, siglas, frecuencias, potencia, horario de transmisión y año de creación, y a través de la siguiente liga de internet </w:t>
      </w:r>
      <w:r w:rsidRPr="00F03EE3">
        <w:rPr>
          <w:rFonts w:ascii="ITC Avant Garde" w:hAnsi="ITC Avant Garde"/>
          <w:bCs/>
          <w:lang w:eastAsia="es-MX"/>
        </w:rPr>
        <w:t>http://www.cdi.gob.mx/ecosgobmx/formulario-defensa-audiencias.html</w:t>
      </w:r>
      <w:r w:rsidRPr="00B65E25">
        <w:rPr>
          <w:rFonts w:ascii="ITC Avant Garde" w:hAnsi="ITC Avant Garde"/>
          <w:bCs/>
          <w:color w:val="000000"/>
          <w:lang w:eastAsia="es-MX"/>
        </w:rPr>
        <w:t xml:space="preserve"> se dan a conocer los mecanismos a través de los cuales participa la ciudadanía en la programación de las radiodifusoras.</w:t>
      </w:r>
    </w:p>
    <w:p w14:paraId="6FE65266" w14:textId="77777777" w:rsidR="00F03EE3" w:rsidRDefault="00800BBE" w:rsidP="00F03EE3">
      <w:pPr>
        <w:autoSpaceDE w:val="0"/>
        <w:autoSpaceDN w:val="0"/>
        <w:adjustRightInd w:val="0"/>
        <w:spacing w:afterLines="120" w:after="288"/>
        <w:jc w:val="both"/>
        <w:rPr>
          <w:rFonts w:ascii="ITC Avant Garde" w:eastAsia="Times New Roman" w:hAnsi="ITC Avant Garde"/>
          <w:lang w:eastAsia="es-MX"/>
        </w:rPr>
      </w:pPr>
      <w:r w:rsidRPr="00A65D53">
        <w:rPr>
          <w:rFonts w:ascii="ITC Avant Garde" w:hAnsi="ITC Avant Garde"/>
          <w:bCs/>
          <w:lang w:eastAsia="es-MX"/>
        </w:rPr>
        <w:t xml:space="preserve">En virtud de lo enunciado, esta autoridad estima que la </w:t>
      </w:r>
      <w:r w:rsidR="00F17771" w:rsidRPr="00A65D53">
        <w:rPr>
          <w:rFonts w:ascii="ITC Avant Garde" w:hAnsi="ITC Avant Garde"/>
          <w:bCs/>
          <w:lang w:eastAsia="es-MX"/>
        </w:rPr>
        <w:t>CDI</w:t>
      </w:r>
      <w:r w:rsidRPr="00A65D53">
        <w:rPr>
          <w:rFonts w:ascii="ITC Avant Garde" w:hAnsi="ITC Avant Garde"/>
          <w:bCs/>
          <w:lang w:eastAsia="es-MX"/>
        </w:rPr>
        <w:t xml:space="preserve"> acredita el mecanismo señalado en el artículo </w:t>
      </w:r>
      <w:r w:rsidRPr="00B65E25">
        <w:rPr>
          <w:rFonts w:ascii="ITC Avant Garde" w:hAnsi="ITC Avant Garde"/>
        </w:rPr>
        <w:t>8 fracción IV, inciso c) de los Lineamientos Generales para el Otorgamiento de las Concesiones</w:t>
      </w:r>
      <w:r w:rsidRPr="00B65E25" w:rsidDel="007429ED">
        <w:rPr>
          <w:rFonts w:ascii="ITC Avant Garde" w:hAnsi="ITC Avant Garde"/>
          <w:bCs/>
          <w:lang w:eastAsia="es-MX"/>
        </w:rPr>
        <w:t xml:space="preserve"> </w:t>
      </w:r>
    </w:p>
    <w:p w14:paraId="381E448E" w14:textId="77777777" w:rsidR="00F03EE3" w:rsidRDefault="006A1AB3" w:rsidP="00F03EE3">
      <w:pPr>
        <w:spacing w:afterLines="120" w:after="288"/>
        <w:jc w:val="both"/>
        <w:rPr>
          <w:rFonts w:ascii="ITC Avant Garde" w:hAnsi="ITC Avant Garde"/>
          <w:bCs/>
        </w:rPr>
      </w:pPr>
      <w:r>
        <w:rPr>
          <w:rFonts w:ascii="ITC Avant Garde" w:hAnsi="ITC Avant Garde"/>
          <w:b/>
          <w:bCs/>
        </w:rPr>
        <w:t>E. Defensa de sus contenidos</w:t>
      </w:r>
      <w:r w:rsidRPr="00F82EAB">
        <w:rPr>
          <w:rFonts w:ascii="ITC Avant Garde" w:hAnsi="ITC Avant Garde"/>
          <w:b/>
          <w:bCs/>
        </w:rPr>
        <w:t>.</w:t>
      </w:r>
      <w:r w:rsidRPr="00F82EAB">
        <w:rPr>
          <w:rFonts w:ascii="ITC Avant Garde" w:hAnsi="ITC Avant Garde"/>
          <w:bCs/>
        </w:rPr>
        <w:t xml:space="preserve"> </w:t>
      </w:r>
      <w:r w:rsidR="000A77EE">
        <w:rPr>
          <w:rFonts w:ascii="ITC Avant Garde" w:hAnsi="ITC Avant Garde"/>
          <w:bCs/>
        </w:rPr>
        <w:t xml:space="preserve">La </w:t>
      </w:r>
      <w:r w:rsidR="000A77EE" w:rsidRPr="00056ADF">
        <w:rPr>
          <w:rFonts w:ascii="ITC Avant Garde" w:hAnsi="ITC Avant Garde"/>
          <w:bCs/>
        </w:rPr>
        <w:t>Defensa de sus Contenidos</w:t>
      </w:r>
      <w:r w:rsidR="000A77EE">
        <w:rPr>
          <w:rFonts w:ascii="ITC Avant Garde" w:hAnsi="ITC Avant Garde"/>
          <w:bCs/>
        </w:rPr>
        <w:t xml:space="preserve"> de la CDI </w:t>
      </w:r>
      <w:r w:rsidR="000A77EE" w:rsidRPr="00560E70">
        <w:rPr>
          <w:rFonts w:ascii="ITC Avant Garde" w:hAnsi="ITC Avant Garde"/>
          <w:bCs/>
        </w:rPr>
        <w:t>consiste en recibir, documentar, procesar y dar seguimiento a las observaciones, quejas, sugerencias, peticiones o señalamientos de las personas que componen la audiencia</w:t>
      </w:r>
      <w:r w:rsidR="000A77EE">
        <w:rPr>
          <w:rFonts w:ascii="ITC Avant Garde" w:hAnsi="ITC Avant Garde"/>
          <w:bCs/>
        </w:rPr>
        <w:t xml:space="preserve">, </w:t>
      </w:r>
      <w:r w:rsidR="000A77EE" w:rsidRPr="00560E70">
        <w:rPr>
          <w:rFonts w:ascii="ITC Avant Garde" w:hAnsi="ITC Avant Garde"/>
          <w:bCs/>
        </w:rPr>
        <w:t xml:space="preserve">para lo cual indicó que se observarían las disposiciones contenidas en </w:t>
      </w:r>
      <w:r w:rsidR="00274032">
        <w:rPr>
          <w:rFonts w:ascii="ITC Avant Garde" w:hAnsi="ITC Avant Garde"/>
          <w:bCs/>
        </w:rPr>
        <w:t xml:space="preserve">los Lineamientos de las Radiodifusoras Culturales Indigenistas, en los </w:t>
      </w:r>
      <w:r w:rsidR="00274032" w:rsidRPr="00806EC8">
        <w:rPr>
          <w:rFonts w:ascii="ITC Avant Garde" w:hAnsi="ITC Avant Garde"/>
          <w:bCs/>
        </w:rPr>
        <w:t xml:space="preserve">criterios y principios </w:t>
      </w:r>
      <w:r w:rsidR="00274032">
        <w:rPr>
          <w:rFonts w:ascii="ITC Avant Garde" w:hAnsi="ITC Avant Garde"/>
          <w:bCs/>
        </w:rPr>
        <w:t>dispuestos en el</w:t>
      </w:r>
      <w:r w:rsidR="00274032" w:rsidRPr="00806EC8">
        <w:rPr>
          <w:rFonts w:ascii="ITC Avant Garde" w:hAnsi="ITC Avant Garde"/>
          <w:bCs/>
        </w:rPr>
        <w:t xml:space="preserve"> Código de Ética</w:t>
      </w:r>
      <w:r w:rsidR="00274032">
        <w:rPr>
          <w:rFonts w:ascii="ITC Avant Garde" w:hAnsi="ITC Avant Garde"/>
          <w:bCs/>
        </w:rPr>
        <w:t>, con la finalidad de promover procesos de comunicación Radiofónica, el desarrollo integral y sustentable de los pueblos indígenas y no indígenas, a través de la participación social e institucional.</w:t>
      </w:r>
    </w:p>
    <w:p w14:paraId="2CDBF733" w14:textId="465042BC" w:rsidR="00F03EE3" w:rsidRDefault="000A77EE" w:rsidP="00F03EE3">
      <w:pPr>
        <w:spacing w:afterLines="120" w:after="288"/>
        <w:jc w:val="both"/>
        <w:rPr>
          <w:rFonts w:ascii="ITC Avant Garde" w:hAnsi="ITC Avant Garde"/>
          <w:bCs/>
        </w:rPr>
      </w:pPr>
      <w:r>
        <w:rPr>
          <w:rFonts w:ascii="ITC Avant Garde" w:hAnsi="ITC Avant Garde"/>
          <w:bCs/>
        </w:rPr>
        <w:t xml:space="preserve">La </w:t>
      </w:r>
      <w:r w:rsidRPr="00056ADF">
        <w:rPr>
          <w:rFonts w:ascii="ITC Avant Garde" w:hAnsi="ITC Avant Garde"/>
          <w:bCs/>
        </w:rPr>
        <w:t xml:space="preserve">CDI manifestó que  </w:t>
      </w:r>
      <w:r>
        <w:rPr>
          <w:rFonts w:ascii="ITC Avant Garde" w:hAnsi="ITC Avant Garde"/>
          <w:bCs/>
        </w:rPr>
        <w:t>los radioescuchas podrán</w:t>
      </w:r>
      <w:r w:rsidRPr="00056ADF">
        <w:rPr>
          <w:rFonts w:ascii="ITC Avant Garde" w:hAnsi="ITC Avant Garde"/>
          <w:bCs/>
        </w:rPr>
        <w:t xml:space="preserve"> formular sus reclamaciones por escrito y </w:t>
      </w:r>
      <w:r>
        <w:rPr>
          <w:rFonts w:ascii="ITC Avant Garde" w:hAnsi="ITC Avant Garde"/>
          <w:bCs/>
        </w:rPr>
        <w:t xml:space="preserve">enviarlas a través de </w:t>
      </w:r>
      <w:r w:rsidRPr="00056ADF">
        <w:rPr>
          <w:rFonts w:ascii="ITC Avant Garde" w:hAnsi="ITC Avant Garde"/>
          <w:bCs/>
        </w:rPr>
        <w:t>la dirección de la emisora en la que se dio el motivo de queja, o en el formato colocado en la página de internet</w:t>
      </w:r>
      <w:r>
        <w:rPr>
          <w:rFonts w:ascii="ITC Avant Garde" w:hAnsi="ITC Avant Garde"/>
          <w:bCs/>
        </w:rPr>
        <w:t xml:space="preserve"> del Sistema de Radiodifusoras Culturales I</w:t>
      </w:r>
      <w:r w:rsidRPr="00056ADF">
        <w:rPr>
          <w:rFonts w:ascii="ITC Avant Garde" w:hAnsi="ITC Avant Garde"/>
          <w:bCs/>
        </w:rPr>
        <w:t>ndigenistas</w:t>
      </w:r>
      <w:r>
        <w:rPr>
          <w:rFonts w:ascii="ITC Avant Garde" w:hAnsi="ITC Avant Garde"/>
          <w:bCs/>
        </w:rPr>
        <w:t xml:space="preserve"> en el vínculo del Defensor de Audiencias</w:t>
      </w:r>
      <w:r w:rsidRPr="00056ADF">
        <w:rPr>
          <w:rFonts w:ascii="ITC Avant Garde" w:hAnsi="ITC Avant Garde"/>
          <w:bCs/>
        </w:rPr>
        <w:t xml:space="preserve">, </w:t>
      </w:r>
      <w:r>
        <w:rPr>
          <w:rFonts w:ascii="ITC Avant Garde" w:hAnsi="ITC Avant Garde"/>
          <w:bCs/>
        </w:rPr>
        <w:t>m</w:t>
      </w:r>
      <w:r w:rsidRPr="00056ADF">
        <w:rPr>
          <w:rFonts w:ascii="ITC Avant Garde" w:hAnsi="ITC Avant Garde"/>
          <w:bCs/>
        </w:rPr>
        <w:t xml:space="preserve">ismo que se puede consultar en el portal de internet </w:t>
      </w:r>
      <w:r w:rsidRPr="00F03EE3">
        <w:rPr>
          <w:rFonts w:ascii="ITC Avant Garde" w:hAnsi="ITC Avant Garde"/>
          <w:bCs/>
        </w:rPr>
        <w:t>http://www.cdi.gob.mx/ecosgobmx/defensoria.php</w:t>
      </w:r>
      <w:r w:rsidRPr="00056ADF">
        <w:rPr>
          <w:rFonts w:ascii="ITC Avant Garde" w:hAnsi="ITC Avant Garde"/>
          <w:bCs/>
        </w:rPr>
        <w:t>.</w:t>
      </w:r>
    </w:p>
    <w:p w14:paraId="623CA93C" w14:textId="77777777" w:rsidR="00F03EE3" w:rsidRDefault="000A77EE" w:rsidP="00F03EE3">
      <w:pPr>
        <w:spacing w:afterLines="120" w:after="288"/>
        <w:jc w:val="both"/>
        <w:rPr>
          <w:rFonts w:ascii="ITC Avant Garde" w:hAnsi="ITC Avant Garde"/>
          <w:bCs/>
        </w:rPr>
      </w:pPr>
      <w:r w:rsidRPr="00056ADF">
        <w:rPr>
          <w:rFonts w:ascii="ITC Avant Garde" w:hAnsi="ITC Avant Garde"/>
          <w:bCs/>
        </w:rPr>
        <w:t>Las reclamaciones o sugerencias deberán ser presentadas en un plazo no superior a siete días hábiles posteriores a la emisión del programa objeto de la misma. Se deberán anotar con precisión la emisora, el programa, la fecha y la hora del mismo, así como el motivo de queja o vulneración. La dirección de la emisora hará llegar la queja a la Defensoría de las Audiencias para su investigación y respuesta.</w:t>
      </w:r>
    </w:p>
    <w:p w14:paraId="331EB6F9" w14:textId="77777777" w:rsidR="00F03EE3" w:rsidRDefault="000A77EE" w:rsidP="00F03EE3">
      <w:pPr>
        <w:spacing w:afterLines="120" w:after="288"/>
        <w:jc w:val="both"/>
        <w:rPr>
          <w:rFonts w:ascii="ITC Avant Garde" w:hAnsi="ITC Avant Garde"/>
        </w:rPr>
      </w:pPr>
      <w:r w:rsidRPr="00056ADF">
        <w:rPr>
          <w:rFonts w:ascii="ITC Avant Garde" w:hAnsi="ITC Avant Garde"/>
        </w:rPr>
        <w:t>La Defensoría de las Audiencias dará respuesta a la queja vía internet o en un plazo</w:t>
      </w:r>
      <w:r>
        <w:rPr>
          <w:rFonts w:ascii="ITC Avant Garde" w:hAnsi="ITC Avant Garde"/>
        </w:rPr>
        <w:t xml:space="preserve"> máximo de veinte días hábiles y cuando </w:t>
      </w:r>
      <w:r w:rsidRPr="00056ADF">
        <w:rPr>
          <w:rFonts w:ascii="ITC Avant Garde" w:hAnsi="ITC Avant Garde"/>
        </w:rPr>
        <w:t>sea el caso, dará respuesta pública en el espacio de la página de internet destinada a la Defensoría de las Audiencias.</w:t>
      </w:r>
    </w:p>
    <w:p w14:paraId="17C59770" w14:textId="4C35482D" w:rsidR="006A1AB3" w:rsidRPr="00560E70" w:rsidRDefault="006A1AB3" w:rsidP="00F03EE3">
      <w:pPr>
        <w:spacing w:afterLines="120" w:after="288"/>
        <w:jc w:val="both"/>
        <w:rPr>
          <w:rFonts w:ascii="ITC Avant Garde" w:hAnsi="ITC Avant Garde"/>
          <w:bCs/>
        </w:rPr>
      </w:pPr>
      <w:r w:rsidRPr="00560E70">
        <w:rPr>
          <w:rFonts w:ascii="ITC Avant Garde" w:hAnsi="ITC Avant Garde"/>
          <w:bCs/>
        </w:rPr>
        <w:t>Al respecto, resulta importante destacar que la existencia de</w:t>
      </w:r>
      <w:r w:rsidR="00184D24">
        <w:rPr>
          <w:rFonts w:ascii="ITC Avant Garde" w:hAnsi="ITC Avant Garde"/>
          <w:bCs/>
        </w:rPr>
        <w:t>l</w:t>
      </w:r>
      <w:r w:rsidRPr="00560E70">
        <w:rPr>
          <w:rFonts w:ascii="ITC Avant Garde" w:hAnsi="ITC Avant Garde"/>
          <w:bCs/>
        </w:rPr>
        <w:t xml:space="preserve"> mecanismo de Defensa de los Contenidos que propone </w:t>
      </w:r>
      <w:r>
        <w:rPr>
          <w:rFonts w:ascii="ITC Avant Garde" w:hAnsi="ITC Avant Garde"/>
          <w:bCs/>
        </w:rPr>
        <w:t xml:space="preserve">la </w:t>
      </w:r>
      <w:r w:rsidR="00184D24">
        <w:rPr>
          <w:rFonts w:ascii="ITC Avant Garde" w:hAnsi="ITC Avant Garde"/>
          <w:bCs/>
        </w:rPr>
        <w:t>CDI</w:t>
      </w:r>
      <w:r>
        <w:rPr>
          <w:rFonts w:ascii="ITC Avant Garde" w:hAnsi="ITC Avant Garde"/>
          <w:bCs/>
        </w:rPr>
        <w:t>,</w:t>
      </w:r>
      <w:r w:rsidRPr="00560E70">
        <w:rPr>
          <w:rFonts w:ascii="ITC Avant Garde" w:hAnsi="ITC Avant Garde"/>
          <w:bCs/>
        </w:rPr>
        <w:t xml:space="preserve"> establece un vínculo inherente con los principios de transparencia y participación ciudadana en un medio de servicio público.</w:t>
      </w:r>
    </w:p>
    <w:p w14:paraId="04D80204" w14:textId="77777777" w:rsidR="00F03EE3" w:rsidRDefault="006A1AB3" w:rsidP="00F03EE3">
      <w:pPr>
        <w:spacing w:afterLines="120" w:after="288"/>
        <w:jc w:val="both"/>
        <w:rPr>
          <w:rFonts w:ascii="ITC Avant Garde" w:hAnsi="ITC Avant Garde"/>
        </w:rPr>
      </w:pPr>
      <w:r w:rsidRPr="00F82EAB">
        <w:rPr>
          <w:rFonts w:ascii="ITC Avant Garde" w:hAnsi="ITC Avant Garde"/>
          <w:bCs/>
          <w:lang w:eastAsia="es-MX"/>
        </w:rPr>
        <w:lastRenderedPageBreak/>
        <w:t xml:space="preserve">En virtud de lo enunciado, esta autoridad estima que la </w:t>
      </w:r>
      <w:r w:rsidR="00184D24">
        <w:rPr>
          <w:rFonts w:ascii="ITC Avant Garde" w:hAnsi="ITC Avant Garde"/>
          <w:bCs/>
        </w:rPr>
        <w:t>CDI</w:t>
      </w:r>
      <w:r w:rsidRPr="00F82EAB">
        <w:rPr>
          <w:rFonts w:ascii="ITC Avant Garde" w:hAnsi="ITC Avant Garde"/>
          <w:bCs/>
          <w:lang w:eastAsia="es-MX"/>
        </w:rPr>
        <w:t xml:space="preserve"> acredita el mecanismo señalado en el artículo </w:t>
      </w:r>
      <w:r w:rsidRPr="00F82EAB">
        <w:rPr>
          <w:rFonts w:ascii="ITC Avant Garde" w:hAnsi="ITC Avant Garde"/>
        </w:rPr>
        <w:t>8 fracción IV, inciso d) de los Lineamientos Generales para el Otorgamiento de las Concesiones</w:t>
      </w:r>
      <w:r>
        <w:rPr>
          <w:rFonts w:ascii="ITC Avant Garde" w:hAnsi="ITC Avant Garde"/>
        </w:rPr>
        <w:t>.</w:t>
      </w:r>
    </w:p>
    <w:p w14:paraId="2A7B0B80" w14:textId="77777777" w:rsidR="00F03EE3" w:rsidRDefault="006C797F" w:rsidP="00F03EE3">
      <w:pPr>
        <w:spacing w:afterLines="120" w:after="288"/>
        <w:jc w:val="both"/>
        <w:rPr>
          <w:rFonts w:ascii="ITC Avant Garde" w:hAnsi="ITC Avant Garde"/>
          <w:bCs/>
        </w:rPr>
      </w:pPr>
      <w:r w:rsidRPr="00F82EAB">
        <w:rPr>
          <w:rFonts w:ascii="ITC Avant Garde" w:hAnsi="ITC Avant Garde"/>
          <w:b/>
          <w:bCs/>
        </w:rPr>
        <w:t xml:space="preserve">F. Opciones de financiamiento. </w:t>
      </w:r>
      <w:r w:rsidR="008E0CF9" w:rsidRPr="00F82EAB">
        <w:rPr>
          <w:rFonts w:ascii="ITC Avant Garde" w:hAnsi="ITC Avant Garde"/>
          <w:bCs/>
        </w:rPr>
        <w:t xml:space="preserve">La </w:t>
      </w:r>
      <w:r w:rsidR="00F90D42">
        <w:rPr>
          <w:rFonts w:ascii="ITC Avant Garde" w:hAnsi="ITC Avant Garde"/>
          <w:bCs/>
        </w:rPr>
        <w:t>CDI</w:t>
      </w:r>
      <w:r w:rsidR="00F90D42">
        <w:rPr>
          <w:rFonts w:ascii="ITC Avant Garde" w:hAnsi="ITC Avant Garde"/>
          <w:bCs/>
          <w:lang w:val="es-ES"/>
        </w:rPr>
        <w:t xml:space="preserve"> </w:t>
      </w:r>
      <w:r w:rsidR="008E0CF9" w:rsidRPr="00F82EAB">
        <w:rPr>
          <w:rFonts w:ascii="ITC Avant Garde" w:hAnsi="ITC Avant Garde"/>
          <w:bCs/>
          <w:lang w:val="es-ES"/>
        </w:rPr>
        <w:t>manifiesta, conforme a lo señalado en el inciso B del Considerando Tercero, que se financiara con el presupuesto público que le</w:t>
      </w:r>
      <w:r w:rsidR="00F90D42">
        <w:rPr>
          <w:rFonts w:ascii="ITC Avant Garde" w:hAnsi="ITC Avant Garde"/>
          <w:bCs/>
          <w:lang w:val="es-ES"/>
        </w:rPr>
        <w:t xml:space="preserve"> es asignado en el Presupuesto de Egresos de la Federación</w:t>
      </w:r>
      <w:r w:rsidR="008E0CF9" w:rsidRPr="00F82EAB">
        <w:rPr>
          <w:rFonts w:ascii="ITC Avant Garde" w:hAnsi="ITC Avant Garde"/>
          <w:bCs/>
          <w:lang w:val="es-ES"/>
        </w:rPr>
        <w:t xml:space="preserve"> </w:t>
      </w:r>
      <w:r w:rsidR="008E0CF9" w:rsidRPr="00F82EAB">
        <w:rPr>
          <w:rFonts w:ascii="ITC Avant Garde" w:hAnsi="ITC Avant Garde"/>
          <w:bCs/>
        </w:rPr>
        <w:t xml:space="preserve">para </w:t>
      </w:r>
      <w:r w:rsidR="00990E91">
        <w:rPr>
          <w:rFonts w:ascii="ITC Avant Garde" w:hAnsi="ITC Avant Garde"/>
          <w:bCs/>
        </w:rPr>
        <w:t xml:space="preserve">la </w:t>
      </w:r>
      <w:r w:rsidR="008E0CF9" w:rsidRPr="00F82EAB">
        <w:rPr>
          <w:rFonts w:ascii="ITC Avant Garde" w:hAnsi="ITC Avant Garde"/>
          <w:bCs/>
        </w:rPr>
        <w:t>operación y mantenimiento de las estaciones a que se refieren las concesiones</w:t>
      </w:r>
      <w:r w:rsidR="00990E91">
        <w:rPr>
          <w:rFonts w:ascii="ITC Avant Garde" w:hAnsi="ITC Avant Garde"/>
          <w:bCs/>
        </w:rPr>
        <w:t>.</w:t>
      </w:r>
    </w:p>
    <w:p w14:paraId="1BF279F0" w14:textId="77777777" w:rsidR="00F03EE3" w:rsidRDefault="008E0CF9" w:rsidP="00F03EE3">
      <w:pPr>
        <w:spacing w:afterLines="120" w:after="288"/>
        <w:jc w:val="both"/>
        <w:rPr>
          <w:rFonts w:ascii="ITC Avant Garde" w:hAnsi="ITC Avant Garde"/>
          <w:bCs/>
          <w:lang w:val="es-ES"/>
        </w:rPr>
      </w:pPr>
      <w:r w:rsidRPr="00F82EAB">
        <w:rPr>
          <w:rFonts w:ascii="ITC Avant Garde" w:hAnsi="ITC Avant Garde"/>
          <w:bCs/>
          <w:lang w:val="es-ES"/>
        </w:rPr>
        <w:t>En adición a lo anterior</w:t>
      </w:r>
      <w:r w:rsidR="00F90D42">
        <w:rPr>
          <w:rFonts w:ascii="ITC Avant Garde" w:hAnsi="ITC Avant Garde"/>
          <w:bCs/>
          <w:lang w:val="es-ES"/>
        </w:rPr>
        <w:t xml:space="preserve">, </w:t>
      </w:r>
      <w:r w:rsidR="00990E91">
        <w:rPr>
          <w:rFonts w:ascii="ITC Avant Garde" w:hAnsi="ITC Avant Garde"/>
          <w:bCs/>
          <w:lang w:val="es-ES"/>
        </w:rPr>
        <w:t xml:space="preserve">si bien actualmente los recursos destinados para la operación de las Radiodifusoras Culturales Indigenistas son únicamente los previstos en las asignaciones presupuestarias, </w:t>
      </w:r>
      <w:r w:rsidR="001B223B">
        <w:rPr>
          <w:rFonts w:ascii="ITC Avant Garde" w:hAnsi="ITC Avant Garde"/>
          <w:bCs/>
          <w:lang w:val="es-ES"/>
        </w:rPr>
        <w:t xml:space="preserve">la CDI </w:t>
      </w:r>
      <w:r w:rsidR="00F90D42">
        <w:rPr>
          <w:rFonts w:ascii="ITC Avant Garde" w:hAnsi="ITC Avant Garde"/>
          <w:bCs/>
          <w:lang w:val="es-ES"/>
        </w:rPr>
        <w:t xml:space="preserve">puede tener </w:t>
      </w:r>
      <w:r w:rsidR="00990E91">
        <w:rPr>
          <w:rFonts w:ascii="ITC Avant Garde" w:hAnsi="ITC Avant Garde"/>
          <w:bCs/>
          <w:lang w:val="es-ES"/>
        </w:rPr>
        <w:t xml:space="preserve">los donativos </w:t>
      </w:r>
      <w:r w:rsidR="00F90D42">
        <w:rPr>
          <w:rFonts w:ascii="ITC Avant Garde" w:hAnsi="ITC Avant Garde"/>
          <w:bCs/>
          <w:lang w:val="es-ES"/>
        </w:rPr>
        <w:t xml:space="preserve">como </w:t>
      </w:r>
      <w:r w:rsidR="00F90D42" w:rsidRPr="00F82EAB">
        <w:rPr>
          <w:rFonts w:ascii="ITC Avant Garde" w:hAnsi="ITC Avant Garde"/>
          <w:bCs/>
          <w:lang w:val="es-ES"/>
        </w:rPr>
        <w:t>como f</w:t>
      </w:r>
      <w:r w:rsidR="00990E91">
        <w:rPr>
          <w:rFonts w:ascii="ITC Avant Garde" w:hAnsi="ITC Avant Garde"/>
          <w:bCs/>
          <w:lang w:val="es-ES"/>
        </w:rPr>
        <w:t xml:space="preserve">uente de ingresos adicional, </w:t>
      </w:r>
      <w:r w:rsidR="00F90D42" w:rsidRPr="00F82EAB">
        <w:rPr>
          <w:rFonts w:ascii="ITC Avant Garde" w:hAnsi="ITC Avant Garde"/>
          <w:bCs/>
          <w:lang w:val="es-ES"/>
        </w:rPr>
        <w:t xml:space="preserve">esto </w:t>
      </w:r>
      <w:r w:rsidR="00990E91">
        <w:rPr>
          <w:rFonts w:ascii="ITC Avant Garde" w:hAnsi="ITC Avant Garde"/>
          <w:bCs/>
          <w:lang w:val="es-ES"/>
        </w:rPr>
        <w:t>con fundamento en el artículo 15</w:t>
      </w:r>
      <w:r w:rsidR="00F90D42" w:rsidRPr="00F82EAB">
        <w:rPr>
          <w:rFonts w:ascii="ITC Avant Garde" w:hAnsi="ITC Avant Garde"/>
          <w:bCs/>
          <w:lang w:val="es-ES"/>
        </w:rPr>
        <w:t xml:space="preserve"> </w:t>
      </w:r>
      <w:r w:rsidR="00990E91">
        <w:rPr>
          <w:rFonts w:ascii="ITC Avant Garde" w:hAnsi="ITC Avant Garde"/>
          <w:bCs/>
          <w:lang w:val="es-ES"/>
        </w:rPr>
        <w:t>fracción I</w:t>
      </w:r>
      <w:r w:rsidR="00F90D42" w:rsidRPr="00F82EAB">
        <w:rPr>
          <w:rFonts w:ascii="ITC Avant Garde" w:hAnsi="ITC Avant Garde"/>
          <w:bCs/>
          <w:lang w:val="es-ES"/>
        </w:rPr>
        <w:t xml:space="preserve">I de la Ley </w:t>
      </w:r>
      <w:r w:rsidR="00990E91">
        <w:rPr>
          <w:rFonts w:ascii="ITC Avant Garde" w:hAnsi="ITC Avant Garde"/>
          <w:bCs/>
          <w:lang w:val="es-ES"/>
        </w:rPr>
        <w:t>de la CDI</w:t>
      </w:r>
      <w:r w:rsidR="00F90D42" w:rsidRPr="00F82EAB">
        <w:rPr>
          <w:rFonts w:ascii="ITC Avant Garde" w:hAnsi="ITC Avant Garde"/>
          <w:bCs/>
          <w:lang w:val="es-ES"/>
        </w:rPr>
        <w:t xml:space="preserve"> en relación con el artículo 88 </w:t>
      </w:r>
      <w:r w:rsidR="00990E91">
        <w:rPr>
          <w:rFonts w:ascii="ITC Avant Garde" w:hAnsi="ITC Avant Garde"/>
          <w:bCs/>
          <w:lang w:val="es-ES"/>
        </w:rPr>
        <w:t xml:space="preserve">fracción I </w:t>
      </w:r>
      <w:r w:rsidR="00F90D42" w:rsidRPr="00F82EAB">
        <w:rPr>
          <w:rFonts w:ascii="ITC Avant Garde" w:hAnsi="ITC Avant Garde"/>
          <w:bCs/>
          <w:lang w:val="es-ES"/>
        </w:rPr>
        <w:t>de la Ley</w:t>
      </w:r>
      <w:r w:rsidR="00990E91">
        <w:rPr>
          <w:rFonts w:ascii="ITC Avant Garde" w:hAnsi="ITC Avant Garde"/>
          <w:bCs/>
          <w:lang w:val="es-ES"/>
        </w:rPr>
        <w:t xml:space="preserve">, </w:t>
      </w:r>
      <w:r w:rsidR="001B223B">
        <w:rPr>
          <w:rFonts w:ascii="ITC Avant Garde" w:hAnsi="ITC Avant Garde"/>
          <w:bCs/>
          <w:lang w:val="es-ES"/>
        </w:rPr>
        <w:t xml:space="preserve">no obstante sería necesario </w:t>
      </w:r>
      <w:r w:rsidRPr="00F82EAB">
        <w:rPr>
          <w:rFonts w:ascii="ITC Avant Garde" w:hAnsi="ITC Avant Garde"/>
          <w:bCs/>
          <w:lang w:val="es-ES"/>
        </w:rPr>
        <w:t>implementar las acciones para aplicar dicha fuente de financiamiento.</w:t>
      </w:r>
    </w:p>
    <w:p w14:paraId="7297B97A" w14:textId="77777777" w:rsidR="00F03EE3" w:rsidRDefault="008E0CF9" w:rsidP="00F03EE3">
      <w:pPr>
        <w:autoSpaceDE w:val="0"/>
        <w:autoSpaceDN w:val="0"/>
        <w:adjustRightInd w:val="0"/>
        <w:spacing w:afterLines="120" w:after="288"/>
        <w:jc w:val="both"/>
        <w:rPr>
          <w:rFonts w:ascii="ITC Avant Garde" w:hAnsi="ITC Avant Garde"/>
          <w:bCs/>
          <w:lang w:eastAsia="es-MX"/>
        </w:rPr>
      </w:pPr>
      <w:r w:rsidRPr="00F82EAB">
        <w:rPr>
          <w:rFonts w:ascii="ITC Avant Garde" w:hAnsi="ITC Avant Garde"/>
          <w:bCs/>
          <w:lang w:eastAsia="es-MX"/>
        </w:rPr>
        <w:t xml:space="preserve">En virtud de lo enunciado, esta autoridad estima que la </w:t>
      </w:r>
      <w:r w:rsidR="000A77EE">
        <w:rPr>
          <w:rFonts w:ascii="ITC Avant Garde" w:hAnsi="ITC Avant Garde"/>
          <w:bCs/>
          <w:lang w:eastAsia="es-MX"/>
        </w:rPr>
        <w:t>CDI</w:t>
      </w:r>
      <w:r w:rsidRPr="00F82EAB">
        <w:rPr>
          <w:rFonts w:ascii="ITC Avant Garde" w:hAnsi="ITC Avant Garde"/>
          <w:bCs/>
          <w:lang w:eastAsia="es-MX"/>
        </w:rPr>
        <w:t xml:space="preserve"> acredita el mecanismo señalado en el artículo </w:t>
      </w:r>
      <w:r w:rsidRPr="00F82EAB">
        <w:rPr>
          <w:rFonts w:ascii="ITC Avant Garde" w:hAnsi="ITC Avant Garde"/>
        </w:rPr>
        <w:t>8 fracción IV, inciso e) de los Lineamientos Generales para el Otorgamiento de las Concesiones.</w:t>
      </w:r>
      <w:r w:rsidRPr="00F82EAB" w:rsidDel="007429ED">
        <w:rPr>
          <w:rFonts w:ascii="ITC Avant Garde" w:hAnsi="ITC Avant Garde"/>
          <w:bCs/>
          <w:lang w:eastAsia="es-MX"/>
        </w:rPr>
        <w:t xml:space="preserve"> </w:t>
      </w:r>
    </w:p>
    <w:p w14:paraId="1B81EAD9" w14:textId="77777777" w:rsidR="00F03EE3" w:rsidRDefault="006C797F" w:rsidP="00F03EE3">
      <w:pPr>
        <w:spacing w:afterLines="120" w:after="288"/>
        <w:jc w:val="both"/>
        <w:rPr>
          <w:rFonts w:ascii="ITC Avant Garde" w:hAnsi="ITC Avant Garde"/>
          <w:bCs/>
        </w:rPr>
      </w:pPr>
      <w:r w:rsidRPr="00F82EAB">
        <w:rPr>
          <w:rFonts w:ascii="ITC Avant Garde" w:hAnsi="ITC Avant Garde"/>
          <w:b/>
          <w:bCs/>
        </w:rPr>
        <w:t>G. Pleno acceso a tecnologías</w:t>
      </w:r>
      <w:r w:rsidRPr="00F82EAB">
        <w:rPr>
          <w:rFonts w:ascii="ITC Avant Garde" w:hAnsi="ITC Avant Garde"/>
          <w:bCs/>
        </w:rPr>
        <w:t xml:space="preserve">. </w:t>
      </w:r>
      <w:r w:rsidR="0098023A">
        <w:rPr>
          <w:rFonts w:ascii="ITC Avant Garde" w:hAnsi="ITC Avant Garde"/>
          <w:bCs/>
        </w:rPr>
        <w:t xml:space="preserve">La </w:t>
      </w:r>
      <w:r w:rsidR="0098023A" w:rsidRPr="00056ADF">
        <w:rPr>
          <w:rFonts w:ascii="ITC Avant Garde" w:hAnsi="ITC Avant Garde"/>
          <w:bCs/>
        </w:rPr>
        <w:t>CDI garantiza el pleno acceso a las tecnologías, mediante la relación de los principales equipos y medio</w:t>
      </w:r>
      <w:r w:rsidR="0098023A">
        <w:rPr>
          <w:rFonts w:ascii="ITC Avant Garde" w:hAnsi="ITC Avant Garde"/>
          <w:bCs/>
        </w:rPr>
        <w:t>s de transmisión que conforman</w:t>
      </w:r>
      <w:r w:rsidR="0098023A" w:rsidRPr="00056ADF">
        <w:rPr>
          <w:rFonts w:ascii="ITC Avant Garde" w:hAnsi="ITC Avant Garde"/>
          <w:bCs/>
        </w:rPr>
        <w:t xml:space="preserve"> la red o </w:t>
      </w:r>
      <w:r w:rsidR="0098023A">
        <w:rPr>
          <w:rFonts w:ascii="ITC Avant Garde" w:hAnsi="ITC Avant Garde"/>
          <w:bCs/>
        </w:rPr>
        <w:t>el sistema de operación de las R</w:t>
      </w:r>
      <w:r w:rsidR="0098023A" w:rsidRPr="00056ADF">
        <w:rPr>
          <w:rFonts w:ascii="ITC Avant Garde" w:hAnsi="ITC Avant Garde"/>
          <w:bCs/>
        </w:rPr>
        <w:t>adiodifusoras Culturales Indígenas</w:t>
      </w:r>
      <w:r w:rsidR="0098023A">
        <w:rPr>
          <w:rFonts w:ascii="ITC Avant Garde" w:hAnsi="ITC Avant Garde"/>
          <w:bCs/>
        </w:rPr>
        <w:t xml:space="preserve">, esto es que </w:t>
      </w:r>
      <w:r w:rsidR="0098023A" w:rsidRPr="00F82EAB">
        <w:rPr>
          <w:rFonts w:ascii="ITC Avant Garde" w:hAnsi="ITC Avant Garde"/>
          <w:bCs/>
        </w:rPr>
        <w:t>adquirirá equipos que permitan usar los últimos adelantos tecnológicos par</w:t>
      </w:r>
      <w:r w:rsidR="0068007B">
        <w:rPr>
          <w:rFonts w:ascii="ITC Avant Garde" w:hAnsi="ITC Avant Garde"/>
          <w:bCs/>
        </w:rPr>
        <w:t xml:space="preserve">a la radiodifusión en su señal, por lo que </w:t>
      </w:r>
      <w:r w:rsidR="0068007B" w:rsidRPr="00F82EAB">
        <w:rPr>
          <w:rFonts w:ascii="ITC Avant Garde" w:hAnsi="ITC Avant Garde"/>
          <w:bCs/>
        </w:rPr>
        <w:t xml:space="preserve">estará invirtiendo y cumpliendo con las implementaciones de nuevos equipos, según se establezcan los adelantos tecnológicos. </w:t>
      </w:r>
    </w:p>
    <w:p w14:paraId="49455E1F" w14:textId="53579301" w:rsidR="00F03EE3" w:rsidRDefault="0098023A" w:rsidP="00F03EE3">
      <w:pPr>
        <w:spacing w:afterLines="120" w:after="288"/>
        <w:jc w:val="both"/>
        <w:rPr>
          <w:rFonts w:ascii="ITC Avant Garde" w:hAnsi="ITC Avant Garde"/>
          <w:bCs/>
        </w:rPr>
      </w:pPr>
      <w:r w:rsidRPr="00056ADF">
        <w:rPr>
          <w:rFonts w:ascii="ITC Avant Garde" w:hAnsi="ITC Avant Garde"/>
          <w:bCs/>
        </w:rPr>
        <w:t>De la misma forma, manifiesta que las emisoras cuentan con acceso a internet, al cual el público que lo requiera puede solicitar su uso gratuito.</w:t>
      </w:r>
      <w:r>
        <w:rPr>
          <w:rFonts w:ascii="ITC Avant Garde" w:hAnsi="ITC Avant Garde"/>
          <w:bCs/>
        </w:rPr>
        <w:t xml:space="preserve"> </w:t>
      </w:r>
      <w:r w:rsidRPr="00056ADF">
        <w:rPr>
          <w:rFonts w:ascii="ITC Avant Garde" w:hAnsi="ITC Avant Garde"/>
          <w:bCs/>
        </w:rPr>
        <w:t xml:space="preserve">Adicionalmente mediante la página de internet </w:t>
      </w:r>
      <w:r w:rsidRPr="00EE7E08">
        <w:rPr>
          <w:rFonts w:ascii="ITC Avant Garde" w:hAnsi="ITC Avant Garde"/>
          <w:bCs/>
          <w:i/>
        </w:rPr>
        <w:t>“ecos indígenas”,</w:t>
      </w:r>
      <w:r w:rsidRPr="00056ADF">
        <w:rPr>
          <w:rFonts w:ascii="ITC Avant Garde" w:hAnsi="ITC Avant Garde"/>
          <w:bCs/>
        </w:rPr>
        <w:t xml:space="preserve"> en su apartado referente a transmisiones en línea, existen diferentes opciones para escuchar la señal de radiodifusión, en directo a través de la computadora, en dispositivos móviles con sistemas operativos Android y Apple, dicha página puede consultarse</w:t>
      </w:r>
      <w:r w:rsidR="0068007B">
        <w:rPr>
          <w:rFonts w:ascii="ITC Avant Garde" w:hAnsi="ITC Avant Garde"/>
          <w:bCs/>
        </w:rPr>
        <w:t xml:space="preserve"> en el</w:t>
      </w:r>
      <w:r w:rsidRPr="00056ADF">
        <w:rPr>
          <w:rFonts w:ascii="ITC Avant Garde" w:hAnsi="ITC Avant Garde"/>
          <w:bCs/>
        </w:rPr>
        <w:t xml:space="preserve"> siguiente </w:t>
      </w:r>
      <w:r w:rsidR="0068007B">
        <w:rPr>
          <w:rFonts w:ascii="ITC Avant Garde" w:hAnsi="ITC Avant Garde"/>
          <w:bCs/>
        </w:rPr>
        <w:t>vínculo</w:t>
      </w:r>
      <w:r w:rsidRPr="00056ADF">
        <w:rPr>
          <w:rFonts w:ascii="ITC Avant Garde" w:hAnsi="ITC Avant Garde"/>
          <w:bCs/>
        </w:rPr>
        <w:t xml:space="preserve"> </w:t>
      </w:r>
      <w:r w:rsidRPr="00F03EE3">
        <w:rPr>
          <w:rFonts w:ascii="ITC Avant Garde" w:hAnsi="ITC Avant Garde"/>
          <w:bCs/>
        </w:rPr>
        <w:t>http://www.cdi.gob.mx/ecosgobmx/index.php</w:t>
      </w:r>
      <w:r w:rsidRPr="00056ADF">
        <w:rPr>
          <w:rFonts w:ascii="ITC Avant Garde" w:hAnsi="ITC Avant Garde"/>
          <w:bCs/>
        </w:rPr>
        <w:t>.</w:t>
      </w:r>
    </w:p>
    <w:p w14:paraId="69BB0143" w14:textId="77777777" w:rsidR="00F03EE3" w:rsidRDefault="0098023A" w:rsidP="00F03EE3">
      <w:pPr>
        <w:autoSpaceDE w:val="0"/>
        <w:autoSpaceDN w:val="0"/>
        <w:adjustRightInd w:val="0"/>
        <w:spacing w:afterLines="120" w:after="288"/>
        <w:jc w:val="both"/>
        <w:rPr>
          <w:rFonts w:ascii="ITC Avant Garde" w:hAnsi="ITC Avant Garde"/>
          <w:bCs/>
        </w:rPr>
      </w:pPr>
      <w:r w:rsidRPr="00056ADF">
        <w:rPr>
          <w:rFonts w:ascii="ITC Avant Garde" w:hAnsi="ITC Avant Garde"/>
          <w:bCs/>
          <w:lang w:eastAsia="es-MX"/>
        </w:rPr>
        <w:t xml:space="preserve">En virtud de lo enunciado, esta autoridad estima que CDI acredita el mecanismo señalado en el artículo </w:t>
      </w:r>
      <w:r w:rsidRPr="00056ADF">
        <w:rPr>
          <w:rFonts w:ascii="ITC Avant Garde" w:hAnsi="ITC Avant Garde"/>
        </w:rPr>
        <w:t xml:space="preserve">8 fracción IV, inciso f) de los Lineamientos Generales para el </w:t>
      </w:r>
      <w:r w:rsidRPr="00056ADF">
        <w:rPr>
          <w:rFonts w:ascii="ITC Avant Garde" w:hAnsi="ITC Avant Garde"/>
          <w:bCs/>
        </w:rPr>
        <w:t xml:space="preserve">Otorgamiento de </w:t>
      </w:r>
      <w:r w:rsidRPr="00056ADF">
        <w:rPr>
          <w:rFonts w:ascii="ITC Avant Garde" w:hAnsi="ITC Avant Garde"/>
          <w:bCs/>
          <w:lang w:eastAsia="es-MX"/>
        </w:rPr>
        <w:t>las</w:t>
      </w:r>
      <w:r w:rsidRPr="00056ADF">
        <w:rPr>
          <w:rFonts w:ascii="ITC Avant Garde" w:hAnsi="ITC Avant Garde"/>
          <w:bCs/>
        </w:rPr>
        <w:t xml:space="preserve"> Concesiones.</w:t>
      </w:r>
    </w:p>
    <w:p w14:paraId="2C7F5FDB" w14:textId="77777777" w:rsidR="00F03EE3" w:rsidRDefault="008079DB" w:rsidP="00F03EE3">
      <w:pPr>
        <w:spacing w:afterLines="120" w:after="288"/>
        <w:jc w:val="both"/>
        <w:rPr>
          <w:rFonts w:ascii="ITC Avant Garde" w:hAnsi="ITC Avant Garde"/>
          <w:bCs/>
          <w:lang w:eastAsia="es-MX"/>
        </w:rPr>
      </w:pPr>
      <w:r w:rsidRPr="00F82EAB">
        <w:rPr>
          <w:rFonts w:ascii="ITC Avant Garde" w:hAnsi="ITC Avant Garde"/>
          <w:b/>
          <w:bCs/>
        </w:rPr>
        <w:t>H.</w:t>
      </w:r>
      <w:r w:rsidRPr="00F82EAB">
        <w:rPr>
          <w:rFonts w:ascii="ITC Avant Garde" w:hAnsi="ITC Avant Garde"/>
          <w:bCs/>
        </w:rPr>
        <w:t xml:space="preserve"> </w:t>
      </w:r>
      <w:r w:rsidRPr="00F82EAB">
        <w:rPr>
          <w:rFonts w:ascii="ITC Avant Garde" w:hAnsi="ITC Avant Garde"/>
          <w:b/>
          <w:bCs/>
        </w:rPr>
        <w:t xml:space="preserve">Reglas para la expresión de diversidades ideológicas, étnicas y culturales. </w:t>
      </w:r>
      <w:r>
        <w:rPr>
          <w:rFonts w:ascii="ITC Avant Garde" w:hAnsi="ITC Avant Garde"/>
          <w:bCs/>
          <w:lang w:eastAsia="es-MX"/>
        </w:rPr>
        <w:t xml:space="preserve">Los diversos </w:t>
      </w:r>
      <w:r w:rsidRPr="002045D3">
        <w:rPr>
          <w:rFonts w:ascii="ITC Avant Garde" w:hAnsi="ITC Avant Garde"/>
          <w:bCs/>
          <w:lang w:eastAsia="es-MX"/>
        </w:rPr>
        <w:t>Consejo</w:t>
      </w:r>
      <w:r>
        <w:rPr>
          <w:rFonts w:ascii="ITC Avant Garde" w:hAnsi="ITC Avant Garde"/>
          <w:bCs/>
          <w:lang w:eastAsia="es-MX"/>
        </w:rPr>
        <w:t>s</w:t>
      </w:r>
      <w:r w:rsidRPr="002045D3">
        <w:rPr>
          <w:rFonts w:ascii="ITC Avant Garde" w:hAnsi="ITC Avant Garde"/>
          <w:bCs/>
          <w:lang w:eastAsia="es-MX"/>
        </w:rPr>
        <w:t xml:space="preserve"> Ciudadano</w:t>
      </w:r>
      <w:r>
        <w:rPr>
          <w:rFonts w:ascii="ITC Avant Garde" w:hAnsi="ITC Avant Garde"/>
          <w:bCs/>
          <w:lang w:eastAsia="es-MX"/>
        </w:rPr>
        <w:t>s</w:t>
      </w:r>
      <w:r w:rsidRPr="002045D3">
        <w:rPr>
          <w:rFonts w:ascii="ITC Avant Garde" w:hAnsi="ITC Avant Garde"/>
          <w:bCs/>
          <w:lang w:eastAsia="es-MX"/>
        </w:rPr>
        <w:t xml:space="preserve"> de</w:t>
      </w:r>
      <w:r>
        <w:rPr>
          <w:rFonts w:ascii="ITC Avant Garde" w:hAnsi="ITC Avant Garde"/>
          <w:bCs/>
          <w:lang w:eastAsia="es-MX"/>
        </w:rPr>
        <w:t xml:space="preserve"> las Radiodifusoras de </w:t>
      </w:r>
      <w:r w:rsidRPr="002045D3">
        <w:rPr>
          <w:rFonts w:ascii="ITC Avant Garde" w:hAnsi="ITC Avant Garde"/>
          <w:bCs/>
          <w:lang w:eastAsia="es-MX"/>
        </w:rPr>
        <w:t>l</w:t>
      </w:r>
      <w:r>
        <w:rPr>
          <w:rFonts w:ascii="ITC Avant Garde" w:hAnsi="ITC Avant Garde"/>
          <w:bCs/>
          <w:lang w:eastAsia="es-MX"/>
        </w:rPr>
        <w:t>a</w:t>
      </w:r>
      <w:r w:rsidRPr="002045D3">
        <w:rPr>
          <w:rFonts w:ascii="ITC Avant Garde" w:hAnsi="ITC Avant Garde"/>
          <w:bCs/>
          <w:lang w:eastAsia="es-MX"/>
        </w:rPr>
        <w:t xml:space="preserve"> </w:t>
      </w:r>
      <w:r>
        <w:rPr>
          <w:rFonts w:ascii="ITC Avant Garde" w:hAnsi="ITC Avant Garde"/>
          <w:bCs/>
          <w:lang w:eastAsia="es-MX"/>
        </w:rPr>
        <w:t>CDI, emitieron</w:t>
      </w:r>
      <w:r w:rsidRPr="002045D3">
        <w:rPr>
          <w:rFonts w:ascii="ITC Avant Garde" w:hAnsi="ITC Avant Garde"/>
          <w:bCs/>
          <w:lang w:eastAsia="es-MX"/>
        </w:rPr>
        <w:t xml:space="preserve"> </w:t>
      </w:r>
      <w:r>
        <w:rPr>
          <w:rFonts w:ascii="ITC Avant Garde" w:hAnsi="ITC Avant Garde"/>
          <w:bCs/>
          <w:lang w:eastAsia="es-MX"/>
        </w:rPr>
        <w:t xml:space="preserve">las </w:t>
      </w:r>
      <w:r w:rsidRPr="00CC096D">
        <w:rPr>
          <w:rFonts w:ascii="ITC Avant Garde" w:hAnsi="ITC Avant Garde"/>
          <w:bCs/>
          <w:i/>
          <w:lang w:eastAsia="es-MX"/>
        </w:rPr>
        <w:t xml:space="preserve">“Reglas para la </w:t>
      </w:r>
      <w:r w:rsidRPr="00CC096D">
        <w:rPr>
          <w:rFonts w:ascii="ITC Avant Garde" w:hAnsi="ITC Avant Garde"/>
          <w:bCs/>
          <w:i/>
          <w:lang w:eastAsia="es-MX"/>
        </w:rPr>
        <w:lastRenderedPageBreak/>
        <w:t>expresión de diversidades ideológicas</w:t>
      </w:r>
      <w:r w:rsidRPr="00563C7B">
        <w:rPr>
          <w:rFonts w:ascii="ITC Avant Garde" w:hAnsi="ITC Avant Garde"/>
          <w:bCs/>
          <w:i/>
          <w:lang w:eastAsia="es-MX"/>
        </w:rPr>
        <w:t>, étnicas y culturales de las Radiodifusoras Culturales Indigenistas</w:t>
      </w:r>
      <w:r w:rsidRPr="00563C7B">
        <w:rPr>
          <w:rFonts w:ascii="ITC Avant Garde" w:hAnsi="ITC Avant Garde"/>
          <w:bCs/>
          <w:lang w:eastAsia="es-MX"/>
        </w:rPr>
        <w:t>”</w:t>
      </w:r>
      <w:r>
        <w:rPr>
          <w:rFonts w:ascii="ITC Avant Garde" w:hAnsi="ITC Avant Garde"/>
          <w:bCs/>
          <w:lang w:eastAsia="es-MX"/>
        </w:rPr>
        <w:t>,</w:t>
      </w:r>
      <w:r w:rsidRPr="002045D3">
        <w:rPr>
          <w:rFonts w:ascii="ITC Avant Garde" w:hAnsi="ITC Avant Garde"/>
          <w:bCs/>
          <w:lang w:eastAsia="es-MX"/>
        </w:rPr>
        <w:t xml:space="preserve"> </w:t>
      </w:r>
      <w:r>
        <w:rPr>
          <w:rFonts w:ascii="ITC Avant Garde" w:hAnsi="ITC Avant Garde"/>
          <w:bCs/>
          <w:lang w:eastAsia="es-MX"/>
        </w:rPr>
        <w:t>las cuales fueron aprobadas</w:t>
      </w:r>
      <w:r w:rsidRPr="002045D3">
        <w:rPr>
          <w:rFonts w:ascii="ITC Avant Garde" w:hAnsi="ITC Avant Garde"/>
          <w:bCs/>
          <w:lang w:eastAsia="es-MX"/>
        </w:rPr>
        <w:t xml:space="preserve"> </w:t>
      </w:r>
      <w:r>
        <w:rPr>
          <w:rFonts w:ascii="ITC Avant Garde" w:hAnsi="ITC Avant Garde"/>
          <w:bCs/>
          <w:lang w:eastAsia="es-MX"/>
        </w:rPr>
        <w:t xml:space="preserve">en las distintas </w:t>
      </w:r>
      <w:r w:rsidRPr="00563C7B">
        <w:rPr>
          <w:rFonts w:ascii="ITC Avant Garde" w:hAnsi="ITC Avant Garde"/>
          <w:bCs/>
          <w:lang w:eastAsia="es-MX"/>
        </w:rPr>
        <w:t xml:space="preserve">Sesiones </w:t>
      </w:r>
      <w:r>
        <w:rPr>
          <w:rFonts w:ascii="ITC Avant Garde" w:hAnsi="ITC Avant Garde"/>
          <w:bCs/>
          <w:lang w:eastAsia="es-MX"/>
        </w:rPr>
        <w:t>celebradas por dichos Consejos Ciudadanos, lo cual consta en las “</w:t>
      </w:r>
      <w:r w:rsidRPr="00CC096D">
        <w:rPr>
          <w:rFonts w:ascii="ITC Avant Garde" w:hAnsi="ITC Avant Garde"/>
          <w:bCs/>
          <w:i/>
          <w:lang w:eastAsia="es-MX"/>
        </w:rPr>
        <w:t xml:space="preserve">Actas de Asamblea General de los Consejos Ciudadanos de las Radiodifusoras” </w:t>
      </w:r>
      <w:r w:rsidRPr="008C477D">
        <w:rPr>
          <w:rFonts w:ascii="ITC Avant Garde" w:hAnsi="ITC Avant Garde"/>
          <w:bCs/>
          <w:lang w:eastAsia="es-MX"/>
        </w:rPr>
        <w:t xml:space="preserve">correspondientes, </w:t>
      </w:r>
      <w:r w:rsidRPr="004815C2">
        <w:rPr>
          <w:rFonts w:ascii="ITC Avant Garde" w:hAnsi="ITC Avant Garde"/>
          <w:bCs/>
          <w:lang w:eastAsia="es-MX"/>
        </w:rPr>
        <w:t>l</w:t>
      </w:r>
      <w:r>
        <w:rPr>
          <w:rFonts w:ascii="ITC Avant Garde" w:hAnsi="ITC Avant Garde"/>
          <w:bCs/>
          <w:lang w:eastAsia="es-MX"/>
        </w:rPr>
        <w:t>as</w:t>
      </w:r>
      <w:r w:rsidRPr="004815C2">
        <w:rPr>
          <w:rFonts w:ascii="ITC Avant Garde" w:hAnsi="ITC Avant Garde"/>
          <w:bCs/>
          <w:lang w:eastAsia="es-MX"/>
        </w:rPr>
        <w:t xml:space="preserve"> cual</w:t>
      </w:r>
      <w:r>
        <w:rPr>
          <w:rFonts w:ascii="ITC Avant Garde" w:hAnsi="ITC Avant Garde"/>
          <w:bCs/>
          <w:lang w:eastAsia="es-MX"/>
        </w:rPr>
        <w:t>es</w:t>
      </w:r>
      <w:r w:rsidRPr="004815C2">
        <w:rPr>
          <w:rFonts w:ascii="ITC Avant Garde" w:hAnsi="ITC Avant Garde"/>
          <w:bCs/>
          <w:lang w:eastAsia="es-MX"/>
        </w:rPr>
        <w:t xml:space="preserve"> establece</w:t>
      </w:r>
      <w:r>
        <w:rPr>
          <w:rFonts w:ascii="ITC Avant Garde" w:hAnsi="ITC Avant Garde"/>
          <w:bCs/>
          <w:lang w:eastAsia="es-MX"/>
        </w:rPr>
        <w:t>n</w:t>
      </w:r>
      <w:r w:rsidRPr="004815C2">
        <w:rPr>
          <w:rFonts w:ascii="ITC Avant Garde" w:hAnsi="ITC Avant Garde"/>
          <w:bCs/>
          <w:lang w:eastAsia="es-MX"/>
        </w:rPr>
        <w:t xml:space="preserve"> en su </w:t>
      </w:r>
      <w:r w:rsidRPr="008C477D">
        <w:rPr>
          <w:rFonts w:ascii="ITC Avant Garde" w:hAnsi="ITC Avant Garde"/>
          <w:bCs/>
          <w:lang w:eastAsia="es-MX"/>
        </w:rPr>
        <w:t>numeral III denominado</w:t>
      </w:r>
      <w:r>
        <w:rPr>
          <w:rFonts w:ascii="ITC Avant Garde" w:hAnsi="ITC Avant Garde"/>
          <w:bCs/>
          <w:lang w:eastAsia="es-MX"/>
        </w:rPr>
        <w:t xml:space="preserve"> </w:t>
      </w:r>
      <w:r w:rsidRPr="00CC096D">
        <w:rPr>
          <w:rFonts w:ascii="ITC Avant Garde" w:hAnsi="ITC Avant Garde"/>
          <w:bCs/>
          <w:i/>
          <w:lang w:eastAsia="es-MX"/>
        </w:rPr>
        <w:t>“Disposiciones Generales”</w:t>
      </w:r>
      <w:r>
        <w:rPr>
          <w:rFonts w:ascii="ITC Avant Garde" w:hAnsi="ITC Avant Garde"/>
          <w:bCs/>
          <w:lang w:eastAsia="es-MX"/>
        </w:rPr>
        <w:t>, la</w:t>
      </w:r>
      <w:r w:rsidRPr="008C477D">
        <w:rPr>
          <w:rFonts w:ascii="ITC Avant Garde" w:hAnsi="ITC Avant Garde"/>
          <w:bCs/>
          <w:lang w:eastAsia="es-MX"/>
        </w:rPr>
        <w:t>s</w:t>
      </w:r>
      <w:r>
        <w:rPr>
          <w:rFonts w:ascii="ITC Avant Garde" w:hAnsi="ITC Avant Garde"/>
          <w:bCs/>
          <w:lang w:eastAsia="es-MX"/>
        </w:rPr>
        <w:t xml:space="preserve"> reglas para la expresión de las diversidades ideológicas, étnicas y culturales que coadyuvaran en el buen desarrollo de las tareas de producción y difusión de contenidos de las </w:t>
      </w:r>
      <w:r w:rsidRPr="00563C7B">
        <w:rPr>
          <w:rFonts w:ascii="ITC Avant Garde" w:hAnsi="ITC Avant Garde"/>
          <w:bCs/>
          <w:lang w:eastAsia="es-MX"/>
        </w:rPr>
        <w:t>Radiodifusoras Culturales Indigenistas de la CDI</w:t>
      </w:r>
      <w:r>
        <w:rPr>
          <w:rFonts w:ascii="ITC Avant Garde" w:hAnsi="ITC Avant Garde"/>
          <w:bCs/>
          <w:lang w:eastAsia="es-MX"/>
        </w:rPr>
        <w:t>, tal y como se advierte a continuación:</w:t>
      </w:r>
    </w:p>
    <w:p w14:paraId="513C5EDD" w14:textId="462C4C7E" w:rsidR="008079DB" w:rsidRPr="006B544B" w:rsidRDefault="008079DB" w:rsidP="00F03EE3">
      <w:pPr>
        <w:pStyle w:val="Prrafodelista"/>
        <w:spacing w:afterLines="120" w:after="288"/>
        <w:ind w:left="567" w:right="332"/>
        <w:jc w:val="both"/>
        <w:rPr>
          <w:rFonts w:ascii="ITC Avant Garde" w:hAnsi="ITC Avant Garde"/>
          <w:bCs/>
          <w:i/>
          <w:sz w:val="19"/>
          <w:szCs w:val="19"/>
          <w:lang w:eastAsia="es-MX"/>
        </w:rPr>
      </w:pPr>
      <w:r w:rsidRPr="006B544B">
        <w:rPr>
          <w:rFonts w:ascii="ITC Avant Garde" w:hAnsi="ITC Avant Garde" w:cs="Helvetica"/>
          <w:i/>
          <w:sz w:val="19"/>
          <w:szCs w:val="19"/>
        </w:rPr>
        <w:t>“</w:t>
      </w:r>
      <w:r w:rsidRPr="006B544B">
        <w:rPr>
          <w:rFonts w:ascii="ITC Avant Garde" w:hAnsi="ITC Avant Garde"/>
          <w:bCs/>
          <w:i/>
          <w:sz w:val="19"/>
          <w:szCs w:val="19"/>
          <w:lang w:eastAsia="es-MX"/>
        </w:rPr>
        <w:t>…</w:t>
      </w:r>
    </w:p>
    <w:p w14:paraId="14101A15" w14:textId="77777777" w:rsidR="008079DB" w:rsidRPr="006B544B" w:rsidRDefault="008079DB" w:rsidP="00F03EE3">
      <w:pPr>
        <w:pStyle w:val="Prrafodelista"/>
        <w:spacing w:afterLines="120" w:after="288"/>
        <w:ind w:left="567" w:right="332"/>
        <w:jc w:val="both"/>
        <w:rPr>
          <w:rFonts w:ascii="ITC Avant Garde" w:hAnsi="ITC Avant Garde"/>
          <w:b/>
          <w:bCs/>
          <w:i/>
          <w:sz w:val="19"/>
          <w:szCs w:val="19"/>
          <w:lang w:eastAsia="es-MX"/>
        </w:rPr>
      </w:pPr>
      <w:r w:rsidRPr="006B544B">
        <w:rPr>
          <w:rFonts w:ascii="ITC Avant Garde" w:hAnsi="ITC Avant Garde"/>
          <w:b/>
          <w:bCs/>
          <w:i/>
          <w:sz w:val="19"/>
          <w:szCs w:val="19"/>
          <w:lang w:eastAsia="es-MX"/>
        </w:rPr>
        <w:t>III. Disposiciones generales</w:t>
      </w:r>
    </w:p>
    <w:p w14:paraId="1AE3C01E" w14:textId="77777777" w:rsidR="00F03EE3" w:rsidRDefault="008079DB" w:rsidP="00F03EE3">
      <w:pPr>
        <w:pStyle w:val="Prrafodelista"/>
        <w:spacing w:afterLines="120" w:after="288"/>
        <w:ind w:left="567" w:right="332"/>
        <w:jc w:val="both"/>
        <w:rPr>
          <w:rFonts w:ascii="ITC Avant Garde" w:hAnsi="ITC Avant Garde"/>
          <w:b/>
          <w:bCs/>
          <w:i/>
          <w:sz w:val="19"/>
          <w:szCs w:val="19"/>
          <w:lang w:eastAsia="es-MX"/>
        </w:rPr>
      </w:pPr>
      <w:r w:rsidRPr="006B544B">
        <w:rPr>
          <w:rFonts w:ascii="ITC Avant Garde" w:hAnsi="ITC Avant Garde"/>
          <w:b/>
          <w:bCs/>
          <w:i/>
          <w:sz w:val="19"/>
          <w:szCs w:val="19"/>
          <w:lang w:eastAsia="es-MX"/>
        </w:rPr>
        <w:t>Reglas</w:t>
      </w:r>
    </w:p>
    <w:p w14:paraId="744DE746" w14:textId="2D8D257C"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Contemplar en la programación contenidos que reconozcan y fomenten el carácter multiétnico y pluricultural de la nación; que promuevan el respeto de las diferencias de sexo, raza, lengua, religión y cultura, y difundan el respeto universal de la justicia y de los derechos humanos que amplíen el universo de conocimiento; cubran necesidades de información, comunicación y recreación; y que favorezcan la integración y la participación de todos los ciudadanos indígenas y no indígenas mediante lo siguiente:</w:t>
      </w:r>
    </w:p>
    <w:p w14:paraId="6BAE58E5" w14:textId="77777777" w:rsidR="008079DB" w:rsidRPr="006B544B" w:rsidRDefault="008079DB" w:rsidP="00F03EE3">
      <w:pPr>
        <w:pStyle w:val="Prrafodelista"/>
        <w:numPr>
          <w:ilvl w:val="0"/>
          <w:numId w:val="63"/>
        </w:numPr>
        <w:spacing w:afterLines="50" w:after="120"/>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Incluir a los pueblos indígenas y a la sociedad en general considerando la diversidad de lenguas y de manifestaciones culturales, así como el respeto a la cosmogonía e identidades nacionales,</w:t>
      </w:r>
    </w:p>
    <w:p w14:paraId="1A953BC2" w14:textId="77777777" w:rsidR="008079DB" w:rsidRPr="006B544B" w:rsidRDefault="008079DB" w:rsidP="00F03EE3">
      <w:pPr>
        <w:pStyle w:val="Prrafodelista"/>
        <w:numPr>
          <w:ilvl w:val="0"/>
          <w:numId w:val="63"/>
        </w:numPr>
        <w:spacing w:afterLines="50" w:after="120"/>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Fomentar contenidos libres de discriminación,</w:t>
      </w:r>
    </w:p>
    <w:p w14:paraId="6A2250F9" w14:textId="77777777" w:rsidR="008079DB" w:rsidRPr="006B544B" w:rsidRDefault="008079DB" w:rsidP="00F03EE3">
      <w:pPr>
        <w:pStyle w:val="Prrafodelista"/>
        <w:numPr>
          <w:ilvl w:val="0"/>
          <w:numId w:val="63"/>
        </w:numPr>
        <w:spacing w:afterLines="50" w:after="120"/>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Destinar espacios para las expresiones de la diversidad sexual,</w:t>
      </w:r>
    </w:p>
    <w:p w14:paraId="418955F2" w14:textId="77777777" w:rsidR="008079DB" w:rsidRPr="006B544B" w:rsidRDefault="008079DB" w:rsidP="00F03EE3">
      <w:pPr>
        <w:pStyle w:val="Prrafodelista"/>
        <w:numPr>
          <w:ilvl w:val="0"/>
          <w:numId w:val="63"/>
        </w:numPr>
        <w:spacing w:afterLines="50" w:after="120"/>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Fomentar la igualdad de género y de los derechos de la niñez e,</w:t>
      </w:r>
    </w:p>
    <w:p w14:paraId="4CB2F78F" w14:textId="77777777" w:rsidR="008079DB" w:rsidRPr="006B544B" w:rsidRDefault="008079DB" w:rsidP="00F03EE3">
      <w:pPr>
        <w:pStyle w:val="Prrafodelista"/>
        <w:numPr>
          <w:ilvl w:val="0"/>
          <w:numId w:val="63"/>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Impulsar el dialogo y la libertad de pensamiento y creencias, siempre que no alteren el orden y la paz social.</w:t>
      </w:r>
    </w:p>
    <w:p w14:paraId="08D01034"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Destinar espacios para promover valores, actitudes y comportamientos que propicien el diálogo, la no violencia y el acercamiento entre culturas, la pluralidad a través de diversos temas de índole cultural, social, político, científico, ecológico, artístico, entre otros.</w:t>
      </w:r>
    </w:p>
    <w:p w14:paraId="310A59E8"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Incluir en los contenidos programas que enriquezcan el diálogo intercultural, plurilingüe, local, regional, nacional e internacional, tomando en cuenta las diferencias sociales, culturales y políticas.</w:t>
      </w:r>
    </w:p>
    <w:p w14:paraId="7527E9E7"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 xml:space="preserve">Revisar que la programación se desarrolle en el marco de la libertad de expresión, el pluralismo, la igualdad de acceso a las expresiones artísticas, al saber tradicional, científico y tecnológico; y la recepción de ideas información, respetando el derecho a la privacidad y contemplando, entre otras, temáticas relacionadas con la diversidad cultural, la educación, la </w:t>
      </w:r>
      <w:r w:rsidRPr="006B544B">
        <w:rPr>
          <w:rFonts w:ascii="ITC Avant Garde" w:hAnsi="ITC Avant Garde"/>
          <w:bCs/>
          <w:i/>
          <w:sz w:val="19"/>
          <w:szCs w:val="19"/>
          <w:lang w:eastAsia="es-MX"/>
        </w:rPr>
        <w:lastRenderedPageBreak/>
        <w:t>integración familiar, el desarrollo infantil, el desarrollo sustentable, la salvaguarda del patrimonio material e inmaterial de los pueblos y comunidades indígenas y la difusión de ideas que afirmen la unidad nacional, y el uso correcto del lenguaje.</w:t>
      </w:r>
    </w:p>
    <w:p w14:paraId="17452DD8"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Verificar que los contenidos incluyan diferentes géneros, que respondan a la expresión de la diversidad y pluralidad de ideas, cultura y opiniones,</w:t>
      </w:r>
    </w:p>
    <w:p w14:paraId="53FC72BC"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Asegurar la participación de mujeres, niñas, niños, adolescentes, adultos mayores, personas con discapacidad y/o migrantes, con el objeto de impulsar la igualdad entre mujeres y hombres, el reconcomiendo de los derechos de los niños y que reflejen el pluralismo ideológico, político, social, cultural y lingüístico de nuestro país.</w:t>
      </w:r>
    </w:p>
    <w:p w14:paraId="16CA8A24"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Facilitar el ejercicio libre de los derechos humanos de información, libertad de expresión y contenidos.</w:t>
      </w:r>
    </w:p>
    <w:p w14:paraId="73223382"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Producir y/o difundir programas que impulsen la educación en valores, derechos sociales y cívicos tales como derechos a la salud, a la educación, a la comunicación, la cultura de los pueblos indígenas, y el acceso a la información, entre otros.</w:t>
      </w:r>
    </w:p>
    <w:p w14:paraId="021EF76B"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Desarrollar contenidos que fomenten una cultura de derechos y protección para: la infancia, los adolescentes, las mujeres, los adultos mayores, personas con discapacidades, personas con orientación sexual o identidad de género diferente, los migrantes y los indígenas.</w:t>
      </w:r>
    </w:p>
    <w:p w14:paraId="79067AA4"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Verificar que la programación promueva los derechos humanos, el interés superior de la niñez y la igualdad de género y la no discriminación.</w:t>
      </w:r>
    </w:p>
    <w:p w14:paraId="089BDD52"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Verificar que los contenidos promuevan la convivencia pacífica y la cohesión social, evitando fomentar conflictos, hostilidades, marginación, discriminación y desigualdad.</w:t>
      </w:r>
    </w:p>
    <w:p w14:paraId="5E864105"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Respetar la libre manifestación de las ideas de la ciudadanía, salvaguardando su independencia respecto de intereses de cualquier índole.</w:t>
      </w:r>
    </w:p>
    <w:p w14:paraId="5F79396D"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Atender y respetar el derecho de acceso a la ciudadanía a información veraz, oportuna, plural y sustentada, bajo el principio d responsabilidad editorial que obliga a investigar, contrastar y confirmar datos y fuentes.</w:t>
      </w:r>
    </w:p>
    <w:p w14:paraId="489CF7EB"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Permitir la comunicación para el ejerció del derecho de réplica de los ciudadanos que se sientan afectados por los contenidos de programa de opinión. Dado el caso, la rectificación, o la réplica correspondiente, deberá ser difundida al día siguiente hábil al de la notificación de la misma, cuando se trate de programas o publicaciones de emisión diaria y en la siguiente transmisión o edición en los demás casos. Asimismo, la rectificación y/o replica se realizara en el mismo programa y horario y con características similares a la transmisión que la haya motivado, siendo este punto enunciativo mas no limitativo.</w:t>
      </w:r>
    </w:p>
    <w:p w14:paraId="48DFCCBC"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lastRenderedPageBreak/>
        <w:t>En los programas con participación ciudadana recibir los comentarios y puntos de vista por todas las vías de comunicación disponibles en la radiodifusora, siempre que no se altere el orden social y la paz, sin discriminación o distinción de la persona o grupo de personas que lo emiten, promoviendo la participación social, la inclusión y el respeto de las diferencias de opinión a fin de lograr un contenido plural.</w:t>
      </w:r>
    </w:p>
    <w:p w14:paraId="4CBE2462"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Destinar espacios para la participación de producciones independientes que promuevan: la diversidad cultural, los derechos humanos, el interés superior de la niñez, la igualdad de género, la no discriminación, el derecho de las mujeres por una vida libre de violencia y/o aseguren la expresión de la diversidad y pluralidad de ideas y opiniones que fortalezcan la vida democrática de la sociedad.</w:t>
      </w:r>
    </w:p>
    <w:p w14:paraId="3586A682"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Conforme a la infraestructura tecnológica, informática y/o de redes sociales, ampliar la oferta de contenidos y servicios, que fomente la interactividad y participación social.</w:t>
      </w:r>
    </w:p>
    <w:p w14:paraId="09AE9A14"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Promover y respetar los derechos de las audiencia y colaborar con la defensoría de las audiencias para atender las opiniones y cuestionamientos que éstas expresen a través de los distintos canales de comunicación y vinculación que establezcan las radiodifusoras indigenistas de la CDI con la sociedad.</w:t>
      </w:r>
    </w:p>
    <w:p w14:paraId="0A59A45F"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Tomar en cuenta los criterios editoriales elaborados por el consejo ciudadano para garantizar la independencia editorial en todos sus contenidos.</w:t>
      </w:r>
    </w:p>
    <w:p w14:paraId="2C037F58" w14:textId="77777777" w:rsidR="008079DB" w:rsidRPr="006B544B" w:rsidRDefault="008079DB" w:rsidP="00F03EE3">
      <w:pPr>
        <w:pStyle w:val="Prrafodelista"/>
        <w:numPr>
          <w:ilvl w:val="0"/>
          <w:numId w:val="64"/>
        </w:numPr>
        <w:spacing w:afterLines="120" w:after="288"/>
        <w:ind w:left="1418" w:right="899"/>
        <w:jc w:val="both"/>
        <w:rPr>
          <w:rFonts w:ascii="ITC Avant Garde" w:hAnsi="ITC Avant Garde"/>
          <w:bCs/>
          <w:i/>
          <w:sz w:val="19"/>
          <w:szCs w:val="19"/>
          <w:lang w:eastAsia="es-MX"/>
        </w:rPr>
      </w:pPr>
      <w:r w:rsidRPr="006B544B">
        <w:rPr>
          <w:rFonts w:ascii="ITC Avant Garde" w:hAnsi="ITC Avant Garde"/>
          <w:bCs/>
          <w:i/>
          <w:sz w:val="19"/>
          <w:szCs w:val="19"/>
          <w:lang w:eastAsia="es-MX"/>
        </w:rPr>
        <w:t>Difundir con todo el personal de las radiodifusoras Culturales Indigenistas las reglas para la expresión de diversidades ideológicas, étnicas y culturales y los criterios de independencia editorial y una política editorial imparcial objetiva de las radiodifusoras.</w:t>
      </w:r>
    </w:p>
    <w:p w14:paraId="03C78B78" w14:textId="77777777" w:rsidR="00F03EE3" w:rsidRDefault="008079DB" w:rsidP="00F03EE3">
      <w:pPr>
        <w:autoSpaceDE w:val="0"/>
        <w:autoSpaceDN w:val="0"/>
        <w:adjustRightInd w:val="0"/>
        <w:spacing w:afterLines="120" w:after="288" w:line="240" w:lineRule="auto"/>
        <w:ind w:left="1418" w:right="899"/>
        <w:jc w:val="both"/>
        <w:rPr>
          <w:rFonts w:ascii="ITC Avant Garde" w:hAnsi="ITC Avant Garde"/>
          <w:i/>
          <w:sz w:val="19"/>
          <w:szCs w:val="19"/>
        </w:rPr>
      </w:pPr>
      <w:r w:rsidRPr="006B544B">
        <w:rPr>
          <w:rFonts w:ascii="ITC Avant Garde" w:hAnsi="ITC Avant Garde"/>
          <w:i/>
          <w:sz w:val="19"/>
          <w:szCs w:val="19"/>
        </w:rPr>
        <w:t>…”</w:t>
      </w:r>
    </w:p>
    <w:p w14:paraId="7EEDB790" w14:textId="77777777" w:rsidR="00F03EE3" w:rsidRDefault="008E0CF9" w:rsidP="00F03EE3">
      <w:pPr>
        <w:autoSpaceDE w:val="0"/>
        <w:autoSpaceDN w:val="0"/>
        <w:adjustRightInd w:val="0"/>
        <w:spacing w:afterLines="120" w:after="288"/>
        <w:jc w:val="both"/>
        <w:rPr>
          <w:rFonts w:ascii="ITC Avant Garde" w:hAnsi="ITC Avant Garde"/>
          <w:sz w:val="20"/>
          <w:szCs w:val="20"/>
        </w:rPr>
      </w:pPr>
      <w:r w:rsidRPr="00F82EAB">
        <w:rPr>
          <w:rFonts w:ascii="ITC Avant Garde" w:hAnsi="ITC Avant Garde"/>
          <w:bCs/>
          <w:lang w:eastAsia="es-MX"/>
        </w:rPr>
        <w:t xml:space="preserve">Finalmente, esta autoridad estima que </w:t>
      </w:r>
      <w:r w:rsidR="00A06EDE">
        <w:rPr>
          <w:rFonts w:ascii="ITC Avant Garde" w:hAnsi="ITC Avant Garde"/>
          <w:bCs/>
          <w:lang w:eastAsia="es-MX"/>
        </w:rPr>
        <w:t>la CDI</w:t>
      </w:r>
      <w:r w:rsidRPr="00F82EAB">
        <w:rPr>
          <w:rFonts w:ascii="ITC Avant Garde" w:hAnsi="ITC Avant Garde"/>
          <w:bCs/>
          <w:lang w:eastAsia="es-MX"/>
        </w:rPr>
        <w:t xml:space="preserve"> acredita el mecanismo señalado en el artículo </w:t>
      </w:r>
      <w:r w:rsidRPr="00F82EAB">
        <w:rPr>
          <w:rFonts w:ascii="ITC Avant Garde" w:hAnsi="ITC Avant Garde"/>
        </w:rPr>
        <w:t xml:space="preserve">8 fracción IV, inciso a) de los Lineamientos Generales para el </w:t>
      </w:r>
      <w:r w:rsidRPr="00F82EAB">
        <w:rPr>
          <w:rFonts w:ascii="ITC Avant Garde" w:hAnsi="ITC Avant Garde"/>
          <w:bCs/>
        </w:rPr>
        <w:t xml:space="preserve">Otorgamiento de </w:t>
      </w:r>
      <w:r w:rsidRPr="00F82EAB">
        <w:rPr>
          <w:rFonts w:ascii="ITC Avant Garde" w:hAnsi="ITC Avant Garde"/>
          <w:bCs/>
          <w:lang w:eastAsia="es-MX"/>
        </w:rPr>
        <w:t>las</w:t>
      </w:r>
      <w:r w:rsidRPr="00F82EAB">
        <w:rPr>
          <w:rFonts w:ascii="ITC Avant Garde" w:hAnsi="ITC Avant Garde"/>
          <w:bCs/>
        </w:rPr>
        <w:t xml:space="preserve"> Concesiones, por cuanto hace a las reglas para la expresión de diversidades ideológicas, étnicas y culturales, </w:t>
      </w:r>
      <w:r w:rsidRPr="00F82EAB">
        <w:rPr>
          <w:rFonts w:ascii="ITC Avant Garde" w:hAnsi="ITC Avant Garde"/>
        </w:rPr>
        <w:t>pues las directrices enunciadas aseguran la atención a las necesidades de información, cultura y entretenimiento de una sociedad compleja y plural.</w:t>
      </w:r>
    </w:p>
    <w:p w14:paraId="4C8D1413" w14:textId="77777777" w:rsidR="00F03EE3" w:rsidRDefault="006C797F" w:rsidP="00F03EE3">
      <w:pPr>
        <w:spacing w:afterLines="120" w:after="288"/>
        <w:jc w:val="both"/>
        <w:rPr>
          <w:rFonts w:ascii="ITC Avant Garde" w:hAnsi="ITC Avant Garde"/>
        </w:rPr>
      </w:pPr>
      <w:r w:rsidRPr="00F82EAB">
        <w:rPr>
          <w:rFonts w:ascii="ITC Avant Garde" w:hAnsi="ITC Avant Garde"/>
          <w:bCs/>
        </w:rPr>
        <w:t xml:space="preserve">Por lo antes expuesto, esta </w:t>
      </w:r>
      <w:r w:rsidR="00C75DC2" w:rsidRPr="00F82EAB">
        <w:rPr>
          <w:rFonts w:ascii="ITC Avant Garde" w:hAnsi="ITC Avant Garde"/>
          <w:bCs/>
        </w:rPr>
        <w:t>autoridad</w:t>
      </w:r>
      <w:r w:rsidRPr="00F82EAB">
        <w:rPr>
          <w:rFonts w:ascii="ITC Avant Garde" w:hAnsi="ITC Avant Garde"/>
          <w:bCs/>
        </w:rPr>
        <w:t xml:space="preserve"> considera que </w:t>
      </w:r>
      <w:r w:rsidRPr="00F82EAB">
        <w:rPr>
          <w:rFonts w:ascii="ITC Avant Garde" w:hAnsi="ITC Avant Garde"/>
          <w:bCs/>
          <w:lang w:eastAsia="es-MX"/>
        </w:rPr>
        <w:t xml:space="preserve">la </w:t>
      </w:r>
      <w:r w:rsidR="00A06EDE">
        <w:rPr>
          <w:rFonts w:ascii="ITC Avant Garde" w:hAnsi="ITC Avant Garde"/>
          <w:bCs/>
          <w:lang w:eastAsia="es-MX"/>
        </w:rPr>
        <w:t>CDI</w:t>
      </w:r>
      <w:r w:rsidRPr="00F82EAB">
        <w:rPr>
          <w:rFonts w:ascii="ITC Avant Garde" w:hAnsi="ITC Avant Garde"/>
          <w:bCs/>
          <w:lang w:eastAsia="es-MX"/>
        </w:rPr>
        <w:t xml:space="preserve"> </w:t>
      </w:r>
      <w:r w:rsidRPr="00F82EAB">
        <w:rPr>
          <w:rFonts w:ascii="ITC Avant Garde" w:hAnsi="ITC Avant Garde"/>
          <w:bCs/>
        </w:rPr>
        <w:t xml:space="preserve">cumple con los </w:t>
      </w:r>
      <w:r w:rsidRPr="00F82EAB">
        <w:rPr>
          <w:rFonts w:ascii="ITC Avant Garde" w:hAnsi="ITC Avant Garde"/>
        </w:rPr>
        <w:t>mecanismos que aseguran la implementación de los principios a que se refiere el segundo párrafo del artículo 86 de la Ley, así como con el artículo 8 fracción IV de los Lineamientos Generales para el Otorgamiento de las Concesiones</w:t>
      </w:r>
      <w:r w:rsidR="00A533DC">
        <w:rPr>
          <w:rFonts w:ascii="ITC Avant Garde" w:hAnsi="ITC Avant Garde"/>
        </w:rPr>
        <w:t>.</w:t>
      </w:r>
    </w:p>
    <w:p w14:paraId="71DD5F26" w14:textId="77777777" w:rsidR="00F03EE3" w:rsidRDefault="006C797F" w:rsidP="00F03EE3">
      <w:pPr>
        <w:suppressAutoHyphens/>
        <w:spacing w:afterLines="120" w:after="288"/>
        <w:ind w:right="-62"/>
        <w:jc w:val="both"/>
        <w:rPr>
          <w:rFonts w:ascii="ITC Avant Garde" w:hAnsi="ITC Avant Garde"/>
          <w:bCs/>
          <w:color w:val="000000"/>
          <w:lang w:val="es-ES_tradnl"/>
        </w:rPr>
      </w:pPr>
      <w:r w:rsidRPr="00F82EAB">
        <w:rPr>
          <w:rFonts w:ascii="ITC Avant Garde" w:hAnsi="ITC Avant Garde"/>
          <w:bCs/>
          <w:color w:val="000000"/>
          <w:lang w:val="es-ES_tradnl"/>
        </w:rPr>
        <w:t xml:space="preserve">Cabe hacer mención que, considerando la naturaleza jurídica y los fines de las concesiones para uso público otorgadas, se hace necesario que los concesionarios que </w:t>
      </w:r>
      <w:r w:rsidRPr="00F82EAB">
        <w:rPr>
          <w:rFonts w:ascii="ITC Avant Garde" w:hAnsi="ITC Avant Garde"/>
          <w:bCs/>
          <w:color w:val="000000"/>
          <w:lang w:val="es-ES_tradnl"/>
        </w:rPr>
        <w:lastRenderedPageBreak/>
        <w:t>presten el servicio de radiodifusión bajo esa modalidad, queden</w:t>
      </w:r>
      <w:r w:rsidRPr="00F82EAB">
        <w:rPr>
          <w:rFonts w:ascii="ITC Avant Garde" w:hAnsi="ITC Avant Garde"/>
          <w:bCs/>
          <w:color w:val="000000"/>
        </w:rPr>
        <w:t xml:space="preserve"> obligados a cumplir durante la vigencia de sus concesiones con lo establecido en los Lineamientos multicitados, en relación con los mecanismos que aseguren los principios establecidos en los artículos Décimo Transitorio del </w:t>
      </w:r>
      <w:r w:rsidRPr="00F82EAB">
        <w:rPr>
          <w:rFonts w:ascii="ITC Avant Garde" w:hAnsi="ITC Avant Garde"/>
          <w:bCs/>
          <w:lang w:eastAsia="es-MX"/>
        </w:rPr>
        <w:t>Decreto de Reforma Constitucional,</w:t>
      </w:r>
      <w:r w:rsidRPr="00F82EAB">
        <w:rPr>
          <w:rFonts w:ascii="ITC Avant Garde" w:hAnsi="ITC Avant Garde"/>
          <w:bCs/>
          <w:i/>
          <w:lang w:eastAsia="es-MX"/>
        </w:rPr>
        <w:t xml:space="preserve"> </w:t>
      </w:r>
      <w:r w:rsidRPr="00F82EAB">
        <w:rPr>
          <w:rFonts w:ascii="ITC Avant Garde" w:hAnsi="ITC Avant Garde"/>
          <w:bCs/>
          <w:color w:val="000000"/>
        </w:rPr>
        <w:t xml:space="preserve">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Razón por la cual, </w:t>
      </w:r>
      <w:r w:rsidR="00A533DC">
        <w:rPr>
          <w:rFonts w:ascii="ITC Avant Garde" w:hAnsi="ITC Avant Garde"/>
          <w:bCs/>
          <w:color w:val="000000"/>
        </w:rPr>
        <w:t>la CDI</w:t>
      </w:r>
      <w:r w:rsidRPr="00F82EAB">
        <w:rPr>
          <w:rFonts w:ascii="ITC Avant Garde" w:hAnsi="ITC Avant Garde"/>
          <w:bCs/>
          <w:color w:val="000000"/>
        </w:rPr>
        <w:t xml:space="preserve"> a través </w:t>
      </w:r>
      <w:r w:rsidR="00121C18">
        <w:rPr>
          <w:rFonts w:ascii="ITC Avant Garde" w:hAnsi="ITC Avant Garde"/>
          <w:bCs/>
          <w:color w:val="000000"/>
        </w:rPr>
        <w:t>de</w:t>
      </w:r>
      <w:r w:rsidR="00A533DC">
        <w:rPr>
          <w:rFonts w:ascii="ITC Avant Garde" w:hAnsi="ITC Avant Garde"/>
          <w:bCs/>
          <w:color w:val="000000"/>
        </w:rPr>
        <w:t xml:space="preserve"> </w:t>
      </w:r>
      <w:r w:rsidR="00121C18">
        <w:rPr>
          <w:rFonts w:ascii="ITC Avant Garde" w:hAnsi="ITC Avant Garde"/>
          <w:bCs/>
          <w:color w:val="000000"/>
        </w:rPr>
        <w:t>l</w:t>
      </w:r>
      <w:r w:rsidR="00A533DC">
        <w:rPr>
          <w:rFonts w:ascii="ITC Avant Garde" w:hAnsi="ITC Avant Garde"/>
          <w:bCs/>
          <w:color w:val="000000"/>
        </w:rPr>
        <w:t>os 3 (tres)</w:t>
      </w:r>
      <w:r w:rsidR="00121C18">
        <w:rPr>
          <w:rFonts w:ascii="ITC Avant Garde" w:hAnsi="ITC Avant Garde"/>
          <w:bCs/>
          <w:color w:val="000000"/>
        </w:rPr>
        <w:t xml:space="preserve"> </w:t>
      </w:r>
      <w:r w:rsidR="006D4052" w:rsidRPr="00F82EAB">
        <w:rPr>
          <w:rFonts w:ascii="ITC Avant Garde" w:hAnsi="ITC Avant Garde"/>
          <w:bCs/>
          <w:color w:val="000000"/>
        </w:rPr>
        <w:t>T</w:t>
      </w:r>
      <w:r w:rsidRPr="00F82EAB">
        <w:rPr>
          <w:rFonts w:ascii="ITC Avant Garde" w:hAnsi="ITC Avant Garde"/>
          <w:bCs/>
          <w:color w:val="000000"/>
        </w:rPr>
        <w:t>ítulo</w:t>
      </w:r>
      <w:r w:rsidR="00A533DC">
        <w:rPr>
          <w:rFonts w:ascii="ITC Avant Garde" w:hAnsi="ITC Avant Garde"/>
          <w:bCs/>
          <w:color w:val="000000"/>
        </w:rPr>
        <w:t>s</w:t>
      </w:r>
      <w:r w:rsidRPr="00F82EAB">
        <w:rPr>
          <w:rFonts w:ascii="ITC Avant Garde" w:hAnsi="ITC Avant Garde"/>
          <w:bCs/>
          <w:color w:val="000000"/>
        </w:rPr>
        <w:t xml:space="preserve"> de </w:t>
      </w:r>
      <w:r w:rsidR="00450155" w:rsidRPr="00F82EAB">
        <w:rPr>
          <w:rFonts w:ascii="ITC Avant Garde" w:hAnsi="ITC Avant Garde"/>
          <w:bCs/>
          <w:color w:val="000000"/>
          <w:lang w:val="es-ES"/>
        </w:rPr>
        <w:t>concesión</w:t>
      </w:r>
      <w:r w:rsidRPr="00F82EAB">
        <w:rPr>
          <w:rFonts w:ascii="ITC Avant Garde" w:hAnsi="ITC Avant Garde"/>
          <w:bCs/>
          <w:color w:val="000000"/>
          <w:lang w:val="es-ES"/>
        </w:rPr>
        <w:t xml:space="preserve"> </w:t>
      </w:r>
      <w:r w:rsidRPr="00F82EAB">
        <w:rPr>
          <w:rFonts w:ascii="ITC Avant Garde" w:hAnsi="ITC Avant Garde"/>
          <w:bCs/>
          <w:color w:val="000000"/>
          <w:lang w:val="es-ES_tradnl"/>
        </w:rPr>
        <w:t>para usar y aprovechar bandas de frecuencias del espectro radioeléctrico</w:t>
      </w:r>
      <w:r w:rsidRPr="00F82EAB">
        <w:rPr>
          <w:rFonts w:ascii="ITC Avant Garde" w:hAnsi="ITC Avant Garde"/>
          <w:b/>
          <w:bCs/>
          <w:color w:val="000000"/>
          <w:lang w:val="es-ES_tradnl"/>
        </w:rPr>
        <w:t xml:space="preserve"> </w:t>
      </w:r>
      <w:r w:rsidRPr="00F82EAB">
        <w:rPr>
          <w:rFonts w:ascii="ITC Avant Garde" w:hAnsi="ITC Avant Garde"/>
          <w:bCs/>
          <w:color w:val="000000"/>
        </w:rPr>
        <w:t xml:space="preserve">para la prestación del servicio público de radiodifusión </w:t>
      </w:r>
      <w:r w:rsidRPr="00F82EAB">
        <w:rPr>
          <w:rFonts w:ascii="ITC Avant Garde" w:hAnsi="ITC Avant Garde"/>
          <w:bCs/>
        </w:rPr>
        <w:t xml:space="preserve">que se menciona en </w:t>
      </w:r>
      <w:r w:rsidR="00121C18">
        <w:rPr>
          <w:rFonts w:ascii="ITC Avant Garde" w:hAnsi="ITC Avant Garde"/>
          <w:bCs/>
        </w:rPr>
        <w:t>el</w:t>
      </w:r>
      <w:r w:rsidRPr="00F82EAB">
        <w:rPr>
          <w:rFonts w:ascii="ITC Avant Garde" w:hAnsi="ITC Avant Garde"/>
          <w:bCs/>
        </w:rPr>
        <w:t xml:space="preserve"> Antecedente </w:t>
      </w:r>
      <w:r w:rsidR="00A533DC">
        <w:rPr>
          <w:rFonts w:ascii="ITC Avant Garde" w:hAnsi="ITC Avant Garde"/>
          <w:bCs/>
        </w:rPr>
        <w:t>VII</w:t>
      </w:r>
      <w:r w:rsidR="00821A11" w:rsidRPr="00F82EAB">
        <w:rPr>
          <w:rFonts w:ascii="ITC Avant Garde" w:hAnsi="ITC Avant Garde"/>
          <w:bCs/>
        </w:rPr>
        <w:t xml:space="preserve"> </w:t>
      </w:r>
      <w:r w:rsidRPr="00F82EAB">
        <w:rPr>
          <w:rFonts w:ascii="ITC Avant Garde" w:hAnsi="ITC Avant Garde"/>
          <w:bCs/>
        </w:rPr>
        <w:t>de la presente Resolución</w:t>
      </w:r>
      <w:r w:rsidRPr="00F82EAB">
        <w:rPr>
          <w:rFonts w:ascii="ITC Avant Garde" w:hAnsi="ITC Avant Garde"/>
          <w:bCs/>
          <w:color w:val="000000"/>
        </w:rPr>
        <w:t>, deberá observar de manera permanente durante la vigencia de la concesi</w:t>
      </w:r>
      <w:r w:rsidR="00F22A1E">
        <w:rPr>
          <w:rFonts w:ascii="ITC Avant Garde" w:hAnsi="ITC Avant Garde"/>
          <w:bCs/>
          <w:color w:val="000000"/>
        </w:rPr>
        <w:t>ón</w:t>
      </w:r>
      <w:r w:rsidRPr="00F82EAB">
        <w:rPr>
          <w:rFonts w:ascii="ITC Avant Garde" w:hAnsi="ITC Avant Garde"/>
          <w:bCs/>
          <w:color w:val="000000"/>
        </w:rPr>
        <w:t xml:space="preserve"> los principios señalados que garantizan el carácter de uso público en la prestación de servicios de radiodifusión a que se refieren los artículos anteriormente citados.</w:t>
      </w:r>
    </w:p>
    <w:p w14:paraId="6DB2256B" w14:textId="77777777" w:rsidR="00F03EE3" w:rsidRDefault="006C797F" w:rsidP="00F03EE3">
      <w:pPr>
        <w:spacing w:afterLines="120" w:after="288"/>
        <w:ind w:right="-62"/>
        <w:jc w:val="both"/>
        <w:rPr>
          <w:rFonts w:ascii="ITC Avant Garde" w:eastAsia="Times New Roman" w:hAnsi="ITC Avant Garde"/>
          <w:bCs/>
          <w:color w:val="000000"/>
          <w:lang w:eastAsia="es-MX"/>
        </w:rPr>
      </w:pPr>
      <w:r w:rsidRPr="00F82EAB">
        <w:rPr>
          <w:rFonts w:ascii="ITC Avant Garde" w:eastAsia="Times New Roman" w:hAnsi="ITC Avant Garde"/>
          <w:bCs/>
          <w:color w:val="000000"/>
          <w:lang w:eastAsia="es-MX"/>
        </w:rPr>
        <w:t>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w:t>
      </w:r>
    </w:p>
    <w:p w14:paraId="05C5D535" w14:textId="77777777" w:rsidR="00F03EE3" w:rsidRDefault="00AC406D" w:rsidP="00F03EE3">
      <w:pPr>
        <w:autoSpaceDE w:val="0"/>
        <w:autoSpaceDN w:val="0"/>
        <w:adjustRightInd w:val="0"/>
        <w:spacing w:afterLines="120" w:after="288"/>
        <w:ind w:right="-62"/>
        <w:jc w:val="both"/>
        <w:rPr>
          <w:rFonts w:ascii="ITC Avant Garde" w:eastAsia="Times New Roman" w:hAnsi="ITC Avant Garde"/>
          <w:kern w:val="1"/>
          <w:lang w:val="es-ES" w:eastAsia="ar-SA"/>
        </w:rPr>
      </w:pPr>
      <w:r w:rsidRPr="00F82EAB">
        <w:rPr>
          <w:rFonts w:ascii="ITC Avant Garde" w:eastAsia="Times New Roman" w:hAnsi="ITC Avant Garde"/>
          <w:bCs/>
          <w:color w:val="000000"/>
          <w:lang w:eastAsia="es-MX"/>
        </w:rPr>
        <w:t>Ahora bien, es importante señalar que</w:t>
      </w:r>
      <w:r w:rsidRPr="00F82EAB">
        <w:rPr>
          <w:rFonts w:ascii="ITC Avant Garde" w:eastAsia="Times New Roman" w:hAnsi="ITC Avant Garde"/>
          <w:kern w:val="1"/>
          <w:lang w:val="es-ES" w:eastAsia="ar-SA"/>
        </w:rPr>
        <w:t xml:space="preserve"> toda modificación que la </w:t>
      </w:r>
      <w:r w:rsidR="00970FB0">
        <w:rPr>
          <w:rFonts w:ascii="ITC Avant Garde" w:eastAsia="Times New Roman" w:hAnsi="ITC Avant Garde"/>
          <w:kern w:val="1"/>
          <w:lang w:val="es-ES" w:eastAsia="ar-SA"/>
        </w:rPr>
        <w:t>CDI</w:t>
      </w:r>
      <w:r w:rsidR="00A1337E" w:rsidRPr="00F82EAB">
        <w:rPr>
          <w:rFonts w:ascii="ITC Avant Garde" w:eastAsia="Times New Roman" w:hAnsi="ITC Avant Garde"/>
          <w:kern w:val="1"/>
          <w:lang w:val="es-ES" w:eastAsia="ar-SA"/>
        </w:rPr>
        <w:t xml:space="preserve"> </w:t>
      </w:r>
      <w:r w:rsidRPr="00F82EAB">
        <w:rPr>
          <w:rFonts w:ascii="ITC Avant Garde" w:eastAsia="Times New Roman" w:hAnsi="ITC Avant Garde"/>
          <w:kern w:val="1"/>
          <w:lang w:val="es-ES" w:eastAsia="ar-SA"/>
        </w:rPr>
        <w:t>realice a los mecanismos antes indicados, deberá ser autorizada por el Instituto previ</w:t>
      </w:r>
      <w:r w:rsidR="00245592">
        <w:rPr>
          <w:rFonts w:ascii="ITC Avant Garde" w:eastAsia="Times New Roman" w:hAnsi="ITC Avant Garde"/>
          <w:kern w:val="1"/>
          <w:lang w:val="es-ES" w:eastAsia="ar-SA"/>
        </w:rPr>
        <w:t>amente</w:t>
      </w:r>
      <w:r w:rsidRPr="00F82EAB">
        <w:rPr>
          <w:rFonts w:ascii="ITC Avant Garde" w:eastAsia="Times New Roman" w:hAnsi="ITC Avant Garde"/>
          <w:kern w:val="1"/>
          <w:lang w:val="es-ES" w:eastAsia="ar-SA"/>
        </w:rPr>
        <w:t xml:space="preserve"> a su implementación.</w:t>
      </w:r>
    </w:p>
    <w:p w14:paraId="02CF5188" w14:textId="77777777" w:rsidR="00F03EE3" w:rsidRDefault="009741B1" w:rsidP="00F03EE3">
      <w:pPr>
        <w:shd w:val="clear" w:color="auto" w:fill="FFFFFF" w:themeFill="background1"/>
        <w:spacing w:afterLines="120" w:after="288"/>
        <w:ind w:right="-62"/>
        <w:jc w:val="both"/>
        <w:rPr>
          <w:rFonts w:ascii="ITC Avant Garde" w:hAnsi="ITC Avant Garde"/>
          <w:bCs/>
          <w:color w:val="000000"/>
          <w:lang w:eastAsia="es-MX"/>
        </w:rPr>
      </w:pPr>
      <w:r w:rsidRPr="00F82EAB">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F82EAB">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F82EAB">
        <w:rPr>
          <w:rFonts w:ascii="ITC Avant Garde" w:eastAsia="Times New Roman" w:hAnsi="ITC Avant Garde"/>
          <w:kern w:val="1"/>
          <w:lang w:val="es-ES" w:eastAsia="ar-SA"/>
        </w:rPr>
        <w:t xml:space="preserve">” </w:t>
      </w:r>
      <w:r w:rsidRPr="00F82EAB">
        <w:rPr>
          <w:rFonts w:ascii="ITC Avant Garde" w:hAnsi="ITC Avant Garde"/>
          <w:bCs/>
          <w:color w:val="000000"/>
          <w:lang w:eastAsia="es-MX"/>
        </w:rPr>
        <w:t xml:space="preserve">1, 2, 3 fracción </w:t>
      </w:r>
      <w:r w:rsidR="003631A2" w:rsidRPr="00F82EAB">
        <w:rPr>
          <w:rFonts w:ascii="ITC Avant Garde" w:hAnsi="ITC Avant Garde"/>
          <w:bCs/>
          <w:color w:val="000000"/>
          <w:lang w:eastAsia="es-MX"/>
        </w:rPr>
        <w:t>XIII</w:t>
      </w:r>
      <w:r w:rsidRPr="00F82EAB">
        <w:rPr>
          <w:rFonts w:ascii="ITC Avant Garde" w:hAnsi="ITC Avant Garde"/>
          <w:bCs/>
          <w:color w:val="000000"/>
          <w:lang w:eastAsia="es-MX"/>
        </w:rPr>
        <w:t xml:space="preserve">, 6 fracción IV, 7, 15 fracción </w:t>
      </w:r>
      <w:r w:rsidR="003631A2" w:rsidRPr="00F82EAB">
        <w:rPr>
          <w:rFonts w:ascii="ITC Avant Garde" w:hAnsi="ITC Avant Garde"/>
          <w:bCs/>
          <w:color w:val="000000"/>
          <w:lang w:eastAsia="es-MX"/>
        </w:rPr>
        <w:t>XXVII</w:t>
      </w:r>
      <w:r w:rsidRPr="00F82EAB">
        <w:rPr>
          <w:rFonts w:ascii="ITC Avant Garde" w:hAnsi="ITC Avant Garde"/>
          <w:bCs/>
          <w:color w:val="000000"/>
          <w:lang w:eastAsia="es-MX"/>
        </w:rPr>
        <w:t xml:space="preserve"> y </w:t>
      </w:r>
      <w:r w:rsidRPr="00F82EAB">
        <w:rPr>
          <w:rFonts w:ascii="ITC Avant Garde" w:eastAsia="Times New Roman" w:hAnsi="ITC Avant Garde"/>
          <w:kern w:val="1"/>
          <w:lang w:val="es-ES" w:eastAsia="ar-SA"/>
        </w:rPr>
        <w:t>86</w:t>
      </w:r>
      <w:r w:rsidR="003631A2" w:rsidRPr="00F82EAB">
        <w:rPr>
          <w:rFonts w:ascii="ITC Avant Garde" w:eastAsia="Times New Roman" w:hAnsi="ITC Avant Garde"/>
          <w:kern w:val="1"/>
          <w:lang w:val="es-ES" w:eastAsia="ar-SA"/>
        </w:rPr>
        <w:t xml:space="preserve"> segundo párrafo</w:t>
      </w:r>
      <w:r w:rsidRPr="00F82EAB">
        <w:rPr>
          <w:rFonts w:ascii="ITC Avant Garde" w:eastAsia="Times New Roman" w:hAnsi="ITC Avant Garde"/>
          <w:kern w:val="1"/>
          <w:lang w:val="es-ES" w:eastAsia="ar-SA"/>
        </w:rPr>
        <w:t xml:space="preserve"> </w:t>
      </w:r>
      <w:r w:rsidRPr="00F82EAB">
        <w:rPr>
          <w:rFonts w:ascii="ITC Avant Garde" w:hAnsi="ITC Avant Garde"/>
          <w:bCs/>
          <w:color w:val="000000"/>
          <w:lang w:eastAsia="es-MX"/>
        </w:rPr>
        <w:t>de la Ley Federal de Telecomunicaciones y Radiodifusión; 35 fracción I, 36, 38, 39 y 57 fracción I de la Ley Federal de Procedimiento Administrativo; 8</w:t>
      </w:r>
      <w:r w:rsidR="003631A2" w:rsidRPr="00F82EAB">
        <w:rPr>
          <w:rFonts w:ascii="ITC Avant Garde" w:hAnsi="ITC Avant Garde"/>
          <w:bCs/>
          <w:color w:val="000000"/>
          <w:lang w:eastAsia="es-MX"/>
        </w:rPr>
        <w:t xml:space="preserve"> fracción IV</w:t>
      </w:r>
      <w:r w:rsidRPr="00F82EAB">
        <w:rPr>
          <w:rFonts w:ascii="ITC Avant Garde" w:hAnsi="ITC Avant Garde"/>
          <w:bCs/>
          <w:color w:val="000000"/>
          <w:lang w:eastAsia="es-MX"/>
        </w:rPr>
        <w:t xml:space="preserve"> y </w:t>
      </w:r>
      <w:r w:rsidRPr="00F82EAB">
        <w:rPr>
          <w:rFonts w:ascii="ITC Avant Garde" w:hAnsi="ITC Avant Garde" w:cs="Calibri"/>
        </w:rPr>
        <w:t>Segundo Transitorio, fracción VIII</w:t>
      </w:r>
      <w:r w:rsidRPr="00F82EAB">
        <w:rPr>
          <w:rFonts w:ascii="ITC Avant Garde" w:hAnsi="ITC Avant Garde"/>
          <w:bCs/>
          <w:color w:val="000000"/>
          <w:lang w:eastAsia="es-MX"/>
        </w:rPr>
        <w:t xml:space="preserve"> de los Lineamientos Generales para el Otorgamiento de las Concesiones </w:t>
      </w:r>
      <w:r w:rsidRPr="00F82EAB">
        <w:rPr>
          <w:rFonts w:ascii="ITC Avant Garde" w:eastAsia="Times New Roman" w:hAnsi="ITC Avant Garde"/>
          <w:bCs/>
          <w:noProof/>
          <w:color w:val="000000"/>
          <w:lang w:val="es-ES" w:eastAsia="es-MX"/>
        </w:rPr>
        <w:t>a que se refiere el Título Cuarto de la Ley Federal de Telecomunicaciones y Radiodifusión</w:t>
      </w:r>
      <w:r w:rsidRPr="00F82EAB">
        <w:rPr>
          <w:rFonts w:ascii="ITC Avant Garde" w:hAnsi="ITC Avant Garde"/>
          <w:bCs/>
          <w:color w:val="000000"/>
          <w:lang w:eastAsia="es-MX"/>
        </w:rPr>
        <w:t xml:space="preserve">; y 1, 4 fracción V, inciso iii), 32 y 34 </w:t>
      </w:r>
      <w:r w:rsidRPr="00F82EAB">
        <w:rPr>
          <w:rFonts w:ascii="ITC Avant Garde" w:hAnsi="ITC Avant Garde"/>
          <w:bCs/>
          <w:color w:val="000000"/>
          <w:lang w:eastAsia="es-MX"/>
        </w:rPr>
        <w:lastRenderedPageBreak/>
        <w:t>fracción I del Estatuto Orgánico del Instituto Federal de Telecomunicaciones y con base en los siguientes:</w:t>
      </w:r>
    </w:p>
    <w:p w14:paraId="140BD244" w14:textId="77777777" w:rsidR="00F03EE3" w:rsidRPr="00F03EE3" w:rsidRDefault="00697E95" w:rsidP="00F03EE3">
      <w:pPr>
        <w:pStyle w:val="Ttulo2"/>
        <w:spacing w:afterLines="100" w:after="240" w:line="276" w:lineRule="auto"/>
        <w:ind w:firstLine="0"/>
        <w:jc w:val="center"/>
        <w:rPr>
          <w:rFonts w:ascii="ITC Avant Garde" w:hAnsi="ITC Avant Garde" w:cs="Arial"/>
          <w:bCs/>
          <w:sz w:val="22"/>
          <w:szCs w:val="22"/>
          <w:lang w:eastAsia="en-US"/>
        </w:rPr>
      </w:pPr>
      <w:r w:rsidRPr="00F03EE3">
        <w:rPr>
          <w:rFonts w:ascii="ITC Avant Garde" w:hAnsi="ITC Avant Garde" w:cs="Arial"/>
          <w:bCs/>
          <w:sz w:val="22"/>
          <w:szCs w:val="22"/>
          <w:lang w:eastAsia="en-US"/>
        </w:rPr>
        <w:t>RESOLUTIVOS</w:t>
      </w:r>
    </w:p>
    <w:p w14:paraId="00D006E2" w14:textId="77777777" w:rsidR="00F03EE3" w:rsidRDefault="00697E95" w:rsidP="00F03EE3">
      <w:pPr>
        <w:spacing w:afterLines="120" w:after="288"/>
        <w:ind w:right="49"/>
        <w:jc w:val="both"/>
        <w:rPr>
          <w:rFonts w:ascii="ITC Avant Garde" w:hAnsi="ITC Avant Garde"/>
          <w:kern w:val="1"/>
          <w:lang w:eastAsia="ar-SA"/>
        </w:rPr>
      </w:pPr>
      <w:r w:rsidRPr="00F82EAB">
        <w:rPr>
          <w:rFonts w:ascii="ITC Avant Garde" w:eastAsia="Times New Roman" w:hAnsi="ITC Avant Garde"/>
          <w:b/>
          <w:bCs/>
          <w:kern w:val="1"/>
          <w:lang w:eastAsia="ar-SA"/>
        </w:rPr>
        <w:t xml:space="preserve">PRIMERO. </w:t>
      </w:r>
      <w:r w:rsidR="00FA191D" w:rsidRPr="00F82EAB">
        <w:rPr>
          <w:rFonts w:ascii="ITC Avant Garde" w:hAnsi="ITC Avant Garde"/>
          <w:bCs/>
        </w:rPr>
        <w:t xml:space="preserve">Se </w:t>
      </w:r>
      <w:r w:rsidR="00AC406D" w:rsidRPr="00F82EAB">
        <w:rPr>
          <w:rFonts w:ascii="ITC Avant Garde" w:hAnsi="ITC Avant Garde"/>
          <w:bCs/>
        </w:rPr>
        <w:t>tiene por acreditado</w:t>
      </w:r>
      <w:r w:rsidR="00FA191D" w:rsidRPr="00F82EAB">
        <w:rPr>
          <w:rFonts w:ascii="ITC Avant Garde" w:hAnsi="ITC Avant Garde"/>
          <w:bCs/>
        </w:rPr>
        <w:t xml:space="preserve"> a</w:t>
      </w:r>
      <w:r w:rsidR="00821A11" w:rsidRPr="00F82EAB">
        <w:rPr>
          <w:rFonts w:ascii="ITC Avant Garde" w:hAnsi="ITC Avant Garde"/>
          <w:bCs/>
        </w:rPr>
        <w:t xml:space="preserve"> </w:t>
      </w:r>
      <w:r w:rsidR="00FA191D" w:rsidRPr="00F82EAB">
        <w:rPr>
          <w:rFonts w:ascii="ITC Avant Garde" w:hAnsi="ITC Avant Garde"/>
          <w:bCs/>
        </w:rPr>
        <w:t>l</w:t>
      </w:r>
      <w:r w:rsidR="00821A11" w:rsidRPr="00F82EAB">
        <w:rPr>
          <w:rFonts w:ascii="ITC Avant Garde" w:hAnsi="ITC Avant Garde"/>
          <w:bCs/>
        </w:rPr>
        <w:t>a</w:t>
      </w:r>
      <w:r w:rsidR="00FA191D" w:rsidRPr="00F82EAB">
        <w:rPr>
          <w:rFonts w:ascii="ITC Avant Garde" w:hAnsi="ITC Avant Garde"/>
          <w:bCs/>
        </w:rPr>
        <w:t xml:space="preserve"> </w:t>
      </w:r>
      <w:r w:rsidR="00970FB0" w:rsidRPr="00EE7E08">
        <w:rPr>
          <w:rFonts w:ascii="ITC Avant Garde" w:hAnsi="ITC Avant Garde"/>
          <w:b/>
        </w:rPr>
        <w:t>Comisión Nacional para el Desarrollo de los pueblos Indígenas</w:t>
      </w:r>
      <w:r w:rsidR="00FA191D" w:rsidRPr="00F82EAB">
        <w:rPr>
          <w:rFonts w:ascii="ITC Avant Garde" w:hAnsi="ITC Avant Garde"/>
          <w:bCs/>
        </w:rPr>
        <w:t>, titular de la</w:t>
      </w:r>
      <w:r w:rsidR="00970FB0">
        <w:rPr>
          <w:rFonts w:ascii="ITC Avant Garde" w:hAnsi="ITC Avant Garde"/>
          <w:bCs/>
        </w:rPr>
        <w:t>s 3 (tres)</w:t>
      </w:r>
      <w:r w:rsidR="00FA191D" w:rsidRPr="00F82EAB">
        <w:rPr>
          <w:rFonts w:ascii="ITC Avant Garde" w:hAnsi="ITC Avant Garde"/>
          <w:bCs/>
        </w:rPr>
        <w:t xml:space="preserve"> </w:t>
      </w:r>
      <w:r w:rsidR="00FA191D" w:rsidRPr="00F82EAB">
        <w:rPr>
          <w:rFonts w:ascii="ITC Avant Garde" w:hAnsi="ITC Avant Garde"/>
          <w:b/>
          <w:bCs/>
        </w:rPr>
        <w:t>concesi</w:t>
      </w:r>
      <w:r w:rsidR="00970FB0">
        <w:rPr>
          <w:rFonts w:ascii="ITC Avant Garde" w:hAnsi="ITC Avant Garde"/>
          <w:b/>
          <w:bCs/>
        </w:rPr>
        <w:t>o</w:t>
      </w:r>
      <w:r w:rsidR="001D40B6">
        <w:rPr>
          <w:rFonts w:ascii="ITC Avant Garde" w:hAnsi="ITC Avant Garde"/>
          <w:b/>
          <w:bCs/>
        </w:rPr>
        <w:t>n</w:t>
      </w:r>
      <w:r w:rsidR="00970FB0">
        <w:rPr>
          <w:rFonts w:ascii="ITC Avant Garde" w:hAnsi="ITC Avant Garde"/>
          <w:b/>
          <w:bCs/>
        </w:rPr>
        <w:t>es</w:t>
      </w:r>
      <w:r w:rsidR="00FA191D" w:rsidRPr="00F82EAB">
        <w:rPr>
          <w:rFonts w:ascii="ITC Avant Garde" w:hAnsi="ITC Avant Garde"/>
          <w:bCs/>
        </w:rPr>
        <w:t xml:space="preserve"> para </w:t>
      </w:r>
      <w:r w:rsidR="00E74367" w:rsidRPr="003C373E">
        <w:rPr>
          <w:rFonts w:ascii="ITC Avant Garde" w:hAnsi="ITC Avant Garde"/>
          <w:kern w:val="1"/>
          <w:lang w:eastAsia="ar-SA"/>
        </w:rPr>
        <w:t>usar y aprovechar banda</w:t>
      </w:r>
      <w:r w:rsidR="00E74367">
        <w:rPr>
          <w:rFonts w:ascii="ITC Avant Garde" w:hAnsi="ITC Avant Garde"/>
          <w:kern w:val="1"/>
          <w:lang w:eastAsia="ar-SA"/>
        </w:rPr>
        <w:t>s</w:t>
      </w:r>
      <w:r w:rsidR="00E74367" w:rsidRPr="003C373E">
        <w:rPr>
          <w:rFonts w:ascii="ITC Avant Garde" w:hAnsi="ITC Avant Garde"/>
          <w:kern w:val="1"/>
          <w:lang w:eastAsia="ar-SA"/>
        </w:rPr>
        <w:t xml:space="preserve"> de frecuencias del espectro radioeléctrico para prestar el servicio público de radiodifusión sonora para uso público </w:t>
      </w:r>
      <w:r w:rsidR="00E74367">
        <w:rPr>
          <w:rFonts w:ascii="ITC Avant Garde" w:hAnsi="ITC Avant Garde"/>
          <w:kern w:val="1"/>
          <w:lang w:eastAsia="ar-SA"/>
        </w:rPr>
        <w:t xml:space="preserve">en la banda de frecuencia modulada </w:t>
      </w:r>
      <w:r w:rsidR="00970FB0" w:rsidRPr="00F82EAB">
        <w:rPr>
          <w:rFonts w:ascii="ITC Avant Garde" w:hAnsi="ITC Avant Garde"/>
          <w:bCs/>
        </w:rPr>
        <w:t xml:space="preserve">en las localidades que se mencionan en </w:t>
      </w:r>
      <w:r w:rsidR="00970FB0">
        <w:rPr>
          <w:rFonts w:ascii="ITC Avant Garde" w:hAnsi="ITC Avant Garde"/>
          <w:bCs/>
        </w:rPr>
        <w:t>el</w:t>
      </w:r>
      <w:r w:rsidR="00970FB0" w:rsidRPr="00F82EAB">
        <w:rPr>
          <w:rFonts w:ascii="ITC Avant Garde" w:hAnsi="ITC Avant Garde"/>
          <w:bCs/>
        </w:rPr>
        <w:t xml:space="preserve"> Antecedente V</w:t>
      </w:r>
      <w:r w:rsidR="00970FB0">
        <w:rPr>
          <w:rFonts w:ascii="ITC Avant Garde" w:hAnsi="ITC Avant Garde"/>
          <w:bCs/>
        </w:rPr>
        <w:t xml:space="preserve">II </w:t>
      </w:r>
      <w:r w:rsidR="00970FB0" w:rsidRPr="00F82EAB">
        <w:rPr>
          <w:rFonts w:ascii="ITC Avant Garde" w:hAnsi="ITC Avant Garde"/>
          <w:bCs/>
        </w:rPr>
        <w:t>de la presente Resolución</w:t>
      </w:r>
      <w:r w:rsidR="00970FB0">
        <w:rPr>
          <w:rFonts w:ascii="ITC Avant Garde" w:hAnsi="ITC Avant Garde"/>
          <w:kern w:val="1"/>
          <w:lang w:eastAsia="ar-SA"/>
        </w:rPr>
        <w:t>,</w:t>
      </w:r>
      <w:r w:rsidR="00FA191D" w:rsidRPr="00F82EAB">
        <w:rPr>
          <w:rFonts w:ascii="ITC Avant Garde" w:hAnsi="ITC Avant Garde"/>
          <w:bCs/>
        </w:rPr>
        <w:t xml:space="preserve"> el cumplimiento a lo señalado por la Condición 1</w:t>
      </w:r>
      <w:r w:rsidR="009F51AC">
        <w:rPr>
          <w:rFonts w:ascii="ITC Avant Garde" w:hAnsi="ITC Avant Garde"/>
          <w:bCs/>
        </w:rPr>
        <w:t>2</w:t>
      </w:r>
      <w:r w:rsidR="00FA191D" w:rsidRPr="00F82EAB">
        <w:rPr>
          <w:rFonts w:ascii="ITC Avant Garde" w:hAnsi="ITC Avant Garde"/>
          <w:bCs/>
        </w:rPr>
        <w:t xml:space="preserve">, en relación con los mecanismos para garantizar los principios a que se refiere el segundo párrafo del artículo 86 de la Ley Federal de Telecomunicaciones y Radiodifusión, 8, fracción IV y </w:t>
      </w:r>
      <w:r w:rsidR="00FA191D" w:rsidRPr="00F82EAB">
        <w:rPr>
          <w:rFonts w:ascii="ITC Avant Garde" w:hAnsi="ITC Avant Garde" w:cs="Calibri"/>
        </w:rPr>
        <w:t>Segundo Transitorio, fracción VIII</w:t>
      </w:r>
      <w:r w:rsidR="00FA191D" w:rsidRPr="00F82EAB">
        <w:rPr>
          <w:rFonts w:ascii="ITC Avant Garde" w:hAnsi="ITC Avant Garde"/>
          <w:bCs/>
        </w:rPr>
        <w:t xml:space="preserve"> de los Lineamientos Generales para el Otorgamiento de las Concesiones, que aseguran: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los términos indicados por la presente Resolución. </w:t>
      </w:r>
    </w:p>
    <w:p w14:paraId="1564ED4E" w14:textId="77777777" w:rsidR="00F03EE3" w:rsidRDefault="00AC406D" w:rsidP="00F03EE3">
      <w:pPr>
        <w:spacing w:afterLines="120" w:after="288"/>
        <w:ind w:right="49"/>
        <w:jc w:val="both"/>
        <w:rPr>
          <w:rFonts w:ascii="ITC Avant Garde" w:hAnsi="ITC Avant Garde"/>
          <w:bCs/>
        </w:rPr>
      </w:pPr>
      <w:r w:rsidRPr="00F82EAB">
        <w:rPr>
          <w:rFonts w:ascii="ITC Avant Garde" w:hAnsi="ITC Avant Garde"/>
          <w:bCs/>
        </w:rPr>
        <w:t xml:space="preserve">Asimismo, se hace de su conocimiento que toda modificación que </w:t>
      </w:r>
      <w:r w:rsidR="00821A11" w:rsidRPr="00F82EAB">
        <w:rPr>
          <w:rFonts w:ascii="ITC Avant Garde" w:hAnsi="ITC Avant Garde"/>
          <w:bCs/>
        </w:rPr>
        <w:t xml:space="preserve">la </w:t>
      </w:r>
      <w:r w:rsidR="00970FB0" w:rsidRPr="004900D5">
        <w:rPr>
          <w:rFonts w:ascii="ITC Avant Garde" w:hAnsi="ITC Avant Garde"/>
          <w:b/>
        </w:rPr>
        <w:t>Comisión Nacional para el Desarrollo de los pueblos Indígenas</w:t>
      </w:r>
      <w:r w:rsidRPr="00F82EAB">
        <w:rPr>
          <w:rFonts w:ascii="ITC Avant Garde" w:hAnsi="ITC Avant Garde"/>
          <w:bCs/>
        </w:rPr>
        <w:t xml:space="preserve"> realice a los mecanismos acreditados, deberá ser autorizada por el Instituto Federal de Telecomunicaciones previ</w:t>
      </w:r>
      <w:r w:rsidR="00245592">
        <w:rPr>
          <w:rFonts w:ascii="ITC Avant Garde" w:hAnsi="ITC Avant Garde"/>
          <w:bCs/>
        </w:rPr>
        <w:t>amente</w:t>
      </w:r>
      <w:r w:rsidRPr="00F82EAB">
        <w:rPr>
          <w:rFonts w:ascii="ITC Avant Garde" w:hAnsi="ITC Avant Garde"/>
          <w:bCs/>
        </w:rPr>
        <w:t xml:space="preserve"> a su implementación.</w:t>
      </w:r>
    </w:p>
    <w:p w14:paraId="35BA14AC" w14:textId="77777777" w:rsidR="00F03EE3" w:rsidRDefault="007D72E9" w:rsidP="00F03EE3">
      <w:pPr>
        <w:spacing w:afterLines="120" w:after="288"/>
        <w:ind w:right="49"/>
        <w:jc w:val="both"/>
        <w:rPr>
          <w:rFonts w:ascii="ITC Avant Garde" w:hAnsi="ITC Avant Garde"/>
          <w:bCs/>
        </w:rPr>
      </w:pPr>
      <w:r w:rsidRPr="00F82EAB">
        <w:rPr>
          <w:rFonts w:ascii="ITC Avant Garde" w:hAnsi="ITC Avant Garde"/>
          <w:b/>
          <w:bCs/>
        </w:rPr>
        <w:t>SEGUNDO.</w:t>
      </w:r>
      <w:r w:rsidRPr="00F82EAB">
        <w:rPr>
          <w:rFonts w:ascii="ITC Avant Garde" w:hAnsi="ITC Avant Garde"/>
          <w:bCs/>
        </w:rPr>
        <w:t xml:space="preserve"> </w:t>
      </w:r>
      <w:r w:rsidR="00821A11" w:rsidRPr="00F82EAB">
        <w:rPr>
          <w:rFonts w:ascii="ITC Avant Garde" w:hAnsi="ITC Avant Garde"/>
          <w:bCs/>
        </w:rPr>
        <w:t xml:space="preserve">La </w:t>
      </w:r>
      <w:r w:rsidR="00970FB0" w:rsidRPr="004900D5">
        <w:rPr>
          <w:rFonts w:ascii="ITC Avant Garde" w:hAnsi="ITC Avant Garde"/>
          <w:b/>
        </w:rPr>
        <w:t>Comisión Nacional para el Desarrollo de los pueblos Indígenas</w:t>
      </w:r>
      <w:r w:rsidR="00970FB0">
        <w:rPr>
          <w:rFonts w:ascii="ITC Avant Garde" w:hAnsi="ITC Avant Garde"/>
          <w:b/>
        </w:rPr>
        <w:t xml:space="preserve"> </w:t>
      </w:r>
      <w:r w:rsidRPr="00F82EAB">
        <w:rPr>
          <w:rFonts w:ascii="ITC Avant Garde" w:hAnsi="ITC Avant Garde"/>
          <w:bCs/>
        </w:rPr>
        <w:t>queda obligad</w:t>
      </w:r>
      <w:r w:rsidR="00821A11" w:rsidRPr="00F82EAB">
        <w:rPr>
          <w:rFonts w:ascii="ITC Avant Garde" w:hAnsi="ITC Avant Garde"/>
          <w:bCs/>
        </w:rPr>
        <w:t>a</w:t>
      </w:r>
      <w:r w:rsidRPr="00F82EAB">
        <w:rPr>
          <w:rFonts w:ascii="ITC Avant Garde" w:hAnsi="ITC Avant Garde"/>
          <w:bCs/>
        </w:rPr>
        <w:t xml:space="preserve"> a cumplir durante la vigencia de su concesi</w:t>
      </w:r>
      <w:r w:rsidR="001D40B6">
        <w:rPr>
          <w:rFonts w:ascii="ITC Avant Garde" w:hAnsi="ITC Avant Garde"/>
          <w:bCs/>
        </w:rPr>
        <w:t>ón</w:t>
      </w:r>
      <w:r w:rsidRPr="00F82EAB">
        <w:rPr>
          <w:rFonts w:ascii="ITC Avant Garde" w:hAnsi="ITC Avant Garde"/>
          <w:bCs/>
        </w:rPr>
        <w:t xml:space="preserve"> con lo establecido en los Lineamientos Generales para el Otorgamiento de las Concesiones, en relación con los principios señalados que garantizan el carácter de uso público en la prestación de servicios de radiodifusión.</w:t>
      </w:r>
    </w:p>
    <w:p w14:paraId="2F37FBE7" w14:textId="77777777" w:rsidR="00F03EE3" w:rsidRDefault="00951F5C" w:rsidP="00F03EE3">
      <w:pPr>
        <w:suppressAutoHyphens/>
        <w:spacing w:afterLines="120" w:after="288"/>
        <w:ind w:right="49"/>
        <w:jc w:val="both"/>
        <w:rPr>
          <w:rFonts w:ascii="ITC Avant Garde" w:eastAsia="Times New Roman" w:hAnsi="ITC Avant Garde"/>
          <w:bCs/>
          <w:kern w:val="1"/>
          <w:lang w:eastAsia="ar-SA"/>
        </w:rPr>
      </w:pPr>
      <w:r w:rsidRPr="00F82EAB">
        <w:rPr>
          <w:rFonts w:ascii="ITC Avant Garde" w:eastAsia="Times New Roman" w:hAnsi="ITC Avant Garde"/>
          <w:b/>
          <w:bCs/>
          <w:kern w:val="1"/>
          <w:lang w:eastAsia="ar-SA"/>
        </w:rPr>
        <w:t>TERCERO</w:t>
      </w:r>
      <w:r w:rsidR="00697E95" w:rsidRPr="00F82EAB">
        <w:rPr>
          <w:rFonts w:ascii="ITC Avant Garde" w:eastAsia="Times New Roman" w:hAnsi="ITC Avant Garde"/>
          <w:b/>
          <w:bCs/>
          <w:kern w:val="1"/>
          <w:lang w:eastAsia="ar-SA"/>
        </w:rPr>
        <w:t xml:space="preserve">. </w:t>
      </w:r>
      <w:r w:rsidR="002B593F" w:rsidRPr="00F82EAB">
        <w:rPr>
          <w:rFonts w:ascii="ITC Avant Garde" w:eastAsia="Times New Roman" w:hAnsi="ITC Avant Garde"/>
          <w:bCs/>
          <w:kern w:val="1"/>
          <w:lang w:eastAsia="ar-SA"/>
        </w:rPr>
        <w:t xml:space="preserve">Se instruye a la Unidad de Concesiones y Servicios a notificar personalmente </w:t>
      </w:r>
      <w:r w:rsidR="00821A11" w:rsidRPr="00F82EAB">
        <w:rPr>
          <w:rFonts w:ascii="ITC Avant Garde" w:eastAsia="Times New Roman" w:hAnsi="ITC Avant Garde"/>
          <w:bCs/>
          <w:kern w:val="1"/>
          <w:lang w:eastAsia="ar-SA"/>
        </w:rPr>
        <w:t>a</w:t>
      </w:r>
      <w:r w:rsidR="002B593F" w:rsidRPr="00F82EAB">
        <w:rPr>
          <w:rFonts w:ascii="ITC Avant Garde" w:eastAsia="Times New Roman" w:hAnsi="ITC Avant Garde"/>
          <w:bCs/>
          <w:kern w:val="1"/>
          <w:lang w:eastAsia="ar-SA"/>
        </w:rPr>
        <w:t xml:space="preserve"> </w:t>
      </w:r>
      <w:r w:rsidR="00821A11" w:rsidRPr="00F82EAB">
        <w:rPr>
          <w:rFonts w:ascii="ITC Avant Garde" w:hAnsi="ITC Avant Garde"/>
          <w:bCs/>
        </w:rPr>
        <w:t xml:space="preserve">la </w:t>
      </w:r>
      <w:r w:rsidR="00970FB0" w:rsidRPr="004900D5">
        <w:rPr>
          <w:rFonts w:ascii="ITC Avant Garde" w:hAnsi="ITC Avant Garde"/>
          <w:b/>
        </w:rPr>
        <w:t>Comisión Nacional para el Desarrollo de los pueblos Indígenas</w:t>
      </w:r>
      <w:r w:rsidR="00C41CC5" w:rsidRPr="00F82EAB" w:rsidDel="00C41CC5">
        <w:rPr>
          <w:rFonts w:ascii="ITC Avant Garde" w:hAnsi="ITC Avant Garde"/>
          <w:b/>
          <w:color w:val="000000"/>
        </w:rPr>
        <w:t xml:space="preserve"> </w:t>
      </w:r>
      <w:r w:rsidR="002B593F" w:rsidRPr="00F82EAB">
        <w:rPr>
          <w:rFonts w:ascii="ITC Avant Garde" w:eastAsia="Times New Roman" w:hAnsi="ITC Avant Garde"/>
          <w:bCs/>
          <w:kern w:val="1"/>
          <w:lang w:eastAsia="ar-SA"/>
        </w:rPr>
        <w:t>la presente Resolución</w:t>
      </w:r>
      <w:r w:rsidR="003B6491" w:rsidRPr="00F82EAB">
        <w:rPr>
          <w:rFonts w:ascii="ITC Avant Garde" w:eastAsia="Times New Roman" w:hAnsi="ITC Avant Garde"/>
          <w:bCs/>
          <w:kern w:val="1"/>
          <w:lang w:eastAsia="ar-SA"/>
        </w:rPr>
        <w:t>.</w:t>
      </w:r>
    </w:p>
    <w:p w14:paraId="04126925" w14:textId="3EB7E0CD" w:rsidR="002A37F0" w:rsidRPr="008E368B" w:rsidRDefault="008E368B" w:rsidP="00F03EE3">
      <w:pPr>
        <w:spacing w:afterLines="120" w:after="288" w:line="240" w:lineRule="auto"/>
        <w:jc w:val="both"/>
        <w:rPr>
          <w:rFonts w:ascii="ITC Avant Garde" w:hAnsi="ITC Avant Garde"/>
          <w:sz w:val="14"/>
          <w:szCs w:val="14"/>
        </w:rPr>
      </w:pPr>
      <w:r w:rsidRPr="008E368B">
        <w:rPr>
          <w:rFonts w:ascii="ITC Avant Garde" w:hAnsi="ITC Avant Garde"/>
          <w:sz w:val="14"/>
          <w:szCs w:val="14"/>
          <w:lang w:val="es-ES_tradnl"/>
        </w:rPr>
        <w:t xml:space="preserve">La presente Resolución fue aprobada por el Pleno del Instituto Federal de Telecomunicaciones en su LIV Sesión Ordinaria celebrada el 19 de diciembre de 2017, </w:t>
      </w:r>
      <w:r w:rsidRPr="008E368B">
        <w:rPr>
          <w:rFonts w:ascii="ITC Avant Garde" w:hAnsi="ITC Avant Garde"/>
          <w:bCs/>
          <w:sz w:val="14"/>
          <w:szCs w:val="14"/>
          <w:lang w:val="es-ES_tradnl"/>
        </w:rPr>
        <w:t xml:space="preserve">por unanimidad </w:t>
      </w:r>
      <w:r w:rsidRPr="008E368B">
        <w:rPr>
          <w:rFonts w:ascii="ITC Avant Garde" w:hAnsi="ITC Avant Garde"/>
          <w:sz w:val="14"/>
          <w:szCs w:val="14"/>
          <w:lang w:val="es-ES_tradnl"/>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P/IFT/191217/939.</w:t>
      </w:r>
      <w:bookmarkStart w:id="0" w:name="_GoBack"/>
      <w:bookmarkEnd w:id="0"/>
    </w:p>
    <w:sectPr w:rsidR="002A37F0" w:rsidRPr="008E368B" w:rsidSect="006B544B">
      <w:headerReference w:type="even" r:id="rId8"/>
      <w:footerReference w:type="default" r:id="rId9"/>
      <w:headerReference w:type="first" r:id="rId10"/>
      <w:pgSz w:w="12240" w:h="15840" w:code="1"/>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2DF9F" w14:textId="77777777" w:rsidR="0041492C" w:rsidRDefault="0041492C">
      <w:pPr>
        <w:spacing w:after="0" w:line="240" w:lineRule="auto"/>
      </w:pPr>
      <w:r>
        <w:separator/>
      </w:r>
    </w:p>
  </w:endnote>
  <w:endnote w:type="continuationSeparator" w:id="0">
    <w:p w14:paraId="5DA64D10" w14:textId="77777777" w:rsidR="0041492C" w:rsidRDefault="0041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593791"/>
      <w:docPartObj>
        <w:docPartGallery w:val="Page Numbers (Bottom of Page)"/>
        <w:docPartUnique/>
      </w:docPartObj>
    </w:sdtPr>
    <w:sdtEndPr>
      <w:rPr>
        <w:rFonts w:ascii="ITC Avant Garde" w:hAnsi="ITC Avant Garde"/>
        <w:sz w:val="20"/>
        <w:szCs w:val="20"/>
      </w:rPr>
    </w:sdtEndPr>
    <w:sdtContent>
      <w:p w14:paraId="3212CD5C" w14:textId="5A801AD3" w:rsidR="0005594F" w:rsidRPr="0005594F" w:rsidRDefault="0005594F">
        <w:pPr>
          <w:pStyle w:val="Piedepgina"/>
          <w:jc w:val="right"/>
          <w:rPr>
            <w:rFonts w:ascii="ITC Avant Garde" w:hAnsi="ITC Avant Garde"/>
            <w:sz w:val="20"/>
            <w:szCs w:val="20"/>
          </w:rPr>
        </w:pPr>
        <w:r w:rsidRPr="0005594F">
          <w:rPr>
            <w:rFonts w:ascii="ITC Avant Garde" w:hAnsi="ITC Avant Garde"/>
            <w:sz w:val="20"/>
            <w:szCs w:val="20"/>
          </w:rPr>
          <w:fldChar w:fldCharType="begin"/>
        </w:r>
        <w:r w:rsidRPr="0005594F">
          <w:rPr>
            <w:rFonts w:ascii="ITC Avant Garde" w:hAnsi="ITC Avant Garde"/>
            <w:sz w:val="20"/>
            <w:szCs w:val="20"/>
          </w:rPr>
          <w:instrText>PAGE   \* MERGEFORMAT</w:instrText>
        </w:r>
        <w:r w:rsidRPr="0005594F">
          <w:rPr>
            <w:rFonts w:ascii="ITC Avant Garde" w:hAnsi="ITC Avant Garde"/>
            <w:sz w:val="20"/>
            <w:szCs w:val="20"/>
          </w:rPr>
          <w:fldChar w:fldCharType="separate"/>
        </w:r>
        <w:r w:rsidR="00F03EE3" w:rsidRPr="00F03EE3">
          <w:rPr>
            <w:rFonts w:ascii="ITC Avant Garde" w:hAnsi="ITC Avant Garde"/>
            <w:noProof/>
            <w:sz w:val="20"/>
            <w:szCs w:val="20"/>
            <w:lang w:val="es-ES"/>
          </w:rPr>
          <w:t>24</w:t>
        </w:r>
        <w:r w:rsidRPr="0005594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E233D" w14:textId="77777777" w:rsidR="0041492C" w:rsidRDefault="0041492C">
      <w:pPr>
        <w:spacing w:after="0" w:line="240" w:lineRule="auto"/>
      </w:pPr>
      <w:r>
        <w:separator/>
      </w:r>
    </w:p>
  </w:footnote>
  <w:footnote w:type="continuationSeparator" w:id="0">
    <w:p w14:paraId="519CAB8F" w14:textId="77777777" w:rsidR="0041492C" w:rsidRDefault="0041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58E" w14:textId="77777777" w:rsidR="008079DB" w:rsidRDefault="0041492C">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11D" w14:textId="77777777" w:rsidR="008079DB" w:rsidRDefault="0041492C">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920BD2"/>
    <w:multiLevelType w:val="hybridMultilevel"/>
    <w:tmpl w:val="2C1C9342"/>
    <w:lvl w:ilvl="0" w:tplc="080A0013">
      <w:start w:val="1"/>
      <w:numFmt w:val="upp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2"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3"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 w15:restartNumberingAfterBreak="0">
    <w:nsid w:val="026F1C76"/>
    <w:multiLevelType w:val="hybridMultilevel"/>
    <w:tmpl w:val="02889E6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784782B"/>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493131"/>
    <w:multiLevelType w:val="hybridMultilevel"/>
    <w:tmpl w:val="EA38F3BA"/>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2"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0F167378"/>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4" w15:restartNumberingAfterBreak="0">
    <w:nsid w:val="101D6C9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5"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E123D8E"/>
    <w:multiLevelType w:val="hybridMultilevel"/>
    <w:tmpl w:val="5F42E14C"/>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21"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321460"/>
    <w:multiLevelType w:val="hybridMultilevel"/>
    <w:tmpl w:val="9446BD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84582C"/>
    <w:multiLevelType w:val="hybridMultilevel"/>
    <w:tmpl w:val="AF029074"/>
    <w:lvl w:ilvl="0" w:tplc="8D70688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2A86190D"/>
    <w:multiLevelType w:val="hybridMultilevel"/>
    <w:tmpl w:val="E732F97E"/>
    <w:lvl w:ilvl="0" w:tplc="080A0017">
      <w:start w:val="1"/>
      <w:numFmt w:val="lowerLetter"/>
      <w:lvlText w:val="%1)"/>
      <w:lvlJc w:val="left"/>
      <w:pPr>
        <w:ind w:left="1800" w:hanging="360"/>
      </w:pPr>
    </w:lvl>
    <w:lvl w:ilvl="1" w:tplc="080A0017">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2E860A10"/>
    <w:multiLevelType w:val="hybridMultilevel"/>
    <w:tmpl w:val="6FF0AAEC"/>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359D1224"/>
    <w:multiLevelType w:val="hybridMultilevel"/>
    <w:tmpl w:val="5C4EA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AA279F"/>
    <w:multiLevelType w:val="hybridMultilevel"/>
    <w:tmpl w:val="AC5CDB9A"/>
    <w:lvl w:ilvl="0" w:tplc="A7D66296">
      <w:start w:val="1"/>
      <w:numFmt w:val="lowerRoman"/>
      <w:lvlText w:val="%1)"/>
      <w:lvlJc w:val="left"/>
      <w:pPr>
        <w:ind w:left="780" w:hanging="720"/>
      </w:pPr>
      <w:rPr>
        <w:rFonts w:hint="default"/>
        <w:color w:val="00000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F9734FD"/>
    <w:multiLevelType w:val="hybridMultilevel"/>
    <w:tmpl w:val="747898E0"/>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37" w15:restartNumberingAfterBreak="0">
    <w:nsid w:val="4683610D"/>
    <w:multiLevelType w:val="hybridMultilevel"/>
    <w:tmpl w:val="C7E2B75A"/>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38" w15:restartNumberingAfterBreak="0">
    <w:nsid w:val="470847D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489D6CE4"/>
    <w:multiLevelType w:val="hybridMultilevel"/>
    <w:tmpl w:val="EA38F3BA"/>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40" w15:restartNumberingAfterBreak="0">
    <w:nsid w:val="49C4328B"/>
    <w:multiLevelType w:val="hybridMultilevel"/>
    <w:tmpl w:val="34B68C2A"/>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5"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64C73D0"/>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5BA9322D"/>
    <w:multiLevelType w:val="hybridMultilevel"/>
    <w:tmpl w:val="24F29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15:restartNumberingAfterBreak="0">
    <w:nsid w:val="5CF8591F"/>
    <w:multiLevelType w:val="hybridMultilevel"/>
    <w:tmpl w:val="300EE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3"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5" w15:restartNumberingAfterBreak="0">
    <w:nsid w:val="6E0A40D4"/>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0FA7D24"/>
    <w:multiLevelType w:val="hybridMultilevel"/>
    <w:tmpl w:val="33CC8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2D17A9D"/>
    <w:multiLevelType w:val="hybridMultilevel"/>
    <w:tmpl w:val="0A78EF38"/>
    <w:lvl w:ilvl="0" w:tplc="D5301168">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8" w15:restartNumberingAfterBreak="0">
    <w:nsid w:val="79921FE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59"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C772CB9"/>
    <w:multiLevelType w:val="hybridMultilevel"/>
    <w:tmpl w:val="E79E5A2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1" w15:restartNumberingAfterBreak="0">
    <w:nsid w:val="7DBF5864"/>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62"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9"/>
  </w:num>
  <w:num w:numId="4">
    <w:abstractNumId w:val="59"/>
  </w:num>
  <w:num w:numId="5">
    <w:abstractNumId w:val="11"/>
  </w:num>
  <w:num w:numId="6">
    <w:abstractNumId w:val="35"/>
  </w:num>
  <w:num w:numId="7">
    <w:abstractNumId w:val="10"/>
  </w:num>
  <w:num w:numId="8">
    <w:abstractNumId w:val="18"/>
  </w:num>
  <w:num w:numId="9">
    <w:abstractNumId w:val="54"/>
  </w:num>
  <w:num w:numId="10">
    <w:abstractNumId w:val="26"/>
  </w:num>
  <w:num w:numId="11">
    <w:abstractNumId w:val="2"/>
  </w:num>
  <w:num w:numId="12">
    <w:abstractNumId w:val="23"/>
  </w:num>
  <w:num w:numId="13">
    <w:abstractNumId w:val="42"/>
  </w:num>
  <w:num w:numId="14">
    <w:abstractNumId w:val="47"/>
  </w:num>
  <w:num w:numId="15">
    <w:abstractNumId w:val="16"/>
  </w:num>
  <w:num w:numId="16">
    <w:abstractNumId w:val="8"/>
  </w:num>
  <w:num w:numId="17">
    <w:abstractNumId w:val="29"/>
  </w:num>
  <w:num w:numId="18">
    <w:abstractNumId w:val="15"/>
  </w:num>
  <w:num w:numId="19">
    <w:abstractNumId w:val="21"/>
  </w:num>
  <w:num w:numId="20">
    <w:abstractNumId w:val="43"/>
  </w:num>
  <w:num w:numId="21">
    <w:abstractNumId w:val="52"/>
  </w:num>
  <w:num w:numId="22">
    <w:abstractNumId w:val="53"/>
  </w:num>
  <w:num w:numId="23">
    <w:abstractNumId w:val="44"/>
  </w:num>
  <w:num w:numId="24">
    <w:abstractNumId w:val="34"/>
  </w:num>
  <w:num w:numId="25">
    <w:abstractNumId w:val="12"/>
  </w:num>
  <w:num w:numId="26">
    <w:abstractNumId w:val="45"/>
  </w:num>
  <w:num w:numId="27">
    <w:abstractNumId w:val="3"/>
  </w:num>
  <w:num w:numId="28">
    <w:abstractNumId w:val="4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62"/>
  </w:num>
  <w:num w:numId="32">
    <w:abstractNumId w:val="31"/>
  </w:num>
  <w:num w:numId="33">
    <w:abstractNumId w:val="48"/>
  </w:num>
  <w:num w:numId="34">
    <w:abstractNumId w:val="50"/>
  </w:num>
  <w:num w:numId="35">
    <w:abstractNumId w:val="25"/>
  </w:num>
  <w:num w:numId="36">
    <w:abstractNumId w:val="30"/>
  </w:num>
  <w:num w:numId="37">
    <w:abstractNumId w:val="58"/>
  </w:num>
  <w:num w:numId="38">
    <w:abstractNumId w:val="61"/>
  </w:num>
  <w:num w:numId="39">
    <w:abstractNumId w:val="14"/>
  </w:num>
  <w:num w:numId="40">
    <w:abstractNumId w:val="40"/>
  </w:num>
  <w:num w:numId="41">
    <w:abstractNumId w:val="46"/>
  </w:num>
  <w:num w:numId="42">
    <w:abstractNumId w:val="38"/>
  </w:num>
  <w:num w:numId="43">
    <w:abstractNumId w:val="13"/>
  </w:num>
  <w:num w:numId="44">
    <w:abstractNumId w:val="28"/>
  </w:num>
  <w:num w:numId="45">
    <w:abstractNumId w:val="7"/>
  </w:num>
  <w:num w:numId="46">
    <w:abstractNumId w:val="5"/>
  </w:num>
  <w:num w:numId="47">
    <w:abstractNumId w:val="49"/>
  </w:num>
  <w:num w:numId="48">
    <w:abstractNumId w:val="22"/>
  </w:num>
  <w:num w:numId="49">
    <w:abstractNumId w:val="9"/>
  </w:num>
  <w:num w:numId="50">
    <w:abstractNumId w:val="27"/>
  </w:num>
  <w:num w:numId="51">
    <w:abstractNumId w:val="51"/>
  </w:num>
  <w:num w:numId="52">
    <w:abstractNumId w:val="36"/>
  </w:num>
  <w:num w:numId="53">
    <w:abstractNumId w:val="37"/>
  </w:num>
  <w:num w:numId="54">
    <w:abstractNumId w:val="20"/>
  </w:num>
  <w:num w:numId="55">
    <w:abstractNumId w:val="56"/>
  </w:num>
  <w:num w:numId="56">
    <w:abstractNumId w:val="39"/>
  </w:num>
  <w:num w:numId="57">
    <w:abstractNumId w:val="1"/>
  </w:num>
  <w:num w:numId="58">
    <w:abstractNumId w:val="33"/>
  </w:num>
  <w:num w:numId="59">
    <w:abstractNumId w:val="60"/>
  </w:num>
  <w:num w:numId="60">
    <w:abstractNumId w:val="4"/>
  </w:num>
  <w:num w:numId="61">
    <w:abstractNumId w:val="55"/>
  </w:num>
  <w:num w:numId="62">
    <w:abstractNumId w:val="24"/>
  </w:num>
  <w:num w:numId="63">
    <w:abstractNumId w:val="57"/>
  </w:num>
  <w:num w:numId="6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1DF6"/>
    <w:rsid w:val="00003708"/>
    <w:rsid w:val="0001006D"/>
    <w:rsid w:val="00011570"/>
    <w:rsid w:val="00011921"/>
    <w:rsid w:val="00011A7E"/>
    <w:rsid w:val="00013EC3"/>
    <w:rsid w:val="00017BC4"/>
    <w:rsid w:val="00020467"/>
    <w:rsid w:val="000305DF"/>
    <w:rsid w:val="00031B2E"/>
    <w:rsid w:val="00032D31"/>
    <w:rsid w:val="0003312C"/>
    <w:rsid w:val="00033224"/>
    <w:rsid w:val="00035ACB"/>
    <w:rsid w:val="00037171"/>
    <w:rsid w:val="000412CB"/>
    <w:rsid w:val="000439CA"/>
    <w:rsid w:val="00043BAF"/>
    <w:rsid w:val="00044BA5"/>
    <w:rsid w:val="0004500F"/>
    <w:rsid w:val="000458C4"/>
    <w:rsid w:val="00046758"/>
    <w:rsid w:val="0004687E"/>
    <w:rsid w:val="000469AD"/>
    <w:rsid w:val="000515FE"/>
    <w:rsid w:val="0005198C"/>
    <w:rsid w:val="000522A4"/>
    <w:rsid w:val="00054F44"/>
    <w:rsid w:val="00055490"/>
    <w:rsid w:val="0005594F"/>
    <w:rsid w:val="000563E6"/>
    <w:rsid w:val="000571C3"/>
    <w:rsid w:val="00057DC3"/>
    <w:rsid w:val="00061B7C"/>
    <w:rsid w:val="00062D27"/>
    <w:rsid w:val="00063495"/>
    <w:rsid w:val="00065ED8"/>
    <w:rsid w:val="00066447"/>
    <w:rsid w:val="00066EB2"/>
    <w:rsid w:val="000674D4"/>
    <w:rsid w:val="000679CC"/>
    <w:rsid w:val="0007090E"/>
    <w:rsid w:val="000721C7"/>
    <w:rsid w:val="00072734"/>
    <w:rsid w:val="00073298"/>
    <w:rsid w:val="0007373A"/>
    <w:rsid w:val="00074860"/>
    <w:rsid w:val="000764EA"/>
    <w:rsid w:val="00076A6F"/>
    <w:rsid w:val="00080A05"/>
    <w:rsid w:val="00081272"/>
    <w:rsid w:val="00081C85"/>
    <w:rsid w:val="0008270D"/>
    <w:rsid w:val="000846FA"/>
    <w:rsid w:val="00084960"/>
    <w:rsid w:val="000856B1"/>
    <w:rsid w:val="00085AD3"/>
    <w:rsid w:val="00087936"/>
    <w:rsid w:val="00087D40"/>
    <w:rsid w:val="000903A0"/>
    <w:rsid w:val="0009439F"/>
    <w:rsid w:val="00094584"/>
    <w:rsid w:val="00096AA6"/>
    <w:rsid w:val="00097892"/>
    <w:rsid w:val="00097959"/>
    <w:rsid w:val="000A1170"/>
    <w:rsid w:val="000A146F"/>
    <w:rsid w:val="000A4071"/>
    <w:rsid w:val="000A56B4"/>
    <w:rsid w:val="000A5C9F"/>
    <w:rsid w:val="000A77EE"/>
    <w:rsid w:val="000B1A56"/>
    <w:rsid w:val="000B1EC3"/>
    <w:rsid w:val="000B2009"/>
    <w:rsid w:val="000B2236"/>
    <w:rsid w:val="000B3BE4"/>
    <w:rsid w:val="000B5673"/>
    <w:rsid w:val="000B5D22"/>
    <w:rsid w:val="000B6498"/>
    <w:rsid w:val="000B7997"/>
    <w:rsid w:val="000C1955"/>
    <w:rsid w:val="000C3677"/>
    <w:rsid w:val="000C4326"/>
    <w:rsid w:val="000C4B95"/>
    <w:rsid w:val="000C50EA"/>
    <w:rsid w:val="000C5D0E"/>
    <w:rsid w:val="000C62D6"/>
    <w:rsid w:val="000D2E06"/>
    <w:rsid w:val="000D4985"/>
    <w:rsid w:val="000D56C7"/>
    <w:rsid w:val="000D6691"/>
    <w:rsid w:val="000D7EC8"/>
    <w:rsid w:val="000D7F0D"/>
    <w:rsid w:val="000E0672"/>
    <w:rsid w:val="000E2C5C"/>
    <w:rsid w:val="000E2CC0"/>
    <w:rsid w:val="000E3701"/>
    <w:rsid w:val="000E3874"/>
    <w:rsid w:val="000E3CAC"/>
    <w:rsid w:val="000E4732"/>
    <w:rsid w:val="000E4BE4"/>
    <w:rsid w:val="000E579A"/>
    <w:rsid w:val="000E75DA"/>
    <w:rsid w:val="000F0314"/>
    <w:rsid w:val="000F1C02"/>
    <w:rsid w:val="000F45D6"/>
    <w:rsid w:val="000F70D2"/>
    <w:rsid w:val="000F7B07"/>
    <w:rsid w:val="000F7E42"/>
    <w:rsid w:val="0010095B"/>
    <w:rsid w:val="00100DFF"/>
    <w:rsid w:val="001020C9"/>
    <w:rsid w:val="0010441F"/>
    <w:rsid w:val="00111BFD"/>
    <w:rsid w:val="001130C7"/>
    <w:rsid w:val="00113E3E"/>
    <w:rsid w:val="00115464"/>
    <w:rsid w:val="0011558B"/>
    <w:rsid w:val="00115EA7"/>
    <w:rsid w:val="001162F7"/>
    <w:rsid w:val="0011751E"/>
    <w:rsid w:val="00117D34"/>
    <w:rsid w:val="00121733"/>
    <w:rsid w:val="00121C18"/>
    <w:rsid w:val="00121E65"/>
    <w:rsid w:val="001220C6"/>
    <w:rsid w:val="00122E2D"/>
    <w:rsid w:val="001261CA"/>
    <w:rsid w:val="00126566"/>
    <w:rsid w:val="0013181E"/>
    <w:rsid w:val="00132BB8"/>
    <w:rsid w:val="00134924"/>
    <w:rsid w:val="00135ECA"/>
    <w:rsid w:val="00137DBE"/>
    <w:rsid w:val="00144E37"/>
    <w:rsid w:val="001471C9"/>
    <w:rsid w:val="00152C5C"/>
    <w:rsid w:val="0015300E"/>
    <w:rsid w:val="00153AB7"/>
    <w:rsid w:val="00154266"/>
    <w:rsid w:val="0015494E"/>
    <w:rsid w:val="0015512A"/>
    <w:rsid w:val="0015650C"/>
    <w:rsid w:val="00160691"/>
    <w:rsid w:val="00161720"/>
    <w:rsid w:val="00162ACF"/>
    <w:rsid w:val="00163CF1"/>
    <w:rsid w:val="00164BBA"/>
    <w:rsid w:val="00164C5B"/>
    <w:rsid w:val="0016623D"/>
    <w:rsid w:val="00166FAF"/>
    <w:rsid w:val="00167FB5"/>
    <w:rsid w:val="00170604"/>
    <w:rsid w:val="0017060F"/>
    <w:rsid w:val="0017093D"/>
    <w:rsid w:val="00171BCE"/>
    <w:rsid w:val="00171C91"/>
    <w:rsid w:val="001728D6"/>
    <w:rsid w:val="001733E0"/>
    <w:rsid w:val="001741A0"/>
    <w:rsid w:val="00182DDA"/>
    <w:rsid w:val="00184D24"/>
    <w:rsid w:val="00185DE9"/>
    <w:rsid w:val="00187BEF"/>
    <w:rsid w:val="00196DC0"/>
    <w:rsid w:val="00197901"/>
    <w:rsid w:val="001A0D75"/>
    <w:rsid w:val="001A0F14"/>
    <w:rsid w:val="001A3153"/>
    <w:rsid w:val="001A3821"/>
    <w:rsid w:val="001A3CD0"/>
    <w:rsid w:val="001A47B3"/>
    <w:rsid w:val="001A608F"/>
    <w:rsid w:val="001A7BFC"/>
    <w:rsid w:val="001A7DC9"/>
    <w:rsid w:val="001B0814"/>
    <w:rsid w:val="001B1476"/>
    <w:rsid w:val="001B223B"/>
    <w:rsid w:val="001B3DD1"/>
    <w:rsid w:val="001B4059"/>
    <w:rsid w:val="001B5FA5"/>
    <w:rsid w:val="001C105A"/>
    <w:rsid w:val="001C1250"/>
    <w:rsid w:val="001C1884"/>
    <w:rsid w:val="001C3E9F"/>
    <w:rsid w:val="001C5286"/>
    <w:rsid w:val="001C6B3B"/>
    <w:rsid w:val="001C77C5"/>
    <w:rsid w:val="001C7A3C"/>
    <w:rsid w:val="001D0CF2"/>
    <w:rsid w:val="001D1144"/>
    <w:rsid w:val="001D40B6"/>
    <w:rsid w:val="001D6139"/>
    <w:rsid w:val="001D64F0"/>
    <w:rsid w:val="001E1607"/>
    <w:rsid w:val="001E190E"/>
    <w:rsid w:val="001E434E"/>
    <w:rsid w:val="001E64B0"/>
    <w:rsid w:val="001F04A9"/>
    <w:rsid w:val="001F0649"/>
    <w:rsid w:val="001F0AF6"/>
    <w:rsid w:val="002029C7"/>
    <w:rsid w:val="002031E4"/>
    <w:rsid w:val="002047F4"/>
    <w:rsid w:val="00204D0E"/>
    <w:rsid w:val="00205B7B"/>
    <w:rsid w:val="00205DD4"/>
    <w:rsid w:val="00206B4B"/>
    <w:rsid w:val="00206E51"/>
    <w:rsid w:val="00212501"/>
    <w:rsid w:val="0021305C"/>
    <w:rsid w:val="00213370"/>
    <w:rsid w:val="00214783"/>
    <w:rsid w:val="002153C6"/>
    <w:rsid w:val="002160F9"/>
    <w:rsid w:val="00216A29"/>
    <w:rsid w:val="00217522"/>
    <w:rsid w:val="00220F0A"/>
    <w:rsid w:val="00221AD8"/>
    <w:rsid w:val="00222974"/>
    <w:rsid w:val="00222F99"/>
    <w:rsid w:val="00223279"/>
    <w:rsid w:val="00224959"/>
    <w:rsid w:val="00225A86"/>
    <w:rsid w:val="002260FC"/>
    <w:rsid w:val="0023120F"/>
    <w:rsid w:val="00233301"/>
    <w:rsid w:val="00233DE8"/>
    <w:rsid w:val="0023403F"/>
    <w:rsid w:val="002368C5"/>
    <w:rsid w:val="00236D71"/>
    <w:rsid w:val="00236E98"/>
    <w:rsid w:val="0024035A"/>
    <w:rsid w:val="002404D6"/>
    <w:rsid w:val="002406BA"/>
    <w:rsid w:val="00241CE1"/>
    <w:rsid w:val="0024301E"/>
    <w:rsid w:val="00244B11"/>
    <w:rsid w:val="00244C9C"/>
    <w:rsid w:val="00245592"/>
    <w:rsid w:val="00245677"/>
    <w:rsid w:val="0024677A"/>
    <w:rsid w:val="00246F36"/>
    <w:rsid w:val="00250E6B"/>
    <w:rsid w:val="00250ED4"/>
    <w:rsid w:val="00250F11"/>
    <w:rsid w:val="00251E37"/>
    <w:rsid w:val="0025208B"/>
    <w:rsid w:val="00254B8F"/>
    <w:rsid w:val="00254B97"/>
    <w:rsid w:val="0025511C"/>
    <w:rsid w:val="00255F6C"/>
    <w:rsid w:val="00256B03"/>
    <w:rsid w:val="00257E2C"/>
    <w:rsid w:val="002603D4"/>
    <w:rsid w:val="00261A1E"/>
    <w:rsid w:val="00262640"/>
    <w:rsid w:val="0026451D"/>
    <w:rsid w:val="002657BB"/>
    <w:rsid w:val="0026754D"/>
    <w:rsid w:val="002735CE"/>
    <w:rsid w:val="00274032"/>
    <w:rsid w:val="00276D74"/>
    <w:rsid w:val="00277564"/>
    <w:rsid w:val="00284049"/>
    <w:rsid w:val="00284546"/>
    <w:rsid w:val="00284CC8"/>
    <w:rsid w:val="00290640"/>
    <w:rsid w:val="00290849"/>
    <w:rsid w:val="00291518"/>
    <w:rsid w:val="00293DC0"/>
    <w:rsid w:val="0029466B"/>
    <w:rsid w:val="00295119"/>
    <w:rsid w:val="002961F0"/>
    <w:rsid w:val="00296F7C"/>
    <w:rsid w:val="002979AC"/>
    <w:rsid w:val="002A1B41"/>
    <w:rsid w:val="002A37F0"/>
    <w:rsid w:val="002A3D0D"/>
    <w:rsid w:val="002A3ED8"/>
    <w:rsid w:val="002A4545"/>
    <w:rsid w:val="002A549E"/>
    <w:rsid w:val="002A5EEF"/>
    <w:rsid w:val="002A6D3E"/>
    <w:rsid w:val="002B0ABF"/>
    <w:rsid w:val="002B1BBE"/>
    <w:rsid w:val="002B241A"/>
    <w:rsid w:val="002B2469"/>
    <w:rsid w:val="002B2A61"/>
    <w:rsid w:val="002B504F"/>
    <w:rsid w:val="002B5334"/>
    <w:rsid w:val="002B593F"/>
    <w:rsid w:val="002B59D0"/>
    <w:rsid w:val="002B62B9"/>
    <w:rsid w:val="002B768D"/>
    <w:rsid w:val="002C00C3"/>
    <w:rsid w:val="002C0927"/>
    <w:rsid w:val="002C3063"/>
    <w:rsid w:val="002C3D62"/>
    <w:rsid w:val="002C542F"/>
    <w:rsid w:val="002C631E"/>
    <w:rsid w:val="002C68CE"/>
    <w:rsid w:val="002C691A"/>
    <w:rsid w:val="002C71CD"/>
    <w:rsid w:val="002C75A6"/>
    <w:rsid w:val="002D1E60"/>
    <w:rsid w:val="002D407F"/>
    <w:rsid w:val="002D4523"/>
    <w:rsid w:val="002D4E90"/>
    <w:rsid w:val="002D5378"/>
    <w:rsid w:val="002D5B24"/>
    <w:rsid w:val="002D6235"/>
    <w:rsid w:val="002D671D"/>
    <w:rsid w:val="002D7E87"/>
    <w:rsid w:val="002E0E24"/>
    <w:rsid w:val="002E3055"/>
    <w:rsid w:val="002E33C0"/>
    <w:rsid w:val="002E3CB0"/>
    <w:rsid w:val="002E71EC"/>
    <w:rsid w:val="002F0A7B"/>
    <w:rsid w:val="002F26EC"/>
    <w:rsid w:val="002F2C1F"/>
    <w:rsid w:val="002F3CD2"/>
    <w:rsid w:val="002F4B62"/>
    <w:rsid w:val="002F5152"/>
    <w:rsid w:val="003017F0"/>
    <w:rsid w:val="00302872"/>
    <w:rsid w:val="00302A01"/>
    <w:rsid w:val="00302D29"/>
    <w:rsid w:val="00305CB6"/>
    <w:rsid w:val="00310541"/>
    <w:rsid w:val="003113BF"/>
    <w:rsid w:val="00311B02"/>
    <w:rsid w:val="0031373C"/>
    <w:rsid w:val="00313A8A"/>
    <w:rsid w:val="00314562"/>
    <w:rsid w:val="00314940"/>
    <w:rsid w:val="00314B0A"/>
    <w:rsid w:val="003159FA"/>
    <w:rsid w:val="00320048"/>
    <w:rsid w:val="003218F2"/>
    <w:rsid w:val="00322E8F"/>
    <w:rsid w:val="00323BDD"/>
    <w:rsid w:val="00324BC4"/>
    <w:rsid w:val="003260F9"/>
    <w:rsid w:val="00327F3B"/>
    <w:rsid w:val="003306AF"/>
    <w:rsid w:val="003306B6"/>
    <w:rsid w:val="003337D6"/>
    <w:rsid w:val="003348B3"/>
    <w:rsid w:val="00335B13"/>
    <w:rsid w:val="00337F60"/>
    <w:rsid w:val="003401F4"/>
    <w:rsid w:val="00341A75"/>
    <w:rsid w:val="00342984"/>
    <w:rsid w:val="00342DF6"/>
    <w:rsid w:val="0034345D"/>
    <w:rsid w:val="00343683"/>
    <w:rsid w:val="00344FED"/>
    <w:rsid w:val="003470F1"/>
    <w:rsid w:val="00350C24"/>
    <w:rsid w:val="00351129"/>
    <w:rsid w:val="00351CEC"/>
    <w:rsid w:val="00352BC0"/>
    <w:rsid w:val="00352DA4"/>
    <w:rsid w:val="00354197"/>
    <w:rsid w:val="00356929"/>
    <w:rsid w:val="003579DC"/>
    <w:rsid w:val="00360B3A"/>
    <w:rsid w:val="0036274A"/>
    <w:rsid w:val="003628D4"/>
    <w:rsid w:val="003631A2"/>
    <w:rsid w:val="00363C3A"/>
    <w:rsid w:val="003651AA"/>
    <w:rsid w:val="00370414"/>
    <w:rsid w:val="00370FEA"/>
    <w:rsid w:val="00372A57"/>
    <w:rsid w:val="00372DD2"/>
    <w:rsid w:val="003745D4"/>
    <w:rsid w:val="00375B59"/>
    <w:rsid w:val="00380280"/>
    <w:rsid w:val="003802BF"/>
    <w:rsid w:val="0038280A"/>
    <w:rsid w:val="00383B93"/>
    <w:rsid w:val="0038559A"/>
    <w:rsid w:val="0038665B"/>
    <w:rsid w:val="00387842"/>
    <w:rsid w:val="003937E7"/>
    <w:rsid w:val="00394171"/>
    <w:rsid w:val="00397EF3"/>
    <w:rsid w:val="003A1D6F"/>
    <w:rsid w:val="003A5931"/>
    <w:rsid w:val="003A5CDD"/>
    <w:rsid w:val="003A631C"/>
    <w:rsid w:val="003A6B92"/>
    <w:rsid w:val="003B01AA"/>
    <w:rsid w:val="003B072E"/>
    <w:rsid w:val="003B110D"/>
    <w:rsid w:val="003B4C3F"/>
    <w:rsid w:val="003B51A5"/>
    <w:rsid w:val="003B5EDB"/>
    <w:rsid w:val="003B6491"/>
    <w:rsid w:val="003C1ECE"/>
    <w:rsid w:val="003C3530"/>
    <w:rsid w:val="003C373E"/>
    <w:rsid w:val="003C698B"/>
    <w:rsid w:val="003C7DD6"/>
    <w:rsid w:val="003D0BE3"/>
    <w:rsid w:val="003D24C5"/>
    <w:rsid w:val="003D608C"/>
    <w:rsid w:val="003D6A1F"/>
    <w:rsid w:val="003E0598"/>
    <w:rsid w:val="003E0FFD"/>
    <w:rsid w:val="003E1847"/>
    <w:rsid w:val="003E5F29"/>
    <w:rsid w:val="003F00CA"/>
    <w:rsid w:val="003F092C"/>
    <w:rsid w:val="003F0C0D"/>
    <w:rsid w:val="003F2A60"/>
    <w:rsid w:val="003F2E2A"/>
    <w:rsid w:val="003F341E"/>
    <w:rsid w:val="003F429E"/>
    <w:rsid w:val="003F6E58"/>
    <w:rsid w:val="0040135E"/>
    <w:rsid w:val="00402A53"/>
    <w:rsid w:val="00405DB5"/>
    <w:rsid w:val="00406991"/>
    <w:rsid w:val="004079E8"/>
    <w:rsid w:val="00407BBE"/>
    <w:rsid w:val="00407C01"/>
    <w:rsid w:val="00411DA6"/>
    <w:rsid w:val="0041321B"/>
    <w:rsid w:val="00413798"/>
    <w:rsid w:val="0041492C"/>
    <w:rsid w:val="00415B2B"/>
    <w:rsid w:val="00416EAF"/>
    <w:rsid w:val="00423B58"/>
    <w:rsid w:val="00424CE4"/>
    <w:rsid w:val="0042554A"/>
    <w:rsid w:val="00427153"/>
    <w:rsid w:val="00427E7D"/>
    <w:rsid w:val="00430770"/>
    <w:rsid w:val="004312CB"/>
    <w:rsid w:val="00433AE1"/>
    <w:rsid w:val="00433DFA"/>
    <w:rsid w:val="00434B60"/>
    <w:rsid w:val="00436A94"/>
    <w:rsid w:val="004411EB"/>
    <w:rsid w:val="00443B0C"/>
    <w:rsid w:val="00444FEB"/>
    <w:rsid w:val="004470B1"/>
    <w:rsid w:val="00450155"/>
    <w:rsid w:val="004507AF"/>
    <w:rsid w:val="0045245A"/>
    <w:rsid w:val="00457621"/>
    <w:rsid w:val="004632D0"/>
    <w:rsid w:val="00463613"/>
    <w:rsid w:val="00465448"/>
    <w:rsid w:val="00465B18"/>
    <w:rsid w:val="00465EC1"/>
    <w:rsid w:val="00467D89"/>
    <w:rsid w:val="00470A45"/>
    <w:rsid w:val="00472011"/>
    <w:rsid w:val="004764B3"/>
    <w:rsid w:val="00481307"/>
    <w:rsid w:val="0048150F"/>
    <w:rsid w:val="0048186F"/>
    <w:rsid w:val="00481DDE"/>
    <w:rsid w:val="0048232C"/>
    <w:rsid w:val="004828C0"/>
    <w:rsid w:val="004828DA"/>
    <w:rsid w:val="004859D0"/>
    <w:rsid w:val="00487C86"/>
    <w:rsid w:val="00493D1E"/>
    <w:rsid w:val="00494D78"/>
    <w:rsid w:val="004958DD"/>
    <w:rsid w:val="004A0A25"/>
    <w:rsid w:val="004A0BCD"/>
    <w:rsid w:val="004A12D0"/>
    <w:rsid w:val="004A6CF4"/>
    <w:rsid w:val="004B00FE"/>
    <w:rsid w:val="004B3F2A"/>
    <w:rsid w:val="004B5040"/>
    <w:rsid w:val="004B5A64"/>
    <w:rsid w:val="004B5CCF"/>
    <w:rsid w:val="004B696C"/>
    <w:rsid w:val="004B707E"/>
    <w:rsid w:val="004C00C3"/>
    <w:rsid w:val="004C065D"/>
    <w:rsid w:val="004C3DBA"/>
    <w:rsid w:val="004C3E4C"/>
    <w:rsid w:val="004C4D66"/>
    <w:rsid w:val="004C5D43"/>
    <w:rsid w:val="004C6700"/>
    <w:rsid w:val="004C7188"/>
    <w:rsid w:val="004D1A47"/>
    <w:rsid w:val="004D21EF"/>
    <w:rsid w:val="004D6A3C"/>
    <w:rsid w:val="004E1A73"/>
    <w:rsid w:val="004E1A87"/>
    <w:rsid w:val="004E2548"/>
    <w:rsid w:val="004E2624"/>
    <w:rsid w:val="004E465C"/>
    <w:rsid w:val="004E4F2A"/>
    <w:rsid w:val="004E4FFE"/>
    <w:rsid w:val="004E519A"/>
    <w:rsid w:val="004E5B22"/>
    <w:rsid w:val="004F04A0"/>
    <w:rsid w:val="004F1CCF"/>
    <w:rsid w:val="004F393E"/>
    <w:rsid w:val="004F631C"/>
    <w:rsid w:val="004F7AAA"/>
    <w:rsid w:val="004F7B97"/>
    <w:rsid w:val="00501494"/>
    <w:rsid w:val="00501BA2"/>
    <w:rsid w:val="005020B2"/>
    <w:rsid w:val="00502BAC"/>
    <w:rsid w:val="0050332A"/>
    <w:rsid w:val="00504655"/>
    <w:rsid w:val="00505DE0"/>
    <w:rsid w:val="00511487"/>
    <w:rsid w:val="005128AE"/>
    <w:rsid w:val="00513C95"/>
    <w:rsid w:val="00515FD8"/>
    <w:rsid w:val="00515FE2"/>
    <w:rsid w:val="00516DB1"/>
    <w:rsid w:val="00521203"/>
    <w:rsid w:val="00522E2F"/>
    <w:rsid w:val="00523A01"/>
    <w:rsid w:val="00524B7A"/>
    <w:rsid w:val="00530B0A"/>
    <w:rsid w:val="005321A8"/>
    <w:rsid w:val="005327D3"/>
    <w:rsid w:val="00535482"/>
    <w:rsid w:val="0053576B"/>
    <w:rsid w:val="00536D69"/>
    <w:rsid w:val="005370C0"/>
    <w:rsid w:val="00537579"/>
    <w:rsid w:val="005432C9"/>
    <w:rsid w:val="0054389C"/>
    <w:rsid w:val="00543993"/>
    <w:rsid w:val="00544B7E"/>
    <w:rsid w:val="00544D98"/>
    <w:rsid w:val="00545722"/>
    <w:rsid w:val="00550794"/>
    <w:rsid w:val="00550B9F"/>
    <w:rsid w:val="00550E71"/>
    <w:rsid w:val="00551728"/>
    <w:rsid w:val="00553AAC"/>
    <w:rsid w:val="00553DD9"/>
    <w:rsid w:val="00553FE8"/>
    <w:rsid w:val="00554042"/>
    <w:rsid w:val="00557076"/>
    <w:rsid w:val="005574B7"/>
    <w:rsid w:val="00561C5A"/>
    <w:rsid w:val="00565BC2"/>
    <w:rsid w:val="0056697C"/>
    <w:rsid w:val="00566BEC"/>
    <w:rsid w:val="00570F81"/>
    <w:rsid w:val="00575E48"/>
    <w:rsid w:val="00575ECC"/>
    <w:rsid w:val="00575F0F"/>
    <w:rsid w:val="00576560"/>
    <w:rsid w:val="0057703B"/>
    <w:rsid w:val="00577DFE"/>
    <w:rsid w:val="00580A95"/>
    <w:rsid w:val="00580EA7"/>
    <w:rsid w:val="00582FD7"/>
    <w:rsid w:val="00583B25"/>
    <w:rsid w:val="00584533"/>
    <w:rsid w:val="00584ED0"/>
    <w:rsid w:val="005856C6"/>
    <w:rsid w:val="0058784F"/>
    <w:rsid w:val="00587CB4"/>
    <w:rsid w:val="00587EC5"/>
    <w:rsid w:val="00590586"/>
    <w:rsid w:val="00590DC1"/>
    <w:rsid w:val="00591FC0"/>
    <w:rsid w:val="00595CA9"/>
    <w:rsid w:val="00596B6D"/>
    <w:rsid w:val="005A102C"/>
    <w:rsid w:val="005A1E9D"/>
    <w:rsid w:val="005A4AE7"/>
    <w:rsid w:val="005A4FB4"/>
    <w:rsid w:val="005A5A48"/>
    <w:rsid w:val="005A5F80"/>
    <w:rsid w:val="005B2574"/>
    <w:rsid w:val="005B6CF6"/>
    <w:rsid w:val="005B739F"/>
    <w:rsid w:val="005C0F76"/>
    <w:rsid w:val="005C228B"/>
    <w:rsid w:val="005C2512"/>
    <w:rsid w:val="005C284C"/>
    <w:rsid w:val="005C320C"/>
    <w:rsid w:val="005C3A39"/>
    <w:rsid w:val="005C4A14"/>
    <w:rsid w:val="005C574E"/>
    <w:rsid w:val="005C689A"/>
    <w:rsid w:val="005C6EE0"/>
    <w:rsid w:val="005C703A"/>
    <w:rsid w:val="005C70C4"/>
    <w:rsid w:val="005D2BB0"/>
    <w:rsid w:val="005D43B0"/>
    <w:rsid w:val="005D4703"/>
    <w:rsid w:val="005D646A"/>
    <w:rsid w:val="005D7A0B"/>
    <w:rsid w:val="005E087B"/>
    <w:rsid w:val="005F06C3"/>
    <w:rsid w:val="005F11E8"/>
    <w:rsid w:val="005F25F9"/>
    <w:rsid w:val="005F48B2"/>
    <w:rsid w:val="005F4B59"/>
    <w:rsid w:val="005F7264"/>
    <w:rsid w:val="005F7454"/>
    <w:rsid w:val="0060126E"/>
    <w:rsid w:val="00602FA9"/>
    <w:rsid w:val="00603E75"/>
    <w:rsid w:val="00606479"/>
    <w:rsid w:val="00612E2D"/>
    <w:rsid w:val="00616EFA"/>
    <w:rsid w:val="00617575"/>
    <w:rsid w:val="0062125C"/>
    <w:rsid w:val="00622302"/>
    <w:rsid w:val="00624F25"/>
    <w:rsid w:val="006254CB"/>
    <w:rsid w:val="0062604F"/>
    <w:rsid w:val="00627139"/>
    <w:rsid w:val="006311A3"/>
    <w:rsid w:val="00631893"/>
    <w:rsid w:val="00631BE8"/>
    <w:rsid w:val="006327D0"/>
    <w:rsid w:val="00632B09"/>
    <w:rsid w:val="006343E0"/>
    <w:rsid w:val="00635848"/>
    <w:rsid w:val="00635AF3"/>
    <w:rsid w:val="00636156"/>
    <w:rsid w:val="0063622F"/>
    <w:rsid w:val="00640FD3"/>
    <w:rsid w:val="00641552"/>
    <w:rsid w:val="00641DE3"/>
    <w:rsid w:val="00642BF1"/>
    <w:rsid w:val="00644707"/>
    <w:rsid w:val="00645290"/>
    <w:rsid w:val="0064706A"/>
    <w:rsid w:val="006477A2"/>
    <w:rsid w:val="0065097C"/>
    <w:rsid w:val="00651CC7"/>
    <w:rsid w:val="00653238"/>
    <w:rsid w:val="00654824"/>
    <w:rsid w:val="00654CD5"/>
    <w:rsid w:val="00660A24"/>
    <w:rsid w:val="00660F3B"/>
    <w:rsid w:val="006665C2"/>
    <w:rsid w:val="00670D71"/>
    <w:rsid w:val="00671DD3"/>
    <w:rsid w:val="00673442"/>
    <w:rsid w:val="0067402E"/>
    <w:rsid w:val="006763F3"/>
    <w:rsid w:val="0068007B"/>
    <w:rsid w:val="006804CF"/>
    <w:rsid w:val="00682042"/>
    <w:rsid w:val="006830C4"/>
    <w:rsid w:val="00685020"/>
    <w:rsid w:val="00685B01"/>
    <w:rsid w:val="00686620"/>
    <w:rsid w:val="00690390"/>
    <w:rsid w:val="00691871"/>
    <w:rsid w:val="0069266F"/>
    <w:rsid w:val="00693868"/>
    <w:rsid w:val="0069427A"/>
    <w:rsid w:val="0069480E"/>
    <w:rsid w:val="00695C7A"/>
    <w:rsid w:val="00696523"/>
    <w:rsid w:val="006969AD"/>
    <w:rsid w:val="00697E95"/>
    <w:rsid w:val="006A1AB3"/>
    <w:rsid w:val="006A3073"/>
    <w:rsid w:val="006A37BD"/>
    <w:rsid w:val="006A4129"/>
    <w:rsid w:val="006B0539"/>
    <w:rsid w:val="006B380F"/>
    <w:rsid w:val="006B544B"/>
    <w:rsid w:val="006B57B7"/>
    <w:rsid w:val="006B708B"/>
    <w:rsid w:val="006B7353"/>
    <w:rsid w:val="006B79CF"/>
    <w:rsid w:val="006C0434"/>
    <w:rsid w:val="006C063E"/>
    <w:rsid w:val="006C090B"/>
    <w:rsid w:val="006C39D5"/>
    <w:rsid w:val="006C3B24"/>
    <w:rsid w:val="006C3C2B"/>
    <w:rsid w:val="006C40A7"/>
    <w:rsid w:val="006C5DA1"/>
    <w:rsid w:val="006C5ECA"/>
    <w:rsid w:val="006C608E"/>
    <w:rsid w:val="006C6B0C"/>
    <w:rsid w:val="006C797F"/>
    <w:rsid w:val="006D0D14"/>
    <w:rsid w:val="006D2F81"/>
    <w:rsid w:val="006D4052"/>
    <w:rsid w:val="006D4970"/>
    <w:rsid w:val="006D6999"/>
    <w:rsid w:val="006D7219"/>
    <w:rsid w:val="006D7999"/>
    <w:rsid w:val="006D7B67"/>
    <w:rsid w:val="006E02E8"/>
    <w:rsid w:val="006E3126"/>
    <w:rsid w:val="006E4BC2"/>
    <w:rsid w:val="006E7AC9"/>
    <w:rsid w:val="006F116E"/>
    <w:rsid w:val="006F3767"/>
    <w:rsid w:val="006F3B78"/>
    <w:rsid w:val="006F4CAD"/>
    <w:rsid w:val="0070043C"/>
    <w:rsid w:val="007049FC"/>
    <w:rsid w:val="00704F8B"/>
    <w:rsid w:val="0070509A"/>
    <w:rsid w:val="00706474"/>
    <w:rsid w:val="00706B6F"/>
    <w:rsid w:val="00716E7F"/>
    <w:rsid w:val="0071714C"/>
    <w:rsid w:val="00717757"/>
    <w:rsid w:val="00717C7C"/>
    <w:rsid w:val="00722275"/>
    <w:rsid w:val="00723AA3"/>
    <w:rsid w:val="00724A7F"/>
    <w:rsid w:val="00725F84"/>
    <w:rsid w:val="00726710"/>
    <w:rsid w:val="00730EC1"/>
    <w:rsid w:val="00731C2D"/>
    <w:rsid w:val="00731CB4"/>
    <w:rsid w:val="0073254C"/>
    <w:rsid w:val="00737C83"/>
    <w:rsid w:val="00741E6F"/>
    <w:rsid w:val="00742337"/>
    <w:rsid w:val="00743340"/>
    <w:rsid w:val="0074448C"/>
    <w:rsid w:val="007448BD"/>
    <w:rsid w:val="00744D50"/>
    <w:rsid w:val="00744DCA"/>
    <w:rsid w:val="00745E4C"/>
    <w:rsid w:val="00745F2B"/>
    <w:rsid w:val="00747536"/>
    <w:rsid w:val="00747842"/>
    <w:rsid w:val="00747C14"/>
    <w:rsid w:val="007513EF"/>
    <w:rsid w:val="00752395"/>
    <w:rsid w:val="00753C1F"/>
    <w:rsid w:val="00755175"/>
    <w:rsid w:val="00755291"/>
    <w:rsid w:val="00755BFE"/>
    <w:rsid w:val="007560E8"/>
    <w:rsid w:val="00756253"/>
    <w:rsid w:val="00756FA7"/>
    <w:rsid w:val="0076223C"/>
    <w:rsid w:val="0076335E"/>
    <w:rsid w:val="007645B0"/>
    <w:rsid w:val="00764B76"/>
    <w:rsid w:val="00766360"/>
    <w:rsid w:val="00766D7A"/>
    <w:rsid w:val="00770D12"/>
    <w:rsid w:val="0077258D"/>
    <w:rsid w:val="00772EF8"/>
    <w:rsid w:val="00772F2F"/>
    <w:rsid w:val="0077326F"/>
    <w:rsid w:val="00774943"/>
    <w:rsid w:val="00781CB4"/>
    <w:rsid w:val="00782043"/>
    <w:rsid w:val="00783CEE"/>
    <w:rsid w:val="00786041"/>
    <w:rsid w:val="007860CD"/>
    <w:rsid w:val="00787558"/>
    <w:rsid w:val="00787D88"/>
    <w:rsid w:val="00787EBA"/>
    <w:rsid w:val="00793549"/>
    <w:rsid w:val="00793C7B"/>
    <w:rsid w:val="00795AA2"/>
    <w:rsid w:val="0079623C"/>
    <w:rsid w:val="00797EAC"/>
    <w:rsid w:val="007A1145"/>
    <w:rsid w:val="007A3AD5"/>
    <w:rsid w:val="007A45E1"/>
    <w:rsid w:val="007A50FE"/>
    <w:rsid w:val="007A51B8"/>
    <w:rsid w:val="007A678D"/>
    <w:rsid w:val="007A7454"/>
    <w:rsid w:val="007A7A99"/>
    <w:rsid w:val="007B473E"/>
    <w:rsid w:val="007B4E3F"/>
    <w:rsid w:val="007B50DE"/>
    <w:rsid w:val="007B5BE8"/>
    <w:rsid w:val="007B6E92"/>
    <w:rsid w:val="007B7B47"/>
    <w:rsid w:val="007B7B67"/>
    <w:rsid w:val="007B7FB5"/>
    <w:rsid w:val="007C1227"/>
    <w:rsid w:val="007C12BC"/>
    <w:rsid w:val="007C1337"/>
    <w:rsid w:val="007C15D0"/>
    <w:rsid w:val="007C251E"/>
    <w:rsid w:val="007C39DA"/>
    <w:rsid w:val="007C49D4"/>
    <w:rsid w:val="007C50F1"/>
    <w:rsid w:val="007C52FB"/>
    <w:rsid w:val="007D3645"/>
    <w:rsid w:val="007D3C90"/>
    <w:rsid w:val="007D42D4"/>
    <w:rsid w:val="007D72E9"/>
    <w:rsid w:val="007E0840"/>
    <w:rsid w:val="007E1FEE"/>
    <w:rsid w:val="007E33A3"/>
    <w:rsid w:val="007E7086"/>
    <w:rsid w:val="007E70E2"/>
    <w:rsid w:val="007E74AC"/>
    <w:rsid w:val="007F2113"/>
    <w:rsid w:val="007F5225"/>
    <w:rsid w:val="007F6A32"/>
    <w:rsid w:val="007F6E3E"/>
    <w:rsid w:val="007F6F7E"/>
    <w:rsid w:val="007F7C5F"/>
    <w:rsid w:val="007F7DD5"/>
    <w:rsid w:val="008006B3"/>
    <w:rsid w:val="00800BBE"/>
    <w:rsid w:val="00801465"/>
    <w:rsid w:val="00802D4A"/>
    <w:rsid w:val="008036E1"/>
    <w:rsid w:val="00803BB8"/>
    <w:rsid w:val="0080428A"/>
    <w:rsid w:val="00805123"/>
    <w:rsid w:val="008059BD"/>
    <w:rsid w:val="008077CC"/>
    <w:rsid w:val="008079DB"/>
    <w:rsid w:val="00810092"/>
    <w:rsid w:val="00810347"/>
    <w:rsid w:val="00810E0D"/>
    <w:rsid w:val="008130AC"/>
    <w:rsid w:val="0081500E"/>
    <w:rsid w:val="0081743A"/>
    <w:rsid w:val="00821A11"/>
    <w:rsid w:val="00821DEF"/>
    <w:rsid w:val="00822930"/>
    <w:rsid w:val="0082557C"/>
    <w:rsid w:val="00827172"/>
    <w:rsid w:val="008274FE"/>
    <w:rsid w:val="00832171"/>
    <w:rsid w:val="00833333"/>
    <w:rsid w:val="0083628A"/>
    <w:rsid w:val="00842D1A"/>
    <w:rsid w:val="00843270"/>
    <w:rsid w:val="00844C58"/>
    <w:rsid w:val="008466E5"/>
    <w:rsid w:val="008467B2"/>
    <w:rsid w:val="00847916"/>
    <w:rsid w:val="00847D0E"/>
    <w:rsid w:val="00854474"/>
    <w:rsid w:val="00855BA9"/>
    <w:rsid w:val="00860B7B"/>
    <w:rsid w:val="00861AF4"/>
    <w:rsid w:val="00863BAC"/>
    <w:rsid w:val="00864BC4"/>
    <w:rsid w:val="00865066"/>
    <w:rsid w:val="00865420"/>
    <w:rsid w:val="00865B97"/>
    <w:rsid w:val="00866400"/>
    <w:rsid w:val="00867332"/>
    <w:rsid w:val="008678C1"/>
    <w:rsid w:val="00871182"/>
    <w:rsid w:val="00871535"/>
    <w:rsid w:val="0087475A"/>
    <w:rsid w:val="00874D53"/>
    <w:rsid w:val="0087602D"/>
    <w:rsid w:val="008769C7"/>
    <w:rsid w:val="00876B53"/>
    <w:rsid w:val="00876EF1"/>
    <w:rsid w:val="00880B68"/>
    <w:rsid w:val="008812BB"/>
    <w:rsid w:val="008815AA"/>
    <w:rsid w:val="008852F3"/>
    <w:rsid w:val="00885D83"/>
    <w:rsid w:val="00886DDA"/>
    <w:rsid w:val="008916C8"/>
    <w:rsid w:val="008927E6"/>
    <w:rsid w:val="008927EE"/>
    <w:rsid w:val="00893291"/>
    <w:rsid w:val="008936A8"/>
    <w:rsid w:val="008941F5"/>
    <w:rsid w:val="00895E30"/>
    <w:rsid w:val="00896C88"/>
    <w:rsid w:val="0089767D"/>
    <w:rsid w:val="00897841"/>
    <w:rsid w:val="008A2C26"/>
    <w:rsid w:val="008A39A7"/>
    <w:rsid w:val="008A39AF"/>
    <w:rsid w:val="008A3EAE"/>
    <w:rsid w:val="008A574F"/>
    <w:rsid w:val="008B151A"/>
    <w:rsid w:val="008B36A7"/>
    <w:rsid w:val="008B3D66"/>
    <w:rsid w:val="008B4E2A"/>
    <w:rsid w:val="008B5B8D"/>
    <w:rsid w:val="008C06E2"/>
    <w:rsid w:val="008C2064"/>
    <w:rsid w:val="008C240E"/>
    <w:rsid w:val="008C30E9"/>
    <w:rsid w:val="008C32F9"/>
    <w:rsid w:val="008C5D33"/>
    <w:rsid w:val="008D18E6"/>
    <w:rsid w:val="008D1AD3"/>
    <w:rsid w:val="008D5B5C"/>
    <w:rsid w:val="008D606D"/>
    <w:rsid w:val="008D614B"/>
    <w:rsid w:val="008D7442"/>
    <w:rsid w:val="008E08A6"/>
    <w:rsid w:val="008E0CF9"/>
    <w:rsid w:val="008E26D1"/>
    <w:rsid w:val="008E3433"/>
    <w:rsid w:val="008E368B"/>
    <w:rsid w:val="008E507C"/>
    <w:rsid w:val="008E6EED"/>
    <w:rsid w:val="008F15CA"/>
    <w:rsid w:val="008F5D62"/>
    <w:rsid w:val="008F6269"/>
    <w:rsid w:val="008F6DC5"/>
    <w:rsid w:val="008F726E"/>
    <w:rsid w:val="009011AE"/>
    <w:rsid w:val="00901FDB"/>
    <w:rsid w:val="009020FD"/>
    <w:rsid w:val="00903C2D"/>
    <w:rsid w:val="00904072"/>
    <w:rsid w:val="00904BEA"/>
    <w:rsid w:val="0090616F"/>
    <w:rsid w:val="0090639C"/>
    <w:rsid w:val="00906C1D"/>
    <w:rsid w:val="009079C9"/>
    <w:rsid w:val="00911FF4"/>
    <w:rsid w:val="00914A81"/>
    <w:rsid w:val="00915474"/>
    <w:rsid w:val="00915658"/>
    <w:rsid w:val="0092057D"/>
    <w:rsid w:val="00921941"/>
    <w:rsid w:val="00925D64"/>
    <w:rsid w:val="009279A8"/>
    <w:rsid w:val="00937ADF"/>
    <w:rsid w:val="009425D2"/>
    <w:rsid w:val="0094316E"/>
    <w:rsid w:val="0094404A"/>
    <w:rsid w:val="00944AB5"/>
    <w:rsid w:val="00945490"/>
    <w:rsid w:val="00945786"/>
    <w:rsid w:val="0094678D"/>
    <w:rsid w:val="009506C1"/>
    <w:rsid w:val="00951D02"/>
    <w:rsid w:val="00951E4B"/>
    <w:rsid w:val="00951F5C"/>
    <w:rsid w:val="009562A5"/>
    <w:rsid w:val="00956EA6"/>
    <w:rsid w:val="00956EE7"/>
    <w:rsid w:val="00957574"/>
    <w:rsid w:val="00960098"/>
    <w:rsid w:val="00960124"/>
    <w:rsid w:val="00961E6E"/>
    <w:rsid w:val="00961F3C"/>
    <w:rsid w:val="009667EB"/>
    <w:rsid w:val="00970B30"/>
    <w:rsid w:val="00970FB0"/>
    <w:rsid w:val="00971B8F"/>
    <w:rsid w:val="0097326A"/>
    <w:rsid w:val="0097328F"/>
    <w:rsid w:val="009740E8"/>
    <w:rsid w:val="00974169"/>
    <w:rsid w:val="009741B1"/>
    <w:rsid w:val="009766F3"/>
    <w:rsid w:val="0098023A"/>
    <w:rsid w:val="00982D85"/>
    <w:rsid w:val="00983C6A"/>
    <w:rsid w:val="00983FA9"/>
    <w:rsid w:val="00984B6D"/>
    <w:rsid w:val="009860CC"/>
    <w:rsid w:val="00987444"/>
    <w:rsid w:val="00990E91"/>
    <w:rsid w:val="00992015"/>
    <w:rsid w:val="009929FC"/>
    <w:rsid w:val="00993105"/>
    <w:rsid w:val="0099624A"/>
    <w:rsid w:val="009A0804"/>
    <w:rsid w:val="009A0D58"/>
    <w:rsid w:val="009A0F3B"/>
    <w:rsid w:val="009A2988"/>
    <w:rsid w:val="009A50C9"/>
    <w:rsid w:val="009A51FF"/>
    <w:rsid w:val="009A54C3"/>
    <w:rsid w:val="009A55C8"/>
    <w:rsid w:val="009A7120"/>
    <w:rsid w:val="009B0154"/>
    <w:rsid w:val="009B0A05"/>
    <w:rsid w:val="009B0AD7"/>
    <w:rsid w:val="009B1817"/>
    <w:rsid w:val="009B2E2F"/>
    <w:rsid w:val="009B3771"/>
    <w:rsid w:val="009B46C6"/>
    <w:rsid w:val="009B4D8D"/>
    <w:rsid w:val="009B5D6C"/>
    <w:rsid w:val="009B6D51"/>
    <w:rsid w:val="009C090A"/>
    <w:rsid w:val="009C0B44"/>
    <w:rsid w:val="009C5BDD"/>
    <w:rsid w:val="009C6CD0"/>
    <w:rsid w:val="009D2F04"/>
    <w:rsid w:val="009D3B81"/>
    <w:rsid w:val="009D5AE0"/>
    <w:rsid w:val="009D6EF3"/>
    <w:rsid w:val="009E0BE1"/>
    <w:rsid w:val="009E44FB"/>
    <w:rsid w:val="009E53FB"/>
    <w:rsid w:val="009E5628"/>
    <w:rsid w:val="009E5685"/>
    <w:rsid w:val="009E6E0D"/>
    <w:rsid w:val="009E704E"/>
    <w:rsid w:val="009E7BAF"/>
    <w:rsid w:val="009F0969"/>
    <w:rsid w:val="009F0B88"/>
    <w:rsid w:val="009F2CFE"/>
    <w:rsid w:val="009F400A"/>
    <w:rsid w:val="009F51AC"/>
    <w:rsid w:val="009F66EA"/>
    <w:rsid w:val="00A01061"/>
    <w:rsid w:val="00A01656"/>
    <w:rsid w:val="00A0222B"/>
    <w:rsid w:val="00A04B37"/>
    <w:rsid w:val="00A05C92"/>
    <w:rsid w:val="00A0675B"/>
    <w:rsid w:val="00A06BBB"/>
    <w:rsid w:val="00A06EDE"/>
    <w:rsid w:val="00A1179F"/>
    <w:rsid w:val="00A12AE7"/>
    <w:rsid w:val="00A1337E"/>
    <w:rsid w:val="00A149E3"/>
    <w:rsid w:val="00A161D9"/>
    <w:rsid w:val="00A16F3B"/>
    <w:rsid w:val="00A17201"/>
    <w:rsid w:val="00A17392"/>
    <w:rsid w:val="00A211E1"/>
    <w:rsid w:val="00A2156E"/>
    <w:rsid w:val="00A24B25"/>
    <w:rsid w:val="00A256C8"/>
    <w:rsid w:val="00A25BFD"/>
    <w:rsid w:val="00A2642A"/>
    <w:rsid w:val="00A26634"/>
    <w:rsid w:val="00A32401"/>
    <w:rsid w:val="00A33019"/>
    <w:rsid w:val="00A331CF"/>
    <w:rsid w:val="00A33C46"/>
    <w:rsid w:val="00A3441B"/>
    <w:rsid w:val="00A35FB2"/>
    <w:rsid w:val="00A37CE3"/>
    <w:rsid w:val="00A40F57"/>
    <w:rsid w:val="00A410FC"/>
    <w:rsid w:val="00A423AE"/>
    <w:rsid w:val="00A43755"/>
    <w:rsid w:val="00A43FF5"/>
    <w:rsid w:val="00A45C89"/>
    <w:rsid w:val="00A5017A"/>
    <w:rsid w:val="00A523DC"/>
    <w:rsid w:val="00A52703"/>
    <w:rsid w:val="00A530B0"/>
    <w:rsid w:val="00A533DC"/>
    <w:rsid w:val="00A54105"/>
    <w:rsid w:val="00A615A2"/>
    <w:rsid w:val="00A62284"/>
    <w:rsid w:val="00A63658"/>
    <w:rsid w:val="00A64CEF"/>
    <w:rsid w:val="00A65D53"/>
    <w:rsid w:val="00A663BF"/>
    <w:rsid w:val="00A67DBB"/>
    <w:rsid w:val="00A67EFF"/>
    <w:rsid w:val="00A7094B"/>
    <w:rsid w:val="00A7105F"/>
    <w:rsid w:val="00A713A0"/>
    <w:rsid w:val="00A72669"/>
    <w:rsid w:val="00A736CA"/>
    <w:rsid w:val="00A73796"/>
    <w:rsid w:val="00A73958"/>
    <w:rsid w:val="00A74C34"/>
    <w:rsid w:val="00A769B9"/>
    <w:rsid w:val="00A802F6"/>
    <w:rsid w:val="00A80CCC"/>
    <w:rsid w:val="00A8282D"/>
    <w:rsid w:val="00A84C0C"/>
    <w:rsid w:val="00A859B1"/>
    <w:rsid w:val="00A875FE"/>
    <w:rsid w:val="00A87B7F"/>
    <w:rsid w:val="00A87E14"/>
    <w:rsid w:val="00A914A5"/>
    <w:rsid w:val="00A91608"/>
    <w:rsid w:val="00A94CF9"/>
    <w:rsid w:val="00AA0729"/>
    <w:rsid w:val="00AA07B2"/>
    <w:rsid w:val="00AA207E"/>
    <w:rsid w:val="00AA371D"/>
    <w:rsid w:val="00AA376B"/>
    <w:rsid w:val="00AA3F51"/>
    <w:rsid w:val="00AA4038"/>
    <w:rsid w:val="00AA45A4"/>
    <w:rsid w:val="00AA571D"/>
    <w:rsid w:val="00AA5DE4"/>
    <w:rsid w:val="00AA635D"/>
    <w:rsid w:val="00AA69AE"/>
    <w:rsid w:val="00AB0CD9"/>
    <w:rsid w:val="00AB16BC"/>
    <w:rsid w:val="00AB28EE"/>
    <w:rsid w:val="00AB36FD"/>
    <w:rsid w:val="00AB4BAA"/>
    <w:rsid w:val="00AB4DEA"/>
    <w:rsid w:val="00AB4EE6"/>
    <w:rsid w:val="00AB5D5B"/>
    <w:rsid w:val="00AB5F98"/>
    <w:rsid w:val="00AB66A4"/>
    <w:rsid w:val="00AB7B79"/>
    <w:rsid w:val="00AC04FA"/>
    <w:rsid w:val="00AC0BFE"/>
    <w:rsid w:val="00AC2704"/>
    <w:rsid w:val="00AC276E"/>
    <w:rsid w:val="00AC2791"/>
    <w:rsid w:val="00AC2D6B"/>
    <w:rsid w:val="00AC34A0"/>
    <w:rsid w:val="00AC406D"/>
    <w:rsid w:val="00AC4273"/>
    <w:rsid w:val="00AC76BD"/>
    <w:rsid w:val="00AD0216"/>
    <w:rsid w:val="00AD03C7"/>
    <w:rsid w:val="00AD3FE2"/>
    <w:rsid w:val="00AD40CA"/>
    <w:rsid w:val="00AD4B95"/>
    <w:rsid w:val="00AD6F09"/>
    <w:rsid w:val="00AD7524"/>
    <w:rsid w:val="00AD7E6D"/>
    <w:rsid w:val="00AE135C"/>
    <w:rsid w:val="00AE274E"/>
    <w:rsid w:val="00AE2906"/>
    <w:rsid w:val="00AE3E13"/>
    <w:rsid w:val="00AE3ED2"/>
    <w:rsid w:val="00AE4805"/>
    <w:rsid w:val="00AE581A"/>
    <w:rsid w:val="00AF03C9"/>
    <w:rsid w:val="00AF06BA"/>
    <w:rsid w:val="00AF11C0"/>
    <w:rsid w:val="00AF1AE1"/>
    <w:rsid w:val="00AF443C"/>
    <w:rsid w:val="00AF529D"/>
    <w:rsid w:val="00AF7DB6"/>
    <w:rsid w:val="00B01B1A"/>
    <w:rsid w:val="00B0697B"/>
    <w:rsid w:val="00B077D1"/>
    <w:rsid w:val="00B12972"/>
    <w:rsid w:val="00B14CAD"/>
    <w:rsid w:val="00B23900"/>
    <w:rsid w:val="00B2519A"/>
    <w:rsid w:val="00B300AC"/>
    <w:rsid w:val="00B325B8"/>
    <w:rsid w:val="00B34B0F"/>
    <w:rsid w:val="00B36BAF"/>
    <w:rsid w:val="00B37B74"/>
    <w:rsid w:val="00B40417"/>
    <w:rsid w:val="00B40F18"/>
    <w:rsid w:val="00B414AD"/>
    <w:rsid w:val="00B4390D"/>
    <w:rsid w:val="00B43927"/>
    <w:rsid w:val="00B449C8"/>
    <w:rsid w:val="00B46262"/>
    <w:rsid w:val="00B46B20"/>
    <w:rsid w:val="00B50637"/>
    <w:rsid w:val="00B50837"/>
    <w:rsid w:val="00B528A2"/>
    <w:rsid w:val="00B52963"/>
    <w:rsid w:val="00B52F7C"/>
    <w:rsid w:val="00B55964"/>
    <w:rsid w:val="00B56003"/>
    <w:rsid w:val="00B56137"/>
    <w:rsid w:val="00B56B87"/>
    <w:rsid w:val="00B56C06"/>
    <w:rsid w:val="00B56E60"/>
    <w:rsid w:val="00B5728F"/>
    <w:rsid w:val="00B600FF"/>
    <w:rsid w:val="00B615B7"/>
    <w:rsid w:val="00B61A94"/>
    <w:rsid w:val="00B6304E"/>
    <w:rsid w:val="00B641D0"/>
    <w:rsid w:val="00B64848"/>
    <w:rsid w:val="00B649FC"/>
    <w:rsid w:val="00B65E25"/>
    <w:rsid w:val="00B65F72"/>
    <w:rsid w:val="00B665A8"/>
    <w:rsid w:val="00B700CA"/>
    <w:rsid w:val="00B7012B"/>
    <w:rsid w:val="00B704C9"/>
    <w:rsid w:val="00B70D1F"/>
    <w:rsid w:val="00B70F77"/>
    <w:rsid w:val="00B70FED"/>
    <w:rsid w:val="00B7218B"/>
    <w:rsid w:val="00B72AA1"/>
    <w:rsid w:val="00B72F1A"/>
    <w:rsid w:val="00B74C04"/>
    <w:rsid w:val="00B74E85"/>
    <w:rsid w:val="00B7600D"/>
    <w:rsid w:val="00B76B35"/>
    <w:rsid w:val="00B816DA"/>
    <w:rsid w:val="00B84354"/>
    <w:rsid w:val="00B84452"/>
    <w:rsid w:val="00B84B1D"/>
    <w:rsid w:val="00B85DBD"/>
    <w:rsid w:val="00B85E51"/>
    <w:rsid w:val="00B86C6E"/>
    <w:rsid w:val="00B87B4D"/>
    <w:rsid w:val="00B9048B"/>
    <w:rsid w:val="00B93679"/>
    <w:rsid w:val="00B93874"/>
    <w:rsid w:val="00B94B07"/>
    <w:rsid w:val="00B95C71"/>
    <w:rsid w:val="00B96E28"/>
    <w:rsid w:val="00B978D1"/>
    <w:rsid w:val="00BA15B3"/>
    <w:rsid w:val="00BA36FD"/>
    <w:rsid w:val="00BA3B1B"/>
    <w:rsid w:val="00BA466A"/>
    <w:rsid w:val="00BA47A5"/>
    <w:rsid w:val="00BA4EC1"/>
    <w:rsid w:val="00BA632B"/>
    <w:rsid w:val="00BA7B2D"/>
    <w:rsid w:val="00BB5E31"/>
    <w:rsid w:val="00BB6A80"/>
    <w:rsid w:val="00BB7185"/>
    <w:rsid w:val="00BB7BDA"/>
    <w:rsid w:val="00BC235E"/>
    <w:rsid w:val="00BC2F06"/>
    <w:rsid w:val="00BC5819"/>
    <w:rsid w:val="00BC6C0D"/>
    <w:rsid w:val="00BD2CEC"/>
    <w:rsid w:val="00BD51D9"/>
    <w:rsid w:val="00BD6CC2"/>
    <w:rsid w:val="00BD744D"/>
    <w:rsid w:val="00BD750C"/>
    <w:rsid w:val="00BE09B0"/>
    <w:rsid w:val="00BE19B5"/>
    <w:rsid w:val="00BE2FEB"/>
    <w:rsid w:val="00BE5463"/>
    <w:rsid w:val="00BE6226"/>
    <w:rsid w:val="00BE6807"/>
    <w:rsid w:val="00BE7ADF"/>
    <w:rsid w:val="00BF0BB3"/>
    <w:rsid w:val="00BF151D"/>
    <w:rsid w:val="00BF16C7"/>
    <w:rsid w:val="00BF2D95"/>
    <w:rsid w:val="00BF2F89"/>
    <w:rsid w:val="00BF315A"/>
    <w:rsid w:val="00BF3382"/>
    <w:rsid w:val="00BF3552"/>
    <w:rsid w:val="00C004AA"/>
    <w:rsid w:val="00C00A3B"/>
    <w:rsid w:val="00C01591"/>
    <w:rsid w:val="00C02C35"/>
    <w:rsid w:val="00C0487D"/>
    <w:rsid w:val="00C10EEB"/>
    <w:rsid w:val="00C173D5"/>
    <w:rsid w:val="00C17FEF"/>
    <w:rsid w:val="00C20F3D"/>
    <w:rsid w:val="00C21B7A"/>
    <w:rsid w:val="00C22C9C"/>
    <w:rsid w:val="00C23C30"/>
    <w:rsid w:val="00C27E4D"/>
    <w:rsid w:val="00C313FF"/>
    <w:rsid w:val="00C3299B"/>
    <w:rsid w:val="00C330D0"/>
    <w:rsid w:val="00C33343"/>
    <w:rsid w:val="00C37EC0"/>
    <w:rsid w:val="00C41CC5"/>
    <w:rsid w:val="00C41F5A"/>
    <w:rsid w:val="00C4272E"/>
    <w:rsid w:val="00C437D7"/>
    <w:rsid w:val="00C43F90"/>
    <w:rsid w:val="00C45B44"/>
    <w:rsid w:val="00C46675"/>
    <w:rsid w:val="00C470A8"/>
    <w:rsid w:val="00C47298"/>
    <w:rsid w:val="00C47A75"/>
    <w:rsid w:val="00C508FC"/>
    <w:rsid w:val="00C533AF"/>
    <w:rsid w:val="00C54F03"/>
    <w:rsid w:val="00C64EF5"/>
    <w:rsid w:val="00C651C6"/>
    <w:rsid w:val="00C652F1"/>
    <w:rsid w:val="00C66517"/>
    <w:rsid w:val="00C712A5"/>
    <w:rsid w:val="00C72CF8"/>
    <w:rsid w:val="00C741DC"/>
    <w:rsid w:val="00C746EF"/>
    <w:rsid w:val="00C75CA0"/>
    <w:rsid w:val="00C75DC2"/>
    <w:rsid w:val="00C763FA"/>
    <w:rsid w:val="00C772F3"/>
    <w:rsid w:val="00C77E68"/>
    <w:rsid w:val="00C8031B"/>
    <w:rsid w:val="00C807F1"/>
    <w:rsid w:val="00C82054"/>
    <w:rsid w:val="00C8209A"/>
    <w:rsid w:val="00C82E32"/>
    <w:rsid w:val="00C84A24"/>
    <w:rsid w:val="00C8544E"/>
    <w:rsid w:val="00C85DBD"/>
    <w:rsid w:val="00C86202"/>
    <w:rsid w:val="00C874C4"/>
    <w:rsid w:val="00C91CB7"/>
    <w:rsid w:val="00C91D0D"/>
    <w:rsid w:val="00C92D92"/>
    <w:rsid w:val="00C96A6E"/>
    <w:rsid w:val="00C97292"/>
    <w:rsid w:val="00C97A55"/>
    <w:rsid w:val="00CA097A"/>
    <w:rsid w:val="00CA0D9B"/>
    <w:rsid w:val="00CA2B83"/>
    <w:rsid w:val="00CA7DF1"/>
    <w:rsid w:val="00CB03F2"/>
    <w:rsid w:val="00CB7335"/>
    <w:rsid w:val="00CB7D2D"/>
    <w:rsid w:val="00CC10BD"/>
    <w:rsid w:val="00CC134B"/>
    <w:rsid w:val="00CC3372"/>
    <w:rsid w:val="00CC3496"/>
    <w:rsid w:val="00CC4377"/>
    <w:rsid w:val="00CC5536"/>
    <w:rsid w:val="00CC6EC5"/>
    <w:rsid w:val="00CC7FAA"/>
    <w:rsid w:val="00CD00C4"/>
    <w:rsid w:val="00CD0910"/>
    <w:rsid w:val="00CD3583"/>
    <w:rsid w:val="00CD4FA1"/>
    <w:rsid w:val="00CD52FA"/>
    <w:rsid w:val="00CD77DC"/>
    <w:rsid w:val="00CE36F9"/>
    <w:rsid w:val="00CE3F84"/>
    <w:rsid w:val="00CE41AE"/>
    <w:rsid w:val="00CF053A"/>
    <w:rsid w:val="00CF12DF"/>
    <w:rsid w:val="00CF2554"/>
    <w:rsid w:val="00CF2870"/>
    <w:rsid w:val="00CF3B0D"/>
    <w:rsid w:val="00CF4199"/>
    <w:rsid w:val="00CF5D58"/>
    <w:rsid w:val="00D0093A"/>
    <w:rsid w:val="00D03BEE"/>
    <w:rsid w:val="00D03E61"/>
    <w:rsid w:val="00D0487E"/>
    <w:rsid w:val="00D05A17"/>
    <w:rsid w:val="00D06F9A"/>
    <w:rsid w:val="00D10100"/>
    <w:rsid w:val="00D10850"/>
    <w:rsid w:val="00D118F3"/>
    <w:rsid w:val="00D14285"/>
    <w:rsid w:val="00D14315"/>
    <w:rsid w:val="00D14715"/>
    <w:rsid w:val="00D147F4"/>
    <w:rsid w:val="00D15B49"/>
    <w:rsid w:val="00D15E0E"/>
    <w:rsid w:val="00D22502"/>
    <w:rsid w:val="00D2320E"/>
    <w:rsid w:val="00D24F04"/>
    <w:rsid w:val="00D27024"/>
    <w:rsid w:val="00D27B64"/>
    <w:rsid w:val="00D31763"/>
    <w:rsid w:val="00D321E8"/>
    <w:rsid w:val="00D32E55"/>
    <w:rsid w:val="00D35EB8"/>
    <w:rsid w:val="00D378EF"/>
    <w:rsid w:val="00D416B2"/>
    <w:rsid w:val="00D41848"/>
    <w:rsid w:val="00D45EC1"/>
    <w:rsid w:val="00D462EB"/>
    <w:rsid w:val="00D46D14"/>
    <w:rsid w:val="00D46FC2"/>
    <w:rsid w:val="00D50450"/>
    <w:rsid w:val="00D5290B"/>
    <w:rsid w:val="00D52C20"/>
    <w:rsid w:val="00D55DC8"/>
    <w:rsid w:val="00D60E7D"/>
    <w:rsid w:val="00D61FC7"/>
    <w:rsid w:val="00D63FFF"/>
    <w:rsid w:val="00D67EBA"/>
    <w:rsid w:val="00D70490"/>
    <w:rsid w:val="00D70BFF"/>
    <w:rsid w:val="00D75580"/>
    <w:rsid w:val="00D773FC"/>
    <w:rsid w:val="00D80A65"/>
    <w:rsid w:val="00D81430"/>
    <w:rsid w:val="00D81497"/>
    <w:rsid w:val="00D82F14"/>
    <w:rsid w:val="00D83B90"/>
    <w:rsid w:val="00D84D7E"/>
    <w:rsid w:val="00D86924"/>
    <w:rsid w:val="00D86E22"/>
    <w:rsid w:val="00D86E34"/>
    <w:rsid w:val="00D90441"/>
    <w:rsid w:val="00D93561"/>
    <w:rsid w:val="00D93D60"/>
    <w:rsid w:val="00D95FAE"/>
    <w:rsid w:val="00D96BF7"/>
    <w:rsid w:val="00D975B9"/>
    <w:rsid w:val="00DA0399"/>
    <w:rsid w:val="00DA126E"/>
    <w:rsid w:val="00DA1639"/>
    <w:rsid w:val="00DA39A4"/>
    <w:rsid w:val="00DA6BE5"/>
    <w:rsid w:val="00DA706B"/>
    <w:rsid w:val="00DA7ECE"/>
    <w:rsid w:val="00DB10E8"/>
    <w:rsid w:val="00DB1D7A"/>
    <w:rsid w:val="00DB3EB8"/>
    <w:rsid w:val="00DB3F09"/>
    <w:rsid w:val="00DC0079"/>
    <w:rsid w:val="00DC09EB"/>
    <w:rsid w:val="00DC2091"/>
    <w:rsid w:val="00DC2F4C"/>
    <w:rsid w:val="00DC3642"/>
    <w:rsid w:val="00DC47D7"/>
    <w:rsid w:val="00DC59D3"/>
    <w:rsid w:val="00DC634E"/>
    <w:rsid w:val="00DC70D0"/>
    <w:rsid w:val="00DD06B1"/>
    <w:rsid w:val="00DD31CC"/>
    <w:rsid w:val="00DD48DC"/>
    <w:rsid w:val="00DE0F80"/>
    <w:rsid w:val="00DE1CFA"/>
    <w:rsid w:val="00DE2CBE"/>
    <w:rsid w:val="00DE4D75"/>
    <w:rsid w:val="00DE53B3"/>
    <w:rsid w:val="00DE58E9"/>
    <w:rsid w:val="00DE59EB"/>
    <w:rsid w:val="00DE6CFA"/>
    <w:rsid w:val="00DF0E7E"/>
    <w:rsid w:val="00DF4709"/>
    <w:rsid w:val="00DF5B18"/>
    <w:rsid w:val="00DF5D3F"/>
    <w:rsid w:val="00DF6921"/>
    <w:rsid w:val="00DF7402"/>
    <w:rsid w:val="00DF7EC0"/>
    <w:rsid w:val="00E00650"/>
    <w:rsid w:val="00E00DDE"/>
    <w:rsid w:val="00E01087"/>
    <w:rsid w:val="00E02BF0"/>
    <w:rsid w:val="00E04BA0"/>
    <w:rsid w:val="00E05150"/>
    <w:rsid w:val="00E05C4A"/>
    <w:rsid w:val="00E06F07"/>
    <w:rsid w:val="00E07970"/>
    <w:rsid w:val="00E10285"/>
    <w:rsid w:val="00E106D0"/>
    <w:rsid w:val="00E12ADC"/>
    <w:rsid w:val="00E1311C"/>
    <w:rsid w:val="00E13390"/>
    <w:rsid w:val="00E1673D"/>
    <w:rsid w:val="00E16E4F"/>
    <w:rsid w:val="00E201C0"/>
    <w:rsid w:val="00E20B00"/>
    <w:rsid w:val="00E21CF2"/>
    <w:rsid w:val="00E21DA0"/>
    <w:rsid w:val="00E22A26"/>
    <w:rsid w:val="00E23987"/>
    <w:rsid w:val="00E252D6"/>
    <w:rsid w:val="00E257DF"/>
    <w:rsid w:val="00E25AC7"/>
    <w:rsid w:val="00E25BB8"/>
    <w:rsid w:val="00E303B7"/>
    <w:rsid w:val="00E31B56"/>
    <w:rsid w:val="00E367C1"/>
    <w:rsid w:val="00E40AC7"/>
    <w:rsid w:val="00E4157C"/>
    <w:rsid w:val="00E42314"/>
    <w:rsid w:val="00E45A21"/>
    <w:rsid w:val="00E46174"/>
    <w:rsid w:val="00E47BD2"/>
    <w:rsid w:val="00E5136D"/>
    <w:rsid w:val="00E5473A"/>
    <w:rsid w:val="00E548C3"/>
    <w:rsid w:val="00E56854"/>
    <w:rsid w:val="00E609DA"/>
    <w:rsid w:val="00E60FD5"/>
    <w:rsid w:val="00E63858"/>
    <w:rsid w:val="00E63BFD"/>
    <w:rsid w:val="00E63DBC"/>
    <w:rsid w:val="00E64482"/>
    <w:rsid w:val="00E6607B"/>
    <w:rsid w:val="00E72263"/>
    <w:rsid w:val="00E72E07"/>
    <w:rsid w:val="00E73191"/>
    <w:rsid w:val="00E74367"/>
    <w:rsid w:val="00E75D84"/>
    <w:rsid w:val="00E76B80"/>
    <w:rsid w:val="00E77287"/>
    <w:rsid w:val="00E775EF"/>
    <w:rsid w:val="00E8279D"/>
    <w:rsid w:val="00E82BC7"/>
    <w:rsid w:val="00E83A59"/>
    <w:rsid w:val="00E84FE7"/>
    <w:rsid w:val="00E860AE"/>
    <w:rsid w:val="00E9204C"/>
    <w:rsid w:val="00E9257A"/>
    <w:rsid w:val="00E92AFC"/>
    <w:rsid w:val="00E933CE"/>
    <w:rsid w:val="00E93767"/>
    <w:rsid w:val="00E939D6"/>
    <w:rsid w:val="00E944E9"/>
    <w:rsid w:val="00E953FD"/>
    <w:rsid w:val="00E9782A"/>
    <w:rsid w:val="00EA18AD"/>
    <w:rsid w:val="00EA2E5D"/>
    <w:rsid w:val="00EA30FA"/>
    <w:rsid w:val="00EA381A"/>
    <w:rsid w:val="00EA627C"/>
    <w:rsid w:val="00EA6C27"/>
    <w:rsid w:val="00EB0F41"/>
    <w:rsid w:val="00EB599D"/>
    <w:rsid w:val="00EB64BE"/>
    <w:rsid w:val="00EB6B54"/>
    <w:rsid w:val="00EC0A47"/>
    <w:rsid w:val="00EC2DE4"/>
    <w:rsid w:val="00EC4D36"/>
    <w:rsid w:val="00ED02C5"/>
    <w:rsid w:val="00ED10B8"/>
    <w:rsid w:val="00ED2CD2"/>
    <w:rsid w:val="00ED5E5B"/>
    <w:rsid w:val="00EE48F2"/>
    <w:rsid w:val="00EE5160"/>
    <w:rsid w:val="00EE7E08"/>
    <w:rsid w:val="00EF0148"/>
    <w:rsid w:val="00EF29C8"/>
    <w:rsid w:val="00EF30C7"/>
    <w:rsid w:val="00EF55B5"/>
    <w:rsid w:val="00EF722E"/>
    <w:rsid w:val="00EF78D0"/>
    <w:rsid w:val="00EF7C04"/>
    <w:rsid w:val="00F001B5"/>
    <w:rsid w:val="00F00F56"/>
    <w:rsid w:val="00F01291"/>
    <w:rsid w:val="00F020FB"/>
    <w:rsid w:val="00F029B8"/>
    <w:rsid w:val="00F03EE3"/>
    <w:rsid w:val="00F03F65"/>
    <w:rsid w:val="00F04D97"/>
    <w:rsid w:val="00F04F42"/>
    <w:rsid w:val="00F05E84"/>
    <w:rsid w:val="00F05FCF"/>
    <w:rsid w:val="00F060FD"/>
    <w:rsid w:val="00F10902"/>
    <w:rsid w:val="00F11B66"/>
    <w:rsid w:val="00F12711"/>
    <w:rsid w:val="00F12BC1"/>
    <w:rsid w:val="00F1491A"/>
    <w:rsid w:val="00F15B80"/>
    <w:rsid w:val="00F1607F"/>
    <w:rsid w:val="00F17771"/>
    <w:rsid w:val="00F20F72"/>
    <w:rsid w:val="00F22A1E"/>
    <w:rsid w:val="00F23843"/>
    <w:rsid w:val="00F23BC9"/>
    <w:rsid w:val="00F24D57"/>
    <w:rsid w:val="00F25A9A"/>
    <w:rsid w:val="00F273E0"/>
    <w:rsid w:val="00F30400"/>
    <w:rsid w:val="00F30725"/>
    <w:rsid w:val="00F32465"/>
    <w:rsid w:val="00F337B7"/>
    <w:rsid w:val="00F3433C"/>
    <w:rsid w:val="00F34BAA"/>
    <w:rsid w:val="00F37B20"/>
    <w:rsid w:val="00F41DC1"/>
    <w:rsid w:val="00F420A7"/>
    <w:rsid w:val="00F426CC"/>
    <w:rsid w:val="00F43BBB"/>
    <w:rsid w:val="00F44F5A"/>
    <w:rsid w:val="00F4555B"/>
    <w:rsid w:val="00F4606D"/>
    <w:rsid w:val="00F47861"/>
    <w:rsid w:val="00F47B22"/>
    <w:rsid w:val="00F47C2A"/>
    <w:rsid w:val="00F5184E"/>
    <w:rsid w:val="00F52263"/>
    <w:rsid w:val="00F53205"/>
    <w:rsid w:val="00F53FF8"/>
    <w:rsid w:val="00F56006"/>
    <w:rsid w:val="00F562E6"/>
    <w:rsid w:val="00F56CD5"/>
    <w:rsid w:val="00F574F7"/>
    <w:rsid w:val="00F61240"/>
    <w:rsid w:val="00F62836"/>
    <w:rsid w:val="00F6294E"/>
    <w:rsid w:val="00F62958"/>
    <w:rsid w:val="00F62A82"/>
    <w:rsid w:val="00F64AEE"/>
    <w:rsid w:val="00F650B8"/>
    <w:rsid w:val="00F74508"/>
    <w:rsid w:val="00F748D7"/>
    <w:rsid w:val="00F75842"/>
    <w:rsid w:val="00F76222"/>
    <w:rsid w:val="00F76870"/>
    <w:rsid w:val="00F80D19"/>
    <w:rsid w:val="00F80DFA"/>
    <w:rsid w:val="00F82E17"/>
    <w:rsid w:val="00F82EAB"/>
    <w:rsid w:val="00F83A99"/>
    <w:rsid w:val="00F849C0"/>
    <w:rsid w:val="00F86492"/>
    <w:rsid w:val="00F87A37"/>
    <w:rsid w:val="00F90976"/>
    <w:rsid w:val="00F90D42"/>
    <w:rsid w:val="00F910F3"/>
    <w:rsid w:val="00F93C10"/>
    <w:rsid w:val="00F94337"/>
    <w:rsid w:val="00F95166"/>
    <w:rsid w:val="00F95578"/>
    <w:rsid w:val="00F96D0C"/>
    <w:rsid w:val="00FA191D"/>
    <w:rsid w:val="00FA1DFB"/>
    <w:rsid w:val="00FA2D20"/>
    <w:rsid w:val="00FA2E77"/>
    <w:rsid w:val="00FA54F1"/>
    <w:rsid w:val="00FA58CD"/>
    <w:rsid w:val="00FA5D30"/>
    <w:rsid w:val="00FA7349"/>
    <w:rsid w:val="00FB3EF4"/>
    <w:rsid w:val="00FB66FA"/>
    <w:rsid w:val="00FC1A9A"/>
    <w:rsid w:val="00FC4761"/>
    <w:rsid w:val="00FC4A0D"/>
    <w:rsid w:val="00FC4BBF"/>
    <w:rsid w:val="00FC68BF"/>
    <w:rsid w:val="00FC72CE"/>
    <w:rsid w:val="00FC7F8B"/>
    <w:rsid w:val="00FD52F6"/>
    <w:rsid w:val="00FD6576"/>
    <w:rsid w:val="00FD667A"/>
    <w:rsid w:val="00FD66A7"/>
    <w:rsid w:val="00FD7012"/>
    <w:rsid w:val="00FD7A14"/>
    <w:rsid w:val="00FD7E0A"/>
    <w:rsid w:val="00FE0749"/>
    <w:rsid w:val="00FE0D66"/>
    <w:rsid w:val="00FE3CEF"/>
    <w:rsid w:val="00FE616D"/>
    <w:rsid w:val="00FE6347"/>
    <w:rsid w:val="00FE65FA"/>
    <w:rsid w:val="00FE6E16"/>
    <w:rsid w:val="00FE71BA"/>
    <w:rsid w:val="00FF3699"/>
    <w:rsid w:val="00FF6291"/>
    <w:rsid w:val="00FF63A0"/>
    <w:rsid w:val="00FF66BA"/>
    <w:rsid w:val="00FF6F7C"/>
    <w:rsid w:val="00FF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5907C6AA-2311-414D-9115-90D0FCD8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F03EE3"/>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F03EE3"/>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F03EE3"/>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F03EE3"/>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2E59-2FE4-422D-9E01-5DFB0052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9497</Words>
  <Characters>52239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Cesar Vicente Perez Gaytan</cp:lastModifiedBy>
  <cp:revision>2</cp:revision>
  <dcterms:created xsi:type="dcterms:W3CDTF">2018-03-12T22:32:00Z</dcterms:created>
  <dcterms:modified xsi:type="dcterms:W3CDTF">2018-03-12T22:32:00Z</dcterms:modified>
</cp:coreProperties>
</file>