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E8D9" w14:textId="77777777" w:rsidR="004A5FAE" w:rsidRPr="004A5FAE" w:rsidRDefault="00C32E29" w:rsidP="004A5FAE">
      <w:pPr>
        <w:pStyle w:val="1TitPrin"/>
        <w:spacing w:afterLines="120" w:after="288"/>
      </w:pPr>
      <w:r w:rsidRPr="004A5FAE">
        <w:t xml:space="preserve">RESOLUCIÓN MEDIANTE LA CUAL EL PLENO DEL INSTITUTO FEDERAL DE TELECOMUNICACIONES </w:t>
      </w:r>
      <w:r w:rsidR="00E33B54" w:rsidRPr="004A5FAE">
        <w:t xml:space="preserve">DETERMINA </w:t>
      </w:r>
      <w:r w:rsidRPr="004A5FAE">
        <w:t>EL CUMPLIMIENTO A LO SEÑALADO POR LA CONDICIÓN 1</w:t>
      </w:r>
      <w:r w:rsidR="0032151C" w:rsidRPr="004A5FAE">
        <w:t>1</w:t>
      </w:r>
      <w:r w:rsidRPr="004A5FAE">
        <w:t xml:space="preserve"> DE</w:t>
      </w:r>
      <w:r w:rsidR="005B7264" w:rsidRPr="004A5FAE">
        <w:t xml:space="preserve"> </w:t>
      </w:r>
      <w:r w:rsidR="0032151C" w:rsidRPr="004A5FAE">
        <w:t>L</w:t>
      </w:r>
      <w:r w:rsidR="005B7264" w:rsidRPr="004A5FAE">
        <w:t>OS</w:t>
      </w:r>
      <w:r w:rsidRPr="004A5FAE">
        <w:t xml:space="preserve"> T</w:t>
      </w:r>
      <w:r w:rsidR="00837631" w:rsidRPr="004A5FAE">
        <w:t>Í</w:t>
      </w:r>
      <w:r w:rsidRPr="004A5FAE">
        <w:t>TULO</w:t>
      </w:r>
      <w:r w:rsidR="005B7264" w:rsidRPr="004A5FAE">
        <w:t>S</w:t>
      </w:r>
      <w:r w:rsidRPr="004A5FAE">
        <w:t xml:space="preserve"> DE CONCESI</w:t>
      </w:r>
      <w:r w:rsidR="00837631" w:rsidRPr="004A5FAE">
        <w:t>Ó</w:t>
      </w:r>
      <w:r w:rsidRPr="004A5FAE">
        <w:t xml:space="preserve">N PARA USAR Y APROVECHAR BANDAS DE FRECUENCIAS DE ESPECTRO RADIOELÉCTRICO PARA USO PÚBLICO PARA LA PRESTACIÓN DEL SERVICIO DE </w:t>
      </w:r>
      <w:r w:rsidR="002B1CA3" w:rsidRPr="004A5FAE">
        <w:t>RADIODIFUSIÓN SONORA EN FRECUENCIA MODULADA</w:t>
      </w:r>
      <w:r w:rsidRPr="004A5FAE">
        <w:t xml:space="preserve"> OTORGAD</w:t>
      </w:r>
      <w:r w:rsidR="00F3139D" w:rsidRPr="004A5FAE">
        <w:t>O</w:t>
      </w:r>
      <w:r w:rsidRPr="004A5FAE">
        <w:t xml:space="preserve">S A FAVOR DEL </w:t>
      </w:r>
      <w:r w:rsidR="009434E0" w:rsidRPr="004A5FAE">
        <w:t>SISTEMA PÚBLICO DE RADIODIFUSIÓN DEL ESTADO MEXICANO</w:t>
      </w:r>
      <w:r w:rsidRPr="004A5FAE">
        <w:t>.</w:t>
      </w:r>
    </w:p>
    <w:p w14:paraId="1944FEFD" w14:textId="77777777" w:rsidR="004A5FAE" w:rsidRPr="004A5FAE" w:rsidRDefault="00697E95" w:rsidP="004A5FAE">
      <w:pPr>
        <w:pStyle w:val="Ttulo2"/>
        <w:spacing w:afterLines="120" w:after="288" w:line="276" w:lineRule="auto"/>
        <w:ind w:firstLine="0"/>
        <w:jc w:val="center"/>
        <w:rPr>
          <w:rFonts w:ascii="ITC Avant Garde" w:hAnsi="ITC Avant Garde" w:cs="Arial"/>
          <w:bCs/>
          <w:sz w:val="22"/>
          <w:szCs w:val="22"/>
          <w:lang w:eastAsia="en-US"/>
        </w:rPr>
      </w:pPr>
      <w:r w:rsidRPr="004A5FAE">
        <w:rPr>
          <w:rFonts w:ascii="ITC Avant Garde" w:hAnsi="ITC Avant Garde" w:cs="Arial"/>
          <w:bCs/>
          <w:sz w:val="22"/>
          <w:szCs w:val="22"/>
          <w:lang w:eastAsia="en-US"/>
        </w:rPr>
        <w:t>ANTECEDENTES</w:t>
      </w:r>
    </w:p>
    <w:p w14:paraId="4C04CD08" w14:textId="77777777" w:rsidR="004A5FAE" w:rsidRDefault="00697E95" w:rsidP="004A5FAE">
      <w:pPr>
        <w:numPr>
          <w:ilvl w:val="0"/>
          <w:numId w:val="5"/>
        </w:numPr>
        <w:spacing w:afterLines="120" w:after="288"/>
        <w:ind w:left="502"/>
        <w:jc w:val="both"/>
        <w:rPr>
          <w:rFonts w:ascii="ITC Avant Garde" w:hAnsi="ITC Avant Garde" w:cs="Calibri"/>
          <w:b/>
        </w:rPr>
      </w:pPr>
      <w:r w:rsidRPr="008E4F7A">
        <w:rPr>
          <w:rFonts w:ascii="ITC Avant Garde" w:hAnsi="ITC Avant Garde" w:cs="Calibri"/>
          <w:b/>
        </w:rPr>
        <w:t xml:space="preserve">Decreto de Reforma Constitucional. </w:t>
      </w:r>
      <w:r w:rsidRPr="008E4F7A">
        <w:rPr>
          <w:rFonts w:ascii="ITC Avant Garde" w:hAnsi="ITC Avant Garde" w:cs="Calibri"/>
        </w:rPr>
        <w:t>Con fecha 11 de junio de 2013, se publicó en el Diario Oficial de la Federación (en lo sucesivo el “DOF”) el “</w:t>
      </w:r>
      <w:r w:rsidRPr="008E4F7A">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8E4F7A">
        <w:rPr>
          <w:rFonts w:ascii="ITC Avant Garde" w:hAnsi="ITC Avant Garde" w:cs="Calibri"/>
        </w:rPr>
        <w:t>”</w:t>
      </w:r>
      <w:r w:rsidR="00E02BF0" w:rsidRPr="008E4F7A">
        <w:rPr>
          <w:rFonts w:ascii="ITC Avant Garde" w:hAnsi="ITC Avant Garde" w:cs="Calibri"/>
        </w:rPr>
        <w:t>,</w:t>
      </w:r>
      <w:r w:rsidRPr="008E4F7A">
        <w:rPr>
          <w:rFonts w:ascii="ITC Avant Garde" w:hAnsi="ITC Avant Garde" w:cs="Calibri"/>
        </w:rPr>
        <w:t xml:space="preserve"> mediante el cual se creó el Instituto Federal de Telecomunicaciones (en lo sucesivo el “Instituto”) como un órgano autónomo que tiene por objeto el desarrollo eficiente de la radiodifusión y las telecomunicaciones.</w:t>
      </w:r>
    </w:p>
    <w:p w14:paraId="334960A3" w14:textId="77777777" w:rsidR="004A5FAE" w:rsidRDefault="00697E95" w:rsidP="004A5FAE">
      <w:pPr>
        <w:numPr>
          <w:ilvl w:val="0"/>
          <w:numId w:val="5"/>
        </w:numPr>
        <w:spacing w:afterLines="120" w:after="288"/>
        <w:ind w:left="502"/>
        <w:jc w:val="both"/>
        <w:rPr>
          <w:rFonts w:ascii="ITC Avant Garde" w:hAnsi="ITC Avant Garde" w:cs="Calibri"/>
        </w:rPr>
      </w:pPr>
      <w:r w:rsidRPr="008E4F7A">
        <w:rPr>
          <w:rFonts w:ascii="ITC Avant Garde" w:hAnsi="ITC Avant Garde" w:cs="Arial"/>
          <w:b/>
          <w:kern w:val="1"/>
          <w:lang w:eastAsia="ar-SA"/>
        </w:rPr>
        <w:t xml:space="preserve">Decreto de Ley. </w:t>
      </w:r>
      <w:r w:rsidRPr="008E4F7A">
        <w:rPr>
          <w:rFonts w:ascii="ITC Avant Garde" w:hAnsi="ITC Avant Garde" w:cs="Arial"/>
          <w:kern w:val="1"/>
          <w:lang w:eastAsia="ar-SA"/>
        </w:rPr>
        <w:t>El 14 de julio de 2014 se publicó en el DOF, el “</w:t>
      </w:r>
      <w:r w:rsidRPr="008E4F7A">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E4F7A">
        <w:rPr>
          <w:rFonts w:ascii="ITC Avant Garde" w:hAnsi="ITC Avant Garde" w:cs="Arial"/>
          <w:kern w:val="1"/>
          <w:lang w:eastAsia="ar-SA"/>
        </w:rPr>
        <w:t>”</w:t>
      </w:r>
      <w:r w:rsidR="00713BA5" w:rsidRPr="008E4F7A">
        <w:rPr>
          <w:rFonts w:ascii="ITC Avant Garde" w:hAnsi="ITC Avant Garde" w:cs="Arial"/>
          <w:kern w:val="1"/>
          <w:lang w:eastAsia="ar-SA"/>
        </w:rPr>
        <w:t>,</w:t>
      </w:r>
      <w:r w:rsidR="003255C9" w:rsidRPr="008E4F7A">
        <w:rPr>
          <w:rFonts w:ascii="ITC Avant Garde" w:hAnsi="ITC Avant Garde" w:cs="Arial"/>
          <w:kern w:val="1"/>
          <w:lang w:eastAsia="ar-SA"/>
        </w:rPr>
        <w:t xml:space="preserve"> </w:t>
      </w:r>
      <w:r w:rsidRPr="008E4F7A">
        <w:rPr>
          <w:rFonts w:ascii="ITC Avant Garde" w:hAnsi="ITC Avant Garde" w:cs="Arial"/>
          <w:kern w:val="1"/>
          <w:lang w:eastAsia="ar-SA"/>
        </w:rPr>
        <w:t>el cual entró en vigor el 13 de agosto de 2014.</w:t>
      </w:r>
    </w:p>
    <w:p w14:paraId="0F86626F" w14:textId="77777777" w:rsidR="004A5FAE" w:rsidRDefault="00697E95" w:rsidP="004A5FAE">
      <w:pPr>
        <w:numPr>
          <w:ilvl w:val="0"/>
          <w:numId w:val="5"/>
        </w:numPr>
        <w:spacing w:afterLines="120" w:after="288"/>
        <w:ind w:left="502"/>
        <w:jc w:val="both"/>
        <w:rPr>
          <w:rFonts w:ascii="ITC Avant Garde" w:hAnsi="ITC Avant Garde" w:cs="Arial"/>
          <w:kern w:val="1"/>
          <w:lang w:eastAsia="ar-SA"/>
        </w:rPr>
      </w:pPr>
      <w:r w:rsidRPr="008E4F7A">
        <w:rPr>
          <w:rFonts w:ascii="ITC Avant Garde" w:hAnsi="ITC Avant Garde" w:cs="Arial"/>
          <w:b/>
          <w:kern w:val="1"/>
          <w:lang w:eastAsia="ar-SA"/>
        </w:rPr>
        <w:t xml:space="preserve">Estatuto Orgánico. </w:t>
      </w:r>
      <w:r w:rsidRPr="008E4F7A">
        <w:rPr>
          <w:rFonts w:ascii="ITC Avant Garde" w:hAnsi="ITC Avant Garde" w:cs="Arial"/>
          <w:kern w:val="1"/>
          <w:lang w:eastAsia="ar-SA"/>
        </w:rPr>
        <w:t xml:space="preserve">El 4 de septiembre de 2014, se publicó en el DOF, el </w:t>
      </w:r>
      <w:r w:rsidRPr="008E4F7A">
        <w:rPr>
          <w:rFonts w:ascii="ITC Avant Garde" w:hAnsi="ITC Avant Garde" w:cs="Arial"/>
          <w:i/>
          <w:kern w:val="1"/>
          <w:lang w:eastAsia="ar-SA"/>
        </w:rPr>
        <w:t>“Estatuto Orgánico del Instituto Federal de Telecomunicaciones”</w:t>
      </w:r>
      <w:r w:rsidRPr="008E4F7A">
        <w:rPr>
          <w:rFonts w:ascii="ITC Avant Garde" w:hAnsi="ITC Avant Garde" w:cs="Arial"/>
          <w:kern w:val="1"/>
          <w:lang w:eastAsia="ar-SA"/>
        </w:rPr>
        <w:t xml:space="preserve"> (en lo sucesivo el “Estatuto Orgánico”), mismo que entró en vigor el 26 de septiembre de 2014 y se modificó a través del “</w:t>
      </w:r>
      <w:r w:rsidRPr="008E4F7A">
        <w:rPr>
          <w:rFonts w:ascii="ITC Avant Garde" w:hAnsi="ITC Avant Garde" w:cs="Arial"/>
          <w:i/>
          <w:kern w:val="1"/>
          <w:lang w:eastAsia="ar-SA"/>
        </w:rPr>
        <w:t>Acuerdo por el que se modifica el Estatuto Orgánico del Instituto Federal de Telecomunicaciones</w:t>
      </w:r>
      <w:r w:rsidRPr="008E4F7A">
        <w:rPr>
          <w:rFonts w:ascii="ITC Avant Garde" w:hAnsi="ITC Avant Garde" w:cs="Arial"/>
          <w:kern w:val="1"/>
          <w:lang w:eastAsia="ar-SA"/>
        </w:rPr>
        <w:t>”, publicado en el DOF el 17 de octubre de 2016.</w:t>
      </w:r>
    </w:p>
    <w:p w14:paraId="57453B00" w14:textId="77777777" w:rsidR="004A5FAE" w:rsidRDefault="00EF654B" w:rsidP="004A5FAE">
      <w:pPr>
        <w:numPr>
          <w:ilvl w:val="0"/>
          <w:numId w:val="5"/>
        </w:numPr>
        <w:spacing w:afterLines="120" w:after="288"/>
        <w:ind w:left="502"/>
        <w:jc w:val="both"/>
        <w:rPr>
          <w:rFonts w:ascii="ITC Avant Garde" w:hAnsi="ITC Avant Garde" w:cs="Arial"/>
          <w:kern w:val="1"/>
          <w:lang w:eastAsia="ar-SA"/>
        </w:rPr>
      </w:pPr>
      <w:r w:rsidRPr="008E4F7A">
        <w:rPr>
          <w:rFonts w:ascii="ITC Avant Garde" w:hAnsi="ITC Avant Garde"/>
          <w:b/>
          <w:kern w:val="1"/>
          <w:lang w:eastAsia="ar-SA"/>
        </w:rPr>
        <w:t>Programa Anual de Uso y Aprovechamiento de Bandas de Frecuencias 2015.</w:t>
      </w:r>
      <w:r w:rsidRPr="008E4F7A">
        <w:rPr>
          <w:rFonts w:ascii="ITC Avant Garde" w:hAnsi="ITC Avant Garde"/>
          <w:kern w:val="1"/>
          <w:lang w:eastAsia="ar-SA"/>
        </w:rPr>
        <w:t xml:space="preserve"> El 30 de diciembre de 2014 se publicó en el DOF el </w:t>
      </w:r>
      <w:r w:rsidRPr="008E4F7A">
        <w:rPr>
          <w:rFonts w:ascii="ITC Avant Garde" w:hAnsi="ITC Avant Garde"/>
          <w:i/>
          <w:kern w:val="1"/>
          <w:lang w:eastAsia="ar-SA"/>
        </w:rPr>
        <w:t>“Programa Anual de Uso y Aprovechamiento de Bandas de Frecuencias 2015”</w:t>
      </w:r>
      <w:r w:rsidRPr="008E4F7A">
        <w:rPr>
          <w:rFonts w:ascii="ITC Avant Garde" w:hAnsi="ITC Avant Garde"/>
          <w:kern w:val="1"/>
          <w:lang w:eastAsia="ar-SA"/>
        </w:rPr>
        <w:t>, el cual fue modificado por el Pleno del Instituto mediante el Acuerdo P/IFT/EXT/260315/70 publicado, en el mismo medio de difusión oficial, el 6 de abril de 2015 (en lo sucesivo el “Programa Anual 2015”).</w:t>
      </w:r>
    </w:p>
    <w:p w14:paraId="0195C823" w14:textId="77777777" w:rsidR="004A5FAE" w:rsidRDefault="00697E95" w:rsidP="004A5FAE">
      <w:pPr>
        <w:numPr>
          <w:ilvl w:val="0"/>
          <w:numId w:val="5"/>
        </w:numPr>
        <w:spacing w:afterLines="120" w:after="288"/>
        <w:ind w:left="502"/>
        <w:jc w:val="both"/>
        <w:rPr>
          <w:rFonts w:ascii="ITC Avant Garde" w:hAnsi="ITC Avant Garde"/>
          <w:kern w:val="1"/>
          <w:lang w:eastAsia="ar-SA"/>
        </w:rPr>
      </w:pPr>
      <w:r w:rsidRPr="008E4F7A">
        <w:rPr>
          <w:rFonts w:ascii="ITC Avant Garde" w:hAnsi="ITC Avant Garde"/>
          <w:b/>
          <w:kern w:val="1"/>
          <w:lang w:eastAsia="ar-SA"/>
        </w:rPr>
        <w:t>Lineamientos Generales para el Otorgamiento de las Concesiones.</w:t>
      </w:r>
      <w:r w:rsidRPr="008E4F7A">
        <w:rPr>
          <w:rFonts w:ascii="ITC Avant Garde" w:hAnsi="ITC Avant Garde"/>
          <w:kern w:val="1"/>
          <w:lang w:eastAsia="ar-SA"/>
        </w:rPr>
        <w:t xml:space="preserve"> El 24 de julio de 2015 se publicó en el DOF los “</w:t>
      </w:r>
      <w:r w:rsidRPr="008E4F7A">
        <w:rPr>
          <w:rFonts w:ascii="ITC Avant Garde" w:hAnsi="ITC Avant Garde"/>
          <w:i/>
          <w:kern w:val="1"/>
          <w:lang w:eastAsia="ar-SA"/>
        </w:rPr>
        <w:t>Lineamientos Generales para el Otorgamiento de las Concesiones a que se refiere el Título Cuarto de la Ley Federal de Telecomunicaciones y Radiodifusión”</w:t>
      </w:r>
      <w:r w:rsidRPr="008E4F7A">
        <w:rPr>
          <w:rFonts w:ascii="ITC Avant Garde" w:hAnsi="ITC Avant Garde"/>
          <w:kern w:val="1"/>
          <w:lang w:eastAsia="ar-SA"/>
        </w:rPr>
        <w:t xml:space="preserve"> (en lo sucesivo los “Lineamientos Generales </w:t>
      </w:r>
      <w:r w:rsidRPr="008E4F7A">
        <w:rPr>
          <w:rFonts w:ascii="ITC Avant Garde" w:hAnsi="ITC Avant Garde"/>
          <w:kern w:val="1"/>
          <w:lang w:eastAsia="ar-SA"/>
        </w:rPr>
        <w:lastRenderedPageBreak/>
        <w:t>para el Otorgamiento de las Concesiones”)</w:t>
      </w:r>
      <w:r w:rsidR="00A53439" w:rsidRPr="008E4F7A">
        <w:rPr>
          <w:rFonts w:ascii="ITC Avant Garde" w:hAnsi="ITC Avant Garde"/>
          <w:kern w:val="1"/>
          <w:lang w:eastAsia="ar-SA"/>
        </w:rPr>
        <w:t xml:space="preserve">, </w:t>
      </w:r>
      <w:r w:rsidR="00A53439" w:rsidRPr="008E4F7A">
        <w:rPr>
          <w:rFonts w:ascii="ITC Avant Garde" w:hAnsi="ITC Avant Garde" w:cs="Arial"/>
          <w:kern w:val="1"/>
          <w:lang w:eastAsia="ar-SA"/>
        </w:rPr>
        <w:t>y</w:t>
      </w:r>
      <w:r w:rsidR="00A53439" w:rsidRPr="008E4F7A">
        <w:rPr>
          <w:rFonts w:ascii="ITC Avant Garde" w:hAnsi="ITC Avant Garde"/>
          <w:kern w:val="1"/>
          <w:lang w:eastAsia="ar-SA"/>
        </w:rPr>
        <w:t xml:space="preserve"> se modificó a través del </w:t>
      </w:r>
      <w:r w:rsidR="00A53439" w:rsidRPr="008E4F7A">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A53439" w:rsidRPr="008E4F7A">
        <w:rPr>
          <w:rFonts w:ascii="ITC Avant Garde" w:hAnsi="ITC Avant Garde"/>
          <w:kern w:val="1"/>
          <w:lang w:eastAsia="ar-SA"/>
        </w:rPr>
        <w:t>”, publicado en el DOF el 26 de mayo de 2017.</w:t>
      </w:r>
    </w:p>
    <w:p w14:paraId="28118118" w14:textId="77777777" w:rsidR="004A5FAE" w:rsidRDefault="001B2043" w:rsidP="004A5FAE">
      <w:pPr>
        <w:pStyle w:val="Prrafodelista"/>
        <w:numPr>
          <w:ilvl w:val="0"/>
          <w:numId w:val="5"/>
        </w:numPr>
        <w:suppressAutoHyphens/>
        <w:spacing w:afterLines="120" w:after="288" w:line="276" w:lineRule="auto"/>
        <w:ind w:left="426" w:right="-94" w:hanging="284"/>
        <w:jc w:val="both"/>
        <w:rPr>
          <w:rFonts w:ascii="ITC Avant Garde" w:hAnsi="ITC Avant Garde"/>
          <w:kern w:val="1"/>
          <w:sz w:val="22"/>
          <w:szCs w:val="22"/>
          <w:lang w:eastAsia="ar-SA"/>
        </w:rPr>
      </w:pPr>
      <w:r w:rsidRPr="008E4F7A">
        <w:rPr>
          <w:rFonts w:ascii="ITC Avant Garde" w:hAnsi="ITC Avant Garde"/>
          <w:b/>
          <w:sz w:val="22"/>
          <w:szCs w:val="22"/>
          <w:lang w:val="es-ES" w:eastAsia="ar-SA"/>
        </w:rPr>
        <w:t>Otorgamiento del Título de Concesión Única</w:t>
      </w:r>
      <w:r w:rsidRPr="008E4F7A">
        <w:rPr>
          <w:rFonts w:ascii="ITC Avant Garde" w:hAnsi="ITC Avant Garde"/>
          <w:sz w:val="22"/>
          <w:szCs w:val="22"/>
          <w:lang w:val="es-ES" w:eastAsia="ar-SA"/>
        </w:rPr>
        <w:t xml:space="preserve">.- </w:t>
      </w:r>
      <w:r w:rsidRPr="008E4F7A">
        <w:rPr>
          <w:rFonts w:ascii="ITC Avant Garde" w:hAnsi="ITC Avant Garde" w:cs="Arial"/>
          <w:kern w:val="1"/>
          <w:sz w:val="22"/>
          <w:szCs w:val="22"/>
          <w:lang w:eastAsia="ar-SA"/>
        </w:rPr>
        <w:t xml:space="preserve">El Pleno del Instituto, en su XVII Sesión Ordinaria, celebrada el 25 de agosto de 2015, aprobó en lo general por mayoría de votos la Resolución contenida en el Acuerdo </w:t>
      </w:r>
      <w:r w:rsidRPr="008E4F7A">
        <w:rPr>
          <w:rFonts w:ascii="ITC Avant Garde" w:hAnsi="ITC Avant Garde"/>
          <w:bCs/>
          <w:kern w:val="1"/>
          <w:sz w:val="22"/>
          <w:szCs w:val="22"/>
          <w:lang w:eastAsia="ar-SA"/>
        </w:rPr>
        <w:t>P/IFT/250815/381</w:t>
      </w:r>
      <w:r w:rsidRPr="008E4F7A">
        <w:rPr>
          <w:rFonts w:ascii="ITC Avant Garde" w:hAnsi="ITC Avant Garde" w:cs="Arial"/>
          <w:kern w:val="1"/>
          <w:sz w:val="22"/>
          <w:szCs w:val="22"/>
          <w:lang w:eastAsia="ar-SA"/>
        </w:rPr>
        <w:t xml:space="preserve">, por medio de la </w:t>
      </w:r>
      <w:r w:rsidRPr="008E4F7A">
        <w:rPr>
          <w:rFonts w:ascii="ITC Avant Garde" w:hAnsi="ITC Avant Garde"/>
          <w:bCs/>
          <w:noProof/>
          <w:color w:val="000000"/>
          <w:sz w:val="22"/>
          <w:szCs w:val="22"/>
          <w:lang w:val="es-ES" w:eastAsia="es-MX"/>
        </w:rPr>
        <w:t>cual otorga una concesión para usar y aprovechar bandas de frecuencia del espectro radioeléctrico, así como una concesión única con una vigencia de treinta años, ambas de uso público a favor del Sistema Público de Radiodifusión del Estado Mexicano (en lo sucesivo el “SPR”)</w:t>
      </w:r>
      <w:r w:rsidRPr="008E4F7A">
        <w:rPr>
          <w:rFonts w:ascii="ITC Avant Garde" w:hAnsi="ITC Avant Garde"/>
          <w:sz w:val="22"/>
          <w:szCs w:val="22"/>
        </w:rPr>
        <w:t>, para la prestación del servicio de radiodifusión sonora en la banda de frecuencia modulada en Tapachula, Chiapas, notificado el día 18 de septiembre de 2015.</w:t>
      </w:r>
    </w:p>
    <w:p w14:paraId="3CB5F3F6" w14:textId="6A2BA979" w:rsidR="00BE691B" w:rsidRPr="008E4F7A" w:rsidRDefault="00BE691B" w:rsidP="004A5FAE">
      <w:pPr>
        <w:numPr>
          <w:ilvl w:val="0"/>
          <w:numId w:val="5"/>
        </w:numPr>
        <w:spacing w:afterLines="120" w:after="288"/>
        <w:ind w:left="502"/>
        <w:jc w:val="both"/>
        <w:rPr>
          <w:rFonts w:ascii="ITC Avant Garde" w:hAnsi="ITC Avant Garde"/>
          <w:bCs/>
          <w:color w:val="000000"/>
          <w:lang w:eastAsia="es-MX"/>
        </w:rPr>
      </w:pPr>
      <w:r w:rsidRPr="008E4F7A">
        <w:rPr>
          <w:rFonts w:ascii="ITC Avant Garde" w:hAnsi="ITC Avant Garde"/>
          <w:b/>
          <w:bCs/>
          <w:lang w:eastAsia="ar-SA"/>
        </w:rPr>
        <w:t>Otorgamiento de los Títulos de Concesión de Bandas de Frecuencias.</w:t>
      </w:r>
      <w:r w:rsidRPr="008E4F7A">
        <w:rPr>
          <w:rFonts w:ascii="ITC Avant Garde" w:hAnsi="ITC Avant Garde"/>
          <w:lang w:eastAsia="ar-SA"/>
        </w:rPr>
        <w:t xml:space="preserve"> El 25 de agosto de 2015, a través de los </w:t>
      </w:r>
      <w:r w:rsidRPr="008E4F7A">
        <w:rPr>
          <w:rFonts w:ascii="ITC Avant Garde" w:hAnsi="ITC Avant Garde"/>
          <w:bCs/>
          <w:kern w:val="1"/>
          <w:lang w:eastAsia="ar-SA"/>
        </w:rPr>
        <w:t xml:space="preserve">Acuerdos P/IFT/250815/381 y P/IFT/250815/382, </w:t>
      </w:r>
      <w:r w:rsidRPr="008E4F7A">
        <w:rPr>
          <w:rFonts w:ascii="ITC Avant Garde" w:hAnsi="ITC Avant Garde"/>
          <w:lang w:eastAsia="ar-SA"/>
        </w:rPr>
        <w:t xml:space="preserve">el Pleno del Instituto, resolvió otorgar dos Concesiones para usar y aprovechar bandas de </w:t>
      </w:r>
      <w:r w:rsidRPr="008E4F7A">
        <w:rPr>
          <w:rFonts w:ascii="ITC Avant Garde" w:hAnsi="ITC Avant Garde"/>
        </w:rPr>
        <w:t>frecuencias</w:t>
      </w:r>
      <w:r w:rsidRPr="008E4F7A">
        <w:rPr>
          <w:rFonts w:ascii="ITC Avant Garde" w:hAnsi="ITC Avant Garde"/>
          <w:bCs/>
        </w:rPr>
        <w:t xml:space="preserve"> </w:t>
      </w:r>
      <w:r w:rsidRPr="008E4F7A">
        <w:rPr>
          <w:rFonts w:ascii="ITC Avant Garde" w:hAnsi="ITC Avant Garde"/>
        </w:rPr>
        <w:t xml:space="preserve">del espectro radioeléctrico para uso público </w:t>
      </w:r>
      <w:r w:rsidRPr="008E4F7A">
        <w:rPr>
          <w:rFonts w:ascii="ITC Avant Garde" w:hAnsi="ITC Avant Garde"/>
          <w:bCs/>
          <w:noProof/>
          <w:color w:val="000000"/>
          <w:lang w:eastAsia="es-MX"/>
        </w:rPr>
        <w:t xml:space="preserve">para la prestación del servicio </w:t>
      </w:r>
      <w:r w:rsidRPr="008E4F7A">
        <w:rPr>
          <w:rFonts w:ascii="ITC Avant Garde" w:hAnsi="ITC Avant Garde"/>
        </w:rPr>
        <w:t>público de radiodifusión sonora en</w:t>
      </w:r>
      <w:r w:rsidRPr="008E4F7A">
        <w:rPr>
          <w:rFonts w:ascii="ITC Avant Garde" w:hAnsi="ITC Avant Garde"/>
          <w:bCs/>
          <w:noProof/>
          <w:color w:val="000000"/>
          <w:lang w:eastAsia="es-MX"/>
        </w:rPr>
        <w:t xml:space="preserve"> frecuencia modulada en diversas localidades, </w:t>
      </w:r>
      <w:r w:rsidRPr="008E4F7A">
        <w:rPr>
          <w:rFonts w:ascii="ITC Avant Garde" w:hAnsi="ITC Avant Garde"/>
        </w:rPr>
        <w:t xml:space="preserve">a favor del </w:t>
      </w:r>
      <w:r w:rsidR="00191B8D" w:rsidRPr="008E4F7A">
        <w:rPr>
          <w:rFonts w:ascii="ITC Avant Garde" w:hAnsi="ITC Avant Garde" w:cs="Arial"/>
          <w:kern w:val="1"/>
          <w:lang w:eastAsia="ar-SA"/>
        </w:rPr>
        <w:t>S</w:t>
      </w:r>
      <w:r w:rsidR="001B2043" w:rsidRPr="008E4F7A">
        <w:rPr>
          <w:rFonts w:ascii="ITC Avant Garde" w:hAnsi="ITC Avant Garde"/>
        </w:rPr>
        <w:t xml:space="preserve">PR </w:t>
      </w:r>
      <w:r w:rsidRPr="008E4F7A">
        <w:rPr>
          <w:rFonts w:ascii="ITC Avant Garde" w:hAnsi="ITC Avant Garde"/>
          <w:bCs/>
          <w:color w:val="000000"/>
          <w:lang w:eastAsia="es-MX"/>
        </w:rPr>
        <w:t>mismos que se notificaron el 18 de septiembre de 2015, como se describen en el siguiente cuadro:</w:t>
      </w:r>
    </w:p>
    <w:tbl>
      <w:tblPr>
        <w:tblStyle w:val="Tablaconcuadrcula"/>
        <w:tblW w:w="4700" w:type="pct"/>
        <w:jc w:val="right"/>
        <w:tblLayout w:type="fixed"/>
        <w:tblLook w:val="04A0" w:firstRow="1" w:lastRow="0" w:firstColumn="1" w:lastColumn="0" w:noHBand="0" w:noVBand="1"/>
        <w:tblCaption w:val="Otorgamiento de los Títulos de Concesión de Bandas de Frecuencias."/>
        <w:tblDescription w:val="Tabla de 6 columnas que lista los acuerdos con los que el Pleno del Instituto resolvió otorgar concesiones para usar y aprovechar bandas de frecuencia del espectro radioeléctrico."/>
      </w:tblPr>
      <w:tblGrid>
        <w:gridCol w:w="677"/>
        <w:gridCol w:w="1310"/>
        <w:gridCol w:w="1134"/>
        <w:gridCol w:w="1416"/>
        <w:gridCol w:w="1985"/>
        <w:gridCol w:w="2308"/>
      </w:tblGrid>
      <w:tr w:rsidR="002E4E60" w:rsidRPr="008E4F7A" w14:paraId="7A450F5B" w14:textId="77777777" w:rsidTr="004A5FAE">
        <w:trPr>
          <w:trHeight w:val="284"/>
          <w:tblHeader/>
          <w:jc w:val="right"/>
        </w:trPr>
        <w:tc>
          <w:tcPr>
            <w:tcW w:w="383" w:type="pct"/>
            <w:noWrap/>
          </w:tcPr>
          <w:p w14:paraId="4E87D7A3"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No.</w:t>
            </w:r>
          </w:p>
        </w:tc>
        <w:tc>
          <w:tcPr>
            <w:tcW w:w="742" w:type="pct"/>
          </w:tcPr>
          <w:p w14:paraId="4C6868F2"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DISTINTIVO</w:t>
            </w:r>
          </w:p>
        </w:tc>
        <w:tc>
          <w:tcPr>
            <w:tcW w:w="642" w:type="pct"/>
          </w:tcPr>
          <w:p w14:paraId="5C8EF8DC"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SERVICIO</w:t>
            </w:r>
          </w:p>
        </w:tc>
        <w:tc>
          <w:tcPr>
            <w:tcW w:w="802" w:type="pct"/>
          </w:tcPr>
          <w:p w14:paraId="73EDEDCE"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FRECUENCIA</w:t>
            </w:r>
          </w:p>
        </w:tc>
        <w:tc>
          <w:tcPr>
            <w:tcW w:w="1124" w:type="pct"/>
            <w:noWrap/>
          </w:tcPr>
          <w:p w14:paraId="09C8E888"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POBLACIÓN</w:t>
            </w:r>
          </w:p>
        </w:tc>
        <w:tc>
          <w:tcPr>
            <w:tcW w:w="1307" w:type="pct"/>
          </w:tcPr>
          <w:p w14:paraId="7B8D6412" w14:textId="77777777" w:rsidR="002E4E60" w:rsidRPr="008E4F7A" w:rsidRDefault="002E4E60" w:rsidP="004A5FAE">
            <w:pPr>
              <w:spacing w:afterLines="50" w:after="120" w:line="240" w:lineRule="auto"/>
              <w:ind w:right="51"/>
              <w:jc w:val="center"/>
              <w:rPr>
                <w:rFonts w:ascii="ITC Avant Garde" w:eastAsia="Times New Roman" w:hAnsi="ITC Avant Garde"/>
                <w:b/>
                <w:color w:val="000000"/>
                <w:sz w:val="18"/>
                <w:szCs w:val="18"/>
                <w:lang w:eastAsia="es-MX"/>
              </w:rPr>
            </w:pPr>
            <w:r w:rsidRPr="008E4F7A">
              <w:rPr>
                <w:rFonts w:ascii="ITC Avant Garde" w:eastAsia="Times New Roman" w:hAnsi="ITC Avant Garde"/>
                <w:b/>
                <w:color w:val="000000"/>
                <w:sz w:val="18"/>
                <w:szCs w:val="18"/>
                <w:lang w:eastAsia="es-MX"/>
              </w:rPr>
              <w:t>NÚMERO DE ACUERDO</w:t>
            </w:r>
          </w:p>
        </w:tc>
      </w:tr>
      <w:tr w:rsidR="00845525" w:rsidRPr="008E4F7A" w14:paraId="608F3841" w14:textId="77777777" w:rsidTr="004A5FAE">
        <w:trPr>
          <w:trHeight w:val="284"/>
          <w:jc w:val="right"/>
        </w:trPr>
        <w:tc>
          <w:tcPr>
            <w:tcW w:w="383" w:type="pct"/>
            <w:noWrap/>
          </w:tcPr>
          <w:p w14:paraId="466B09F9"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1</w:t>
            </w:r>
          </w:p>
        </w:tc>
        <w:tc>
          <w:tcPr>
            <w:tcW w:w="742" w:type="pct"/>
          </w:tcPr>
          <w:p w14:paraId="136A6F4D"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XHSPRT</w:t>
            </w:r>
          </w:p>
        </w:tc>
        <w:tc>
          <w:tcPr>
            <w:tcW w:w="642" w:type="pct"/>
          </w:tcPr>
          <w:p w14:paraId="753C8847"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FM</w:t>
            </w:r>
          </w:p>
        </w:tc>
        <w:tc>
          <w:tcPr>
            <w:tcW w:w="802" w:type="pct"/>
          </w:tcPr>
          <w:p w14:paraId="2E450B8C"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(101.1 MHz)</w:t>
            </w:r>
          </w:p>
        </w:tc>
        <w:tc>
          <w:tcPr>
            <w:tcW w:w="1124" w:type="pct"/>
            <w:noWrap/>
          </w:tcPr>
          <w:p w14:paraId="29D8C829"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Tapachula, Chiapas</w:t>
            </w:r>
          </w:p>
        </w:tc>
        <w:tc>
          <w:tcPr>
            <w:tcW w:w="1307" w:type="pct"/>
          </w:tcPr>
          <w:p w14:paraId="7C839F9D"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hAnsi="ITC Avant Garde"/>
                <w:bCs/>
                <w:kern w:val="1"/>
                <w:sz w:val="18"/>
                <w:szCs w:val="18"/>
                <w:lang w:eastAsia="ar-SA"/>
              </w:rPr>
              <w:t>P/IFT/250815/381</w:t>
            </w:r>
          </w:p>
        </w:tc>
      </w:tr>
      <w:tr w:rsidR="00845525" w:rsidRPr="008E4F7A" w14:paraId="0ABE68C3" w14:textId="77777777" w:rsidTr="004A5FAE">
        <w:trPr>
          <w:trHeight w:val="284"/>
          <w:jc w:val="right"/>
        </w:trPr>
        <w:tc>
          <w:tcPr>
            <w:tcW w:w="383" w:type="pct"/>
            <w:noWrap/>
          </w:tcPr>
          <w:p w14:paraId="716DF6F1"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2</w:t>
            </w:r>
          </w:p>
        </w:tc>
        <w:tc>
          <w:tcPr>
            <w:tcW w:w="742" w:type="pct"/>
          </w:tcPr>
          <w:p w14:paraId="22A779E2"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XHSPRM</w:t>
            </w:r>
          </w:p>
        </w:tc>
        <w:tc>
          <w:tcPr>
            <w:tcW w:w="642" w:type="pct"/>
          </w:tcPr>
          <w:p w14:paraId="0DFB902C"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FM</w:t>
            </w:r>
          </w:p>
        </w:tc>
        <w:tc>
          <w:tcPr>
            <w:tcW w:w="802" w:type="pct"/>
          </w:tcPr>
          <w:p w14:paraId="06D69CE3"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(103.5 MHz)</w:t>
            </w:r>
          </w:p>
        </w:tc>
        <w:tc>
          <w:tcPr>
            <w:tcW w:w="1124" w:type="pct"/>
            <w:noWrap/>
          </w:tcPr>
          <w:p w14:paraId="724D6D14"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eastAsia="Times New Roman" w:hAnsi="ITC Avant Garde"/>
                <w:color w:val="000000"/>
                <w:sz w:val="18"/>
                <w:szCs w:val="18"/>
                <w:lang w:eastAsia="es-MX"/>
              </w:rPr>
              <w:t>Mazatlán, Sinaloa</w:t>
            </w:r>
          </w:p>
        </w:tc>
        <w:tc>
          <w:tcPr>
            <w:tcW w:w="1307" w:type="pct"/>
          </w:tcPr>
          <w:p w14:paraId="1F5E9672" w14:textId="77777777" w:rsidR="002E4E60" w:rsidRPr="008E4F7A" w:rsidRDefault="002E4E60" w:rsidP="004A5FAE">
            <w:pPr>
              <w:spacing w:afterLines="50" w:after="120" w:line="240" w:lineRule="auto"/>
              <w:ind w:right="51"/>
              <w:jc w:val="center"/>
              <w:rPr>
                <w:rFonts w:ascii="ITC Avant Garde" w:eastAsia="Times New Roman" w:hAnsi="ITC Avant Garde"/>
                <w:color w:val="000000"/>
                <w:sz w:val="18"/>
                <w:szCs w:val="18"/>
                <w:lang w:eastAsia="es-MX"/>
              </w:rPr>
            </w:pPr>
            <w:r w:rsidRPr="008E4F7A">
              <w:rPr>
                <w:rFonts w:ascii="ITC Avant Garde" w:hAnsi="ITC Avant Garde"/>
                <w:bCs/>
                <w:kern w:val="1"/>
                <w:sz w:val="18"/>
                <w:szCs w:val="18"/>
                <w:lang w:eastAsia="ar-SA"/>
              </w:rPr>
              <w:t>P/IFT/250815/382</w:t>
            </w:r>
          </w:p>
        </w:tc>
      </w:tr>
    </w:tbl>
    <w:p w14:paraId="3F97D03B" w14:textId="016D2028" w:rsidR="00181967" w:rsidRPr="008E4F7A" w:rsidRDefault="00F85328" w:rsidP="004A5FAE">
      <w:pPr>
        <w:numPr>
          <w:ilvl w:val="0"/>
          <w:numId w:val="5"/>
        </w:numPr>
        <w:spacing w:before="360" w:afterLines="120" w:after="288"/>
        <w:ind w:left="502"/>
        <w:jc w:val="both"/>
        <w:rPr>
          <w:rFonts w:ascii="ITC Avant Garde" w:hAnsi="ITC Avant Garde"/>
          <w:lang w:eastAsia="ar-SA"/>
        </w:rPr>
      </w:pPr>
      <w:r w:rsidRPr="008E4F7A">
        <w:rPr>
          <w:rFonts w:ascii="ITC Avant Garde" w:hAnsi="ITC Avant Garde"/>
          <w:b/>
          <w:bCs/>
          <w:lang w:eastAsia="ar-SA"/>
        </w:rPr>
        <w:t>Solicitud</w:t>
      </w:r>
      <w:r w:rsidR="00325E5E" w:rsidRPr="008E4F7A">
        <w:rPr>
          <w:rFonts w:ascii="ITC Avant Garde" w:hAnsi="ITC Avant Garde"/>
          <w:b/>
          <w:bCs/>
          <w:lang w:eastAsia="ar-SA"/>
        </w:rPr>
        <w:t>es</w:t>
      </w:r>
      <w:r w:rsidRPr="008E4F7A">
        <w:rPr>
          <w:rFonts w:ascii="ITC Avant Garde" w:hAnsi="ITC Avant Garde" w:cs="Arial"/>
          <w:b/>
          <w:kern w:val="1"/>
          <w:lang w:eastAsia="ar-SA"/>
        </w:rPr>
        <w:t xml:space="preserve"> de Cumplimiento a la Condición 11 de los Títulos de Concesión</w:t>
      </w:r>
      <w:r w:rsidRPr="008E4F7A">
        <w:rPr>
          <w:rFonts w:ascii="ITC Avant Garde" w:hAnsi="ITC Avant Garde" w:cs="Arial"/>
          <w:kern w:val="1"/>
          <w:lang w:eastAsia="ar-SA"/>
        </w:rPr>
        <w:t xml:space="preserve">. </w:t>
      </w:r>
      <w:r w:rsidR="0066060B" w:rsidRPr="008E4F7A">
        <w:rPr>
          <w:rFonts w:ascii="ITC Avant Garde" w:hAnsi="ITC Avant Garde" w:cs="Arial"/>
          <w:kern w:val="1"/>
          <w:lang w:eastAsia="ar-SA"/>
        </w:rPr>
        <w:t xml:space="preserve">Mediante los oficios </w:t>
      </w:r>
      <w:r w:rsidR="00F71622" w:rsidRPr="008E4F7A">
        <w:rPr>
          <w:rFonts w:ascii="ITC Avant Garde" w:hAnsi="ITC Avant Garde" w:cs="Arial"/>
          <w:kern w:val="1"/>
          <w:lang w:eastAsia="ar-SA"/>
        </w:rPr>
        <w:t xml:space="preserve">presentados el 18 de marzo de 2016 en este Instituto, </w:t>
      </w:r>
      <w:r w:rsidR="0066060B" w:rsidRPr="008E4F7A">
        <w:rPr>
          <w:rFonts w:ascii="ITC Avant Garde" w:hAnsi="ITC Avant Garde" w:cs="Arial"/>
          <w:kern w:val="1"/>
          <w:lang w:eastAsia="ar-SA"/>
        </w:rPr>
        <w:t xml:space="preserve">señalados en el cuadro siguiente, el </w:t>
      </w:r>
      <w:r w:rsidR="0066060B" w:rsidRPr="008E4F7A">
        <w:rPr>
          <w:rFonts w:ascii="ITC Avant Garde" w:eastAsia="Times New Roman" w:hAnsi="ITC Avant Garde"/>
          <w:bCs/>
          <w:noProof/>
          <w:color w:val="000000"/>
          <w:lang w:val="es-ES" w:eastAsia="es-MX"/>
        </w:rPr>
        <w:t xml:space="preserve">SPR </w:t>
      </w:r>
      <w:r w:rsidR="0066060B" w:rsidRPr="008E4F7A">
        <w:rPr>
          <w:rFonts w:ascii="ITC Avant Garde" w:hAnsi="ITC Avant Garde"/>
          <w:lang w:eastAsia="ar-SA"/>
        </w:rPr>
        <w:t xml:space="preserve">formuló por conducto de su representante legal, las solicitudes para dar cumplimiento a lo señalado por la Condición 11 de los </w:t>
      </w:r>
      <w:r w:rsidR="00FD0E5C" w:rsidRPr="008E4F7A">
        <w:rPr>
          <w:rFonts w:ascii="ITC Avant Garde" w:hAnsi="ITC Avant Garde"/>
          <w:lang w:eastAsia="ar-SA"/>
        </w:rPr>
        <w:t>2</w:t>
      </w:r>
      <w:r w:rsidR="0066060B" w:rsidRPr="008E4F7A">
        <w:rPr>
          <w:rFonts w:ascii="ITC Avant Garde" w:hAnsi="ITC Avant Garde"/>
          <w:lang w:eastAsia="ar-SA"/>
        </w:rPr>
        <w:t xml:space="preserve"> (</w:t>
      </w:r>
      <w:r w:rsidR="00FD0E5C" w:rsidRPr="008E4F7A">
        <w:rPr>
          <w:rFonts w:ascii="ITC Avant Garde" w:hAnsi="ITC Avant Garde"/>
          <w:lang w:eastAsia="ar-SA"/>
        </w:rPr>
        <w:t>dos</w:t>
      </w:r>
      <w:r w:rsidR="0066060B" w:rsidRPr="008E4F7A">
        <w:rPr>
          <w:rFonts w:ascii="ITC Avant Garde" w:hAnsi="ITC Avant Garde"/>
          <w:lang w:eastAsia="ar-SA"/>
        </w:rPr>
        <w:t>) Títulos de Concesión para usar y aprovechar bandas de frecuencias del espectro radioeléctrico para Uso Público señalados en el antecedente VI</w:t>
      </w:r>
      <w:r w:rsidR="00F71622" w:rsidRPr="008E4F7A">
        <w:rPr>
          <w:rFonts w:ascii="ITC Avant Garde" w:hAnsi="ITC Avant Garde"/>
          <w:lang w:eastAsia="ar-SA"/>
        </w:rPr>
        <w:t>I</w:t>
      </w:r>
      <w:r w:rsidR="0066060B" w:rsidRPr="008E4F7A">
        <w:rPr>
          <w:rFonts w:ascii="ITC Avant Garde" w:hAnsi="ITC Avant Garde"/>
          <w:lang w:eastAsia="ar-SA"/>
        </w:rPr>
        <w:t xml:space="preserve"> de la presente Resolución (en lo sucesivo las “Solicitudes de Cumplimiento”).</w:t>
      </w:r>
    </w:p>
    <w:tbl>
      <w:tblPr>
        <w:tblStyle w:val="Tablaconcuadrcula"/>
        <w:tblW w:w="8789" w:type="dxa"/>
        <w:jc w:val="right"/>
        <w:tblLayout w:type="fixed"/>
        <w:tblLook w:val="04A0" w:firstRow="1" w:lastRow="0" w:firstColumn="1" w:lastColumn="0" w:noHBand="0" w:noVBand="1"/>
        <w:tblCaption w:val="Solicitudes de Cumplimiento a la Condición 11 de los Títulos de Concesión."/>
        <w:tblDescription w:val="Tabla de 5 columnas que proporciona información relativa a las solicitudes para dar cumplimiento a la condición 11 de los 2 títulos de concesión."/>
      </w:tblPr>
      <w:tblGrid>
        <w:gridCol w:w="709"/>
        <w:gridCol w:w="1276"/>
        <w:gridCol w:w="1134"/>
        <w:gridCol w:w="3118"/>
        <w:gridCol w:w="2552"/>
      </w:tblGrid>
      <w:tr w:rsidR="00181967" w:rsidRPr="008E4F7A" w14:paraId="029FEB12" w14:textId="77777777" w:rsidTr="004A5FAE">
        <w:trPr>
          <w:trHeight w:val="285"/>
          <w:tblHeader/>
          <w:jc w:val="right"/>
        </w:trPr>
        <w:tc>
          <w:tcPr>
            <w:tcW w:w="709" w:type="dxa"/>
            <w:noWrap/>
          </w:tcPr>
          <w:p w14:paraId="3845A2CB" w14:textId="77777777" w:rsidR="00181967" w:rsidRPr="008E4F7A" w:rsidRDefault="00181967" w:rsidP="004A5FAE">
            <w:pPr>
              <w:spacing w:afterLines="50" w:after="120"/>
              <w:jc w:val="center"/>
              <w:rPr>
                <w:rFonts w:ascii="ITC Avant Garde" w:eastAsia="Times New Roman" w:hAnsi="ITC Avant Garde"/>
                <w:b/>
                <w:color w:val="000000"/>
                <w:sz w:val="16"/>
                <w:szCs w:val="16"/>
                <w:lang w:eastAsia="es-MX"/>
              </w:rPr>
            </w:pPr>
            <w:r w:rsidRPr="008E4F7A">
              <w:rPr>
                <w:rFonts w:ascii="ITC Avant Garde" w:eastAsia="Times New Roman" w:hAnsi="ITC Avant Garde"/>
                <w:b/>
                <w:color w:val="000000"/>
                <w:sz w:val="16"/>
                <w:szCs w:val="16"/>
                <w:lang w:eastAsia="es-MX"/>
              </w:rPr>
              <w:lastRenderedPageBreak/>
              <w:t>No.</w:t>
            </w:r>
          </w:p>
        </w:tc>
        <w:tc>
          <w:tcPr>
            <w:tcW w:w="1276" w:type="dxa"/>
          </w:tcPr>
          <w:p w14:paraId="62830C7A" w14:textId="77777777" w:rsidR="00181967" w:rsidRPr="008E4F7A" w:rsidRDefault="00181967" w:rsidP="004A5FAE">
            <w:pPr>
              <w:spacing w:afterLines="50" w:after="120"/>
              <w:jc w:val="center"/>
              <w:rPr>
                <w:rFonts w:ascii="ITC Avant Garde" w:eastAsia="Times New Roman" w:hAnsi="ITC Avant Garde"/>
                <w:b/>
                <w:color w:val="000000"/>
                <w:sz w:val="16"/>
                <w:szCs w:val="16"/>
                <w:lang w:eastAsia="es-MX"/>
              </w:rPr>
            </w:pPr>
            <w:r w:rsidRPr="008E4F7A">
              <w:rPr>
                <w:rFonts w:ascii="ITC Avant Garde" w:eastAsia="Times New Roman" w:hAnsi="ITC Avant Garde"/>
                <w:b/>
                <w:color w:val="000000"/>
                <w:sz w:val="16"/>
                <w:szCs w:val="16"/>
                <w:lang w:eastAsia="es-MX"/>
              </w:rPr>
              <w:t>DISTINTIVO</w:t>
            </w:r>
          </w:p>
        </w:tc>
        <w:tc>
          <w:tcPr>
            <w:tcW w:w="1134" w:type="dxa"/>
          </w:tcPr>
          <w:p w14:paraId="58829024" w14:textId="77777777" w:rsidR="00181967" w:rsidRPr="008E4F7A" w:rsidRDefault="00181967" w:rsidP="004A5FAE">
            <w:pPr>
              <w:spacing w:afterLines="50" w:after="120"/>
              <w:jc w:val="center"/>
              <w:rPr>
                <w:rFonts w:ascii="ITC Avant Garde" w:eastAsia="Times New Roman" w:hAnsi="ITC Avant Garde"/>
                <w:b/>
                <w:color w:val="000000"/>
                <w:sz w:val="16"/>
                <w:szCs w:val="16"/>
                <w:lang w:eastAsia="es-MX"/>
              </w:rPr>
            </w:pPr>
            <w:r w:rsidRPr="008E4F7A">
              <w:rPr>
                <w:rFonts w:ascii="ITC Avant Garde" w:eastAsia="Times New Roman" w:hAnsi="ITC Avant Garde"/>
                <w:b/>
                <w:color w:val="000000"/>
                <w:sz w:val="16"/>
                <w:szCs w:val="16"/>
                <w:lang w:eastAsia="es-MX"/>
              </w:rPr>
              <w:t>SERVICIO</w:t>
            </w:r>
          </w:p>
        </w:tc>
        <w:tc>
          <w:tcPr>
            <w:tcW w:w="3118" w:type="dxa"/>
          </w:tcPr>
          <w:p w14:paraId="23E09D88" w14:textId="041D0F3D" w:rsidR="00181967" w:rsidRPr="008E4F7A" w:rsidRDefault="00670686" w:rsidP="004A5FAE">
            <w:pPr>
              <w:spacing w:afterLines="50" w:after="120"/>
              <w:jc w:val="center"/>
              <w:rPr>
                <w:rFonts w:ascii="ITC Avant Garde" w:eastAsia="Times New Roman" w:hAnsi="ITC Avant Garde"/>
                <w:b/>
                <w:color w:val="000000"/>
                <w:sz w:val="16"/>
                <w:szCs w:val="16"/>
                <w:lang w:eastAsia="es-MX"/>
              </w:rPr>
            </w:pPr>
            <w:r w:rsidRPr="008E4F7A">
              <w:rPr>
                <w:rFonts w:ascii="ITC Avant Garde" w:eastAsia="Times New Roman" w:hAnsi="ITC Avant Garde"/>
                <w:b/>
                <w:color w:val="000000"/>
                <w:sz w:val="18"/>
                <w:szCs w:val="18"/>
                <w:lang w:eastAsia="es-MX"/>
              </w:rPr>
              <w:t>POBLACIÓN</w:t>
            </w:r>
            <w:r w:rsidRPr="008E4F7A" w:rsidDel="00F71622">
              <w:rPr>
                <w:rFonts w:ascii="ITC Avant Garde" w:eastAsia="Times New Roman" w:hAnsi="ITC Avant Garde"/>
                <w:b/>
                <w:color w:val="000000"/>
                <w:sz w:val="16"/>
                <w:szCs w:val="16"/>
                <w:lang w:eastAsia="es-MX"/>
              </w:rPr>
              <w:t xml:space="preserve"> </w:t>
            </w:r>
          </w:p>
        </w:tc>
        <w:tc>
          <w:tcPr>
            <w:tcW w:w="2552" w:type="dxa"/>
          </w:tcPr>
          <w:p w14:paraId="7B0825D2" w14:textId="584B7B03" w:rsidR="00181967" w:rsidRPr="008E4F7A" w:rsidRDefault="00F71622" w:rsidP="004A5FAE">
            <w:pPr>
              <w:spacing w:afterLines="50" w:after="120"/>
              <w:jc w:val="center"/>
              <w:rPr>
                <w:rFonts w:ascii="ITC Avant Garde" w:eastAsia="Times New Roman" w:hAnsi="ITC Avant Garde"/>
                <w:b/>
                <w:color w:val="000000"/>
                <w:sz w:val="16"/>
                <w:szCs w:val="16"/>
                <w:lang w:eastAsia="es-MX"/>
              </w:rPr>
            </w:pPr>
            <w:r w:rsidRPr="008E4F7A">
              <w:rPr>
                <w:rFonts w:ascii="ITC Avant Garde" w:eastAsia="Times New Roman" w:hAnsi="ITC Avant Garde"/>
                <w:b/>
                <w:color w:val="000000"/>
                <w:sz w:val="16"/>
                <w:szCs w:val="16"/>
                <w:lang w:eastAsia="es-MX"/>
              </w:rPr>
              <w:t>NÚMERO DE OFICIO</w:t>
            </w:r>
          </w:p>
        </w:tc>
      </w:tr>
      <w:tr w:rsidR="00F71622" w:rsidRPr="008E4F7A" w14:paraId="1ED806EB" w14:textId="77777777" w:rsidTr="004A5FAE">
        <w:trPr>
          <w:trHeight w:val="285"/>
          <w:jc w:val="right"/>
        </w:trPr>
        <w:tc>
          <w:tcPr>
            <w:tcW w:w="709" w:type="dxa"/>
            <w:noWrap/>
            <w:hideMark/>
          </w:tcPr>
          <w:p w14:paraId="4C09B5BB" w14:textId="77777777"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6"/>
                <w:szCs w:val="16"/>
                <w:lang w:eastAsia="es-MX"/>
              </w:rPr>
              <w:t>1</w:t>
            </w:r>
          </w:p>
        </w:tc>
        <w:tc>
          <w:tcPr>
            <w:tcW w:w="1276" w:type="dxa"/>
          </w:tcPr>
          <w:p w14:paraId="2B8D9683" w14:textId="4F55A26B"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8"/>
                <w:szCs w:val="18"/>
                <w:lang w:eastAsia="es-MX"/>
              </w:rPr>
              <w:t>XHSPRM</w:t>
            </w:r>
          </w:p>
        </w:tc>
        <w:tc>
          <w:tcPr>
            <w:tcW w:w="1134" w:type="dxa"/>
          </w:tcPr>
          <w:p w14:paraId="71D3E652" w14:textId="26A5B301"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6"/>
                <w:szCs w:val="16"/>
                <w:lang w:eastAsia="es-MX"/>
              </w:rPr>
              <w:t>FM</w:t>
            </w:r>
          </w:p>
        </w:tc>
        <w:tc>
          <w:tcPr>
            <w:tcW w:w="3118" w:type="dxa"/>
          </w:tcPr>
          <w:p w14:paraId="6937C39C" w14:textId="446D8F7E"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8"/>
                <w:szCs w:val="18"/>
                <w:lang w:eastAsia="es-MX"/>
              </w:rPr>
              <w:t>Mazatlán, Sinaloa</w:t>
            </w:r>
            <w:r w:rsidRPr="008E4F7A" w:rsidDel="00F71622">
              <w:rPr>
                <w:rFonts w:ascii="ITC Avant Garde" w:eastAsia="Times New Roman" w:hAnsi="ITC Avant Garde"/>
                <w:bCs/>
                <w:noProof/>
                <w:color w:val="000000"/>
                <w:sz w:val="16"/>
                <w:szCs w:val="16"/>
                <w:lang w:val="es-ES" w:eastAsia="es-MX"/>
              </w:rPr>
              <w:t xml:space="preserve"> </w:t>
            </w:r>
          </w:p>
        </w:tc>
        <w:tc>
          <w:tcPr>
            <w:tcW w:w="2552" w:type="dxa"/>
          </w:tcPr>
          <w:p w14:paraId="1B582033" w14:textId="1F919B9D"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bCs/>
                <w:noProof/>
                <w:color w:val="000000"/>
                <w:sz w:val="16"/>
                <w:szCs w:val="16"/>
                <w:lang w:val="es-ES" w:eastAsia="es-MX"/>
              </w:rPr>
              <w:t>SPR/PRESIDENCIA/O-193/2016</w:t>
            </w:r>
          </w:p>
        </w:tc>
      </w:tr>
      <w:tr w:rsidR="00F71622" w:rsidRPr="008E4F7A" w14:paraId="7A116F27" w14:textId="77777777" w:rsidTr="004A5FAE">
        <w:trPr>
          <w:trHeight w:val="285"/>
          <w:jc w:val="right"/>
        </w:trPr>
        <w:tc>
          <w:tcPr>
            <w:tcW w:w="709" w:type="dxa"/>
            <w:noWrap/>
            <w:hideMark/>
          </w:tcPr>
          <w:p w14:paraId="608E164C" w14:textId="77777777"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6"/>
                <w:szCs w:val="16"/>
                <w:lang w:eastAsia="es-MX"/>
              </w:rPr>
              <w:t>2</w:t>
            </w:r>
          </w:p>
        </w:tc>
        <w:tc>
          <w:tcPr>
            <w:tcW w:w="1276" w:type="dxa"/>
          </w:tcPr>
          <w:p w14:paraId="45FA52E7" w14:textId="4B360C76"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8"/>
                <w:szCs w:val="18"/>
                <w:lang w:eastAsia="es-MX"/>
              </w:rPr>
              <w:t>XHSPRT</w:t>
            </w:r>
          </w:p>
        </w:tc>
        <w:tc>
          <w:tcPr>
            <w:tcW w:w="1134" w:type="dxa"/>
          </w:tcPr>
          <w:p w14:paraId="2F4B33F9" w14:textId="3DD0F61E"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6"/>
                <w:szCs w:val="16"/>
                <w:lang w:eastAsia="es-MX"/>
              </w:rPr>
              <w:t>FM</w:t>
            </w:r>
          </w:p>
        </w:tc>
        <w:tc>
          <w:tcPr>
            <w:tcW w:w="3118" w:type="dxa"/>
          </w:tcPr>
          <w:p w14:paraId="731598F1" w14:textId="0F80F85F" w:rsidR="00F71622" w:rsidRPr="008E4F7A" w:rsidRDefault="00670686"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color w:val="000000"/>
                <w:sz w:val="18"/>
                <w:szCs w:val="18"/>
                <w:lang w:eastAsia="es-MX"/>
              </w:rPr>
              <w:t>Tapachula, Chiapas</w:t>
            </w:r>
            <w:r w:rsidRPr="008E4F7A" w:rsidDel="00F71622">
              <w:rPr>
                <w:rFonts w:ascii="ITC Avant Garde" w:eastAsia="Times New Roman" w:hAnsi="ITC Avant Garde"/>
                <w:bCs/>
                <w:noProof/>
                <w:color w:val="000000"/>
                <w:sz w:val="16"/>
                <w:szCs w:val="16"/>
                <w:lang w:val="es-ES" w:eastAsia="es-MX"/>
              </w:rPr>
              <w:t xml:space="preserve"> </w:t>
            </w:r>
          </w:p>
        </w:tc>
        <w:tc>
          <w:tcPr>
            <w:tcW w:w="2552" w:type="dxa"/>
          </w:tcPr>
          <w:p w14:paraId="1E994C51" w14:textId="300BA922" w:rsidR="00F71622" w:rsidRPr="008E4F7A" w:rsidRDefault="00F71622" w:rsidP="004A5FAE">
            <w:pPr>
              <w:spacing w:afterLines="50" w:after="120"/>
              <w:jc w:val="center"/>
              <w:rPr>
                <w:rFonts w:ascii="ITC Avant Garde" w:eastAsia="Times New Roman" w:hAnsi="ITC Avant Garde"/>
                <w:color w:val="000000"/>
                <w:sz w:val="16"/>
                <w:szCs w:val="16"/>
                <w:lang w:eastAsia="es-MX"/>
              </w:rPr>
            </w:pPr>
            <w:r w:rsidRPr="008E4F7A">
              <w:rPr>
                <w:rFonts w:ascii="ITC Avant Garde" w:eastAsia="Times New Roman" w:hAnsi="ITC Avant Garde"/>
                <w:bCs/>
                <w:noProof/>
                <w:color w:val="000000"/>
                <w:sz w:val="16"/>
                <w:szCs w:val="16"/>
                <w:lang w:val="es-ES" w:eastAsia="es-MX"/>
              </w:rPr>
              <w:t>SPR/PRESIDENCIA/O-194/2016</w:t>
            </w:r>
          </w:p>
        </w:tc>
      </w:tr>
    </w:tbl>
    <w:p w14:paraId="7E683C22" w14:textId="77777777" w:rsidR="004A5FAE" w:rsidRDefault="00EA6066" w:rsidP="004A5FAE">
      <w:pPr>
        <w:numPr>
          <w:ilvl w:val="0"/>
          <w:numId w:val="5"/>
        </w:numPr>
        <w:spacing w:before="360" w:afterLines="120" w:after="288"/>
        <w:ind w:left="502"/>
        <w:jc w:val="both"/>
        <w:rPr>
          <w:rFonts w:ascii="ITC Avant Garde" w:hAnsi="ITC Avant Garde"/>
          <w:lang w:eastAsia="ar-SA"/>
        </w:rPr>
      </w:pPr>
      <w:r w:rsidRPr="008E4F7A">
        <w:rPr>
          <w:rFonts w:ascii="ITC Avant Garde" w:hAnsi="ITC Avant Garde" w:cs="Arial"/>
          <w:b/>
          <w:kern w:val="1"/>
          <w:lang w:eastAsia="ar-SA"/>
        </w:rPr>
        <w:t>Alcance a la</w:t>
      </w:r>
      <w:r w:rsidR="008F24FA" w:rsidRPr="008E4F7A">
        <w:rPr>
          <w:rFonts w:ascii="ITC Avant Garde" w:hAnsi="ITC Avant Garde" w:cs="Arial"/>
          <w:b/>
          <w:kern w:val="1"/>
          <w:lang w:eastAsia="ar-SA"/>
        </w:rPr>
        <w:t>s</w:t>
      </w:r>
      <w:r w:rsidRPr="008E4F7A">
        <w:rPr>
          <w:rFonts w:ascii="ITC Avant Garde" w:hAnsi="ITC Avant Garde" w:cs="Arial"/>
          <w:b/>
          <w:kern w:val="1"/>
          <w:lang w:eastAsia="ar-SA"/>
        </w:rPr>
        <w:t xml:space="preserve"> Solicitud</w:t>
      </w:r>
      <w:r w:rsidR="008F24FA" w:rsidRPr="008E4F7A">
        <w:rPr>
          <w:rFonts w:ascii="ITC Avant Garde" w:hAnsi="ITC Avant Garde" w:cs="Arial"/>
          <w:b/>
          <w:kern w:val="1"/>
          <w:lang w:eastAsia="ar-SA"/>
        </w:rPr>
        <w:t>es</w:t>
      </w:r>
      <w:r w:rsidRPr="008E4F7A">
        <w:rPr>
          <w:rFonts w:ascii="ITC Avant Garde" w:hAnsi="ITC Avant Garde" w:cs="Arial"/>
          <w:b/>
          <w:kern w:val="1"/>
          <w:lang w:eastAsia="ar-SA"/>
        </w:rPr>
        <w:t xml:space="preserve"> de Cumplimiento</w:t>
      </w:r>
      <w:r w:rsidRPr="008E4F7A">
        <w:rPr>
          <w:rFonts w:ascii="ITC Avant Garde" w:hAnsi="ITC Avant Garde" w:cs="Arial"/>
          <w:kern w:val="1"/>
          <w:lang w:eastAsia="ar-SA"/>
        </w:rPr>
        <w:t xml:space="preserve">. </w:t>
      </w:r>
      <w:r w:rsidR="000D09C4" w:rsidRPr="008E4F7A">
        <w:rPr>
          <w:rFonts w:ascii="ITC Avant Garde" w:hAnsi="ITC Avant Garde"/>
          <w:lang w:eastAsia="ar-SA"/>
        </w:rPr>
        <w:t>Con oficio SPR/PRESIDENCIA/O-536</w:t>
      </w:r>
      <w:r w:rsidRPr="008E4F7A">
        <w:rPr>
          <w:rFonts w:ascii="ITC Avant Garde" w:hAnsi="ITC Avant Garde"/>
          <w:lang w:eastAsia="ar-SA"/>
        </w:rPr>
        <w:t xml:space="preserve">/2016, presentado en </w:t>
      </w:r>
      <w:r w:rsidR="00F96C61" w:rsidRPr="008E4F7A">
        <w:rPr>
          <w:rFonts w:ascii="ITC Avant Garde" w:hAnsi="ITC Avant Garde"/>
          <w:lang w:eastAsia="ar-SA"/>
        </w:rPr>
        <w:t xml:space="preserve">Oficialía de Partes de </w:t>
      </w:r>
      <w:r w:rsidRPr="008E4F7A">
        <w:rPr>
          <w:rFonts w:ascii="ITC Avant Garde" w:hAnsi="ITC Avant Garde"/>
          <w:lang w:eastAsia="ar-SA"/>
        </w:rPr>
        <w:t xml:space="preserve">este Instituto el 23 de noviembre de </w:t>
      </w:r>
      <w:r w:rsidR="00941E9F" w:rsidRPr="008E4F7A">
        <w:rPr>
          <w:rFonts w:ascii="ITC Avant Garde" w:hAnsi="ITC Avant Garde"/>
          <w:lang w:eastAsia="ar-SA"/>
        </w:rPr>
        <w:t>2016,</w:t>
      </w:r>
      <w:r w:rsidRPr="008E4F7A">
        <w:rPr>
          <w:rFonts w:ascii="ITC Avant Garde" w:hAnsi="ITC Avant Garde"/>
          <w:lang w:eastAsia="ar-SA"/>
        </w:rPr>
        <w:t xml:space="preserve"> el Lic. Armando Antonio Carrillo </w:t>
      </w:r>
      <w:proofErr w:type="spellStart"/>
      <w:r w:rsidRPr="008E4F7A">
        <w:rPr>
          <w:rFonts w:ascii="ITC Avant Garde" w:hAnsi="ITC Avant Garde"/>
          <w:lang w:eastAsia="ar-SA"/>
        </w:rPr>
        <w:t>Lavat</w:t>
      </w:r>
      <w:proofErr w:type="spellEnd"/>
      <w:r w:rsidRPr="008E4F7A">
        <w:rPr>
          <w:rFonts w:ascii="ITC Avant Garde" w:hAnsi="ITC Avant Garde"/>
          <w:lang w:eastAsia="ar-SA"/>
        </w:rPr>
        <w:t xml:space="preserve">, en su calidad de Presidente del SPR, </w:t>
      </w:r>
      <w:r w:rsidR="00DC04A5" w:rsidRPr="008E4F7A">
        <w:rPr>
          <w:rFonts w:ascii="ITC Avant Garde" w:hAnsi="ITC Avant Garde"/>
          <w:lang w:eastAsia="ar-SA"/>
        </w:rPr>
        <w:t xml:space="preserve">presentó información adicional </w:t>
      </w:r>
      <w:r w:rsidR="003321CB" w:rsidRPr="008E4F7A">
        <w:rPr>
          <w:rFonts w:ascii="ITC Avant Garde" w:hAnsi="ITC Avant Garde"/>
          <w:lang w:eastAsia="ar-SA"/>
        </w:rPr>
        <w:t xml:space="preserve">en alcance </w:t>
      </w:r>
      <w:r w:rsidR="00DC04A5" w:rsidRPr="008E4F7A">
        <w:rPr>
          <w:rFonts w:ascii="ITC Avant Garde" w:hAnsi="ITC Avant Garde"/>
          <w:lang w:eastAsia="ar-SA"/>
        </w:rPr>
        <w:t>a las Solicitudes de Cu</w:t>
      </w:r>
      <w:r w:rsidRPr="008E4F7A">
        <w:rPr>
          <w:rFonts w:ascii="ITC Avant Garde" w:hAnsi="ITC Avant Garde"/>
          <w:lang w:eastAsia="ar-SA"/>
        </w:rPr>
        <w:t xml:space="preserve">mplimiento </w:t>
      </w:r>
      <w:r w:rsidR="001666D0" w:rsidRPr="008E4F7A">
        <w:rPr>
          <w:rFonts w:ascii="ITC Avant Garde" w:hAnsi="ITC Avant Garde"/>
          <w:lang w:eastAsia="ar-SA"/>
        </w:rPr>
        <w:t>a que se refiere e</w:t>
      </w:r>
      <w:r w:rsidR="002827E6" w:rsidRPr="008E4F7A">
        <w:rPr>
          <w:rFonts w:ascii="ITC Avant Garde" w:hAnsi="ITC Avant Garde"/>
          <w:lang w:eastAsia="ar-SA"/>
        </w:rPr>
        <w:t>l</w:t>
      </w:r>
      <w:r w:rsidR="001666D0" w:rsidRPr="008E4F7A">
        <w:rPr>
          <w:rFonts w:ascii="ITC Avant Garde" w:hAnsi="ITC Avant Garde"/>
          <w:lang w:eastAsia="ar-SA"/>
        </w:rPr>
        <w:t xml:space="preserve"> Antecedente </w:t>
      </w:r>
      <w:r w:rsidR="00725DC7" w:rsidRPr="008E4F7A">
        <w:rPr>
          <w:rFonts w:ascii="ITC Avant Garde" w:hAnsi="ITC Avant Garde"/>
          <w:lang w:eastAsia="ar-SA"/>
        </w:rPr>
        <w:t>VII</w:t>
      </w:r>
      <w:r w:rsidR="001666D0" w:rsidRPr="008E4F7A">
        <w:rPr>
          <w:rFonts w:ascii="ITC Avant Garde" w:hAnsi="ITC Avant Garde"/>
          <w:lang w:eastAsia="ar-SA"/>
        </w:rPr>
        <w:t xml:space="preserve"> de la presente Resolución.</w:t>
      </w:r>
    </w:p>
    <w:p w14:paraId="155CF04F" w14:textId="77777777" w:rsidR="004A5FAE" w:rsidRDefault="00697E95" w:rsidP="004A5FAE">
      <w:pPr>
        <w:spacing w:afterLines="120" w:after="288"/>
        <w:jc w:val="both"/>
        <w:rPr>
          <w:rFonts w:ascii="ITC Avant Garde" w:hAnsi="ITC Avant Garde" w:cs="Arial"/>
          <w:kern w:val="1"/>
          <w:lang w:eastAsia="ar-SA"/>
        </w:rPr>
      </w:pPr>
      <w:r w:rsidRPr="008E4F7A">
        <w:rPr>
          <w:rFonts w:ascii="ITC Avant Garde" w:hAnsi="ITC Avant Garde" w:cs="Arial"/>
          <w:kern w:val="1"/>
          <w:lang w:eastAsia="ar-SA"/>
        </w:rPr>
        <w:t>En virtud de los Antecedentes referidos y,</w:t>
      </w:r>
    </w:p>
    <w:p w14:paraId="0B379B4C" w14:textId="77777777" w:rsidR="004A5FAE" w:rsidRPr="004A5FAE" w:rsidRDefault="00697E95" w:rsidP="004A5FAE">
      <w:pPr>
        <w:pStyle w:val="Ttulo2"/>
        <w:spacing w:afterLines="120" w:after="288" w:line="276" w:lineRule="auto"/>
        <w:ind w:firstLine="0"/>
        <w:jc w:val="center"/>
        <w:rPr>
          <w:rFonts w:ascii="ITC Avant Garde" w:hAnsi="ITC Avant Garde" w:cs="Arial"/>
          <w:bCs/>
          <w:sz w:val="22"/>
          <w:szCs w:val="22"/>
          <w:lang w:eastAsia="en-US"/>
        </w:rPr>
      </w:pPr>
      <w:r w:rsidRPr="004A5FAE">
        <w:rPr>
          <w:rFonts w:ascii="ITC Avant Garde" w:hAnsi="ITC Avant Garde" w:cs="Arial"/>
          <w:bCs/>
          <w:sz w:val="22"/>
          <w:szCs w:val="22"/>
          <w:lang w:eastAsia="en-US"/>
        </w:rPr>
        <w:t>CONSIDERANDO</w:t>
      </w:r>
    </w:p>
    <w:p w14:paraId="09A25107" w14:textId="77777777" w:rsidR="004A5FAE" w:rsidRDefault="00697E95" w:rsidP="004A5FAE">
      <w:pPr>
        <w:autoSpaceDE w:val="0"/>
        <w:autoSpaceDN w:val="0"/>
        <w:adjustRightInd w:val="0"/>
        <w:spacing w:afterLines="120" w:after="288"/>
        <w:jc w:val="both"/>
        <w:rPr>
          <w:rFonts w:ascii="ITC Avant Garde" w:hAnsi="ITC Avant Garde"/>
          <w:bCs/>
          <w:lang w:val="es-ES"/>
        </w:rPr>
      </w:pPr>
      <w:r w:rsidRPr="008E4F7A">
        <w:rPr>
          <w:rFonts w:ascii="ITC Avant Garde" w:eastAsia="Times New Roman" w:hAnsi="ITC Avant Garde"/>
          <w:b/>
          <w:kern w:val="1"/>
          <w:lang w:val="es-ES" w:eastAsia="ar-SA"/>
        </w:rPr>
        <w:t>PRIMERO.</w:t>
      </w:r>
      <w:r w:rsidRPr="008E4F7A">
        <w:rPr>
          <w:rFonts w:ascii="ITC Avant Garde" w:hAnsi="ITC Avant Garde"/>
          <w:b/>
          <w:bCs/>
        </w:rPr>
        <w:t xml:space="preserve"> Ámbito Competencial. </w:t>
      </w:r>
      <w:r w:rsidRPr="008E4F7A">
        <w:rPr>
          <w:rFonts w:ascii="ITC Avant Garde" w:hAnsi="ITC Avant Garde"/>
          <w:bCs/>
        </w:rPr>
        <w:t xml:space="preserve">Conforme lo dispone el artículo 28, </w:t>
      </w:r>
      <w:proofErr w:type="gramStart"/>
      <w:r w:rsidRPr="008E4F7A">
        <w:rPr>
          <w:rFonts w:ascii="ITC Avant Garde" w:hAnsi="ITC Avant Garde"/>
          <w:bCs/>
        </w:rPr>
        <w:t>párrafos décimo quinto</w:t>
      </w:r>
      <w:proofErr w:type="gramEnd"/>
      <w:r w:rsidRPr="008E4F7A">
        <w:rPr>
          <w:rFonts w:ascii="ITC Avant Garde" w:hAnsi="ITC Avant Garde"/>
          <w:bCs/>
        </w:rPr>
        <w:t xml:space="preserve"> y décimo sexto de la Constitución</w:t>
      </w:r>
      <w:r w:rsidR="00670686" w:rsidRPr="008E4F7A">
        <w:rPr>
          <w:rFonts w:ascii="ITC Avant Garde" w:hAnsi="ITC Avant Garde"/>
          <w:bCs/>
        </w:rPr>
        <w:t xml:space="preserve"> Política de los Estados Unidos Mexicanos (en lo sucesivo la “Constitución”)</w:t>
      </w:r>
      <w:r w:rsidRPr="008E4F7A">
        <w:rPr>
          <w:rFonts w:ascii="ITC Avant Garde" w:hAnsi="ITC Avant Garde"/>
          <w:bCs/>
        </w:rPr>
        <w:t>, e</w:t>
      </w:r>
      <w:r w:rsidRPr="008E4F7A">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DFBF3CD" w14:textId="77777777" w:rsidR="004A5FAE" w:rsidRDefault="00697E95" w:rsidP="004A5FAE">
      <w:pPr>
        <w:autoSpaceDE w:val="0"/>
        <w:autoSpaceDN w:val="0"/>
        <w:adjustRightInd w:val="0"/>
        <w:spacing w:afterLines="120" w:after="288"/>
        <w:jc w:val="both"/>
        <w:rPr>
          <w:rFonts w:ascii="ITC Avant Garde" w:hAnsi="ITC Avant Garde"/>
          <w:bCs/>
        </w:rPr>
      </w:pPr>
      <w:r w:rsidRPr="008E4F7A">
        <w:rPr>
          <w:rFonts w:ascii="ITC Avant Garde" w:hAnsi="ITC Avant Garde"/>
          <w:bCs/>
          <w:lang w:val="es-ES"/>
        </w:rPr>
        <w:t xml:space="preserve">Por su parte, el párrafo décimo séptimo del artículo 28 de la Constitución dispone que </w:t>
      </w:r>
      <w:r w:rsidRPr="008E4F7A">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7A397618" w14:textId="77777777" w:rsidR="004A5FAE" w:rsidRDefault="00697E95" w:rsidP="004A5FAE">
      <w:pPr>
        <w:tabs>
          <w:tab w:val="left" w:pos="1418"/>
        </w:tabs>
        <w:autoSpaceDE w:val="0"/>
        <w:autoSpaceDN w:val="0"/>
        <w:adjustRightInd w:val="0"/>
        <w:spacing w:afterLines="120" w:after="288"/>
        <w:jc w:val="both"/>
        <w:rPr>
          <w:rFonts w:ascii="ITC Avant Garde" w:hAnsi="ITC Avant Garde"/>
          <w:bCs/>
        </w:rPr>
      </w:pPr>
      <w:r w:rsidRPr="008E4F7A">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8E4F7A">
        <w:rPr>
          <w:rFonts w:ascii="ITC Avant Garde" w:hAnsi="ITC Avant Garde"/>
          <w:bCs/>
        </w:rPr>
        <w:t>concesionamiento</w:t>
      </w:r>
      <w:proofErr w:type="spellEnd"/>
      <w:r w:rsidRPr="008E4F7A">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5677D72" w14:textId="77777777" w:rsidR="004A5FAE" w:rsidRDefault="00697E95" w:rsidP="004A5FAE">
      <w:pPr>
        <w:autoSpaceDE w:val="0"/>
        <w:autoSpaceDN w:val="0"/>
        <w:adjustRightInd w:val="0"/>
        <w:spacing w:afterLines="120" w:after="288"/>
        <w:jc w:val="both"/>
        <w:rPr>
          <w:rFonts w:ascii="ITC Avant Garde" w:hAnsi="ITC Avant Garde" w:cs="Tahoma"/>
          <w:bCs/>
          <w:lang w:eastAsia="es-MX"/>
        </w:rPr>
      </w:pPr>
      <w:r w:rsidRPr="008E4F7A">
        <w:rPr>
          <w:rFonts w:ascii="ITC Avant Garde" w:hAnsi="ITC Avant Garde" w:cs="Tahoma"/>
          <w:bCs/>
          <w:lang w:eastAsia="es-MX"/>
        </w:rPr>
        <w:lastRenderedPageBreak/>
        <w:t xml:space="preserve">Conforme a lo establecido en los artículos 15 fracción IV y 17 fracción I de la Ley </w:t>
      </w:r>
      <w:r w:rsidRPr="008E4F7A">
        <w:rPr>
          <w:rFonts w:ascii="ITC Avant Garde" w:hAnsi="ITC Avant Garde"/>
          <w:bCs/>
          <w:lang w:eastAsia="es-MX"/>
        </w:rPr>
        <w:t xml:space="preserve">y </w:t>
      </w:r>
      <w:r w:rsidRPr="008E4F7A">
        <w:rPr>
          <w:rFonts w:ascii="ITC Avant Garde" w:hAnsi="ITC Avant Garde" w:cs="Tahoma"/>
          <w:bCs/>
          <w:lang w:eastAsia="es-MX"/>
        </w:rPr>
        <w:t>6 fracciones I y XXXVII del Estatuto Orgánico</w:t>
      </w:r>
      <w:r w:rsidRPr="008E4F7A">
        <w:rPr>
          <w:rFonts w:ascii="ITC Avant Garde" w:hAnsi="ITC Avant Garde"/>
          <w:bCs/>
          <w:lang w:eastAsia="es-MX"/>
        </w:rPr>
        <w:t xml:space="preserve">, </w:t>
      </w:r>
      <w:r w:rsidRPr="008E4F7A">
        <w:rPr>
          <w:rFonts w:ascii="ITC Avant Garde" w:hAnsi="ITC Avant Garde" w:cs="Tahoma"/>
          <w:bCs/>
          <w:lang w:eastAsia="es-MX"/>
        </w:rPr>
        <w:t>corresponde al Pleno del Instituto la facultad de otorgar las concesiones previstas en dicho ordenamiento legal.</w:t>
      </w:r>
    </w:p>
    <w:p w14:paraId="1E1D313F" w14:textId="77777777" w:rsidR="004A5FAE" w:rsidRDefault="00697E95" w:rsidP="004A5FAE">
      <w:pPr>
        <w:autoSpaceDE w:val="0"/>
        <w:autoSpaceDN w:val="0"/>
        <w:adjustRightInd w:val="0"/>
        <w:spacing w:afterLines="120" w:after="288"/>
        <w:jc w:val="both"/>
        <w:rPr>
          <w:rFonts w:ascii="ITC Avant Garde" w:hAnsi="ITC Avant Garde"/>
          <w:bCs/>
        </w:rPr>
      </w:pPr>
      <w:r w:rsidRPr="008E4F7A">
        <w:rPr>
          <w:rFonts w:ascii="ITC Avant Garde" w:hAnsi="ITC Avant Garde" w:cs="Tahoma"/>
          <w:bCs/>
          <w:lang w:eastAsia="es-MX"/>
        </w:rPr>
        <w:t>Asimismo, conforme</w:t>
      </w:r>
      <w:r w:rsidR="00FB5722" w:rsidRPr="008E4F7A">
        <w:rPr>
          <w:rFonts w:ascii="ITC Avant Garde" w:hAnsi="ITC Avant Garde" w:cs="Tahoma"/>
          <w:bCs/>
          <w:lang w:eastAsia="es-MX"/>
        </w:rPr>
        <w:t xml:space="preserve"> a</w:t>
      </w:r>
      <w:r w:rsidRPr="008E4F7A">
        <w:rPr>
          <w:rFonts w:ascii="ITC Avant Garde" w:hAnsi="ITC Avant Garde" w:cs="Tahoma"/>
          <w:bCs/>
          <w:lang w:eastAsia="es-MX"/>
        </w:rPr>
        <w:t xml:space="preserve"> </w:t>
      </w:r>
      <w:r w:rsidR="00FB5722" w:rsidRPr="008E4F7A">
        <w:rPr>
          <w:rFonts w:ascii="ITC Avant Garde" w:hAnsi="ITC Avant Garde" w:cs="Tahoma"/>
          <w:bCs/>
          <w:lang w:eastAsia="es-MX"/>
        </w:rPr>
        <w:t>los artículos 20 fracciones VIII, X y XLV, 32</w:t>
      </w:r>
      <w:r w:rsidR="00670686" w:rsidRPr="008E4F7A">
        <w:rPr>
          <w:rFonts w:ascii="ITC Avant Garde" w:hAnsi="ITC Avant Garde" w:cs="Tahoma"/>
          <w:bCs/>
          <w:lang w:eastAsia="es-MX"/>
        </w:rPr>
        <w:t xml:space="preserve"> </w:t>
      </w:r>
      <w:r w:rsidR="00FB5722" w:rsidRPr="008E4F7A">
        <w:rPr>
          <w:rFonts w:ascii="ITC Avant Garde" w:hAnsi="ITC Avant Garde" w:cs="Tahoma"/>
          <w:bCs/>
          <w:lang w:eastAsia="es-MX"/>
        </w:rPr>
        <w:t xml:space="preserve">del Estatuto Orgánico </w:t>
      </w:r>
      <w:r w:rsidR="00FB5722" w:rsidRPr="008E4F7A">
        <w:rPr>
          <w:rFonts w:ascii="ITC Avant Garde" w:hAnsi="ITC Avant Garde"/>
          <w:bCs/>
        </w:rPr>
        <w:t xml:space="preserve">corresponden originariamente a </w:t>
      </w:r>
      <w:r w:rsidR="00FB5722" w:rsidRPr="008E4F7A">
        <w:rPr>
          <w:rFonts w:ascii="ITC Avant Garde" w:hAnsi="ITC Avant Garde" w:cs="Tahoma"/>
          <w:bCs/>
          <w:lang w:eastAsia="es-MX"/>
        </w:rPr>
        <w:t>la Unidad de Concesiones y Servicios las atribuciones conferidas a la Dirección General de Concesiones de Radiodifusión</w:t>
      </w:r>
      <w:r w:rsidRPr="008E4F7A">
        <w:rPr>
          <w:rFonts w:ascii="ITC Avant Garde" w:hAnsi="ITC Avant Garde" w:cs="Tahoma"/>
          <w:bCs/>
          <w:lang w:eastAsia="es-MX"/>
        </w:rPr>
        <w:t>,</w:t>
      </w:r>
      <w:r w:rsidR="00670686" w:rsidRPr="008E4F7A">
        <w:rPr>
          <w:rFonts w:ascii="ITC Avant Garde" w:hAnsi="ITC Avant Garde" w:cs="Tahoma"/>
          <w:bCs/>
          <w:lang w:eastAsia="es-MX"/>
        </w:rPr>
        <w:t xml:space="preserve"> a quien compete,</w:t>
      </w:r>
      <w:r w:rsidRPr="008E4F7A">
        <w:rPr>
          <w:rFonts w:ascii="ITC Avant Garde" w:hAnsi="ITC Avant Garde" w:cs="Tahoma"/>
          <w:bCs/>
          <w:lang w:eastAsia="es-MX"/>
        </w:rPr>
        <w:t xml:space="preserve"> en términos del artículo 34 fracción I del ordenamiento jurídico en cita,</w:t>
      </w:r>
      <w:r w:rsidR="00E927DD" w:rsidRPr="008E4F7A">
        <w:rPr>
          <w:rFonts w:ascii="ITC Avant Garde" w:hAnsi="ITC Avant Garde" w:cs="Tahoma"/>
          <w:bCs/>
          <w:lang w:eastAsia="es-MX"/>
        </w:rPr>
        <w:t xml:space="preserve"> </w:t>
      </w:r>
      <w:r w:rsidRPr="008E4F7A">
        <w:rPr>
          <w:rFonts w:ascii="ITC Avant Garde" w:hAnsi="ITC Avant Garde" w:cs="Tahoma"/>
          <w:bCs/>
          <w:lang w:val="es-ES_tradnl" w:eastAsia="es-MX"/>
        </w:rPr>
        <w:t>tramitar y evaluar las solicitudes para el otorgamiento de concesiones en materia de radiodifusión para someterlas a consideración del Pleno.</w:t>
      </w:r>
    </w:p>
    <w:p w14:paraId="7E177D20" w14:textId="77777777" w:rsidR="004A5FAE" w:rsidRDefault="00697E95" w:rsidP="004A5FAE">
      <w:pPr>
        <w:autoSpaceDE w:val="0"/>
        <w:autoSpaceDN w:val="0"/>
        <w:adjustRightInd w:val="0"/>
        <w:spacing w:afterLines="120" w:after="288"/>
        <w:jc w:val="both"/>
        <w:rPr>
          <w:rFonts w:ascii="ITC Avant Garde" w:hAnsi="ITC Avant Garde"/>
          <w:bCs/>
        </w:rPr>
      </w:pPr>
      <w:r w:rsidRPr="008E4F7A">
        <w:rPr>
          <w:rFonts w:ascii="ITC Avant Garde" w:hAnsi="ITC Avant Garde"/>
          <w:bCs/>
        </w:rPr>
        <w:t xml:space="preserve">En este orden de ideas y considerando que el Instituto tiene a su cargo la regulación, promoción y supervisión de las telecomunicaciones y la radiodifusión, </w:t>
      </w:r>
      <w:r w:rsidRPr="008E4F7A">
        <w:rPr>
          <w:rFonts w:ascii="ITC Avant Garde" w:hAnsi="ITC Avant Garde" w:cs="Tahoma"/>
          <w:bCs/>
          <w:lang w:eastAsia="es-MX"/>
        </w:rPr>
        <w:t>otorgar las concesiones previstas en la Ley</w:t>
      </w:r>
      <w:r w:rsidRPr="008E4F7A">
        <w:rPr>
          <w:rFonts w:ascii="ITC Avant Garde" w:hAnsi="ITC Avant Garde"/>
          <w:bCs/>
        </w:rPr>
        <w:t>,</w:t>
      </w:r>
      <w:r w:rsidR="002253E6" w:rsidRPr="008E4F7A">
        <w:rPr>
          <w:rFonts w:ascii="ITC Avant Garde" w:hAnsi="ITC Avant Garde"/>
          <w:bCs/>
        </w:rPr>
        <w:t xml:space="preserve"> así como la facultad </w:t>
      </w:r>
      <w:r w:rsidR="002253E6" w:rsidRPr="008E4F7A">
        <w:rPr>
          <w:rFonts w:ascii="ITC Avant Garde" w:hAnsi="ITC Avant Garde" w:cs="Tahoma"/>
          <w:bCs/>
          <w:lang w:eastAsia="es-MX"/>
        </w:rPr>
        <w:t>para vigilar el cumplimiento a lo dispuesto en los títulos de concesión otorgados en materia de telecomunicaciones y radiodifusión,</w:t>
      </w:r>
      <w:r w:rsidRPr="008E4F7A">
        <w:rPr>
          <w:rFonts w:ascii="ITC Avant Garde" w:hAnsi="ITC Avant Garde"/>
          <w:bCs/>
        </w:rPr>
        <w:t xml:space="preserve"> el Pleno, órgano máximo de gobierno y decisión del Instituto, se encuentra plenamente facultado para resolver </w:t>
      </w:r>
      <w:r w:rsidR="00670686" w:rsidRPr="008E4F7A">
        <w:rPr>
          <w:rFonts w:ascii="ITC Avant Garde" w:hAnsi="ITC Avant Garde"/>
          <w:bCs/>
        </w:rPr>
        <w:t xml:space="preserve">sobre el cumplimiento de los </w:t>
      </w:r>
      <w:r w:rsidR="00670686" w:rsidRPr="008E4F7A">
        <w:rPr>
          <w:rFonts w:ascii="ITC Avant Garde" w:hAnsi="ITC Avant Garde"/>
          <w:kern w:val="1"/>
          <w:lang w:eastAsia="ar-SA"/>
        </w:rPr>
        <w:t>Lineamientos Generales para el Otorgamiento de las Concesiones en relación con los principios establecidos en el artículo 86 de la Ley que aseguren el carácter de uso público de la concesión, como una obligación contenida en la Condición 11 de los Títulos de Concesión, otorgados con motivo de las solicitudes de concesión para la prestación del servicio de radiodifusión sonora en la banda de frecuencia modulada, presentadas por el SPR para las poblaciones señaladas en el Antecedente VII de la Presente Resolución, al amparo del Programa Anual 2015.</w:t>
      </w:r>
    </w:p>
    <w:p w14:paraId="2D2995AA" w14:textId="77777777" w:rsidR="004A5FAE" w:rsidRDefault="00697E95" w:rsidP="004A5FAE">
      <w:pPr>
        <w:autoSpaceDE w:val="0"/>
        <w:autoSpaceDN w:val="0"/>
        <w:adjustRightInd w:val="0"/>
        <w:spacing w:afterLines="120" w:after="288"/>
        <w:jc w:val="both"/>
        <w:rPr>
          <w:rFonts w:ascii="ITC Avant Garde" w:hAnsi="ITC Avant Garde" w:cs="Tahoma"/>
          <w:bCs/>
          <w:color w:val="000000"/>
          <w:lang w:eastAsia="es-MX"/>
        </w:rPr>
      </w:pPr>
      <w:r w:rsidRPr="008E4F7A">
        <w:rPr>
          <w:rFonts w:ascii="ITC Avant Garde" w:eastAsia="Times New Roman" w:hAnsi="ITC Avant Garde"/>
          <w:b/>
          <w:kern w:val="1"/>
          <w:lang w:val="es-ES" w:eastAsia="ar-SA"/>
        </w:rPr>
        <w:t>SEGUNDO</w:t>
      </w:r>
      <w:r w:rsidRPr="008E4F7A">
        <w:rPr>
          <w:rFonts w:ascii="ITC Avant Garde" w:eastAsia="Times New Roman" w:hAnsi="ITC Avant Garde"/>
          <w:b/>
          <w:kern w:val="1"/>
          <w:lang w:eastAsia="ar-SA"/>
        </w:rPr>
        <w:t xml:space="preserve">. Marco jurídico aplicable. </w:t>
      </w:r>
      <w:r w:rsidRPr="008E4F7A">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793D2374" w14:textId="77777777" w:rsidR="004A5FAE" w:rsidRDefault="00697E95" w:rsidP="004A5FAE">
      <w:pPr>
        <w:spacing w:afterLines="120" w:after="288"/>
        <w:ind w:right="48"/>
        <w:jc w:val="both"/>
        <w:rPr>
          <w:rFonts w:ascii="ITC Avant Garde" w:hAnsi="ITC Avant Garde" w:cs="Tahoma"/>
          <w:bCs/>
          <w:color w:val="000000"/>
          <w:lang w:eastAsia="es-MX"/>
        </w:rPr>
      </w:pPr>
      <w:r w:rsidRPr="008E4F7A">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w:t>
      </w:r>
      <w:proofErr w:type="gramStart"/>
      <w:r w:rsidRPr="008E4F7A">
        <w:rPr>
          <w:rFonts w:ascii="ITC Avant Garde" w:hAnsi="ITC Avant Garde" w:cs="Tahoma"/>
          <w:bCs/>
          <w:color w:val="000000"/>
          <w:lang w:eastAsia="es-MX"/>
        </w:rPr>
        <w:t>continuación</w:t>
      </w:r>
      <w:proofErr w:type="gramEnd"/>
      <w:r w:rsidRPr="008E4F7A">
        <w:rPr>
          <w:rFonts w:ascii="ITC Avant Garde" w:hAnsi="ITC Avant Garde" w:cs="Tahoma"/>
          <w:bCs/>
          <w:color w:val="000000"/>
          <w:lang w:eastAsia="es-MX"/>
        </w:rPr>
        <w:t xml:space="preserve"> se transcribe de manera íntegra el párrafo citado:</w:t>
      </w:r>
    </w:p>
    <w:p w14:paraId="67030819"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t>“Artículo 28…</w:t>
      </w:r>
    </w:p>
    <w:p w14:paraId="7FE22EF1"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t>(…)</w:t>
      </w:r>
    </w:p>
    <w:p w14:paraId="7D03A30C"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lastRenderedPageBreak/>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8E4F7A">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8E4F7A">
        <w:rPr>
          <w:rFonts w:ascii="ITC Avant Garde" w:hAnsi="ITC Avant Garde"/>
          <w:i/>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1410F31A"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t>(…)”</w:t>
      </w:r>
    </w:p>
    <w:p w14:paraId="7A8B3ABD" w14:textId="77777777" w:rsidR="004A5FAE" w:rsidRDefault="00697E95" w:rsidP="004A5FAE">
      <w:pPr>
        <w:spacing w:afterLines="120" w:after="288"/>
        <w:ind w:right="48"/>
        <w:jc w:val="both"/>
        <w:rPr>
          <w:rFonts w:ascii="ITC Avant Garde" w:hAnsi="ITC Avant Garde"/>
          <w:bCs/>
          <w:color w:val="000000"/>
        </w:rPr>
      </w:pPr>
      <w:r w:rsidRPr="008E4F7A">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8E4F7A">
        <w:rPr>
          <w:rFonts w:ascii="ITC Avant Garde" w:hAnsi="ITC Avant Garde"/>
          <w:bCs/>
          <w:color w:val="000000"/>
        </w:rPr>
        <w:t>L</w:t>
      </w:r>
      <w:r w:rsidRPr="008E4F7A">
        <w:rPr>
          <w:rFonts w:ascii="ITC Avant Garde" w:hAnsi="ITC Avant Garde"/>
          <w:bCs/>
          <w:color w:val="000000"/>
        </w:rPr>
        <w:t>ey de la materia.</w:t>
      </w:r>
    </w:p>
    <w:p w14:paraId="5EA55050" w14:textId="77777777" w:rsidR="004A5FAE" w:rsidRDefault="00697E95" w:rsidP="004A5FAE">
      <w:pPr>
        <w:spacing w:afterLines="120" w:after="288"/>
        <w:ind w:right="-142"/>
        <w:jc w:val="both"/>
        <w:rPr>
          <w:rFonts w:ascii="ITC Avant Garde" w:hAnsi="ITC Avant Garde"/>
          <w:bCs/>
          <w:color w:val="000000"/>
        </w:rPr>
      </w:pPr>
      <w:r w:rsidRPr="008E4F7A">
        <w:rPr>
          <w:rFonts w:ascii="ITC Avant Garde" w:hAnsi="ITC Avant Garde"/>
          <w:bCs/>
          <w:color w:val="000000"/>
        </w:rPr>
        <w:t xml:space="preserve">A </w:t>
      </w:r>
      <w:proofErr w:type="gramStart"/>
      <w:r w:rsidRPr="008E4F7A">
        <w:rPr>
          <w:rFonts w:ascii="ITC Avant Garde" w:hAnsi="ITC Avant Garde"/>
          <w:bCs/>
          <w:color w:val="000000"/>
        </w:rPr>
        <w:t>continuación</w:t>
      </w:r>
      <w:proofErr w:type="gramEnd"/>
      <w:r w:rsidRPr="008E4F7A">
        <w:rPr>
          <w:rFonts w:ascii="ITC Avant Garde" w:hAnsi="ITC Avant Garde"/>
          <w:bCs/>
          <w:color w:val="000000"/>
        </w:rPr>
        <w:t xml:space="preserve"> se realiza la transcripción del párrafo en comento: </w:t>
      </w:r>
    </w:p>
    <w:p w14:paraId="33A0665E"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t>“Artículo 28…</w:t>
      </w:r>
    </w:p>
    <w:p w14:paraId="0262FCB2" w14:textId="77777777" w:rsidR="004A5FAE" w:rsidRDefault="00697E95" w:rsidP="004A5FAE">
      <w:pPr>
        <w:pStyle w:val="Texto"/>
        <w:spacing w:afterLines="120" w:after="288" w:line="240" w:lineRule="auto"/>
        <w:ind w:left="567" w:right="902" w:firstLine="6"/>
        <w:rPr>
          <w:rFonts w:ascii="ITC Avant Garde" w:hAnsi="ITC Avant Garde"/>
          <w:i/>
          <w:sz w:val="20"/>
        </w:rPr>
      </w:pPr>
      <w:r w:rsidRPr="008E4F7A">
        <w:rPr>
          <w:rFonts w:ascii="ITC Avant Garde" w:hAnsi="ITC Avant Garde"/>
          <w:i/>
          <w:sz w:val="20"/>
        </w:rPr>
        <w:t>(</w:t>
      </w:r>
      <w:r w:rsidR="000C17D3" w:rsidRPr="008E4F7A">
        <w:rPr>
          <w:rFonts w:ascii="ITC Avant Garde" w:hAnsi="ITC Avant Garde"/>
          <w:i/>
          <w:sz w:val="20"/>
        </w:rPr>
        <w:t>…</w:t>
      </w:r>
      <w:r w:rsidRPr="008E4F7A">
        <w:rPr>
          <w:rFonts w:ascii="ITC Avant Garde" w:hAnsi="ITC Avant Garde"/>
          <w:i/>
          <w:sz w:val="20"/>
        </w:rPr>
        <w:t>)</w:t>
      </w:r>
    </w:p>
    <w:p w14:paraId="4AE4F5EA" w14:textId="77777777" w:rsidR="004A5FAE" w:rsidRDefault="00697E95" w:rsidP="004A5FAE">
      <w:pPr>
        <w:pStyle w:val="Texto"/>
        <w:spacing w:afterLines="120" w:after="288" w:line="240" w:lineRule="auto"/>
        <w:ind w:left="567" w:right="902" w:firstLine="0"/>
        <w:rPr>
          <w:rFonts w:ascii="ITC Avant Garde" w:hAnsi="ITC Avant Garde"/>
          <w:i/>
          <w:sz w:val="20"/>
        </w:rPr>
      </w:pPr>
      <w:r w:rsidRPr="008E4F7A">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8E4F7A">
        <w:rPr>
          <w:rFonts w:ascii="ITC Avant Garde" w:hAnsi="ITC Avant Garde"/>
          <w:i/>
          <w:sz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8E4F7A">
        <w:rPr>
          <w:rFonts w:ascii="ITC Avant Garde" w:hAnsi="ITC Avant Garde"/>
          <w:i/>
          <w:sz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496D8ABF" w14:textId="2A84FCDA" w:rsidR="00697E95" w:rsidRPr="008E4F7A" w:rsidRDefault="00697E95" w:rsidP="004A5FAE">
      <w:pPr>
        <w:pStyle w:val="Texto"/>
        <w:spacing w:afterLines="120" w:after="288" w:line="240" w:lineRule="auto"/>
        <w:ind w:left="425" w:firstLine="0"/>
        <w:rPr>
          <w:rFonts w:ascii="ITC Avant Garde" w:hAnsi="ITC Avant Garde"/>
          <w:i/>
          <w:sz w:val="20"/>
        </w:rPr>
      </w:pPr>
      <w:r w:rsidRPr="008E4F7A">
        <w:rPr>
          <w:rFonts w:ascii="ITC Avant Garde" w:hAnsi="ITC Avant Garde"/>
          <w:i/>
          <w:sz w:val="20"/>
        </w:rPr>
        <w:lastRenderedPageBreak/>
        <w:t>(…)”</w:t>
      </w:r>
    </w:p>
    <w:p w14:paraId="37DA4DD1" w14:textId="77777777" w:rsidR="004A5FAE" w:rsidRDefault="00697E95" w:rsidP="004A5FAE">
      <w:pPr>
        <w:spacing w:afterLines="120" w:after="288"/>
        <w:ind w:right="48"/>
        <w:jc w:val="both"/>
        <w:rPr>
          <w:rFonts w:ascii="ITC Avant Garde" w:hAnsi="ITC Avant Garde"/>
        </w:rPr>
      </w:pPr>
      <w:r w:rsidRPr="008E4F7A">
        <w:rPr>
          <w:rFonts w:ascii="ITC Avant Garde" w:hAnsi="ITC Avant Garde"/>
        </w:rPr>
        <w:t xml:space="preserve">Por su parte, en correspondencia con el ordenamiento jurídico constitucional, la Ley establece los tipos de concesiones para prestar servicios de telecomunicaciones y </w:t>
      </w:r>
      <w:proofErr w:type="gramStart"/>
      <w:r w:rsidRPr="008E4F7A">
        <w:rPr>
          <w:rFonts w:ascii="ITC Avant Garde" w:hAnsi="ITC Avant Garde"/>
        </w:rPr>
        <w:t>radiodifusión</w:t>
      </w:r>
      <w:proofErr w:type="gramEnd"/>
      <w:r w:rsidRPr="008E4F7A">
        <w:rPr>
          <w:rFonts w:ascii="ITC Avant Garde" w:hAnsi="ITC Avant Garde"/>
        </w:rPr>
        <w:t xml:space="preserve"> así como de espectro radioeléctrico, de acuerdo a su modalidad de uso. </w:t>
      </w:r>
    </w:p>
    <w:p w14:paraId="01E578B9" w14:textId="77777777" w:rsidR="004A5FAE" w:rsidRDefault="00697E95" w:rsidP="004A5FAE">
      <w:pPr>
        <w:spacing w:afterLines="120" w:after="288"/>
        <w:ind w:right="48"/>
        <w:jc w:val="both"/>
        <w:rPr>
          <w:rFonts w:ascii="ITC Avant Garde" w:hAnsi="ITC Avant Garde"/>
          <w:i/>
          <w:sz w:val="20"/>
          <w:szCs w:val="20"/>
        </w:rPr>
      </w:pPr>
      <w:r w:rsidRPr="008E4F7A">
        <w:rPr>
          <w:rFonts w:ascii="ITC Avant Garde" w:hAnsi="ITC Avant Garde"/>
        </w:rPr>
        <w:t xml:space="preserve">Así, el artículo 67 de la Ley distingue a la </w:t>
      </w:r>
      <w:r w:rsidR="00764B76" w:rsidRPr="008E4F7A">
        <w:rPr>
          <w:rFonts w:ascii="ITC Avant Garde" w:hAnsi="ITC Avant Garde"/>
        </w:rPr>
        <w:t>C</w:t>
      </w:r>
      <w:r w:rsidRPr="008E4F7A">
        <w:rPr>
          <w:rFonts w:ascii="ITC Avant Garde" w:hAnsi="ITC Avant Garde"/>
        </w:rPr>
        <w:t xml:space="preserve">oncesión </w:t>
      </w:r>
      <w:r w:rsidR="00764B76" w:rsidRPr="008E4F7A">
        <w:rPr>
          <w:rFonts w:ascii="ITC Avant Garde" w:hAnsi="ITC Avant Garde"/>
        </w:rPr>
        <w:t>Ú</w:t>
      </w:r>
      <w:r w:rsidRPr="008E4F7A">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F65BF6">
        <w:rPr>
          <w:rFonts w:ascii="ITC Avant Garde" w:hAnsi="ITC Avant Garde"/>
        </w:rPr>
        <w:t>e</w:t>
      </w:r>
      <w:r w:rsidRPr="008E4F7A">
        <w:rPr>
          <w:rFonts w:ascii="ITC Avant Garde" w:hAnsi="ITC Avant Garde"/>
        </w:rPr>
        <w:t xml:space="preserve">stados, los órganos de </w:t>
      </w:r>
      <w:r w:rsidR="00DA0159">
        <w:rPr>
          <w:rFonts w:ascii="ITC Avant Garde" w:hAnsi="ITC Avant Garde"/>
        </w:rPr>
        <w:t>la Ciudad de México</w:t>
      </w:r>
      <w:r w:rsidRPr="008E4F7A">
        <w:rPr>
          <w:rFonts w:ascii="ITC Avant Garde" w:hAnsi="ITC Avant Garde"/>
        </w:rPr>
        <w:t xml:space="preserve">, los </w:t>
      </w:r>
      <w:r w:rsidR="00DA0159">
        <w:rPr>
          <w:rFonts w:ascii="ITC Avant Garde" w:hAnsi="ITC Avant Garde"/>
        </w:rPr>
        <w:t>m</w:t>
      </w:r>
      <w:r w:rsidRPr="008E4F7A">
        <w:rPr>
          <w:rFonts w:ascii="ITC Avant Garde" w:hAnsi="ITC Avant Garde"/>
        </w:rPr>
        <w:t>unicipios, los órganos constitucionales autónomos y las instituciones de educación superior de carácter público, el derecho de prestar servicios de radiodifusión y telecomunicaciones para lograr el cumplimiento de sus propios fines y atribuciones, sin fines de lucro</w:t>
      </w:r>
      <w:r w:rsidR="008D4499">
        <w:rPr>
          <w:rFonts w:ascii="ITC Avant Garde" w:hAnsi="ITC Avant Garde"/>
        </w:rPr>
        <w:t>.</w:t>
      </w:r>
    </w:p>
    <w:p w14:paraId="6700867D" w14:textId="77777777" w:rsidR="004A5FAE" w:rsidRDefault="00697E95" w:rsidP="004A5FAE">
      <w:pPr>
        <w:spacing w:afterLines="120" w:after="288"/>
        <w:ind w:right="48"/>
        <w:jc w:val="both"/>
        <w:rPr>
          <w:rFonts w:ascii="ITC Avant Garde" w:hAnsi="ITC Avant Garde"/>
        </w:rPr>
      </w:pPr>
      <w:r w:rsidRPr="008E4F7A">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657CF7F5" w14:textId="77777777" w:rsidR="004A5FAE" w:rsidRDefault="00697E95" w:rsidP="004A5FAE">
      <w:pPr>
        <w:spacing w:afterLines="120" w:after="288"/>
        <w:ind w:right="-144"/>
        <w:jc w:val="both"/>
        <w:rPr>
          <w:rFonts w:ascii="ITC Avant Garde" w:hAnsi="ITC Avant Garde"/>
          <w:i/>
          <w:sz w:val="20"/>
          <w:szCs w:val="20"/>
        </w:rPr>
      </w:pPr>
      <w:r w:rsidRPr="008E4F7A">
        <w:rPr>
          <w:rFonts w:ascii="ITC Avant Garde" w:hAnsi="ITC Avant Garde"/>
        </w:rPr>
        <w:t xml:space="preserve">Por lo que hace al uso público, la fracción II del propio artículo 76 de la Ley dispone que éstas únicamente se otorgan a los Poderes de la Unión, de los </w:t>
      </w:r>
      <w:r w:rsidR="00F65BF6">
        <w:rPr>
          <w:rFonts w:ascii="ITC Avant Garde" w:hAnsi="ITC Avant Garde"/>
        </w:rPr>
        <w:t>e</w:t>
      </w:r>
      <w:r w:rsidRPr="008E4F7A">
        <w:rPr>
          <w:rFonts w:ascii="ITC Avant Garde" w:hAnsi="ITC Avant Garde"/>
        </w:rPr>
        <w:t xml:space="preserve">stados, los órganos de </w:t>
      </w:r>
      <w:r w:rsidR="00DA0159">
        <w:rPr>
          <w:rFonts w:ascii="ITC Avant Garde" w:hAnsi="ITC Avant Garde"/>
        </w:rPr>
        <w:t>la Ciudad de México</w:t>
      </w:r>
      <w:r w:rsidRPr="008E4F7A">
        <w:rPr>
          <w:rFonts w:ascii="ITC Avant Garde" w:hAnsi="ITC Avant Garde"/>
        </w:rPr>
        <w:t xml:space="preserve">, los </w:t>
      </w:r>
      <w:r w:rsidR="00DA0159">
        <w:rPr>
          <w:rFonts w:ascii="ITC Avant Garde" w:hAnsi="ITC Avant Garde"/>
        </w:rPr>
        <w:t>m</w:t>
      </w:r>
      <w:r w:rsidR="00DA0159" w:rsidRPr="008E4F7A">
        <w:rPr>
          <w:rFonts w:ascii="ITC Avant Garde" w:hAnsi="ITC Avant Garde"/>
        </w:rPr>
        <w:t>unicipios</w:t>
      </w:r>
      <w:r w:rsidRPr="008E4F7A">
        <w:rPr>
          <w:rFonts w:ascii="ITC Avant Garde" w:hAnsi="ITC Avant Garde"/>
        </w:rPr>
        <w:t>, los órganos constitucionales autónomos y las instituciones de educación superior de carácter público sin que pueda usarse, aprovecharse o explotarse el espectro radioeléctrico con fines de lucro</w:t>
      </w:r>
      <w:r w:rsidR="008D4499">
        <w:rPr>
          <w:rFonts w:ascii="ITC Avant Garde" w:hAnsi="ITC Avant Garde"/>
        </w:rPr>
        <w:t>.</w:t>
      </w:r>
    </w:p>
    <w:p w14:paraId="16995A82" w14:textId="77777777" w:rsidR="004A5FAE" w:rsidRDefault="00697E95" w:rsidP="004A5FAE">
      <w:pPr>
        <w:spacing w:afterLines="120" w:after="288"/>
        <w:jc w:val="both"/>
        <w:rPr>
          <w:rFonts w:ascii="ITC Avant Garde" w:hAnsi="ITC Avant Garde" w:cs="Tahoma"/>
          <w:bCs/>
          <w:color w:val="000000"/>
          <w:lang w:eastAsia="es-MX"/>
        </w:rPr>
      </w:pPr>
      <w:r w:rsidRPr="008E4F7A">
        <w:rPr>
          <w:rFonts w:ascii="ITC Avant Garde" w:hAnsi="ITC Avant Garde"/>
        </w:rPr>
        <w:t>A su vez, el artículo 86 de la Ley establece la obligación para que los interesados en obtener una concesión sobre el espectro radioeléctrico para uso público, presenten su solicitud dentro del plazo establecido en el programa anual de uso y aprovechamiento de bandas de frecuencias</w:t>
      </w:r>
      <w:r w:rsidR="00D27BB7" w:rsidRPr="008E4F7A">
        <w:rPr>
          <w:rFonts w:ascii="ITC Avant Garde" w:hAnsi="ITC Avant Garde"/>
        </w:rPr>
        <w:t xml:space="preserve"> e </w:t>
      </w:r>
      <w:r w:rsidR="00D27BB7" w:rsidRPr="008E4F7A">
        <w:rPr>
          <w:rFonts w:ascii="ITC Avant Garde" w:hAnsi="ITC Avant Garde" w:cs="Tahoma"/>
          <w:bCs/>
          <w:color w:val="000000"/>
          <w:lang w:eastAsia="es-MX"/>
        </w:rPr>
        <w:t>indica las características y directrices que definen a los medios públicos en nuestro sistema jurídico, disponiendo lo siguiente:</w:t>
      </w:r>
    </w:p>
    <w:p w14:paraId="5A0FF958" w14:textId="77777777" w:rsidR="004A5FAE" w:rsidRDefault="00697E95" w:rsidP="004A5FAE">
      <w:pPr>
        <w:pStyle w:val="Default"/>
        <w:spacing w:afterLines="120" w:after="288"/>
        <w:ind w:left="567" w:right="902"/>
        <w:jc w:val="both"/>
        <w:rPr>
          <w:rFonts w:ascii="ITC Avant Garde" w:hAnsi="ITC Avant Garde"/>
          <w:i/>
          <w:sz w:val="20"/>
          <w:szCs w:val="20"/>
        </w:rPr>
      </w:pPr>
      <w:r w:rsidRPr="008E4F7A">
        <w:rPr>
          <w:rFonts w:ascii="ITC Avant Garde" w:hAnsi="ITC Avant Garde"/>
          <w:i/>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8E4F7A">
        <w:rPr>
          <w:rFonts w:ascii="ITC Avant Garde" w:hAnsi="ITC Avant Garde"/>
          <w:i/>
          <w:sz w:val="20"/>
          <w:szCs w:val="20"/>
          <w:u w:val="single"/>
        </w:rPr>
        <w:t>dentro del plazo establecido en el programa anual de uso y aprovechamiento de bandas de frecuencias</w:t>
      </w:r>
      <w:r w:rsidRPr="008E4F7A">
        <w:rPr>
          <w:rFonts w:ascii="ITC Avant Garde" w:hAnsi="ITC Avant Garde"/>
          <w:i/>
          <w:sz w:val="20"/>
          <w:szCs w:val="20"/>
        </w:rPr>
        <w:t xml:space="preserve">. </w:t>
      </w:r>
    </w:p>
    <w:p w14:paraId="1AE62AE6" w14:textId="77777777" w:rsidR="004A5FAE" w:rsidRDefault="00697E95" w:rsidP="004A5FAE">
      <w:pPr>
        <w:pStyle w:val="Default"/>
        <w:spacing w:afterLines="120" w:after="288"/>
        <w:ind w:left="567" w:right="902"/>
        <w:jc w:val="both"/>
        <w:rPr>
          <w:rFonts w:ascii="ITC Avant Garde" w:hAnsi="ITC Avant Garde"/>
          <w:i/>
          <w:sz w:val="20"/>
          <w:szCs w:val="20"/>
        </w:rPr>
      </w:pPr>
      <w:r w:rsidRPr="008E4F7A">
        <w:rPr>
          <w:rFonts w:ascii="ITC Avant Garde" w:hAnsi="ITC Avant Garde"/>
          <w:i/>
          <w:sz w:val="20"/>
          <w:szCs w:val="20"/>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w:t>
      </w:r>
      <w:r w:rsidRPr="008E4F7A">
        <w:rPr>
          <w:rFonts w:ascii="ITC Avant Garde" w:hAnsi="ITC Avant Garde"/>
          <w:i/>
          <w:sz w:val="20"/>
          <w:szCs w:val="20"/>
        </w:rPr>
        <w:lastRenderedPageBreak/>
        <w:t xml:space="preserve">tecnologías y reglas para la expresión de diversidades ideológicas, étnicas y culturales. </w:t>
      </w:r>
    </w:p>
    <w:p w14:paraId="5D9EF9D3" w14:textId="77777777" w:rsidR="004A5FAE" w:rsidRDefault="00697E95" w:rsidP="004A5FAE">
      <w:pPr>
        <w:pStyle w:val="Default"/>
        <w:spacing w:afterLines="120" w:after="288"/>
        <w:ind w:left="567" w:right="899"/>
        <w:jc w:val="both"/>
        <w:rPr>
          <w:rFonts w:ascii="ITC Avant Garde" w:hAnsi="ITC Avant Garde"/>
          <w:i/>
          <w:sz w:val="20"/>
          <w:szCs w:val="20"/>
        </w:rPr>
      </w:pPr>
      <w:r w:rsidRPr="008E4F7A">
        <w:rPr>
          <w:rFonts w:ascii="ITC Avant Garde" w:hAnsi="ITC Avant Garde"/>
          <w:i/>
          <w:sz w:val="20"/>
          <w:szCs w:val="20"/>
        </w:rPr>
        <w:t>(…)”</w:t>
      </w:r>
    </w:p>
    <w:p w14:paraId="3FC2B2A3" w14:textId="77777777" w:rsidR="004A5FAE" w:rsidRDefault="00D27BB7" w:rsidP="004A5FAE">
      <w:pPr>
        <w:pStyle w:val="Default"/>
        <w:spacing w:afterLines="120" w:after="288" w:line="276" w:lineRule="auto"/>
        <w:ind w:right="48"/>
        <w:jc w:val="both"/>
        <w:rPr>
          <w:rFonts w:ascii="ITC Avant Garde" w:eastAsia="Calibri" w:hAnsi="ITC Avant Garde" w:cs="Times New Roman"/>
          <w:color w:val="auto"/>
          <w:sz w:val="22"/>
          <w:szCs w:val="22"/>
        </w:rPr>
      </w:pPr>
      <w:r w:rsidRPr="008E4F7A">
        <w:rPr>
          <w:rFonts w:ascii="ITC Avant Garde" w:eastAsia="Calibri" w:hAnsi="ITC Avant Garde" w:cs="Times New Roman"/>
          <w:color w:val="auto"/>
          <w:sz w:val="22"/>
          <w:szCs w:val="22"/>
        </w:rPr>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1B4059B3" w14:textId="77777777" w:rsidR="004A5FAE" w:rsidRDefault="00D27BB7" w:rsidP="004A5FAE">
      <w:pPr>
        <w:spacing w:afterLines="120" w:after="288" w:line="240" w:lineRule="auto"/>
        <w:ind w:left="567" w:right="902"/>
        <w:jc w:val="both"/>
        <w:rPr>
          <w:rFonts w:ascii="ITC Avant Garde" w:hAnsi="ITC Avant Garde"/>
          <w:i/>
          <w:sz w:val="20"/>
          <w:szCs w:val="20"/>
        </w:rPr>
      </w:pPr>
      <w:r w:rsidRPr="008E4F7A">
        <w:rPr>
          <w:rFonts w:ascii="ITC Avant Garde" w:hAnsi="ITC Avant Garde"/>
          <w:i/>
          <w:sz w:val="20"/>
          <w:szCs w:val="20"/>
        </w:rPr>
        <w:t>“Artículo 8…</w:t>
      </w:r>
    </w:p>
    <w:p w14:paraId="280D2DD5" w14:textId="77777777" w:rsidR="004A5FAE" w:rsidRDefault="00D27BB7" w:rsidP="004A5FAE">
      <w:pPr>
        <w:spacing w:afterLines="120" w:after="288" w:line="240" w:lineRule="auto"/>
        <w:ind w:left="567" w:right="902"/>
        <w:jc w:val="both"/>
        <w:rPr>
          <w:rFonts w:ascii="ITC Avant Garde" w:hAnsi="ITC Avant Garde"/>
          <w:i/>
          <w:sz w:val="20"/>
          <w:szCs w:val="20"/>
        </w:rPr>
      </w:pPr>
      <w:r w:rsidRPr="008E4F7A">
        <w:rPr>
          <w:rFonts w:ascii="ITC Avant Garde" w:hAnsi="ITC Avant Garde"/>
          <w:i/>
          <w:sz w:val="20"/>
          <w:szCs w:val="20"/>
        </w:rPr>
        <w:t>(…)</w:t>
      </w:r>
    </w:p>
    <w:p w14:paraId="5F367B5E" w14:textId="77777777" w:rsidR="004A5FAE" w:rsidRDefault="00D27BB7" w:rsidP="004A5FAE">
      <w:pPr>
        <w:spacing w:afterLines="120" w:after="288" w:line="240" w:lineRule="auto"/>
        <w:ind w:left="567" w:right="902"/>
        <w:jc w:val="both"/>
        <w:rPr>
          <w:rFonts w:ascii="ITC Avant Garde" w:hAnsi="ITC Avant Garde"/>
          <w:b/>
          <w:i/>
          <w:sz w:val="20"/>
          <w:szCs w:val="20"/>
        </w:rPr>
      </w:pPr>
      <w:r w:rsidRPr="008E4F7A">
        <w:rPr>
          <w:rFonts w:ascii="ITC Avant Garde" w:hAnsi="ITC Avant Garde"/>
          <w:b/>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5A323B5" w14:textId="77777777" w:rsidR="004A5FAE" w:rsidRDefault="00D27BB7" w:rsidP="004A5FAE">
      <w:pPr>
        <w:spacing w:afterLines="120" w:after="288" w:line="240" w:lineRule="auto"/>
        <w:ind w:left="567" w:right="902"/>
        <w:jc w:val="both"/>
        <w:rPr>
          <w:rFonts w:ascii="ITC Avant Garde" w:hAnsi="ITC Avant Garde"/>
          <w:i/>
          <w:sz w:val="20"/>
          <w:szCs w:val="20"/>
        </w:rPr>
      </w:pPr>
      <w:r w:rsidRPr="008E4F7A">
        <w:rPr>
          <w:rFonts w:ascii="ITC Avant Garde" w:hAnsi="ITC Avant Garde"/>
          <w:i/>
          <w:sz w:val="20"/>
          <w:szCs w:val="20"/>
        </w:rPr>
        <w:t>El Interesado deberá describir los mecanismos concretos para asegurar los principios a que se refiere el segundo párrafo del artículo 86 de la Ley, los cuales deberán atender a lo siguiente:</w:t>
      </w:r>
    </w:p>
    <w:p w14:paraId="1CBD27B5" w14:textId="4827B04C" w:rsidR="00D27BB7" w:rsidRPr="008E4F7A"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1FA9165C" w14:textId="77777777" w:rsidR="00D27BB7" w:rsidRPr="008E4F7A"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t>El Interesado deberá contar, de conformidad con su naturaleza jurídica y la normatividad aplicable, con autonomía de gestión financiera;</w:t>
      </w:r>
    </w:p>
    <w:p w14:paraId="34CB8577" w14:textId="77777777" w:rsidR="00D27BB7" w:rsidRPr="008E4F7A"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t>El Interesado deberá establecer reglas que aseguren la transparencia y la rendición de cuentas del mismo, para lo cual deberá observar las disposiciones normativas aplicables en la materia según corresponda;</w:t>
      </w:r>
    </w:p>
    <w:p w14:paraId="7ECBE8FD" w14:textId="77777777" w:rsidR="00D27BB7" w:rsidRPr="008E4F7A"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lastRenderedPageBreak/>
        <w:t>El Interesado deberá especificar cómo atenderá a lo establecido en la Ley y en los lineamientos en la materia emitidos por el Instituto para la defensoría de sus contenidos en relación con las audiencias;</w:t>
      </w:r>
    </w:p>
    <w:p w14:paraId="6FB62C0A" w14:textId="77777777" w:rsidR="00D27BB7" w:rsidRPr="008E4F7A"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t>Los mecanismos de financiamiento deberán ser acordes con los establecidos en la Ley o con cualquier otro cuyo ejercicio sea legítimo y les esté permitido, y</w:t>
      </w:r>
    </w:p>
    <w:p w14:paraId="138C5D62" w14:textId="77777777" w:rsidR="004A5FAE" w:rsidRDefault="00D27BB7" w:rsidP="004A5FAE">
      <w:pPr>
        <w:pStyle w:val="Prrafodelista"/>
        <w:numPr>
          <w:ilvl w:val="0"/>
          <w:numId w:val="17"/>
        </w:numPr>
        <w:spacing w:afterLines="120" w:after="288"/>
        <w:ind w:right="902"/>
        <w:jc w:val="both"/>
        <w:rPr>
          <w:rFonts w:ascii="ITC Avant Garde" w:hAnsi="ITC Avant Garde"/>
          <w:i/>
          <w:sz w:val="20"/>
        </w:rPr>
      </w:pPr>
      <w:r w:rsidRPr="008E4F7A">
        <w:rPr>
          <w:rFonts w:ascii="ITC Avant Garde" w:hAnsi="ITC Avant Garde"/>
          <w:i/>
          <w:sz w:val="20"/>
        </w:rPr>
        <w:t>El Interesado deberá especificar de qué manera garantizará el pleno acceso a tecnologías.</w:t>
      </w:r>
    </w:p>
    <w:p w14:paraId="6408509D" w14:textId="77777777" w:rsidR="004A5FAE" w:rsidRDefault="00D27BB7" w:rsidP="004A5FAE">
      <w:pPr>
        <w:spacing w:afterLines="120" w:after="288" w:line="240" w:lineRule="auto"/>
        <w:ind w:left="567" w:right="902"/>
        <w:jc w:val="both"/>
        <w:rPr>
          <w:rFonts w:ascii="ITC Avant Garde" w:hAnsi="ITC Avant Garde"/>
          <w:i/>
          <w:sz w:val="20"/>
          <w:szCs w:val="20"/>
        </w:rPr>
      </w:pPr>
      <w:r w:rsidRPr="008E4F7A">
        <w:rPr>
          <w:rFonts w:ascii="ITC Avant Garde" w:hAnsi="ITC Avant Garde"/>
          <w:i/>
          <w:sz w:val="20"/>
          <w:szCs w:val="20"/>
        </w:rPr>
        <w:t>En el supuesto de que el Instituto advierta que los mecanismos expuestos no sean suficientes para garantizar los objetivos pretendidos, requerirá al Interesado para que realice las modificaciones pertinentes.</w:t>
      </w:r>
    </w:p>
    <w:p w14:paraId="3DE55466" w14:textId="77777777" w:rsidR="004A5FAE" w:rsidRDefault="00D27BB7" w:rsidP="004A5FAE">
      <w:pPr>
        <w:spacing w:afterLines="120" w:after="288" w:line="240" w:lineRule="auto"/>
        <w:ind w:left="567" w:right="902"/>
        <w:jc w:val="both"/>
        <w:rPr>
          <w:rFonts w:ascii="ITC Avant Garde" w:hAnsi="ITC Avant Garde" w:cs="Tahoma"/>
          <w:bCs/>
          <w:color w:val="000000"/>
          <w:lang w:eastAsia="es-MX"/>
        </w:rPr>
      </w:pPr>
      <w:r w:rsidRPr="008E4F7A">
        <w:rPr>
          <w:rFonts w:ascii="ITC Avant Garde" w:hAnsi="ITC Avant Garde"/>
          <w:i/>
          <w:sz w:val="20"/>
          <w:szCs w:val="20"/>
        </w:rPr>
        <w:t>(…)”</w:t>
      </w:r>
    </w:p>
    <w:p w14:paraId="32D1B008" w14:textId="77777777" w:rsidR="004A5FAE" w:rsidRDefault="00D27BB7" w:rsidP="004A5FAE">
      <w:pPr>
        <w:spacing w:afterLines="120" w:after="288"/>
        <w:jc w:val="both"/>
        <w:rPr>
          <w:rFonts w:ascii="ITC Avant Garde" w:eastAsia="Times New Roman" w:hAnsi="ITC Avant Garde"/>
          <w:bCs/>
          <w:noProof/>
          <w:color w:val="000000"/>
          <w:lang w:val="es-ES" w:eastAsia="es-MX"/>
        </w:rPr>
      </w:pPr>
      <w:r w:rsidRPr="008E4F7A">
        <w:rPr>
          <w:rFonts w:ascii="ITC Avant Garde" w:hAnsi="ITC Avant Garde" w:cs="Tahoma"/>
          <w:bCs/>
          <w:color w:val="000000"/>
          <w:lang w:eastAsia="es-MX"/>
        </w:rPr>
        <w:t xml:space="preserve">Cabe mencionar que el incumplimiento de esta obligación motivará la revocación de las concesiones involucradas, atento a lo dispuesto por </w:t>
      </w:r>
      <w:r w:rsidR="008D4499">
        <w:rPr>
          <w:rFonts w:ascii="ITC Avant Garde" w:hAnsi="ITC Avant Garde" w:cs="Tahoma"/>
          <w:bCs/>
          <w:color w:val="000000"/>
          <w:lang w:eastAsia="es-MX"/>
        </w:rPr>
        <w:t>el artículo Segundo Transitorio fracción VIII de los Lineamientos citados y</w:t>
      </w:r>
      <w:r w:rsidR="008D4499" w:rsidRPr="00F64223">
        <w:rPr>
          <w:rFonts w:ascii="ITC Avant Garde" w:hAnsi="ITC Avant Garde" w:cs="Tahoma"/>
          <w:bCs/>
          <w:color w:val="000000"/>
          <w:lang w:eastAsia="es-MX"/>
        </w:rPr>
        <w:t xml:space="preserve"> </w:t>
      </w:r>
      <w:r w:rsidRPr="008E4F7A">
        <w:rPr>
          <w:rFonts w:ascii="ITC Avant Garde" w:hAnsi="ITC Avant Garde" w:cs="Tahoma"/>
          <w:bCs/>
          <w:color w:val="000000"/>
          <w:lang w:eastAsia="es-MX"/>
        </w:rPr>
        <w:t xml:space="preserve">la Condición 11 de los Títulos de Concesión otorgados </w:t>
      </w:r>
      <w:r w:rsidRPr="008E4F7A">
        <w:rPr>
          <w:rFonts w:ascii="ITC Avant Garde" w:eastAsia="Times New Roman" w:hAnsi="ITC Avant Garde"/>
          <w:bCs/>
          <w:noProof/>
          <w:color w:val="000000"/>
          <w:lang w:val="es-ES" w:eastAsia="es-MX"/>
        </w:rPr>
        <w:t>para usar y aprovechar bandas de frecuencias del espectro radioeléctrico para uso público para la prestación del servicio público de televisión radiodifundida digital, otorgado por el Instituto, que establece textualmente lo siguiente:</w:t>
      </w:r>
    </w:p>
    <w:p w14:paraId="2F40EEDD" w14:textId="21E394D7" w:rsidR="00A95B11" w:rsidRPr="008E4F7A" w:rsidRDefault="00A95B11" w:rsidP="004A5FAE">
      <w:pPr>
        <w:spacing w:afterLines="120" w:after="288"/>
        <w:ind w:left="567" w:right="900"/>
        <w:jc w:val="both"/>
        <w:rPr>
          <w:rFonts w:ascii="ITC Avant Garde" w:hAnsi="ITC Avant Garde"/>
          <w:i/>
          <w:sz w:val="20"/>
          <w:szCs w:val="20"/>
        </w:rPr>
      </w:pPr>
      <w:r w:rsidRPr="008E4F7A">
        <w:rPr>
          <w:rFonts w:ascii="ITC Avant Garde" w:hAnsi="ITC Avant Garde"/>
          <w:b/>
          <w:bCs/>
          <w:i/>
          <w:sz w:val="20"/>
          <w:szCs w:val="20"/>
        </w:rPr>
        <w:t>“</w:t>
      </w:r>
      <w:r w:rsidR="001D50CF" w:rsidRPr="008E4F7A">
        <w:rPr>
          <w:rFonts w:ascii="ITC Avant Garde" w:hAnsi="ITC Avant Garde"/>
          <w:b/>
          <w:bCs/>
          <w:i/>
          <w:sz w:val="20"/>
          <w:szCs w:val="20"/>
        </w:rPr>
        <w:t xml:space="preserve">11. Mecanismos para garantizar el carácter de uso público. </w:t>
      </w:r>
      <w:r w:rsidR="001D50CF" w:rsidRPr="008E4F7A">
        <w:rPr>
          <w:rFonts w:ascii="ITC Avant Garde" w:hAnsi="ITC Avant Garde"/>
          <w:i/>
          <w:sz w:val="20"/>
          <w:szCs w:val="20"/>
        </w:rPr>
        <w:t xml:space="preserve">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w:t>
      </w:r>
      <w:r w:rsidR="001D50CF" w:rsidRPr="008E4F7A">
        <w:rPr>
          <w:rFonts w:ascii="ITC Avant Garde" w:hAnsi="ITC Avant Garde"/>
          <w:b/>
          <w:i/>
          <w:sz w:val="20"/>
          <w:szCs w:val="20"/>
          <w:u w:val="single"/>
        </w:rPr>
        <w:t>Dicha obligación deberá ser cumplida por el Concesionario dentro del plazo de seis meses contados a partir del día siguiente de la fecha de entrega del presente título</w:t>
      </w:r>
      <w:r w:rsidR="001D50CF" w:rsidRPr="008E4F7A">
        <w:rPr>
          <w:rFonts w:ascii="ITC Avant Garde" w:hAnsi="ITC Avant Garde"/>
          <w:b/>
          <w:bCs/>
          <w:i/>
          <w:sz w:val="20"/>
          <w:szCs w:val="20"/>
        </w:rPr>
        <w:t>.</w:t>
      </w:r>
      <w:r w:rsidRPr="008E4F7A">
        <w:rPr>
          <w:rFonts w:ascii="ITC Avant Garde" w:hAnsi="ITC Avant Garde"/>
          <w:i/>
          <w:sz w:val="20"/>
          <w:szCs w:val="20"/>
        </w:rPr>
        <w:t>”</w:t>
      </w:r>
    </w:p>
    <w:p w14:paraId="09E9E536" w14:textId="77777777" w:rsidR="004A5FAE" w:rsidRDefault="00A95B11" w:rsidP="004A5FAE">
      <w:pPr>
        <w:pStyle w:val="Prrafodelista"/>
        <w:spacing w:afterLines="120" w:after="288"/>
        <w:ind w:left="567" w:right="900"/>
        <w:rPr>
          <w:rFonts w:ascii="ITC Avant Garde" w:hAnsi="ITC Avant Garde"/>
          <w:sz w:val="20"/>
        </w:rPr>
      </w:pPr>
      <w:r w:rsidRPr="008E4F7A">
        <w:rPr>
          <w:rFonts w:ascii="ITC Avant Garde" w:hAnsi="ITC Avant Garde"/>
          <w:sz w:val="20"/>
        </w:rPr>
        <w:t>(Énfasis añadido)</w:t>
      </w:r>
    </w:p>
    <w:p w14:paraId="580EA68E" w14:textId="77777777" w:rsidR="004A5FAE" w:rsidRDefault="00D27BB7" w:rsidP="004A5FAE">
      <w:pPr>
        <w:spacing w:afterLines="120" w:after="288"/>
        <w:jc w:val="both"/>
        <w:rPr>
          <w:rFonts w:ascii="ITC Avant Garde" w:hAnsi="ITC Avant Garde"/>
          <w:bCs/>
          <w:noProof/>
          <w:color w:val="000000"/>
          <w:lang w:eastAsia="es-MX"/>
        </w:rPr>
      </w:pPr>
      <w:r w:rsidRPr="008E4F7A">
        <w:rPr>
          <w:rFonts w:ascii="ITC Avant Garde" w:hAnsi="ITC Avant Garde"/>
          <w:bCs/>
          <w:noProof/>
          <w:color w:val="000000"/>
          <w:lang w:eastAsia="es-MX"/>
        </w:rPr>
        <w:t>De la lectura de la condición antes transcrita se desprende que el concesionario  quedó obligado  mediante los Títulos de Concesión a dar cumplimiento al segundo párrafo del artículo 86 de la Ley en relación con el artículo 8 fracción IV de los Lineamientos Generales para el Otorgamiento de las Concesiones.</w:t>
      </w:r>
    </w:p>
    <w:p w14:paraId="57DE9E98" w14:textId="77777777" w:rsidR="004A5FAE" w:rsidRDefault="002672E5" w:rsidP="004A5FAE">
      <w:pPr>
        <w:spacing w:afterLines="120" w:after="288"/>
        <w:ind w:right="49"/>
        <w:jc w:val="both"/>
        <w:rPr>
          <w:rFonts w:ascii="ITC Avant Garde" w:hAnsi="ITC Avant Garde"/>
          <w:bCs/>
          <w:noProof/>
          <w:color w:val="000000"/>
          <w:lang w:eastAsia="es-MX"/>
        </w:rPr>
      </w:pPr>
      <w:r w:rsidRPr="008E4F7A">
        <w:rPr>
          <w:rFonts w:ascii="ITC Avant Garde" w:eastAsia="Times New Roman" w:hAnsi="ITC Avant Garde"/>
          <w:b/>
          <w:kern w:val="1"/>
          <w:lang w:val="es-ES" w:eastAsia="ar-SA"/>
        </w:rPr>
        <w:t xml:space="preserve">TERCERO. Análisis de la Solicitud de </w:t>
      </w:r>
      <w:r w:rsidRPr="008E4F7A">
        <w:rPr>
          <w:rFonts w:ascii="ITC Avant Garde" w:hAnsi="ITC Avant Garde" w:cs="Arial"/>
          <w:b/>
          <w:kern w:val="1"/>
          <w:lang w:eastAsia="ar-SA"/>
        </w:rPr>
        <w:t>Cumplimiento a la Condición 12 de los Títulos de Concesión</w:t>
      </w:r>
      <w:r w:rsidRPr="008E4F7A">
        <w:rPr>
          <w:rFonts w:ascii="ITC Avant Garde" w:eastAsia="Times New Roman" w:hAnsi="ITC Avant Garde"/>
          <w:b/>
          <w:kern w:val="1"/>
          <w:lang w:val="es-ES" w:eastAsia="ar-SA"/>
        </w:rPr>
        <w:t>.</w:t>
      </w:r>
      <w:r w:rsidRPr="008E4F7A">
        <w:rPr>
          <w:rFonts w:ascii="ITC Avant Garde" w:eastAsia="Times New Roman" w:hAnsi="ITC Avant Garde"/>
          <w:kern w:val="1"/>
          <w:lang w:val="es-ES" w:eastAsia="ar-SA"/>
        </w:rPr>
        <w:t xml:space="preserve"> </w:t>
      </w:r>
      <w:r w:rsidRPr="008E4F7A">
        <w:rPr>
          <w:rFonts w:ascii="ITC Avant Garde" w:hAnsi="ITC Avant Garde"/>
          <w:bCs/>
          <w:noProof/>
          <w:color w:val="000000"/>
          <w:lang w:eastAsia="es-MX"/>
        </w:rPr>
        <w:t xml:space="preserve">En primer lugar, por cuestión de orden debe señalarse que del estudio y revisión realizado a la información remitida por el SPR, por lo que hace a la oportunidad o momento de su presentación, se puede advertir que ésta se presentó ante la Oficialía </w:t>
      </w:r>
      <w:r w:rsidRPr="008E4F7A">
        <w:rPr>
          <w:rFonts w:ascii="ITC Avant Garde" w:hAnsi="ITC Avant Garde"/>
          <w:bCs/>
          <w:noProof/>
          <w:color w:val="000000"/>
          <w:lang w:eastAsia="es-MX"/>
        </w:rPr>
        <w:lastRenderedPageBreak/>
        <w:t>de Partes del Instituto dentro del plazo a que se refiere la condición 1</w:t>
      </w:r>
      <w:r w:rsidR="00867809" w:rsidRPr="008E4F7A">
        <w:rPr>
          <w:rFonts w:ascii="ITC Avant Garde" w:hAnsi="ITC Avant Garde"/>
          <w:bCs/>
          <w:noProof/>
          <w:color w:val="000000"/>
          <w:lang w:eastAsia="es-MX"/>
        </w:rPr>
        <w:t>1</w:t>
      </w:r>
      <w:r w:rsidRPr="008E4F7A">
        <w:rPr>
          <w:rFonts w:ascii="ITC Avant Garde" w:hAnsi="ITC Avant Garde"/>
          <w:bCs/>
          <w:noProof/>
          <w:color w:val="000000"/>
          <w:lang w:eastAsia="es-MX"/>
        </w:rPr>
        <w:t xml:space="preserve"> de los </w:t>
      </w:r>
      <w:r w:rsidR="004C655A" w:rsidRPr="008E4F7A">
        <w:rPr>
          <w:rFonts w:ascii="ITC Avant Garde" w:hAnsi="ITC Avant Garde"/>
          <w:bCs/>
          <w:noProof/>
          <w:color w:val="000000"/>
          <w:lang w:eastAsia="es-MX"/>
        </w:rPr>
        <w:t>2</w:t>
      </w:r>
      <w:r w:rsidRPr="008E4F7A">
        <w:rPr>
          <w:rFonts w:ascii="ITC Avant Garde" w:hAnsi="ITC Avant Garde"/>
          <w:bCs/>
          <w:noProof/>
          <w:color w:val="000000"/>
          <w:lang w:eastAsia="es-MX"/>
        </w:rPr>
        <w:t xml:space="preserve"> (</w:t>
      </w:r>
      <w:r w:rsidR="004C655A" w:rsidRPr="008E4F7A">
        <w:rPr>
          <w:rFonts w:ascii="ITC Avant Garde" w:hAnsi="ITC Avant Garde"/>
          <w:bCs/>
          <w:noProof/>
          <w:color w:val="000000"/>
          <w:lang w:eastAsia="es-MX"/>
        </w:rPr>
        <w:t>dos</w:t>
      </w:r>
      <w:r w:rsidRPr="008E4F7A">
        <w:rPr>
          <w:rFonts w:ascii="ITC Avant Garde" w:hAnsi="ITC Avant Garde"/>
          <w:bCs/>
          <w:noProof/>
          <w:color w:val="000000"/>
          <w:lang w:eastAsia="es-MX"/>
        </w:rPr>
        <w:t xml:space="preserve">) Títulos de Concesión </w:t>
      </w:r>
      <w:r w:rsidRPr="008E4F7A">
        <w:rPr>
          <w:rFonts w:ascii="ITC Avant Garde" w:hAnsi="ITC Avant Garde"/>
          <w:lang w:eastAsia="ar-SA"/>
        </w:rPr>
        <w:t>señalados en el antecedente V</w:t>
      </w:r>
      <w:r w:rsidR="00EB47AD" w:rsidRPr="008E4F7A">
        <w:rPr>
          <w:rFonts w:ascii="ITC Avant Garde" w:hAnsi="ITC Avant Garde"/>
          <w:lang w:eastAsia="ar-SA"/>
        </w:rPr>
        <w:t>I</w:t>
      </w:r>
      <w:r w:rsidRPr="008E4F7A">
        <w:rPr>
          <w:rFonts w:ascii="ITC Avant Garde" w:hAnsi="ITC Avant Garde"/>
          <w:lang w:eastAsia="ar-SA"/>
        </w:rPr>
        <w:t xml:space="preserve"> de la presente Resolución,</w:t>
      </w:r>
      <w:r w:rsidRPr="008E4F7A">
        <w:rPr>
          <w:rFonts w:ascii="ITC Avant Garde" w:hAnsi="ITC Avant Garde"/>
          <w:bCs/>
          <w:noProof/>
          <w:color w:val="000000"/>
          <w:lang w:eastAsia="es-MX"/>
        </w:rPr>
        <w:t xml:space="preserve"> en relación con el segundo párrafo del artículo 86 de la Ley, y </w:t>
      </w:r>
      <w:r w:rsidRPr="008E4F7A">
        <w:rPr>
          <w:rFonts w:ascii="ITC Avant Garde" w:eastAsia="Times New Roman" w:hAnsi="ITC Avant Garde"/>
          <w:kern w:val="1"/>
          <w:lang w:val="es-ES" w:eastAsia="ar-SA"/>
        </w:rPr>
        <w:t xml:space="preserve">8 fracción IV de los </w:t>
      </w:r>
      <w:r w:rsidRPr="008E4F7A">
        <w:rPr>
          <w:rFonts w:ascii="ITC Avant Garde" w:hAnsi="ITC Avant Garde"/>
        </w:rPr>
        <w:t>Lineamientos Generales para el Otorgamiento de las Concesiones</w:t>
      </w:r>
      <w:r w:rsidRPr="008E4F7A">
        <w:rPr>
          <w:rFonts w:ascii="ITC Avant Garde" w:hAnsi="ITC Avant Garde"/>
          <w:bCs/>
          <w:noProof/>
          <w:color w:val="000000"/>
          <w:lang w:eastAsia="es-MX"/>
        </w:rPr>
        <w:t xml:space="preserve">, esto es así dado que los Títulos fueron notificados </w:t>
      </w:r>
      <w:r w:rsidR="002E7EB5" w:rsidRPr="008E4F7A">
        <w:rPr>
          <w:rFonts w:ascii="ITC Avant Garde" w:hAnsi="ITC Avant Garde"/>
          <w:bCs/>
          <w:noProof/>
          <w:color w:val="000000"/>
          <w:lang w:eastAsia="es-MX"/>
        </w:rPr>
        <w:t>el 18 de septiembre de 2015, y su información fue presentada el 18 de marzo y 23 de noviembre de 2016.</w:t>
      </w:r>
    </w:p>
    <w:p w14:paraId="7B569C1E" w14:textId="77777777" w:rsidR="004A5FAE" w:rsidRDefault="002672E5" w:rsidP="004A5FAE">
      <w:pPr>
        <w:spacing w:afterLines="120" w:after="288"/>
        <w:jc w:val="both"/>
        <w:rPr>
          <w:rFonts w:ascii="ITC Avant Garde" w:eastAsia="Times New Roman" w:hAnsi="ITC Avant Garde"/>
          <w:bCs/>
          <w:noProof/>
          <w:color w:val="000000"/>
          <w:lang w:val="es-ES" w:eastAsia="es-MX"/>
        </w:rPr>
      </w:pPr>
      <w:r w:rsidRPr="008E4F7A">
        <w:rPr>
          <w:rFonts w:ascii="ITC Avant Garde" w:hAnsi="ITC Avant Garde"/>
          <w:bCs/>
          <w:noProof/>
          <w:color w:val="000000"/>
          <w:lang w:eastAsia="es-MX"/>
        </w:rPr>
        <w:t xml:space="preserve">En ese sentido, del análisis efectuado a la información remitida por el SPR en atención a lo dispuesto por el segundo párrafo del artículo 86 de la Ley, 8 fracción IV de los Lineamientos de Generales </w:t>
      </w:r>
      <w:r w:rsidRPr="008E4F7A">
        <w:rPr>
          <w:rFonts w:ascii="ITC Avant Garde" w:hAnsi="ITC Avant Garde"/>
        </w:rPr>
        <w:t>para el Otorgamiento de las Concesiones</w:t>
      </w:r>
      <w:r w:rsidRPr="008E4F7A">
        <w:rPr>
          <w:rFonts w:ascii="ITC Avant Garde" w:hAnsi="ITC Avant Garde"/>
          <w:bCs/>
          <w:noProof/>
          <w:color w:val="000000"/>
          <w:lang w:eastAsia="es-MX"/>
        </w:rPr>
        <w:t xml:space="preserve"> y de la Condición 1</w:t>
      </w:r>
      <w:r w:rsidR="00AC684E" w:rsidRPr="008E4F7A">
        <w:rPr>
          <w:rFonts w:ascii="ITC Avant Garde" w:hAnsi="ITC Avant Garde"/>
          <w:bCs/>
          <w:noProof/>
          <w:color w:val="000000"/>
          <w:lang w:eastAsia="es-MX"/>
        </w:rPr>
        <w:t>1</w:t>
      </w:r>
      <w:r w:rsidRPr="008E4F7A">
        <w:rPr>
          <w:rFonts w:ascii="ITC Avant Garde" w:hAnsi="ITC Avant Garde"/>
          <w:bCs/>
          <w:noProof/>
          <w:color w:val="000000"/>
          <w:lang w:eastAsia="es-MX"/>
        </w:rPr>
        <w:t xml:space="preserve"> de </w:t>
      </w:r>
      <w:r w:rsidR="00AC684E" w:rsidRPr="008E4F7A">
        <w:rPr>
          <w:rFonts w:ascii="ITC Avant Garde" w:hAnsi="ITC Avant Garde"/>
          <w:bCs/>
          <w:noProof/>
          <w:color w:val="000000"/>
          <w:lang w:eastAsia="es-MX"/>
        </w:rPr>
        <w:t>los</w:t>
      </w:r>
      <w:r w:rsidRPr="008E4F7A">
        <w:rPr>
          <w:rFonts w:ascii="ITC Avant Garde" w:hAnsi="ITC Avant Garde"/>
          <w:bCs/>
          <w:noProof/>
          <w:color w:val="000000"/>
          <w:lang w:eastAsia="es-MX"/>
        </w:rPr>
        <w:t xml:space="preserve"> Títulos de Concesión antes referidos, así como de la contenida en los expedientes integrados de las estaciones de radiodifusión que nos ocupan en este Instituto, se desprende </w:t>
      </w:r>
      <w:r w:rsidRPr="008E4F7A">
        <w:rPr>
          <w:rFonts w:ascii="ITC Avant Garde" w:hAnsi="ITC Avant Garde"/>
          <w:bCs/>
        </w:rPr>
        <w:t xml:space="preserve">que los mecanismos descritos </w:t>
      </w:r>
      <w:r w:rsidRPr="008E4F7A">
        <w:rPr>
          <w:rFonts w:ascii="ITC Avant Garde" w:eastAsia="Times New Roman" w:hAnsi="ITC Avant Garde"/>
          <w:lang w:eastAsia="es-MX"/>
        </w:rPr>
        <w:t xml:space="preserve">resultan adecuados para garantizar mediante su implementación los objetivos a que se refieren los artículos </w:t>
      </w:r>
      <w:r w:rsidRPr="008E4F7A">
        <w:rPr>
          <w:rFonts w:ascii="ITC Avant Garde" w:hAnsi="ITC Avant Garde"/>
          <w:bCs/>
          <w:color w:val="000000"/>
        </w:rPr>
        <w:t xml:space="preserve">anteriormente citados, </w:t>
      </w:r>
      <w:r w:rsidRPr="008E4F7A">
        <w:rPr>
          <w:rFonts w:ascii="ITC Avant Garde" w:eastAsia="Times New Roman" w:hAnsi="ITC Avant Garde"/>
          <w:lang w:eastAsia="es-MX"/>
        </w:rPr>
        <w:t xml:space="preserve">en los </w:t>
      </w:r>
      <w:r w:rsidRPr="008E4F7A">
        <w:rPr>
          <w:rFonts w:ascii="ITC Avant Garde" w:eastAsia="Times New Roman" w:hAnsi="ITC Avant Garde"/>
          <w:bCs/>
          <w:noProof/>
          <w:color w:val="000000"/>
          <w:lang w:val="es-ES" w:eastAsia="es-MX"/>
        </w:rPr>
        <w:t>términos siguientes:</w:t>
      </w:r>
    </w:p>
    <w:p w14:paraId="356116F8" w14:textId="77777777" w:rsidR="004A5FAE" w:rsidRDefault="002672E5" w:rsidP="004A5FAE">
      <w:pPr>
        <w:spacing w:afterLines="120" w:after="288"/>
        <w:jc w:val="both"/>
        <w:rPr>
          <w:rFonts w:ascii="ITC Avant Garde" w:eastAsia="Times New Roman" w:hAnsi="ITC Avant Garde"/>
          <w:lang w:eastAsia="es-MX"/>
        </w:rPr>
      </w:pPr>
      <w:r w:rsidRPr="008E4F7A">
        <w:rPr>
          <w:rFonts w:ascii="ITC Avant Garde" w:eastAsia="Times New Roman" w:hAnsi="ITC Avant Garde"/>
          <w:b/>
          <w:bCs/>
          <w:noProof/>
          <w:color w:val="000000"/>
          <w:lang w:val="es-ES" w:eastAsia="es-MX"/>
        </w:rPr>
        <w:t>A. Independencia editorial</w:t>
      </w:r>
      <w:r w:rsidRPr="008E4F7A">
        <w:rPr>
          <w:rFonts w:ascii="ITC Avant Garde" w:eastAsia="Times New Roman" w:hAnsi="ITC Avant Garde"/>
          <w:bCs/>
          <w:noProof/>
          <w:color w:val="000000"/>
          <w:lang w:val="es-ES" w:eastAsia="es-MX"/>
        </w:rPr>
        <w:t>. Para asegurar su independencia editorial y una política imparcial y objetiva en su gestión, el SPR manifiestó que atendiendo a lo previsto en el artículo 22 de la Ley del Sistema Público de Radiodifusión del Estado Mexicano (en lo sucesivo la “LSPR”) así como</w:t>
      </w:r>
      <w:r w:rsidRPr="008E4F7A">
        <w:rPr>
          <w:rFonts w:ascii="ITC Avant Garde" w:eastAsia="Times New Roman" w:hAnsi="ITC Avant Garde"/>
          <w:lang w:eastAsia="es-MX"/>
        </w:rPr>
        <w:t xml:space="preserve"> en lo dispuesto por el Título V de su Estatuto Orgánico, cuenta con un Consejo Ciudadano con facultades de opinión y asesoría de acciones, políticas, programas y proyectos.</w:t>
      </w:r>
    </w:p>
    <w:p w14:paraId="6834EBC8" w14:textId="77777777" w:rsidR="004A5FAE" w:rsidRDefault="002672E5" w:rsidP="004A5FAE">
      <w:pPr>
        <w:spacing w:afterLines="120" w:after="288"/>
        <w:jc w:val="both"/>
        <w:rPr>
          <w:rFonts w:ascii="ITC Avant Garde" w:hAnsi="ITC Avant Garde" w:cs="Arial"/>
          <w:i/>
          <w:u w:val="single"/>
        </w:rPr>
      </w:pPr>
      <w:r w:rsidRPr="008E4F7A">
        <w:rPr>
          <w:rFonts w:ascii="ITC Avant Garde" w:hAnsi="ITC Avant Garde"/>
          <w:bCs/>
        </w:rPr>
        <w:t>Al respecto, el 18 de diciembre de 2014, se instaló su Consejo Ciudadano, dando lugar a la Primera Sesión Ordinaria del año 2014, acreditándose con el Acta correspondiente, derivado de lo anterior dicho órgano colegiado ha dado seguimiento a la independencia editorial del SPR en sus diversas sesiones.</w:t>
      </w:r>
    </w:p>
    <w:p w14:paraId="0E023A02" w14:textId="77777777" w:rsidR="004A5FAE" w:rsidRDefault="002672E5" w:rsidP="004A5FAE">
      <w:pPr>
        <w:spacing w:afterLines="120" w:after="288"/>
        <w:jc w:val="both"/>
        <w:rPr>
          <w:rFonts w:ascii="ITC Avant Garde" w:eastAsia="Times New Roman" w:hAnsi="ITC Avant Garde"/>
          <w:lang w:eastAsia="es-MX"/>
        </w:rPr>
      </w:pPr>
      <w:r w:rsidRPr="008E4F7A">
        <w:rPr>
          <w:rFonts w:ascii="ITC Avant Garde" w:eastAsia="Times New Roman" w:hAnsi="ITC Avant Garde"/>
          <w:lang w:eastAsia="es-MX"/>
        </w:rPr>
        <w:t>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49676F27" w14:textId="77777777" w:rsidR="004A5FAE" w:rsidRDefault="002672E5" w:rsidP="004A5FAE">
      <w:pPr>
        <w:spacing w:afterLines="120" w:after="288"/>
        <w:jc w:val="both"/>
        <w:rPr>
          <w:rFonts w:ascii="ITC Avant Garde" w:eastAsia="Times New Roman" w:hAnsi="ITC Avant Garde"/>
          <w:lang w:eastAsia="es-MX"/>
        </w:rPr>
      </w:pPr>
      <w:r w:rsidRPr="008E4F7A">
        <w:rPr>
          <w:rFonts w:ascii="ITC Avant Garde" w:eastAsia="Times New Roman" w:hAnsi="ITC Avant Garde"/>
          <w:lang w:eastAsia="es-MX"/>
        </w:rPr>
        <w:t xml:space="preserve">El Consejo Ciudadano del SPR, conforme al artículo 23 de la LSPR estará integrado por nueve consejeros que desempeñarán su encargo de manera honorífica y su cargo durará cinco años, serán elegidos mediante consulta pública por el voto de las dos terceras partes de los miembros presentes de la Cámara de Senadores o, en sus recesos, </w:t>
      </w:r>
      <w:r w:rsidRPr="008E4F7A">
        <w:rPr>
          <w:rFonts w:ascii="ITC Avant Garde" w:eastAsia="Times New Roman" w:hAnsi="ITC Avant Garde"/>
          <w:lang w:eastAsia="es-MX"/>
        </w:rPr>
        <w:lastRenderedPageBreak/>
        <w:t>de la Comisión Permanente. Asimismo, desempeñarán su encargo en forma escalonada, por lo que anualmente serán sustituidos los dos de mayor antigüedad en el cargo, salvo que fuesen ratificados por el Senado para un segundo periodo.</w:t>
      </w:r>
    </w:p>
    <w:p w14:paraId="0A8EEB52" w14:textId="77777777" w:rsidR="004A5FAE" w:rsidRDefault="002672E5" w:rsidP="004A5FAE">
      <w:pPr>
        <w:spacing w:afterLines="120" w:after="288"/>
        <w:jc w:val="both"/>
        <w:rPr>
          <w:rFonts w:ascii="ITC Avant Garde" w:eastAsia="Times New Roman" w:hAnsi="ITC Avant Garde"/>
          <w:lang w:eastAsia="es-MX"/>
        </w:rPr>
      </w:pPr>
      <w:r w:rsidRPr="008E4F7A">
        <w:rPr>
          <w:rFonts w:ascii="ITC Avant Garde" w:eastAsia="Times New Roman" w:hAnsi="ITC Avant Garde"/>
          <w:lang w:eastAsia="es-MX"/>
        </w:rPr>
        <w:t>El artículo 24 de la LSPR establece como requisitos para formar parte del Consejo Ciudadano:</w:t>
      </w:r>
    </w:p>
    <w:p w14:paraId="33A42913" w14:textId="202019EA" w:rsidR="005D0BC6"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“Artículo 24. Son requisitos para ser consejero ciudadano</w:t>
      </w:r>
    </w:p>
    <w:p w14:paraId="2559E444" w14:textId="6665484B" w:rsidR="002672E5" w:rsidRPr="008E4F7A" w:rsidRDefault="005D0BC6"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 xml:space="preserve"> </w:t>
      </w:r>
      <w:r w:rsidR="002672E5" w:rsidRPr="008E4F7A">
        <w:rPr>
          <w:rFonts w:ascii="ITC Avant Garde" w:hAnsi="ITC Avant Garde"/>
          <w:i/>
          <w:sz w:val="20"/>
          <w:lang w:val="es-ES_tradnl"/>
        </w:rPr>
        <w:t>I.</w:t>
      </w:r>
      <w:r w:rsidR="002672E5" w:rsidRPr="008E4F7A">
        <w:rPr>
          <w:rFonts w:ascii="ITC Avant Garde" w:hAnsi="ITC Avant Garde"/>
          <w:i/>
          <w:sz w:val="20"/>
          <w:lang w:val="es-ES_tradnl"/>
        </w:rPr>
        <w:tab/>
        <w:t>Ser ciudadano mexicano en pleno goce de sus derechos;</w:t>
      </w:r>
    </w:p>
    <w:p w14:paraId="0496D2DB" w14:textId="77777777" w:rsidR="002672E5"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II.</w:t>
      </w:r>
      <w:r w:rsidRPr="008E4F7A">
        <w:rPr>
          <w:rFonts w:ascii="ITC Avant Garde" w:hAnsi="ITC Avant Garde"/>
          <w:i/>
          <w:sz w:val="20"/>
          <w:lang w:val="es-ES_tradnl"/>
        </w:rPr>
        <w:tab/>
        <w:t>Tener treinta y cinco años cumplidos;</w:t>
      </w:r>
    </w:p>
    <w:p w14:paraId="2923E058" w14:textId="77777777" w:rsidR="002672E5"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III.</w:t>
      </w:r>
      <w:r w:rsidRPr="008E4F7A">
        <w:rPr>
          <w:rFonts w:ascii="ITC Avant Garde" w:hAnsi="ITC Avant Garde"/>
          <w:i/>
          <w:sz w:val="20"/>
          <w:lang w:val="es-ES_tradnl"/>
        </w:rPr>
        <w:tab/>
        <w:t>Contar con una experiencia comprobada de por lo menos cinco años en materia de medios públicos;</w:t>
      </w:r>
    </w:p>
    <w:p w14:paraId="60626011" w14:textId="77777777" w:rsidR="002672E5"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IV.</w:t>
      </w:r>
      <w:r w:rsidRPr="008E4F7A">
        <w:rPr>
          <w:rFonts w:ascii="ITC Avant Garde" w:hAnsi="ITC Avant Garde"/>
          <w:i/>
          <w:sz w:val="20"/>
          <w:lang w:val="es-ES_tradnl"/>
        </w:rPr>
        <w:tab/>
        <w:t>Tener de preferencia una profesión o licenciatura relacionada con los medios de comunicación;</w:t>
      </w:r>
    </w:p>
    <w:p w14:paraId="390C4CAF" w14:textId="77777777" w:rsidR="002672E5"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V.</w:t>
      </w:r>
      <w:r w:rsidRPr="008E4F7A">
        <w:rPr>
          <w:rFonts w:ascii="ITC Avant Garde" w:hAnsi="ITC Avant Garde"/>
          <w:i/>
          <w:sz w:val="20"/>
          <w:lang w:val="es-ES_tradnl"/>
        </w:rPr>
        <w:tab/>
        <w:t>No desempeñar, ni haber desempeñado, cargos de dirección nacional o estatal, en algún partido o agrupación política, en los dos años anteriores a su designación;</w:t>
      </w:r>
    </w:p>
    <w:p w14:paraId="27E6AD9E" w14:textId="77777777" w:rsidR="002672E5" w:rsidRPr="008E4F7A"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VI.</w:t>
      </w:r>
      <w:r w:rsidRPr="008E4F7A">
        <w:rPr>
          <w:rFonts w:ascii="ITC Avant Garde" w:hAnsi="ITC Avant Garde"/>
          <w:i/>
          <w:sz w:val="20"/>
          <w:lang w:val="es-ES_tradnl"/>
        </w:rPr>
        <w:tab/>
        <w:t>No desempeñar, ni haber desempeñado, cargo de Secretario de Estado, Procurador General de la República, Gobernador, Jefe de Gobierno del Distrito Federal, diputado o senador en el año anterior a su nombramiento, y</w:t>
      </w:r>
    </w:p>
    <w:p w14:paraId="4B884D36" w14:textId="77777777" w:rsidR="004A5FAE" w:rsidRDefault="002672E5" w:rsidP="004A5FAE">
      <w:pPr>
        <w:pStyle w:val="Texto"/>
        <w:spacing w:afterLines="120" w:after="288"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VII.</w:t>
      </w:r>
      <w:r w:rsidRPr="008E4F7A">
        <w:rPr>
          <w:rFonts w:ascii="ITC Avant Garde" w:hAnsi="ITC Avant Garde"/>
          <w:i/>
          <w:sz w:val="20"/>
          <w:lang w:val="es-ES_tradnl"/>
        </w:rPr>
        <w:tab/>
        <w:t>No haber sido condenado por delito intencional que amerite pena corporal de más de un año de prisión.”</w:t>
      </w:r>
    </w:p>
    <w:p w14:paraId="6F7CFAC0" w14:textId="77777777" w:rsidR="004A5FAE" w:rsidRDefault="002672E5" w:rsidP="004A5FAE">
      <w:pPr>
        <w:tabs>
          <w:tab w:val="left" w:pos="567"/>
        </w:tabs>
        <w:spacing w:afterLines="120" w:after="288"/>
        <w:jc w:val="both"/>
        <w:rPr>
          <w:rFonts w:ascii="ITC Avant Garde" w:hAnsi="ITC Avant Garde"/>
          <w:bCs/>
          <w:lang w:eastAsia="es-MX"/>
        </w:rPr>
      </w:pPr>
      <w:r w:rsidRPr="008E4F7A">
        <w:rPr>
          <w:rFonts w:ascii="ITC Avant Garde" w:eastAsia="Times New Roman" w:hAnsi="ITC Avant Garde"/>
          <w:lang w:eastAsia="es-MX"/>
        </w:rPr>
        <w:t>De acuerdo al artículo 25 de la LSPR, el Consejo Ciudadano tendrá las siguientes funciones:</w:t>
      </w:r>
    </w:p>
    <w:p w14:paraId="7F31AA1D" w14:textId="77777777" w:rsidR="004A5FAE" w:rsidRDefault="002672E5" w:rsidP="004A5FAE">
      <w:pPr>
        <w:pStyle w:val="Texto"/>
        <w:spacing w:afterLines="50" w:after="120" w:line="240" w:lineRule="auto"/>
        <w:ind w:left="993" w:right="899" w:hanging="426"/>
        <w:rPr>
          <w:rFonts w:ascii="ITC Avant Garde" w:hAnsi="ITC Avant Garde"/>
          <w:i/>
          <w:sz w:val="20"/>
          <w:lang w:val="es-ES_tradnl"/>
        </w:rPr>
      </w:pPr>
      <w:r w:rsidRPr="008E4F7A">
        <w:rPr>
          <w:rFonts w:ascii="ITC Avant Garde" w:hAnsi="ITC Avant Garde"/>
          <w:i/>
          <w:sz w:val="20"/>
          <w:lang w:val="es-ES_tradnl"/>
        </w:rPr>
        <w:t>“Artículo 25. Son funciones del Consejo Ciudadano:</w:t>
      </w:r>
    </w:p>
    <w:p w14:paraId="758BD0AF" w14:textId="28AC9089" w:rsidR="002672E5" w:rsidRPr="008E4F7A" w:rsidRDefault="002672E5" w:rsidP="004A5FAE">
      <w:pPr>
        <w:pStyle w:val="Texto"/>
        <w:spacing w:afterLines="50" w:after="120"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w:t>
      </w:r>
      <w:r w:rsidRPr="008E4F7A">
        <w:rPr>
          <w:rFonts w:ascii="ITC Avant Garde" w:hAnsi="ITC Avant Garde"/>
          <w:i/>
          <w:sz w:val="20"/>
          <w:lang w:val="es-ES_tradnl"/>
        </w:rPr>
        <w:tab/>
        <w:t>Proponer los criterios que la Junta de Gobierno deberá seguir para asegurar la independencia y una política editorial imparcial y objetiva del Sistema;</w:t>
      </w:r>
    </w:p>
    <w:p w14:paraId="0FD1CEBA" w14:textId="77777777" w:rsidR="002672E5" w:rsidRPr="008E4F7A" w:rsidRDefault="002672E5" w:rsidP="004A5FAE">
      <w:pPr>
        <w:pStyle w:val="Texto"/>
        <w:spacing w:afterLines="50" w:after="120"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II.</w:t>
      </w:r>
      <w:r w:rsidRPr="008E4F7A">
        <w:rPr>
          <w:rFonts w:ascii="ITC Avant Garde" w:hAnsi="ITC Avant Garde"/>
          <w:i/>
          <w:sz w:val="20"/>
          <w:lang w:val="es-ES_tradnl"/>
        </w:rPr>
        <w:tab/>
        <w:t>Elaborar proyectos que contribuyan a fortalecer los fines del Sistema;</w:t>
      </w:r>
    </w:p>
    <w:p w14:paraId="7EF46080" w14:textId="77777777" w:rsidR="002672E5" w:rsidRPr="008E4F7A" w:rsidRDefault="002672E5" w:rsidP="004A5FAE">
      <w:pPr>
        <w:pStyle w:val="Texto"/>
        <w:spacing w:afterLines="50" w:after="120"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III.</w:t>
      </w:r>
      <w:r w:rsidRPr="008E4F7A">
        <w:rPr>
          <w:rFonts w:ascii="ITC Avant Garde" w:hAnsi="ITC Avant Garde"/>
          <w:i/>
          <w:sz w:val="20"/>
          <w:lang w:val="es-ES_tradnl"/>
        </w:rPr>
        <w:tab/>
        <w:t>Evaluar los proyectos de programas y propuestas que cubran los objetivos de creación del Sistema;</w:t>
      </w:r>
    </w:p>
    <w:p w14:paraId="002711C7" w14:textId="77777777" w:rsidR="002672E5" w:rsidRPr="008E4F7A" w:rsidRDefault="002672E5" w:rsidP="004A5FAE">
      <w:pPr>
        <w:pStyle w:val="Texto"/>
        <w:spacing w:afterLines="50" w:after="120" w:line="240" w:lineRule="auto"/>
        <w:ind w:left="992" w:right="902" w:hanging="425"/>
        <w:rPr>
          <w:rFonts w:ascii="ITC Avant Garde" w:hAnsi="ITC Avant Garde"/>
          <w:i/>
          <w:sz w:val="20"/>
          <w:lang w:val="es-ES_tradnl"/>
        </w:rPr>
      </w:pPr>
      <w:r w:rsidRPr="008E4F7A">
        <w:rPr>
          <w:rFonts w:ascii="ITC Avant Garde" w:hAnsi="ITC Avant Garde"/>
          <w:i/>
          <w:sz w:val="20"/>
          <w:lang w:val="es-ES_tradnl"/>
        </w:rPr>
        <w:t>IV.</w:t>
      </w:r>
      <w:r w:rsidRPr="008E4F7A">
        <w:rPr>
          <w:rFonts w:ascii="ITC Avant Garde" w:hAnsi="ITC Avant Garde"/>
          <w:i/>
          <w:sz w:val="20"/>
          <w:lang w:val="es-ES_tradnl"/>
        </w:rPr>
        <w:tab/>
        <w:t>Participar en las reuniones y eventos que convoque el Sistema, para realizar intercambios de experiencias e información, tanto de carácter nacional como internacional, sobre temas relacionados con el objeto del Sistema;</w:t>
      </w:r>
    </w:p>
    <w:p w14:paraId="75E1BBC2" w14:textId="77777777" w:rsidR="002672E5" w:rsidRPr="008E4F7A" w:rsidRDefault="002672E5" w:rsidP="004A5FAE">
      <w:pPr>
        <w:pStyle w:val="Texto"/>
        <w:spacing w:afterLines="50" w:after="120" w:line="240" w:lineRule="auto"/>
        <w:ind w:left="992" w:right="902" w:hanging="425"/>
        <w:rPr>
          <w:rFonts w:ascii="ITC Avant Garde" w:hAnsi="ITC Avant Garde"/>
          <w:i/>
          <w:sz w:val="20"/>
        </w:rPr>
      </w:pPr>
      <w:r w:rsidRPr="008E4F7A">
        <w:rPr>
          <w:rFonts w:ascii="ITC Avant Garde" w:hAnsi="ITC Avant Garde"/>
          <w:i/>
          <w:sz w:val="20"/>
        </w:rPr>
        <w:t>V.</w:t>
      </w:r>
      <w:r w:rsidRPr="008E4F7A">
        <w:rPr>
          <w:rFonts w:ascii="ITC Avant Garde" w:hAnsi="ITC Avant Garde"/>
          <w:i/>
          <w:sz w:val="20"/>
        </w:rPr>
        <w:tab/>
        <w:t>Opinar y asesorar respecto de las acciones, políticas, programas y proyectos que desarrolle el sistema;</w:t>
      </w:r>
    </w:p>
    <w:p w14:paraId="6FECF1B8" w14:textId="77777777" w:rsidR="002672E5" w:rsidRPr="008E4F7A" w:rsidRDefault="002672E5" w:rsidP="004A5FAE">
      <w:pPr>
        <w:pStyle w:val="Texto"/>
        <w:spacing w:afterLines="50" w:after="120" w:line="240" w:lineRule="auto"/>
        <w:ind w:left="992" w:right="902" w:hanging="425"/>
        <w:rPr>
          <w:rFonts w:ascii="ITC Avant Garde" w:hAnsi="ITC Avant Garde"/>
          <w:i/>
          <w:sz w:val="20"/>
        </w:rPr>
      </w:pPr>
      <w:r w:rsidRPr="008E4F7A">
        <w:rPr>
          <w:rFonts w:ascii="ITC Avant Garde" w:hAnsi="ITC Avant Garde"/>
          <w:i/>
          <w:sz w:val="20"/>
        </w:rPr>
        <w:lastRenderedPageBreak/>
        <w:t>VI.</w:t>
      </w:r>
      <w:r w:rsidRPr="008E4F7A">
        <w:rPr>
          <w:rFonts w:ascii="ITC Avant Garde" w:hAnsi="ITC Avant Garde"/>
          <w:i/>
          <w:sz w:val="20"/>
        </w:rPr>
        <w:tab/>
        <w:t>Presentar ante la Junta de Gobierno un informe anual de sus actividades;</w:t>
      </w:r>
    </w:p>
    <w:p w14:paraId="70020BD0" w14:textId="77777777" w:rsidR="002672E5" w:rsidRPr="008E4F7A" w:rsidRDefault="002672E5" w:rsidP="004A5FAE">
      <w:pPr>
        <w:pStyle w:val="Texto"/>
        <w:spacing w:afterLines="50" w:after="120" w:line="240" w:lineRule="auto"/>
        <w:ind w:left="992" w:right="902" w:hanging="425"/>
        <w:rPr>
          <w:rFonts w:ascii="ITC Avant Garde" w:hAnsi="ITC Avant Garde"/>
          <w:i/>
          <w:sz w:val="20"/>
        </w:rPr>
      </w:pPr>
      <w:r w:rsidRPr="008E4F7A">
        <w:rPr>
          <w:rFonts w:ascii="ITC Avant Garde" w:hAnsi="ITC Avant Garde"/>
          <w:i/>
          <w:sz w:val="20"/>
        </w:rPr>
        <w:t>VII.</w:t>
      </w:r>
      <w:r w:rsidRPr="008E4F7A">
        <w:rPr>
          <w:rFonts w:ascii="ITC Avant Garde" w:hAnsi="ITC Avant Garde"/>
          <w:i/>
          <w:sz w:val="20"/>
        </w:rPr>
        <w:tab/>
        <w:t>Proponer a la Junta de Gobierno las reglas para la expresión de diversidades ideológicas, étnicas y culturales;</w:t>
      </w:r>
    </w:p>
    <w:p w14:paraId="198C2107" w14:textId="77777777" w:rsidR="002672E5" w:rsidRPr="008E4F7A" w:rsidRDefault="002672E5" w:rsidP="004A5FAE">
      <w:pPr>
        <w:pStyle w:val="Texto"/>
        <w:spacing w:afterLines="50" w:after="120" w:line="240" w:lineRule="auto"/>
        <w:ind w:left="992" w:right="902" w:hanging="425"/>
        <w:rPr>
          <w:rFonts w:ascii="ITC Avant Garde" w:hAnsi="ITC Avant Garde"/>
          <w:i/>
          <w:sz w:val="20"/>
        </w:rPr>
      </w:pPr>
      <w:r w:rsidRPr="008E4F7A">
        <w:rPr>
          <w:rFonts w:ascii="ITC Avant Garde" w:hAnsi="ITC Avant Garde"/>
          <w:i/>
          <w:sz w:val="20"/>
        </w:rPr>
        <w:t>VIII.</w:t>
      </w:r>
      <w:r w:rsidRPr="008E4F7A">
        <w:rPr>
          <w:rFonts w:ascii="ITC Avant Garde" w:hAnsi="ITC Avant Garde"/>
          <w:i/>
          <w:sz w:val="20"/>
        </w:rPr>
        <w:tab/>
        <w:t>Elaborar mecanismos de participación ciudadana a fin de atender las inquietudes y propuestas de los radioescuchas y televidentes;</w:t>
      </w:r>
    </w:p>
    <w:p w14:paraId="2FDBC3C3" w14:textId="26BD5EA4" w:rsidR="002672E5" w:rsidRPr="008E4F7A" w:rsidRDefault="002672E5" w:rsidP="004A5FAE">
      <w:pPr>
        <w:pStyle w:val="Texto"/>
        <w:spacing w:afterLines="50" w:after="120" w:line="240" w:lineRule="auto"/>
        <w:ind w:left="992" w:right="902" w:hanging="425"/>
        <w:rPr>
          <w:rFonts w:ascii="ITC Avant Garde" w:hAnsi="ITC Avant Garde"/>
          <w:i/>
          <w:sz w:val="20"/>
        </w:rPr>
      </w:pPr>
      <w:r w:rsidRPr="008E4F7A">
        <w:rPr>
          <w:rFonts w:ascii="ITC Avant Garde" w:hAnsi="ITC Avant Garde"/>
          <w:i/>
          <w:sz w:val="20"/>
        </w:rPr>
        <w:t>IX.</w:t>
      </w:r>
      <w:r w:rsidRPr="008E4F7A">
        <w:rPr>
          <w:rFonts w:ascii="ITC Avant Garde" w:hAnsi="ITC Avant Garde"/>
          <w:i/>
          <w:sz w:val="20"/>
        </w:rPr>
        <w:tab/>
        <w:t>Vigilar y emitir informes públicos sobre el cumplimiento de la Junta de Gobierno a los criterios establecidos para asegurar la independencia y una política editorial imparcial y objetiva del Sistema, y</w:t>
      </w:r>
    </w:p>
    <w:p w14:paraId="5FDBCF71" w14:textId="77777777" w:rsidR="004A5FAE" w:rsidRDefault="002672E5" w:rsidP="004A5FAE">
      <w:pPr>
        <w:pStyle w:val="Texto"/>
        <w:spacing w:afterLines="120" w:after="288" w:line="240" w:lineRule="auto"/>
        <w:ind w:left="992" w:right="902" w:hanging="425"/>
        <w:rPr>
          <w:rFonts w:ascii="ITC Avant Garde" w:hAnsi="ITC Avant Garde"/>
          <w:i/>
          <w:sz w:val="20"/>
        </w:rPr>
      </w:pPr>
      <w:r w:rsidRPr="008E4F7A">
        <w:rPr>
          <w:rFonts w:ascii="ITC Avant Garde" w:hAnsi="ITC Avant Garde"/>
          <w:i/>
          <w:sz w:val="20"/>
        </w:rPr>
        <w:t>X.</w:t>
      </w:r>
      <w:r w:rsidRPr="008E4F7A">
        <w:rPr>
          <w:rFonts w:ascii="ITC Avant Garde" w:hAnsi="ITC Avant Garde"/>
          <w:i/>
          <w:sz w:val="20"/>
        </w:rPr>
        <w:tab/>
        <w:t>Las demás que señalen las disposiciones aplicables.”</w:t>
      </w:r>
    </w:p>
    <w:p w14:paraId="5D94C5F0"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En este sentido, el Consejo Ciudadano será abierto y transparente, con el fin de permitir al SPR, trabajar en forma coordinada para promover responsabilidades colectivas, evitando el individualismo, velando por los principios éticos y de transparencia, estableciéndose las reglas para el funcionamiento del Consejo en su Estatuto Orgánico.</w:t>
      </w:r>
    </w:p>
    <w:p w14:paraId="072EBFC7"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Asimismo, el Consejo Ciudadano del SPR generó el documento denominado “</w:t>
      </w:r>
      <w:r w:rsidRPr="008E4F7A">
        <w:rPr>
          <w:rFonts w:ascii="ITC Avant Garde" w:hAnsi="ITC Avant Garde"/>
          <w:bCs/>
          <w:i/>
          <w:lang w:eastAsia="es-MX"/>
        </w:rPr>
        <w:t>Criterios para Asegurar la Independencia y una Política Editorial Imparcial y Objetiva del Sistema Público de Radiodifusión del Estado Mexicano</w:t>
      </w:r>
      <w:r w:rsidRPr="008E4F7A">
        <w:rPr>
          <w:rFonts w:ascii="ITC Avant Garde" w:hAnsi="ITC Avant Garde"/>
          <w:bCs/>
          <w:lang w:eastAsia="es-MX"/>
        </w:rPr>
        <w:t>” (en los sucesivo los “Criterios de Independencia y Política Editorial”), aprobado por la Junta de Gobierno en su Primera Sesión Ordinaria celebrada el 25 de abril de 2016 mediante el Acuerdo SO.</w:t>
      </w:r>
      <w:proofErr w:type="gramStart"/>
      <w:r w:rsidRPr="008E4F7A">
        <w:rPr>
          <w:rFonts w:ascii="ITC Avant Garde" w:hAnsi="ITC Avant Garde"/>
          <w:bCs/>
          <w:lang w:eastAsia="es-MX"/>
        </w:rPr>
        <w:t>11.I.</w:t>
      </w:r>
      <w:proofErr w:type="gramEnd"/>
      <w:r w:rsidRPr="008E4F7A">
        <w:rPr>
          <w:rFonts w:ascii="ITC Avant Garde" w:hAnsi="ITC Avant Garde"/>
          <w:bCs/>
          <w:lang w:eastAsia="es-MX"/>
        </w:rPr>
        <w:t>16, con el cual se acredita el mecanismo conforme a las siguientes consideraciones:</w:t>
      </w:r>
    </w:p>
    <w:p w14:paraId="6F42D40F"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En el numeral II los Criterios de Independencia y Política Editorial se determinan los criterios fundamentales del servicio público de radiodifusión, mismos que se relacionan con los fines de imparcialidad y objetividad de la información como se describe a continuación:</w:t>
      </w:r>
    </w:p>
    <w:p w14:paraId="0CE73ECE"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 xml:space="preserve">Fomentar la libertad de expresión. Garantiza la libertad para expresar y difundir opiniones y mensajes a través de los diversos soportes mediáticos, procurando que las </w:t>
      </w:r>
      <w:proofErr w:type="gramStart"/>
      <w:r w:rsidRPr="008E4F7A">
        <w:rPr>
          <w:rFonts w:ascii="ITC Avant Garde" w:hAnsi="ITC Avant Garde"/>
          <w:bCs/>
          <w:sz w:val="22"/>
          <w:szCs w:val="22"/>
          <w:lang w:eastAsia="es-MX"/>
        </w:rPr>
        <w:t>opiniones  sean</w:t>
      </w:r>
      <w:proofErr w:type="gramEnd"/>
      <w:r w:rsidRPr="008E4F7A">
        <w:rPr>
          <w:rFonts w:ascii="ITC Avant Garde" w:hAnsi="ITC Avant Garde"/>
          <w:bCs/>
          <w:sz w:val="22"/>
          <w:szCs w:val="22"/>
          <w:lang w:eastAsia="es-MX"/>
        </w:rPr>
        <w:t xml:space="preserve"> de manera imparcial y sin sesgos ideológicos pero respetando los derechos concedidos por la Constitución Política de los Estados unidos Mexicanos, Tratados Internacionales y Leyes.</w:t>
      </w:r>
    </w:p>
    <w:p w14:paraId="104FEB52"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Garantizar el derecho a la información. El SPR se obliga a conocer las necesidades de información de las audiencias para cubrirlas responsablemente.</w:t>
      </w:r>
    </w:p>
    <w:p w14:paraId="4E33A026"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Respetar la dignidad y la integridad de las personas, así como el derecho a la intimidad, imagen y a la vida privada. Preserva el derecho a la libertad de expresión sin más límites que la vida privada y los derechos de terceros.</w:t>
      </w:r>
    </w:p>
    <w:p w14:paraId="16299F3C"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lastRenderedPageBreak/>
        <w:t>Garantizar la independencia editorial. El SPR en sus labores de comunicación contará con la figura independiente del Defensor de las Audiencias, a efecto de garantizar la certeza de que las decisiones editoriales se encuentran libres de influencia política, social o comercia</w:t>
      </w:r>
      <w:r w:rsidR="00BE5F70" w:rsidRPr="008E4F7A">
        <w:rPr>
          <w:rFonts w:ascii="ITC Avant Garde" w:hAnsi="ITC Avant Garde"/>
          <w:bCs/>
          <w:sz w:val="22"/>
          <w:szCs w:val="22"/>
          <w:lang w:eastAsia="es-MX"/>
        </w:rPr>
        <w:t>l</w:t>
      </w:r>
    </w:p>
    <w:p w14:paraId="6F630FAA"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 xml:space="preserve">Propiciar la cohesión social y cultural. Garantiza una radiodifusión inclusiva, principalmente en por cuanto hace a las diversidades étnicas, sociales, culturales, religiosas, políticas, lingüísticas y de </w:t>
      </w:r>
      <w:proofErr w:type="gramStart"/>
      <w:r w:rsidRPr="008E4F7A">
        <w:rPr>
          <w:rFonts w:ascii="ITC Avant Garde" w:hAnsi="ITC Avant Garde"/>
          <w:bCs/>
          <w:sz w:val="22"/>
          <w:szCs w:val="22"/>
          <w:lang w:eastAsia="es-MX"/>
        </w:rPr>
        <w:t>género</w:t>
      </w:r>
      <w:proofErr w:type="gramEnd"/>
      <w:r w:rsidRPr="008E4F7A">
        <w:rPr>
          <w:rFonts w:ascii="ITC Avant Garde" w:hAnsi="ITC Avant Garde"/>
          <w:bCs/>
          <w:sz w:val="22"/>
          <w:szCs w:val="22"/>
          <w:lang w:eastAsia="es-MX"/>
        </w:rPr>
        <w:t xml:space="preserve"> así como a las preferencias sexuales</w:t>
      </w:r>
      <w:r w:rsidR="00BE5F70" w:rsidRPr="008E4F7A">
        <w:rPr>
          <w:rFonts w:ascii="ITC Avant Garde" w:hAnsi="ITC Avant Garde"/>
          <w:bCs/>
          <w:sz w:val="22"/>
          <w:szCs w:val="22"/>
          <w:lang w:eastAsia="es-MX"/>
        </w:rPr>
        <w:t>.</w:t>
      </w:r>
    </w:p>
    <w:p w14:paraId="736C0899"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Respetar y promover la pluralidad y la imparcialidad editorial. El SPR será responsable de guardar un equilibrio entre la postura en la información, opinión e investigación y la forma de exponerlas, procurando la pluralidad de puntos de vista y la distinción clara entre hechos y opiniones</w:t>
      </w:r>
      <w:r w:rsidR="00BE5F70" w:rsidRPr="008E4F7A">
        <w:rPr>
          <w:rFonts w:ascii="ITC Avant Garde" w:hAnsi="ITC Avant Garde"/>
          <w:bCs/>
          <w:sz w:val="22"/>
          <w:szCs w:val="22"/>
          <w:lang w:eastAsia="es-MX"/>
        </w:rPr>
        <w:t>.</w:t>
      </w:r>
    </w:p>
    <w:p w14:paraId="242F0837"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Promover la igualdad entre hombres y mujeres. Garantiza la equidad de género, para lo cual se hará uso de un lenguaje incluyente y se suprimirán los estereotipos y roles de género en los contenidos.</w:t>
      </w:r>
    </w:p>
    <w:p w14:paraId="2CB6113B"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Promover valores esenciales para el desarrollo de la democracia como la igualdad, la tolerancia, la participación y el respeto. Garantiza el manejo responsable y ético de los contenid</w:t>
      </w:r>
      <w:r w:rsidR="00BE5F70" w:rsidRPr="008E4F7A">
        <w:rPr>
          <w:rFonts w:ascii="ITC Avant Garde" w:hAnsi="ITC Avant Garde"/>
          <w:bCs/>
          <w:sz w:val="22"/>
          <w:szCs w:val="22"/>
          <w:lang w:eastAsia="es-MX"/>
        </w:rPr>
        <w:t>o</w:t>
      </w:r>
      <w:r w:rsidRPr="008E4F7A">
        <w:rPr>
          <w:rFonts w:ascii="ITC Avant Garde" w:hAnsi="ITC Avant Garde"/>
          <w:bCs/>
          <w:sz w:val="22"/>
          <w:szCs w:val="22"/>
          <w:lang w:eastAsia="es-MX"/>
        </w:rPr>
        <w:t>s.</w:t>
      </w:r>
    </w:p>
    <w:p w14:paraId="5C0FF402"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Asumir la responsabilidad editorial. El SPR será responsable en todo momento por la veracidad de sus contenidos, brindando a las audiencias el derecho de réplica por información falsa o inexacta que cause agravio a una persona o grupo, dado el caso procederá una rectificación pública de la misma.</w:t>
      </w:r>
    </w:p>
    <w:p w14:paraId="02066283"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Enriquecer la opinión pública. Propicia una opinión pública enriquecida a través de la apertura de espacios comunicativos.</w:t>
      </w:r>
    </w:p>
    <w:p w14:paraId="2B568D0B"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Generar en el SPR procesos de comunicación participativa. Garantiza la opinión individualizada y no solo la difusión masiva de información.</w:t>
      </w:r>
    </w:p>
    <w:p w14:paraId="36615B07"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Promover la educación, la ciencia y la cultura. Estimula la creación de contenidos innovadores que fomenten la investigación.</w:t>
      </w:r>
    </w:p>
    <w:p w14:paraId="74FFF863" w14:textId="77777777" w:rsidR="004A5FAE" w:rsidRDefault="002672E5" w:rsidP="004A5FAE">
      <w:pPr>
        <w:pStyle w:val="Prrafodelista"/>
        <w:numPr>
          <w:ilvl w:val="0"/>
          <w:numId w:val="41"/>
        </w:numPr>
        <w:spacing w:afterLines="100" w:after="240"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Fomentar la capacitación y la innovación. Busca la profesionalización del personal y la alta calidad de producción, procurando siempre la equidad de género.</w:t>
      </w:r>
    </w:p>
    <w:p w14:paraId="715403FD" w14:textId="77777777" w:rsidR="004A5FAE" w:rsidRDefault="002672E5" w:rsidP="004A5FAE">
      <w:pPr>
        <w:pStyle w:val="Prrafodelista"/>
        <w:numPr>
          <w:ilvl w:val="0"/>
          <w:numId w:val="41"/>
        </w:numPr>
        <w:spacing w:afterLines="120" w:after="288" w:line="276" w:lineRule="auto"/>
        <w:jc w:val="both"/>
        <w:rPr>
          <w:rFonts w:ascii="ITC Avant Garde" w:hAnsi="ITC Avant Garde"/>
          <w:bCs/>
          <w:sz w:val="22"/>
          <w:szCs w:val="22"/>
          <w:lang w:eastAsia="es-MX"/>
        </w:rPr>
      </w:pPr>
      <w:r w:rsidRPr="008E4F7A">
        <w:rPr>
          <w:rFonts w:ascii="ITC Avant Garde" w:hAnsi="ITC Avant Garde"/>
          <w:bCs/>
          <w:sz w:val="22"/>
          <w:szCs w:val="22"/>
          <w:lang w:eastAsia="es-MX"/>
        </w:rPr>
        <w:t>Conservación y preservación de acervos. Garantiza mantener los acervos en las condiciones adecuadas para evitar su deterioro o desaparición.</w:t>
      </w:r>
    </w:p>
    <w:p w14:paraId="47B63BA9"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lastRenderedPageBreak/>
        <w:t>Asimismo, dichos criterios en su numeral III, legitiman al SPR frente a las audiencias al garantizar la política editorial independiente a través del</w:t>
      </w:r>
      <w:r w:rsidRPr="008E4F7A">
        <w:t xml:space="preserve"> </w:t>
      </w:r>
      <w:r w:rsidRPr="008E4F7A">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00848D1E" w14:textId="77777777" w:rsidR="004A5FAE" w:rsidRDefault="002672E5" w:rsidP="004A5FAE">
      <w:pPr>
        <w:tabs>
          <w:tab w:val="left" w:pos="993"/>
        </w:tabs>
        <w:spacing w:afterLines="120" w:after="288"/>
        <w:jc w:val="both"/>
        <w:rPr>
          <w:rFonts w:ascii="ITC Avant Garde" w:hAnsi="ITC Avant Garde"/>
          <w:bCs/>
          <w:lang w:eastAsia="es-MX"/>
        </w:rPr>
      </w:pPr>
      <w:r w:rsidRPr="008E4F7A">
        <w:rPr>
          <w:rFonts w:ascii="ITC Avant Garde" w:hAnsi="ITC Avant Garde"/>
          <w:bCs/>
          <w:lang w:eastAsia="es-MX"/>
        </w:rPr>
        <w:t>Igualmente, se indica en el numeral IV de los Criterios de Independencia y Política Editorial, que la implementación de los criterios de referencia propicia la identificación de sus colaboradores con los siguientes principios, los cuales serán útiles en la toma de decisiones, promoviendo un impacto real en la radiodifusión.</w:t>
      </w:r>
    </w:p>
    <w:p w14:paraId="7550EF47"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“a) Sostener en todo momento una política editorial plural e independiente de cualquier interés particular, político o económico, grupos, funcionarios y autoridades dentro y fuera de la institución.</w:t>
      </w:r>
    </w:p>
    <w:p w14:paraId="21843733"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b) Constituirse en un espacio para la expresión libre y plural de los más diversos temas sociales y culturales y contribuir así a la formación de un pensamiento crítico y reflexivo.</w:t>
      </w:r>
    </w:p>
    <w:p w14:paraId="6DB1761C"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c) Realizar su labor de informar con veracidad, oportunidad y responsabilidad ética y soc</w:t>
      </w:r>
      <w:r w:rsidR="00350A34" w:rsidRPr="008E4F7A">
        <w:rPr>
          <w:rFonts w:ascii="ITC Avant Garde" w:hAnsi="ITC Avant Garde" w:cs="Helvetica"/>
          <w:i/>
          <w:sz w:val="20"/>
          <w:szCs w:val="20"/>
        </w:rPr>
        <w:t>i</w:t>
      </w:r>
      <w:r w:rsidRPr="008E4F7A">
        <w:rPr>
          <w:rFonts w:ascii="ITC Avant Garde" w:hAnsi="ITC Avant Garde" w:cs="Helvetica"/>
          <w:i/>
          <w:sz w:val="20"/>
          <w:szCs w:val="20"/>
        </w:rPr>
        <w:t>al"</w:t>
      </w:r>
    </w:p>
    <w:p w14:paraId="29CA40C3"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d) Contribuir, con su labor periodística, a formar una opinión plural y bien informada. Para ello, además de proporcionar noticias, propiciarán espacios para la reflexión y discusión de los hechos y acontecimientos más diversos que suceden en el ámbito regional, nacional y mundial.</w:t>
      </w:r>
    </w:p>
    <w:p w14:paraId="17366542" w14:textId="77777777" w:rsidR="004A5FAE" w:rsidRDefault="002672E5" w:rsidP="004A5FAE">
      <w:pPr>
        <w:autoSpaceDE w:val="0"/>
        <w:autoSpaceDN w:val="0"/>
        <w:adjustRightInd w:val="0"/>
        <w:spacing w:afterLines="100" w:after="240" w:line="240" w:lineRule="auto"/>
        <w:ind w:left="567" w:right="902"/>
        <w:jc w:val="both"/>
        <w:rPr>
          <w:rFonts w:ascii="ITC Avant Garde" w:eastAsia="Times New Roman" w:hAnsi="ITC Avant Garde"/>
          <w:i/>
          <w:sz w:val="20"/>
          <w:szCs w:val="20"/>
          <w:lang w:eastAsia="es-MX"/>
        </w:rPr>
      </w:pPr>
      <w:r w:rsidRPr="008E4F7A">
        <w:rPr>
          <w:rFonts w:ascii="ITC Avant Garde" w:hAnsi="ITC Avant Garde" w:cs="Helvetica"/>
          <w:i/>
          <w:sz w:val="20"/>
          <w:szCs w:val="20"/>
        </w:rPr>
        <w:t>e) Garantizar la presencia de opiniones y enfoques diversos. En ese tenor, y para abonar a la construcción de una cultura de la igualdad de género, Se promoverá la participación de mujeres en espacios tradicionalmente masculinos, como los de debate político, económico y deportivo.</w:t>
      </w:r>
    </w:p>
    <w:p w14:paraId="0D4D95EC"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rPr>
      </w:pPr>
      <w:r w:rsidRPr="008E4F7A">
        <w:rPr>
          <w:rFonts w:ascii="ITC Avant Garde" w:hAnsi="ITC Avant Garde" w:cs="Helvetica"/>
          <w:i/>
          <w:sz w:val="20"/>
        </w:rPr>
        <w:t xml:space="preserve">f) Impulsar desde su política editorial la discusión crítica de </w:t>
      </w:r>
      <w:proofErr w:type="spellStart"/>
      <w:r w:rsidRPr="008E4F7A">
        <w:rPr>
          <w:rFonts w:ascii="ITC Avant Garde" w:hAnsi="ITC Avant Garde" w:cs="Helvetica"/>
          <w:i/>
          <w:sz w:val="20"/>
        </w:rPr>
        <w:t>Ios</w:t>
      </w:r>
      <w:proofErr w:type="spellEnd"/>
      <w:r w:rsidRPr="008E4F7A">
        <w:rPr>
          <w:rFonts w:ascii="ITC Avant Garde" w:hAnsi="ITC Avant Garde" w:cs="Helvetica"/>
          <w:i/>
          <w:sz w:val="20"/>
        </w:rPr>
        <w:t xml:space="preserve"> principales problemas coyunturales y estructurales que afectan el desarrollo de la sociedad.</w:t>
      </w:r>
    </w:p>
    <w:p w14:paraId="04F01148"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rPr>
      </w:pPr>
      <w:r w:rsidRPr="008E4F7A">
        <w:rPr>
          <w:rFonts w:ascii="ITC Avant Garde" w:hAnsi="ITC Avant Garde" w:cs="Helvetica"/>
          <w:i/>
          <w:sz w:val="20"/>
        </w:rPr>
        <w:t xml:space="preserve">g) Propiciar la proximidad con sus audiencias al brindarles información útil relacionada con </w:t>
      </w:r>
      <w:proofErr w:type="spellStart"/>
      <w:r w:rsidRPr="008E4F7A">
        <w:rPr>
          <w:rFonts w:ascii="ITC Avant Garde" w:hAnsi="ITC Avant Garde" w:cs="Helvetica"/>
          <w:i/>
          <w:sz w:val="20"/>
        </w:rPr>
        <w:t>Ias</w:t>
      </w:r>
      <w:proofErr w:type="spellEnd"/>
      <w:r w:rsidRPr="008E4F7A">
        <w:rPr>
          <w:rFonts w:ascii="ITC Avant Garde" w:hAnsi="ITC Avant Garde" w:cs="Helvetica"/>
          <w:i/>
          <w:sz w:val="20"/>
        </w:rPr>
        <w:t xml:space="preserve"> condiciones particulares de la región o de la comunidad, así como contenidos informativos de la vida nacional y del ámbito internacional.</w:t>
      </w:r>
    </w:p>
    <w:p w14:paraId="39C4ABDB"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rPr>
      </w:pPr>
      <w:r w:rsidRPr="008E4F7A">
        <w:rPr>
          <w:rFonts w:ascii="ITC Avant Garde" w:hAnsi="ITC Avant Garde" w:cs="Helvetica"/>
          <w:i/>
          <w:sz w:val="20"/>
        </w:rPr>
        <w:t xml:space="preserve">h) Evitar la distorsión de los hechos cuidando el tratamiento que se da a la información. Privilegiar siempre la integridad y veracidad de la información ofrecida, corroborando los datos antes de publicarlos y evitando publicar aquella </w:t>
      </w:r>
      <w:r w:rsidRPr="008E4F7A">
        <w:rPr>
          <w:rFonts w:ascii="ITC Avant Garde" w:hAnsi="ITC Avant Garde" w:cs="Helvetica"/>
          <w:i/>
          <w:sz w:val="20"/>
        </w:rPr>
        <w:lastRenderedPageBreak/>
        <w:t>información no certera o de carácter ambiguo, al menos no sin indicar claramente que la información presentada posee esta característica.</w:t>
      </w:r>
    </w:p>
    <w:p w14:paraId="61322598"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rPr>
      </w:pPr>
      <w:r w:rsidRPr="008E4F7A">
        <w:rPr>
          <w:rFonts w:ascii="ITC Avant Garde" w:hAnsi="ITC Avant Garde" w:cs="Helvetica"/>
          <w:i/>
          <w:sz w:val="20"/>
        </w:rPr>
        <w:t>i) Establecer claramente los límites entre información y opinión y no confundir nunca a la audiencia con opiniones disfrazadas de información.</w:t>
      </w:r>
    </w:p>
    <w:p w14:paraId="3134DF85"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j) Proveer a la sociedad no sólo de noticias sino también de contenidos que propicien la reflexión, la discusión, la observación y el análisis de los acontecimientos.</w:t>
      </w:r>
    </w:p>
    <w:p w14:paraId="5DC0A6FF" w14:textId="77777777" w:rsidR="004A5FAE" w:rsidRDefault="002672E5" w:rsidP="004A5FAE">
      <w:pPr>
        <w:autoSpaceDE w:val="0"/>
        <w:autoSpaceDN w:val="0"/>
        <w:adjustRightInd w:val="0"/>
        <w:spacing w:afterLines="100" w:after="240" w:line="240" w:lineRule="auto"/>
        <w:ind w:left="567" w:right="902"/>
        <w:jc w:val="both"/>
        <w:rPr>
          <w:rFonts w:ascii="ITC Avant Garde" w:eastAsia="Times New Roman" w:hAnsi="ITC Avant Garde"/>
          <w:i/>
          <w:sz w:val="20"/>
          <w:szCs w:val="20"/>
          <w:lang w:eastAsia="es-MX"/>
        </w:rPr>
      </w:pPr>
      <w:r w:rsidRPr="008E4F7A">
        <w:rPr>
          <w:rFonts w:ascii="ITC Avant Garde" w:hAnsi="ITC Avant Garde" w:cs="Helvetica"/>
          <w:i/>
          <w:sz w:val="20"/>
          <w:szCs w:val="20"/>
        </w:rPr>
        <w:t>k) Brindar a la sociedad una amplia diversidad de géneros periodísticos y audiovisuales, investigación de los hechos, fuentes de documentación diversa y opiniones variadas sobre los asuntos de interés social, todo ello sostenido en datos sólidos producidos con oportunidad y veracidad,</w:t>
      </w:r>
    </w:p>
    <w:p w14:paraId="4631CE13"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l) Ofrecer a la ciudadanía elementos suficientes para que se forme una opinión propia sobre los acontecimientos y pueda ejercer sus propias decisiones de manera libre e informada.</w:t>
      </w:r>
    </w:p>
    <w:p w14:paraId="55BC5240"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 xml:space="preserve">m) Cuidar de no sucumbir a la tentación de prácticas como el sensacionalismo, la murmuración, el enjuiciamiento, el uso del cuerpo como objeto sexual y la </w:t>
      </w:r>
      <w:proofErr w:type="spellStart"/>
      <w:r w:rsidRPr="008E4F7A">
        <w:rPr>
          <w:rFonts w:ascii="ITC Avant Garde" w:hAnsi="ITC Avant Garde" w:cs="Helvetica"/>
          <w:i/>
          <w:sz w:val="20"/>
          <w:szCs w:val="20"/>
        </w:rPr>
        <w:t>espectacularización</w:t>
      </w:r>
      <w:proofErr w:type="spellEnd"/>
      <w:r w:rsidRPr="008E4F7A">
        <w:rPr>
          <w:rFonts w:ascii="ITC Avant Garde" w:hAnsi="ITC Avant Garde" w:cs="Helvetica"/>
          <w:i/>
          <w:sz w:val="20"/>
          <w:szCs w:val="20"/>
        </w:rPr>
        <w:t xml:space="preserve"> para atraer a las audiencias.</w:t>
      </w:r>
    </w:p>
    <w:p w14:paraId="4F8EA594"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n) No justificar la violencia de ningún tipo ni hacer apología de las conductas delictivas. Reconocer la problemática de la violencia contra las mujeres como un problema de salud pública y contribuir a su erradicación.</w:t>
      </w:r>
    </w:p>
    <w:p w14:paraId="0AA9F024"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o) Dar un tratamiento cuidadoso y responsable a los acontecimientos de los cuales informan, respetando siempre la igualdad de género y los derechos humanos, sociales e individuales.</w:t>
      </w:r>
    </w:p>
    <w:p w14:paraId="0660BB92" w14:textId="77777777" w:rsidR="004A5FAE" w:rsidRDefault="002672E5" w:rsidP="004A5FAE">
      <w:pPr>
        <w:autoSpaceDE w:val="0"/>
        <w:autoSpaceDN w:val="0"/>
        <w:adjustRightInd w:val="0"/>
        <w:spacing w:afterLines="100" w:after="240" w:line="240" w:lineRule="auto"/>
        <w:ind w:left="567" w:right="902"/>
        <w:jc w:val="both"/>
        <w:rPr>
          <w:rFonts w:ascii="ITC Avant Garde" w:eastAsia="Times New Roman" w:hAnsi="ITC Avant Garde"/>
          <w:i/>
          <w:sz w:val="20"/>
          <w:szCs w:val="20"/>
          <w:lang w:eastAsia="es-MX"/>
        </w:rPr>
      </w:pPr>
      <w:r w:rsidRPr="008E4F7A">
        <w:rPr>
          <w:rFonts w:ascii="ITC Avant Garde" w:hAnsi="ITC Avant Garde" w:cs="Helvetica"/>
          <w:i/>
          <w:sz w:val="20"/>
          <w:szCs w:val="20"/>
        </w:rPr>
        <w:t>p) Evitar siempre cualquier muestra de discriminación racial, religiosa, política, cultural, lingüística o de género.</w:t>
      </w:r>
    </w:p>
    <w:p w14:paraId="0B2B5F4D"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q) Los contenidos donde aparezcan o Se refieran a personas con discapacidad deberán tomar en cuenta la utilización de términos correctos al hablar, sin hacer juicios de valor; darán más importancia a la persona y no a su discapacidad; mencionarán su discapacidad si es pertinente para la historia y procurarán evitar los estereotipos ya que las personas con discapacidad son parte importante y útil de nuestra sociedad. Se debe procurar no dañar la identidad de personas discapacitadas o de grupos étnicos y brindarles siempre un trato respetuoso, no moralizante ni chantajista. Se procurará visibilizar sus protagonismos en la construcción democrática del país.</w:t>
      </w:r>
    </w:p>
    <w:p w14:paraId="34D4E85A" w14:textId="77777777" w:rsidR="004A5FAE" w:rsidRDefault="002672E5" w:rsidP="004A5FAE">
      <w:pPr>
        <w:autoSpaceDE w:val="0"/>
        <w:autoSpaceDN w:val="0"/>
        <w:adjustRightInd w:val="0"/>
        <w:spacing w:afterLines="100" w:after="240"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r) Garantizar el pluralismo en lo que se refiere a política, corrientes de pensamiento, creencias, religiones, géneros, culturas, razas, etnias, lenguas y prácticas culturales entre otras.</w:t>
      </w:r>
    </w:p>
    <w:p w14:paraId="1B11ABAC" w14:textId="77777777" w:rsidR="004A5FAE" w:rsidRDefault="002672E5" w:rsidP="004A5FAE">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8E4F7A">
        <w:rPr>
          <w:rFonts w:ascii="ITC Avant Garde" w:hAnsi="ITC Avant Garde" w:cs="Helvetica"/>
          <w:i/>
          <w:sz w:val="20"/>
          <w:szCs w:val="20"/>
        </w:rPr>
        <w:t xml:space="preserve">s) Cuidar el uso adecuado y consciente del lenguaje, evitando sus deformaciones y asumiendo su naturaleza cambiante como un símbolo de la transformación </w:t>
      </w:r>
      <w:r w:rsidRPr="008E4F7A">
        <w:rPr>
          <w:rFonts w:ascii="ITC Avant Garde" w:hAnsi="ITC Avant Garde" w:cs="Helvetica"/>
          <w:i/>
          <w:sz w:val="20"/>
          <w:szCs w:val="20"/>
        </w:rPr>
        <w:lastRenderedPageBreak/>
        <w:t>social. El lenguaje deberá ser incluyente y aplicará las reglas gramaticales en femenino y masculino para promover la igualdad.”</w:t>
      </w:r>
    </w:p>
    <w:p w14:paraId="136D36EF" w14:textId="77777777" w:rsidR="004A5FAE" w:rsidRDefault="00D27BB7" w:rsidP="004A5FAE">
      <w:pPr>
        <w:autoSpaceDE w:val="0"/>
        <w:autoSpaceDN w:val="0"/>
        <w:adjustRightInd w:val="0"/>
        <w:spacing w:afterLines="120" w:after="288"/>
        <w:jc w:val="both"/>
        <w:rPr>
          <w:rFonts w:ascii="ITC Avant Garde" w:eastAsia="Times New Roman" w:hAnsi="ITC Avant Garde"/>
          <w:lang w:eastAsia="es-MX"/>
        </w:rPr>
      </w:pPr>
      <w:r w:rsidRPr="008E4F7A">
        <w:rPr>
          <w:rFonts w:ascii="ITC Avant Garde" w:hAnsi="ITC Avant Garde"/>
          <w:bCs/>
          <w:lang w:eastAsia="es-MX"/>
        </w:rPr>
        <w:t xml:space="preserve">En virtud de lo enunciado, esta autoridad estima que el SPR, cumple con el mecanismo a que se refiere el artículo </w:t>
      </w:r>
      <w:r w:rsidRPr="008E4F7A">
        <w:rPr>
          <w:rFonts w:ascii="ITC Avant Garde" w:hAnsi="ITC Avant Garde"/>
        </w:rPr>
        <w:t>8 fracción IV, inciso a) de los Lineamientos Generales para el Otorgamiento de las Concesiones</w:t>
      </w:r>
      <w:r w:rsidRPr="008E4F7A">
        <w:rPr>
          <w:rFonts w:ascii="ITC Avant Garde" w:hAnsi="ITC Avant Garde"/>
          <w:bCs/>
          <w:lang w:eastAsia="es-MX"/>
        </w:rPr>
        <w:t>, por cuanto hace a la independencia editorial.</w:t>
      </w:r>
    </w:p>
    <w:p w14:paraId="5B15F3D5" w14:textId="77777777" w:rsidR="004A5FAE" w:rsidRDefault="002672E5" w:rsidP="004A5FAE">
      <w:pPr>
        <w:tabs>
          <w:tab w:val="left" w:pos="993"/>
        </w:tabs>
        <w:spacing w:afterLines="120" w:after="288"/>
        <w:jc w:val="both"/>
        <w:rPr>
          <w:rFonts w:ascii="ITC Avant Garde" w:hAnsi="ITC Avant Garde"/>
          <w:bCs/>
          <w:lang w:eastAsia="es-MX"/>
        </w:rPr>
      </w:pPr>
      <w:r w:rsidRPr="008E4F7A">
        <w:rPr>
          <w:rFonts w:ascii="ITC Avant Garde" w:hAnsi="ITC Avant Garde"/>
          <w:b/>
          <w:bCs/>
        </w:rPr>
        <w:t>B.</w:t>
      </w:r>
      <w:r w:rsidR="00221FE1" w:rsidRPr="008E4F7A">
        <w:rPr>
          <w:rFonts w:ascii="ITC Avant Garde" w:hAnsi="ITC Avant Garde"/>
          <w:b/>
          <w:bCs/>
        </w:rPr>
        <w:t xml:space="preserve"> </w:t>
      </w:r>
      <w:r w:rsidRPr="008E4F7A">
        <w:rPr>
          <w:rFonts w:ascii="ITC Avant Garde" w:hAnsi="ITC Avant Garde"/>
          <w:b/>
          <w:bCs/>
        </w:rPr>
        <w:t xml:space="preserve">Autonomía de gestión financiera. </w:t>
      </w:r>
      <w:r w:rsidRPr="008E4F7A">
        <w:rPr>
          <w:rFonts w:ascii="ITC Avant Garde" w:hAnsi="ITC Avant Garde"/>
          <w:bCs/>
          <w:lang w:eastAsia="es-MX"/>
        </w:rPr>
        <w:t xml:space="preserve">De conformidad con la fracción V, Apartado B del artículo 6° de la Constitución, en concordancia con el artículo 1 de la </w:t>
      </w:r>
      <w:r w:rsidRPr="008E4F7A">
        <w:rPr>
          <w:rFonts w:ascii="ITC Avant Garde" w:hAnsi="ITC Avant Garde"/>
          <w:bCs/>
        </w:rPr>
        <w:t xml:space="preserve">LSPR, el SPR es un organismo descentralizado de la Administración Pública Federal, no sectorizado, </w:t>
      </w:r>
      <w:r w:rsidRPr="008E4F7A">
        <w:rPr>
          <w:rFonts w:ascii="ITC Avant Garde" w:hAnsi="ITC Avant Garde"/>
          <w:bCs/>
          <w:lang w:eastAsia="es-MX"/>
        </w:rPr>
        <w:t>dotado de personalidad jurídica y patrimonio propio, así como de autonomía técnica, operativa, de decisión y de gestión.</w:t>
      </w:r>
    </w:p>
    <w:p w14:paraId="280271F2"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En virtud de lo anterior, se desprende que el SPR cuenta con autonomía de gestión incluyendo la de carácter financiero que comprende la capacidad del organismo para planear, programar, presupuestar y controlar el gasto público a través de la coordinación que realiza el solicitante de manera directa ante la Secretaria de Hacienda y Crédito Público</w:t>
      </w:r>
      <w:r w:rsidR="00D27BB7" w:rsidRPr="008E4F7A">
        <w:rPr>
          <w:rFonts w:ascii="ITC Avant Garde" w:hAnsi="ITC Avant Garde"/>
          <w:bCs/>
          <w:lang w:eastAsia="es-MX"/>
        </w:rPr>
        <w:t>, toda vez que dada su naturaleza no sectorizada, ninguna secretaria o dependencia interviene en la coordinación de su gestión financiera o en la ejecución de su presupuesto público.</w:t>
      </w:r>
    </w:p>
    <w:p w14:paraId="48ECAAB9" w14:textId="77777777" w:rsidR="004A5FAE" w:rsidRDefault="00D27BB7" w:rsidP="004A5FAE">
      <w:pPr>
        <w:autoSpaceDE w:val="0"/>
        <w:autoSpaceDN w:val="0"/>
        <w:adjustRightInd w:val="0"/>
        <w:spacing w:afterLines="120" w:after="288"/>
        <w:jc w:val="both"/>
        <w:rPr>
          <w:rFonts w:ascii="ITC Avant Garde" w:eastAsia="Times New Roman" w:hAnsi="ITC Avant Garde"/>
          <w:lang w:eastAsia="es-MX"/>
        </w:rPr>
      </w:pPr>
      <w:r w:rsidRPr="008E4F7A">
        <w:rPr>
          <w:rFonts w:ascii="ITC Avant Garde" w:hAnsi="ITC Avant Garde"/>
          <w:bCs/>
          <w:lang w:eastAsia="es-MX"/>
        </w:rPr>
        <w:t xml:space="preserve">Por lo anterior, esta autoridad estima que el SPR acredita el mecanismo señalado en el artículo </w:t>
      </w:r>
      <w:r w:rsidRPr="008E4F7A">
        <w:rPr>
          <w:rFonts w:ascii="ITC Avant Garde" w:hAnsi="ITC Avant Garde"/>
        </w:rPr>
        <w:t>8 fracción IV, inciso b) de los Lineamientos Generales para el Otorgamiento de las Concesiones.</w:t>
      </w:r>
      <w:r w:rsidRPr="008E4F7A" w:rsidDel="007429ED">
        <w:rPr>
          <w:rFonts w:ascii="ITC Avant Garde" w:hAnsi="ITC Avant Garde"/>
          <w:bCs/>
          <w:lang w:eastAsia="es-MX"/>
        </w:rPr>
        <w:t xml:space="preserve"> </w:t>
      </w:r>
    </w:p>
    <w:p w14:paraId="4DF1E184" w14:textId="77777777" w:rsidR="004A5FAE" w:rsidRDefault="002672E5" w:rsidP="004A5FAE">
      <w:pPr>
        <w:tabs>
          <w:tab w:val="left" w:pos="993"/>
        </w:tabs>
        <w:autoSpaceDE w:val="0"/>
        <w:autoSpaceDN w:val="0"/>
        <w:adjustRightInd w:val="0"/>
        <w:spacing w:afterLines="120" w:after="288"/>
        <w:jc w:val="both"/>
        <w:rPr>
          <w:rFonts w:ascii="ITC Avant Garde" w:hAnsi="ITC Avant Garde"/>
          <w:bCs/>
        </w:rPr>
      </w:pPr>
      <w:r w:rsidRPr="008E4F7A">
        <w:rPr>
          <w:rFonts w:ascii="ITC Avant Garde" w:hAnsi="ITC Avant Garde"/>
          <w:b/>
          <w:bCs/>
        </w:rPr>
        <w:t>C. Garantías de participación ciudadana.</w:t>
      </w:r>
      <w:r w:rsidRPr="008E4F7A">
        <w:rPr>
          <w:rFonts w:ascii="ITC Avant Garde" w:hAnsi="ITC Avant Garde"/>
          <w:bCs/>
          <w:color w:val="000000"/>
          <w:lang w:eastAsia="es-MX"/>
        </w:rPr>
        <w:t xml:space="preserve"> El SPR señala por un lado las características de conformación de su Consejo Ciudadano, como instancia que garantiza la participación ciudadana a fin de atender las inquietudes y propuestas de los radioescuchas y televidentes, y por el orto a la Defensoría de Audiencia.</w:t>
      </w:r>
    </w:p>
    <w:p w14:paraId="725FCA03" w14:textId="77777777" w:rsidR="004A5FAE" w:rsidRDefault="002672E5" w:rsidP="004A5FAE">
      <w:pPr>
        <w:tabs>
          <w:tab w:val="left" w:pos="993"/>
        </w:tabs>
        <w:autoSpaceDE w:val="0"/>
        <w:autoSpaceDN w:val="0"/>
        <w:adjustRightInd w:val="0"/>
        <w:spacing w:afterLines="120" w:after="288"/>
        <w:jc w:val="both"/>
        <w:rPr>
          <w:rFonts w:ascii="ITC Avant Garde" w:hAnsi="ITC Avant Garde"/>
          <w:b/>
          <w:bCs/>
        </w:rPr>
      </w:pPr>
      <w:r w:rsidRPr="008E4F7A">
        <w:rPr>
          <w:rFonts w:ascii="ITC Avant Garde" w:hAnsi="ITC Avant Garde"/>
          <w:bCs/>
        </w:rPr>
        <w:t>En ese sentido, con los</w:t>
      </w:r>
      <w:r w:rsidRPr="008E4F7A">
        <w:rPr>
          <w:rFonts w:ascii="ITC Avant Garde" w:hAnsi="ITC Avant Garde"/>
          <w:b/>
          <w:bCs/>
        </w:rPr>
        <w:t xml:space="preserve"> </w:t>
      </w:r>
      <w:r w:rsidRPr="008E4F7A">
        <w:rPr>
          <w:rFonts w:ascii="ITC Avant Garde" w:hAnsi="ITC Avant Garde"/>
          <w:bCs/>
          <w:lang w:eastAsia="es-MX"/>
        </w:rPr>
        <w:t>Criterios de Independencia y Política Editorial propuestos por el Consejo Ciudadano del SPR se busca fomentar: i) la libertad de expresión, ii) garantizar el derecho a la información, iii) respetar la dignidad y la integridad de las personas, iv) promover valores esenciales para el desarrollo de la democracia, tales como, la igualdad, la tolerancia, la participación ciudadana y el respeto, con ello generar procesos de comunicación participativa con su audiencia.</w:t>
      </w:r>
    </w:p>
    <w:p w14:paraId="2653B360" w14:textId="77777777" w:rsidR="004A5FAE" w:rsidRDefault="002672E5" w:rsidP="004A5FAE">
      <w:pPr>
        <w:tabs>
          <w:tab w:val="left" w:pos="993"/>
        </w:tabs>
        <w:autoSpaceDE w:val="0"/>
        <w:autoSpaceDN w:val="0"/>
        <w:adjustRightInd w:val="0"/>
        <w:spacing w:afterLines="120" w:after="288"/>
        <w:jc w:val="both"/>
        <w:rPr>
          <w:rFonts w:ascii="ITC Avant Garde" w:hAnsi="ITC Avant Garde"/>
          <w:bCs/>
        </w:rPr>
      </w:pPr>
      <w:r w:rsidRPr="008E4F7A">
        <w:rPr>
          <w:rFonts w:ascii="ITC Avant Garde" w:hAnsi="ITC Avant Garde"/>
          <w:bCs/>
        </w:rPr>
        <w:t>Asimismo, el SPR garantiza la participación ciudadana frente a sus contenidos a través de la Defensoría de Audiencias, pues dicha figura jurídica propicia un espacio de dialogo entre las audiencias y el medio de comunicación,</w:t>
      </w:r>
      <w:r w:rsidRPr="008E4F7A">
        <w:t xml:space="preserve"> </w:t>
      </w:r>
      <w:r w:rsidRPr="008E4F7A">
        <w:rPr>
          <w:rFonts w:ascii="ITC Avant Garde" w:hAnsi="ITC Avant Garde"/>
          <w:bCs/>
        </w:rPr>
        <w:t xml:space="preserve">con el objetivo de motivar la </w:t>
      </w:r>
      <w:r w:rsidRPr="008E4F7A">
        <w:rPr>
          <w:rFonts w:ascii="ITC Avant Garde" w:hAnsi="ITC Avant Garde"/>
          <w:bCs/>
        </w:rPr>
        <w:lastRenderedPageBreak/>
        <w:t>participación ciudadana frente a la programación ofrecida, a partir de estimular el ejercicio pleno de los derechos de las audiencias.</w:t>
      </w:r>
    </w:p>
    <w:p w14:paraId="6CF94A7D"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Específicamente, el SPR describe el mecanismo que adopta para la atención de los usuarios o audiencias, a través del portal web http://www.unavozcontodos.mx en los apartados correspondientes a “Defensoría de la Audiencia” y “Quejas y Sugerencias”, indicando que todos los mensajes son registrados y ordenados en categorías para tener un seguimiento constante de la opinión de las audiencias:</w:t>
      </w:r>
    </w:p>
    <w:p w14:paraId="4631C65D" w14:textId="74153759" w:rsidR="002672E5" w:rsidRPr="008E4F7A" w:rsidRDefault="002672E5" w:rsidP="004A5FAE">
      <w:pPr>
        <w:pStyle w:val="Prrafodelista"/>
        <w:numPr>
          <w:ilvl w:val="0"/>
          <w:numId w:val="42"/>
        </w:numPr>
        <w:autoSpaceDE w:val="0"/>
        <w:autoSpaceDN w:val="0"/>
        <w:adjustRightInd w:val="0"/>
        <w:spacing w:afterLines="50" w:after="120" w:line="276" w:lineRule="auto"/>
        <w:jc w:val="both"/>
        <w:rPr>
          <w:rFonts w:ascii="ITC Avant Garde" w:eastAsiaTheme="minorHAnsi" w:hAnsi="ITC Avant Garde" w:cs="Helvetica"/>
          <w:sz w:val="22"/>
          <w:szCs w:val="22"/>
        </w:rPr>
      </w:pPr>
      <w:r w:rsidRPr="008E4F7A">
        <w:rPr>
          <w:rFonts w:ascii="ITC Avant Garde" w:eastAsiaTheme="minorHAnsi" w:hAnsi="ITC Avant Garde" w:cs="Helvetica"/>
          <w:sz w:val="22"/>
          <w:szCs w:val="22"/>
        </w:rPr>
        <w:t xml:space="preserve">Ingresar a la página electrónica de una voz con </w:t>
      </w:r>
      <w:r w:rsidRPr="00F65BF6">
        <w:rPr>
          <w:rFonts w:ascii="ITC Avant Garde" w:eastAsiaTheme="minorHAnsi" w:hAnsi="ITC Avant Garde" w:cs="Helvetica"/>
          <w:sz w:val="22"/>
          <w:szCs w:val="22"/>
        </w:rPr>
        <w:t>tod</w:t>
      </w:r>
      <w:r w:rsidR="000C17D3" w:rsidRPr="00F65BF6">
        <w:rPr>
          <w:rFonts w:ascii="ITC Avant Garde" w:eastAsiaTheme="minorHAnsi" w:hAnsi="ITC Avant Garde"/>
          <w:sz w:val="22"/>
          <w:szCs w:val="22"/>
        </w:rPr>
        <w:t xml:space="preserve">os </w:t>
      </w:r>
      <w:r w:rsidR="000C17D3" w:rsidRPr="004A5FAE">
        <w:rPr>
          <w:rFonts w:ascii="ITC Avant Garde" w:eastAsiaTheme="minorHAnsi" w:hAnsi="ITC Avant Garde" w:cs="Helvetica"/>
          <w:sz w:val="22"/>
          <w:szCs w:val="22"/>
        </w:rPr>
        <w:t>http://www.unavozcontodos.r</w:t>
      </w:r>
      <w:r w:rsidRPr="008E4F7A">
        <w:rPr>
          <w:rFonts w:ascii="ITC Avant Garde" w:eastAsiaTheme="minorHAnsi" w:hAnsi="ITC Avant Garde" w:cs="Helvetica"/>
          <w:sz w:val="22"/>
          <w:szCs w:val="22"/>
        </w:rPr>
        <w:t>nx/</w:t>
      </w:r>
    </w:p>
    <w:p w14:paraId="7E93A5F0" w14:textId="3171A2F3" w:rsidR="002672E5" w:rsidRPr="008E4F7A" w:rsidRDefault="002672E5" w:rsidP="004A5FAE">
      <w:pPr>
        <w:pStyle w:val="Prrafodelista"/>
        <w:numPr>
          <w:ilvl w:val="0"/>
          <w:numId w:val="42"/>
        </w:numPr>
        <w:autoSpaceDE w:val="0"/>
        <w:autoSpaceDN w:val="0"/>
        <w:adjustRightInd w:val="0"/>
        <w:spacing w:afterLines="50" w:after="120" w:line="276" w:lineRule="auto"/>
        <w:jc w:val="both"/>
        <w:rPr>
          <w:rFonts w:ascii="ITC Avant Garde" w:eastAsiaTheme="minorHAnsi" w:hAnsi="ITC Avant Garde" w:cs="Helvetica"/>
          <w:sz w:val="22"/>
          <w:szCs w:val="22"/>
        </w:rPr>
      </w:pPr>
      <w:r w:rsidRPr="008E4F7A">
        <w:rPr>
          <w:rFonts w:ascii="ITC Avant Garde" w:eastAsiaTheme="minorHAnsi" w:hAnsi="ITC Avant Garde" w:cs="Helvetica"/>
          <w:sz w:val="22"/>
          <w:szCs w:val="22"/>
        </w:rPr>
        <w:t>Entrar en el vínculo "Defensoría de la Audiencia".</w:t>
      </w:r>
    </w:p>
    <w:p w14:paraId="0151E552" w14:textId="5C40EBDA" w:rsidR="002672E5" w:rsidRPr="008E4F7A" w:rsidRDefault="002672E5" w:rsidP="004A5FAE">
      <w:pPr>
        <w:pStyle w:val="Prrafodelista"/>
        <w:numPr>
          <w:ilvl w:val="0"/>
          <w:numId w:val="42"/>
        </w:numPr>
        <w:autoSpaceDE w:val="0"/>
        <w:autoSpaceDN w:val="0"/>
        <w:adjustRightInd w:val="0"/>
        <w:spacing w:afterLines="50" w:after="120" w:line="276" w:lineRule="auto"/>
        <w:jc w:val="both"/>
        <w:rPr>
          <w:rFonts w:ascii="ITC Avant Garde" w:eastAsiaTheme="minorHAnsi" w:hAnsi="ITC Avant Garde" w:cs="Helvetica"/>
          <w:sz w:val="22"/>
          <w:szCs w:val="22"/>
        </w:rPr>
      </w:pPr>
      <w:r w:rsidRPr="008E4F7A">
        <w:rPr>
          <w:rFonts w:ascii="ITC Avant Garde" w:eastAsiaTheme="minorHAnsi" w:hAnsi="ITC Avant Garde" w:cs="Helvetica"/>
          <w:sz w:val="22"/>
          <w:szCs w:val="22"/>
        </w:rPr>
        <w:t>Presionar la opción "Quejas y Sugerencias" que aparece del lado izquierdo de la pantalla.</w:t>
      </w:r>
    </w:p>
    <w:p w14:paraId="3DD73B74" w14:textId="77777777" w:rsidR="002672E5" w:rsidRPr="008E4F7A" w:rsidRDefault="002672E5" w:rsidP="004A5FAE">
      <w:pPr>
        <w:pStyle w:val="Prrafodelista"/>
        <w:numPr>
          <w:ilvl w:val="0"/>
          <w:numId w:val="42"/>
        </w:numPr>
        <w:autoSpaceDE w:val="0"/>
        <w:autoSpaceDN w:val="0"/>
        <w:adjustRightInd w:val="0"/>
        <w:spacing w:afterLines="50" w:after="120" w:line="276" w:lineRule="auto"/>
        <w:jc w:val="both"/>
        <w:rPr>
          <w:rFonts w:ascii="ITC Avant Garde" w:eastAsiaTheme="minorHAnsi" w:hAnsi="ITC Avant Garde" w:cs="Helvetica"/>
          <w:sz w:val="22"/>
          <w:szCs w:val="22"/>
        </w:rPr>
      </w:pPr>
      <w:proofErr w:type="spellStart"/>
      <w:r w:rsidRPr="008E4F7A">
        <w:rPr>
          <w:rFonts w:ascii="ITC Avant Garde" w:eastAsiaTheme="minorHAnsi" w:hAnsi="ITC Avant Garde" w:cs="Helvetica"/>
          <w:sz w:val="22"/>
          <w:szCs w:val="22"/>
        </w:rPr>
        <w:t>Requisitar</w:t>
      </w:r>
      <w:proofErr w:type="spellEnd"/>
      <w:r w:rsidRPr="008E4F7A">
        <w:rPr>
          <w:rFonts w:ascii="ITC Avant Garde" w:eastAsiaTheme="minorHAnsi" w:hAnsi="ITC Avant Garde" w:cs="Helvetica"/>
          <w:sz w:val="22"/>
          <w:szCs w:val="22"/>
        </w:rPr>
        <w:t xml:space="preserve"> el formulario con los datos del usuario y manifestar su comentario.</w:t>
      </w:r>
    </w:p>
    <w:p w14:paraId="7B26B4A9" w14:textId="77777777" w:rsidR="004A5FAE" w:rsidRDefault="002672E5" w:rsidP="004A5FAE">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8E4F7A">
        <w:rPr>
          <w:rFonts w:ascii="ITC Avant Garde" w:eastAsiaTheme="minorHAnsi" w:hAnsi="ITC Avant Garde" w:cs="Helvetica"/>
          <w:sz w:val="22"/>
          <w:szCs w:val="22"/>
        </w:rPr>
        <w:t>Posterior al envío y recepción del mensaje, el usuario recibirá respuesta por parte de la Defensoría indicándole cual será el tratamiento de su asunto, los mensajes se canalizan a las áreas vinculadas al tema referido para que sean de su conocimiento y brinden respuesta inmediata.</w:t>
      </w:r>
    </w:p>
    <w:p w14:paraId="37D1A3F4"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 xml:space="preserve">Lo anterior, en concordancia con lo establecido en los artículos 7 fracción IV y 8 de la </w:t>
      </w:r>
      <w:r w:rsidRPr="008E4F7A">
        <w:rPr>
          <w:rFonts w:ascii="ITC Avant Garde" w:hAnsi="ITC Avant Garde"/>
          <w:bCs/>
        </w:rPr>
        <w:t>LSPR</w:t>
      </w:r>
      <w:r w:rsidRPr="008E4F7A">
        <w:rPr>
          <w:rFonts w:ascii="ITC Avant Garde" w:hAnsi="ITC Avant Garde"/>
          <w:bCs/>
          <w:lang w:eastAsia="es-MX"/>
        </w:rPr>
        <w:t>, que señalan que uno de los principios rectores del SPR en su carácter de organismo público es promover la participación ciudadana mediante el ejercicio del derecho de acceso a los medios públicos de radiodifusión.</w:t>
      </w:r>
    </w:p>
    <w:p w14:paraId="0800DA62" w14:textId="77777777" w:rsidR="004A5FAE" w:rsidRDefault="00D27BB7" w:rsidP="004A5FAE">
      <w:pPr>
        <w:autoSpaceDE w:val="0"/>
        <w:autoSpaceDN w:val="0"/>
        <w:adjustRightInd w:val="0"/>
        <w:spacing w:afterLines="120" w:after="288"/>
        <w:jc w:val="both"/>
        <w:rPr>
          <w:rFonts w:ascii="ITC Avant Garde" w:hAnsi="ITC Avant Garde"/>
          <w:bCs/>
          <w:i/>
          <w:lang w:eastAsia="es-MX"/>
        </w:rPr>
      </w:pPr>
      <w:r w:rsidRPr="008E4F7A">
        <w:rPr>
          <w:rFonts w:ascii="ITC Avant Garde" w:hAnsi="ITC Avant Garde"/>
          <w:bCs/>
          <w:lang w:eastAsia="es-MX"/>
        </w:rPr>
        <w:t>En ese sentido se acredita el vínculo con la ciudadanía a través de la atención a las audiencias por medio de la página electrónica del SPR, consolidándose legalmente y en forma complementaria por medio de la figura del Defensor de Audiencias, por cuanto hace al acceso a la información, el derecho de réplica y la aportación a generar contenidos novedosos para los radioescuchas.</w:t>
      </w:r>
    </w:p>
    <w:p w14:paraId="174BBB2C" w14:textId="77777777" w:rsidR="004A5FAE" w:rsidRDefault="00D27BB7" w:rsidP="004A5FAE">
      <w:pPr>
        <w:autoSpaceDE w:val="0"/>
        <w:autoSpaceDN w:val="0"/>
        <w:adjustRightInd w:val="0"/>
        <w:spacing w:afterLines="120" w:after="288"/>
        <w:jc w:val="both"/>
        <w:rPr>
          <w:rFonts w:ascii="ITC Avant Garde" w:eastAsia="Times New Roman" w:hAnsi="ITC Avant Garde"/>
          <w:lang w:eastAsia="es-MX"/>
        </w:rPr>
      </w:pPr>
      <w:r w:rsidRPr="008E4F7A">
        <w:rPr>
          <w:rFonts w:ascii="ITC Avant Garde" w:hAnsi="ITC Avant Garde"/>
          <w:bCs/>
          <w:lang w:eastAsia="es-MX"/>
        </w:rPr>
        <w:t xml:space="preserve">En razón de lo dicho, esta autoridad estima que el SPR acredita el mecanismo señalado en el artículo </w:t>
      </w:r>
      <w:r w:rsidRPr="008E4F7A">
        <w:rPr>
          <w:rFonts w:ascii="ITC Avant Garde" w:hAnsi="ITC Avant Garde"/>
        </w:rPr>
        <w:t>8 fracción IV, inciso a) de los Lineamientos Generales para el Otorgamiento de las Concesiones</w:t>
      </w:r>
      <w:r w:rsidRPr="008E4F7A">
        <w:rPr>
          <w:rFonts w:ascii="ITC Avant Garde" w:hAnsi="ITC Avant Garde"/>
          <w:bCs/>
          <w:lang w:eastAsia="es-MX"/>
        </w:rPr>
        <w:t>, respecto de la participación ciudadana.</w:t>
      </w:r>
    </w:p>
    <w:p w14:paraId="063948F2" w14:textId="77777777" w:rsidR="004A5FAE" w:rsidRDefault="002672E5" w:rsidP="004A5FAE">
      <w:pPr>
        <w:spacing w:afterLines="120" w:after="288"/>
        <w:jc w:val="both"/>
        <w:rPr>
          <w:rFonts w:ascii="ITC Avant Garde" w:hAnsi="ITC Avant Garde"/>
          <w:bCs/>
        </w:rPr>
      </w:pPr>
      <w:r w:rsidRPr="008E4F7A">
        <w:rPr>
          <w:rFonts w:ascii="ITC Avant Garde" w:hAnsi="ITC Avant Garde"/>
          <w:b/>
          <w:bCs/>
        </w:rPr>
        <w:t>D. Reglas claras para la transparencia y rendición de cuentas.</w:t>
      </w:r>
      <w:r w:rsidRPr="008E4F7A">
        <w:rPr>
          <w:rFonts w:ascii="ITC Avant Garde" w:hAnsi="ITC Avant Garde"/>
          <w:bCs/>
        </w:rPr>
        <w:t xml:space="preserve"> </w:t>
      </w:r>
      <w:r w:rsidRPr="008E4F7A">
        <w:rPr>
          <w:rFonts w:ascii="ITC Avant Garde" w:hAnsi="ITC Avant Garde"/>
          <w:bCs/>
          <w:lang w:eastAsia="es-MX"/>
        </w:rPr>
        <w:t xml:space="preserve">En relación con este rubro, el SPR indica </w:t>
      </w:r>
      <w:proofErr w:type="gramStart"/>
      <w:r w:rsidRPr="008E4F7A">
        <w:rPr>
          <w:rFonts w:ascii="ITC Avant Garde" w:hAnsi="ITC Avant Garde"/>
          <w:bCs/>
          <w:lang w:eastAsia="es-MX"/>
        </w:rPr>
        <w:t>que</w:t>
      </w:r>
      <w:proofErr w:type="gramEnd"/>
      <w:r w:rsidRPr="008E4F7A">
        <w:rPr>
          <w:rFonts w:ascii="ITC Avant Garde" w:hAnsi="ITC Avant Garde"/>
          <w:bCs/>
          <w:lang w:eastAsia="es-MX"/>
        </w:rPr>
        <w:t xml:space="preserve"> a través de su portal de Internet, cualquier persona puede formular solicitudes de acceso a la información y que mediante el Portal de Obligaciones de </w:t>
      </w:r>
      <w:r w:rsidRPr="008E4F7A">
        <w:rPr>
          <w:rFonts w:ascii="ITC Avant Garde" w:hAnsi="ITC Avant Garde"/>
          <w:bCs/>
          <w:lang w:eastAsia="es-MX"/>
        </w:rPr>
        <w:lastRenderedPageBreak/>
        <w:t>Transparencia http://www.spr.gob.mx/secciones/es/transparencia.html se puede tener acceso a la información relativa a las actividades que desempeña en su carácter de organismo público.</w:t>
      </w:r>
    </w:p>
    <w:p w14:paraId="24947DCE"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 xml:space="preserve">Al respecto, este Instituto advierte que el artículo 10 de la </w:t>
      </w:r>
      <w:r w:rsidRPr="008E4F7A">
        <w:rPr>
          <w:rFonts w:ascii="ITC Avant Garde" w:hAnsi="ITC Avant Garde"/>
          <w:bCs/>
        </w:rPr>
        <w:t>LSPR</w:t>
      </w:r>
      <w:r w:rsidRPr="008E4F7A">
        <w:rPr>
          <w:rFonts w:ascii="ITC Avant Garde" w:hAnsi="ITC Avant Garde"/>
          <w:bCs/>
          <w:lang w:eastAsia="es-MX"/>
        </w:rPr>
        <w:t xml:space="preserve"> establece la obligación a cargo del SPR de rendir información a los particulares en términos de lo establecido en la Ley General de Transparencia y Acceso a la Información Pública, así como de conceder el ejercicio del derecho de réplica.</w:t>
      </w:r>
    </w:p>
    <w:p w14:paraId="110CF47C"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Para el cumplimiento de dicha disposición legal, el SPR brinda atención a las solicitudes de información pública a través del Sistema electrónico INFOMEX, establecido por el Instituto Nacional de Transparencia, Acceso a la Información y Protección de Datos Personales.</w:t>
      </w:r>
    </w:p>
    <w:p w14:paraId="17E574B8" w14:textId="77777777" w:rsidR="004A5FAE" w:rsidRDefault="002672E5" w:rsidP="004A5FAE">
      <w:pPr>
        <w:spacing w:afterLines="120" w:after="288"/>
        <w:jc w:val="both"/>
        <w:rPr>
          <w:rFonts w:ascii="ITC Avant Garde" w:hAnsi="ITC Avant Garde"/>
          <w:bCs/>
          <w:lang w:eastAsia="es-MX"/>
        </w:rPr>
      </w:pPr>
      <w:proofErr w:type="gramStart"/>
      <w:r w:rsidRPr="008E4F7A">
        <w:rPr>
          <w:rFonts w:ascii="ITC Avant Garde" w:hAnsi="ITC Avant Garde"/>
          <w:bCs/>
          <w:lang w:eastAsia="es-MX"/>
        </w:rPr>
        <w:t>Asimismo</w:t>
      </w:r>
      <w:proofErr w:type="gramEnd"/>
      <w:r w:rsidRPr="008E4F7A">
        <w:rPr>
          <w:rFonts w:ascii="ITC Avant Garde" w:hAnsi="ITC Avant Garde"/>
          <w:bCs/>
          <w:lang w:eastAsia="es-MX"/>
        </w:rPr>
        <w:t xml:space="preserve"> se advierte que en su portal de Internet existe el apartado de Rendición de Cuentas que brinda acceso a información relativa a este aspecto tales como informes sobre gestiones del propio organismo. De la misma manera, el SPR pone a disposición de la ciudadanía información pública de oficio, lo anterior, en cumplimiento a lo dispuesto por el artículo 70 de la Ley General de Transparencia y Acceso a la Información Pública.</w:t>
      </w:r>
    </w:p>
    <w:p w14:paraId="2A4F0D6D" w14:textId="77777777" w:rsidR="004A5FAE" w:rsidRDefault="00D27BB7" w:rsidP="004A5FAE">
      <w:pPr>
        <w:autoSpaceDE w:val="0"/>
        <w:autoSpaceDN w:val="0"/>
        <w:adjustRightInd w:val="0"/>
        <w:spacing w:afterLines="120" w:after="288"/>
        <w:jc w:val="both"/>
        <w:rPr>
          <w:rFonts w:ascii="ITC Avant Garde" w:eastAsia="Times New Roman" w:hAnsi="ITC Avant Garde"/>
          <w:lang w:eastAsia="es-MX"/>
        </w:rPr>
      </w:pPr>
      <w:r w:rsidRPr="008E4F7A">
        <w:rPr>
          <w:rFonts w:ascii="ITC Avant Garde" w:hAnsi="ITC Avant Garde"/>
          <w:bCs/>
          <w:lang w:eastAsia="es-MX"/>
        </w:rPr>
        <w:t xml:space="preserve">En ese sentido, esta autoridad estima que el SPR acredita el mecanismo señalado en el artículo </w:t>
      </w:r>
      <w:r w:rsidRPr="008E4F7A">
        <w:rPr>
          <w:rFonts w:ascii="ITC Avant Garde" w:hAnsi="ITC Avant Garde"/>
        </w:rPr>
        <w:t>8 fracción IV, inciso c) de los Lineamientos Generales para el Otorgamiento de las Concesiones.</w:t>
      </w:r>
      <w:r w:rsidRPr="008E4F7A" w:rsidDel="007429ED">
        <w:rPr>
          <w:rFonts w:ascii="ITC Avant Garde" w:hAnsi="ITC Avant Garde"/>
          <w:bCs/>
          <w:lang w:eastAsia="es-MX"/>
        </w:rPr>
        <w:t xml:space="preserve"> </w:t>
      </w:r>
    </w:p>
    <w:p w14:paraId="0F733859" w14:textId="77777777" w:rsidR="004A5FAE" w:rsidRDefault="002672E5" w:rsidP="004A5FAE">
      <w:pPr>
        <w:spacing w:afterLines="120" w:after="288"/>
        <w:jc w:val="both"/>
        <w:rPr>
          <w:rFonts w:ascii="ITC Avant Garde" w:hAnsi="ITC Avant Garde"/>
          <w:bCs/>
        </w:rPr>
      </w:pPr>
      <w:r w:rsidRPr="008E4F7A">
        <w:rPr>
          <w:rFonts w:ascii="ITC Avant Garde" w:hAnsi="ITC Avant Garde"/>
          <w:b/>
          <w:bCs/>
        </w:rPr>
        <w:t>E. Defensa de sus contenidos.</w:t>
      </w:r>
      <w:r w:rsidRPr="008E4F7A">
        <w:rPr>
          <w:rFonts w:ascii="ITC Avant Garde" w:hAnsi="ITC Avant Garde"/>
          <w:bCs/>
        </w:rPr>
        <w:t xml:space="preserve"> </w:t>
      </w:r>
      <w:r w:rsidR="00122403" w:rsidRPr="00560E70">
        <w:rPr>
          <w:rFonts w:ascii="ITC Avant Garde" w:hAnsi="ITC Avant Garde"/>
          <w:bCs/>
        </w:rPr>
        <w:t xml:space="preserve">El SPR manifestó que la Defensa de sus Contenidos consiste en recibir, documentar, procesar y dar seguimiento a las observaciones, quejas, sugerencias, peticiones o señalamientos de las personas que componen la audiencia, esto en términos del artículo 74 del Estatuto Orgánico del SPR, para lo cual indicó que se observarían las disposiciones contenidas en su Código de Ética. </w:t>
      </w:r>
    </w:p>
    <w:p w14:paraId="4C360351" w14:textId="77777777" w:rsidR="004A5FAE" w:rsidRDefault="00122403" w:rsidP="004A5FAE">
      <w:pPr>
        <w:spacing w:afterLines="120" w:after="288"/>
        <w:jc w:val="both"/>
        <w:rPr>
          <w:rFonts w:ascii="ITC Avant Garde" w:hAnsi="ITC Avant Garde"/>
          <w:bCs/>
        </w:rPr>
      </w:pPr>
      <w:r w:rsidRPr="00560E70">
        <w:rPr>
          <w:rFonts w:ascii="ITC Avant Garde" w:hAnsi="ITC Avant Garde"/>
          <w:bCs/>
        </w:rPr>
        <w:t>Al respecto, resulta importante destacar que la existencia de los mecanismos de Defensa de los Contenidos que propone el SPR establece un vínculo inherente con los principios de transparencia y participación ciudadana en un medio de servicio público.</w:t>
      </w:r>
    </w:p>
    <w:p w14:paraId="1DB6F69A" w14:textId="77777777" w:rsidR="004A5FAE" w:rsidRDefault="00122403" w:rsidP="004A5FAE">
      <w:pPr>
        <w:spacing w:afterLines="120" w:after="288"/>
        <w:jc w:val="both"/>
        <w:rPr>
          <w:rFonts w:ascii="ITC Avant Garde" w:hAnsi="ITC Avant Garde"/>
        </w:rPr>
      </w:pPr>
      <w:r w:rsidRPr="00560E70">
        <w:rPr>
          <w:rFonts w:ascii="ITC Avant Garde" w:hAnsi="ITC Avant Garde"/>
          <w:bCs/>
          <w:lang w:eastAsia="es-MX"/>
        </w:rPr>
        <w:t xml:space="preserve">En virtud de lo enunciado, esta autoridad estima que el SPR acredita el mecanismo señalado en el artículo </w:t>
      </w:r>
      <w:r w:rsidRPr="00560E70">
        <w:rPr>
          <w:rFonts w:ascii="ITC Avant Garde" w:hAnsi="ITC Avant Garde"/>
        </w:rPr>
        <w:t>8 fracción IV, inciso d) de los Lineamientos Generales para el Otorgamiento de las Concesiones.</w:t>
      </w:r>
    </w:p>
    <w:p w14:paraId="2ACEB9E5" w14:textId="4F2A1D68" w:rsidR="002672E5" w:rsidRPr="008E4F7A" w:rsidRDefault="002672E5" w:rsidP="004A5FAE">
      <w:pPr>
        <w:tabs>
          <w:tab w:val="left" w:pos="851"/>
        </w:tabs>
        <w:autoSpaceDE w:val="0"/>
        <w:autoSpaceDN w:val="0"/>
        <w:adjustRightInd w:val="0"/>
        <w:spacing w:afterLines="120" w:after="288"/>
        <w:jc w:val="both"/>
        <w:rPr>
          <w:rFonts w:ascii="ITC Avant Garde" w:hAnsi="ITC Avant Garde"/>
          <w:bCs/>
        </w:rPr>
      </w:pPr>
      <w:r w:rsidRPr="008E4F7A">
        <w:rPr>
          <w:rFonts w:ascii="ITC Avant Garde" w:hAnsi="ITC Avant Garde"/>
          <w:b/>
          <w:bCs/>
        </w:rPr>
        <w:t xml:space="preserve">F. Opciones de financiamiento. </w:t>
      </w:r>
      <w:r w:rsidRPr="008E4F7A">
        <w:rPr>
          <w:rFonts w:ascii="ITC Avant Garde" w:hAnsi="ITC Avant Garde"/>
          <w:bCs/>
        </w:rPr>
        <w:t xml:space="preserve">El SPR señaló que las opciones para obtener financiamiento para el desarrollo y operación de las estaciones son las previstas en los </w:t>
      </w:r>
      <w:r w:rsidRPr="008E4F7A">
        <w:rPr>
          <w:rFonts w:ascii="ITC Avant Garde" w:hAnsi="ITC Avant Garde"/>
          <w:bCs/>
        </w:rPr>
        <w:lastRenderedPageBreak/>
        <w:t xml:space="preserve">artículos 88 de la Ley y 4 de la LSPR, en virtud de las cuales podrá allegarse de recursos, entre los cuales figuran el presupuesto </w:t>
      </w:r>
      <w:proofErr w:type="gramStart"/>
      <w:r w:rsidRPr="008E4F7A">
        <w:rPr>
          <w:rFonts w:ascii="ITC Avant Garde" w:hAnsi="ITC Avant Garde"/>
          <w:bCs/>
        </w:rPr>
        <w:t>público</w:t>
      </w:r>
      <w:proofErr w:type="gramEnd"/>
      <w:r w:rsidRPr="008E4F7A">
        <w:rPr>
          <w:rFonts w:ascii="ITC Avant Garde" w:hAnsi="ITC Avant Garde"/>
          <w:bCs/>
        </w:rPr>
        <w:t xml:space="preserve"> así como donativos y patrocinios, entre otros que reciba como ingresos de acuerdo a tales disposiciones legales.</w:t>
      </w:r>
    </w:p>
    <w:p w14:paraId="383EF9AB" w14:textId="77777777" w:rsidR="004A5FAE" w:rsidRDefault="002672E5" w:rsidP="004A5FAE">
      <w:pPr>
        <w:spacing w:afterLines="50" w:after="120" w:line="240" w:lineRule="auto"/>
        <w:ind w:left="567" w:right="899"/>
        <w:jc w:val="both"/>
        <w:rPr>
          <w:rFonts w:ascii="ITC Avant Garde" w:hAnsi="ITC Avant Garde"/>
          <w:i/>
          <w:sz w:val="20"/>
          <w:szCs w:val="20"/>
        </w:rPr>
      </w:pPr>
      <w:r w:rsidRPr="008E4F7A">
        <w:rPr>
          <w:rFonts w:ascii="ITC Avant Garde" w:hAnsi="ITC Avant Garde"/>
          <w:i/>
          <w:sz w:val="20"/>
          <w:szCs w:val="20"/>
        </w:rPr>
        <w:t xml:space="preserve">“Artículo 4. El patrimonio del Sistema Público de Radiodifusión del Estado Mexicano se integra por: </w:t>
      </w:r>
    </w:p>
    <w:p w14:paraId="58C0DFE4" w14:textId="0F1F20EE" w:rsidR="002672E5" w:rsidRPr="008E4F7A" w:rsidRDefault="002672E5" w:rsidP="004A5FAE">
      <w:pPr>
        <w:spacing w:afterLines="50" w:after="120" w:line="240" w:lineRule="auto"/>
        <w:ind w:left="567" w:right="899"/>
        <w:jc w:val="both"/>
        <w:rPr>
          <w:rFonts w:ascii="ITC Avant Garde" w:eastAsia="Times New Roman" w:hAnsi="ITC Avant Garde"/>
          <w:i/>
          <w:sz w:val="20"/>
          <w:szCs w:val="20"/>
        </w:rPr>
      </w:pPr>
      <w:r w:rsidRPr="008E4F7A">
        <w:rPr>
          <w:rFonts w:ascii="ITC Avant Garde" w:eastAsia="Times New Roman" w:hAnsi="ITC Avant Garde"/>
          <w:i/>
          <w:sz w:val="20"/>
          <w:szCs w:val="20"/>
        </w:rPr>
        <w:t xml:space="preserve">I. Los recursos que se le asignen en el Presupuesto de Egresos de la Federación del ejercicio fiscal correspondiente; </w:t>
      </w:r>
    </w:p>
    <w:p w14:paraId="7A5A17A0" w14:textId="29545768" w:rsidR="002672E5" w:rsidRPr="008E4F7A" w:rsidRDefault="002672E5" w:rsidP="004A5FAE">
      <w:pPr>
        <w:spacing w:afterLines="50" w:after="120" w:line="240" w:lineRule="auto"/>
        <w:ind w:left="567" w:right="899"/>
        <w:jc w:val="both"/>
        <w:rPr>
          <w:rFonts w:ascii="ITC Avant Garde" w:hAnsi="ITC Avant Garde"/>
          <w:i/>
          <w:sz w:val="20"/>
          <w:szCs w:val="20"/>
        </w:rPr>
      </w:pPr>
      <w:r w:rsidRPr="008E4F7A">
        <w:rPr>
          <w:rFonts w:ascii="ITC Avant Garde" w:hAnsi="ITC Avant Garde"/>
          <w:i/>
          <w:sz w:val="20"/>
          <w:szCs w:val="20"/>
        </w:rPr>
        <w:t xml:space="preserve">II. Los derechos y bienes muebles e inmuebles que le sean asignados por el sector público; </w:t>
      </w:r>
    </w:p>
    <w:p w14:paraId="6D49413E" w14:textId="79ED39A8" w:rsidR="002672E5" w:rsidRPr="008E4F7A" w:rsidRDefault="002672E5" w:rsidP="004A5FAE">
      <w:pPr>
        <w:spacing w:afterLines="50" w:after="120" w:line="240" w:lineRule="auto"/>
        <w:ind w:left="567" w:right="899"/>
        <w:jc w:val="both"/>
        <w:rPr>
          <w:rFonts w:ascii="ITC Avant Garde" w:eastAsia="Times New Roman" w:hAnsi="ITC Avant Garde"/>
          <w:i/>
          <w:sz w:val="20"/>
          <w:szCs w:val="20"/>
        </w:rPr>
      </w:pPr>
      <w:r w:rsidRPr="008E4F7A">
        <w:rPr>
          <w:rFonts w:ascii="ITC Avant Garde" w:eastAsia="Times New Roman" w:hAnsi="ITC Avant Garde"/>
          <w:i/>
          <w:sz w:val="20"/>
          <w:szCs w:val="20"/>
        </w:rPr>
        <w:t xml:space="preserve">III. Los ingresos propios provenientes de los servicios que preste sin que se encuentre comprendida la emisión de mensajes comerciales y venta de publicidad, y </w:t>
      </w:r>
    </w:p>
    <w:p w14:paraId="19268A8C" w14:textId="77777777" w:rsidR="004A5FAE" w:rsidRDefault="002672E5" w:rsidP="004A5FAE">
      <w:pPr>
        <w:spacing w:afterLines="120" w:after="288" w:line="240" w:lineRule="auto"/>
        <w:ind w:left="567" w:right="899"/>
        <w:jc w:val="both"/>
        <w:rPr>
          <w:rFonts w:ascii="ITC Avant Garde" w:eastAsia="Times New Roman" w:hAnsi="ITC Avant Garde"/>
          <w:i/>
          <w:sz w:val="20"/>
          <w:szCs w:val="20"/>
        </w:rPr>
      </w:pPr>
      <w:r w:rsidRPr="008E4F7A">
        <w:rPr>
          <w:rFonts w:ascii="ITC Avant Garde" w:eastAsia="Times New Roman" w:hAnsi="ITC Avant Garde"/>
          <w:i/>
          <w:sz w:val="20"/>
          <w:szCs w:val="20"/>
        </w:rPr>
        <w:t>IV. Los demás ingresos que perciba en los términos de las disposiciones aplicables, que podrán consistir en patrocinios, donaciones, legados, derechos y otras que reciba de personas físicas y morales.”</w:t>
      </w:r>
    </w:p>
    <w:p w14:paraId="201D3B9B"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 xml:space="preserve">En esa tesitura, los recursos para el establecimiento, instalación, operación y mantenimiento de </w:t>
      </w:r>
      <w:proofErr w:type="gramStart"/>
      <w:r w:rsidRPr="008E4F7A">
        <w:rPr>
          <w:rFonts w:ascii="ITC Avant Garde" w:hAnsi="ITC Avant Garde"/>
          <w:bCs/>
        </w:rPr>
        <w:t>la estaciones</w:t>
      </w:r>
      <w:proofErr w:type="gramEnd"/>
      <w:r w:rsidRPr="008E4F7A">
        <w:rPr>
          <w:rFonts w:ascii="ITC Avant Garde" w:hAnsi="ITC Avant Garde"/>
          <w:bCs/>
        </w:rPr>
        <w:t xml:space="preserve"> de televisión a que se refieren las concesiones, provendrán principalmente del presupuesto asignado o bien de sus adecuaciones, pudiendo disponer además de las fuentes adicionales indicadas en el artículo antes citado.</w:t>
      </w:r>
    </w:p>
    <w:p w14:paraId="1E63CB9F" w14:textId="77777777" w:rsidR="004A5FAE" w:rsidRDefault="00D27BB7" w:rsidP="004A5FAE">
      <w:pPr>
        <w:autoSpaceDE w:val="0"/>
        <w:autoSpaceDN w:val="0"/>
        <w:adjustRightInd w:val="0"/>
        <w:spacing w:afterLines="120" w:after="288"/>
        <w:jc w:val="both"/>
        <w:rPr>
          <w:rFonts w:ascii="ITC Avant Garde" w:eastAsia="Times New Roman" w:hAnsi="ITC Avant Garde"/>
          <w:lang w:eastAsia="es-MX"/>
        </w:rPr>
      </w:pPr>
      <w:r w:rsidRPr="008E4F7A">
        <w:rPr>
          <w:rFonts w:ascii="ITC Avant Garde" w:hAnsi="ITC Avant Garde"/>
          <w:bCs/>
          <w:lang w:eastAsia="es-MX"/>
        </w:rPr>
        <w:t xml:space="preserve">En virtud de lo enunciado, esta autoridad estima que el SPR acredita el mecanismo señalado en el artículo </w:t>
      </w:r>
      <w:r w:rsidRPr="008E4F7A">
        <w:rPr>
          <w:rFonts w:ascii="ITC Avant Garde" w:hAnsi="ITC Avant Garde"/>
        </w:rPr>
        <w:t>8 fracción IV, inciso e) de los Lineamientos Generales para el Otorgamiento de las Concesiones.</w:t>
      </w:r>
      <w:r w:rsidRPr="008E4F7A" w:rsidDel="007429ED">
        <w:rPr>
          <w:rFonts w:ascii="ITC Avant Garde" w:hAnsi="ITC Avant Garde"/>
          <w:bCs/>
          <w:lang w:eastAsia="es-MX"/>
        </w:rPr>
        <w:t xml:space="preserve"> </w:t>
      </w:r>
    </w:p>
    <w:p w14:paraId="66446E4A" w14:textId="77777777" w:rsidR="004A5FAE" w:rsidRDefault="002672E5" w:rsidP="004A5FAE">
      <w:pPr>
        <w:spacing w:afterLines="120" w:after="288"/>
        <w:jc w:val="both"/>
        <w:rPr>
          <w:rFonts w:ascii="ITC Avant Garde" w:hAnsi="ITC Avant Garde"/>
          <w:bCs/>
        </w:rPr>
      </w:pPr>
      <w:r w:rsidRPr="008E4F7A">
        <w:rPr>
          <w:rFonts w:ascii="ITC Avant Garde" w:hAnsi="ITC Avant Garde"/>
          <w:b/>
          <w:bCs/>
        </w:rPr>
        <w:t>G. Pleno acceso a tecnologías</w:t>
      </w:r>
      <w:r w:rsidRPr="008E4F7A">
        <w:rPr>
          <w:rFonts w:ascii="ITC Avant Garde" w:hAnsi="ITC Avant Garde"/>
          <w:bCs/>
        </w:rPr>
        <w:t>. Por lo que se refiere a este rubro, el SPR manifestó que cuenta con la atribución de fomentar la incorporación de tecnologías digitales de radiodifusión y telecomunicaciones en términos de la fracción IX del artículo 11 de la LSPR,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6661F6BC"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 xml:space="preserve">El SPR señala que la División de Desarrollo de Tecnologías de la Información ha implementado dentro de la plataforma digital el </w:t>
      </w:r>
      <w:proofErr w:type="spellStart"/>
      <w:r w:rsidRPr="008E4F7A">
        <w:rPr>
          <w:rFonts w:ascii="ITC Avant Garde" w:hAnsi="ITC Avant Garde"/>
          <w:bCs/>
          <w:i/>
        </w:rPr>
        <w:t>streaming</w:t>
      </w:r>
      <w:proofErr w:type="spellEnd"/>
      <w:r w:rsidRPr="008E4F7A">
        <w:rPr>
          <w:rFonts w:ascii="ITC Avant Garde" w:hAnsi="ITC Avant Garde"/>
          <w:bCs/>
        </w:rPr>
        <w:t xml:space="preserve"> del canal en línea y 70 (setenta) series publicadas que pueden ser vistas a través de los portales www.unavozcontodos.mx y wwww.spr.gob.mx así como a través de sus redes sociales.</w:t>
      </w:r>
    </w:p>
    <w:p w14:paraId="5302FABE"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 xml:space="preserve">Adicionalmente el SPR está trabajando en el proyecto “MI TV PÚBLICA” como una opción de contenidos para todos los consumidores que buscan contenidos bajo </w:t>
      </w:r>
      <w:r w:rsidRPr="008E4F7A">
        <w:rPr>
          <w:rFonts w:ascii="ITC Avant Garde" w:hAnsi="ITC Avant Garde"/>
          <w:bCs/>
        </w:rPr>
        <w:lastRenderedPageBreak/>
        <w:t>demanda, a través de una plataforma que de manera gratuita proporcionará contenidos que podrán visualizarse por medio de dispositivos inteligentes.</w:t>
      </w:r>
    </w:p>
    <w:p w14:paraId="038F6994"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 xml:space="preserve">Por otro </w:t>
      </w:r>
      <w:proofErr w:type="gramStart"/>
      <w:r w:rsidRPr="008E4F7A">
        <w:rPr>
          <w:rFonts w:ascii="ITC Avant Garde" w:hAnsi="ITC Avant Garde"/>
          <w:bCs/>
        </w:rPr>
        <w:t>lado</w:t>
      </w:r>
      <w:proofErr w:type="gramEnd"/>
      <w:r w:rsidRPr="008E4F7A">
        <w:rPr>
          <w:rFonts w:ascii="ITC Avant Garde" w:hAnsi="ITC Avant Garde"/>
          <w:bCs/>
        </w:rPr>
        <w:t xml:space="preserve"> la Coordinación de Transmisiones del SPR lleva a cabo la multiprogramación en las estaciones repetidoras del Sistema, utilizando enlaces satelitales, mismos que transportan las señales de audio y video.</w:t>
      </w:r>
    </w:p>
    <w:p w14:paraId="27B38548" w14:textId="77777777" w:rsidR="004A5FAE" w:rsidRDefault="002672E5" w:rsidP="004A5FAE">
      <w:pPr>
        <w:spacing w:afterLines="120" w:after="288"/>
        <w:jc w:val="both"/>
        <w:rPr>
          <w:rFonts w:ascii="ITC Avant Garde" w:hAnsi="ITC Avant Garde"/>
          <w:bCs/>
        </w:rPr>
      </w:pPr>
      <w:r w:rsidRPr="008E4F7A">
        <w:rPr>
          <w:rFonts w:ascii="ITC Avant Garde" w:hAnsi="ITC Avant Garde"/>
          <w:bCs/>
        </w:rPr>
        <w:t>Aunado a lo anterior, el SPR manifestó contar con un sistema de bloqueo de inserción de spots automatizado que permite lograr de manera centralizada la transmisión de spots regionales en cada sitio según corresponda.</w:t>
      </w:r>
    </w:p>
    <w:p w14:paraId="6495B284" w14:textId="77777777" w:rsidR="004A5FAE" w:rsidRDefault="00D67057" w:rsidP="004A5FAE">
      <w:pPr>
        <w:autoSpaceDE w:val="0"/>
        <w:autoSpaceDN w:val="0"/>
        <w:adjustRightInd w:val="0"/>
        <w:spacing w:afterLines="120" w:after="288"/>
        <w:jc w:val="both"/>
        <w:rPr>
          <w:rFonts w:ascii="ITC Avant Garde" w:hAnsi="ITC Avant Garde"/>
          <w:bCs/>
        </w:rPr>
      </w:pPr>
      <w:r w:rsidRPr="008E4F7A">
        <w:rPr>
          <w:rFonts w:ascii="ITC Avant Garde" w:hAnsi="ITC Avant Garde"/>
          <w:bCs/>
          <w:lang w:eastAsia="es-MX"/>
        </w:rPr>
        <w:t xml:space="preserve">Bajo esa tesitura, esta autoridad estima que el SPR acredita el mecanismo señalado en el artículo </w:t>
      </w:r>
      <w:r w:rsidRPr="008E4F7A">
        <w:rPr>
          <w:rFonts w:ascii="ITC Avant Garde" w:hAnsi="ITC Avant Garde"/>
        </w:rPr>
        <w:t xml:space="preserve">8 fracción IV, inciso f) de los Lineamientos Generales para el </w:t>
      </w:r>
      <w:r w:rsidRPr="008E4F7A">
        <w:rPr>
          <w:rFonts w:ascii="ITC Avant Garde" w:hAnsi="ITC Avant Garde"/>
          <w:bCs/>
        </w:rPr>
        <w:t xml:space="preserve">Otorgamiento de </w:t>
      </w:r>
      <w:r w:rsidRPr="008E4F7A">
        <w:rPr>
          <w:rFonts w:ascii="ITC Avant Garde" w:hAnsi="ITC Avant Garde"/>
          <w:bCs/>
          <w:lang w:eastAsia="es-MX"/>
        </w:rPr>
        <w:t>las</w:t>
      </w:r>
      <w:r w:rsidRPr="008E4F7A">
        <w:rPr>
          <w:rFonts w:ascii="ITC Avant Garde" w:hAnsi="ITC Avant Garde"/>
          <w:bCs/>
        </w:rPr>
        <w:t xml:space="preserve"> Concesiones.</w:t>
      </w:r>
      <w:r w:rsidRPr="008E4F7A" w:rsidDel="007429ED">
        <w:rPr>
          <w:rFonts w:ascii="ITC Avant Garde" w:hAnsi="ITC Avant Garde"/>
          <w:bCs/>
        </w:rPr>
        <w:t xml:space="preserve"> </w:t>
      </w:r>
    </w:p>
    <w:p w14:paraId="1AB332DA"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
          <w:bCs/>
        </w:rPr>
        <w:t>H.</w:t>
      </w:r>
      <w:r w:rsidRPr="008E4F7A">
        <w:rPr>
          <w:rFonts w:ascii="ITC Avant Garde" w:hAnsi="ITC Avant Garde"/>
          <w:bCs/>
        </w:rPr>
        <w:t xml:space="preserve"> </w:t>
      </w:r>
      <w:r w:rsidRPr="008E4F7A">
        <w:rPr>
          <w:rFonts w:ascii="ITC Avant Garde" w:hAnsi="ITC Avant Garde"/>
          <w:b/>
          <w:bCs/>
        </w:rPr>
        <w:t xml:space="preserve">Reglas para la expresión de diversidades ideológicas, étnicas y </w:t>
      </w:r>
      <w:proofErr w:type="gramStart"/>
      <w:r w:rsidRPr="008E4F7A">
        <w:rPr>
          <w:rFonts w:ascii="ITC Avant Garde" w:hAnsi="ITC Avant Garde"/>
          <w:b/>
          <w:bCs/>
        </w:rPr>
        <w:t>culturales.-</w:t>
      </w:r>
      <w:proofErr w:type="gramEnd"/>
      <w:r w:rsidRPr="008E4F7A">
        <w:rPr>
          <w:rFonts w:ascii="ITC Avant Garde" w:hAnsi="ITC Avant Garde"/>
          <w:b/>
          <w:bCs/>
        </w:rPr>
        <w:t xml:space="preserve"> </w:t>
      </w:r>
      <w:r w:rsidRPr="008E4F7A">
        <w:rPr>
          <w:rFonts w:ascii="ITC Avant Garde" w:hAnsi="ITC Avant Garde"/>
          <w:bCs/>
          <w:lang w:eastAsia="es-MX"/>
        </w:rPr>
        <w:t xml:space="preserve">El Consejo Ciudadano con fundamento en el artículo 25 fracción VII de la LSPR propuso el documento </w:t>
      </w:r>
      <w:r w:rsidRPr="008E4F7A">
        <w:rPr>
          <w:rFonts w:ascii="ITC Avant Garde" w:hAnsi="ITC Avant Garde"/>
          <w:bCs/>
          <w:i/>
          <w:lang w:eastAsia="es-MX"/>
        </w:rPr>
        <w:t>“Reglas para la expresión de diversidades ideológicas, étnicas y culturales del Sistema Público de Radiodifusión del Estado Mexicano</w:t>
      </w:r>
      <w:r w:rsidRPr="008E4F7A">
        <w:rPr>
          <w:rFonts w:ascii="ITC Avant Garde" w:hAnsi="ITC Avant Garde"/>
          <w:bCs/>
          <w:lang w:eastAsia="es-MX"/>
        </w:rPr>
        <w:t>” mismo que fue aprobado por la Junta de Gobierno en su Tercera Sesión Ordinaria de 2016 celebrada el 5 de septiembre de 2016, mediante el Acuerdo SO.10.III.16.</w:t>
      </w:r>
    </w:p>
    <w:p w14:paraId="476B7D92" w14:textId="77777777" w:rsidR="004A5FAE" w:rsidRDefault="002672E5" w:rsidP="004A5FAE">
      <w:pPr>
        <w:spacing w:afterLines="120" w:after="288"/>
        <w:jc w:val="both"/>
        <w:rPr>
          <w:rFonts w:ascii="ITC Avant Garde" w:hAnsi="ITC Avant Garde"/>
          <w:bCs/>
          <w:lang w:eastAsia="es-MX"/>
        </w:rPr>
      </w:pPr>
      <w:r w:rsidRPr="008E4F7A">
        <w:rPr>
          <w:rFonts w:ascii="ITC Avant Garde" w:hAnsi="ITC Avant Garde"/>
          <w:bCs/>
          <w:lang w:eastAsia="es-MX"/>
        </w:rPr>
        <w:t>A través del cual, se indica que el SPR, a efecto de coadyuvar con el buen desarrollo de las tareas de producción y difusión de contenidos y para la expresión de la diversidad deberá tomar en cuenta las siguientes directrices:</w:t>
      </w:r>
    </w:p>
    <w:p w14:paraId="4F2A8B04" w14:textId="77777777" w:rsidR="004A5FAE" w:rsidRDefault="002672E5" w:rsidP="004A5FAE">
      <w:pPr>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w:t>
      </w:r>
    </w:p>
    <w:p w14:paraId="2ADDC458" w14:textId="01BD1DBD" w:rsidR="002672E5" w:rsidRPr="008E4F7A" w:rsidRDefault="002672E5" w:rsidP="004A5FAE">
      <w:pPr>
        <w:pStyle w:val="Prrafodelista"/>
        <w:spacing w:afterLines="120" w:after="288"/>
        <w:ind w:left="567" w:right="899"/>
        <w:jc w:val="both"/>
        <w:rPr>
          <w:rFonts w:ascii="ITC Avant Garde" w:eastAsiaTheme="minorHAnsi" w:hAnsi="ITC Avant Garde" w:cs="Helvetica"/>
          <w:i/>
          <w:sz w:val="20"/>
        </w:rPr>
      </w:pPr>
      <w:r w:rsidRPr="008E4F7A">
        <w:rPr>
          <w:rFonts w:ascii="ITC Avant Garde" w:hAnsi="ITC Avant Garde"/>
          <w:bCs/>
          <w:i/>
          <w:sz w:val="20"/>
          <w:lang w:eastAsia="es-MX"/>
        </w:rPr>
        <w:t xml:space="preserve">1. </w:t>
      </w:r>
      <w:r w:rsidRPr="008E4F7A">
        <w:rPr>
          <w:rFonts w:ascii="ITC Avant Garde" w:eastAsiaTheme="minorHAnsi" w:hAnsi="ITC Avant Garde" w:cs="Helvetica"/>
          <w:i/>
          <w:sz w:val="20"/>
        </w:rPr>
        <w:t>Enriquecer el debate regional, nacional y global desde la visión de las diferencias sociales, culturales y políticas que conforman la realidad de la sociedad contemporánea.</w:t>
      </w:r>
    </w:p>
    <w:p w14:paraId="18C22815" w14:textId="77777777" w:rsidR="002672E5" w:rsidRPr="008E4F7A" w:rsidRDefault="002672E5" w:rsidP="004A5FAE">
      <w:pPr>
        <w:pStyle w:val="Prrafodelista"/>
        <w:spacing w:afterLines="120" w:after="288"/>
        <w:ind w:left="567" w:right="899"/>
        <w:jc w:val="both"/>
        <w:rPr>
          <w:rFonts w:ascii="ITC Avant Garde" w:eastAsiaTheme="minorHAnsi" w:hAnsi="ITC Avant Garde"/>
          <w:i/>
          <w:sz w:val="20"/>
        </w:rPr>
      </w:pPr>
      <w:r w:rsidRPr="008E4F7A">
        <w:rPr>
          <w:rFonts w:ascii="ITC Avant Garde" w:eastAsiaTheme="minorHAnsi" w:hAnsi="ITC Avant Garde" w:cs="Helvetica"/>
          <w:i/>
          <w:sz w:val="20"/>
        </w:rPr>
        <w:t xml:space="preserve">2. </w:t>
      </w:r>
      <w:r w:rsidRPr="008E4F7A">
        <w:rPr>
          <w:rFonts w:ascii="ITC Avant Garde" w:eastAsiaTheme="minorHAnsi" w:hAnsi="ITC Avant Garde"/>
          <w:i/>
          <w:sz w:val="20"/>
        </w:rPr>
        <w:t>Contribuir a la formación del pensamiento crítico y reflexivo de los ciudadanos y ciudadanas al constituirse en un espacio para la expresión libre y plural de muy diversos temas relacionados con lo social, político, científico, ecológico, artístico y deportivo entre otros asuntos.</w:t>
      </w:r>
    </w:p>
    <w:p w14:paraId="6B886560" w14:textId="77777777" w:rsidR="002672E5" w:rsidRPr="008E4F7A" w:rsidRDefault="002672E5" w:rsidP="004A5FAE">
      <w:pPr>
        <w:spacing w:afterLines="120" w:after="288" w:line="240" w:lineRule="auto"/>
        <w:ind w:left="567" w:right="899"/>
        <w:jc w:val="both"/>
        <w:rPr>
          <w:rFonts w:ascii="ITC Avant Garde" w:hAnsi="ITC Avant Garde"/>
          <w:i/>
          <w:sz w:val="20"/>
          <w:szCs w:val="20"/>
        </w:rPr>
      </w:pPr>
      <w:r w:rsidRPr="008E4F7A">
        <w:rPr>
          <w:rFonts w:ascii="ITC Avant Garde" w:hAnsi="ITC Avant Garde" w:cs="Helvetica"/>
          <w:i/>
          <w:sz w:val="20"/>
          <w:szCs w:val="20"/>
        </w:rPr>
        <w:t>3. Coadyuvar a la integración social y cultural promoviendo el respeto y la tolerancia a las diferencias ideológicas, étnicas, lingüísticas y de género.</w:t>
      </w:r>
    </w:p>
    <w:p w14:paraId="6AA5F31B"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 xml:space="preserve">4. </w:t>
      </w:r>
      <w:r w:rsidRPr="008E4F7A">
        <w:rPr>
          <w:rFonts w:ascii="ITC Avant Garde" w:hAnsi="ITC Avant Garde"/>
          <w:i/>
          <w:sz w:val="20"/>
          <w:szCs w:val="20"/>
        </w:rPr>
        <w:t>Contribuir a la construcción de ciudadanía impulsando la educación en valores, derechos sociales y cívicos tales como derechos a la salud, a la educación, a la comunicación y el acceso a la información, entre otros.</w:t>
      </w:r>
    </w:p>
    <w:p w14:paraId="7B6C4DEA" w14:textId="77777777" w:rsidR="002672E5" w:rsidRPr="008E4F7A" w:rsidRDefault="002672E5" w:rsidP="004A5FAE">
      <w:pPr>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lastRenderedPageBreak/>
        <w:t>5. Fomentar una cultura de derechos y protección a la infancia, a los jóvenes y a los adultos mayores.</w:t>
      </w:r>
    </w:p>
    <w:p w14:paraId="04F5F48F"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6. Privilegiar el ejercicio del Derecho de Réplica de todos los públicos afectados.</w:t>
      </w:r>
    </w:p>
    <w:p w14:paraId="6AB3D0D0"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7. Estimular la diversidad cultural, social y política mediante una amplia oferta de programación que atienda intereses y necesidades de comunicación, información, cultura y entretenimiento de mayorías y minorías sociales, para lo cual se buscará:</w:t>
      </w:r>
    </w:p>
    <w:p w14:paraId="0F5EA49E"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a) incorporar a cada uno de los grupos étnicos incluyendo la diversidad de lenguas respetando su cosmogonía e identidad.</w:t>
      </w:r>
    </w:p>
    <w:p w14:paraId="3CDDE7D6"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b) Incluir el lenguaje de señas y subtítulos con el propósito de reconocer el derecho de las personas con discapacidad a recibir contenidos de toda índole.</w:t>
      </w:r>
    </w:p>
    <w:p w14:paraId="2813DD8D"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c) Destinar espacios para las expresiones de la diversidad sexual.</w:t>
      </w:r>
    </w:p>
    <w:p w14:paraId="1D2737C7"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i/>
          <w:sz w:val="20"/>
          <w:szCs w:val="20"/>
        </w:rPr>
      </w:pPr>
      <w:r w:rsidRPr="008E4F7A">
        <w:rPr>
          <w:rFonts w:ascii="ITC Avant Garde" w:hAnsi="ITC Avant Garde"/>
          <w:i/>
          <w:sz w:val="20"/>
          <w:szCs w:val="20"/>
        </w:rPr>
        <w:t>d) Fomentar la igualdad de género</w:t>
      </w:r>
    </w:p>
    <w:p w14:paraId="049380B3"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 xml:space="preserve">8. Garantizar que el principio de pluralidad </w:t>
      </w:r>
      <w:proofErr w:type="spellStart"/>
      <w:r w:rsidRPr="008E4F7A">
        <w:rPr>
          <w:rFonts w:ascii="ITC Avant Garde" w:hAnsi="ITC Avant Garde" w:cs="Helvetica"/>
          <w:i/>
          <w:sz w:val="20"/>
          <w:szCs w:val="20"/>
        </w:rPr>
        <w:t>este</w:t>
      </w:r>
      <w:proofErr w:type="spellEnd"/>
      <w:r w:rsidRPr="008E4F7A">
        <w:rPr>
          <w:rFonts w:ascii="ITC Avant Garde" w:hAnsi="ITC Avant Garde" w:cs="Helvetica"/>
          <w:i/>
          <w:sz w:val="20"/>
          <w:szCs w:val="20"/>
        </w:rPr>
        <w:t xml:space="preserve"> presente en todos los contenidos de la programación que adquiera produzca y difunda el SPR, sin distinción alguna o discriminación de ningún tipo; que se fomente la inclusión y el respeto a los derechos humanos. En el caso de los programas orientados a la construcción de una opinión pública bien informada, se considerarán todos los puntos de vista y voces que contribuyan a lograr un contenido plural, comprometido con la promoción de la participación social, la inclusión y el respeto de la diferencia; por lo que se buscará la inclusión representativa de los diversos grupos étnicos, lingüísticos, políticos, de género, religiosos, ideológicos y raciales, sin predominio de alguno en particular.</w:t>
      </w:r>
    </w:p>
    <w:p w14:paraId="29BCF75F"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9. Generar procesos de comunicación colectiva y no sólo las dinámicas tradicionales de información masiva, que permitan que los diversos públicos puedan interactuar en tiempo real con el SPR sobre las agendas informativas que transmiten.</w:t>
      </w:r>
    </w:p>
    <w:p w14:paraId="516AAEA9"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10. Impulsar la creatividad, innovación, experimentación y producción de diversos contenidos, géneros y formatos destinando como lo establece la propia normatividad del SPR por lo menos un treinta por ciento de su programación semanal a la producción independiente. Estos contenidos deberán contribuir a promover el derecho de las mujeres a una vida libre de violencia y asegurar la expresión de la diversidad y pluralidad de ideas y opiniones que fortalezcan la vida democrática de la sociedad.</w:t>
      </w:r>
    </w:p>
    <w:p w14:paraId="04BB5740"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11. Garantizar la independencia editorial en todos sus contenidos y tornar en cuenta los criterios editoriales elaborados por el Consejo Ciudadano.</w:t>
      </w:r>
    </w:p>
    <w:p w14:paraId="220EDB2A"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lastRenderedPageBreak/>
        <w:t>12. Reconocer a todas las culturas que conforman la nación y contribuir a preservar y visibilizar sus diferentes manifestaciones, tales corlo modos de vida, creencias, costumbres, lenguajes y patrimonio cultural, entre otras. Promover la convivencia pacífica y la cohesión social evitando fomentar conflictos, hostilidades, marginación, discriminación y desigualdad.</w:t>
      </w:r>
    </w:p>
    <w:p w14:paraId="2EFA947A"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13. Atender y respetar el derecho de acceso de los ciudadanos y ciudadanas a información veraz, oportuna, plural y sustentada. Así como garantizar la libre manifestación de las ideas salvaguardando su independencia respecto de presiones o intereses comerciales y políticos y bajo el principio de responsabilidad editorial que obliga a investigar, contrastar y confirmar datos y fuentes.</w:t>
      </w:r>
    </w:p>
    <w:p w14:paraId="5E1EEB54" w14:textId="77777777" w:rsidR="002672E5" w:rsidRPr="008E4F7A"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 xml:space="preserve">14. Promover y respetar los derechos de las audiencias y colaborar estrechamente con la Defensoría para atender las opiniones y cuestionamientos que éstas expresen a través de los distintos canales de comunicación y vinculación que establezca el SPR con la sociedad. Así mismo, se </w:t>
      </w:r>
      <w:proofErr w:type="gramStart"/>
      <w:r w:rsidRPr="008E4F7A">
        <w:rPr>
          <w:rFonts w:ascii="ITC Avant Garde" w:hAnsi="ITC Avant Garde" w:cs="Helvetica"/>
          <w:i/>
          <w:sz w:val="20"/>
          <w:szCs w:val="20"/>
        </w:rPr>
        <w:t>difundirán  ampliamente</w:t>
      </w:r>
      <w:proofErr w:type="gramEnd"/>
      <w:r w:rsidRPr="008E4F7A">
        <w:rPr>
          <w:rFonts w:ascii="ITC Avant Garde" w:hAnsi="ITC Avant Garde" w:cs="Helvetica"/>
          <w:i/>
          <w:sz w:val="20"/>
          <w:szCs w:val="20"/>
        </w:rPr>
        <w:t xml:space="preserve"> el código de ética, los criterios editoriales y el presente documento de reglas para la expresión de diversidades ideológicas, étnicas y culturales.</w:t>
      </w:r>
    </w:p>
    <w:p w14:paraId="6336DBA4" w14:textId="77777777" w:rsidR="002672E5" w:rsidRPr="008E4F7A" w:rsidRDefault="002672E5" w:rsidP="004A5FAE">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8E4F7A">
        <w:rPr>
          <w:rFonts w:ascii="ITC Avant Garde" w:hAnsi="ITC Avant Garde" w:cs="Helvetica"/>
          <w:i/>
          <w:sz w:val="20"/>
          <w:szCs w:val="20"/>
        </w:rPr>
        <w:t>15. Aprovechar las posibilidades que brinda la digitalización y el acceso a internet para ampliar la oferta de contenidos y servicios, así como explorar nuevas formas de interactividad y de participación social.</w:t>
      </w:r>
    </w:p>
    <w:p w14:paraId="32E81D5F" w14:textId="77777777" w:rsidR="004A5FAE" w:rsidRDefault="002672E5" w:rsidP="004A5FAE">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E4F7A">
        <w:rPr>
          <w:rFonts w:ascii="ITC Avant Garde" w:hAnsi="ITC Avant Garde" w:cs="Helvetica"/>
          <w:i/>
          <w:sz w:val="20"/>
          <w:szCs w:val="20"/>
        </w:rPr>
        <w:t>16. Elaborar un informe trimestral de programación que dé cuenta de las características de contenidos, la presencia de géneros y formatos, así como la información sobre la adquisición y producción de proyectos, visibilizando costos, empresas y sectores a los que están dirigidos, incluyendo la programación independiente.”</w:t>
      </w:r>
    </w:p>
    <w:p w14:paraId="716CF668" w14:textId="77777777" w:rsidR="004A5FAE" w:rsidRDefault="002672E5" w:rsidP="004A5FAE">
      <w:pPr>
        <w:spacing w:afterLines="120" w:after="288"/>
        <w:jc w:val="both"/>
        <w:rPr>
          <w:rFonts w:ascii="ITC Avant Garde" w:hAnsi="ITC Avant Garde"/>
        </w:rPr>
      </w:pPr>
      <w:r w:rsidRPr="008E4F7A">
        <w:rPr>
          <w:rFonts w:ascii="ITC Avant Garde" w:hAnsi="ITC Avant Garde"/>
          <w:bCs/>
        </w:rPr>
        <w:t xml:space="preserve">Por lo antes expuesto, esta </w:t>
      </w:r>
      <w:r w:rsidR="00BF1200" w:rsidRPr="008E4F7A">
        <w:rPr>
          <w:rFonts w:ascii="ITC Avant Garde" w:hAnsi="ITC Avant Garde"/>
          <w:bCs/>
        </w:rPr>
        <w:t>autoridad</w:t>
      </w:r>
      <w:r w:rsidRPr="008E4F7A">
        <w:rPr>
          <w:rFonts w:ascii="ITC Avant Garde" w:hAnsi="ITC Avant Garde"/>
          <w:bCs/>
        </w:rPr>
        <w:t xml:space="preserve"> considera que </w:t>
      </w:r>
      <w:r w:rsidRPr="008E4F7A">
        <w:rPr>
          <w:rFonts w:ascii="ITC Avant Garde" w:hAnsi="ITC Avant Garde"/>
          <w:bCs/>
          <w:lang w:eastAsia="es-MX"/>
        </w:rPr>
        <w:t>el SPR</w:t>
      </w:r>
      <w:r w:rsidRPr="008E4F7A" w:rsidDel="00C763FA">
        <w:rPr>
          <w:rFonts w:ascii="ITC Avant Garde" w:hAnsi="ITC Avant Garde"/>
          <w:bCs/>
        </w:rPr>
        <w:t xml:space="preserve"> </w:t>
      </w:r>
      <w:r w:rsidRPr="008E4F7A">
        <w:rPr>
          <w:rFonts w:ascii="ITC Avant Garde" w:hAnsi="ITC Avant Garde"/>
          <w:bCs/>
        </w:rPr>
        <w:t xml:space="preserve">cumple con los </w:t>
      </w:r>
      <w:r w:rsidRPr="008E4F7A">
        <w:rPr>
          <w:rFonts w:ascii="ITC Avant Garde" w:hAnsi="ITC Avant Garde"/>
        </w:rPr>
        <w:t xml:space="preserve">mecanismos que aseguran la implementación de los principios a que se refiere el segundo párrafo del artículo 86 de la Ley, así como con el artículo 8 fracción IV de los Lineamientos Generales para el Otorgamiento de las Concesiones, pues las directrices enunciadas aseguran la atención a las necesidades de información, cultura y entretenimiento de una sociedad compleja y plural. </w:t>
      </w:r>
    </w:p>
    <w:p w14:paraId="3DE3709A" w14:textId="77777777" w:rsidR="004A5FAE" w:rsidRDefault="00122403" w:rsidP="004A5FAE">
      <w:pPr>
        <w:spacing w:afterLines="120" w:after="288"/>
        <w:jc w:val="both"/>
        <w:rPr>
          <w:rFonts w:ascii="ITC Avant Garde" w:eastAsia="Times New Roman" w:hAnsi="ITC Avant Garde"/>
          <w:kern w:val="1"/>
          <w:lang w:val="es-ES" w:eastAsia="ar-SA"/>
        </w:rPr>
      </w:pPr>
      <w:r w:rsidRPr="00560E70">
        <w:rPr>
          <w:rFonts w:ascii="ITC Avant Garde" w:eastAsia="Times New Roman" w:hAnsi="ITC Avant Garde"/>
          <w:bCs/>
          <w:color w:val="000000"/>
          <w:lang w:eastAsia="es-MX"/>
        </w:rPr>
        <w:t>Ahora bien, es importante señalar que</w:t>
      </w:r>
      <w:r w:rsidRPr="00560E70">
        <w:rPr>
          <w:rFonts w:ascii="ITC Avant Garde" w:eastAsia="Times New Roman" w:hAnsi="ITC Avant Garde"/>
          <w:kern w:val="1"/>
          <w:lang w:val="es-ES" w:eastAsia="ar-SA"/>
        </w:rPr>
        <w:t xml:space="preserve"> toda modificación que el SPR realice a los mecanismos antes indicados, deberá ser autorizada por el Instituto previ</w:t>
      </w:r>
      <w:r w:rsidR="00DA0159">
        <w:rPr>
          <w:rFonts w:ascii="ITC Avant Garde" w:eastAsia="Times New Roman" w:hAnsi="ITC Avant Garde"/>
          <w:kern w:val="1"/>
          <w:lang w:val="es-ES" w:eastAsia="ar-SA"/>
        </w:rPr>
        <w:t>amente</w:t>
      </w:r>
      <w:r w:rsidRPr="00560E70">
        <w:rPr>
          <w:rFonts w:ascii="ITC Avant Garde" w:eastAsia="Times New Roman" w:hAnsi="ITC Avant Garde"/>
          <w:kern w:val="1"/>
          <w:lang w:val="es-ES" w:eastAsia="ar-SA"/>
        </w:rPr>
        <w:t xml:space="preserve"> a su implementación.</w:t>
      </w:r>
    </w:p>
    <w:p w14:paraId="5B3C15A0" w14:textId="77777777" w:rsidR="004A5FAE" w:rsidRDefault="00D67057" w:rsidP="004A5FAE">
      <w:pPr>
        <w:autoSpaceDE w:val="0"/>
        <w:autoSpaceDN w:val="0"/>
        <w:adjustRightInd w:val="0"/>
        <w:spacing w:afterLines="120" w:after="288"/>
        <w:jc w:val="both"/>
        <w:rPr>
          <w:rFonts w:ascii="ITC Avant Garde" w:hAnsi="ITC Avant Garde"/>
          <w:sz w:val="20"/>
          <w:szCs w:val="20"/>
        </w:rPr>
      </w:pPr>
      <w:r w:rsidRPr="008E4F7A">
        <w:rPr>
          <w:rFonts w:ascii="ITC Avant Garde" w:hAnsi="ITC Avant Garde"/>
          <w:bCs/>
          <w:lang w:eastAsia="es-MX"/>
        </w:rPr>
        <w:t xml:space="preserve">Finalmente, esta autoridad estima que el SPR acredita el mecanismo señalado en el artículo </w:t>
      </w:r>
      <w:r w:rsidRPr="008E4F7A">
        <w:rPr>
          <w:rFonts w:ascii="ITC Avant Garde" w:hAnsi="ITC Avant Garde"/>
        </w:rPr>
        <w:t xml:space="preserve">8 fracción IV, inciso a) de los Lineamientos Generales para el </w:t>
      </w:r>
      <w:r w:rsidRPr="008E4F7A">
        <w:rPr>
          <w:rFonts w:ascii="ITC Avant Garde" w:hAnsi="ITC Avant Garde"/>
          <w:bCs/>
        </w:rPr>
        <w:t xml:space="preserve">Otorgamiento de </w:t>
      </w:r>
      <w:r w:rsidRPr="008E4F7A">
        <w:rPr>
          <w:rFonts w:ascii="ITC Avant Garde" w:hAnsi="ITC Avant Garde"/>
          <w:bCs/>
          <w:lang w:eastAsia="es-MX"/>
        </w:rPr>
        <w:t>las</w:t>
      </w:r>
      <w:r w:rsidRPr="008E4F7A">
        <w:rPr>
          <w:rFonts w:ascii="ITC Avant Garde" w:hAnsi="ITC Avant Garde"/>
          <w:bCs/>
        </w:rPr>
        <w:t xml:space="preserve"> Concesiones, por cuanto hace a las reglas para la expresión de diversidades ideológicas, étnicas y culturales.</w:t>
      </w:r>
    </w:p>
    <w:p w14:paraId="18ABACBB" w14:textId="77777777" w:rsidR="004A5FAE" w:rsidRDefault="002672E5" w:rsidP="004A5FAE">
      <w:pPr>
        <w:suppressAutoHyphens/>
        <w:spacing w:afterLines="120" w:after="288"/>
        <w:ind w:right="-62"/>
        <w:jc w:val="both"/>
        <w:rPr>
          <w:rFonts w:ascii="ITC Avant Garde" w:hAnsi="ITC Avant Garde"/>
          <w:bCs/>
          <w:color w:val="000000"/>
          <w:lang w:val="es-ES_tradnl"/>
        </w:rPr>
      </w:pPr>
      <w:r w:rsidRPr="008E4F7A">
        <w:rPr>
          <w:rFonts w:ascii="ITC Avant Garde" w:hAnsi="ITC Avant Garde"/>
          <w:bCs/>
          <w:color w:val="000000"/>
          <w:lang w:val="es-ES_tradnl"/>
        </w:rPr>
        <w:lastRenderedPageBreak/>
        <w:t>Cabe hacer mención que, considerando la naturaleza jurídica y los fines de las concesiones para uso público otorgadas, se hace necesario que los concesionarios que presten el servicio de radiodifusión bajo esa modalidad, queden</w:t>
      </w:r>
      <w:r w:rsidRPr="008E4F7A">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8E4F7A">
        <w:rPr>
          <w:rFonts w:ascii="ITC Avant Garde" w:hAnsi="ITC Avant Garde"/>
          <w:bCs/>
          <w:lang w:eastAsia="es-MX"/>
        </w:rPr>
        <w:t>Decreto de Reforma Constitucional,</w:t>
      </w:r>
      <w:r w:rsidRPr="008E4F7A">
        <w:rPr>
          <w:rFonts w:ascii="ITC Avant Garde" w:hAnsi="ITC Avant Garde"/>
          <w:bCs/>
          <w:i/>
          <w:lang w:eastAsia="es-MX"/>
        </w:rPr>
        <w:t xml:space="preserve"> </w:t>
      </w:r>
      <w:r w:rsidRPr="008E4F7A">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el SPR a través de los </w:t>
      </w:r>
      <w:r w:rsidR="00BB4BB2" w:rsidRPr="008E4F7A">
        <w:rPr>
          <w:rFonts w:ascii="ITC Avant Garde" w:hAnsi="ITC Avant Garde"/>
          <w:bCs/>
          <w:color w:val="000000"/>
        </w:rPr>
        <w:t>dos</w:t>
      </w:r>
      <w:r w:rsidR="00083175" w:rsidRPr="008E4F7A">
        <w:rPr>
          <w:rFonts w:ascii="ITC Avant Garde" w:hAnsi="ITC Avant Garde"/>
          <w:bCs/>
          <w:color w:val="000000"/>
        </w:rPr>
        <w:t xml:space="preserve"> </w:t>
      </w:r>
      <w:r w:rsidRPr="008E4F7A">
        <w:rPr>
          <w:rFonts w:ascii="ITC Avant Garde" w:hAnsi="ITC Avant Garde"/>
          <w:bCs/>
          <w:color w:val="000000"/>
        </w:rPr>
        <w:t xml:space="preserve">títulos de </w:t>
      </w:r>
      <w:r w:rsidRPr="008E4F7A">
        <w:rPr>
          <w:rFonts w:ascii="ITC Avant Garde" w:hAnsi="ITC Avant Garde"/>
          <w:bCs/>
          <w:color w:val="000000"/>
          <w:lang w:val="es-ES"/>
        </w:rPr>
        <w:t xml:space="preserve">concesión </w:t>
      </w:r>
      <w:r w:rsidRPr="008E4F7A">
        <w:rPr>
          <w:rFonts w:ascii="ITC Avant Garde" w:hAnsi="ITC Avant Garde"/>
          <w:bCs/>
          <w:color w:val="000000"/>
          <w:lang w:val="es-ES_tradnl"/>
        </w:rPr>
        <w:t>para usar y aprovechar bandas de frecuencias del espectro radioeléctrico</w:t>
      </w:r>
      <w:r w:rsidRPr="008E4F7A">
        <w:rPr>
          <w:rFonts w:ascii="ITC Avant Garde" w:hAnsi="ITC Avant Garde"/>
          <w:b/>
          <w:bCs/>
          <w:color w:val="000000"/>
          <w:lang w:val="es-ES_tradnl"/>
        </w:rPr>
        <w:t xml:space="preserve"> </w:t>
      </w:r>
      <w:r w:rsidRPr="008E4F7A">
        <w:rPr>
          <w:rFonts w:ascii="ITC Avant Garde" w:hAnsi="ITC Avant Garde"/>
          <w:bCs/>
          <w:color w:val="000000"/>
        </w:rPr>
        <w:t xml:space="preserve">para la prestación del servicio público de radiodifusión </w:t>
      </w:r>
      <w:r w:rsidRPr="008E4F7A">
        <w:rPr>
          <w:rFonts w:ascii="ITC Avant Garde" w:hAnsi="ITC Avant Garde"/>
          <w:bCs/>
        </w:rPr>
        <w:t>que se mencionan en el Antecedente V</w:t>
      </w:r>
      <w:r w:rsidR="00171032" w:rsidRPr="008E4F7A">
        <w:rPr>
          <w:rFonts w:ascii="ITC Avant Garde" w:hAnsi="ITC Avant Garde"/>
          <w:bCs/>
        </w:rPr>
        <w:t>I</w:t>
      </w:r>
      <w:r w:rsidR="000C17D3" w:rsidRPr="008E4F7A">
        <w:rPr>
          <w:rFonts w:ascii="ITC Avant Garde" w:hAnsi="ITC Avant Garde"/>
          <w:bCs/>
        </w:rPr>
        <w:t>I</w:t>
      </w:r>
      <w:r w:rsidRPr="008E4F7A">
        <w:rPr>
          <w:rFonts w:ascii="ITC Avant Garde" w:hAnsi="ITC Avant Garde"/>
          <w:bCs/>
        </w:rPr>
        <w:t xml:space="preserve"> de la presente Resolución</w:t>
      </w:r>
      <w:r w:rsidRPr="008E4F7A">
        <w:rPr>
          <w:rFonts w:ascii="ITC Avant Garde" w:hAnsi="ITC Avant Garde"/>
          <w:bCs/>
          <w:color w:val="000000"/>
        </w:rPr>
        <w:t>, deberá observar de manera permanente durante la vigencia de las concesiones los principios señalados que garantizan el carácter de uso público en la prestación de servicios de radiodifusión a que se refieren los artículos anteriormente citados.</w:t>
      </w:r>
    </w:p>
    <w:p w14:paraId="77CA304B" w14:textId="77777777" w:rsidR="004A5FAE" w:rsidRDefault="002672E5" w:rsidP="004A5FAE">
      <w:pPr>
        <w:spacing w:afterLines="120" w:after="288"/>
        <w:jc w:val="both"/>
        <w:rPr>
          <w:rFonts w:ascii="ITC Avant Garde" w:hAnsi="ITC Avant Garde"/>
        </w:rPr>
      </w:pPr>
      <w:r w:rsidRPr="008E4F7A">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2D133E95" w14:textId="77777777" w:rsidR="004A5FAE" w:rsidRDefault="002672E5" w:rsidP="004A5FAE">
      <w:pPr>
        <w:spacing w:afterLines="120" w:after="288"/>
        <w:ind w:right="49"/>
        <w:jc w:val="both"/>
        <w:rPr>
          <w:rFonts w:ascii="ITC Avant Garde" w:hAnsi="ITC Avant Garde"/>
          <w:bCs/>
          <w:color w:val="000000"/>
          <w:lang w:eastAsia="es-MX"/>
        </w:rPr>
      </w:pPr>
      <w:r w:rsidRPr="008E4F7A">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8E4F7A">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8E4F7A">
        <w:rPr>
          <w:rFonts w:ascii="ITC Avant Garde" w:eastAsia="Times New Roman" w:hAnsi="ITC Avant Garde"/>
          <w:kern w:val="1"/>
          <w:lang w:val="es-ES" w:eastAsia="ar-SA"/>
        </w:rPr>
        <w:t xml:space="preserve">” </w:t>
      </w:r>
      <w:r w:rsidRPr="008E4F7A">
        <w:rPr>
          <w:rFonts w:ascii="ITC Avant Garde" w:hAnsi="ITC Avant Garde"/>
          <w:bCs/>
          <w:color w:val="000000"/>
          <w:lang w:eastAsia="es-MX"/>
        </w:rPr>
        <w:t xml:space="preserve">1, 2, 3 fracción </w:t>
      </w:r>
      <w:r w:rsidR="001D7109" w:rsidRPr="008E4F7A">
        <w:rPr>
          <w:rFonts w:ascii="ITC Avant Garde" w:hAnsi="ITC Avant Garde"/>
          <w:bCs/>
          <w:color w:val="000000"/>
          <w:lang w:eastAsia="es-MX"/>
        </w:rPr>
        <w:t>XIII</w:t>
      </w:r>
      <w:r w:rsidRPr="008E4F7A">
        <w:rPr>
          <w:rFonts w:ascii="ITC Avant Garde" w:hAnsi="ITC Avant Garde"/>
          <w:bCs/>
          <w:color w:val="000000"/>
          <w:lang w:eastAsia="es-MX"/>
        </w:rPr>
        <w:t xml:space="preserve">, 6 fracción IV, 7, 15 fracción </w:t>
      </w:r>
      <w:r w:rsidR="001D7109" w:rsidRPr="008E4F7A">
        <w:rPr>
          <w:rFonts w:ascii="ITC Avant Garde" w:hAnsi="ITC Avant Garde"/>
          <w:bCs/>
          <w:color w:val="000000"/>
          <w:lang w:eastAsia="es-MX"/>
        </w:rPr>
        <w:t>XXVII</w:t>
      </w:r>
      <w:r w:rsidRPr="008E4F7A">
        <w:rPr>
          <w:rFonts w:ascii="ITC Avant Garde" w:hAnsi="ITC Avant Garde"/>
          <w:bCs/>
          <w:color w:val="000000"/>
          <w:lang w:eastAsia="es-MX"/>
        </w:rPr>
        <w:t xml:space="preserve"> y </w:t>
      </w:r>
      <w:r w:rsidRPr="008E4F7A">
        <w:rPr>
          <w:rFonts w:ascii="ITC Avant Garde" w:eastAsia="Times New Roman" w:hAnsi="ITC Avant Garde"/>
          <w:kern w:val="1"/>
          <w:lang w:val="es-ES" w:eastAsia="ar-SA"/>
        </w:rPr>
        <w:t>86</w:t>
      </w:r>
      <w:r w:rsidR="001D7109" w:rsidRPr="008E4F7A">
        <w:rPr>
          <w:rFonts w:ascii="ITC Avant Garde" w:eastAsia="Times New Roman" w:hAnsi="ITC Avant Garde"/>
          <w:kern w:val="1"/>
          <w:lang w:val="es-ES" w:eastAsia="ar-SA"/>
        </w:rPr>
        <w:t xml:space="preserve"> segundo párrafo</w:t>
      </w:r>
      <w:r w:rsidRPr="008E4F7A">
        <w:rPr>
          <w:rFonts w:ascii="ITC Avant Garde" w:eastAsia="Times New Roman" w:hAnsi="ITC Avant Garde"/>
          <w:kern w:val="1"/>
          <w:lang w:val="es-ES" w:eastAsia="ar-SA"/>
        </w:rPr>
        <w:t xml:space="preserve"> </w:t>
      </w:r>
      <w:r w:rsidRPr="008E4F7A">
        <w:rPr>
          <w:rFonts w:ascii="ITC Avant Garde" w:hAnsi="ITC Avant Garde"/>
          <w:bCs/>
          <w:color w:val="000000"/>
          <w:lang w:eastAsia="es-MX"/>
        </w:rPr>
        <w:t>de la Ley Federal de Telecomunicaciones y Radiodifusión; 35 fracción I, 36, 38, 39 y 57 fracción I de la Ley Federal de Procedimiento Administrativo; 8</w:t>
      </w:r>
      <w:r w:rsidR="001D7109" w:rsidRPr="008E4F7A">
        <w:rPr>
          <w:rFonts w:ascii="ITC Avant Garde" w:hAnsi="ITC Avant Garde"/>
          <w:bCs/>
          <w:color w:val="000000"/>
          <w:lang w:eastAsia="es-MX"/>
        </w:rPr>
        <w:t xml:space="preserve"> fracción IV y Segundo transitorio fracción VIII</w:t>
      </w:r>
      <w:r w:rsidRPr="008E4F7A">
        <w:rPr>
          <w:rFonts w:ascii="ITC Avant Garde" w:hAnsi="ITC Avant Garde"/>
          <w:bCs/>
          <w:color w:val="000000"/>
          <w:lang w:eastAsia="es-MX"/>
        </w:rPr>
        <w:t xml:space="preserve"> de los Lineamientos Generales para el Otorgamiento de las Concesiones </w:t>
      </w:r>
      <w:r w:rsidRPr="008E4F7A">
        <w:rPr>
          <w:rFonts w:ascii="ITC Avant Garde" w:eastAsia="Times New Roman" w:hAnsi="ITC Avant Garde"/>
          <w:bCs/>
          <w:noProof/>
          <w:color w:val="000000"/>
          <w:lang w:val="es-ES" w:eastAsia="es-MX"/>
        </w:rPr>
        <w:t>a que se refiere el Título Cuarto de la Ley Federal de Telecomunicaciones y Radiodifusión</w:t>
      </w:r>
      <w:r w:rsidRPr="008E4F7A">
        <w:rPr>
          <w:rFonts w:ascii="ITC Avant Garde" w:hAnsi="ITC Avant Garde"/>
          <w:bCs/>
          <w:color w:val="000000"/>
          <w:lang w:eastAsia="es-MX"/>
        </w:rPr>
        <w:t>; y 1, 4 fracción V, inciso iii), 32 y 34 fracción I del Estatuto Orgánico del Instituto Federal de Telecomunicaciones y con base en los siguientes:</w:t>
      </w:r>
    </w:p>
    <w:p w14:paraId="05A69B07" w14:textId="77777777" w:rsidR="004A5FAE" w:rsidRPr="004A5FAE" w:rsidRDefault="002672E5" w:rsidP="004A5FAE">
      <w:pPr>
        <w:pStyle w:val="Ttulo2"/>
        <w:spacing w:afterLines="120" w:after="288" w:line="276" w:lineRule="auto"/>
        <w:ind w:firstLine="0"/>
        <w:jc w:val="center"/>
        <w:rPr>
          <w:rFonts w:ascii="ITC Avant Garde" w:hAnsi="ITC Avant Garde" w:cs="Arial"/>
          <w:bCs/>
          <w:sz w:val="22"/>
          <w:szCs w:val="22"/>
          <w:lang w:eastAsia="en-US"/>
        </w:rPr>
      </w:pPr>
      <w:r w:rsidRPr="004A5FAE">
        <w:rPr>
          <w:rFonts w:ascii="ITC Avant Garde" w:hAnsi="ITC Avant Garde" w:cs="Arial"/>
          <w:bCs/>
          <w:sz w:val="22"/>
          <w:szCs w:val="22"/>
          <w:lang w:eastAsia="en-US"/>
        </w:rPr>
        <w:lastRenderedPageBreak/>
        <w:t>RESOLUTIVOS</w:t>
      </w:r>
    </w:p>
    <w:p w14:paraId="0D2A373E" w14:textId="77777777" w:rsidR="004A5FAE" w:rsidRDefault="002672E5" w:rsidP="004A5FAE">
      <w:pPr>
        <w:spacing w:afterLines="120" w:after="288"/>
        <w:jc w:val="both"/>
        <w:rPr>
          <w:rFonts w:ascii="ITC Avant Garde" w:hAnsi="ITC Avant Garde"/>
          <w:bCs/>
        </w:rPr>
      </w:pPr>
      <w:r w:rsidRPr="008E4F7A">
        <w:rPr>
          <w:rFonts w:ascii="ITC Avant Garde" w:hAnsi="ITC Avant Garde"/>
          <w:b/>
          <w:bCs/>
        </w:rPr>
        <w:t>PRIMERO.</w:t>
      </w:r>
      <w:r w:rsidRPr="008E4F7A">
        <w:rPr>
          <w:rFonts w:ascii="ITC Avant Garde" w:hAnsi="ITC Avant Garde"/>
          <w:bCs/>
        </w:rPr>
        <w:t xml:space="preserve"> Se </w:t>
      </w:r>
      <w:r w:rsidR="00122403">
        <w:rPr>
          <w:rFonts w:ascii="ITC Avant Garde" w:hAnsi="ITC Avant Garde"/>
          <w:bCs/>
        </w:rPr>
        <w:t>tiene por acreditado</w:t>
      </w:r>
      <w:r w:rsidRPr="008E4F7A">
        <w:rPr>
          <w:rFonts w:ascii="ITC Avant Garde" w:hAnsi="ITC Avant Garde"/>
          <w:bCs/>
        </w:rPr>
        <w:t xml:space="preserve"> al </w:t>
      </w:r>
      <w:r w:rsidRPr="008E4F7A">
        <w:rPr>
          <w:rFonts w:ascii="ITC Avant Garde" w:hAnsi="ITC Avant Garde"/>
          <w:b/>
          <w:bCs/>
        </w:rPr>
        <w:t>Sistema Público de Radiodifusión del Estado Mexicano</w:t>
      </w:r>
      <w:r w:rsidRPr="008E4F7A">
        <w:rPr>
          <w:rFonts w:ascii="ITC Avant Garde" w:hAnsi="ITC Avant Garde"/>
          <w:bCs/>
        </w:rPr>
        <w:t xml:space="preserve">, titular de las </w:t>
      </w:r>
      <w:r w:rsidR="001D7109" w:rsidRPr="008E4F7A">
        <w:rPr>
          <w:rFonts w:ascii="ITC Avant Garde" w:hAnsi="ITC Avant Garde"/>
          <w:b/>
          <w:bCs/>
        </w:rPr>
        <w:t>2</w:t>
      </w:r>
      <w:r w:rsidRPr="008E4F7A">
        <w:rPr>
          <w:rFonts w:ascii="ITC Avant Garde" w:hAnsi="ITC Avant Garde"/>
          <w:b/>
          <w:bCs/>
        </w:rPr>
        <w:t xml:space="preserve"> (</w:t>
      </w:r>
      <w:r w:rsidR="001D7109" w:rsidRPr="008E4F7A">
        <w:rPr>
          <w:rFonts w:ascii="ITC Avant Garde" w:hAnsi="ITC Avant Garde"/>
          <w:b/>
          <w:bCs/>
        </w:rPr>
        <w:t>dos</w:t>
      </w:r>
      <w:r w:rsidRPr="008E4F7A">
        <w:rPr>
          <w:rFonts w:ascii="ITC Avant Garde" w:hAnsi="ITC Avant Garde"/>
          <w:b/>
          <w:bCs/>
        </w:rPr>
        <w:t xml:space="preserve">) </w:t>
      </w:r>
      <w:r w:rsidRPr="008E4F7A">
        <w:rPr>
          <w:rFonts w:ascii="ITC Avant Garde" w:hAnsi="ITC Avant Garde"/>
          <w:bCs/>
        </w:rPr>
        <w:t xml:space="preserve">concesiones para usar y aprovechar bandas de frecuencias del espectro radioeléctrico para uso público para la prestación del servicio de público de </w:t>
      </w:r>
      <w:r w:rsidR="001D7109" w:rsidRPr="008E4F7A">
        <w:rPr>
          <w:rFonts w:ascii="ITC Avant Garde" w:hAnsi="ITC Avant Garde"/>
          <w:bCs/>
        </w:rPr>
        <w:t>radiodifusión sonora en la banda de frecuencia modulada</w:t>
      </w:r>
      <w:r w:rsidRPr="008E4F7A">
        <w:rPr>
          <w:rFonts w:ascii="ITC Avant Garde" w:hAnsi="ITC Avant Garde"/>
          <w:bCs/>
        </w:rPr>
        <w:t>, en las localidades que se mencionan en el Antecedente V</w:t>
      </w:r>
      <w:r w:rsidR="00945F6A" w:rsidRPr="008E4F7A">
        <w:rPr>
          <w:rFonts w:ascii="ITC Avant Garde" w:hAnsi="ITC Avant Garde"/>
          <w:bCs/>
        </w:rPr>
        <w:t>I</w:t>
      </w:r>
      <w:r w:rsidR="001D7109" w:rsidRPr="008E4F7A">
        <w:rPr>
          <w:rFonts w:ascii="ITC Avant Garde" w:hAnsi="ITC Avant Garde"/>
          <w:bCs/>
        </w:rPr>
        <w:t>I</w:t>
      </w:r>
      <w:r w:rsidRPr="008E4F7A">
        <w:rPr>
          <w:rFonts w:ascii="ITC Avant Garde" w:hAnsi="ITC Avant Garde"/>
          <w:bCs/>
        </w:rPr>
        <w:t xml:space="preserve"> de la presente Resolución, el cumplimiento a lo señalado por la Condición 1</w:t>
      </w:r>
      <w:r w:rsidR="00530588" w:rsidRPr="008E4F7A">
        <w:rPr>
          <w:rFonts w:ascii="ITC Avant Garde" w:hAnsi="ITC Avant Garde"/>
          <w:bCs/>
        </w:rPr>
        <w:t>1</w:t>
      </w:r>
      <w:r w:rsidRPr="008E4F7A">
        <w:rPr>
          <w:rFonts w:ascii="ITC Avant Garde" w:hAnsi="ITC Avant Garde"/>
          <w:bCs/>
        </w:rPr>
        <w:t xml:space="preserve"> de sus Títulos de Concesión, en relación con la implementación de los mecanismos para garantizar los principios a que se refiere el segundo párrafo del artículo 86 de la Ley Federal de Telecomunicaciones y Radiodifusión y 8, fracción IV </w:t>
      </w:r>
      <w:r w:rsidR="001D7109" w:rsidRPr="008E4F7A">
        <w:rPr>
          <w:rFonts w:ascii="ITC Avant Garde" w:hAnsi="ITC Avant Garde"/>
          <w:bCs/>
        </w:rPr>
        <w:t xml:space="preserve">y </w:t>
      </w:r>
      <w:r w:rsidR="001D7109" w:rsidRPr="008E4F7A">
        <w:rPr>
          <w:rFonts w:ascii="ITC Avant Garde" w:hAnsi="ITC Avant Garde" w:cs="Calibri"/>
        </w:rPr>
        <w:t>Segundo Transitorio, fracción VIII</w:t>
      </w:r>
      <w:r w:rsidR="001D7109" w:rsidRPr="008E4F7A">
        <w:rPr>
          <w:rFonts w:ascii="ITC Avant Garde" w:hAnsi="ITC Avant Garde"/>
          <w:bCs/>
        </w:rPr>
        <w:t xml:space="preserve"> </w:t>
      </w:r>
      <w:r w:rsidRPr="008E4F7A">
        <w:rPr>
          <w:rFonts w:ascii="ITC Avant Garde" w:hAnsi="ITC Avant Garde"/>
          <w:bCs/>
        </w:rPr>
        <w:t xml:space="preserve">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42BD014C" w14:textId="77777777" w:rsidR="004A5FAE" w:rsidRDefault="00122403" w:rsidP="004A5FAE">
      <w:pPr>
        <w:suppressAutoHyphens/>
        <w:spacing w:afterLines="120" w:after="288"/>
        <w:ind w:right="-62"/>
        <w:jc w:val="both"/>
        <w:rPr>
          <w:rFonts w:ascii="ITC Avant Garde" w:hAnsi="ITC Avant Garde"/>
          <w:bCs/>
          <w:color w:val="000000"/>
          <w:lang w:val="es-ES_tradnl"/>
        </w:rPr>
      </w:pPr>
      <w:r>
        <w:rPr>
          <w:rFonts w:ascii="ITC Avant Garde" w:hAnsi="ITC Avant Garde"/>
          <w:bCs/>
          <w:color w:val="000000"/>
          <w:lang w:val="es-ES_tradnl"/>
        </w:rPr>
        <w:t>Asimismo</w:t>
      </w:r>
      <w:r w:rsidRPr="00560E70">
        <w:rPr>
          <w:rFonts w:ascii="ITC Avant Garde" w:hAnsi="ITC Avant Garde"/>
          <w:bCs/>
          <w:color w:val="000000"/>
          <w:lang w:val="es-ES_tradnl"/>
        </w:rPr>
        <w:t xml:space="preserve">, </w:t>
      </w:r>
      <w:r>
        <w:rPr>
          <w:rFonts w:ascii="ITC Avant Garde" w:hAnsi="ITC Avant Garde"/>
          <w:bCs/>
          <w:color w:val="000000"/>
          <w:lang w:val="es-ES_tradnl"/>
        </w:rPr>
        <w:t>se hace de su conocimiento</w:t>
      </w:r>
      <w:r w:rsidRPr="00560E70">
        <w:rPr>
          <w:rFonts w:ascii="ITC Avant Garde" w:hAnsi="ITC Avant Garde"/>
          <w:bCs/>
          <w:color w:val="000000"/>
          <w:lang w:val="es-ES_tradnl"/>
        </w:rPr>
        <w:t xml:space="preserve"> que toda modificación que el </w:t>
      </w:r>
      <w:r w:rsidRPr="00340906">
        <w:rPr>
          <w:rFonts w:ascii="ITC Avant Garde" w:hAnsi="ITC Avant Garde"/>
          <w:b/>
          <w:bCs/>
        </w:rPr>
        <w:t>Sistema Público de Radiodifusión del Estado Mexicano</w:t>
      </w:r>
      <w:r w:rsidRPr="00560E70">
        <w:rPr>
          <w:rFonts w:ascii="ITC Avant Garde" w:hAnsi="ITC Avant Garde"/>
          <w:bCs/>
          <w:color w:val="000000"/>
          <w:lang w:val="es-ES_tradnl"/>
        </w:rPr>
        <w:t xml:space="preserve"> realice a los mecanismos </w:t>
      </w:r>
      <w:r>
        <w:rPr>
          <w:rFonts w:ascii="ITC Avant Garde" w:hAnsi="ITC Avant Garde"/>
          <w:bCs/>
          <w:color w:val="000000"/>
          <w:lang w:val="es-ES_tradnl"/>
        </w:rPr>
        <w:t>acreditados</w:t>
      </w:r>
      <w:r w:rsidRPr="00560E70">
        <w:rPr>
          <w:rFonts w:ascii="ITC Avant Garde" w:hAnsi="ITC Avant Garde"/>
          <w:bCs/>
          <w:color w:val="000000"/>
          <w:lang w:val="es-ES_tradnl"/>
        </w:rPr>
        <w:t>, deberá ser autorizada por el Instituto</w:t>
      </w:r>
      <w:r>
        <w:rPr>
          <w:rFonts w:ascii="ITC Avant Garde" w:hAnsi="ITC Avant Garde"/>
          <w:bCs/>
          <w:color w:val="000000"/>
          <w:lang w:val="es-ES_tradnl"/>
        </w:rPr>
        <w:t xml:space="preserve"> Federal de Telecomunicaciones</w:t>
      </w:r>
      <w:r w:rsidRPr="00560E70">
        <w:rPr>
          <w:rFonts w:ascii="ITC Avant Garde" w:hAnsi="ITC Avant Garde"/>
          <w:bCs/>
          <w:color w:val="000000"/>
          <w:lang w:val="es-ES_tradnl"/>
        </w:rPr>
        <w:t xml:space="preserve"> previ</w:t>
      </w:r>
      <w:r w:rsidR="00DA0159">
        <w:rPr>
          <w:rFonts w:ascii="ITC Avant Garde" w:hAnsi="ITC Avant Garde"/>
          <w:bCs/>
          <w:color w:val="000000"/>
          <w:lang w:val="es-ES_tradnl"/>
        </w:rPr>
        <w:t>amente</w:t>
      </w:r>
      <w:r w:rsidRPr="00560E70">
        <w:rPr>
          <w:rFonts w:ascii="ITC Avant Garde" w:hAnsi="ITC Avant Garde"/>
          <w:bCs/>
          <w:color w:val="000000"/>
          <w:lang w:val="es-ES_tradnl"/>
        </w:rPr>
        <w:t xml:space="preserve"> a su implementación.</w:t>
      </w:r>
    </w:p>
    <w:p w14:paraId="3AC9A333" w14:textId="77777777" w:rsidR="004A5FAE" w:rsidRDefault="00BF3B55" w:rsidP="004A5FAE">
      <w:pPr>
        <w:suppressAutoHyphens/>
        <w:spacing w:afterLines="120" w:after="288"/>
        <w:ind w:right="-62"/>
        <w:jc w:val="both"/>
        <w:rPr>
          <w:rFonts w:ascii="ITC Avant Garde" w:hAnsi="ITC Avant Garde"/>
          <w:bCs/>
          <w:color w:val="000000"/>
          <w:lang w:val="es-ES_tradnl"/>
        </w:rPr>
      </w:pPr>
      <w:r w:rsidRPr="008E4F7A">
        <w:rPr>
          <w:rFonts w:ascii="ITC Avant Garde" w:hAnsi="ITC Avant Garde"/>
          <w:b/>
          <w:bCs/>
          <w:color w:val="000000"/>
          <w:lang w:val="es-ES_tradnl"/>
        </w:rPr>
        <w:t>SEGUNDO</w:t>
      </w:r>
      <w:r w:rsidRPr="008E4F7A">
        <w:rPr>
          <w:rFonts w:ascii="ITC Avant Garde" w:hAnsi="ITC Avant Garde"/>
          <w:bCs/>
          <w:color w:val="000000"/>
          <w:lang w:val="es-ES_tradnl"/>
        </w:rPr>
        <w:t xml:space="preserve">. </w:t>
      </w:r>
      <w:r w:rsidR="005139DA" w:rsidRPr="008E4F7A">
        <w:rPr>
          <w:rFonts w:ascii="ITC Avant Garde" w:hAnsi="ITC Avant Garde"/>
          <w:bCs/>
          <w:color w:val="000000"/>
          <w:lang w:val="es-ES_tradnl"/>
        </w:rPr>
        <w:t xml:space="preserve">El </w:t>
      </w:r>
      <w:r w:rsidR="005139DA" w:rsidRPr="008E4F7A">
        <w:rPr>
          <w:rFonts w:ascii="ITC Avant Garde" w:hAnsi="ITC Avant Garde"/>
          <w:b/>
          <w:bCs/>
        </w:rPr>
        <w:t>Sistema Público de Radiodifusión del Estado Mexicano</w:t>
      </w:r>
      <w:r w:rsidR="005139DA" w:rsidRPr="008E4F7A">
        <w:rPr>
          <w:rFonts w:ascii="ITC Avant Garde" w:hAnsi="ITC Avant Garde"/>
          <w:bCs/>
          <w:color w:val="000000"/>
          <w:lang w:val="es-ES_tradnl"/>
        </w:rPr>
        <w:t xml:space="preserve"> </w:t>
      </w:r>
      <w:r w:rsidR="00050808" w:rsidRPr="008E4F7A">
        <w:rPr>
          <w:rFonts w:ascii="ITC Avant Garde" w:hAnsi="ITC Avant Garde"/>
          <w:bCs/>
          <w:color w:val="000000"/>
          <w:lang w:val="es-ES_tradnl"/>
        </w:rPr>
        <w:t>queda</w:t>
      </w:r>
      <w:r w:rsidRPr="008E4F7A">
        <w:rPr>
          <w:rFonts w:ascii="ITC Avant Garde" w:hAnsi="ITC Avant Garde"/>
          <w:bCs/>
          <w:color w:val="000000"/>
        </w:rPr>
        <w:t xml:space="preserve"> obligado a cumplir durante la vigencia de sus concesiones con lo establecido en los </w:t>
      </w:r>
      <w:r w:rsidR="00674EE2" w:rsidRPr="008E4F7A">
        <w:rPr>
          <w:rFonts w:ascii="ITC Avant Garde" w:hAnsi="ITC Avant Garde"/>
          <w:bCs/>
        </w:rPr>
        <w:t>Lineamientos Generales para el Otorgamiento de las Concesiones</w:t>
      </w:r>
      <w:r w:rsidRPr="008E4F7A">
        <w:rPr>
          <w:rFonts w:ascii="ITC Avant Garde" w:hAnsi="ITC Avant Garde"/>
          <w:bCs/>
          <w:color w:val="000000"/>
        </w:rPr>
        <w:t xml:space="preserve">, en relación </w:t>
      </w:r>
      <w:r w:rsidR="000C5D9D" w:rsidRPr="008E4F7A">
        <w:rPr>
          <w:rFonts w:ascii="ITC Avant Garde" w:hAnsi="ITC Avant Garde"/>
          <w:bCs/>
          <w:color w:val="000000"/>
        </w:rPr>
        <w:t>con los principios señalados que garantizan el carácter de uso público en la prestaci</w:t>
      </w:r>
      <w:r w:rsidR="008E7643" w:rsidRPr="008E4F7A">
        <w:rPr>
          <w:rFonts w:ascii="ITC Avant Garde" w:hAnsi="ITC Avant Garde"/>
          <w:bCs/>
          <w:color w:val="000000"/>
        </w:rPr>
        <w:t>ón de servicios de radiodifusión</w:t>
      </w:r>
      <w:r w:rsidR="000C5D9D" w:rsidRPr="008E4F7A">
        <w:rPr>
          <w:rFonts w:ascii="ITC Avant Garde" w:hAnsi="ITC Avant Garde"/>
          <w:bCs/>
          <w:color w:val="000000"/>
        </w:rPr>
        <w:t>.</w:t>
      </w:r>
    </w:p>
    <w:p w14:paraId="1F8101F8" w14:textId="77777777" w:rsidR="004A5FAE" w:rsidRDefault="00550DF5" w:rsidP="004A5FAE">
      <w:pPr>
        <w:spacing w:afterLines="120" w:after="288"/>
        <w:jc w:val="both"/>
        <w:rPr>
          <w:rFonts w:ascii="ITC Avant Garde" w:hAnsi="ITC Avant Garde"/>
          <w:bCs/>
        </w:rPr>
      </w:pPr>
      <w:r w:rsidRPr="008E4F7A">
        <w:rPr>
          <w:rFonts w:ascii="ITC Avant Garde" w:hAnsi="ITC Avant Garde"/>
          <w:b/>
          <w:bCs/>
        </w:rPr>
        <w:t>TERCERO</w:t>
      </w:r>
      <w:r w:rsidR="002672E5" w:rsidRPr="008E4F7A">
        <w:rPr>
          <w:rFonts w:ascii="ITC Avant Garde" w:hAnsi="ITC Avant Garde"/>
          <w:b/>
          <w:bCs/>
        </w:rPr>
        <w:t>.</w:t>
      </w:r>
      <w:r w:rsidR="002672E5" w:rsidRPr="008E4F7A">
        <w:rPr>
          <w:rFonts w:ascii="ITC Avant Garde" w:hAnsi="ITC Avant Garde"/>
          <w:bCs/>
        </w:rPr>
        <w:t xml:space="preserve"> Se instruye a la Unidad de Concesiones y Servicios a notificar personalmente al </w:t>
      </w:r>
      <w:r w:rsidR="002672E5" w:rsidRPr="008E4F7A">
        <w:rPr>
          <w:rFonts w:ascii="ITC Avant Garde" w:hAnsi="ITC Avant Garde"/>
          <w:b/>
          <w:bCs/>
        </w:rPr>
        <w:t>Sistema Público de Radiodifusión del Estado Mexicano</w:t>
      </w:r>
      <w:r w:rsidR="002672E5" w:rsidRPr="008E4F7A">
        <w:rPr>
          <w:rFonts w:ascii="ITC Avant Garde" w:hAnsi="ITC Avant Garde"/>
          <w:bCs/>
        </w:rPr>
        <w:t>, la presente Resolución.</w:t>
      </w:r>
    </w:p>
    <w:p w14:paraId="22B6812A" w14:textId="6486B956" w:rsidR="00D961C5" w:rsidRPr="00D961C5" w:rsidRDefault="00D961C5" w:rsidP="004A5FAE">
      <w:pPr>
        <w:spacing w:afterLines="120" w:after="288"/>
        <w:jc w:val="both"/>
        <w:rPr>
          <w:rFonts w:ascii="ITC Avant Garde" w:hAnsi="ITC Avant Garde"/>
          <w:sz w:val="14"/>
          <w:szCs w:val="14"/>
        </w:rPr>
      </w:pPr>
      <w:r w:rsidRPr="00D961C5">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D961C5">
        <w:rPr>
          <w:rFonts w:ascii="ITC Avant Garde" w:hAnsi="ITC Avant Garde"/>
          <w:bCs/>
          <w:sz w:val="14"/>
          <w:szCs w:val="14"/>
          <w:lang w:val="es-ES_tradnl"/>
        </w:rPr>
        <w:t xml:space="preserve">por unanimidad </w:t>
      </w:r>
      <w:r w:rsidRPr="00D961C5">
        <w:rPr>
          <w:rFonts w:ascii="ITC Avant Garde" w:hAnsi="ITC Avant Garde"/>
          <w:sz w:val="14"/>
          <w:szCs w:val="14"/>
          <w:lang w:val="es-ES_tradnl"/>
        </w:rPr>
        <w:t xml:space="preserve">de votos de los Comisionados Gabriel Oswaldo Contreras Saldívar,  Adriana Sofía Labardini </w:t>
      </w:r>
      <w:proofErr w:type="spellStart"/>
      <w:r w:rsidRPr="00D961C5">
        <w:rPr>
          <w:rFonts w:ascii="ITC Avant Garde" w:hAnsi="ITC Avant Garde"/>
          <w:sz w:val="14"/>
          <w:szCs w:val="14"/>
          <w:lang w:val="es-ES_tradnl"/>
        </w:rPr>
        <w:t>Inzunza</w:t>
      </w:r>
      <w:proofErr w:type="spellEnd"/>
      <w:r w:rsidRPr="00D961C5">
        <w:rPr>
          <w:rFonts w:ascii="ITC Avant Garde" w:hAnsi="ITC Avant Garde"/>
          <w:sz w:val="14"/>
          <w:szCs w:val="14"/>
          <w:lang w:val="es-ES_tradnl"/>
        </w:rPr>
        <w:t xml:space="preserve">, María Elena </w:t>
      </w:r>
      <w:proofErr w:type="spellStart"/>
      <w:r w:rsidRPr="00D961C5">
        <w:rPr>
          <w:rFonts w:ascii="ITC Avant Garde" w:hAnsi="ITC Avant Garde"/>
          <w:sz w:val="14"/>
          <w:szCs w:val="14"/>
          <w:lang w:val="es-ES_tradnl"/>
        </w:rPr>
        <w:t>Estavillo</w:t>
      </w:r>
      <w:proofErr w:type="spellEnd"/>
      <w:r w:rsidRPr="00D961C5">
        <w:rPr>
          <w:rFonts w:ascii="ITC Avant Garde" w:hAnsi="ITC Avant Garde"/>
          <w:sz w:val="14"/>
          <w:szCs w:val="14"/>
          <w:lang w:val="es-ES_tradnl"/>
        </w:rPr>
        <w:t xml:space="preserve"> Flores, Mario Germán </w:t>
      </w:r>
      <w:proofErr w:type="spellStart"/>
      <w:r w:rsidRPr="00D961C5">
        <w:rPr>
          <w:rFonts w:ascii="ITC Avant Garde" w:hAnsi="ITC Avant Garde"/>
          <w:sz w:val="14"/>
          <w:szCs w:val="14"/>
          <w:lang w:val="es-ES_tradnl"/>
        </w:rPr>
        <w:t>Fromow</w:t>
      </w:r>
      <w:proofErr w:type="spellEnd"/>
      <w:r w:rsidRPr="00D961C5">
        <w:rPr>
          <w:rFonts w:ascii="ITC Avant Garde" w:hAnsi="ITC Avant Garde"/>
          <w:sz w:val="14"/>
          <w:szCs w:val="14"/>
          <w:lang w:val="es-ES_tradnl"/>
        </w:rPr>
        <w:t xml:space="preserve"> Rangel, Adolfo Cuevas Teja, Javier Juárez Mojica y Arturo Robles </w:t>
      </w:r>
      <w:proofErr w:type="spellStart"/>
      <w:r w:rsidRPr="00D961C5">
        <w:rPr>
          <w:rFonts w:ascii="ITC Avant Garde" w:hAnsi="ITC Avant Garde"/>
          <w:sz w:val="14"/>
          <w:szCs w:val="14"/>
          <w:lang w:val="es-ES_tradnl"/>
        </w:rPr>
        <w:t>Rovalo</w:t>
      </w:r>
      <w:proofErr w:type="spellEnd"/>
      <w:r w:rsidRPr="00D961C5">
        <w:rPr>
          <w:rFonts w:ascii="ITC Avant Garde" w:hAnsi="ITC Avant Garde"/>
          <w:sz w:val="14"/>
          <w:szCs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P/IFT/191217/932.</w:t>
      </w:r>
      <w:bookmarkStart w:id="0" w:name="_GoBack"/>
      <w:bookmarkEnd w:id="0"/>
    </w:p>
    <w:sectPr w:rsidR="00D961C5" w:rsidRPr="00D961C5" w:rsidSect="00D961C5">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A122" w14:textId="77777777" w:rsidR="00CE000A" w:rsidRDefault="00CE000A">
      <w:pPr>
        <w:spacing w:after="0" w:line="240" w:lineRule="auto"/>
      </w:pPr>
      <w:r>
        <w:separator/>
      </w:r>
    </w:p>
  </w:endnote>
  <w:endnote w:type="continuationSeparator" w:id="0">
    <w:p w14:paraId="4CAD8BFE" w14:textId="77777777" w:rsidR="00CE000A" w:rsidRDefault="00CE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14483"/>
      <w:docPartObj>
        <w:docPartGallery w:val="Page Numbers (Bottom of Page)"/>
        <w:docPartUnique/>
      </w:docPartObj>
    </w:sdtPr>
    <w:sdtEndPr>
      <w:rPr>
        <w:rFonts w:ascii="ITC Avant Garde" w:hAnsi="ITC Avant Garde"/>
        <w:sz w:val="20"/>
        <w:szCs w:val="20"/>
      </w:rPr>
    </w:sdtEndPr>
    <w:sdtContent>
      <w:p w14:paraId="2A29D4CD" w14:textId="45782D5B" w:rsidR="00350A34" w:rsidRPr="00AF7C62" w:rsidRDefault="00D961C5" w:rsidP="00AF7C62">
        <w:pPr>
          <w:pStyle w:val="Piedepgina"/>
          <w:jc w:val="right"/>
          <w:rPr>
            <w:rFonts w:ascii="ITC Avant Garde" w:hAnsi="ITC Avant Garde"/>
            <w:sz w:val="20"/>
            <w:szCs w:val="20"/>
          </w:rPr>
        </w:pPr>
        <w:r w:rsidRPr="00D961C5">
          <w:rPr>
            <w:rFonts w:ascii="ITC Avant Garde" w:hAnsi="ITC Avant Garde"/>
            <w:sz w:val="20"/>
            <w:szCs w:val="20"/>
          </w:rPr>
          <w:fldChar w:fldCharType="begin"/>
        </w:r>
        <w:r w:rsidRPr="00D961C5">
          <w:rPr>
            <w:rFonts w:ascii="ITC Avant Garde" w:hAnsi="ITC Avant Garde"/>
            <w:sz w:val="20"/>
            <w:szCs w:val="20"/>
          </w:rPr>
          <w:instrText>PAGE   \* MERGEFORMAT</w:instrText>
        </w:r>
        <w:r w:rsidRPr="00D961C5">
          <w:rPr>
            <w:rFonts w:ascii="ITC Avant Garde" w:hAnsi="ITC Avant Garde"/>
            <w:sz w:val="20"/>
            <w:szCs w:val="20"/>
          </w:rPr>
          <w:fldChar w:fldCharType="separate"/>
        </w:r>
        <w:r w:rsidR="00AF7C62" w:rsidRPr="00AF7C62">
          <w:rPr>
            <w:rFonts w:ascii="ITC Avant Garde" w:hAnsi="ITC Avant Garde"/>
            <w:noProof/>
            <w:sz w:val="20"/>
            <w:szCs w:val="20"/>
            <w:lang w:val="es-ES"/>
          </w:rPr>
          <w:t>21</w:t>
        </w:r>
        <w:r w:rsidRPr="00D961C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8828" w14:textId="77777777" w:rsidR="00CE000A" w:rsidRDefault="00CE000A">
      <w:pPr>
        <w:spacing w:after="0" w:line="240" w:lineRule="auto"/>
      </w:pPr>
      <w:r>
        <w:separator/>
      </w:r>
    </w:p>
  </w:footnote>
  <w:footnote w:type="continuationSeparator" w:id="0">
    <w:p w14:paraId="5E18C25C" w14:textId="77777777" w:rsidR="00CE000A" w:rsidRDefault="00CE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350A34" w:rsidRDefault="00CE000A">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350A34" w:rsidRDefault="00CE000A">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4D8072B"/>
    <w:multiLevelType w:val="hybridMultilevel"/>
    <w:tmpl w:val="B600C776"/>
    <w:lvl w:ilvl="0" w:tplc="20629FA2">
      <w:start w:val="1"/>
      <w:numFmt w:val="decimal"/>
      <w:lvlText w:val="%1."/>
      <w:lvlJc w:val="left"/>
      <w:pPr>
        <w:ind w:left="720" w:hanging="360"/>
      </w:pPr>
      <w:rPr>
        <w:rFonts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7"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AD2011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7"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2484329"/>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0"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267004"/>
    <w:multiLevelType w:val="hybridMultilevel"/>
    <w:tmpl w:val="B4940B1A"/>
    <w:lvl w:ilvl="0" w:tplc="BAAA9D6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6" w15:restartNumberingAfterBreak="0">
    <w:nsid w:val="472A686C"/>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7"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562F1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0"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3A32D1"/>
    <w:multiLevelType w:val="hybridMultilevel"/>
    <w:tmpl w:val="22D23246"/>
    <w:lvl w:ilvl="0" w:tplc="11B8394C">
      <w:start w:val="1"/>
      <w:numFmt w:val="upperRoman"/>
      <w:lvlText w:val="%1."/>
      <w:lvlJc w:val="left"/>
      <w:pPr>
        <w:ind w:left="1008" w:hanging="72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3"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D27CE"/>
    <w:multiLevelType w:val="hybridMultilevel"/>
    <w:tmpl w:val="694875A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564C73D0"/>
    <w:multiLevelType w:val="hybridMultilevel"/>
    <w:tmpl w:val="CEBCC2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C1E250F"/>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40"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18599D"/>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45"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43"/>
  </w:num>
  <w:num w:numId="5">
    <w:abstractNumId w:val="6"/>
  </w:num>
  <w:num w:numId="6">
    <w:abstractNumId w:val="24"/>
  </w:num>
  <w:num w:numId="7">
    <w:abstractNumId w:val="5"/>
  </w:num>
  <w:num w:numId="8">
    <w:abstractNumId w:val="11"/>
  </w:num>
  <w:num w:numId="9">
    <w:abstractNumId w:val="42"/>
  </w:num>
  <w:num w:numId="10">
    <w:abstractNumId w:val="17"/>
  </w:num>
  <w:num w:numId="11">
    <w:abstractNumId w:val="1"/>
  </w:num>
  <w:num w:numId="12">
    <w:abstractNumId w:val="14"/>
  </w:num>
  <w:num w:numId="13">
    <w:abstractNumId w:val="28"/>
  </w:num>
  <w:num w:numId="14">
    <w:abstractNumId w:val="36"/>
  </w:num>
  <w:num w:numId="15">
    <w:abstractNumId w:val="9"/>
  </w:num>
  <w:num w:numId="16">
    <w:abstractNumId w:val="4"/>
  </w:num>
  <w:num w:numId="17">
    <w:abstractNumId w:val="18"/>
  </w:num>
  <w:num w:numId="18">
    <w:abstractNumId w:val="8"/>
  </w:num>
  <w:num w:numId="19">
    <w:abstractNumId w:val="13"/>
  </w:num>
  <w:num w:numId="20">
    <w:abstractNumId w:val="30"/>
  </w:num>
  <w:num w:numId="21">
    <w:abstractNumId w:val="40"/>
  </w:num>
  <w:num w:numId="22">
    <w:abstractNumId w:val="41"/>
  </w:num>
  <w:num w:numId="23">
    <w:abstractNumId w:val="32"/>
  </w:num>
  <w:num w:numId="24">
    <w:abstractNumId w:val="23"/>
  </w:num>
  <w:num w:numId="25">
    <w:abstractNumId w:val="7"/>
  </w:num>
  <w:num w:numId="26">
    <w:abstractNumId w:val="33"/>
  </w:num>
  <w:num w:numId="27">
    <w:abstractNumId w:val="2"/>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5"/>
  </w:num>
  <w:num w:numId="32">
    <w:abstractNumId w:val="21"/>
  </w:num>
  <w:num w:numId="33">
    <w:abstractNumId w:val="37"/>
  </w:num>
  <w:num w:numId="34">
    <w:abstractNumId w:val="38"/>
  </w:num>
  <w:num w:numId="35">
    <w:abstractNumId w:val="15"/>
  </w:num>
  <w:num w:numId="36">
    <w:abstractNumId w:val="20"/>
  </w:num>
  <w:num w:numId="37">
    <w:abstractNumId w:val="26"/>
  </w:num>
  <w:num w:numId="38">
    <w:abstractNumId w:val="39"/>
  </w:num>
  <w:num w:numId="39">
    <w:abstractNumId w:val="25"/>
  </w:num>
  <w:num w:numId="40">
    <w:abstractNumId w:val="31"/>
  </w:num>
  <w:num w:numId="41">
    <w:abstractNumId w:val="35"/>
  </w:num>
  <w:num w:numId="42">
    <w:abstractNumId w:val="3"/>
  </w:num>
  <w:num w:numId="43">
    <w:abstractNumId w:val="19"/>
  </w:num>
  <w:num w:numId="44">
    <w:abstractNumId w:val="16"/>
  </w:num>
  <w:num w:numId="45">
    <w:abstractNumId w:val="29"/>
  </w:num>
  <w:num w:numId="46">
    <w:abstractNumId w:val="4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A7E"/>
    <w:rsid w:val="000140AE"/>
    <w:rsid w:val="00017BC4"/>
    <w:rsid w:val="00020467"/>
    <w:rsid w:val="00031B2E"/>
    <w:rsid w:val="00032D31"/>
    <w:rsid w:val="0003312C"/>
    <w:rsid w:val="00033224"/>
    <w:rsid w:val="00035ACB"/>
    <w:rsid w:val="00037171"/>
    <w:rsid w:val="00043BAF"/>
    <w:rsid w:val="00044BA5"/>
    <w:rsid w:val="0004500F"/>
    <w:rsid w:val="000458C4"/>
    <w:rsid w:val="00046758"/>
    <w:rsid w:val="0004687E"/>
    <w:rsid w:val="000469AD"/>
    <w:rsid w:val="00050808"/>
    <w:rsid w:val="0005198C"/>
    <w:rsid w:val="000522A4"/>
    <w:rsid w:val="00054F44"/>
    <w:rsid w:val="00055490"/>
    <w:rsid w:val="000563E6"/>
    <w:rsid w:val="000571C3"/>
    <w:rsid w:val="00057DC3"/>
    <w:rsid w:val="00061B7C"/>
    <w:rsid w:val="00062D27"/>
    <w:rsid w:val="0006315B"/>
    <w:rsid w:val="00063495"/>
    <w:rsid w:val="00066447"/>
    <w:rsid w:val="00066EB2"/>
    <w:rsid w:val="000674D4"/>
    <w:rsid w:val="000679CC"/>
    <w:rsid w:val="0007090E"/>
    <w:rsid w:val="000721C7"/>
    <w:rsid w:val="00072734"/>
    <w:rsid w:val="000728C9"/>
    <w:rsid w:val="00073298"/>
    <w:rsid w:val="0007373A"/>
    <w:rsid w:val="00074860"/>
    <w:rsid w:val="000764EA"/>
    <w:rsid w:val="00076A6F"/>
    <w:rsid w:val="00080A05"/>
    <w:rsid w:val="00081272"/>
    <w:rsid w:val="00081C85"/>
    <w:rsid w:val="00083175"/>
    <w:rsid w:val="000846FA"/>
    <w:rsid w:val="00084960"/>
    <w:rsid w:val="000856B1"/>
    <w:rsid w:val="00087936"/>
    <w:rsid w:val="00087D40"/>
    <w:rsid w:val="000903A0"/>
    <w:rsid w:val="00094584"/>
    <w:rsid w:val="00097892"/>
    <w:rsid w:val="00097959"/>
    <w:rsid w:val="000A1170"/>
    <w:rsid w:val="000A146F"/>
    <w:rsid w:val="000A1D08"/>
    <w:rsid w:val="000A4071"/>
    <w:rsid w:val="000A56B4"/>
    <w:rsid w:val="000A5C9F"/>
    <w:rsid w:val="000B1EC3"/>
    <w:rsid w:val="000B2009"/>
    <w:rsid w:val="000B2236"/>
    <w:rsid w:val="000B3BE4"/>
    <w:rsid w:val="000B5673"/>
    <w:rsid w:val="000B5D22"/>
    <w:rsid w:val="000B6498"/>
    <w:rsid w:val="000B7997"/>
    <w:rsid w:val="000C17D3"/>
    <w:rsid w:val="000C1955"/>
    <w:rsid w:val="000C3677"/>
    <w:rsid w:val="000C4326"/>
    <w:rsid w:val="000C4B95"/>
    <w:rsid w:val="000C50EA"/>
    <w:rsid w:val="000C5D9D"/>
    <w:rsid w:val="000C62D6"/>
    <w:rsid w:val="000D09C4"/>
    <w:rsid w:val="000D2E06"/>
    <w:rsid w:val="000D56C7"/>
    <w:rsid w:val="000D7EC8"/>
    <w:rsid w:val="000D7F0D"/>
    <w:rsid w:val="000E0672"/>
    <w:rsid w:val="000E2C5C"/>
    <w:rsid w:val="000E2CC0"/>
    <w:rsid w:val="000E3874"/>
    <w:rsid w:val="000E3CAC"/>
    <w:rsid w:val="000E4732"/>
    <w:rsid w:val="000E4BE4"/>
    <w:rsid w:val="000E579A"/>
    <w:rsid w:val="000E75DA"/>
    <w:rsid w:val="000F0314"/>
    <w:rsid w:val="000F45D6"/>
    <w:rsid w:val="000F70D2"/>
    <w:rsid w:val="000F7B07"/>
    <w:rsid w:val="000F7E42"/>
    <w:rsid w:val="0010095B"/>
    <w:rsid w:val="00100DFF"/>
    <w:rsid w:val="001020C9"/>
    <w:rsid w:val="0010441F"/>
    <w:rsid w:val="00111BFD"/>
    <w:rsid w:val="00112540"/>
    <w:rsid w:val="001130C7"/>
    <w:rsid w:val="00113E3E"/>
    <w:rsid w:val="00115464"/>
    <w:rsid w:val="0011558B"/>
    <w:rsid w:val="001162F7"/>
    <w:rsid w:val="00121E65"/>
    <w:rsid w:val="00122403"/>
    <w:rsid w:val="00122D7C"/>
    <w:rsid w:val="00122E2D"/>
    <w:rsid w:val="00125783"/>
    <w:rsid w:val="00126566"/>
    <w:rsid w:val="0013181E"/>
    <w:rsid w:val="00132BB8"/>
    <w:rsid w:val="00135ECA"/>
    <w:rsid w:val="00136819"/>
    <w:rsid w:val="00137DBE"/>
    <w:rsid w:val="001471C9"/>
    <w:rsid w:val="00152C5C"/>
    <w:rsid w:val="0015300E"/>
    <w:rsid w:val="00153481"/>
    <w:rsid w:val="00153AB7"/>
    <w:rsid w:val="00154266"/>
    <w:rsid w:val="0015494E"/>
    <w:rsid w:val="0015512A"/>
    <w:rsid w:val="0015769C"/>
    <w:rsid w:val="00160691"/>
    <w:rsid w:val="00161720"/>
    <w:rsid w:val="00162ACF"/>
    <w:rsid w:val="00163CF1"/>
    <w:rsid w:val="001647E1"/>
    <w:rsid w:val="00164BBA"/>
    <w:rsid w:val="00164C5B"/>
    <w:rsid w:val="0016623D"/>
    <w:rsid w:val="001666D0"/>
    <w:rsid w:val="00167FB5"/>
    <w:rsid w:val="00170604"/>
    <w:rsid w:val="0017060F"/>
    <w:rsid w:val="00171032"/>
    <w:rsid w:val="00171BCE"/>
    <w:rsid w:val="00171C91"/>
    <w:rsid w:val="001728D6"/>
    <w:rsid w:val="001741A0"/>
    <w:rsid w:val="001768DC"/>
    <w:rsid w:val="00181967"/>
    <w:rsid w:val="00191B8D"/>
    <w:rsid w:val="00194F46"/>
    <w:rsid w:val="00196DC0"/>
    <w:rsid w:val="001A0D75"/>
    <w:rsid w:val="001A3153"/>
    <w:rsid w:val="001A3821"/>
    <w:rsid w:val="001A3CD0"/>
    <w:rsid w:val="001A47B3"/>
    <w:rsid w:val="001A608F"/>
    <w:rsid w:val="001A7BFC"/>
    <w:rsid w:val="001A7DC9"/>
    <w:rsid w:val="001B0814"/>
    <w:rsid w:val="001B1476"/>
    <w:rsid w:val="001B2043"/>
    <w:rsid w:val="001B3DD1"/>
    <w:rsid w:val="001B4059"/>
    <w:rsid w:val="001B5FA5"/>
    <w:rsid w:val="001C1884"/>
    <w:rsid w:val="001C7A3C"/>
    <w:rsid w:val="001D0CF2"/>
    <w:rsid w:val="001D1144"/>
    <w:rsid w:val="001D50CF"/>
    <w:rsid w:val="001D6139"/>
    <w:rsid w:val="001D64F0"/>
    <w:rsid w:val="001D6662"/>
    <w:rsid w:val="001D7109"/>
    <w:rsid w:val="001E12E9"/>
    <w:rsid w:val="001E190E"/>
    <w:rsid w:val="001E27F2"/>
    <w:rsid w:val="001E434E"/>
    <w:rsid w:val="001E64B0"/>
    <w:rsid w:val="001F04A9"/>
    <w:rsid w:val="001F0649"/>
    <w:rsid w:val="001F0AF6"/>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1FE1"/>
    <w:rsid w:val="00222974"/>
    <w:rsid w:val="00222F99"/>
    <w:rsid w:val="00223279"/>
    <w:rsid w:val="00224959"/>
    <w:rsid w:val="002253E6"/>
    <w:rsid w:val="00225A86"/>
    <w:rsid w:val="002260FC"/>
    <w:rsid w:val="00230938"/>
    <w:rsid w:val="0023120F"/>
    <w:rsid w:val="00233301"/>
    <w:rsid w:val="00233DE8"/>
    <w:rsid w:val="0023403F"/>
    <w:rsid w:val="002368C5"/>
    <w:rsid w:val="00236D71"/>
    <w:rsid w:val="00236E98"/>
    <w:rsid w:val="0024035A"/>
    <w:rsid w:val="002404D6"/>
    <w:rsid w:val="002406BA"/>
    <w:rsid w:val="00241CE1"/>
    <w:rsid w:val="0024301E"/>
    <w:rsid w:val="00245677"/>
    <w:rsid w:val="0024677A"/>
    <w:rsid w:val="00246F36"/>
    <w:rsid w:val="00250E6B"/>
    <w:rsid w:val="00250ED4"/>
    <w:rsid w:val="00250F11"/>
    <w:rsid w:val="0025208B"/>
    <w:rsid w:val="00254B8F"/>
    <w:rsid w:val="00254B97"/>
    <w:rsid w:val="00255AEB"/>
    <w:rsid w:val="00256B03"/>
    <w:rsid w:val="00257E2C"/>
    <w:rsid w:val="002603D4"/>
    <w:rsid w:val="00261A1E"/>
    <w:rsid w:val="00262640"/>
    <w:rsid w:val="0026451D"/>
    <w:rsid w:val="002657BB"/>
    <w:rsid w:val="002672E5"/>
    <w:rsid w:val="0026754D"/>
    <w:rsid w:val="002735CE"/>
    <w:rsid w:val="00276D74"/>
    <w:rsid w:val="00277564"/>
    <w:rsid w:val="002827E6"/>
    <w:rsid w:val="00284049"/>
    <w:rsid w:val="00284546"/>
    <w:rsid w:val="00284CC8"/>
    <w:rsid w:val="00285BA6"/>
    <w:rsid w:val="00290849"/>
    <w:rsid w:val="00291518"/>
    <w:rsid w:val="002933B4"/>
    <w:rsid w:val="00293DC0"/>
    <w:rsid w:val="0029466B"/>
    <w:rsid w:val="002961F0"/>
    <w:rsid w:val="002979AC"/>
    <w:rsid w:val="002A1B41"/>
    <w:rsid w:val="002A37F0"/>
    <w:rsid w:val="002A3D0D"/>
    <w:rsid w:val="002A4545"/>
    <w:rsid w:val="002A549E"/>
    <w:rsid w:val="002A5EEF"/>
    <w:rsid w:val="002A6D3E"/>
    <w:rsid w:val="002B0ABF"/>
    <w:rsid w:val="002B1CA3"/>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71CD"/>
    <w:rsid w:val="002C75A6"/>
    <w:rsid w:val="002D407F"/>
    <w:rsid w:val="002D4523"/>
    <w:rsid w:val="002D4E90"/>
    <w:rsid w:val="002D5378"/>
    <w:rsid w:val="002D5B24"/>
    <w:rsid w:val="002D6235"/>
    <w:rsid w:val="002D7E87"/>
    <w:rsid w:val="002E0E24"/>
    <w:rsid w:val="002E3055"/>
    <w:rsid w:val="002E33C0"/>
    <w:rsid w:val="002E3CB0"/>
    <w:rsid w:val="002E4E60"/>
    <w:rsid w:val="002E71EC"/>
    <w:rsid w:val="002E7EB5"/>
    <w:rsid w:val="002F0A7B"/>
    <w:rsid w:val="002F26EC"/>
    <w:rsid w:val="002F2C1F"/>
    <w:rsid w:val="002F3CD2"/>
    <w:rsid w:val="002F4B62"/>
    <w:rsid w:val="003017F0"/>
    <w:rsid w:val="00302872"/>
    <w:rsid w:val="00302A01"/>
    <w:rsid w:val="00302D29"/>
    <w:rsid w:val="00305CB6"/>
    <w:rsid w:val="00310541"/>
    <w:rsid w:val="00311B02"/>
    <w:rsid w:val="00313A8A"/>
    <w:rsid w:val="00314562"/>
    <w:rsid w:val="00314940"/>
    <w:rsid w:val="003159FA"/>
    <w:rsid w:val="00320048"/>
    <w:rsid w:val="0032151C"/>
    <w:rsid w:val="003218F2"/>
    <w:rsid w:val="00322E8F"/>
    <w:rsid w:val="00323BDD"/>
    <w:rsid w:val="00324BC4"/>
    <w:rsid w:val="003255C9"/>
    <w:rsid w:val="00325E5E"/>
    <w:rsid w:val="00327F3B"/>
    <w:rsid w:val="003306AF"/>
    <w:rsid w:val="003306B6"/>
    <w:rsid w:val="003321CB"/>
    <w:rsid w:val="003337D6"/>
    <w:rsid w:val="003348B3"/>
    <w:rsid w:val="00335B13"/>
    <w:rsid w:val="00337F60"/>
    <w:rsid w:val="003401F4"/>
    <w:rsid w:val="00341A75"/>
    <w:rsid w:val="00342984"/>
    <w:rsid w:val="00342DF6"/>
    <w:rsid w:val="0034345D"/>
    <w:rsid w:val="00343683"/>
    <w:rsid w:val="00350A34"/>
    <w:rsid w:val="00350C24"/>
    <w:rsid w:val="0035100D"/>
    <w:rsid w:val="00351129"/>
    <w:rsid w:val="00351CEC"/>
    <w:rsid w:val="00352BC0"/>
    <w:rsid w:val="00354197"/>
    <w:rsid w:val="003549DD"/>
    <w:rsid w:val="003579DC"/>
    <w:rsid w:val="00360B3A"/>
    <w:rsid w:val="0036274A"/>
    <w:rsid w:val="00363C3A"/>
    <w:rsid w:val="003651AA"/>
    <w:rsid w:val="00370414"/>
    <w:rsid w:val="00370FEA"/>
    <w:rsid w:val="00372A57"/>
    <w:rsid w:val="00372DD2"/>
    <w:rsid w:val="003745D4"/>
    <w:rsid w:val="00375B59"/>
    <w:rsid w:val="00376B1F"/>
    <w:rsid w:val="00380280"/>
    <w:rsid w:val="003802BF"/>
    <w:rsid w:val="0038280A"/>
    <w:rsid w:val="00383B93"/>
    <w:rsid w:val="00383E52"/>
    <w:rsid w:val="0038559A"/>
    <w:rsid w:val="0038665B"/>
    <w:rsid w:val="00387842"/>
    <w:rsid w:val="00387CAD"/>
    <w:rsid w:val="003937E7"/>
    <w:rsid w:val="00394171"/>
    <w:rsid w:val="00394AD2"/>
    <w:rsid w:val="00397EF3"/>
    <w:rsid w:val="003A1D6F"/>
    <w:rsid w:val="003A5931"/>
    <w:rsid w:val="003A5CDD"/>
    <w:rsid w:val="003A631C"/>
    <w:rsid w:val="003A6B92"/>
    <w:rsid w:val="003B01AA"/>
    <w:rsid w:val="003B072E"/>
    <w:rsid w:val="003B110D"/>
    <w:rsid w:val="003B4C3F"/>
    <w:rsid w:val="003B51A5"/>
    <w:rsid w:val="003C1ECE"/>
    <w:rsid w:val="003C698B"/>
    <w:rsid w:val="003D0BE3"/>
    <w:rsid w:val="003D608C"/>
    <w:rsid w:val="003D6A1F"/>
    <w:rsid w:val="003E0FFD"/>
    <w:rsid w:val="003E1847"/>
    <w:rsid w:val="003E5F29"/>
    <w:rsid w:val="003F00CA"/>
    <w:rsid w:val="003F092C"/>
    <w:rsid w:val="003F2A60"/>
    <w:rsid w:val="003F2E2A"/>
    <w:rsid w:val="003F429E"/>
    <w:rsid w:val="003F6E58"/>
    <w:rsid w:val="0040135E"/>
    <w:rsid w:val="00402A53"/>
    <w:rsid w:val="00405DB5"/>
    <w:rsid w:val="004079E8"/>
    <w:rsid w:val="00407BBE"/>
    <w:rsid w:val="00407C01"/>
    <w:rsid w:val="00411DA6"/>
    <w:rsid w:val="00413798"/>
    <w:rsid w:val="00415B2B"/>
    <w:rsid w:val="00416EAF"/>
    <w:rsid w:val="00423B58"/>
    <w:rsid w:val="00424CE4"/>
    <w:rsid w:val="0042554A"/>
    <w:rsid w:val="00427153"/>
    <w:rsid w:val="00427E7D"/>
    <w:rsid w:val="00430770"/>
    <w:rsid w:val="00433449"/>
    <w:rsid w:val="00433AE1"/>
    <w:rsid w:val="00434B60"/>
    <w:rsid w:val="00436A94"/>
    <w:rsid w:val="004411EB"/>
    <w:rsid w:val="00443B0C"/>
    <w:rsid w:val="004470B1"/>
    <w:rsid w:val="004507AF"/>
    <w:rsid w:val="0045245A"/>
    <w:rsid w:val="00457621"/>
    <w:rsid w:val="00457AEA"/>
    <w:rsid w:val="004632D0"/>
    <w:rsid w:val="00465448"/>
    <w:rsid w:val="00465EC1"/>
    <w:rsid w:val="00467D89"/>
    <w:rsid w:val="00470A45"/>
    <w:rsid w:val="00472011"/>
    <w:rsid w:val="004764B3"/>
    <w:rsid w:val="0048150F"/>
    <w:rsid w:val="0048186F"/>
    <w:rsid w:val="00481DDE"/>
    <w:rsid w:val="0048232C"/>
    <w:rsid w:val="004828DA"/>
    <w:rsid w:val="00482D09"/>
    <w:rsid w:val="00487C86"/>
    <w:rsid w:val="00493D1E"/>
    <w:rsid w:val="00493FE8"/>
    <w:rsid w:val="00494D78"/>
    <w:rsid w:val="004A0BCD"/>
    <w:rsid w:val="004A0D33"/>
    <w:rsid w:val="004A12D0"/>
    <w:rsid w:val="004A5FAE"/>
    <w:rsid w:val="004B3F2A"/>
    <w:rsid w:val="004B5040"/>
    <w:rsid w:val="004B5A64"/>
    <w:rsid w:val="004B696C"/>
    <w:rsid w:val="004B707E"/>
    <w:rsid w:val="004C00C3"/>
    <w:rsid w:val="004C065D"/>
    <w:rsid w:val="004C3DBA"/>
    <w:rsid w:val="004C4D66"/>
    <w:rsid w:val="004C655A"/>
    <w:rsid w:val="004C7188"/>
    <w:rsid w:val="004D1A47"/>
    <w:rsid w:val="004D21EF"/>
    <w:rsid w:val="004E1A73"/>
    <w:rsid w:val="004E1A87"/>
    <w:rsid w:val="004E2624"/>
    <w:rsid w:val="004E465C"/>
    <w:rsid w:val="004E4F2A"/>
    <w:rsid w:val="004E4FFE"/>
    <w:rsid w:val="004E519A"/>
    <w:rsid w:val="004E5B22"/>
    <w:rsid w:val="004F04A0"/>
    <w:rsid w:val="004F1CCF"/>
    <w:rsid w:val="004F393E"/>
    <w:rsid w:val="004F631C"/>
    <w:rsid w:val="004F7AAA"/>
    <w:rsid w:val="004F7B97"/>
    <w:rsid w:val="00501494"/>
    <w:rsid w:val="005020B2"/>
    <w:rsid w:val="00502BAC"/>
    <w:rsid w:val="00504655"/>
    <w:rsid w:val="00511487"/>
    <w:rsid w:val="005128AE"/>
    <w:rsid w:val="005139DA"/>
    <w:rsid w:val="00515FD8"/>
    <w:rsid w:val="00515FE2"/>
    <w:rsid w:val="00516D47"/>
    <w:rsid w:val="00516DB1"/>
    <w:rsid w:val="00521203"/>
    <w:rsid w:val="00522E2F"/>
    <w:rsid w:val="00523A01"/>
    <w:rsid w:val="00524B7A"/>
    <w:rsid w:val="00530588"/>
    <w:rsid w:val="00530B0A"/>
    <w:rsid w:val="005321A8"/>
    <w:rsid w:val="005327D3"/>
    <w:rsid w:val="0053576B"/>
    <w:rsid w:val="00537579"/>
    <w:rsid w:val="005432C9"/>
    <w:rsid w:val="0054389C"/>
    <w:rsid w:val="00543993"/>
    <w:rsid w:val="00544D98"/>
    <w:rsid w:val="00545722"/>
    <w:rsid w:val="00550B9F"/>
    <w:rsid w:val="00550DF5"/>
    <w:rsid w:val="00550E71"/>
    <w:rsid w:val="00551728"/>
    <w:rsid w:val="00553AAC"/>
    <w:rsid w:val="00557076"/>
    <w:rsid w:val="005574B7"/>
    <w:rsid w:val="00564D09"/>
    <w:rsid w:val="0056697C"/>
    <w:rsid w:val="00570F81"/>
    <w:rsid w:val="00575E48"/>
    <w:rsid w:val="00575ECC"/>
    <w:rsid w:val="00575F0F"/>
    <w:rsid w:val="00576560"/>
    <w:rsid w:val="0057703B"/>
    <w:rsid w:val="00577DFE"/>
    <w:rsid w:val="00580A95"/>
    <w:rsid w:val="00580EA7"/>
    <w:rsid w:val="00582FD7"/>
    <w:rsid w:val="00584ED0"/>
    <w:rsid w:val="005856C6"/>
    <w:rsid w:val="00585F8E"/>
    <w:rsid w:val="0058784F"/>
    <w:rsid w:val="00587EC5"/>
    <w:rsid w:val="00590DC1"/>
    <w:rsid w:val="00591FC0"/>
    <w:rsid w:val="005A102C"/>
    <w:rsid w:val="005A4FB4"/>
    <w:rsid w:val="005A5A48"/>
    <w:rsid w:val="005B6CF6"/>
    <w:rsid w:val="005B7264"/>
    <w:rsid w:val="005B739F"/>
    <w:rsid w:val="005C0F76"/>
    <w:rsid w:val="005C228B"/>
    <w:rsid w:val="005C2512"/>
    <w:rsid w:val="005C284C"/>
    <w:rsid w:val="005C320C"/>
    <w:rsid w:val="005C3A39"/>
    <w:rsid w:val="005C574E"/>
    <w:rsid w:val="005C689A"/>
    <w:rsid w:val="005C703A"/>
    <w:rsid w:val="005D0BC6"/>
    <w:rsid w:val="005D2BB0"/>
    <w:rsid w:val="005D43B0"/>
    <w:rsid w:val="005D4703"/>
    <w:rsid w:val="005E087B"/>
    <w:rsid w:val="005F06C3"/>
    <w:rsid w:val="005F11E8"/>
    <w:rsid w:val="005F25F9"/>
    <w:rsid w:val="005F48B2"/>
    <w:rsid w:val="005F4B59"/>
    <w:rsid w:val="005F7264"/>
    <w:rsid w:val="005F7454"/>
    <w:rsid w:val="0060126E"/>
    <w:rsid w:val="00602FA9"/>
    <w:rsid w:val="00603E75"/>
    <w:rsid w:val="00606479"/>
    <w:rsid w:val="00606C3E"/>
    <w:rsid w:val="00610E80"/>
    <w:rsid w:val="00612E2D"/>
    <w:rsid w:val="0062125C"/>
    <w:rsid w:val="00622302"/>
    <w:rsid w:val="00624F25"/>
    <w:rsid w:val="006254CB"/>
    <w:rsid w:val="0062604F"/>
    <w:rsid w:val="00627139"/>
    <w:rsid w:val="006311A3"/>
    <w:rsid w:val="00631893"/>
    <w:rsid w:val="006327D0"/>
    <w:rsid w:val="00632B09"/>
    <w:rsid w:val="006343E0"/>
    <w:rsid w:val="00635848"/>
    <w:rsid w:val="00635AF3"/>
    <w:rsid w:val="0063622F"/>
    <w:rsid w:val="00640FD3"/>
    <w:rsid w:val="00641DE3"/>
    <w:rsid w:val="00644707"/>
    <w:rsid w:val="00645A4A"/>
    <w:rsid w:val="0064706A"/>
    <w:rsid w:val="006477A2"/>
    <w:rsid w:val="0065097C"/>
    <w:rsid w:val="00651CC7"/>
    <w:rsid w:val="00653238"/>
    <w:rsid w:val="00654824"/>
    <w:rsid w:val="00654CD5"/>
    <w:rsid w:val="0066060B"/>
    <w:rsid w:val="00660A24"/>
    <w:rsid w:val="006665C2"/>
    <w:rsid w:val="0067024B"/>
    <w:rsid w:val="00670686"/>
    <w:rsid w:val="00670D71"/>
    <w:rsid w:val="00673442"/>
    <w:rsid w:val="0067402E"/>
    <w:rsid w:val="00674EE2"/>
    <w:rsid w:val="006763F3"/>
    <w:rsid w:val="00682042"/>
    <w:rsid w:val="006830C4"/>
    <w:rsid w:val="00685B01"/>
    <w:rsid w:val="00686620"/>
    <w:rsid w:val="00690390"/>
    <w:rsid w:val="0069171D"/>
    <w:rsid w:val="00691871"/>
    <w:rsid w:val="00693868"/>
    <w:rsid w:val="0069427A"/>
    <w:rsid w:val="0069480E"/>
    <w:rsid w:val="00695C7A"/>
    <w:rsid w:val="006969AD"/>
    <w:rsid w:val="00697E95"/>
    <w:rsid w:val="006A0407"/>
    <w:rsid w:val="006A3073"/>
    <w:rsid w:val="006A37BD"/>
    <w:rsid w:val="006A4129"/>
    <w:rsid w:val="006B0539"/>
    <w:rsid w:val="006B380F"/>
    <w:rsid w:val="006B57B7"/>
    <w:rsid w:val="006B7353"/>
    <w:rsid w:val="006B79CF"/>
    <w:rsid w:val="006C063E"/>
    <w:rsid w:val="006C3955"/>
    <w:rsid w:val="006C39D5"/>
    <w:rsid w:val="006C3C2B"/>
    <w:rsid w:val="006C40A7"/>
    <w:rsid w:val="006C5DA1"/>
    <w:rsid w:val="006C608E"/>
    <w:rsid w:val="006C6884"/>
    <w:rsid w:val="006C6B0C"/>
    <w:rsid w:val="006D0D14"/>
    <w:rsid w:val="006D2F81"/>
    <w:rsid w:val="006D4970"/>
    <w:rsid w:val="006D6999"/>
    <w:rsid w:val="006D7219"/>
    <w:rsid w:val="006D7999"/>
    <w:rsid w:val="006D7B67"/>
    <w:rsid w:val="006E02E8"/>
    <w:rsid w:val="006E3126"/>
    <w:rsid w:val="006E6DAD"/>
    <w:rsid w:val="006E7AC9"/>
    <w:rsid w:val="006F3B78"/>
    <w:rsid w:val="006F4CAD"/>
    <w:rsid w:val="007049FC"/>
    <w:rsid w:val="00704F8B"/>
    <w:rsid w:val="0070509A"/>
    <w:rsid w:val="00706474"/>
    <w:rsid w:val="00706B6F"/>
    <w:rsid w:val="00713BA5"/>
    <w:rsid w:val="00716E7F"/>
    <w:rsid w:val="00717757"/>
    <w:rsid w:val="00721ACC"/>
    <w:rsid w:val="00722275"/>
    <w:rsid w:val="00723AA3"/>
    <w:rsid w:val="00724A7F"/>
    <w:rsid w:val="00725DC7"/>
    <w:rsid w:val="00725F84"/>
    <w:rsid w:val="00731C2D"/>
    <w:rsid w:val="00731CB4"/>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253"/>
    <w:rsid w:val="00761C17"/>
    <w:rsid w:val="007645B0"/>
    <w:rsid w:val="00764B76"/>
    <w:rsid w:val="00766360"/>
    <w:rsid w:val="00766D7A"/>
    <w:rsid w:val="00770D12"/>
    <w:rsid w:val="0077258D"/>
    <w:rsid w:val="00772EF8"/>
    <w:rsid w:val="00772F2F"/>
    <w:rsid w:val="0077326F"/>
    <w:rsid w:val="00774943"/>
    <w:rsid w:val="00780D29"/>
    <w:rsid w:val="00781CB4"/>
    <w:rsid w:val="00782043"/>
    <w:rsid w:val="0078213B"/>
    <w:rsid w:val="00783CEE"/>
    <w:rsid w:val="00786041"/>
    <w:rsid w:val="00787558"/>
    <w:rsid w:val="00787D88"/>
    <w:rsid w:val="00787EBA"/>
    <w:rsid w:val="00793549"/>
    <w:rsid w:val="00793C7B"/>
    <w:rsid w:val="0079623C"/>
    <w:rsid w:val="007A05D7"/>
    <w:rsid w:val="007A1145"/>
    <w:rsid w:val="007A28CA"/>
    <w:rsid w:val="007A3AD5"/>
    <w:rsid w:val="007A45E1"/>
    <w:rsid w:val="007A50FE"/>
    <w:rsid w:val="007A51B8"/>
    <w:rsid w:val="007A7454"/>
    <w:rsid w:val="007A7A99"/>
    <w:rsid w:val="007B473E"/>
    <w:rsid w:val="007B4E3F"/>
    <w:rsid w:val="007B5088"/>
    <w:rsid w:val="007B50DE"/>
    <w:rsid w:val="007B5BE8"/>
    <w:rsid w:val="007B5EBD"/>
    <w:rsid w:val="007B6E92"/>
    <w:rsid w:val="007B7FB5"/>
    <w:rsid w:val="007C1227"/>
    <w:rsid w:val="007C12BC"/>
    <w:rsid w:val="007C39DA"/>
    <w:rsid w:val="007C49D4"/>
    <w:rsid w:val="007C50F1"/>
    <w:rsid w:val="007C52FB"/>
    <w:rsid w:val="007C58D7"/>
    <w:rsid w:val="007D3645"/>
    <w:rsid w:val="007D3C90"/>
    <w:rsid w:val="007D42D4"/>
    <w:rsid w:val="007E1FEE"/>
    <w:rsid w:val="007E7086"/>
    <w:rsid w:val="007F0C5E"/>
    <w:rsid w:val="007F2113"/>
    <w:rsid w:val="007F5225"/>
    <w:rsid w:val="007F6A32"/>
    <w:rsid w:val="007F6E3E"/>
    <w:rsid w:val="007F6F7E"/>
    <w:rsid w:val="007F7C5F"/>
    <w:rsid w:val="007F7DD5"/>
    <w:rsid w:val="00802FF0"/>
    <w:rsid w:val="008036E1"/>
    <w:rsid w:val="00803BB8"/>
    <w:rsid w:val="00805123"/>
    <w:rsid w:val="008059BD"/>
    <w:rsid w:val="008077CC"/>
    <w:rsid w:val="00810092"/>
    <w:rsid w:val="00810347"/>
    <w:rsid w:val="008130AC"/>
    <w:rsid w:val="0081500E"/>
    <w:rsid w:val="00816F38"/>
    <w:rsid w:val="0081743A"/>
    <w:rsid w:val="00821DEF"/>
    <w:rsid w:val="00822930"/>
    <w:rsid w:val="0082557C"/>
    <w:rsid w:val="00827172"/>
    <w:rsid w:val="008274FE"/>
    <w:rsid w:val="00832171"/>
    <w:rsid w:val="00833333"/>
    <w:rsid w:val="0083628A"/>
    <w:rsid w:val="00837631"/>
    <w:rsid w:val="00842D1A"/>
    <w:rsid w:val="00843270"/>
    <w:rsid w:val="00844C58"/>
    <w:rsid w:val="00845525"/>
    <w:rsid w:val="008466E5"/>
    <w:rsid w:val="008467B2"/>
    <w:rsid w:val="00847916"/>
    <w:rsid w:val="00847D0E"/>
    <w:rsid w:val="0086085D"/>
    <w:rsid w:val="00860B7B"/>
    <w:rsid w:val="00861AF4"/>
    <w:rsid w:val="00863BAC"/>
    <w:rsid w:val="00864BC4"/>
    <w:rsid w:val="00865420"/>
    <w:rsid w:val="00865B97"/>
    <w:rsid w:val="00866400"/>
    <w:rsid w:val="00867332"/>
    <w:rsid w:val="00867809"/>
    <w:rsid w:val="008678C1"/>
    <w:rsid w:val="00871535"/>
    <w:rsid w:val="00874140"/>
    <w:rsid w:val="0087475A"/>
    <w:rsid w:val="00874D53"/>
    <w:rsid w:val="008769C7"/>
    <w:rsid w:val="00876B53"/>
    <w:rsid w:val="00876EF1"/>
    <w:rsid w:val="00880B68"/>
    <w:rsid w:val="008815AA"/>
    <w:rsid w:val="008852F3"/>
    <w:rsid w:val="00885D83"/>
    <w:rsid w:val="008916C8"/>
    <w:rsid w:val="008927E6"/>
    <w:rsid w:val="008927EE"/>
    <w:rsid w:val="00893291"/>
    <w:rsid w:val="008936A8"/>
    <w:rsid w:val="008941F5"/>
    <w:rsid w:val="00895E30"/>
    <w:rsid w:val="00896C88"/>
    <w:rsid w:val="0089767D"/>
    <w:rsid w:val="00897841"/>
    <w:rsid w:val="008A2C26"/>
    <w:rsid w:val="008A39A7"/>
    <w:rsid w:val="008A39AF"/>
    <w:rsid w:val="008A4C6F"/>
    <w:rsid w:val="008B151A"/>
    <w:rsid w:val="008B36A7"/>
    <w:rsid w:val="008C06E2"/>
    <w:rsid w:val="008C2064"/>
    <w:rsid w:val="008C240E"/>
    <w:rsid w:val="008C28DF"/>
    <w:rsid w:val="008C30E9"/>
    <w:rsid w:val="008C32F9"/>
    <w:rsid w:val="008C5D33"/>
    <w:rsid w:val="008D18E6"/>
    <w:rsid w:val="008D1AD3"/>
    <w:rsid w:val="008D4499"/>
    <w:rsid w:val="008D5B5C"/>
    <w:rsid w:val="008D606D"/>
    <w:rsid w:val="008D614B"/>
    <w:rsid w:val="008D7442"/>
    <w:rsid w:val="008E08A6"/>
    <w:rsid w:val="008E26D1"/>
    <w:rsid w:val="008E3433"/>
    <w:rsid w:val="008E4F7A"/>
    <w:rsid w:val="008E6EED"/>
    <w:rsid w:val="008E7330"/>
    <w:rsid w:val="008E7643"/>
    <w:rsid w:val="008F15CA"/>
    <w:rsid w:val="008F24FA"/>
    <w:rsid w:val="008F5B2B"/>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08F0"/>
    <w:rsid w:val="00921941"/>
    <w:rsid w:val="00925D64"/>
    <w:rsid w:val="009279A8"/>
    <w:rsid w:val="00937ADF"/>
    <w:rsid w:val="00941E9F"/>
    <w:rsid w:val="009425D2"/>
    <w:rsid w:val="0094316E"/>
    <w:rsid w:val="009434E0"/>
    <w:rsid w:val="0094404A"/>
    <w:rsid w:val="00945490"/>
    <w:rsid w:val="00945786"/>
    <w:rsid w:val="00945F6A"/>
    <w:rsid w:val="0094678D"/>
    <w:rsid w:val="00951D02"/>
    <w:rsid w:val="00951E4B"/>
    <w:rsid w:val="009562A5"/>
    <w:rsid w:val="00957574"/>
    <w:rsid w:val="00960098"/>
    <w:rsid w:val="00961E6E"/>
    <w:rsid w:val="009667EB"/>
    <w:rsid w:val="00970B30"/>
    <w:rsid w:val="00971B8F"/>
    <w:rsid w:val="0097326A"/>
    <w:rsid w:val="0097328F"/>
    <w:rsid w:val="00974169"/>
    <w:rsid w:val="009766F3"/>
    <w:rsid w:val="00983C6A"/>
    <w:rsid w:val="00983E6D"/>
    <w:rsid w:val="00983FA9"/>
    <w:rsid w:val="00984B6D"/>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241A"/>
    <w:rsid w:val="009C5BDD"/>
    <w:rsid w:val="009C6CD0"/>
    <w:rsid w:val="009D2F04"/>
    <w:rsid w:val="009D3B81"/>
    <w:rsid w:val="009D6EF3"/>
    <w:rsid w:val="009E0BE1"/>
    <w:rsid w:val="009E44FB"/>
    <w:rsid w:val="009E53FB"/>
    <w:rsid w:val="009E5628"/>
    <w:rsid w:val="009E5685"/>
    <w:rsid w:val="009F0969"/>
    <w:rsid w:val="009F0B88"/>
    <w:rsid w:val="009F2CFE"/>
    <w:rsid w:val="009F400A"/>
    <w:rsid w:val="00A01656"/>
    <w:rsid w:val="00A0222B"/>
    <w:rsid w:val="00A02957"/>
    <w:rsid w:val="00A04B37"/>
    <w:rsid w:val="00A05C92"/>
    <w:rsid w:val="00A0675B"/>
    <w:rsid w:val="00A1179F"/>
    <w:rsid w:val="00A12AE7"/>
    <w:rsid w:val="00A149E3"/>
    <w:rsid w:val="00A161D9"/>
    <w:rsid w:val="00A16F3B"/>
    <w:rsid w:val="00A17392"/>
    <w:rsid w:val="00A211E1"/>
    <w:rsid w:val="00A2156E"/>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46833"/>
    <w:rsid w:val="00A5017A"/>
    <w:rsid w:val="00A523DC"/>
    <w:rsid w:val="00A530B0"/>
    <w:rsid w:val="00A53439"/>
    <w:rsid w:val="00A6056F"/>
    <w:rsid w:val="00A615A2"/>
    <w:rsid w:val="00A62284"/>
    <w:rsid w:val="00A64CEF"/>
    <w:rsid w:val="00A663BF"/>
    <w:rsid w:val="00A67EFF"/>
    <w:rsid w:val="00A7094B"/>
    <w:rsid w:val="00A7105F"/>
    <w:rsid w:val="00A713A0"/>
    <w:rsid w:val="00A72AA5"/>
    <w:rsid w:val="00A736CA"/>
    <w:rsid w:val="00A73796"/>
    <w:rsid w:val="00A74C34"/>
    <w:rsid w:val="00A769B9"/>
    <w:rsid w:val="00A802F6"/>
    <w:rsid w:val="00A80CCC"/>
    <w:rsid w:val="00A8462D"/>
    <w:rsid w:val="00A84C0C"/>
    <w:rsid w:val="00A859B1"/>
    <w:rsid w:val="00A875FE"/>
    <w:rsid w:val="00A87B7F"/>
    <w:rsid w:val="00A87E14"/>
    <w:rsid w:val="00A901A1"/>
    <w:rsid w:val="00A91608"/>
    <w:rsid w:val="00A94CF9"/>
    <w:rsid w:val="00A95B11"/>
    <w:rsid w:val="00A9617F"/>
    <w:rsid w:val="00AA0729"/>
    <w:rsid w:val="00AA07B2"/>
    <w:rsid w:val="00AA207E"/>
    <w:rsid w:val="00AA376B"/>
    <w:rsid w:val="00AA4038"/>
    <w:rsid w:val="00AA571D"/>
    <w:rsid w:val="00AA5DE4"/>
    <w:rsid w:val="00AA635D"/>
    <w:rsid w:val="00AA69AE"/>
    <w:rsid w:val="00AB0CD9"/>
    <w:rsid w:val="00AB16BC"/>
    <w:rsid w:val="00AB28EE"/>
    <w:rsid w:val="00AB4BAA"/>
    <w:rsid w:val="00AB4DEA"/>
    <w:rsid w:val="00AB4EE6"/>
    <w:rsid w:val="00AB5D5B"/>
    <w:rsid w:val="00AB66A4"/>
    <w:rsid w:val="00AB7B79"/>
    <w:rsid w:val="00AC04FA"/>
    <w:rsid w:val="00AC0BFE"/>
    <w:rsid w:val="00AC2704"/>
    <w:rsid w:val="00AC276E"/>
    <w:rsid w:val="00AC2791"/>
    <w:rsid w:val="00AC2D6B"/>
    <w:rsid w:val="00AC34A0"/>
    <w:rsid w:val="00AC4273"/>
    <w:rsid w:val="00AC684E"/>
    <w:rsid w:val="00AC76BD"/>
    <w:rsid w:val="00AD0216"/>
    <w:rsid w:val="00AD03C7"/>
    <w:rsid w:val="00AD3FE2"/>
    <w:rsid w:val="00AD40CA"/>
    <w:rsid w:val="00AD4B95"/>
    <w:rsid w:val="00AD6F09"/>
    <w:rsid w:val="00AD7524"/>
    <w:rsid w:val="00AE135C"/>
    <w:rsid w:val="00AE274E"/>
    <w:rsid w:val="00AE2906"/>
    <w:rsid w:val="00AE3E13"/>
    <w:rsid w:val="00AE4805"/>
    <w:rsid w:val="00AF1AE1"/>
    <w:rsid w:val="00AF443C"/>
    <w:rsid w:val="00AF529D"/>
    <w:rsid w:val="00AF7C62"/>
    <w:rsid w:val="00AF7DB6"/>
    <w:rsid w:val="00B01B1A"/>
    <w:rsid w:val="00B0697B"/>
    <w:rsid w:val="00B12972"/>
    <w:rsid w:val="00B23900"/>
    <w:rsid w:val="00B24397"/>
    <w:rsid w:val="00B36415"/>
    <w:rsid w:val="00B36BAF"/>
    <w:rsid w:val="00B37B74"/>
    <w:rsid w:val="00B40F18"/>
    <w:rsid w:val="00B414AD"/>
    <w:rsid w:val="00B4390D"/>
    <w:rsid w:val="00B43927"/>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E51"/>
    <w:rsid w:val="00B87B4D"/>
    <w:rsid w:val="00B9048B"/>
    <w:rsid w:val="00B93874"/>
    <w:rsid w:val="00B94B07"/>
    <w:rsid w:val="00B96E28"/>
    <w:rsid w:val="00BA0033"/>
    <w:rsid w:val="00BA15B3"/>
    <w:rsid w:val="00BA36FD"/>
    <w:rsid w:val="00BA3B1B"/>
    <w:rsid w:val="00BA466A"/>
    <w:rsid w:val="00BA47A5"/>
    <w:rsid w:val="00BA4EC1"/>
    <w:rsid w:val="00BA632B"/>
    <w:rsid w:val="00BA7B2D"/>
    <w:rsid w:val="00BB4BB2"/>
    <w:rsid w:val="00BB5E31"/>
    <w:rsid w:val="00BB6A80"/>
    <w:rsid w:val="00BB7185"/>
    <w:rsid w:val="00BB7BDA"/>
    <w:rsid w:val="00BC235E"/>
    <w:rsid w:val="00BC2F06"/>
    <w:rsid w:val="00BC5819"/>
    <w:rsid w:val="00BC6C0D"/>
    <w:rsid w:val="00BD2CEC"/>
    <w:rsid w:val="00BD51D9"/>
    <w:rsid w:val="00BD6CC2"/>
    <w:rsid w:val="00BD744D"/>
    <w:rsid w:val="00BD750C"/>
    <w:rsid w:val="00BE19B5"/>
    <w:rsid w:val="00BE5463"/>
    <w:rsid w:val="00BE5F70"/>
    <w:rsid w:val="00BE6807"/>
    <w:rsid w:val="00BE691B"/>
    <w:rsid w:val="00BE7ADF"/>
    <w:rsid w:val="00BF1200"/>
    <w:rsid w:val="00BF151D"/>
    <w:rsid w:val="00BF2D95"/>
    <w:rsid w:val="00BF2F89"/>
    <w:rsid w:val="00BF315A"/>
    <w:rsid w:val="00BF3552"/>
    <w:rsid w:val="00BF3B55"/>
    <w:rsid w:val="00C004AA"/>
    <w:rsid w:val="00C00A3B"/>
    <w:rsid w:val="00C01591"/>
    <w:rsid w:val="00C0487D"/>
    <w:rsid w:val="00C055E7"/>
    <w:rsid w:val="00C10EEB"/>
    <w:rsid w:val="00C14E47"/>
    <w:rsid w:val="00C173D5"/>
    <w:rsid w:val="00C17FEF"/>
    <w:rsid w:val="00C20F3D"/>
    <w:rsid w:val="00C21B7A"/>
    <w:rsid w:val="00C22C9C"/>
    <w:rsid w:val="00C23C30"/>
    <w:rsid w:val="00C27E4D"/>
    <w:rsid w:val="00C3299B"/>
    <w:rsid w:val="00C32E29"/>
    <w:rsid w:val="00C33343"/>
    <w:rsid w:val="00C349A2"/>
    <w:rsid w:val="00C41F5A"/>
    <w:rsid w:val="00C4272E"/>
    <w:rsid w:val="00C437D7"/>
    <w:rsid w:val="00C43F90"/>
    <w:rsid w:val="00C45B44"/>
    <w:rsid w:val="00C46675"/>
    <w:rsid w:val="00C47298"/>
    <w:rsid w:val="00C47A75"/>
    <w:rsid w:val="00C533AF"/>
    <w:rsid w:val="00C54F03"/>
    <w:rsid w:val="00C651C6"/>
    <w:rsid w:val="00C652F1"/>
    <w:rsid w:val="00C66517"/>
    <w:rsid w:val="00C712A5"/>
    <w:rsid w:val="00C72CF8"/>
    <w:rsid w:val="00C746EF"/>
    <w:rsid w:val="00C75CA0"/>
    <w:rsid w:val="00C763FA"/>
    <w:rsid w:val="00C772F3"/>
    <w:rsid w:val="00C77E68"/>
    <w:rsid w:val="00C8031B"/>
    <w:rsid w:val="00C807F1"/>
    <w:rsid w:val="00C8209A"/>
    <w:rsid w:val="00C82E32"/>
    <w:rsid w:val="00C85DBD"/>
    <w:rsid w:val="00C86202"/>
    <w:rsid w:val="00C90113"/>
    <w:rsid w:val="00C91CB7"/>
    <w:rsid w:val="00C91D0D"/>
    <w:rsid w:val="00C92D92"/>
    <w:rsid w:val="00C96A6E"/>
    <w:rsid w:val="00C97292"/>
    <w:rsid w:val="00C97A55"/>
    <w:rsid w:val="00C97E1D"/>
    <w:rsid w:val="00CA097A"/>
    <w:rsid w:val="00CA0D9B"/>
    <w:rsid w:val="00CA7DF1"/>
    <w:rsid w:val="00CB03F2"/>
    <w:rsid w:val="00CB7335"/>
    <w:rsid w:val="00CB7D2D"/>
    <w:rsid w:val="00CC10BD"/>
    <w:rsid w:val="00CC134B"/>
    <w:rsid w:val="00CC3372"/>
    <w:rsid w:val="00CC3496"/>
    <w:rsid w:val="00CC40E2"/>
    <w:rsid w:val="00CC4377"/>
    <w:rsid w:val="00CC5536"/>
    <w:rsid w:val="00CC6EC5"/>
    <w:rsid w:val="00CC7FAA"/>
    <w:rsid w:val="00CD3583"/>
    <w:rsid w:val="00CD52FA"/>
    <w:rsid w:val="00CD71B6"/>
    <w:rsid w:val="00CD77DC"/>
    <w:rsid w:val="00CE000A"/>
    <w:rsid w:val="00CE3F84"/>
    <w:rsid w:val="00CE41AE"/>
    <w:rsid w:val="00CF053A"/>
    <w:rsid w:val="00CF06B1"/>
    <w:rsid w:val="00CF12DF"/>
    <w:rsid w:val="00CF1756"/>
    <w:rsid w:val="00CF2554"/>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B64"/>
    <w:rsid w:val="00D27B9C"/>
    <w:rsid w:val="00D27BB7"/>
    <w:rsid w:val="00D31763"/>
    <w:rsid w:val="00D321E8"/>
    <w:rsid w:val="00D33D75"/>
    <w:rsid w:val="00D347C7"/>
    <w:rsid w:val="00D35EB8"/>
    <w:rsid w:val="00D36FDC"/>
    <w:rsid w:val="00D378EF"/>
    <w:rsid w:val="00D416B2"/>
    <w:rsid w:val="00D45EC1"/>
    <w:rsid w:val="00D462EB"/>
    <w:rsid w:val="00D46D14"/>
    <w:rsid w:val="00D46FC2"/>
    <w:rsid w:val="00D5290B"/>
    <w:rsid w:val="00D52C20"/>
    <w:rsid w:val="00D55DC8"/>
    <w:rsid w:val="00D61FC7"/>
    <w:rsid w:val="00D6463B"/>
    <w:rsid w:val="00D67057"/>
    <w:rsid w:val="00D67EBA"/>
    <w:rsid w:val="00D70BFF"/>
    <w:rsid w:val="00D75118"/>
    <w:rsid w:val="00D75580"/>
    <w:rsid w:val="00D80A65"/>
    <w:rsid w:val="00D81430"/>
    <w:rsid w:val="00D82F14"/>
    <w:rsid w:val="00D83B90"/>
    <w:rsid w:val="00D84D7E"/>
    <w:rsid w:val="00D86924"/>
    <w:rsid w:val="00D86E34"/>
    <w:rsid w:val="00D90441"/>
    <w:rsid w:val="00D93561"/>
    <w:rsid w:val="00D93D60"/>
    <w:rsid w:val="00D961C5"/>
    <w:rsid w:val="00D975B9"/>
    <w:rsid w:val="00DA006F"/>
    <w:rsid w:val="00DA0159"/>
    <w:rsid w:val="00DA0399"/>
    <w:rsid w:val="00DA1639"/>
    <w:rsid w:val="00DA39A4"/>
    <w:rsid w:val="00DA64D2"/>
    <w:rsid w:val="00DA6BE5"/>
    <w:rsid w:val="00DA706B"/>
    <w:rsid w:val="00DA7ECE"/>
    <w:rsid w:val="00DB10E8"/>
    <w:rsid w:val="00DB1D7A"/>
    <w:rsid w:val="00DB3EB8"/>
    <w:rsid w:val="00DC0079"/>
    <w:rsid w:val="00DC04A5"/>
    <w:rsid w:val="00DC09EB"/>
    <w:rsid w:val="00DC2091"/>
    <w:rsid w:val="00DC2F4C"/>
    <w:rsid w:val="00DC3642"/>
    <w:rsid w:val="00DC47D7"/>
    <w:rsid w:val="00DC59D3"/>
    <w:rsid w:val="00DC634E"/>
    <w:rsid w:val="00DD06B1"/>
    <w:rsid w:val="00DD48DC"/>
    <w:rsid w:val="00DD57AB"/>
    <w:rsid w:val="00DE1CFA"/>
    <w:rsid w:val="00DE2CBE"/>
    <w:rsid w:val="00DE4D75"/>
    <w:rsid w:val="00DE53B3"/>
    <w:rsid w:val="00DE58E9"/>
    <w:rsid w:val="00DE59EB"/>
    <w:rsid w:val="00DE6CFA"/>
    <w:rsid w:val="00DF0E7E"/>
    <w:rsid w:val="00DF4709"/>
    <w:rsid w:val="00DF5B18"/>
    <w:rsid w:val="00DF5D3F"/>
    <w:rsid w:val="00DF6921"/>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6E4F"/>
    <w:rsid w:val="00E201C0"/>
    <w:rsid w:val="00E20B00"/>
    <w:rsid w:val="00E21CF2"/>
    <w:rsid w:val="00E21DA0"/>
    <w:rsid w:val="00E23987"/>
    <w:rsid w:val="00E252D6"/>
    <w:rsid w:val="00E257DF"/>
    <w:rsid w:val="00E25AC7"/>
    <w:rsid w:val="00E31B56"/>
    <w:rsid w:val="00E33B54"/>
    <w:rsid w:val="00E367C1"/>
    <w:rsid w:val="00E40AC7"/>
    <w:rsid w:val="00E41066"/>
    <w:rsid w:val="00E4157C"/>
    <w:rsid w:val="00E41D8F"/>
    <w:rsid w:val="00E42314"/>
    <w:rsid w:val="00E45A21"/>
    <w:rsid w:val="00E46174"/>
    <w:rsid w:val="00E47157"/>
    <w:rsid w:val="00E548C3"/>
    <w:rsid w:val="00E609DA"/>
    <w:rsid w:val="00E63858"/>
    <w:rsid w:val="00E639F9"/>
    <w:rsid w:val="00E63BFD"/>
    <w:rsid w:val="00E63DBC"/>
    <w:rsid w:val="00E6607B"/>
    <w:rsid w:val="00E72263"/>
    <w:rsid w:val="00E73191"/>
    <w:rsid w:val="00E75D84"/>
    <w:rsid w:val="00E8279D"/>
    <w:rsid w:val="00E82BC7"/>
    <w:rsid w:val="00E83A59"/>
    <w:rsid w:val="00E84FE7"/>
    <w:rsid w:val="00E860AE"/>
    <w:rsid w:val="00E9204C"/>
    <w:rsid w:val="00E9257A"/>
    <w:rsid w:val="00E927DD"/>
    <w:rsid w:val="00E92AFC"/>
    <w:rsid w:val="00E933CE"/>
    <w:rsid w:val="00E93767"/>
    <w:rsid w:val="00E944E9"/>
    <w:rsid w:val="00E94FFF"/>
    <w:rsid w:val="00E953FD"/>
    <w:rsid w:val="00E965F4"/>
    <w:rsid w:val="00E9782A"/>
    <w:rsid w:val="00EA1726"/>
    <w:rsid w:val="00EA18AD"/>
    <w:rsid w:val="00EA2E5D"/>
    <w:rsid w:val="00EA30FA"/>
    <w:rsid w:val="00EA381A"/>
    <w:rsid w:val="00EA6066"/>
    <w:rsid w:val="00EA627C"/>
    <w:rsid w:val="00EB0F41"/>
    <w:rsid w:val="00EB47AD"/>
    <w:rsid w:val="00EB64BE"/>
    <w:rsid w:val="00EB6B54"/>
    <w:rsid w:val="00EC0A47"/>
    <w:rsid w:val="00EC219E"/>
    <w:rsid w:val="00EC2DE4"/>
    <w:rsid w:val="00EC3DDE"/>
    <w:rsid w:val="00EC4D36"/>
    <w:rsid w:val="00ED084A"/>
    <w:rsid w:val="00ED2CD2"/>
    <w:rsid w:val="00ED5451"/>
    <w:rsid w:val="00ED5E5B"/>
    <w:rsid w:val="00EF0148"/>
    <w:rsid w:val="00EF29C8"/>
    <w:rsid w:val="00EF30C7"/>
    <w:rsid w:val="00EF654B"/>
    <w:rsid w:val="00EF722E"/>
    <w:rsid w:val="00EF78D0"/>
    <w:rsid w:val="00EF7C04"/>
    <w:rsid w:val="00F001B5"/>
    <w:rsid w:val="00F00F56"/>
    <w:rsid w:val="00F01291"/>
    <w:rsid w:val="00F020FB"/>
    <w:rsid w:val="00F029B8"/>
    <w:rsid w:val="00F03F65"/>
    <w:rsid w:val="00F04D97"/>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139D"/>
    <w:rsid w:val="00F32465"/>
    <w:rsid w:val="00F3433C"/>
    <w:rsid w:val="00F41DC1"/>
    <w:rsid w:val="00F420A7"/>
    <w:rsid w:val="00F426CC"/>
    <w:rsid w:val="00F43BBB"/>
    <w:rsid w:val="00F44F5A"/>
    <w:rsid w:val="00F4555B"/>
    <w:rsid w:val="00F459E5"/>
    <w:rsid w:val="00F4606D"/>
    <w:rsid w:val="00F475C9"/>
    <w:rsid w:val="00F47861"/>
    <w:rsid w:val="00F47B22"/>
    <w:rsid w:val="00F47C2A"/>
    <w:rsid w:val="00F5184E"/>
    <w:rsid w:val="00F53205"/>
    <w:rsid w:val="00F56006"/>
    <w:rsid w:val="00F562E6"/>
    <w:rsid w:val="00F56CD5"/>
    <w:rsid w:val="00F574F7"/>
    <w:rsid w:val="00F61240"/>
    <w:rsid w:val="00F62836"/>
    <w:rsid w:val="00F6294E"/>
    <w:rsid w:val="00F62958"/>
    <w:rsid w:val="00F62A82"/>
    <w:rsid w:val="00F64AEE"/>
    <w:rsid w:val="00F650B8"/>
    <w:rsid w:val="00F65BF6"/>
    <w:rsid w:val="00F71622"/>
    <w:rsid w:val="00F74508"/>
    <w:rsid w:val="00F748D7"/>
    <w:rsid w:val="00F75696"/>
    <w:rsid w:val="00F75842"/>
    <w:rsid w:val="00F76222"/>
    <w:rsid w:val="00F76870"/>
    <w:rsid w:val="00F771DD"/>
    <w:rsid w:val="00F77B7C"/>
    <w:rsid w:val="00F80D19"/>
    <w:rsid w:val="00F80DFA"/>
    <w:rsid w:val="00F83A99"/>
    <w:rsid w:val="00F85328"/>
    <w:rsid w:val="00F87A37"/>
    <w:rsid w:val="00F90976"/>
    <w:rsid w:val="00F910F3"/>
    <w:rsid w:val="00F93C10"/>
    <w:rsid w:val="00F94337"/>
    <w:rsid w:val="00F95166"/>
    <w:rsid w:val="00F95578"/>
    <w:rsid w:val="00F96C61"/>
    <w:rsid w:val="00F96D0C"/>
    <w:rsid w:val="00FA1DFB"/>
    <w:rsid w:val="00FA2E77"/>
    <w:rsid w:val="00FA54F1"/>
    <w:rsid w:val="00FA7349"/>
    <w:rsid w:val="00FB3D99"/>
    <w:rsid w:val="00FB3EF4"/>
    <w:rsid w:val="00FB5722"/>
    <w:rsid w:val="00FC1A9A"/>
    <w:rsid w:val="00FC406D"/>
    <w:rsid w:val="00FC4761"/>
    <w:rsid w:val="00FC4A0D"/>
    <w:rsid w:val="00FC4BBF"/>
    <w:rsid w:val="00FC68BF"/>
    <w:rsid w:val="00FC7F8B"/>
    <w:rsid w:val="00FD0E5C"/>
    <w:rsid w:val="00FD55CA"/>
    <w:rsid w:val="00FD5C4F"/>
    <w:rsid w:val="00FD667A"/>
    <w:rsid w:val="00FD66A7"/>
    <w:rsid w:val="00FD7012"/>
    <w:rsid w:val="00FD7E0A"/>
    <w:rsid w:val="00FE0D66"/>
    <w:rsid w:val="00FE3CEF"/>
    <w:rsid w:val="00FE616D"/>
    <w:rsid w:val="00FE6347"/>
    <w:rsid w:val="00FE65FA"/>
    <w:rsid w:val="00FF3699"/>
    <w:rsid w:val="00FF5442"/>
    <w:rsid w:val="00FF6291"/>
    <w:rsid w:val="00FF63A0"/>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403A3726-1EAB-4051-915D-FA50054D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4A5FAE"/>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2672E5"/>
    <w:pPr>
      <w:spacing w:after="0" w:line="240" w:lineRule="auto"/>
    </w:pPr>
    <w:rPr>
      <w:rFonts w:ascii="Times New Roman" w:eastAsia="Times New Roman" w:hAnsi="Times New Roman"/>
      <w:sz w:val="24"/>
      <w:szCs w:val="24"/>
      <w:lang w:val="es-ES" w:eastAsia="es-ES"/>
    </w:rPr>
  </w:style>
  <w:style w:type="paragraph" w:customStyle="1" w:styleId="1TitPrin">
    <w:name w:val="1TitPrin"/>
    <w:basedOn w:val="Ttulo1"/>
    <w:link w:val="1TitPrinCar"/>
    <w:autoRedefine/>
    <w:qFormat/>
    <w:rsid w:val="004A5FAE"/>
    <w:pPr>
      <w:keepNext w:val="0"/>
      <w:keepLines w:val="0"/>
      <w:spacing w:before="0" w:afterLines="100" w:after="24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4A5FAE"/>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4A5FAE"/>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A034-2DB4-4BC3-B91D-8F69E3F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8884</Words>
  <Characters>48868</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2018-03-01T18:14:00Z</dcterms:created>
  <dcterms:modified xsi:type="dcterms:W3CDTF">2018-03-08T17:07:00Z</dcterms:modified>
</cp:coreProperties>
</file>