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C7C5C" w14:textId="77777777" w:rsidR="000D051A" w:rsidRPr="000D051A" w:rsidRDefault="00697E95" w:rsidP="000D051A">
      <w:pPr>
        <w:pStyle w:val="1TitPrin"/>
      </w:pPr>
      <w:r w:rsidRPr="000D051A">
        <w:t xml:space="preserve">RESOLUCIÓN MEDIANTE LA CUAL EL PLENO DEL INSTITUTO FEDERAL DE TELECOMUNICACIONES </w:t>
      </w:r>
      <w:r w:rsidR="0009439F" w:rsidRPr="000D051A">
        <w:t>DETERMINA</w:t>
      </w:r>
      <w:r w:rsidR="00E60FD5" w:rsidRPr="000D051A">
        <w:t xml:space="preserve"> EL CUMPLIMIENTO A LO SEÑALADO POR LA CONDICIÓN 12 DE </w:t>
      </w:r>
      <w:r w:rsidR="00513C95" w:rsidRPr="000D051A">
        <w:t>27</w:t>
      </w:r>
      <w:r w:rsidR="00E60FD5" w:rsidRPr="000D051A">
        <w:t xml:space="preserve"> TITULOS DE CONCESION PARA USAR Y APROVECHAR BANDAS DE FRECUENCIAS DE ESPECTRO RADIOELÉCTRICO PARA USO PÚBLICO PARA LA PRESTACIÓN DEL SERVICIO DE TELEVISIÓN RADIODIFUNDIDA DIGITAL </w:t>
      </w:r>
      <w:r w:rsidRPr="000D051A">
        <w:t>OTORGA</w:t>
      </w:r>
      <w:r w:rsidR="00E60FD5" w:rsidRPr="000D051A">
        <w:t>DAS</w:t>
      </w:r>
      <w:r w:rsidRPr="000D051A">
        <w:t xml:space="preserve"> A FAVOR DEL </w:t>
      </w:r>
      <w:r w:rsidR="00E60FD5" w:rsidRPr="000D051A">
        <w:t>GOBIERNO DEL ESTADO DE GUANAJUATO</w:t>
      </w:r>
    </w:p>
    <w:p w14:paraId="52999ECA" w14:textId="77777777" w:rsidR="000D051A" w:rsidRPr="000D051A" w:rsidRDefault="00697E95" w:rsidP="000D051A">
      <w:pPr>
        <w:pStyle w:val="Ttulo2"/>
        <w:spacing w:afterLines="120" w:after="288" w:line="276" w:lineRule="auto"/>
        <w:ind w:firstLine="0"/>
        <w:jc w:val="center"/>
        <w:rPr>
          <w:rFonts w:ascii="ITC Avant Garde" w:hAnsi="ITC Avant Garde" w:cs="Arial"/>
          <w:bCs/>
          <w:sz w:val="22"/>
          <w:szCs w:val="22"/>
          <w:lang w:eastAsia="en-US"/>
        </w:rPr>
      </w:pPr>
      <w:r w:rsidRPr="000D051A">
        <w:rPr>
          <w:rFonts w:ascii="ITC Avant Garde" w:hAnsi="ITC Avant Garde" w:cs="Arial"/>
          <w:bCs/>
          <w:sz w:val="22"/>
          <w:szCs w:val="22"/>
          <w:lang w:eastAsia="en-US"/>
        </w:rPr>
        <w:t>ANTECEDENTES</w:t>
      </w:r>
    </w:p>
    <w:p w14:paraId="0A42E35A" w14:textId="77777777" w:rsidR="000D051A" w:rsidRDefault="00697E95" w:rsidP="000D051A">
      <w:pPr>
        <w:numPr>
          <w:ilvl w:val="0"/>
          <w:numId w:val="5"/>
        </w:numPr>
        <w:spacing w:afterLines="120" w:after="288"/>
        <w:ind w:left="502"/>
        <w:jc w:val="both"/>
        <w:rPr>
          <w:rFonts w:ascii="ITC Avant Garde" w:hAnsi="ITC Avant Garde" w:cs="Calibri"/>
          <w:b/>
        </w:rPr>
      </w:pPr>
      <w:r w:rsidRPr="008006B3">
        <w:rPr>
          <w:rFonts w:ascii="ITC Avant Garde" w:hAnsi="ITC Avant Garde" w:cs="Calibri"/>
          <w:b/>
        </w:rPr>
        <w:t xml:space="preserve">Decreto de Reforma Constitucional. </w:t>
      </w:r>
      <w:r w:rsidRPr="008006B3">
        <w:rPr>
          <w:rFonts w:ascii="ITC Avant Garde" w:hAnsi="ITC Avant Garde" w:cs="Calibri"/>
        </w:rPr>
        <w:t>Con fecha 11 de junio de 2013, se publicó en el Diario Oficial de la Federación (en lo sucesivo el “DOF”) el “</w:t>
      </w:r>
      <w:r w:rsidRPr="008006B3">
        <w:rPr>
          <w:rFonts w:ascii="ITC Avant Garde" w:hAnsi="ITC Avant Garde" w:cs="Calibri"/>
          <w:i/>
        </w:rPr>
        <w:t>Decreto por el que se reforman y adicionan diversas disposiciones de los artículos 6o., 7o., 27, 28, 73, 78, 94 y 105 de la Constitución Política de los Estados Unidos Mexicanos, en materia de telecomunicaciones</w:t>
      </w:r>
      <w:r w:rsidRPr="008006B3">
        <w:rPr>
          <w:rFonts w:ascii="ITC Avant Garde" w:hAnsi="ITC Avant Garde" w:cs="Calibri"/>
        </w:rPr>
        <w:t>”</w:t>
      </w:r>
      <w:r w:rsidR="00E02BF0" w:rsidRPr="008006B3">
        <w:rPr>
          <w:rFonts w:ascii="ITC Avant Garde" w:hAnsi="ITC Avant Garde" w:cs="Calibri"/>
        </w:rPr>
        <w:t>,</w:t>
      </w:r>
      <w:r w:rsidRPr="008006B3">
        <w:rPr>
          <w:rFonts w:ascii="ITC Avant Garde" w:hAnsi="ITC Avant Garde" w:cs="Calibri"/>
        </w:rPr>
        <w:t xml:space="preserve"> </w:t>
      </w:r>
      <w:r w:rsidR="008B5B8D" w:rsidRPr="008006B3">
        <w:rPr>
          <w:rFonts w:ascii="ITC Avant Garde" w:hAnsi="ITC Avant Garde"/>
          <w:bCs/>
          <w:lang w:eastAsia="es-MX"/>
        </w:rPr>
        <w:t>(en lo sucesivo el “Decreto de Reforma Constitucional”)</w:t>
      </w:r>
      <w:r w:rsidR="008B5B8D" w:rsidRPr="008006B3">
        <w:rPr>
          <w:rFonts w:ascii="ITC Avant Garde" w:hAnsi="ITC Avant Garde" w:cs="Calibri"/>
        </w:rPr>
        <w:t xml:space="preserve"> </w:t>
      </w:r>
      <w:r w:rsidRPr="008006B3">
        <w:rPr>
          <w:rFonts w:ascii="ITC Avant Garde" w:hAnsi="ITC Avant Garde" w:cs="Calibri"/>
        </w:rPr>
        <w:t>mediante el cual se creó el Instituto Federal de Telecomunicaciones (en lo sucesivo el “Instituto”) como un órgano autónomo que tiene por objeto el desarrollo eficiente de la radiodifusión y las telecomunicaciones.</w:t>
      </w:r>
    </w:p>
    <w:p w14:paraId="24422F9D" w14:textId="77777777" w:rsidR="000D051A" w:rsidRDefault="00697E95" w:rsidP="000D051A">
      <w:pPr>
        <w:numPr>
          <w:ilvl w:val="0"/>
          <w:numId w:val="5"/>
        </w:numPr>
        <w:spacing w:afterLines="120" w:after="288"/>
        <w:ind w:left="502"/>
        <w:jc w:val="both"/>
        <w:rPr>
          <w:rFonts w:ascii="ITC Avant Garde" w:hAnsi="ITC Avant Garde" w:cs="Calibri"/>
        </w:rPr>
      </w:pPr>
      <w:r w:rsidRPr="008006B3">
        <w:rPr>
          <w:rFonts w:ascii="ITC Avant Garde" w:hAnsi="ITC Avant Garde" w:cs="Arial"/>
          <w:b/>
          <w:kern w:val="1"/>
          <w:lang w:eastAsia="ar-SA"/>
        </w:rPr>
        <w:t xml:space="preserve">Decreto de Ley. </w:t>
      </w:r>
      <w:r w:rsidRPr="008006B3">
        <w:rPr>
          <w:rFonts w:ascii="ITC Avant Garde" w:hAnsi="ITC Avant Garde" w:cs="Arial"/>
          <w:kern w:val="1"/>
          <w:lang w:eastAsia="ar-SA"/>
        </w:rPr>
        <w:t>El 14 de julio de 2014 se publicó en el DOF, el “</w:t>
      </w:r>
      <w:r w:rsidRPr="008006B3">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006B3">
        <w:rPr>
          <w:rFonts w:ascii="ITC Avant Garde" w:hAnsi="ITC Avant Garde" w:cs="Arial"/>
          <w:kern w:val="1"/>
          <w:lang w:eastAsia="ar-SA"/>
        </w:rPr>
        <w:t>”</w:t>
      </w:r>
      <w:r w:rsidRPr="008006B3">
        <w:rPr>
          <w:rFonts w:ascii="ITC Avant Garde" w:hAnsi="ITC Avant Garde"/>
          <w:bCs/>
          <w:color w:val="000000" w:themeColor="text1"/>
          <w:lang w:eastAsia="es-MX"/>
        </w:rPr>
        <w:t xml:space="preserve">, </w:t>
      </w:r>
      <w:r w:rsidRPr="008006B3">
        <w:rPr>
          <w:rFonts w:ascii="ITC Avant Garde" w:hAnsi="ITC Avant Garde" w:cs="Arial"/>
          <w:kern w:val="1"/>
          <w:lang w:eastAsia="ar-SA"/>
        </w:rPr>
        <w:t>el cual entró en vigor el 13 de agosto de 2014.</w:t>
      </w:r>
    </w:p>
    <w:p w14:paraId="4227175E" w14:textId="77777777" w:rsidR="000D051A" w:rsidRDefault="00697E95" w:rsidP="000D051A">
      <w:pPr>
        <w:numPr>
          <w:ilvl w:val="0"/>
          <w:numId w:val="5"/>
        </w:numPr>
        <w:spacing w:afterLines="120" w:after="288"/>
        <w:ind w:left="502"/>
        <w:jc w:val="both"/>
        <w:rPr>
          <w:rFonts w:ascii="ITC Avant Garde" w:hAnsi="ITC Avant Garde" w:cs="Arial"/>
          <w:kern w:val="1"/>
          <w:lang w:eastAsia="ar-SA"/>
        </w:rPr>
      </w:pPr>
      <w:r w:rsidRPr="008006B3">
        <w:rPr>
          <w:rFonts w:ascii="ITC Avant Garde" w:hAnsi="ITC Avant Garde" w:cs="Arial"/>
          <w:b/>
          <w:kern w:val="1"/>
          <w:lang w:eastAsia="ar-SA"/>
        </w:rPr>
        <w:t xml:space="preserve">Estatuto Orgánico. </w:t>
      </w:r>
      <w:r w:rsidRPr="008006B3">
        <w:rPr>
          <w:rFonts w:ascii="ITC Avant Garde" w:hAnsi="ITC Avant Garde" w:cs="Arial"/>
          <w:kern w:val="1"/>
          <w:lang w:eastAsia="ar-SA"/>
        </w:rPr>
        <w:t xml:space="preserve">El 4 de septiembre de 2014, se publicó en el DOF, el </w:t>
      </w:r>
      <w:r w:rsidRPr="008006B3">
        <w:rPr>
          <w:rFonts w:ascii="ITC Avant Garde" w:hAnsi="ITC Avant Garde" w:cs="Arial"/>
          <w:i/>
          <w:kern w:val="1"/>
          <w:lang w:eastAsia="ar-SA"/>
        </w:rPr>
        <w:t>“Estatuto Orgánico del Instituto Federal de Telecomunicaciones”</w:t>
      </w:r>
      <w:r w:rsidRPr="008006B3">
        <w:rPr>
          <w:rFonts w:ascii="ITC Avant Garde" w:hAnsi="ITC Avant Garde" w:cs="Arial"/>
          <w:kern w:val="1"/>
          <w:lang w:eastAsia="ar-SA"/>
        </w:rPr>
        <w:t xml:space="preserve"> (en lo sucesivo el “Estatuto Orgánico”), mismo que entró en vigor el 26 de septiembre de 2014 y se modificó a través del “</w:t>
      </w:r>
      <w:r w:rsidRPr="008006B3">
        <w:rPr>
          <w:rFonts w:ascii="ITC Avant Garde" w:hAnsi="ITC Avant Garde" w:cs="Arial"/>
          <w:i/>
          <w:kern w:val="1"/>
          <w:lang w:eastAsia="ar-SA"/>
        </w:rPr>
        <w:t>Acuerdo por el que se modifica el Estatuto Orgánico del Instituto Federal de Telecomunicaciones</w:t>
      </w:r>
      <w:r w:rsidRPr="008006B3">
        <w:rPr>
          <w:rFonts w:ascii="ITC Avant Garde" w:hAnsi="ITC Avant Garde" w:cs="Arial"/>
          <w:kern w:val="1"/>
          <w:lang w:eastAsia="ar-SA"/>
        </w:rPr>
        <w:t>”, publicado en el DOF el 17 de octubre de 2016.</w:t>
      </w:r>
    </w:p>
    <w:p w14:paraId="79B43288" w14:textId="1A296C29" w:rsidR="00E5136D" w:rsidRPr="008006B3" w:rsidRDefault="00697E95" w:rsidP="000D051A">
      <w:pPr>
        <w:numPr>
          <w:ilvl w:val="0"/>
          <w:numId w:val="5"/>
        </w:numPr>
        <w:spacing w:afterLines="120" w:after="288"/>
        <w:ind w:left="502"/>
        <w:jc w:val="both"/>
        <w:rPr>
          <w:rFonts w:ascii="ITC Avant Garde" w:hAnsi="ITC Avant Garde"/>
          <w:kern w:val="1"/>
          <w:lang w:eastAsia="ar-SA"/>
        </w:rPr>
      </w:pPr>
      <w:r w:rsidRPr="008006B3">
        <w:rPr>
          <w:rFonts w:ascii="ITC Avant Garde" w:hAnsi="ITC Avant Garde" w:cs="Arial"/>
          <w:b/>
          <w:kern w:val="1"/>
          <w:lang w:eastAsia="ar-SA"/>
        </w:rPr>
        <w:t>Lineamientos</w:t>
      </w:r>
      <w:r w:rsidRPr="008006B3">
        <w:rPr>
          <w:rFonts w:ascii="ITC Avant Garde" w:hAnsi="ITC Avant Garde"/>
          <w:b/>
          <w:kern w:val="1"/>
          <w:lang w:eastAsia="ar-SA"/>
        </w:rPr>
        <w:t xml:space="preserve"> Generales para el Otorgamiento de las Concesiones.</w:t>
      </w:r>
      <w:r w:rsidRPr="008006B3">
        <w:rPr>
          <w:rFonts w:ascii="ITC Avant Garde" w:hAnsi="ITC Avant Garde"/>
          <w:kern w:val="1"/>
          <w:lang w:eastAsia="ar-SA"/>
        </w:rPr>
        <w:t xml:space="preserve"> El 24 de julio de 2015 se publicó en el DOF los “</w:t>
      </w:r>
      <w:r w:rsidRPr="008006B3">
        <w:rPr>
          <w:rFonts w:ascii="ITC Avant Garde" w:hAnsi="ITC Avant Garde"/>
          <w:i/>
          <w:kern w:val="1"/>
          <w:lang w:eastAsia="ar-SA"/>
        </w:rPr>
        <w:t>Lineamientos Generales para el Otorgamiento de las Concesiones a que se refiere el Título Cuarto de la Ley Federal de Telecomunicaciones y Radiodifusión”</w:t>
      </w:r>
      <w:r w:rsidRPr="008006B3">
        <w:rPr>
          <w:rFonts w:ascii="ITC Avant Garde" w:hAnsi="ITC Avant Garde"/>
          <w:kern w:val="1"/>
          <w:lang w:eastAsia="ar-SA"/>
        </w:rPr>
        <w:t xml:space="preserve"> (en lo sucesivo los “Lineamientos Generales para el Otorgamiento de las Concesiones”)</w:t>
      </w:r>
      <w:r w:rsidR="00E5136D" w:rsidRPr="008006B3">
        <w:rPr>
          <w:rFonts w:ascii="ITC Avant Garde" w:hAnsi="ITC Avant Garde"/>
          <w:kern w:val="1"/>
          <w:lang w:eastAsia="ar-SA"/>
        </w:rPr>
        <w:t xml:space="preserve">, </w:t>
      </w:r>
      <w:r w:rsidR="00E5136D" w:rsidRPr="008006B3">
        <w:rPr>
          <w:rFonts w:ascii="ITC Avant Garde" w:hAnsi="ITC Avant Garde" w:cs="Arial"/>
          <w:kern w:val="1"/>
          <w:lang w:eastAsia="ar-SA"/>
        </w:rPr>
        <w:t>y</w:t>
      </w:r>
      <w:r w:rsidR="00E5136D" w:rsidRPr="008006B3">
        <w:rPr>
          <w:rFonts w:ascii="ITC Avant Garde" w:hAnsi="ITC Avant Garde"/>
          <w:kern w:val="1"/>
          <w:lang w:eastAsia="ar-SA"/>
        </w:rPr>
        <w:t xml:space="preserve"> se modificó a través del </w:t>
      </w:r>
      <w:r w:rsidR="00E5136D" w:rsidRPr="008006B3">
        <w:rPr>
          <w:rFonts w:ascii="ITC Avant Garde" w:hAnsi="ITC Avant Garde"/>
          <w:i/>
          <w:kern w:val="1"/>
          <w:lang w:eastAsia="ar-SA"/>
        </w:rPr>
        <w:t>“Acuerdo por el que el Pleno del Instituto Federal de Telecomunicaciones aprueba la modificación de los artículos 3 y 8 de los Lineamientos Generales para el otorgamiento de las concesiones a que se refiere el Título Cuarto de la Ley Federal de Telecomunicaciones y Radiodifusión</w:t>
      </w:r>
      <w:r w:rsidR="00E5136D" w:rsidRPr="008006B3">
        <w:rPr>
          <w:rFonts w:ascii="ITC Avant Garde" w:hAnsi="ITC Avant Garde"/>
          <w:kern w:val="1"/>
          <w:lang w:eastAsia="ar-SA"/>
        </w:rPr>
        <w:t>”, publicado en el DOF el 26 de mayo de 2017.</w:t>
      </w:r>
    </w:p>
    <w:p w14:paraId="768D8DBD" w14:textId="6B09EC2F" w:rsidR="003113BF" w:rsidRPr="008006B3" w:rsidRDefault="003113BF" w:rsidP="000D051A">
      <w:pPr>
        <w:numPr>
          <w:ilvl w:val="0"/>
          <w:numId w:val="5"/>
        </w:numPr>
        <w:spacing w:afterLines="120" w:after="288"/>
        <w:ind w:left="502"/>
        <w:jc w:val="both"/>
        <w:rPr>
          <w:rFonts w:ascii="ITC Avant Garde" w:hAnsi="ITC Avant Garde"/>
          <w:bCs/>
          <w:color w:val="000000"/>
          <w:lang w:eastAsia="es-MX"/>
        </w:rPr>
      </w:pPr>
      <w:r w:rsidRPr="008006B3">
        <w:rPr>
          <w:rFonts w:ascii="ITC Avant Garde" w:hAnsi="ITC Avant Garde"/>
          <w:b/>
          <w:bCs/>
          <w:lang w:eastAsia="ar-SA"/>
        </w:rPr>
        <w:lastRenderedPageBreak/>
        <w:t>Transición de los Permisos al régimen de Concesión.</w:t>
      </w:r>
      <w:r w:rsidRPr="008006B3">
        <w:rPr>
          <w:rFonts w:ascii="ITC Avant Garde" w:hAnsi="ITC Avant Garde"/>
          <w:lang w:eastAsia="ar-SA"/>
        </w:rPr>
        <w:t xml:space="preserve"> El Pleno del Instituto, en su XII Sesión Ordinaria celebrada el 4 de mayo de 2016, aprobó en lo general por unanimidad de votos la Resolución contenida en el Acuerdo P/IFT/040516/212 por medio de la cual autorizó la transición de 29 (veintinueve) permisos de radiodifusión al régimen de concesión de la Ley, para lo cual otorgó respectivamente una concesión </w:t>
      </w:r>
      <w:r w:rsidRPr="008006B3">
        <w:rPr>
          <w:rFonts w:ascii="ITC Avant Garde" w:hAnsi="ITC Avant Garde"/>
        </w:rPr>
        <w:t>para usar y aprovechar bandas de frecuencias</w:t>
      </w:r>
      <w:r w:rsidRPr="008006B3">
        <w:rPr>
          <w:rFonts w:ascii="ITC Avant Garde" w:hAnsi="ITC Avant Garde"/>
          <w:bCs/>
        </w:rPr>
        <w:t xml:space="preserve"> </w:t>
      </w:r>
      <w:r w:rsidRPr="008006B3">
        <w:rPr>
          <w:rFonts w:ascii="ITC Avant Garde" w:hAnsi="ITC Avant Garde"/>
        </w:rPr>
        <w:t>del espectro radioeléctric</w:t>
      </w:r>
      <w:r w:rsidR="004C6700" w:rsidRPr="008006B3">
        <w:rPr>
          <w:rFonts w:ascii="ITC Avant Garde" w:hAnsi="ITC Avant Garde"/>
        </w:rPr>
        <w:t>o para la prestación del servicio público de televisión digital radiodifundida digital y en su caso, una concesión única, ambas de uso público.</w:t>
      </w:r>
      <w:r w:rsidRPr="008006B3">
        <w:rPr>
          <w:rFonts w:ascii="ITC Avant Garde" w:hAnsi="ITC Avant Garde"/>
        </w:rPr>
        <w:t xml:space="preserve"> Entre las cuales se encuentran las 27 (veintisiete) concesiones </w:t>
      </w:r>
      <w:r w:rsidR="004C6700" w:rsidRPr="008006B3">
        <w:rPr>
          <w:rFonts w:ascii="ITC Avant Garde" w:hAnsi="ITC Avant Garde"/>
        </w:rPr>
        <w:t xml:space="preserve">de espectro radioeléctrico y concesión única otorgadas </w:t>
      </w:r>
      <w:r w:rsidRPr="008006B3">
        <w:rPr>
          <w:rFonts w:ascii="ITC Avant Garde" w:hAnsi="ITC Avant Garde"/>
        </w:rPr>
        <w:t xml:space="preserve">a favor del </w:t>
      </w:r>
      <w:r w:rsidRPr="008006B3">
        <w:rPr>
          <w:rFonts w:ascii="ITC Avant Garde" w:hAnsi="ITC Avant Garde"/>
          <w:bCs/>
          <w:noProof/>
          <w:color w:val="000000"/>
          <w:lang w:eastAsia="es-MX"/>
        </w:rPr>
        <w:t>Gobierno del Estado de Guanajuato</w:t>
      </w:r>
      <w:r w:rsidRPr="008006B3">
        <w:rPr>
          <w:rFonts w:ascii="ITC Avant Garde" w:hAnsi="ITC Avant Garde"/>
        </w:rPr>
        <w:t xml:space="preserve">, </w:t>
      </w:r>
      <w:r w:rsidRPr="008006B3">
        <w:rPr>
          <w:rFonts w:ascii="ITC Avant Garde" w:hAnsi="ITC Avant Garde"/>
          <w:bCs/>
          <w:color w:val="000000"/>
          <w:lang w:eastAsia="es-MX"/>
        </w:rPr>
        <w:t xml:space="preserve">mismos que se notificaron el 6 de septiembre 2016, </w:t>
      </w:r>
      <w:r w:rsidR="002C691A" w:rsidRPr="008006B3">
        <w:rPr>
          <w:rFonts w:ascii="ITC Avant Garde" w:hAnsi="ITC Avant Garde"/>
          <w:bCs/>
          <w:color w:val="000000"/>
          <w:lang w:eastAsia="es-MX"/>
        </w:rPr>
        <w:t>con las características que se describen</w:t>
      </w:r>
      <w:r w:rsidRPr="008006B3">
        <w:rPr>
          <w:rFonts w:ascii="ITC Avant Garde" w:hAnsi="ITC Avant Garde"/>
          <w:bCs/>
          <w:color w:val="000000"/>
          <w:lang w:eastAsia="es-MX"/>
        </w:rPr>
        <w:t xml:space="preserve"> en el siguiente cuadro:</w:t>
      </w:r>
    </w:p>
    <w:tbl>
      <w:tblPr>
        <w:tblStyle w:val="Tablaconcuadrcula"/>
        <w:tblW w:w="4723" w:type="pct"/>
        <w:jc w:val="center"/>
        <w:tblLook w:val="04A0" w:firstRow="1" w:lastRow="0" w:firstColumn="1" w:lastColumn="0" w:noHBand="0" w:noVBand="1"/>
        <w:tblCaption w:val="Transición de los permisos al régimen de concesión."/>
        <w:tblDescription w:val="Tabla de 6 columnas que proporciona información respecto de las características de 27 concesiones de espectro radioeléctrico. "/>
      </w:tblPr>
      <w:tblGrid>
        <w:gridCol w:w="599"/>
        <w:gridCol w:w="1234"/>
        <w:gridCol w:w="1113"/>
        <w:gridCol w:w="916"/>
        <w:gridCol w:w="1829"/>
        <w:gridCol w:w="3183"/>
      </w:tblGrid>
      <w:tr w:rsidR="003113BF" w:rsidRPr="008006B3" w14:paraId="36D46A56" w14:textId="77777777" w:rsidTr="000D051A">
        <w:trPr>
          <w:trHeight w:val="20"/>
          <w:tblHeader/>
          <w:jc w:val="center"/>
        </w:trPr>
        <w:tc>
          <w:tcPr>
            <w:tcW w:w="371" w:type="pct"/>
            <w:noWrap/>
          </w:tcPr>
          <w:p w14:paraId="661D7DA5" w14:textId="77777777" w:rsidR="003113BF" w:rsidRPr="008006B3" w:rsidRDefault="003113BF" w:rsidP="000D051A">
            <w:pPr>
              <w:spacing w:after="0" w:line="240" w:lineRule="auto"/>
              <w:jc w:val="center"/>
              <w:rPr>
                <w:rFonts w:ascii="ITC Avant Garde" w:eastAsia="Times New Roman" w:hAnsi="ITC Avant Garde"/>
                <w:b/>
                <w:color w:val="000000"/>
                <w:sz w:val="20"/>
                <w:szCs w:val="20"/>
                <w:lang w:eastAsia="es-MX"/>
              </w:rPr>
            </w:pPr>
            <w:r w:rsidRPr="008006B3">
              <w:rPr>
                <w:rFonts w:ascii="ITC Avant Garde" w:eastAsia="Times New Roman" w:hAnsi="ITC Avant Garde"/>
                <w:b/>
                <w:color w:val="000000"/>
                <w:sz w:val="20"/>
                <w:szCs w:val="20"/>
                <w:lang w:eastAsia="es-MX"/>
              </w:rPr>
              <w:t>No.</w:t>
            </w:r>
          </w:p>
        </w:tc>
        <w:tc>
          <w:tcPr>
            <w:tcW w:w="695" w:type="pct"/>
          </w:tcPr>
          <w:p w14:paraId="146A1D61" w14:textId="77777777" w:rsidR="003113BF" w:rsidRPr="008006B3" w:rsidRDefault="003113BF" w:rsidP="000D051A">
            <w:pPr>
              <w:spacing w:after="0" w:line="240" w:lineRule="auto"/>
              <w:jc w:val="center"/>
              <w:rPr>
                <w:rFonts w:ascii="ITC Avant Garde" w:eastAsia="Times New Roman" w:hAnsi="ITC Avant Garde"/>
                <w:b/>
                <w:color w:val="000000"/>
                <w:sz w:val="20"/>
                <w:szCs w:val="20"/>
                <w:lang w:eastAsia="es-MX"/>
              </w:rPr>
            </w:pPr>
            <w:r w:rsidRPr="008006B3">
              <w:rPr>
                <w:rFonts w:ascii="ITC Avant Garde" w:eastAsia="Times New Roman" w:hAnsi="ITC Avant Garde"/>
                <w:b/>
                <w:color w:val="000000"/>
                <w:sz w:val="20"/>
                <w:szCs w:val="20"/>
                <w:lang w:eastAsia="es-MX"/>
              </w:rPr>
              <w:t>DISTINTIVO</w:t>
            </w:r>
          </w:p>
        </w:tc>
        <w:tc>
          <w:tcPr>
            <w:tcW w:w="627" w:type="pct"/>
          </w:tcPr>
          <w:p w14:paraId="45F5BE12" w14:textId="77777777" w:rsidR="003113BF" w:rsidRPr="008006B3" w:rsidRDefault="003113BF" w:rsidP="000D051A">
            <w:pPr>
              <w:spacing w:after="0" w:line="240" w:lineRule="auto"/>
              <w:jc w:val="center"/>
              <w:rPr>
                <w:rFonts w:ascii="ITC Avant Garde" w:eastAsia="Times New Roman" w:hAnsi="ITC Avant Garde"/>
                <w:b/>
                <w:color w:val="000000"/>
                <w:sz w:val="20"/>
                <w:szCs w:val="20"/>
                <w:lang w:eastAsia="es-MX"/>
              </w:rPr>
            </w:pPr>
            <w:r w:rsidRPr="008006B3">
              <w:rPr>
                <w:rFonts w:ascii="ITC Avant Garde" w:eastAsia="Times New Roman" w:hAnsi="ITC Avant Garde"/>
                <w:b/>
                <w:color w:val="000000"/>
                <w:sz w:val="20"/>
                <w:szCs w:val="20"/>
                <w:lang w:eastAsia="es-MX"/>
              </w:rPr>
              <w:t>SERVICIO</w:t>
            </w:r>
          </w:p>
        </w:tc>
        <w:tc>
          <w:tcPr>
            <w:tcW w:w="516" w:type="pct"/>
            <w:noWrap/>
          </w:tcPr>
          <w:p w14:paraId="7F899C57" w14:textId="77777777" w:rsidR="003113BF" w:rsidRPr="008006B3" w:rsidRDefault="003113BF" w:rsidP="000D051A">
            <w:pPr>
              <w:spacing w:after="0" w:line="240" w:lineRule="auto"/>
              <w:jc w:val="center"/>
              <w:rPr>
                <w:rFonts w:ascii="ITC Avant Garde" w:eastAsia="Times New Roman" w:hAnsi="ITC Avant Garde"/>
                <w:b/>
                <w:color w:val="000000"/>
                <w:sz w:val="20"/>
                <w:szCs w:val="20"/>
                <w:lang w:eastAsia="es-MX"/>
              </w:rPr>
            </w:pPr>
            <w:r w:rsidRPr="008006B3">
              <w:rPr>
                <w:rFonts w:ascii="ITC Avant Garde" w:eastAsia="Times New Roman" w:hAnsi="ITC Avant Garde"/>
                <w:b/>
                <w:color w:val="000000"/>
                <w:sz w:val="20"/>
                <w:szCs w:val="20"/>
                <w:lang w:eastAsia="es-MX"/>
              </w:rPr>
              <w:t>CANAL</w:t>
            </w:r>
          </w:p>
        </w:tc>
        <w:tc>
          <w:tcPr>
            <w:tcW w:w="1063" w:type="pct"/>
          </w:tcPr>
          <w:p w14:paraId="5D3FB3B5" w14:textId="77777777" w:rsidR="003113BF" w:rsidRPr="008006B3" w:rsidRDefault="003113BF" w:rsidP="000D051A">
            <w:pPr>
              <w:spacing w:after="0" w:line="240" w:lineRule="auto"/>
              <w:jc w:val="center"/>
              <w:rPr>
                <w:rFonts w:ascii="ITC Avant Garde" w:eastAsia="Times New Roman" w:hAnsi="ITC Avant Garde"/>
                <w:b/>
                <w:color w:val="000000"/>
                <w:sz w:val="20"/>
                <w:szCs w:val="20"/>
                <w:lang w:eastAsia="es-MX"/>
              </w:rPr>
            </w:pPr>
            <w:r w:rsidRPr="008006B3">
              <w:rPr>
                <w:rFonts w:ascii="ITC Avant Garde" w:eastAsia="Times New Roman" w:hAnsi="ITC Avant Garde"/>
                <w:b/>
                <w:color w:val="000000"/>
                <w:sz w:val="20"/>
                <w:szCs w:val="20"/>
                <w:lang w:eastAsia="es-MX"/>
              </w:rPr>
              <w:t>FRECUENCIA</w:t>
            </w:r>
          </w:p>
        </w:tc>
        <w:tc>
          <w:tcPr>
            <w:tcW w:w="1728" w:type="pct"/>
            <w:noWrap/>
          </w:tcPr>
          <w:p w14:paraId="6FDE1B91" w14:textId="77777777" w:rsidR="003113BF" w:rsidRPr="008006B3" w:rsidRDefault="003113BF" w:rsidP="000D051A">
            <w:pPr>
              <w:spacing w:after="0" w:line="240" w:lineRule="auto"/>
              <w:jc w:val="center"/>
              <w:rPr>
                <w:rFonts w:ascii="ITC Avant Garde" w:eastAsia="Times New Roman" w:hAnsi="ITC Avant Garde"/>
                <w:b/>
                <w:color w:val="000000"/>
                <w:sz w:val="20"/>
                <w:szCs w:val="20"/>
                <w:lang w:eastAsia="es-MX"/>
              </w:rPr>
            </w:pPr>
            <w:r w:rsidRPr="008006B3">
              <w:rPr>
                <w:rFonts w:ascii="ITC Avant Garde" w:eastAsia="Times New Roman" w:hAnsi="ITC Avant Garde"/>
                <w:b/>
                <w:color w:val="000000"/>
                <w:sz w:val="20"/>
                <w:szCs w:val="20"/>
                <w:lang w:eastAsia="es-MX"/>
              </w:rPr>
              <w:t>POBLACIÓN</w:t>
            </w:r>
          </w:p>
        </w:tc>
      </w:tr>
      <w:tr w:rsidR="003113BF" w:rsidRPr="008006B3" w14:paraId="6ECE0B8B" w14:textId="77777777" w:rsidTr="000D051A">
        <w:trPr>
          <w:trHeight w:val="20"/>
          <w:jc w:val="center"/>
        </w:trPr>
        <w:tc>
          <w:tcPr>
            <w:tcW w:w="371" w:type="pct"/>
            <w:noWrap/>
          </w:tcPr>
          <w:p w14:paraId="0E002502"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w:t>
            </w:r>
          </w:p>
        </w:tc>
        <w:tc>
          <w:tcPr>
            <w:tcW w:w="695" w:type="pct"/>
          </w:tcPr>
          <w:p w14:paraId="3698874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XHGAC</w:t>
            </w:r>
          </w:p>
        </w:tc>
        <w:tc>
          <w:tcPr>
            <w:tcW w:w="627" w:type="pct"/>
          </w:tcPr>
          <w:p w14:paraId="148BA36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4C08D872"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50</w:t>
            </w:r>
          </w:p>
        </w:tc>
        <w:tc>
          <w:tcPr>
            <w:tcW w:w="1063" w:type="pct"/>
          </w:tcPr>
          <w:p w14:paraId="0A647D6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(686-692 MHz )</w:t>
            </w:r>
          </w:p>
        </w:tc>
        <w:tc>
          <w:tcPr>
            <w:tcW w:w="1728" w:type="pct"/>
            <w:noWrap/>
          </w:tcPr>
          <w:p w14:paraId="4C2CD401"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Acámbaro</w:t>
            </w:r>
          </w:p>
        </w:tc>
      </w:tr>
      <w:tr w:rsidR="003113BF" w:rsidRPr="008006B3" w14:paraId="34C39B81" w14:textId="77777777" w:rsidTr="000D051A">
        <w:trPr>
          <w:trHeight w:val="20"/>
          <w:jc w:val="center"/>
        </w:trPr>
        <w:tc>
          <w:tcPr>
            <w:tcW w:w="371" w:type="pct"/>
            <w:noWrap/>
          </w:tcPr>
          <w:p w14:paraId="719DC3E3"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w:t>
            </w:r>
          </w:p>
        </w:tc>
        <w:tc>
          <w:tcPr>
            <w:tcW w:w="695" w:type="pct"/>
          </w:tcPr>
          <w:p w14:paraId="4C70C6F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XHCLT</w:t>
            </w:r>
          </w:p>
        </w:tc>
        <w:tc>
          <w:tcPr>
            <w:tcW w:w="627" w:type="pct"/>
          </w:tcPr>
          <w:p w14:paraId="1D8EA49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044BFB3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30</w:t>
            </w:r>
          </w:p>
        </w:tc>
        <w:tc>
          <w:tcPr>
            <w:tcW w:w="1063" w:type="pct"/>
          </w:tcPr>
          <w:p w14:paraId="71F00FD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(566-572 MHz )</w:t>
            </w:r>
          </w:p>
        </w:tc>
        <w:tc>
          <w:tcPr>
            <w:tcW w:w="1728" w:type="pct"/>
            <w:noWrap/>
          </w:tcPr>
          <w:p w14:paraId="219D90A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Celaya</w:t>
            </w:r>
          </w:p>
        </w:tc>
      </w:tr>
      <w:tr w:rsidR="003113BF" w:rsidRPr="008006B3" w14:paraId="305BDC43" w14:textId="77777777" w:rsidTr="000D051A">
        <w:trPr>
          <w:trHeight w:val="20"/>
          <w:jc w:val="center"/>
        </w:trPr>
        <w:tc>
          <w:tcPr>
            <w:tcW w:w="371" w:type="pct"/>
            <w:noWrap/>
          </w:tcPr>
          <w:p w14:paraId="4F318438"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3</w:t>
            </w:r>
          </w:p>
        </w:tc>
        <w:tc>
          <w:tcPr>
            <w:tcW w:w="695" w:type="pct"/>
          </w:tcPr>
          <w:p w14:paraId="39AA48D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XHGCN</w:t>
            </w:r>
          </w:p>
        </w:tc>
        <w:tc>
          <w:tcPr>
            <w:tcW w:w="627" w:type="pct"/>
          </w:tcPr>
          <w:p w14:paraId="54B81FB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36A491C2"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24</w:t>
            </w:r>
          </w:p>
        </w:tc>
        <w:tc>
          <w:tcPr>
            <w:tcW w:w="1063" w:type="pct"/>
          </w:tcPr>
          <w:p w14:paraId="62788BC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(530-536 MHz )</w:t>
            </w:r>
          </w:p>
        </w:tc>
        <w:tc>
          <w:tcPr>
            <w:tcW w:w="1728" w:type="pct"/>
            <w:noWrap/>
          </w:tcPr>
          <w:p w14:paraId="45964181"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proofErr w:type="spellStart"/>
            <w:r w:rsidRPr="008006B3">
              <w:rPr>
                <w:rFonts w:ascii="ITC Avant Garde" w:eastAsia="Times New Roman" w:hAnsi="ITC Avant Garde"/>
                <w:color w:val="000000"/>
                <w:sz w:val="20"/>
                <w:szCs w:val="20"/>
                <w:lang w:eastAsia="es-MX"/>
              </w:rPr>
              <w:t>Coroneo</w:t>
            </w:r>
            <w:proofErr w:type="spellEnd"/>
          </w:p>
        </w:tc>
      </w:tr>
      <w:tr w:rsidR="003113BF" w:rsidRPr="008006B3" w14:paraId="1FDF970D" w14:textId="77777777" w:rsidTr="000D051A">
        <w:trPr>
          <w:trHeight w:val="20"/>
          <w:jc w:val="center"/>
        </w:trPr>
        <w:tc>
          <w:tcPr>
            <w:tcW w:w="371" w:type="pct"/>
            <w:noWrap/>
          </w:tcPr>
          <w:p w14:paraId="4F1DCD7B"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4</w:t>
            </w:r>
          </w:p>
        </w:tc>
        <w:tc>
          <w:tcPr>
            <w:tcW w:w="695" w:type="pct"/>
          </w:tcPr>
          <w:p w14:paraId="4560CB0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XHGCO</w:t>
            </w:r>
          </w:p>
        </w:tc>
        <w:tc>
          <w:tcPr>
            <w:tcW w:w="627" w:type="pct"/>
          </w:tcPr>
          <w:p w14:paraId="2D5A12EE"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7394F532"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39</w:t>
            </w:r>
          </w:p>
        </w:tc>
        <w:tc>
          <w:tcPr>
            <w:tcW w:w="1063" w:type="pct"/>
          </w:tcPr>
          <w:p w14:paraId="348F7CF8"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(620-626 MHz )</w:t>
            </w:r>
          </w:p>
        </w:tc>
        <w:tc>
          <w:tcPr>
            <w:tcW w:w="1728" w:type="pct"/>
            <w:noWrap/>
          </w:tcPr>
          <w:p w14:paraId="7FBA0F08"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Comonfort</w:t>
            </w:r>
          </w:p>
        </w:tc>
      </w:tr>
      <w:tr w:rsidR="003113BF" w:rsidRPr="008006B3" w14:paraId="0C662C79" w14:textId="77777777" w:rsidTr="000D051A">
        <w:trPr>
          <w:trHeight w:val="20"/>
          <w:jc w:val="center"/>
        </w:trPr>
        <w:tc>
          <w:tcPr>
            <w:tcW w:w="371" w:type="pct"/>
            <w:noWrap/>
          </w:tcPr>
          <w:p w14:paraId="5FB28BF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w:t>
            </w:r>
          </w:p>
        </w:tc>
        <w:tc>
          <w:tcPr>
            <w:tcW w:w="695" w:type="pct"/>
          </w:tcPr>
          <w:p w14:paraId="5FB14093"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XHGDM</w:t>
            </w:r>
          </w:p>
        </w:tc>
        <w:tc>
          <w:tcPr>
            <w:tcW w:w="627" w:type="pct"/>
          </w:tcPr>
          <w:p w14:paraId="2E07352C"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658FB6CB"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24</w:t>
            </w:r>
          </w:p>
        </w:tc>
        <w:tc>
          <w:tcPr>
            <w:tcW w:w="1063" w:type="pct"/>
          </w:tcPr>
          <w:p w14:paraId="55647378"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(530-536 MHz )</w:t>
            </w:r>
          </w:p>
        </w:tc>
        <w:tc>
          <w:tcPr>
            <w:tcW w:w="1728" w:type="pct"/>
            <w:noWrap/>
          </w:tcPr>
          <w:p w14:paraId="09AEA7C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Dr. Mora</w:t>
            </w:r>
          </w:p>
        </w:tc>
      </w:tr>
      <w:tr w:rsidR="003113BF" w:rsidRPr="008006B3" w14:paraId="0B3B59B5" w14:textId="77777777" w:rsidTr="000D051A">
        <w:trPr>
          <w:trHeight w:val="20"/>
          <w:jc w:val="center"/>
        </w:trPr>
        <w:tc>
          <w:tcPr>
            <w:tcW w:w="371" w:type="pct"/>
            <w:noWrap/>
          </w:tcPr>
          <w:p w14:paraId="46C4C88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w:t>
            </w:r>
          </w:p>
        </w:tc>
        <w:tc>
          <w:tcPr>
            <w:tcW w:w="695" w:type="pct"/>
          </w:tcPr>
          <w:p w14:paraId="064D506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XHDLG</w:t>
            </w:r>
          </w:p>
        </w:tc>
        <w:tc>
          <w:tcPr>
            <w:tcW w:w="627" w:type="pct"/>
          </w:tcPr>
          <w:p w14:paraId="5F11B709"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45A7C2A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45</w:t>
            </w:r>
          </w:p>
        </w:tc>
        <w:tc>
          <w:tcPr>
            <w:tcW w:w="1063" w:type="pct"/>
          </w:tcPr>
          <w:p w14:paraId="4FE2D668" w14:textId="4942954A" w:rsidR="003113BF" w:rsidRPr="008006B3" w:rsidRDefault="00FC72CE"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w:t>
            </w:r>
            <w:r w:rsidR="003113BF" w:rsidRPr="008006B3">
              <w:rPr>
                <w:rFonts w:ascii="ITC Avant Garde" w:eastAsia="Times New Roman" w:hAnsi="ITC Avant Garde"/>
                <w:color w:val="000000"/>
                <w:sz w:val="20"/>
                <w:szCs w:val="20"/>
                <w:lang w:eastAsia="es-MX"/>
              </w:rPr>
              <w:t>656-662 MHz )</w:t>
            </w:r>
          </w:p>
        </w:tc>
        <w:tc>
          <w:tcPr>
            <w:tcW w:w="1728" w:type="pct"/>
            <w:noWrap/>
          </w:tcPr>
          <w:p w14:paraId="4C4842E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Dolores Hidalgo</w:t>
            </w:r>
          </w:p>
        </w:tc>
      </w:tr>
      <w:tr w:rsidR="003113BF" w:rsidRPr="008006B3" w14:paraId="758FDC34" w14:textId="77777777" w:rsidTr="000D051A">
        <w:trPr>
          <w:trHeight w:val="20"/>
          <w:jc w:val="center"/>
        </w:trPr>
        <w:tc>
          <w:tcPr>
            <w:tcW w:w="371" w:type="pct"/>
            <w:noWrap/>
          </w:tcPr>
          <w:p w14:paraId="7EED3AA9"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7</w:t>
            </w:r>
          </w:p>
        </w:tc>
        <w:tc>
          <w:tcPr>
            <w:tcW w:w="695" w:type="pct"/>
          </w:tcPr>
          <w:p w14:paraId="6DF0514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XHATO</w:t>
            </w:r>
          </w:p>
        </w:tc>
        <w:tc>
          <w:tcPr>
            <w:tcW w:w="627" w:type="pct"/>
          </w:tcPr>
          <w:p w14:paraId="376B734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30332EB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45</w:t>
            </w:r>
          </w:p>
        </w:tc>
        <w:tc>
          <w:tcPr>
            <w:tcW w:w="1063" w:type="pct"/>
          </w:tcPr>
          <w:p w14:paraId="3693B883"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(656-662 MHz )</w:t>
            </w:r>
          </w:p>
        </w:tc>
        <w:tc>
          <w:tcPr>
            <w:tcW w:w="1728" w:type="pct"/>
            <w:noWrap/>
          </w:tcPr>
          <w:p w14:paraId="5C1A3C8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Guanajuato</w:t>
            </w:r>
          </w:p>
        </w:tc>
      </w:tr>
      <w:tr w:rsidR="003113BF" w:rsidRPr="008006B3" w14:paraId="7BE0EB35" w14:textId="77777777" w:rsidTr="000D051A">
        <w:trPr>
          <w:trHeight w:val="20"/>
          <w:jc w:val="center"/>
        </w:trPr>
        <w:tc>
          <w:tcPr>
            <w:tcW w:w="371" w:type="pct"/>
            <w:noWrap/>
          </w:tcPr>
          <w:p w14:paraId="2AFFB1B3"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8</w:t>
            </w:r>
          </w:p>
        </w:tc>
        <w:tc>
          <w:tcPr>
            <w:tcW w:w="695" w:type="pct"/>
          </w:tcPr>
          <w:p w14:paraId="2E50EEC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XHGHU</w:t>
            </w:r>
          </w:p>
        </w:tc>
        <w:tc>
          <w:tcPr>
            <w:tcW w:w="627" w:type="pct"/>
          </w:tcPr>
          <w:p w14:paraId="71E51E7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7DCE6A5B"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50</w:t>
            </w:r>
          </w:p>
        </w:tc>
        <w:tc>
          <w:tcPr>
            <w:tcW w:w="1063" w:type="pct"/>
          </w:tcPr>
          <w:p w14:paraId="72D32F0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(686-692 MHz )</w:t>
            </w:r>
          </w:p>
        </w:tc>
        <w:tc>
          <w:tcPr>
            <w:tcW w:w="1728" w:type="pct"/>
            <w:noWrap/>
          </w:tcPr>
          <w:p w14:paraId="2ABEFC4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proofErr w:type="spellStart"/>
            <w:r w:rsidRPr="008006B3">
              <w:rPr>
                <w:rFonts w:ascii="ITC Avant Garde" w:eastAsia="Times New Roman" w:hAnsi="ITC Avant Garde"/>
                <w:color w:val="000000"/>
                <w:sz w:val="20"/>
                <w:szCs w:val="20"/>
                <w:lang w:eastAsia="es-MX"/>
              </w:rPr>
              <w:t>Huanímaro</w:t>
            </w:r>
            <w:proofErr w:type="spellEnd"/>
          </w:p>
        </w:tc>
      </w:tr>
      <w:tr w:rsidR="003113BF" w:rsidRPr="008006B3" w14:paraId="34239CA7" w14:textId="77777777" w:rsidTr="000D051A">
        <w:trPr>
          <w:trHeight w:val="20"/>
          <w:jc w:val="center"/>
        </w:trPr>
        <w:tc>
          <w:tcPr>
            <w:tcW w:w="371" w:type="pct"/>
            <w:noWrap/>
          </w:tcPr>
          <w:p w14:paraId="7EAC520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9</w:t>
            </w:r>
          </w:p>
        </w:tc>
        <w:tc>
          <w:tcPr>
            <w:tcW w:w="695" w:type="pct"/>
          </w:tcPr>
          <w:p w14:paraId="33D3C77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XHGJE</w:t>
            </w:r>
          </w:p>
        </w:tc>
        <w:tc>
          <w:tcPr>
            <w:tcW w:w="627" w:type="pct"/>
          </w:tcPr>
          <w:p w14:paraId="5E97C98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001AAA0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31</w:t>
            </w:r>
          </w:p>
        </w:tc>
        <w:tc>
          <w:tcPr>
            <w:tcW w:w="1063" w:type="pct"/>
          </w:tcPr>
          <w:p w14:paraId="19F925DC"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(572-578 MHz )</w:t>
            </w:r>
          </w:p>
        </w:tc>
        <w:tc>
          <w:tcPr>
            <w:tcW w:w="1728" w:type="pct"/>
            <w:noWrap/>
          </w:tcPr>
          <w:p w14:paraId="062E2A9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proofErr w:type="spellStart"/>
            <w:r w:rsidRPr="008006B3">
              <w:rPr>
                <w:rFonts w:ascii="ITC Avant Garde" w:eastAsia="Times New Roman" w:hAnsi="ITC Avant Garde"/>
                <w:color w:val="000000"/>
                <w:sz w:val="20"/>
                <w:szCs w:val="20"/>
                <w:lang w:eastAsia="es-MX"/>
              </w:rPr>
              <w:t>Jerécuaro</w:t>
            </w:r>
            <w:proofErr w:type="spellEnd"/>
          </w:p>
        </w:tc>
      </w:tr>
      <w:tr w:rsidR="003113BF" w:rsidRPr="008006B3" w14:paraId="1A23AF19" w14:textId="77777777" w:rsidTr="000D051A">
        <w:trPr>
          <w:trHeight w:val="20"/>
          <w:jc w:val="center"/>
        </w:trPr>
        <w:tc>
          <w:tcPr>
            <w:tcW w:w="371" w:type="pct"/>
            <w:noWrap/>
          </w:tcPr>
          <w:p w14:paraId="553D837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10</w:t>
            </w:r>
          </w:p>
        </w:tc>
        <w:tc>
          <w:tcPr>
            <w:tcW w:w="695" w:type="pct"/>
          </w:tcPr>
          <w:p w14:paraId="33EA8078"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XHGOC</w:t>
            </w:r>
          </w:p>
        </w:tc>
        <w:tc>
          <w:tcPr>
            <w:tcW w:w="627" w:type="pct"/>
          </w:tcPr>
          <w:p w14:paraId="464F538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6C45783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26</w:t>
            </w:r>
          </w:p>
        </w:tc>
        <w:tc>
          <w:tcPr>
            <w:tcW w:w="1063" w:type="pct"/>
          </w:tcPr>
          <w:p w14:paraId="40223CC3"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(542-548 MHz )</w:t>
            </w:r>
          </w:p>
        </w:tc>
        <w:tc>
          <w:tcPr>
            <w:tcW w:w="1728" w:type="pct"/>
            <w:noWrap/>
          </w:tcPr>
          <w:p w14:paraId="7C81C9B2"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Ocampo</w:t>
            </w:r>
          </w:p>
        </w:tc>
      </w:tr>
      <w:tr w:rsidR="003113BF" w:rsidRPr="008006B3" w14:paraId="1CA6C8C6" w14:textId="77777777" w:rsidTr="000D051A">
        <w:trPr>
          <w:trHeight w:val="20"/>
          <w:jc w:val="center"/>
        </w:trPr>
        <w:tc>
          <w:tcPr>
            <w:tcW w:w="371" w:type="pct"/>
            <w:noWrap/>
          </w:tcPr>
          <w:p w14:paraId="66010841"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11</w:t>
            </w:r>
          </w:p>
        </w:tc>
        <w:tc>
          <w:tcPr>
            <w:tcW w:w="695" w:type="pct"/>
          </w:tcPr>
          <w:p w14:paraId="50A68BF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XHGPE</w:t>
            </w:r>
          </w:p>
        </w:tc>
        <w:tc>
          <w:tcPr>
            <w:tcW w:w="627" w:type="pct"/>
          </w:tcPr>
          <w:p w14:paraId="20546138"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602256B1"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21</w:t>
            </w:r>
          </w:p>
        </w:tc>
        <w:tc>
          <w:tcPr>
            <w:tcW w:w="1063" w:type="pct"/>
          </w:tcPr>
          <w:p w14:paraId="2064AABB"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(512-518 MHz )</w:t>
            </w:r>
          </w:p>
        </w:tc>
        <w:tc>
          <w:tcPr>
            <w:tcW w:w="1728" w:type="pct"/>
            <w:noWrap/>
          </w:tcPr>
          <w:p w14:paraId="50F6870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proofErr w:type="spellStart"/>
            <w:r w:rsidRPr="008006B3">
              <w:rPr>
                <w:rFonts w:ascii="ITC Avant Garde" w:eastAsia="Times New Roman" w:hAnsi="ITC Avant Garde"/>
                <w:color w:val="000000"/>
                <w:sz w:val="20"/>
                <w:szCs w:val="20"/>
                <w:lang w:eastAsia="es-MX"/>
              </w:rPr>
              <w:t>Penjámo</w:t>
            </w:r>
            <w:proofErr w:type="spellEnd"/>
          </w:p>
        </w:tc>
      </w:tr>
      <w:tr w:rsidR="003113BF" w:rsidRPr="008006B3" w14:paraId="2FEF1C20" w14:textId="77777777" w:rsidTr="000D051A">
        <w:trPr>
          <w:trHeight w:val="20"/>
          <w:jc w:val="center"/>
        </w:trPr>
        <w:tc>
          <w:tcPr>
            <w:tcW w:w="371" w:type="pct"/>
            <w:noWrap/>
          </w:tcPr>
          <w:p w14:paraId="4571145E"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12</w:t>
            </w:r>
          </w:p>
        </w:tc>
        <w:tc>
          <w:tcPr>
            <w:tcW w:w="695" w:type="pct"/>
          </w:tcPr>
          <w:p w14:paraId="1E273C1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XHGSA</w:t>
            </w:r>
          </w:p>
        </w:tc>
        <w:tc>
          <w:tcPr>
            <w:tcW w:w="627" w:type="pct"/>
          </w:tcPr>
          <w:p w14:paraId="6238B49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3475D3B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31</w:t>
            </w:r>
          </w:p>
        </w:tc>
        <w:tc>
          <w:tcPr>
            <w:tcW w:w="1063" w:type="pct"/>
          </w:tcPr>
          <w:p w14:paraId="2747BD71"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(572-578 MHz )</w:t>
            </w:r>
          </w:p>
        </w:tc>
        <w:tc>
          <w:tcPr>
            <w:tcW w:w="1728" w:type="pct"/>
            <w:noWrap/>
          </w:tcPr>
          <w:p w14:paraId="063B671B"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Salvatierra</w:t>
            </w:r>
          </w:p>
        </w:tc>
      </w:tr>
      <w:tr w:rsidR="003113BF" w:rsidRPr="008006B3" w14:paraId="64531A11" w14:textId="77777777" w:rsidTr="000D051A">
        <w:trPr>
          <w:trHeight w:val="20"/>
          <w:jc w:val="center"/>
        </w:trPr>
        <w:tc>
          <w:tcPr>
            <w:tcW w:w="371" w:type="pct"/>
            <w:noWrap/>
          </w:tcPr>
          <w:p w14:paraId="0316BCA3"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13</w:t>
            </w:r>
          </w:p>
        </w:tc>
        <w:tc>
          <w:tcPr>
            <w:tcW w:w="695" w:type="pct"/>
          </w:tcPr>
          <w:p w14:paraId="1A4F77DC"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XHGDU</w:t>
            </w:r>
          </w:p>
        </w:tc>
        <w:tc>
          <w:tcPr>
            <w:tcW w:w="627" w:type="pct"/>
          </w:tcPr>
          <w:p w14:paraId="75B5E0B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5D7A498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30</w:t>
            </w:r>
          </w:p>
        </w:tc>
        <w:tc>
          <w:tcPr>
            <w:tcW w:w="1063" w:type="pct"/>
          </w:tcPr>
          <w:p w14:paraId="3764C9A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(566-572 MHz )</w:t>
            </w:r>
          </w:p>
        </w:tc>
        <w:tc>
          <w:tcPr>
            <w:tcW w:w="1728" w:type="pct"/>
            <w:noWrap/>
          </w:tcPr>
          <w:p w14:paraId="3098787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San Diego de la Unión</w:t>
            </w:r>
          </w:p>
        </w:tc>
      </w:tr>
      <w:tr w:rsidR="003113BF" w:rsidRPr="008006B3" w14:paraId="100CB76B" w14:textId="77777777" w:rsidTr="000D051A">
        <w:trPr>
          <w:trHeight w:val="20"/>
          <w:jc w:val="center"/>
        </w:trPr>
        <w:tc>
          <w:tcPr>
            <w:tcW w:w="371" w:type="pct"/>
            <w:noWrap/>
          </w:tcPr>
          <w:p w14:paraId="631BE30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14</w:t>
            </w:r>
          </w:p>
        </w:tc>
        <w:tc>
          <w:tcPr>
            <w:tcW w:w="695" w:type="pct"/>
          </w:tcPr>
          <w:p w14:paraId="3FE1701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XHGSF</w:t>
            </w:r>
          </w:p>
        </w:tc>
        <w:tc>
          <w:tcPr>
            <w:tcW w:w="627" w:type="pct"/>
          </w:tcPr>
          <w:p w14:paraId="4696E9F1"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2699A17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33</w:t>
            </w:r>
          </w:p>
        </w:tc>
        <w:tc>
          <w:tcPr>
            <w:tcW w:w="1063" w:type="pct"/>
          </w:tcPr>
          <w:p w14:paraId="6ED4F13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(584-590 MHz )</w:t>
            </w:r>
          </w:p>
        </w:tc>
        <w:tc>
          <w:tcPr>
            <w:tcW w:w="1728" w:type="pct"/>
            <w:noWrap/>
          </w:tcPr>
          <w:p w14:paraId="7A364BF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San Felipe</w:t>
            </w:r>
          </w:p>
        </w:tc>
      </w:tr>
      <w:tr w:rsidR="003113BF" w:rsidRPr="008006B3" w14:paraId="083F6D5A" w14:textId="77777777" w:rsidTr="000D051A">
        <w:trPr>
          <w:trHeight w:val="20"/>
          <w:jc w:val="center"/>
        </w:trPr>
        <w:tc>
          <w:tcPr>
            <w:tcW w:w="371" w:type="pct"/>
            <w:noWrap/>
          </w:tcPr>
          <w:p w14:paraId="52E54D6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15</w:t>
            </w:r>
          </w:p>
        </w:tc>
        <w:tc>
          <w:tcPr>
            <w:tcW w:w="695" w:type="pct"/>
          </w:tcPr>
          <w:p w14:paraId="41D63CFB"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XHGJI</w:t>
            </w:r>
          </w:p>
        </w:tc>
        <w:tc>
          <w:tcPr>
            <w:tcW w:w="627" w:type="pct"/>
          </w:tcPr>
          <w:p w14:paraId="52EE529B"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1BE3F3F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43</w:t>
            </w:r>
          </w:p>
        </w:tc>
        <w:tc>
          <w:tcPr>
            <w:tcW w:w="1063" w:type="pct"/>
          </w:tcPr>
          <w:p w14:paraId="1312A3D9"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(644-650 MHz )</w:t>
            </w:r>
          </w:p>
        </w:tc>
        <w:tc>
          <w:tcPr>
            <w:tcW w:w="1728" w:type="pct"/>
            <w:noWrap/>
          </w:tcPr>
          <w:p w14:paraId="4D2464E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San José Iturbide</w:t>
            </w:r>
          </w:p>
        </w:tc>
      </w:tr>
      <w:tr w:rsidR="003113BF" w:rsidRPr="008006B3" w14:paraId="38EB66F4" w14:textId="77777777" w:rsidTr="000D051A">
        <w:trPr>
          <w:trHeight w:val="20"/>
          <w:jc w:val="center"/>
        </w:trPr>
        <w:tc>
          <w:tcPr>
            <w:tcW w:w="371" w:type="pct"/>
            <w:noWrap/>
          </w:tcPr>
          <w:p w14:paraId="0452C61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16</w:t>
            </w:r>
          </w:p>
        </w:tc>
        <w:tc>
          <w:tcPr>
            <w:tcW w:w="695" w:type="pct"/>
          </w:tcPr>
          <w:p w14:paraId="768693F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XHGLP</w:t>
            </w:r>
          </w:p>
        </w:tc>
        <w:tc>
          <w:tcPr>
            <w:tcW w:w="627" w:type="pct"/>
          </w:tcPr>
          <w:p w14:paraId="23E706E8"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7100B12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25</w:t>
            </w:r>
          </w:p>
        </w:tc>
        <w:tc>
          <w:tcPr>
            <w:tcW w:w="1063" w:type="pct"/>
          </w:tcPr>
          <w:p w14:paraId="4298C17E"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(536-542 MHz )</w:t>
            </w:r>
          </w:p>
        </w:tc>
        <w:tc>
          <w:tcPr>
            <w:tcW w:w="1728" w:type="pct"/>
            <w:noWrap/>
          </w:tcPr>
          <w:p w14:paraId="7943CBB9"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San Luis de la Paz</w:t>
            </w:r>
          </w:p>
        </w:tc>
      </w:tr>
      <w:tr w:rsidR="003113BF" w:rsidRPr="008006B3" w14:paraId="59D1721D" w14:textId="77777777" w:rsidTr="000D051A">
        <w:trPr>
          <w:trHeight w:val="20"/>
          <w:jc w:val="center"/>
        </w:trPr>
        <w:tc>
          <w:tcPr>
            <w:tcW w:w="371" w:type="pct"/>
            <w:noWrap/>
          </w:tcPr>
          <w:p w14:paraId="39D9641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17</w:t>
            </w:r>
          </w:p>
        </w:tc>
        <w:tc>
          <w:tcPr>
            <w:tcW w:w="695" w:type="pct"/>
          </w:tcPr>
          <w:p w14:paraId="63E1FB88"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XHSMA</w:t>
            </w:r>
          </w:p>
        </w:tc>
        <w:tc>
          <w:tcPr>
            <w:tcW w:w="627" w:type="pct"/>
          </w:tcPr>
          <w:p w14:paraId="6F7B722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6DD876D9"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24</w:t>
            </w:r>
          </w:p>
        </w:tc>
        <w:tc>
          <w:tcPr>
            <w:tcW w:w="1063" w:type="pct"/>
          </w:tcPr>
          <w:p w14:paraId="245453C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(530-536 MHz )</w:t>
            </w:r>
          </w:p>
        </w:tc>
        <w:tc>
          <w:tcPr>
            <w:tcW w:w="1728" w:type="pct"/>
            <w:noWrap/>
          </w:tcPr>
          <w:p w14:paraId="521DBC6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San Miguel Allende</w:t>
            </w:r>
          </w:p>
        </w:tc>
      </w:tr>
      <w:tr w:rsidR="003113BF" w:rsidRPr="008006B3" w14:paraId="1478FCE3" w14:textId="77777777" w:rsidTr="000D051A">
        <w:trPr>
          <w:trHeight w:val="20"/>
          <w:jc w:val="center"/>
        </w:trPr>
        <w:tc>
          <w:tcPr>
            <w:tcW w:w="371" w:type="pct"/>
            <w:noWrap/>
          </w:tcPr>
          <w:p w14:paraId="5313B34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18</w:t>
            </w:r>
          </w:p>
        </w:tc>
        <w:tc>
          <w:tcPr>
            <w:tcW w:w="695" w:type="pct"/>
          </w:tcPr>
          <w:p w14:paraId="35D278F9"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XHGSC</w:t>
            </w:r>
          </w:p>
        </w:tc>
        <w:tc>
          <w:tcPr>
            <w:tcW w:w="627" w:type="pct"/>
          </w:tcPr>
          <w:p w14:paraId="6677C6C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1C12278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45</w:t>
            </w:r>
          </w:p>
        </w:tc>
        <w:tc>
          <w:tcPr>
            <w:tcW w:w="1063" w:type="pct"/>
          </w:tcPr>
          <w:p w14:paraId="7F8307FB"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(656-662 MHz )</w:t>
            </w:r>
          </w:p>
        </w:tc>
        <w:tc>
          <w:tcPr>
            <w:tcW w:w="1728" w:type="pct"/>
            <w:noWrap/>
          </w:tcPr>
          <w:p w14:paraId="60D6334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Santa Catarina</w:t>
            </w:r>
          </w:p>
        </w:tc>
      </w:tr>
      <w:tr w:rsidR="003113BF" w:rsidRPr="008006B3" w14:paraId="5372CA65" w14:textId="77777777" w:rsidTr="000D051A">
        <w:trPr>
          <w:trHeight w:val="20"/>
          <w:jc w:val="center"/>
        </w:trPr>
        <w:tc>
          <w:tcPr>
            <w:tcW w:w="371" w:type="pct"/>
            <w:noWrap/>
          </w:tcPr>
          <w:p w14:paraId="008A53C1"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19</w:t>
            </w:r>
          </w:p>
        </w:tc>
        <w:tc>
          <w:tcPr>
            <w:tcW w:w="695" w:type="pct"/>
          </w:tcPr>
          <w:p w14:paraId="55BBCAE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XHGJR</w:t>
            </w:r>
          </w:p>
        </w:tc>
        <w:tc>
          <w:tcPr>
            <w:tcW w:w="627" w:type="pct"/>
          </w:tcPr>
          <w:p w14:paraId="20651908"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617DFD8E"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50</w:t>
            </w:r>
          </w:p>
        </w:tc>
        <w:tc>
          <w:tcPr>
            <w:tcW w:w="1063" w:type="pct"/>
          </w:tcPr>
          <w:p w14:paraId="39750C8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(686-692 MHz )</w:t>
            </w:r>
          </w:p>
        </w:tc>
        <w:tc>
          <w:tcPr>
            <w:tcW w:w="1728" w:type="pct"/>
            <w:noWrap/>
          </w:tcPr>
          <w:p w14:paraId="5A6E45A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Santa Cruz de Juventino Rosas</w:t>
            </w:r>
          </w:p>
        </w:tc>
      </w:tr>
      <w:tr w:rsidR="003113BF" w:rsidRPr="008006B3" w14:paraId="368F5894" w14:textId="77777777" w:rsidTr="000D051A">
        <w:trPr>
          <w:trHeight w:val="20"/>
          <w:jc w:val="center"/>
        </w:trPr>
        <w:tc>
          <w:tcPr>
            <w:tcW w:w="371" w:type="pct"/>
            <w:noWrap/>
          </w:tcPr>
          <w:p w14:paraId="75CB5D6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20</w:t>
            </w:r>
          </w:p>
        </w:tc>
        <w:tc>
          <w:tcPr>
            <w:tcW w:w="695" w:type="pct"/>
          </w:tcPr>
          <w:p w14:paraId="15CB3B0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XHGMV</w:t>
            </w:r>
          </w:p>
        </w:tc>
        <w:tc>
          <w:tcPr>
            <w:tcW w:w="627" w:type="pct"/>
          </w:tcPr>
          <w:p w14:paraId="30A3F95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1DA2811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35</w:t>
            </w:r>
          </w:p>
        </w:tc>
        <w:tc>
          <w:tcPr>
            <w:tcW w:w="1063" w:type="pct"/>
          </w:tcPr>
          <w:p w14:paraId="7E3EFF1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(596-602 MHz )</w:t>
            </w:r>
          </w:p>
        </w:tc>
        <w:tc>
          <w:tcPr>
            <w:tcW w:w="1728" w:type="pct"/>
            <w:noWrap/>
          </w:tcPr>
          <w:p w14:paraId="51CCBD8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 xml:space="preserve">Santiago </w:t>
            </w:r>
            <w:proofErr w:type="spellStart"/>
            <w:r w:rsidRPr="008006B3">
              <w:rPr>
                <w:rFonts w:ascii="ITC Avant Garde" w:eastAsia="Times New Roman" w:hAnsi="ITC Avant Garde"/>
                <w:color w:val="000000"/>
                <w:sz w:val="20"/>
                <w:szCs w:val="20"/>
                <w:lang w:eastAsia="es-MX"/>
              </w:rPr>
              <w:t>Maravatío</w:t>
            </w:r>
            <w:proofErr w:type="spellEnd"/>
          </w:p>
        </w:tc>
      </w:tr>
      <w:tr w:rsidR="003113BF" w:rsidRPr="008006B3" w14:paraId="678A3EE8" w14:textId="77777777" w:rsidTr="000D051A">
        <w:trPr>
          <w:trHeight w:val="20"/>
          <w:jc w:val="center"/>
        </w:trPr>
        <w:tc>
          <w:tcPr>
            <w:tcW w:w="371" w:type="pct"/>
            <w:noWrap/>
          </w:tcPr>
          <w:p w14:paraId="3446079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21</w:t>
            </w:r>
          </w:p>
        </w:tc>
        <w:tc>
          <w:tcPr>
            <w:tcW w:w="695" w:type="pct"/>
          </w:tcPr>
          <w:p w14:paraId="7D9F412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XHGTD</w:t>
            </w:r>
          </w:p>
        </w:tc>
        <w:tc>
          <w:tcPr>
            <w:tcW w:w="627" w:type="pct"/>
          </w:tcPr>
          <w:p w14:paraId="6192EED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5CE2D752"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21</w:t>
            </w:r>
          </w:p>
        </w:tc>
        <w:tc>
          <w:tcPr>
            <w:tcW w:w="1063" w:type="pct"/>
          </w:tcPr>
          <w:p w14:paraId="056B5DB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(512-518 MHz )</w:t>
            </w:r>
          </w:p>
        </w:tc>
        <w:tc>
          <w:tcPr>
            <w:tcW w:w="1728" w:type="pct"/>
            <w:noWrap/>
          </w:tcPr>
          <w:p w14:paraId="02F7627E"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proofErr w:type="spellStart"/>
            <w:r w:rsidRPr="008006B3">
              <w:rPr>
                <w:rFonts w:ascii="ITC Avant Garde" w:eastAsia="Times New Roman" w:hAnsi="ITC Avant Garde"/>
                <w:color w:val="000000"/>
                <w:sz w:val="20"/>
                <w:szCs w:val="20"/>
                <w:lang w:eastAsia="es-MX"/>
              </w:rPr>
              <w:t>Tarandacuao</w:t>
            </w:r>
            <w:proofErr w:type="spellEnd"/>
          </w:p>
        </w:tc>
      </w:tr>
      <w:tr w:rsidR="003113BF" w:rsidRPr="008006B3" w14:paraId="6592809F" w14:textId="77777777" w:rsidTr="000D051A">
        <w:trPr>
          <w:trHeight w:val="20"/>
          <w:jc w:val="center"/>
        </w:trPr>
        <w:tc>
          <w:tcPr>
            <w:tcW w:w="371" w:type="pct"/>
            <w:noWrap/>
          </w:tcPr>
          <w:p w14:paraId="3D9C40E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22</w:t>
            </w:r>
          </w:p>
        </w:tc>
        <w:tc>
          <w:tcPr>
            <w:tcW w:w="695" w:type="pct"/>
          </w:tcPr>
          <w:p w14:paraId="2E72704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XHGTA</w:t>
            </w:r>
          </w:p>
        </w:tc>
        <w:tc>
          <w:tcPr>
            <w:tcW w:w="627" w:type="pct"/>
          </w:tcPr>
          <w:p w14:paraId="774A1A8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70E8728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50</w:t>
            </w:r>
          </w:p>
        </w:tc>
        <w:tc>
          <w:tcPr>
            <w:tcW w:w="1063" w:type="pct"/>
          </w:tcPr>
          <w:p w14:paraId="207D810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(686-692 MHz )</w:t>
            </w:r>
          </w:p>
        </w:tc>
        <w:tc>
          <w:tcPr>
            <w:tcW w:w="1728" w:type="pct"/>
            <w:noWrap/>
          </w:tcPr>
          <w:p w14:paraId="09CBAC02"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proofErr w:type="spellStart"/>
            <w:r w:rsidRPr="008006B3">
              <w:rPr>
                <w:rFonts w:ascii="ITC Avant Garde" w:eastAsia="Times New Roman" w:hAnsi="ITC Avant Garde"/>
                <w:color w:val="000000"/>
                <w:sz w:val="20"/>
                <w:szCs w:val="20"/>
                <w:lang w:eastAsia="es-MX"/>
              </w:rPr>
              <w:t>Tarimoro</w:t>
            </w:r>
            <w:proofErr w:type="spellEnd"/>
          </w:p>
        </w:tc>
      </w:tr>
      <w:tr w:rsidR="003113BF" w:rsidRPr="008006B3" w14:paraId="1DE54423" w14:textId="77777777" w:rsidTr="000D051A">
        <w:trPr>
          <w:trHeight w:val="20"/>
          <w:jc w:val="center"/>
        </w:trPr>
        <w:tc>
          <w:tcPr>
            <w:tcW w:w="371" w:type="pct"/>
            <w:noWrap/>
          </w:tcPr>
          <w:p w14:paraId="405D40E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23</w:t>
            </w:r>
          </w:p>
        </w:tc>
        <w:tc>
          <w:tcPr>
            <w:tcW w:w="695" w:type="pct"/>
          </w:tcPr>
          <w:p w14:paraId="5490DD4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XHGTI</w:t>
            </w:r>
          </w:p>
        </w:tc>
        <w:tc>
          <w:tcPr>
            <w:tcW w:w="627" w:type="pct"/>
          </w:tcPr>
          <w:p w14:paraId="5484C49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047643E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23</w:t>
            </w:r>
          </w:p>
        </w:tc>
        <w:tc>
          <w:tcPr>
            <w:tcW w:w="1063" w:type="pct"/>
          </w:tcPr>
          <w:p w14:paraId="48188CA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(524-530 MHz )</w:t>
            </w:r>
          </w:p>
        </w:tc>
        <w:tc>
          <w:tcPr>
            <w:tcW w:w="1728" w:type="pct"/>
            <w:noWrap/>
          </w:tcPr>
          <w:p w14:paraId="70D7B26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Tierra Blanca</w:t>
            </w:r>
          </w:p>
        </w:tc>
      </w:tr>
      <w:tr w:rsidR="003113BF" w:rsidRPr="008006B3" w14:paraId="00E4B8EC" w14:textId="77777777" w:rsidTr="000D051A">
        <w:trPr>
          <w:trHeight w:val="20"/>
          <w:jc w:val="center"/>
        </w:trPr>
        <w:tc>
          <w:tcPr>
            <w:tcW w:w="371" w:type="pct"/>
            <w:noWrap/>
          </w:tcPr>
          <w:p w14:paraId="7F73B74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24</w:t>
            </w:r>
          </w:p>
        </w:tc>
        <w:tc>
          <w:tcPr>
            <w:tcW w:w="695" w:type="pct"/>
          </w:tcPr>
          <w:p w14:paraId="154AD9F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XHGVK</w:t>
            </w:r>
          </w:p>
        </w:tc>
        <w:tc>
          <w:tcPr>
            <w:tcW w:w="627" w:type="pct"/>
          </w:tcPr>
          <w:p w14:paraId="73998591"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63A5F087"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27</w:t>
            </w:r>
          </w:p>
        </w:tc>
        <w:tc>
          <w:tcPr>
            <w:tcW w:w="1063" w:type="pct"/>
          </w:tcPr>
          <w:p w14:paraId="700957C3"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(548-554 MHz )</w:t>
            </w:r>
          </w:p>
        </w:tc>
        <w:tc>
          <w:tcPr>
            <w:tcW w:w="1728" w:type="pct"/>
            <w:noWrap/>
          </w:tcPr>
          <w:p w14:paraId="3178C32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Victoria</w:t>
            </w:r>
          </w:p>
        </w:tc>
      </w:tr>
      <w:tr w:rsidR="003113BF" w:rsidRPr="008006B3" w14:paraId="30AAD056" w14:textId="77777777" w:rsidTr="000D051A">
        <w:trPr>
          <w:trHeight w:val="20"/>
          <w:jc w:val="center"/>
        </w:trPr>
        <w:tc>
          <w:tcPr>
            <w:tcW w:w="371" w:type="pct"/>
            <w:noWrap/>
          </w:tcPr>
          <w:p w14:paraId="6196D6D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25</w:t>
            </w:r>
          </w:p>
        </w:tc>
        <w:tc>
          <w:tcPr>
            <w:tcW w:w="695" w:type="pct"/>
          </w:tcPr>
          <w:p w14:paraId="72BD4DF9"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XHGXI</w:t>
            </w:r>
          </w:p>
        </w:tc>
        <w:tc>
          <w:tcPr>
            <w:tcW w:w="627" w:type="pct"/>
          </w:tcPr>
          <w:p w14:paraId="63653A8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3D83044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22</w:t>
            </w:r>
          </w:p>
        </w:tc>
        <w:tc>
          <w:tcPr>
            <w:tcW w:w="1063" w:type="pct"/>
          </w:tcPr>
          <w:p w14:paraId="6647798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(518-524 MHz )</w:t>
            </w:r>
          </w:p>
        </w:tc>
        <w:tc>
          <w:tcPr>
            <w:tcW w:w="1728" w:type="pct"/>
            <w:noWrap/>
          </w:tcPr>
          <w:p w14:paraId="5F0DD4D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proofErr w:type="spellStart"/>
            <w:r w:rsidRPr="008006B3">
              <w:rPr>
                <w:rFonts w:ascii="ITC Avant Garde" w:eastAsia="Times New Roman" w:hAnsi="ITC Avant Garde"/>
                <w:color w:val="000000"/>
                <w:sz w:val="20"/>
                <w:szCs w:val="20"/>
                <w:lang w:eastAsia="es-MX"/>
              </w:rPr>
              <w:t>Xichú</w:t>
            </w:r>
            <w:proofErr w:type="spellEnd"/>
          </w:p>
        </w:tc>
      </w:tr>
      <w:tr w:rsidR="003113BF" w:rsidRPr="008006B3" w14:paraId="7ADC22B1" w14:textId="77777777" w:rsidTr="000D051A">
        <w:trPr>
          <w:trHeight w:val="20"/>
          <w:jc w:val="center"/>
        </w:trPr>
        <w:tc>
          <w:tcPr>
            <w:tcW w:w="371" w:type="pct"/>
            <w:noWrap/>
          </w:tcPr>
          <w:p w14:paraId="24074EBB"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26</w:t>
            </w:r>
          </w:p>
        </w:tc>
        <w:tc>
          <w:tcPr>
            <w:tcW w:w="695" w:type="pct"/>
          </w:tcPr>
          <w:p w14:paraId="47642D75"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XHGAT</w:t>
            </w:r>
          </w:p>
        </w:tc>
        <w:tc>
          <w:tcPr>
            <w:tcW w:w="627" w:type="pct"/>
          </w:tcPr>
          <w:p w14:paraId="6930ACF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0B68097A"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24</w:t>
            </w:r>
          </w:p>
        </w:tc>
        <w:tc>
          <w:tcPr>
            <w:tcW w:w="1063" w:type="pct"/>
          </w:tcPr>
          <w:p w14:paraId="314031F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(530-536 MHz )</w:t>
            </w:r>
          </w:p>
        </w:tc>
        <w:tc>
          <w:tcPr>
            <w:tcW w:w="1728" w:type="pct"/>
            <w:noWrap/>
          </w:tcPr>
          <w:p w14:paraId="06C97D64"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Atarjea</w:t>
            </w:r>
          </w:p>
        </w:tc>
      </w:tr>
      <w:tr w:rsidR="003113BF" w:rsidRPr="008006B3" w14:paraId="71CDE1DB" w14:textId="77777777" w:rsidTr="000D051A">
        <w:trPr>
          <w:trHeight w:val="20"/>
          <w:jc w:val="center"/>
        </w:trPr>
        <w:tc>
          <w:tcPr>
            <w:tcW w:w="371" w:type="pct"/>
            <w:noWrap/>
          </w:tcPr>
          <w:p w14:paraId="6A2BD76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27</w:t>
            </w:r>
          </w:p>
        </w:tc>
        <w:tc>
          <w:tcPr>
            <w:tcW w:w="695" w:type="pct"/>
          </w:tcPr>
          <w:p w14:paraId="2EF4B656"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XHLEG</w:t>
            </w:r>
          </w:p>
        </w:tc>
        <w:tc>
          <w:tcPr>
            <w:tcW w:w="627" w:type="pct"/>
          </w:tcPr>
          <w:p w14:paraId="7D03C220"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TDT</w:t>
            </w:r>
          </w:p>
        </w:tc>
        <w:tc>
          <w:tcPr>
            <w:tcW w:w="516" w:type="pct"/>
            <w:noWrap/>
          </w:tcPr>
          <w:p w14:paraId="143B515F"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47</w:t>
            </w:r>
          </w:p>
        </w:tc>
        <w:tc>
          <w:tcPr>
            <w:tcW w:w="1063" w:type="pct"/>
          </w:tcPr>
          <w:p w14:paraId="42AD53D9"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(668-674 MHz )</w:t>
            </w:r>
          </w:p>
        </w:tc>
        <w:tc>
          <w:tcPr>
            <w:tcW w:w="1728" w:type="pct"/>
            <w:noWrap/>
          </w:tcPr>
          <w:p w14:paraId="0E76775D" w14:textId="77777777" w:rsidR="003113BF" w:rsidRPr="008006B3" w:rsidRDefault="003113BF" w:rsidP="000D051A">
            <w:pPr>
              <w:spacing w:after="0" w:line="240" w:lineRule="auto"/>
              <w:jc w:val="center"/>
              <w:rPr>
                <w:rFonts w:ascii="ITC Avant Garde" w:eastAsia="Times New Roman" w:hAnsi="ITC Avant Garde"/>
                <w:color w:val="000000"/>
                <w:sz w:val="20"/>
                <w:szCs w:val="20"/>
                <w:lang w:eastAsia="es-MX"/>
              </w:rPr>
            </w:pPr>
            <w:r w:rsidRPr="008006B3">
              <w:rPr>
                <w:rFonts w:ascii="ITC Avant Garde" w:eastAsia="Times New Roman" w:hAnsi="ITC Avant Garde"/>
                <w:color w:val="000000"/>
                <w:sz w:val="20"/>
                <w:szCs w:val="20"/>
                <w:lang w:eastAsia="es-MX"/>
              </w:rPr>
              <w:t>León</w:t>
            </w:r>
          </w:p>
        </w:tc>
      </w:tr>
    </w:tbl>
    <w:p w14:paraId="6B1461A4" w14:textId="77777777" w:rsidR="000D051A" w:rsidRDefault="00CF3B0D" w:rsidP="000D051A">
      <w:pPr>
        <w:numPr>
          <w:ilvl w:val="0"/>
          <w:numId w:val="5"/>
        </w:numPr>
        <w:spacing w:before="360" w:afterLines="120" w:after="288"/>
        <w:ind w:left="502"/>
        <w:jc w:val="both"/>
        <w:rPr>
          <w:rFonts w:ascii="ITC Avant Garde" w:hAnsi="ITC Avant Garde"/>
          <w:lang w:eastAsia="ar-SA"/>
        </w:rPr>
      </w:pPr>
      <w:r w:rsidRPr="008006B3">
        <w:rPr>
          <w:rFonts w:ascii="ITC Avant Garde" w:hAnsi="ITC Avant Garde" w:cs="Arial"/>
          <w:b/>
          <w:kern w:val="1"/>
          <w:lang w:eastAsia="ar-SA"/>
        </w:rPr>
        <w:t>Solicitud de Cumplimiento a la Condición 12 de los Títulos de Concesión</w:t>
      </w:r>
      <w:r w:rsidRPr="008006B3">
        <w:rPr>
          <w:rFonts w:ascii="ITC Avant Garde" w:hAnsi="ITC Avant Garde" w:cs="Arial"/>
          <w:kern w:val="1"/>
          <w:lang w:eastAsia="ar-SA"/>
        </w:rPr>
        <w:t xml:space="preserve">. </w:t>
      </w:r>
      <w:r w:rsidRPr="008006B3">
        <w:rPr>
          <w:rFonts w:ascii="ITC Avant Garde" w:hAnsi="ITC Avant Garde"/>
          <w:lang w:eastAsia="ar-SA"/>
        </w:rPr>
        <w:t xml:space="preserve">Con escrito presentado </w:t>
      </w:r>
      <w:r w:rsidR="00C02C35" w:rsidRPr="008006B3">
        <w:rPr>
          <w:rFonts w:ascii="ITC Avant Garde" w:hAnsi="ITC Avant Garde"/>
          <w:lang w:eastAsia="es-MX"/>
        </w:rPr>
        <w:t>ante la Oficialía de Partes</w:t>
      </w:r>
      <w:r w:rsidR="00C02C35" w:rsidRPr="008006B3">
        <w:rPr>
          <w:rFonts w:ascii="ITC Avant Garde" w:hAnsi="ITC Avant Garde"/>
          <w:lang w:eastAsia="ar-SA"/>
        </w:rPr>
        <w:t xml:space="preserve"> de</w:t>
      </w:r>
      <w:r w:rsidRPr="008006B3">
        <w:rPr>
          <w:rFonts w:ascii="ITC Avant Garde" w:hAnsi="ITC Avant Garde"/>
          <w:lang w:eastAsia="ar-SA"/>
        </w:rPr>
        <w:t xml:space="preserve"> este Instituto el 6 de marzo de 2017, el C. </w:t>
      </w:r>
      <w:r w:rsidRPr="008006B3">
        <w:rPr>
          <w:rFonts w:ascii="ITC Avant Garde" w:hAnsi="ITC Avant Garde"/>
          <w:lang w:eastAsia="ar-SA"/>
        </w:rPr>
        <w:lastRenderedPageBreak/>
        <w:t>Juan Aguilera Cid, en su calidad de representante legal de la U</w:t>
      </w:r>
      <w:r w:rsidR="00D27024" w:rsidRPr="008006B3">
        <w:rPr>
          <w:rFonts w:ascii="ITC Avant Garde" w:hAnsi="ITC Avant Garde"/>
          <w:lang w:eastAsia="ar-SA"/>
        </w:rPr>
        <w:t xml:space="preserve">nidad de Televisión de </w:t>
      </w:r>
      <w:r w:rsidRPr="008006B3">
        <w:rPr>
          <w:rFonts w:ascii="ITC Avant Garde" w:hAnsi="ITC Avant Garde"/>
          <w:lang w:eastAsia="ar-SA"/>
        </w:rPr>
        <w:t>G</w:t>
      </w:r>
      <w:r w:rsidR="00D27024" w:rsidRPr="008006B3">
        <w:rPr>
          <w:rFonts w:ascii="ITC Avant Garde" w:hAnsi="ITC Avant Garde"/>
          <w:lang w:eastAsia="ar-SA"/>
        </w:rPr>
        <w:t>uanajuato (en lo sucesivo la “UTEG”)</w:t>
      </w:r>
      <w:r w:rsidRPr="008006B3">
        <w:rPr>
          <w:rFonts w:ascii="ITC Avant Garde" w:hAnsi="ITC Avant Garde"/>
          <w:lang w:eastAsia="ar-SA"/>
        </w:rPr>
        <w:t>, organismo público descentralizado del Gobierno del Estado Guanajuato, pretende dar cumplimiento a lo señalado por la Condición 12 de los 27 (Veintisiete)</w:t>
      </w:r>
      <w:r w:rsidR="00561C5A" w:rsidRPr="008006B3">
        <w:rPr>
          <w:rFonts w:ascii="ITC Avant Garde" w:hAnsi="ITC Avant Garde"/>
          <w:lang w:eastAsia="ar-SA"/>
        </w:rPr>
        <w:t xml:space="preserve"> T</w:t>
      </w:r>
      <w:r w:rsidRPr="008006B3">
        <w:rPr>
          <w:rFonts w:ascii="ITC Avant Garde" w:hAnsi="ITC Avant Garde"/>
          <w:lang w:eastAsia="ar-SA"/>
        </w:rPr>
        <w:t xml:space="preserve">ítulos de </w:t>
      </w:r>
      <w:r w:rsidR="00561C5A" w:rsidRPr="008006B3">
        <w:rPr>
          <w:rFonts w:ascii="ITC Avant Garde" w:hAnsi="ITC Avant Garde"/>
          <w:lang w:eastAsia="ar-SA"/>
        </w:rPr>
        <w:t>C</w:t>
      </w:r>
      <w:r w:rsidRPr="008006B3">
        <w:rPr>
          <w:rFonts w:ascii="ITC Avant Garde" w:hAnsi="ITC Avant Garde"/>
          <w:lang w:eastAsia="ar-SA"/>
        </w:rPr>
        <w:t>oncesión para usar y aprovechar bandas de frecuencias del espectro radioeléctrico para uso público señalados en el antecedente V de la presente Resolución (en lo sucesivo la “Solicitud de Cumplimiento”).</w:t>
      </w:r>
    </w:p>
    <w:p w14:paraId="0452731B" w14:textId="77777777" w:rsidR="000D051A" w:rsidRDefault="005B2574" w:rsidP="000D051A">
      <w:pPr>
        <w:numPr>
          <w:ilvl w:val="0"/>
          <w:numId w:val="5"/>
        </w:numPr>
        <w:spacing w:afterLines="120" w:after="288"/>
        <w:ind w:left="502"/>
        <w:jc w:val="both"/>
        <w:rPr>
          <w:rFonts w:ascii="ITC Avant Garde" w:hAnsi="ITC Avant Garde" w:cs="Arial"/>
          <w:kern w:val="1"/>
          <w:lang w:eastAsia="ar-SA"/>
        </w:rPr>
      </w:pPr>
      <w:r w:rsidRPr="008006B3">
        <w:rPr>
          <w:rFonts w:ascii="ITC Avant Garde" w:hAnsi="ITC Avant Garde" w:cs="Arial"/>
          <w:b/>
          <w:kern w:val="1"/>
          <w:lang w:eastAsia="ar-SA"/>
        </w:rPr>
        <w:t>Solicitud</w:t>
      </w:r>
      <w:r w:rsidRPr="008006B3">
        <w:rPr>
          <w:rFonts w:ascii="ITC Avant Garde" w:hAnsi="ITC Avant Garde"/>
          <w:b/>
          <w:lang w:eastAsia="es-MX"/>
        </w:rPr>
        <w:t xml:space="preserve"> de opinión a la Unidad de Medios y Contenidos Audiovisuales.</w:t>
      </w:r>
      <w:r w:rsidRPr="008006B3">
        <w:rPr>
          <w:rFonts w:ascii="ITC Avant Garde" w:hAnsi="ITC Avant Garde"/>
          <w:lang w:eastAsia="es-MX"/>
        </w:rPr>
        <w:t xml:space="preserve"> Mediante el oficio </w:t>
      </w:r>
      <w:r w:rsidRPr="008006B3">
        <w:rPr>
          <w:rFonts w:ascii="ITC Avant Garde" w:hAnsi="ITC Avant Garde"/>
          <w:bCs/>
          <w:lang w:eastAsia="es-MX"/>
        </w:rPr>
        <w:t xml:space="preserve">número </w:t>
      </w:r>
      <w:r w:rsidRPr="008006B3">
        <w:rPr>
          <w:rFonts w:ascii="ITC Avant Garde" w:hAnsi="ITC Avant Garde"/>
          <w:lang w:eastAsia="es-MX"/>
        </w:rPr>
        <w:t>IFT/223/UCS/</w:t>
      </w:r>
      <w:r w:rsidR="00C82054" w:rsidRPr="008006B3">
        <w:rPr>
          <w:rFonts w:ascii="ITC Avant Garde" w:hAnsi="ITC Avant Garde"/>
          <w:lang w:eastAsia="es-MX"/>
        </w:rPr>
        <w:t>704</w:t>
      </w:r>
      <w:r w:rsidRPr="008006B3">
        <w:rPr>
          <w:rFonts w:ascii="ITC Avant Garde" w:hAnsi="ITC Avant Garde"/>
          <w:lang w:eastAsia="es-MX"/>
        </w:rPr>
        <w:t>/201</w:t>
      </w:r>
      <w:r w:rsidR="00C82054" w:rsidRPr="008006B3">
        <w:rPr>
          <w:rFonts w:ascii="ITC Avant Garde" w:hAnsi="ITC Avant Garde"/>
          <w:lang w:eastAsia="es-MX"/>
        </w:rPr>
        <w:t>7</w:t>
      </w:r>
      <w:r w:rsidRPr="008006B3">
        <w:rPr>
          <w:rFonts w:ascii="ITC Avant Garde" w:hAnsi="ITC Avant Garde"/>
          <w:lang w:eastAsia="es-MX"/>
        </w:rPr>
        <w:t xml:space="preserve"> </w:t>
      </w:r>
      <w:r w:rsidRPr="008006B3">
        <w:rPr>
          <w:rFonts w:ascii="ITC Avant Garde" w:hAnsi="ITC Avant Garde"/>
          <w:bCs/>
          <w:lang w:eastAsia="es-MX"/>
        </w:rPr>
        <w:t xml:space="preserve">notificado el 18 de </w:t>
      </w:r>
      <w:r w:rsidR="00553DD9" w:rsidRPr="008006B3">
        <w:rPr>
          <w:rFonts w:ascii="ITC Avant Garde" w:hAnsi="ITC Avant Garde"/>
          <w:bCs/>
          <w:lang w:eastAsia="es-MX"/>
        </w:rPr>
        <w:t>mayo de 2017</w:t>
      </w:r>
      <w:r w:rsidRPr="008006B3">
        <w:rPr>
          <w:rFonts w:ascii="ITC Avant Garde" w:hAnsi="ITC Avant Garde"/>
          <w:bCs/>
          <w:lang w:eastAsia="es-MX"/>
        </w:rPr>
        <w:t>,</w:t>
      </w:r>
      <w:r w:rsidRPr="008006B3">
        <w:rPr>
          <w:rFonts w:ascii="ITC Avant Garde" w:hAnsi="ITC Avant Garde"/>
          <w:lang w:eastAsia="es-MX"/>
        </w:rPr>
        <w:t xml:space="preserve"> la U</w:t>
      </w:r>
      <w:r w:rsidR="00F337B7" w:rsidRPr="008006B3">
        <w:rPr>
          <w:rFonts w:ascii="ITC Avant Garde" w:hAnsi="ITC Avant Garde"/>
          <w:lang w:eastAsia="es-MX"/>
        </w:rPr>
        <w:t xml:space="preserve">nidad de </w:t>
      </w:r>
      <w:r w:rsidRPr="008006B3">
        <w:rPr>
          <w:rFonts w:ascii="ITC Avant Garde" w:hAnsi="ITC Avant Garde"/>
          <w:lang w:eastAsia="es-MX"/>
        </w:rPr>
        <w:t>C</w:t>
      </w:r>
      <w:r w:rsidR="00F337B7" w:rsidRPr="008006B3">
        <w:rPr>
          <w:rFonts w:ascii="ITC Avant Garde" w:hAnsi="ITC Avant Garde"/>
          <w:lang w:eastAsia="es-MX"/>
        </w:rPr>
        <w:t xml:space="preserve">oncesiones y </w:t>
      </w:r>
      <w:r w:rsidRPr="008006B3">
        <w:rPr>
          <w:rFonts w:ascii="ITC Avant Garde" w:hAnsi="ITC Avant Garde"/>
          <w:lang w:eastAsia="es-MX"/>
        </w:rPr>
        <w:t>S</w:t>
      </w:r>
      <w:r w:rsidR="00F337B7" w:rsidRPr="008006B3">
        <w:rPr>
          <w:rFonts w:ascii="ITC Avant Garde" w:hAnsi="ITC Avant Garde"/>
          <w:lang w:eastAsia="es-MX"/>
        </w:rPr>
        <w:t>ervicios (en lo sucesivo “la UCS”</w:t>
      </w:r>
      <w:r w:rsidR="00EF55B5" w:rsidRPr="008006B3">
        <w:rPr>
          <w:rFonts w:ascii="ITC Avant Garde" w:hAnsi="ITC Avant Garde"/>
          <w:lang w:eastAsia="es-MX"/>
        </w:rPr>
        <w:t>)</w:t>
      </w:r>
      <w:r w:rsidR="008006B3" w:rsidRPr="008006B3">
        <w:rPr>
          <w:rFonts w:ascii="ITC Avant Garde" w:hAnsi="ITC Avant Garde"/>
          <w:lang w:eastAsia="es-MX"/>
        </w:rPr>
        <w:t>,</w:t>
      </w:r>
      <w:r w:rsidRPr="008006B3">
        <w:rPr>
          <w:rFonts w:ascii="ITC Avant Garde" w:hAnsi="ITC Avant Garde"/>
          <w:bCs/>
          <w:lang w:eastAsia="es-MX"/>
        </w:rPr>
        <w:t xml:space="preserve"> solicitó a la Unidad de Medios y Contenidos Audiovisuales (en lo sucesivo la “UMCA”) del Instituto, la opinión a que se refería la fracción I del Artículo 34 del Estatuto Orgánico vigente antes de la modificación del 17 de octubre de 2016.</w:t>
      </w:r>
    </w:p>
    <w:p w14:paraId="7E02067D" w14:textId="77777777" w:rsidR="000D051A" w:rsidRDefault="004859D0" w:rsidP="000D051A">
      <w:pPr>
        <w:numPr>
          <w:ilvl w:val="0"/>
          <w:numId w:val="5"/>
        </w:numPr>
        <w:spacing w:afterLines="120" w:after="288"/>
        <w:ind w:left="502"/>
        <w:jc w:val="both"/>
        <w:rPr>
          <w:rFonts w:ascii="ITC Avant Garde" w:hAnsi="ITC Avant Garde" w:cs="Arial"/>
          <w:kern w:val="1"/>
          <w:lang w:eastAsia="ar-SA"/>
        </w:rPr>
      </w:pPr>
      <w:r w:rsidRPr="008006B3">
        <w:rPr>
          <w:rFonts w:ascii="ITC Avant Garde" w:hAnsi="ITC Avant Garde"/>
          <w:b/>
          <w:lang w:eastAsia="es-MX"/>
        </w:rPr>
        <w:t>Opinión de la UMCA.</w:t>
      </w:r>
      <w:r w:rsidRPr="008006B3">
        <w:rPr>
          <w:rFonts w:ascii="ITC Avant Garde" w:hAnsi="ITC Avant Garde"/>
          <w:lang w:eastAsia="es-MX"/>
        </w:rPr>
        <w:t xml:space="preserve"> Mediante el oficio IFT/224/UMCA/</w:t>
      </w:r>
      <w:r w:rsidR="008006B3" w:rsidRPr="008006B3">
        <w:rPr>
          <w:rFonts w:ascii="ITC Avant Garde" w:hAnsi="ITC Avant Garde"/>
          <w:lang w:eastAsia="es-MX"/>
        </w:rPr>
        <w:t xml:space="preserve">486/2017, </w:t>
      </w:r>
      <w:r w:rsidRPr="008006B3">
        <w:rPr>
          <w:rFonts w:ascii="ITC Avant Garde" w:hAnsi="ITC Avant Garde"/>
          <w:lang w:eastAsia="es-MX"/>
        </w:rPr>
        <w:t xml:space="preserve">notificado el </w:t>
      </w:r>
      <w:r w:rsidR="008006B3" w:rsidRPr="008006B3">
        <w:rPr>
          <w:rFonts w:ascii="ITC Avant Garde" w:hAnsi="ITC Avant Garde"/>
          <w:lang w:eastAsia="es-MX"/>
        </w:rPr>
        <w:t xml:space="preserve">9 </w:t>
      </w:r>
      <w:r w:rsidRPr="008006B3">
        <w:rPr>
          <w:rFonts w:ascii="ITC Avant Garde" w:hAnsi="ITC Avant Garde"/>
          <w:lang w:eastAsia="es-MX"/>
        </w:rPr>
        <w:t xml:space="preserve">de </w:t>
      </w:r>
      <w:r w:rsidR="008006B3" w:rsidRPr="008006B3">
        <w:rPr>
          <w:rFonts w:ascii="ITC Avant Garde" w:hAnsi="ITC Avant Garde"/>
          <w:lang w:eastAsia="es-MX"/>
        </w:rPr>
        <w:t>agosto de 2017</w:t>
      </w:r>
      <w:r w:rsidRPr="008006B3">
        <w:rPr>
          <w:rFonts w:ascii="ITC Avant Garde" w:hAnsi="ITC Avant Garde"/>
          <w:lang w:eastAsia="es-MX"/>
        </w:rPr>
        <w:t>, la UMCA, emitió opinión para la Solicitud de mérito.</w:t>
      </w:r>
    </w:p>
    <w:p w14:paraId="130D623D" w14:textId="77777777" w:rsidR="000D051A" w:rsidRDefault="00697E95" w:rsidP="000D051A">
      <w:pPr>
        <w:spacing w:afterLines="120" w:after="288"/>
        <w:jc w:val="both"/>
        <w:rPr>
          <w:rFonts w:ascii="ITC Avant Garde" w:hAnsi="ITC Avant Garde" w:cs="Arial"/>
          <w:kern w:val="1"/>
          <w:lang w:eastAsia="ar-SA"/>
        </w:rPr>
      </w:pPr>
      <w:r w:rsidRPr="008006B3">
        <w:rPr>
          <w:rFonts w:ascii="ITC Avant Garde" w:hAnsi="ITC Avant Garde" w:cs="Arial"/>
          <w:kern w:val="1"/>
          <w:lang w:eastAsia="ar-SA"/>
        </w:rPr>
        <w:t>En virtud de los Antecedentes referidos y,</w:t>
      </w:r>
    </w:p>
    <w:p w14:paraId="23677C92" w14:textId="77777777" w:rsidR="000D051A" w:rsidRPr="000D051A" w:rsidRDefault="00697E95" w:rsidP="000D051A">
      <w:pPr>
        <w:pStyle w:val="Ttulo2"/>
        <w:spacing w:afterLines="120" w:after="288" w:line="276" w:lineRule="auto"/>
        <w:ind w:firstLine="0"/>
        <w:jc w:val="center"/>
        <w:rPr>
          <w:rFonts w:ascii="ITC Avant Garde" w:hAnsi="ITC Avant Garde" w:cs="Arial"/>
          <w:bCs/>
          <w:sz w:val="22"/>
          <w:szCs w:val="22"/>
          <w:lang w:eastAsia="en-US"/>
        </w:rPr>
      </w:pPr>
      <w:r w:rsidRPr="000D051A">
        <w:rPr>
          <w:rFonts w:ascii="ITC Avant Garde" w:hAnsi="ITC Avant Garde" w:cs="Arial"/>
          <w:bCs/>
          <w:sz w:val="22"/>
          <w:szCs w:val="22"/>
          <w:lang w:eastAsia="en-US"/>
        </w:rPr>
        <w:t>CONSIDERANDO</w:t>
      </w:r>
    </w:p>
    <w:p w14:paraId="545161A0" w14:textId="77777777" w:rsidR="000D051A" w:rsidRDefault="00697E95" w:rsidP="000D051A">
      <w:pPr>
        <w:autoSpaceDE w:val="0"/>
        <w:autoSpaceDN w:val="0"/>
        <w:adjustRightInd w:val="0"/>
        <w:spacing w:afterLines="120" w:after="288"/>
        <w:jc w:val="both"/>
        <w:rPr>
          <w:rFonts w:ascii="ITC Avant Garde" w:hAnsi="ITC Avant Garde"/>
          <w:bCs/>
          <w:lang w:val="es-ES"/>
        </w:rPr>
      </w:pPr>
      <w:r w:rsidRPr="008006B3">
        <w:rPr>
          <w:rFonts w:ascii="ITC Avant Garde" w:eastAsia="Times New Roman" w:hAnsi="ITC Avant Garde"/>
          <w:b/>
          <w:kern w:val="1"/>
          <w:lang w:val="es-ES" w:eastAsia="ar-SA"/>
        </w:rPr>
        <w:t>PRIMERO.</w:t>
      </w:r>
      <w:r w:rsidRPr="008006B3">
        <w:rPr>
          <w:rFonts w:ascii="ITC Avant Garde" w:hAnsi="ITC Avant Garde"/>
          <w:b/>
          <w:bCs/>
        </w:rPr>
        <w:t xml:space="preserve"> Ámbito Competencial. </w:t>
      </w:r>
      <w:r w:rsidRPr="008006B3">
        <w:rPr>
          <w:rFonts w:ascii="ITC Avant Garde" w:hAnsi="ITC Avant Garde"/>
          <w:bCs/>
        </w:rPr>
        <w:t xml:space="preserve">Conforme lo dispone el artículo 28, </w:t>
      </w:r>
      <w:proofErr w:type="gramStart"/>
      <w:r w:rsidRPr="008006B3">
        <w:rPr>
          <w:rFonts w:ascii="ITC Avant Garde" w:hAnsi="ITC Avant Garde"/>
          <w:bCs/>
        </w:rPr>
        <w:t>párrafos décimo quinto</w:t>
      </w:r>
      <w:proofErr w:type="gramEnd"/>
      <w:r w:rsidRPr="008006B3">
        <w:rPr>
          <w:rFonts w:ascii="ITC Avant Garde" w:hAnsi="ITC Avant Garde"/>
          <w:bCs/>
        </w:rPr>
        <w:t xml:space="preserve"> y décimo sexto de la Constitución,</w:t>
      </w:r>
      <w:r w:rsidR="00F337B7" w:rsidRPr="008006B3">
        <w:rPr>
          <w:rFonts w:ascii="ITC Avant Garde" w:hAnsi="ITC Avant Garde"/>
          <w:bCs/>
        </w:rPr>
        <w:t xml:space="preserve"> Política de los Estados Unidos Mexicanos (en lo sucesivo “la Constitución”),</w:t>
      </w:r>
      <w:r w:rsidRPr="008006B3">
        <w:rPr>
          <w:rFonts w:ascii="ITC Avant Garde" w:hAnsi="ITC Avant Garde"/>
          <w:bCs/>
        </w:rPr>
        <w:t xml:space="preserve"> e</w:t>
      </w:r>
      <w:r w:rsidRPr="008006B3">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3166F48E" w14:textId="5422C0F5" w:rsidR="00697E95" w:rsidRPr="008006B3" w:rsidRDefault="00697E95" w:rsidP="000D051A">
      <w:pPr>
        <w:autoSpaceDE w:val="0"/>
        <w:autoSpaceDN w:val="0"/>
        <w:adjustRightInd w:val="0"/>
        <w:spacing w:afterLines="120" w:after="288"/>
        <w:jc w:val="both"/>
        <w:rPr>
          <w:rFonts w:ascii="ITC Avant Garde" w:hAnsi="ITC Avant Garde"/>
          <w:bCs/>
        </w:rPr>
      </w:pPr>
      <w:r w:rsidRPr="008006B3">
        <w:rPr>
          <w:rFonts w:ascii="ITC Avant Garde" w:hAnsi="ITC Avant Garde"/>
          <w:bCs/>
          <w:lang w:val="es-ES"/>
        </w:rPr>
        <w:t xml:space="preserve">Por su parte, el párrafo décimo séptimo del artículo 28 de la Constitución dispone que </w:t>
      </w:r>
      <w:r w:rsidRPr="008006B3">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192125FB" w14:textId="77777777" w:rsidR="000D051A" w:rsidRDefault="00697E95" w:rsidP="000D051A">
      <w:pPr>
        <w:tabs>
          <w:tab w:val="left" w:pos="1418"/>
        </w:tabs>
        <w:autoSpaceDE w:val="0"/>
        <w:autoSpaceDN w:val="0"/>
        <w:adjustRightInd w:val="0"/>
        <w:spacing w:afterLines="120" w:after="288"/>
        <w:jc w:val="both"/>
        <w:rPr>
          <w:rFonts w:ascii="ITC Avant Garde" w:hAnsi="ITC Avant Garde"/>
          <w:bCs/>
        </w:rPr>
      </w:pPr>
      <w:r w:rsidRPr="008006B3">
        <w:rPr>
          <w:rFonts w:ascii="ITC Avant Garde" w:hAnsi="ITC Avant Garde"/>
          <w:bCs/>
        </w:rPr>
        <w:t xml:space="preserve">Asimismo, el Instituto es la autoridad en materia de competencia económica de los sectores de radiodifusión y telecomunicaciones por lo que, entre otros aspectos, le </w:t>
      </w:r>
      <w:r w:rsidRPr="008006B3">
        <w:rPr>
          <w:rFonts w:ascii="ITC Avant Garde" w:hAnsi="ITC Avant Garde"/>
          <w:bCs/>
        </w:rPr>
        <w:lastRenderedPageBreak/>
        <w:t xml:space="preserve">corresponde regular de forma asimétrica a los participantes en estos mercados con el objeto de eliminar eficazmente las barreras a la competencia y la libre concurrencia e imponer límites al </w:t>
      </w:r>
      <w:proofErr w:type="spellStart"/>
      <w:r w:rsidRPr="008006B3">
        <w:rPr>
          <w:rFonts w:ascii="ITC Avant Garde" w:hAnsi="ITC Avant Garde"/>
          <w:bCs/>
        </w:rPr>
        <w:t>concesionamiento</w:t>
      </w:r>
      <w:proofErr w:type="spellEnd"/>
      <w:r w:rsidRPr="008006B3">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1FAA9B2" w14:textId="77777777" w:rsidR="000D051A" w:rsidRDefault="00697E95" w:rsidP="000D051A">
      <w:pPr>
        <w:autoSpaceDE w:val="0"/>
        <w:autoSpaceDN w:val="0"/>
        <w:adjustRightInd w:val="0"/>
        <w:spacing w:afterLines="120" w:after="288"/>
        <w:jc w:val="both"/>
        <w:rPr>
          <w:rFonts w:ascii="ITC Avant Garde" w:hAnsi="ITC Avant Garde" w:cs="Tahoma"/>
          <w:bCs/>
          <w:lang w:eastAsia="es-MX"/>
        </w:rPr>
      </w:pPr>
      <w:r w:rsidRPr="008006B3">
        <w:rPr>
          <w:rFonts w:ascii="ITC Avant Garde" w:hAnsi="ITC Avant Garde" w:cs="Tahoma"/>
          <w:bCs/>
          <w:lang w:eastAsia="es-MX"/>
        </w:rPr>
        <w:t xml:space="preserve">Conforme a lo establecido en los artículos 15 fracción IV y 17 fracción I de la Ley </w:t>
      </w:r>
      <w:r w:rsidRPr="008006B3">
        <w:rPr>
          <w:rFonts w:ascii="ITC Avant Garde" w:hAnsi="ITC Avant Garde"/>
          <w:bCs/>
          <w:lang w:eastAsia="es-MX"/>
        </w:rPr>
        <w:t xml:space="preserve">y </w:t>
      </w:r>
      <w:r w:rsidRPr="008006B3">
        <w:rPr>
          <w:rFonts w:ascii="ITC Avant Garde" w:hAnsi="ITC Avant Garde" w:cs="Tahoma"/>
          <w:bCs/>
          <w:lang w:eastAsia="es-MX"/>
        </w:rPr>
        <w:t>6 fracciones I y XXXVII del Estatuto Orgánico</w:t>
      </w:r>
      <w:r w:rsidRPr="008006B3">
        <w:rPr>
          <w:rFonts w:ascii="ITC Avant Garde" w:hAnsi="ITC Avant Garde"/>
          <w:bCs/>
          <w:lang w:eastAsia="es-MX"/>
        </w:rPr>
        <w:t xml:space="preserve">, </w:t>
      </w:r>
      <w:r w:rsidRPr="008006B3">
        <w:rPr>
          <w:rFonts w:ascii="ITC Avant Garde" w:hAnsi="ITC Avant Garde" w:cs="Tahoma"/>
          <w:bCs/>
          <w:lang w:eastAsia="es-MX"/>
        </w:rPr>
        <w:t>corresponde al Pleno del Instituto la facultad de otorgar las concesiones previstas en dicho ordenamiento legal.</w:t>
      </w:r>
    </w:p>
    <w:p w14:paraId="4BD38FF0" w14:textId="77777777" w:rsidR="000D051A" w:rsidRDefault="00697E95" w:rsidP="000D051A">
      <w:pPr>
        <w:autoSpaceDE w:val="0"/>
        <w:autoSpaceDN w:val="0"/>
        <w:adjustRightInd w:val="0"/>
        <w:spacing w:afterLines="120" w:after="288"/>
        <w:jc w:val="both"/>
        <w:rPr>
          <w:rFonts w:ascii="ITC Avant Garde" w:hAnsi="ITC Avant Garde"/>
          <w:bCs/>
        </w:rPr>
      </w:pPr>
      <w:r w:rsidRPr="008006B3">
        <w:rPr>
          <w:rFonts w:ascii="ITC Avant Garde" w:hAnsi="ITC Avant Garde" w:cs="Tahoma"/>
          <w:bCs/>
          <w:lang w:eastAsia="es-MX"/>
        </w:rPr>
        <w:t xml:space="preserve">Asimismo, conforme al artículo 32 del Estatuto Orgánico </w:t>
      </w:r>
      <w:r w:rsidRPr="008006B3">
        <w:rPr>
          <w:rFonts w:ascii="ITC Avant Garde" w:hAnsi="ITC Avant Garde"/>
          <w:bCs/>
        </w:rPr>
        <w:t xml:space="preserve">corresponden originariamente a </w:t>
      </w:r>
      <w:r w:rsidRPr="008006B3">
        <w:rPr>
          <w:rFonts w:ascii="ITC Avant Garde" w:hAnsi="ITC Avant Garde" w:cs="Tahoma"/>
          <w:bCs/>
          <w:lang w:eastAsia="es-MX"/>
        </w:rPr>
        <w:t xml:space="preserve">la UCS las atribuciones conferidas a la </w:t>
      </w:r>
      <w:r w:rsidR="00797EAC" w:rsidRPr="008006B3">
        <w:rPr>
          <w:rFonts w:ascii="ITC Avant Garde" w:hAnsi="ITC Avant Garde" w:cs="Tahoma"/>
          <w:bCs/>
          <w:lang w:eastAsia="es-MX"/>
        </w:rPr>
        <w:t>Dirección General de Concesiones de Radiodifusión</w:t>
      </w:r>
      <w:r w:rsidRPr="008006B3">
        <w:rPr>
          <w:rFonts w:ascii="ITC Avant Garde" w:hAnsi="ITC Avant Garde" w:cs="Tahoma"/>
          <w:bCs/>
          <w:lang w:eastAsia="es-MX"/>
        </w:rPr>
        <w:t>, a quien compete, en términos del artículo 34 fracción I del ordenamiento jurídico en cita,</w:t>
      </w:r>
      <w:r w:rsidR="0046743F">
        <w:rPr>
          <w:rFonts w:ascii="ITC Avant Garde" w:hAnsi="ITC Avant Garde" w:cs="Tahoma"/>
          <w:bCs/>
          <w:lang w:eastAsia="es-MX"/>
        </w:rPr>
        <w:t xml:space="preserve"> </w:t>
      </w:r>
      <w:r w:rsidRPr="008006B3">
        <w:rPr>
          <w:rFonts w:ascii="ITC Avant Garde" w:hAnsi="ITC Avant Garde" w:cs="Tahoma"/>
          <w:bCs/>
          <w:lang w:val="es-ES_tradnl" w:eastAsia="es-MX"/>
        </w:rPr>
        <w:t>tramitar y evaluar las solicitudes para el otorgamiento de concesiones en materia de radiodifusión para someterlas a consideración del Pleno.</w:t>
      </w:r>
    </w:p>
    <w:p w14:paraId="25C5EEFC" w14:textId="77777777" w:rsidR="000D051A" w:rsidRDefault="00697E95" w:rsidP="000D051A">
      <w:pPr>
        <w:autoSpaceDE w:val="0"/>
        <w:autoSpaceDN w:val="0"/>
        <w:adjustRightInd w:val="0"/>
        <w:spacing w:afterLines="120" w:after="288"/>
        <w:jc w:val="both"/>
        <w:rPr>
          <w:rFonts w:ascii="ITC Avant Garde" w:hAnsi="ITC Avant Garde"/>
          <w:bCs/>
        </w:rPr>
      </w:pPr>
      <w:r w:rsidRPr="008006B3">
        <w:rPr>
          <w:rFonts w:ascii="ITC Avant Garde" w:hAnsi="ITC Avant Garde"/>
          <w:bCs/>
        </w:rPr>
        <w:t xml:space="preserve">En este orden de ideas y considerando que el Instituto tiene a su cargo la regulación, promoción y supervisión de las telecomunicaciones y la radiodifusión, </w:t>
      </w:r>
      <w:r w:rsidRPr="008006B3">
        <w:rPr>
          <w:rFonts w:ascii="ITC Avant Garde" w:hAnsi="ITC Avant Garde" w:cs="Tahoma"/>
          <w:bCs/>
          <w:lang w:eastAsia="es-MX"/>
        </w:rPr>
        <w:t>otorgar las concesiones previstas en la Ley</w:t>
      </w:r>
      <w:r w:rsidRPr="008006B3">
        <w:rPr>
          <w:rFonts w:ascii="ITC Avant Garde" w:hAnsi="ITC Avant Garde"/>
          <w:bCs/>
        </w:rPr>
        <w:t>,</w:t>
      </w:r>
      <w:r w:rsidR="00AA371D" w:rsidRPr="008006B3">
        <w:rPr>
          <w:rFonts w:ascii="ITC Avant Garde" w:hAnsi="ITC Avant Garde"/>
          <w:bCs/>
        </w:rPr>
        <w:t xml:space="preserve"> así como la facultad </w:t>
      </w:r>
      <w:r w:rsidR="00AA371D" w:rsidRPr="008006B3">
        <w:rPr>
          <w:rFonts w:ascii="ITC Avant Garde" w:hAnsi="ITC Avant Garde" w:cs="Tahoma"/>
          <w:bCs/>
          <w:lang w:eastAsia="es-MX"/>
        </w:rPr>
        <w:t>para vigilar el cumplimiento a lo dispuesto en los títulos de concesión otorgados en materia de telecomunicaciones y radiodifusión</w:t>
      </w:r>
      <w:r w:rsidR="00B449C8" w:rsidRPr="008006B3">
        <w:rPr>
          <w:rFonts w:ascii="ITC Avant Garde" w:hAnsi="ITC Avant Garde" w:cs="Tahoma"/>
          <w:bCs/>
          <w:lang w:eastAsia="es-MX"/>
        </w:rPr>
        <w:t>,</w:t>
      </w:r>
      <w:r w:rsidRPr="008006B3">
        <w:rPr>
          <w:rFonts w:ascii="ITC Avant Garde" w:hAnsi="ITC Avant Garde"/>
          <w:bCs/>
        </w:rPr>
        <w:t xml:space="preserve"> el Pleno órgano máximo de gobierno y decisión del Instituto, se encuentra plenamente facultado para resolver </w:t>
      </w:r>
      <w:r w:rsidR="00797EAC" w:rsidRPr="008006B3">
        <w:rPr>
          <w:rFonts w:ascii="ITC Avant Garde" w:hAnsi="ITC Avant Garde"/>
          <w:bCs/>
        </w:rPr>
        <w:t xml:space="preserve">sobre el cumplimiento de los </w:t>
      </w:r>
      <w:r w:rsidR="00797EAC" w:rsidRPr="008006B3">
        <w:rPr>
          <w:rFonts w:ascii="ITC Avant Garde" w:hAnsi="ITC Avant Garde"/>
          <w:kern w:val="1"/>
          <w:lang w:eastAsia="ar-SA"/>
        </w:rPr>
        <w:t>Lineamientos Generales para el Otorgamiento de las Concesiones en relación con los principios establecidos en el artículo 86 de la Ley que aseguren el carácter de uso público de la concesión, como una obligación contenida en la Condición 12 de los Títulos de Concesión, otorgados con motivo de la transición de los permisos de radiodifusión al régimen de concesión de la Ley, en los términos del artículo Décimo Séptimo transitorio del Decreto de Ley.</w:t>
      </w:r>
    </w:p>
    <w:p w14:paraId="56E85CCE" w14:textId="77777777" w:rsidR="000D051A" w:rsidRDefault="00697E95" w:rsidP="000D051A">
      <w:pPr>
        <w:autoSpaceDE w:val="0"/>
        <w:autoSpaceDN w:val="0"/>
        <w:adjustRightInd w:val="0"/>
        <w:spacing w:afterLines="120" w:after="288"/>
        <w:jc w:val="both"/>
        <w:rPr>
          <w:rFonts w:ascii="ITC Avant Garde" w:hAnsi="ITC Avant Garde" w:cs="Tahoma"/>
          <w:bCs/>
          <w:color w:val="000000"/>
          <w:lang w:eastAsia="es-MX"/>
        </w:rPr>
      </w:pPr>
      <w:r w:rsidRPr="008006B3">
        <w:rPr>
          <w:rFonts w:ascii="ITC Avant Garde" w:eastAsia="Times New Roman" w:hAnsi="ITC Avant Garde"/>
          <w:b/>
          <w:kern w:val="1"/>
          <w:lang w:val="es-ES" w:eastAsia="ar-SA"/>
        </w:rPr>
        <w:t>SEGUNDO</w:t>
      </w:r>
      <w:r w:rsidRPr="008006B3">
        <w:rPr>
          <w:rFonts w:ascii="ITC Avant Garde" w:eastAsia="Times New Roman" w:hAnsi="ITC Avant Garde"/>
          <w:b/>
          <w:kern w:val="1"/>
          <w:lang w:eastAsia="ar-SA"/>
        </w:rPr>
        <w:t xml:space="preserve">. Marco jurídico aplicable. </w:t>
      </w:r>
      <w:r w:rsidRPr="008006B3">
        <w:rPr>
          <w:rFonts w:ascii="ITC Avant Garde" w:hAnsi="ITC Avant Garde" w:cs="Tahoma"/>
          <w:bCs/>
          <w:color w:val="000000"/>
          <w:lang w:eastAsia="es-MX"/>
        </w:rPr>
        <w:t>El artículo 28 de la Constitución, párrafos decimoséptimo y decimoctavo establecen, de manera respectiva, los tipos de concesiones en materia de telecomunicaciones y radiodifusión, así como los mecanismos para su otorgamiento.</w:t>
      </w:r>
    </w:p>
    <w:p w14:paraId="65A61C25" w14:textId="77777777" w:rsidR="000D051A" w:rsidRDefault="00697E95" w:rsidP="000D051A">
      <w:pPr>
        <w:spacing w:afterLines="120" w:after="288"/>
        <w:ind w:right="48"/>
        <w:jc w:val="both"/>
        <w:rPr>
          <w:rFonts w:ascii="ITC Avant Garde" w:hAnsi="ITC Avant Garde" w:cs="Tahoma"/>
          <w:bCs/>
          <w:color w:val="000000"/>
          <w:lang w:eastAsia="es-MX"/>
        </w:rPr>
      </w:pPr>
      <w:r w:rsidRPr="008006B3">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w:t>
      </w:r>
      <w:proofErr w:type="gramStart"/>
      <w:r w:rsidRPr="008006B3">
        <w:rPr>
          <w:rFonts w:ascii="ITC Avant Garde" w:hAnsi="ITC Avant Garde" w:cs="Tahoma"/>
          <w:bCs/>
          <w:color w:val="000000"/>
          <w:lang w:eastAsia="es-MX"/>
        </w:rPr>
        <w:t>continuación</w:t>
      </w:r>
      <w:proofErr w:type="gramEnd"/>
      <w:r w:rsidRPr="008006B3">
        <w:rPr>
          <w:rFonts w:ascii="ITC Avant Garde" w:hAnsi="ITC Avant Garde" w:cs="Tahoma"/>
          <w:bCs/>
          <w:color w:val="000000"/>
          <w:lang w:eastAsia="es-MX"/>
        </w:rPr>
        <w:t xml:space="preserve"> se transcribe de manera íntegra el párrafo citado:</w:t>
      </w:r>
    </w:p>
    <w:p w14:paraId="042F4E10" w14:textId="77777777" w:rsidR="000D051A" w:rsidRDefault="00697E95" w:rsidP="000D051A">
      <w:pPr>
        <w:pStyle w:val="Texto"/>
        <w:spacing w:afterLines="120" w:after="288" w:line="240" w:lineRule="auto"/>
        <w:ind w:left="567" w:right="902" w:firstLine="6"/>
        <w:rPr>
          <w:rFonts w:ascii="ITC Avant Garde" w:hAnsi="ITC Avant Garde"/>
          <w:i/>
          <w:sz w:val="20"/>
        </w:rPr>
      </w:pPr>
      <w:r w:rsidRPr="008006B3">
        <w:rPr>
          <w:rFonts w:ascii="ITC Avant Garde" w:hAnsi="ITC Avant Garde"/>
          <w:i/>
          <w:sz w:val="20"/>
        </w:rPr>
        <w:lastRenderedPageBreak/>
        <w:t>“Artículo 28…</w:t>
      </w:r>
    </w:p>
    <w:p w14:paraId="13972BFB" w14:textId="77777777" w:rsidR="000D051A" w:rsidRDefault="00697E95" w:rsidP="000D051A">
      <w:pPr>
        <w:pStyle w:val="Texto"/>
        <w:spacing w:afterLines="120" w:after="288" w:line="240" w:lineRule="auto"/>
        <w:ind w:left="567" w:right="902" w:firstLine="6"/>
        <w:rPr>
          <w:rFonts w:ascii="ITC Avant Garde" w:hAnsi="ITC Avant Garde"/>
          <w:i/>
          <w:sz w:val="20"/>
        </w:rPr>
      </w:pPr>
      <w:r w:rsidRPr="008006B3">
        <w:rPr>
          <w:rFonts w:ascii="ITC Avant Garde" w:hAnsi="ITC Avant Garde"/>
          <w:i/>
          <w:sz w:val="20"/>
        </w:rPr>
        <w:t>(…)</w:t>
      </w:r>
    </w:p>
    <w:p w14:paraId="095D6E4C" w14:textId="77777777" w:rsidR="000D051A" w:rsidRDefault="00697E95" w:rsidP="000D051A">
      <w:pPr>
        <w:pStyle w:val="Texto"/>
        <w:spacing w:afterLines="120" w:after="288" w:line="240" w:lineRule="auto"/>
        <w:ind w:left="567" w:right="902" w:firstLine="6"/>
        <w:rPr>
          <w:rFonts w:ascii="ITC Avant Garde" w:hAnsi="ITC Avant Garde"/>
          <w:i/>
          <w:sz w:val="20"/>
        </w:rPr>
      </w:pPr>
      <w:r w:rsidRPr="008006B3">
        <w:rPr>
          <w:rFonts w:ascii="ITC Avant Garde" w:hAnsi="ITC Avant Garde"/>
          <w:i/>
          <w:sz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8006B3">
        <w:rPr>
          <w:rFonts w:ascii="ITC Avant Garde" w:hAnsi="ITC Avant Garde"/>
          <w:i/>
          <w:sz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8006B3">
        <w:rPr>
          <w:rFonts w:ascii="ITC Avant Garde" w:hAnsi="ITC Avant Garde"/>
          <w:i/>
          <w:sz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6E782364" w14:textId="77777777" w:rsidR="000D051A" w:rsidRDefault="00697E95" w:rsidP="000D051A">
      <w:pPr>
        <w:pStyle w:val="Texto"/>
        <w:spacing w:afterLines="120" w:after="288" w:line="240" w:lineRule="auto"/>
        <w:ind w:left="567" w:right="902" w:firstLine="6"/>
        <w:rPr>
          <w:rFonts w:ascii="ITC Avant Garde" w:hAnsi="ITC Avant Garde"/>
          <w:i/>
          <w:sz w:val="20"/>
        </w:rPr>
      </w:pPr>
      <w:r w:rsidRPr="008006B3">
        <w:rPr>
          <w:rFonts w:ascii="ITC Avant Garde" w:hAnsi="ITC Avant Garde"/>
          <w:i/>
          <w:sz w:val="20"/>
        </w:rPr>
        <w:t>(…)”</w:t>
      </w:r>
    </w:p>
    <w:p w14:paraId="26C45B65" w14:textId="77777777" w:rsidR="000D051A" w:rsidRDefault="00697E95" w:rsidP="000D051A">
      <w:pPr>
        <w:spacing w:afterLines="120" w:after="288"/>
        <w:ind w:right="48"/>
        <w:jc w:val="both"/>
        <w:rPr>
          <w:rFonts w:ascii="ITC Avant Garde" w:hAnsi="ITC Avant Garde"/>
          <w:bCs/>
          <w:color w:val="000000"/>
        </w:rPr>
      </w:pPr>
      <w:r w:rsidRPr="008006B3">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w:t>
      </w:r>
      <w:r w:rsidR="00F001B5" w:rsidRPr="008006B3">
        <w:rPr>
          <w:rFonts w:ascii="ITC Avant Garde" w:hAnsi="ITC Avant Garde"/>
          <w:bCs/>
          <w:color w:val="000000"/>
        </w:rPr>
        <w:t>L</w:t>
      </w:r>
      <w:r w:rsidRPr="008006B3">
        <w:rPr>
          <w:rFonts w:ascii="ITC Avant Garde" w:hAnsi="ITC Avant Garde"/>
          <w:bCs/>
          <w:color w:val="000000"/>
        </w:rPr>
        <w:t>ey de la materia.</w:t>
      </w:r>
    </w:p>
    <w:p w14:paraId="6422FF36" w14:textId="77777777" w:rsidR="000D051A" w:rsidRDefault="00697E95" w:rsidP="000D051A">
      <w:pPr>
        <w:spacing w:afterLines="120" w:after="288"/>
        <w:ind w:right="-142"/>
        <w:jc w:val="both"/>
        <w:rPr>
          <w:rFonts w:ascii="ITC Avant Garde" w:hAnsi="ITC Avant Garde"/>
          <w:bCs/>
          <w:color w:val="000000"/>
        </w:rPr>
      </w:pPr>
      <w:r w:rsidRPr="008006B3">
        <w:rPr>
          <w:rFonts w:ascii="ITC Avant Garde" w:hAnsi="ITC Avant Garde"/>
          <w:bCs/>
          <w:color w:val="000000"/>
        </w:rPr>
        <w:t xml:space="preserve">A </w:t>
      </w:r>
      <w:proofErr w:type="gramStart"/>
      <w:r w:rsidRPr="008006B3">
        <w:rPr>
          <w:rFonts w:ascii="ITC Avant Garde" w:hAnsi="ITC Avant Garde"/>
          <w:bCs/>
          <w:color w:val="000000"/>
        </w:rPr>
        <w:t>continuación</w:t>
      </w:r>
      <w:proofErr w:type="gramEnd"/>
      <w:r w:rsidRPr="008006B3">
        <w:rPr>
          <w:rFonts w:ascii="ITC Avant Garde" w:hAnsi="ITC Avant Garde"/>
          <w:bCs/>
          <w:color w:val="000000"/>
        </w:rPr>
        <w:t xml:space="preserve"> se realiza la transcripción del párrafo en comento: </w:t>
      </w:r>
    </w:p>
    <w:p w14:paraId="46FD5E7E" w14:textId="77777777" w:rsidR="000D051A" w:rsidRDefault="00697E95" w:rsidP="000D051A">
      <w:pPr>
        <w:pStyle w:val="Texto"/>
        <w:spacing w:afterLines="120" w:after="288" w:line="240" w:lineRule="auto"/>
        <w:ind w:left="567" w:right="902" w:firstLine="6"/>
        <w:rPr>
          <w:rFonts w:ascii="ITC Avant Garde" w:hAnsi="ITC Avant Garde"/>
          <w:i/>
          <w:sz w:val="20"/>
        </w:rPr>
      </w:pPr>
      <w:r w:rsidRPr="008006B3">
        <w:rPr>
          <w:rFonts w:ascii="ITC Avant Garde" w:hAnsi="ITC Avant Garde"/>
          <w:i/>
          <w:sz w:val="20"/>
        </w:rPr>
        <w:t>“Artículo 28…</w:t>
      </w:r>
    </w:p>
    <w:p w14:paraId="16DC4B91" w14:textId="77777777" w:rsidR="000D051A" w:rsidRDefault="00697E95" w:rsidP="000D051A">
      <w:pPr>
        <w:pStyle w:val="Texto"/>
        <w:spacing w:afterLines="120" w:after="288" w:line="240" w:lineRule="auto"/>
        <w:ind w:left="567" w:right="902" w:firstLine="6"/>
        <w:rPr>
          <w:rFonts w:ascii="ITC Avant Garde" w:hAnsi="ITC Avant Garde"/>
          <w:i/>
          <w:sz w:val="20"/>
        </w:rPr>
      </w:pPr>
      <w:r w:rsidRPr="008006B3">
        <w:rPr>
          <w:rFonts w:ascii="ITC Avant Garde" w:hAnsi="ITC Avant Garde"/>
          <w:i/>
          <w:sz w:val="20"/>
        </w:rPr>
        <w:t>(...)</w:t>
      </w:r>
    </w:p>
    <w:p w14:paraId="1F1064E7" w14:textId="77777777" w:rsidR="000D051A" w:rsidRDefault="00697E95" w:rsidP="000D051A">
      <w:pPr>
        <w:pStyle w:val="Texto"/>
        <w:spacing w:afterLines="120" w:after="288" w:line="240" w:lineRule="auto"/>
        <w:ind w:left="567" w:right="902" w:firstLine="0"/>
        <w:rPr>
          <w:rFonts w:ascii="ITC Avant Garde" w:hAnsi="ITC Avant Garde"/>
          <w:i/>
          <w:sz w:val="20"/>
        </w:rPr>
      </w:pPr>
      <w:r w:rsidRPr="008006B3">
        <w:rPr>
          <w:rFonts w:ascii="ITC Avant Garde" w:hAnsi="ITC Avant Garde"/>
          <w:i/>
          <w:sz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8006B3">
        <w:rPr>
          <w:rFonts w:ascii="ITC Avant Garde" w:hAnsi="ITC Avant Garde"/>
          <w:i/>
          <w:sz w:val="20"/>
          <w:u w:val="single"/>
        </w:rPr>
        <w:t xml:space="preserve"> Las concesiones para uso público y social serán sin fines de lucro y se otorgarán bajo el mecanismo de asignación directa conforme a lo previsto por la ley y en condiciones que garanticen la transparencia del procedimiento</w:t>
      </w:r>
      <w:r w:rsidRPr="008006B3">
        <w:rPr>
          <w:rFonts w:ascii="ITC Avant Garde" w:hAnsi="ITC Avant Garde"/>
          <w:i/>
          <w:sz w:val="20"/>
        </w:rPr>
        <w:t xml:space="preserve">. El Instituto Federal de Telecomunicaciones llevará un registro público de concesiones. La ley establecerá un esquema efectivo de sanciones que señale como causal de revocación del título de concesión, entre otras, el incumplimiento de las </w:t>
      </w:r>
      <w:r w:rsidRPr="008006B3">
        <w:rPr>
          <w:rFonts w:ascii="ITC Avant Garde" w:hAnsi="ITC Avant Garde"/>
          <w:i/>
          <w:sz w:val="20"/>
        </w:rPr>
        <w:lastRenderedPageBreak/>
        <w:t>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p>
    <w:p w14:paraId="1E0E7262" w14:textId="77777777" w:rsidR="000D051A" w:rsidRDefault="00697E95" w:rsidP="000D051A">
      <w:pPr>
        <w:pStyle w:val="Texto"/>
        <w:spacing w:afterLines="120" w:after="288" w:line="240" w:lineRule="auto"/>
        <w:ind w:left="425" w:firstLine="0"/>
        <w:rPr>
          <w:rFonts w:ascii="ITC Avant Garde" w:hAnsi="ITC Avant Garde"/>
          <w:i/>
          <w:sz w:val="20"/>
        </w:rPr>
      </w:pPr>
      <w:r w:rsidRPr="008006B3">
        <w:rPr>
          <w:rFonts w:ascii="ITC Avant Garde" w:hAnsi="ITC Avant Garde"/>
          <w:i/>
          <w:sz w:val="20"/>
        </w:rPr>
        <w:t>(…)”</w:t>
      </w:r>
    </w:p>
    <w:p w14:paraId="58B18D5B" w14:textId="77777777" w:rsidR="000D051A" w:rsidRDefault="00697E95" w:rsidP="000D051A">
      <w:pPr>
        <w:spacing w:afterLines="120" w:after="288"/>
        <w:ind w:right="48"/>
        <w:jc w:val="both"/>
        <w:rPr>
          <w:rFonts w:ascii="ITC Avant Garde" w:hAnsi="ITC Avant Garde"/>
        </w:rPr>
      </w:pPr>
      <w:r w:rsidRPr="008006B3">
        <w:rPr>
          <w:rFonts w:ascii="ITC Avant Garde" w:hAnsi="ITC Avant Garde"/>
        </w:rPr>
        <w:t xml:space="preserve">Por su parte, en correspondencia con el ordenamiento jurídico constitucional, la Ley establece los tipos de concesiones para prestar servicios de telecomunicaciones y </w:t>
      </w:r>
      <w:proofErr w:type="gramStart"/>
      <w:r w:rsidRPr="008006B3">
        <w:rPr>
          <w:rFonts w:ascii="ITC Avant Garde" w:hAnsi="ITC Avant Garde"/>
        </w:rPr>
        <w:t>radiodifusión</w:t>
      </w:r>
      <w:proofErr w:type="gramEnd"/>
      <w:r w:rsidRPr="008006B3">
        <w:rPr>
          <w:rFonts w:ascii="ITC Avant Garde" w:hAnsi="ITC Avant Garde"/>
        </w:rPr>
        <w:t xml:space="preserve"> así como de espectro radioeléctrico, de acuerdo a su modalidad de uso. </w:t>
      </w:r>
    </w:p>
    <w:p w14:paraId="4F2419CD" w14:textId="77777777" w:rsidR="000D051A" w:rsidRDefault="00697E95" w:rsidP="000D051A">
      <w:pPr>
        <w:spacing w:afterLines="120" w:after="288"/>
        <w:ind w:right="48"/>
        <w:jc w:val="both"/>
        <w:rPr>
          <w:rFonts w:ascii="ITC Avant Garde" w:hAnsi="ITC Avant Garde"/>
          <w:i/>
          <w:sz w:val="20"/>
          <w:szCs w:val="20"/>
        </w:rPr>
      </w:pPr>
      <w:r w:rsidRPr="008006B3">
        <w:rPr>
          <w:rFonts w:ascii="ITC Avant Garde" w:hAnsi="ITC Avant Garde"/>
        </w:rPr>
        <w:t xml:space="preserve">Así, el artículo 67 de la Ley distingue a la </w:t>
      </w:r>
      <w:r w:rsidR="00764B76" w:rsidRPr="008006B3">
        <w:rPr>
          <w:rFonts w:ascii="ITC Avant Garde" w:hAnsi="ITC Avant Garde"/>
        </w:rPr>
        <w:t>C</w:t>
      </w:r>
      <w:r w:rsidRPr="008006B3">
        <w:rPr>
          <w:rFonts w:ascii="ITC Avant Garde" w:hAnsi="ITC Avant Garde"/>
        </w:rPr>
        <w:t xml:space="preserve">oncesión </w:t>
      </w:r>
      <w:r w:rsidR="00764B76" w:rsidRPr="008006B3">
        <w:rPr>
          <w:rFonts w:ascii="ITC Avant Garde" w:hAnsi="ITC Avant Garde"/>
        </w:rPr>
        <w:t>Ú</w:t>
      </w:r>
      <w:r w:rsidRPr="008006B3">
        <w:rPr>
          <w:rFonts w:ascii="ITC Avant Garde" w:hAnsi="ITC Avant Garde"/>
        </w:rPr>
        <w:t xml:space="preserve">nica, necesaria para prestar todo tipo de servicios públicos de radiodifusión y telecomunicaciones, en cuatro tipos de acuerdo con sus fines: comercial, pública, privada o social. En particular, dispone que las concesiones para uso público confieren a los Poderes de la Unión, de los </w:t>
      </w:r>
      <w:r w:rsidR="0046743F">
        <w:rPr>
          <w:rFonts w:ascii="ITC Avant Garde" w:hAnsi="ITC Avant Garde"/>
        </w:rPr>
        <w:t>e</w:t>
      </w:r>
      <w:r w:rsidR="0046743F" w:rsidRPr="008006B3">
        <w:rPr>
          <w:rFonts w:ascii="ITC Avant Garde" w:hAnsi="ITC Avant Garde"/>
        </w:rPr>
        <w:t>stados</w:t>
      </w:r>
      <w:r w:rsidRPr="008006B3">
        <w:rPr>
          <w:rFonts w:ascii="ITC Avant Garde" w:hAnsi="ITC Avant Garde"/>
        </w:rPr>
        <w:t xml:space="preserve">, los órganos de Gobierno </w:t>
      </w:r>
      <w:r w:rsidR="0046743F">
        <w:rPr>
          <w:rFonts w:ascii="ITC Avant Garde" w:hAnsi="ITC Avant Garde"/>
        </w:rPr>
        <w:t>la Ciudad de México</w:t>
      </w:r>
      <w:r w:rsidRPr="008006B3">
        <w:rPr>
          <w:rFonts w:ascii="ITC Avant Garde" w:hAnsi="ITC Avant Garde"/>
        </w:rPr>
        <w:t xml:space="preserve">, los </w:t>
      </w:r>
      <w:r w:rsidR="0046743F">
        <w:rPr>
          <w:rFonts w:ascii="ITC Avant Garde" w:hAnsi="ITC Avant Garde"/>
        </w:rPr>
        <w:t>m</w:t>
      </w:r>
      <w:r w:rsidR="0046743F" w:rsidRPr="008006B3">
        <w:rPr>
          <w:rFonts w:ascii="ITC Avant Garde" w:hAnsi="ITC Avant Garde"/>
        </w:rPr>
        <w:t>unicipios</w:t>
      </w:r>
      <w:r w:rsidRPr="008006B3">
        <w:rPr>
          <w:rFonts w:ascii="ITC Avant Garde" w:hAnsi="ITC Avant Garde"/>
        </w:rPr>
        <w:t>, los órganos constitucionales autónomos y las instituciones de educación superior de carácter público, el derecho de prestar servicios de radiodifusión y telecomunicaciones para lograr el cumplimiento de sus propios fines y atribuciones, sin fines de lucro</w:t>
      </w:r>
      <w:r w:rsidR="00AC406D">
        <w:rPr>
          <w:rFonts w:ascii="ITC Avant Garde" w:hAnsi="ITC Avant Garde"/>
        </w:rPr>
        <w:t>.</w:t>
      </w:r>
    </w:p>
    <w:p w14:paraId="646242D7" w14:textId="77777777" w:rsidR="000D051A" w:rsidRDefault="00697E95" w:rsidP="000D051A">
      <w:pPr>
        <w:spacing w:afterLines="120" w:after="288"/>
        <w:ind w:right="48"/>
        <w:jc w:val="both"/>
        <w:rPr>
          <w:rFonts w:ascii="ITC Avant Garde" w:hAnsi="ITC Avant Garde"/>
        </w:rPr>
      </w:pPr>
      <w:r w:rsidRPr="008006B3">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4A90740D" w14:textId="77777777" w:rsidR="000D051A" w:rsidRDefault="00697E95" w:rsidP="000D051A">
      <w:pPr>
        <w:spacing w:afterLines="120" w:after="288"/>
        <w:ind w:right="-144"/>
        <w:jc w:val="both"/>
        <w:rPr>
          <w:rFonts w:ascii="ITC Avant Garde" w:hAnsi="ITC Avant Garde"/>
          <w:i/>
          <w:sz w:val="20"/>
          <w:szCs w:val="20"/>
        </w:rPr>
      </w:pPr>
      <w:r w:rsidRPr="008006B3">
        <w:rPr>
          <w:rFonts w:ascii="ITC Avant Garde" w:hAnsi="ITC Avant Garde"/>
        </w:rPr>
        <w:t xml:space="preserve">Por lo que hace al uso público, la fracción II del propio artículo 76 de la Ley dispone que éstas únicamente se otorgan a los Poderes de la Unión, de los </w:t>
      </w:r>
      <w:r w:rsidR="0046743F">
        <w:rPr>
          <w:rFonts w:ascii="ITC Avant Garde" w:hAnsi="ITC Avant Garde"/>
        </w:rPr>
        <w:t>e</w:t>
      </w:r>
      <w:r w:rsidR="0046743F" w:rsidRPr="008006B3">
        <w:rPr>
          <w:rFonts w:ascii="ITC Avant Garde" w:hAnsi="ITC Avant Garde"/>
        </w:rPr>
        <w:t>stados</w:t>
      </w:r>
      <w:r w:rsidRPr="008006B3">
        <w:rPr>
          <w:rFonts w:ascii="ITC Avant Garde" w:hAnsi="ITC Avant Garde"/>
        </w:rPr>
        <w:t xml:space="preserve">, los órganos de Gobierno </w:t>
      </w:r>
      <w:r w:rsidR="0046743F">
        <w:rPr>
          <w:rFonts w:ascii="ITC Avant Garde" w:hAnsi="ITC Avant Garde"/>
        </w:rPr>
        <w:t>la Ciudad de México</w:t>
      </w:r>
      <w:r w:rsidRPr="008006B3">
        <w:rPr>
          <w:rFonts w:ascii="ITC Avant Garde" w:hAnsi="ITC Avant Garde"/>
        </w:rPr>
        <w:t xml:space="preserve">, los </w:t>
      </w:r>
      <w:r w:rsidR="0046743F">
        <w:rPr>
          <w:rFonts w:ascii="ITC Avant Garde" w:hAnsi="ITC Avant Garde"/>
        </w:rPr>
        <w:t>m</w:t>
      </w:r>
      <w:r w:rsidR="0046743F" w:rsidRPr="008006B3">
        <w:rPr>
          <w:rFonts w:ascii="ITC Avant Garde" w:hAnsi="ITC Avant Garde"/>
        </w:rPr>
        <w:t>unicipios</w:t>
      </w:r>
      <w:r w:rsidRPr="008006B3">
        <w:rPr>
          <w:rFonts w:ascii="ITC Avant Garde" w:hAnsi="ITC Avant Garde"/>
        </w:rPr>
        <w:t>, los órganos constitucionales autónomos y las instituciones de educación superior de carácter público sin que pueda usarse, aprovecharse o explotarse el espectro radioeléctrico con fines de lucro</w:t>
      </w:r>
      <w:r w:rsidR="00AC406D">
        <w:rPr>
          <w:rFonts w:ascii="ITC Avant Garde" w:hAnsi="ITC Avant Garde"/>
        </w:rPr>
        <w:t>.</w:t>
      </w:r>
    </w:p>
    <w:p w14:paraId="610FDC81" w14:textId="77777777" w:rsidR="000D051A" w:rsidRDefault="00797EAC" w:rsidP="000D051A">
      <w:pPr>
        <w:spacing w:afterLines="120" w:after="288"/>
        <w:jc w:val="both"/>
        <w:rPr>
          <w:rFonts w:ascii="ITC Avant Garde" w:eastAsiaTheme="minorHAnsi" w:hAnsi="ITC Avant Garde" w:cs="Arial"/>
          <w:i/>
          <w:color w:val="000000"/>
          <w:sz w:val="20"/>
          <w:szCs w:val="20"/>
        </w:rPr>
      </w:pPr>
      <w:r w:rsidRPr="008006B3">
        <w:rPr>
          <w:rFonts w:ascii="ITC Avant Garde" w:hAnsi="ITC Avant Garde"/>
        </w:rPr>
        <w:t>En relación a lo anterior, los Lineamientos Generales para el Otorgamiento de Concesiones, en su artículo Segundo Transitorio, prevén que los titulares de un permiso de radiodifusión cuyo título se encontró vigente o en proceso de refrendo a la entrada en vigor de la Ley, debieron presentar su solicitud ante el Instituto, para transitar al régimen de concesión que correspondió dentro de los noventa días naturales posteriores a la entrada en vigor de los citados Lineamientos, esto en concordancia con el artículo Décimo Séptimo Transitorio del Decreto de Ley</w:t>
      </w:r>
      <w:r w:rsidR="00AC406D">
        <w:rPr>
          <w:rFonts w:ascii="ITC Avant Garde" w:hAnsi="ITC Avant Garde"/>
        </w:rPr>
        <w:t>.</w:t>
      </w:r>
    </w:p>
    <w:p w14:paraId="504C265B" w14:textId="77777777" w:rsidR="000D051A" w:rsidRDefault="00797EAC" w:rsidP="000D051A">
      <w:pPr>
        <w:spacing w:afterLines="120" w:after="288"/>
        <w:jc w:val="both"/>
        <w:rPr>
          <w:rFonts w:ascii="ITC Avant Garde" w:hAnsi="ITC Avant Garde" w:cs="Tahoma"/>
          <w:bCs/>
          <w:color w:val="000000"/>
          <w:lang w:eastAsia="es-MX"/>
        </w:rPr>
      </w:pPr>
      <w:r w:rsidRPr="008006B3">
        <w:rPr>
          <w:rFonts w:ascii="ITC Avant Garde" w:hAnsi="ITC Avant Garde" w:cs="Tahoma"/>
          <w:bCs/>
          <w:color w:val="000000"/>
          <w:lang w:eastAsia="es-MX"/>
        </w:rPr>
        <w:t xml:space="preserve">En ese sentido los permisionarios que transitaron al régimen de Concesión para Uso Público, quedaron obligados a cumplir con los principios a que se refiere el segundo </w:t>
      </w:r>
      <w:r w:rsidRPr="008006B3">
        <w:rPr>
          <w:rFonts w:ascii="ITC Avant Garde" w:hAnsi="ITC Avant Garde" w:cs="Tahoma"/>
          <w:bCs/>
          <w:color w:val="000000"/>
          <w:lang w:eastAsia="es-MX"/>
        </w:rPr>
        <w:lastRenderedPageBreak/>
        <w:t>párrafo del artículo 86 de la Ley, que indica las características y directrices que definen a los medios públicos en nuestro sistema jurídico, que dispone lo siguiente:</w:t>
      </w:r>
    </w:p>
    <w:p w14:paraId="0335E6E4" w14:textId="77777777" w:rsidR="000D051A" w:rsidRDefault="00797EAC" w:rsidP="000D051A">
      <w:pPr>
        <w:pStyle w:val="Default"/>
        <w:spacing w:afterLines="120" w:after="288"/>
        <w:ind w:left="567" w:right="902"/>
        <w:jc w:val="both"/>
        <w:rPr>
          <w:rFonts w:ascii="ITC Avant Garde" w:hAnsi="ITC Avant Garde"/>
          <w:i/>
          <w:sz w:val="20"/>
          <w:szCs w:val="20"/>
        </w:rPr>
      </w:pPr>
      <w:r w:rsidRPr="008006B3">
        <w:rPr>
          <w:rFonts w:ascii="ITC Avant Garde" w:hAnsi="ITC Avant Garde"/>
          <w:i/>
          <w:sz w:val="20"/>
          <w:szCs w:val="20"/>
        </w:rPr>
        <w:t>“Artículo 86…</w:t>
      </w:r>
    </w:p>
    <w:p w14:paraId="59106B12" w14:textId="77777777" w:rsidR="000D051A" w:rsidRDefault="00797EAC" w:rsidP="000D051A">
      <w:pPr>
        <w:pStyle w:val="Default"/>
        <w:spacing w:afterLines="120" w:after="288"/>
        <w:ind w:left="567" w:right="902"/>
        <w:jc w:val="both"/>
        <w:rPr>
          <w:rFonts w:ascii="ITC Avant Garde" w:hAnsi="ITC Avant Garde"/>
          <w:i/>
          <w:sz w:val="20"/>
          <w:szCs w:val="20"/>
        </w:rPr>
      </w:pPr>
      <w:r w:rsidRPr="008006B3">
        <w:rPr>
          <w:rFonts w:ascii="ITC Avant Garde" w:hAnsi="ITC Avant Garde"/>
          <w:i/>
          <w:sz w:val="20"/>
          <w:szCs w:val="20"/>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22F01CF1" w14:textId="77777777" w:rsidR="000D051A" w:rsidRDefault="00797EAC" w:rsidP="000D051A">
      <w:pPr>
        <w:pStyle w:val="Default"/>
        <w:spacing w:afterLines="120" w:after="288"/>
        <w:ind w:left="567" w:right="902"/>
        <w:jc w:val="both"/>
        <w:rPr>
          <w:rFonts w:ascii="ITC Avant Garde" w:hAnsi="ITC Avant Garde"/>
          <w:i/>
          <w:sz w:val="20"/>
          <w:szCs w:val="20"/>
        </w:rPr>
      </w:pPr>
      <w:r w:rsidRPr="008006B3">
        <w:rPr>
          <w:rFonts w:ascii="ITC Avant Garde" w:hAnsi="ITC Avant Garde"/>
          <w:i/>
          <w:sz w:val="20"/>
          <w:szCs w:val="20"/>
        </w:rPr>
        <w:t>(…)”</w:t>
      </w:r>
    </w:p>
    <w:p w14:paraId="575449EA" w14:textId="77777777" w:rsidR="000D051A" w:rsidRDefault="00797EAC" w:rsidP="000D051A">
      <w:pPr>
        <w:spacing w:afterLines="120" w:after="288"/>
        <w:jc w:val="both"/>
        <w:rPr>
          <w:rFonts w:ascii="ITC Avant Garde" w:hAnsi="ITC Avant Garde" w:cs="Tahoma"/>
          <w:bCs/>
          <w:color w:val="000000"/>
          <w:lang w:eastAsia="es-MX"/>
        </w:rPr>
      </w:pPr>
      <w:r w:rsidRPr="008006B3">
        <w:rPr>
          <w:rFonts w:ascii="ITC Avant Garde" w:hAnsi="ITC Avant Garde" w:cs="Tahoma"/>
          <w:bCs/>
          <w:color w:val="000000"/>
          <w:lang w:eastAsia="es-MX"/>
        </w:rPr>
        <w:t>Lo anterior, deberá realizarse dentro de plazo de seis meses contados a partir del día siguiente al del otorgamiento del título de concesión de Espectro Radioeléctrico respectivo, conforme a la fracción VIII del propio artículo Segundo Transitorio de los Lineamientos Generales para el Otorgamiento de Concesiones, presentando ante el Instituto los mecanismos concretos para asegurar dichos principios públicos, en términos del artículo 8 fracción IV de los referidos Lineamientos, que se transcribe a continuación:</w:t>
      </w:r>
    </w:p>
    <w:p w14:paraId="5ACB24D9" w14:textId="77777777" w:rsidR="000D051A" w:rsidRDefault="00797EAC" w:rsidP="000D051A">
      <w:pPr>
        <w:spacing w:afterLines="120" w:after="288" w:line="240" w:lineRule="auto"/>
        <w:ind w:left="567" w:right="902"/>
        <w:jc w:val="both"/>
        <w:rPr>
          <w:rFonts w:ascii="ITC Avant Garde" w:hAnsi="ITC Avant Garde"/>
          <w:i/>
          <w:sz w:val="20"/>
          <w:szCs w:val="20"/>
        </w:rPr>
      </w:pPr>
      <w:r w:rsidRPr="008006B3">
        <w:rPr>
          <w:rFonts w:ascii="ITC Avant Garde" w:hAnsi="ITC Avant Garde"/>
          <w:i/>
          <w:sz w:val="20"/>
          <w:szCs w:val="20"/>
        </w:rPr>
        <w:t>“Artículo 8…</w:t>
      </w:r>
    </w:p>
    <w:p w14:paraId="565B3A23" w14:textId="77777777" w:rsidR="000D051A" w:rsidRDefault="00797EAC" w:rsidP="000D051A">
      <w:pPr>
        <w:spacing w:afterLines="120" w:after="288" w:line="240" w:lineRule="auto"/>
        <w:ind w:left="567" w:right="902"/>
        <w:jc w:val="both"/>
        <w:rPr>
          <w:rFonts w:ascii="ITC Avant Garde" w:hAnsi="ITC Avant Garde"/>
          <w:i/>
          <w:sz w:val="20"/>
          <w:szCs w:val="20"/>
        </w:rPr>
      </w:pPr>
      <w:r w:rsidRPr="008006B3">
        <w:rPr>
          <w:rFonts w:ascii="ITC Avant Garde" w:hAnsi="ITC Avant Garde"/>
          <w:i/>
          <w:sz w:val="20"/>
          <w:szCs w:val="20"/>
        </w:rPr>
        <w:t>(…)</w:t>
      </w:r>
    </w:p>
    <w:p w14:paraId="0F9A4589" w14:textId="77777777" w:rsidR="000D051A" w:rsidRDefault="00797EAC" w:rsidP="000D051A">
      <w:pPr>
        <w:spacing w:afterLines="120" w:after="288" w:line="240" w:lineRule="auto"/>
        <w:ind w:left="567" w:right="902"/>
        <w:jc w:val="both"/>
        <w:rPr>
          <w:rFonts w:ascii="ITC Avant Garde" w:hAnsi="ITC Avant Garde"/>
          <w:b/>
          <w:i/>
          <w:sz w:val="20"/>
          <w:szCs w:val="20"/>
        </w:rPr>
      </w:pPr>
      <w:r w:rsidRPr="008006B3">
        <w:rPr>
          <w:rFonts w:ascii="ITC Avant Garde" w:hAnsi="ITC Avant Garde"/>
          <w:b/>
          <w:i/>
          <w:sz w:val="20"/>
          <w:szCs w:val="20"/>
        </w:rPr>
        <w:t>IV. Para Concesiones de Espectro Radioeléctrico para Uso Público en materia de Radiodifusión,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14:paraId="04A5A271" w14:textId="77777777" w:rsidR="000D051A" w:rsidRDefault="00797EAC" w:rsidP="000D051A">
      <w:pPr>
        <w:spacing w:afterLines="120" w:after="288" w:line="240" w:lineRule="auto"/>
        <w:ind w:left="567" w:right="902"/>
        <w:jc w:val="both"/>
        <w:rPr>
          <w:rFonts w:ascii="ITC Avant Garde" w:hAnsi="ITC Avant Garde"/>
          <w:i/>
          <w:sz w:val="20"/>
          <w:szCs w:val="20"/>
        </w:rPr>
      </w:pPr>
      <w:r w:rsidRPr="008006B3">
        <w:rPr>
          <w:rFonts w:ascii="ITC Avant Garde" w:hAnsi="ITC Avant Garde"/>
          <w:i/>
          <w:sz w:val="20"/>
          <w:szCs w:val="20"/>
        </w:rPr>
        <w:t>El Interesado deberá describir los mecanismos concretos para asegurar los principios a que se refiere el segundo párrafo del artículo 86 de la Ley, los cuales deberán atender a lo siguiente:</w:t>
      </w:r>
    </w:p>
    <w:p w14:paraId="21275704" w14:textId="2C6A4A00" w:rsidR="00797EAC" w:rsidRPr="008006B3" w:rsidRDefault="00797EAC" w:rsidP="000D051A">
      <w:pPr>
        <w:pStyle w:val="Prrafodelista"/>
        <w:numPr>
          <w:ilvl w:val="0"/>
          <w:numId w:val="17"/>
        </w:numPr>
        <w:spacing w:afterLines="120" w:after="288"/>
        <w:ind w:right="902"/>
        <w:jc w:val="both"/>
        <w:rPr>
          <w:rFonts w:ascii="ITC Avant Garde" w:hAnsi="ITC Avant Garde"/>
          <w:i/>
          <w:sz w:val="20"/>
        </w:rPr>
      </w:pPr>
      <w:r w:rsidRPr="008006B3">
        <w:rPr>
          <w:rFonts w:ascii="ITC Avant Garde" w:hAnsi="ITC Avant Garde"/>
          <w:i/>
          <w:sz w:val="20"/>
        </w:rPr>
        <w:t>El Interesado deberá presentar las reglas para la conformación de un consejo ciudadano plural que garanticen una elección transparente y democrática de sus miembros, así como su funcionamiento independiente y eficaz para garantizar su independencia editorial, la participación ciudadana y la expresión de diversidades ideológicas, étnicas y culturales. El consejo ciudadano deberá ser instalado dentro de los primeros seis meses a partir del otorgamiento de la Concesión de Espectro Radioeléctrico para Uso Público, lo cual deberá ser acreditado ante el Instituto, conforme se establezca en el título de concesión respectivo y, en su caso, las disposiciones aplicables;</w:t>
      </w:r>
    </w:p>
    <w:p w14:paraId="7D4207EB" w14:textId="77777777" w:rsidR="00797EAC" w:rsidRPr="008006B3" w:rsidRDefault="00797EAC" w:rsidP="000D051A">
      <w:pPr>
        <w:pStyle w:val="Prrafodelista"/>
        <w:numPr>
          <w:ilvl w:val="0"/>
          <w:numId w:val="17"/>
        </w:numPr>
        <w:spacing w:afterLines="120" w:after="288"/>
        <w:ind w:right="902"/>
        <w:jc w:val="both"/>
        <w:rPr>
          <w:rFonts w:ascii="ITC Avant Garde" w:hAnsi="ITC Avant Garde"/>
          <w:i/>
          <w:sz w:val="20"/>
        </w:rPr>
      </w:pPr>
      <w:r w:rsidRPr="008006B3">
        <w:rPr>
          <w:rFonts w:ascii="ITC Avant Garde" w:hAnsi="ITC Avant Garde"/>
          <w:i/>
          <w:sz w:val="20"/>
        </w:rPr>
        <w:lastRenderedPageBreak/>
        <w:t>El Interesado deberá contar, de conformidad con su naturaleza jurídica y la normatividad aplicable, con autonomía de gestión financiera;</w:t>
      </w:r>
    </w:p>
    <w:p w14:paraId="6936CFE9" w14:textId="77777777" w:rsidR="00797EAC" w:rsidRPr="008006B3" w:rsidRDefault="00797EAC" w:rsidP="000D051A">
      <w:pPr>
        <w:pStyle w:val="Prrafodelista"/>
        <w:numPr>
          <w:ilvl w:val="0"/>
          <w:numId w:val="17"/>
        </w:numPr>
        <w:spacing w:afterLines="120" w:after="288"/>
        <w:ind w:right="902"/>
        <w:jc w:val="both"/>
        <w:rPr>
          <w:rFonts w:ascii="ITC Avant Garde" w:hAnsi="ITC Avant Garde"/>
          <w:i/>
          <w:sz w:val="20"/>
        </w:rPr>
      </w:pPr>
      <w:r w:rsidRPr="008006B3">
        <w:rPr>
          <w:rFonts w:ascii="ITC Avant Garde" w:hAnsi="ITC Avant Garde"/>
          <w:i/>
          <w:sz w:val="20"/>
        </w:rPr>
        <w:t>El Interesado deberá establecer reglas que aseguren la transparencia y la rendición de cuentas del mismo, para lo cual deberá observar las disposiciones normativas aplicables en la materia según corresponda;</w:t>
      </w:r>
    </w:p>
    <w:p w14:paraId="76D2FC20" w14:textId="77777777" w:rsidR="00797EAC" w:rsidRPr="008006B3" w:rsidRDefault="00797EAC" w:rsidP="000D051A">
      <w:pPr>
        <w:pStyle w:val="Prrafodelista"/>
        <w:numPr>
          <w:ilvl w:val="0"/>
          <w:numId w:val="17"/>
        </w:numPr>
        <w:spacing w:afterLines="120" w:after="288"/>
        <w:ind w:right="902"/>
        <w:jc w:val="both"/>
        <w:rPr>
          <w:rFonts w:ascii="ITC Avant Garde" w:hAnsi="ITC Avant Garde"/>
          <w:i/>
          <w:sz w:val="20"/>
        </w:rPr>
      </w:pPr>
      <w:r w:rsidRPr="008006B3">
        <w:rPr>
          <w:rFonts w:ascii="ITC Avant Garde" w:hAnsi="ITC Avant Garde"/>
          <w:i/>
          <w:sz w:val="20"/>
        </w:rPr>
        <w:t>El Interesado deberá especificar cómo atenderá a lo establecido en la Ley y en los lineamientos en la materia emitidos por el Instituto para la defensoría de sus contenidos en relación con las audiencias;</w:t>
      </w:r>
    </w:p>
    <w:p w14:paraId="171F59B4" w14:textId="77777777" w:rsidR="00797EAC" w:rsidRPr="008006B3" w:rsidRDefault="00797EAC" w:rsidP="000D051A">
      <w:pPr>
        <w:pStyle w:val="Prrafodelista"/>
        <w:numPr>
          <w:ilvl w:val="0"/>
          <w:numId w:val="17"/>
        </w:numPr>
        <w:spacing w:afterLines="120" w:after="288"/>
        <w:ind w:right="902"/>
        <w:jc w:val="both"/>
        <w:rPr>
          <w:rFonts w:ascii="ITC Avant Garde" w:hAnsi="ITC Avant Garde"/>
          <w:i/>
          <w:sz w:val="20"/>
        </w:rPr>
      </w:pPr>
      <w:r w:rsidRPr="008006B3">
        <w:rPr>
          <w:rFonts w:ascii="ITC Avant Garde" w:hAnsi="ITC Avant Garde"/>
          <w:i/>
          <w:sz w:val="20"/>
        </w:rPr>
        <w:t>Los mecanismos de financiamiento deberán ser acordes con los establecidos en la Ley o con cualquier otro cuyo ejercicio sea legítimo y les esté permitido, y</w:t>
      </w:r>
    </w:p>
    <w:p w14:paraId="28CD8AC0" w14:textId="77777777" w:rsidR="000D051A" w:rsidRDefault="00797EAC" w:rsidP="000D051A">
      <w:pPr>
        <w:pStyle w:val="Prrafodelista"/>
        <w:numPr>
          <w:ilvl w:val="0"/>
          <w:numId w:val="17"/>
        </w:numPr>
        <w:spacing w:afterLines="120" w:after="288"/>
        <w:ind w:right="902"/>
        <w:jc w:val="both"/>
        <w:rPr>
          <w:rFonts w:ascii="ITC Avant Garde" w:hAnsi="ITC Avant Garde"/>
          <w:i/>
          <w:sz w:val="20"/>
        </w:rPr>
      </w:pPr>
      <w:r w:rsidRPr="008006B3">
        <w:rPr>
          <w:rFonts w:ascii="ITC Avant Garde" w:hAnsi="ITC Avant Garde"/>
          <w:i/>
          <w:sz w:val="20"/>
        </w:rPr>
        <w:t>El Interesado deberá especificar de qué manera garantizará el pleno acceso a tecnologías.</w:t>
      </w:r>
    </w:p>
    <w:p w14:paraId="6198F822" w14:textId="77777777" w:rsidR="000D051A" w:rsidRDefault="00797EAC" w:rsidP="000D051A">
      <w:pPr>
        <w:spacing w:afterLines="120" w:after="288" w:line="240" w:lineRule="auto"/>
        <w:ind w:left="567" w:right="902"/>
        <w:jc w:val="both"/>
        <w:rPr>
          <w:rFonts w:ascii="ITC Avant Garde" w:hAnsi="ITC Avant Garde"/>
          <w:i/>
          <w:sz w:val="20"/>
          <w:szCs w:val="20"/>
        </w:rPr>
      </w:pPr>
      <w:r w:rsidRPr="008006B3">
        <w:rPr>
          <w:rFonts w:ascii="ITC Avant Garde" w:hAnsi="ITC Avant Garde"/>
          <w:i/>
          <w:sz w:val="20"/>
          <w:szCs w:val="20"/>
        </w:rPr>
        <w:t>En el supuesto de que el Instituto advierta que los mecanismos expuestos no sean suficientes para garantizar los objetivos pretendidos, requerirá al Interesado para que realice las modificaciones pertinentes.</w:t>
      </w:r>
    </w:p>
    <w:p w14:paraId="36D99BE2" w14:textId="77777777" w:rsidR="000D051A" w:rsidRDefault="00797EAC" w:rsidP="000D051A">
      <w:pPr>
        <w:spacing w:afterLines="120" w:after="288" w:line="240" w:lineRule="auto"/>
        <w:ind w:left="567" w:right="902"/>
        <w:jc w:val="both"/>
        <w:rPr>
          <w:rFonts w:ascii="ITC Avant Garde" w:hAnsi="ITC Avant Garde" w:cs="Tahoma"/>
          <w:bCs/>
          <w:color w:val="000000"/>
          <w:lang w:eastAsia="es-MX"/>
        </w:rPr>
      </w:pPr>
      <w:r w:rsidRPr="008006B3">
        <w:rPr>
          <w:rFonts w:ascii="ITC Avant Garde" w:hAnsi="ITC Avant Garde"/>
          <w:i/>
          <w:sz w:val="20"/>
          <w:szCs w:val="20"/>
        </w:rPr>
        <w:t>(…)”</w:t>
      </w:r>
    </w:p>
    <w:p w14:paraId="447E012D" w14:textId="77777777" w:rsidR="000D051A" w:rsidRDefault="00797EAC" w:rsidP="000D051A">
      <w:pPr>
        <w:spacing w:afterLines="120" w:after="288"/>
        <w:jc w:val="both"/>
        <w:rPr>
          <w:rFonts w:ascii="ITC Avant Garde" w:eastAsia="Times New Roman" w:hAnsi="ITC Avant Garde"/>
          <w:bCs/>
          <w:noProof/>
          <w:color w:val="000000"/>
          <w:lang w:val="es-ES" w:eastAsia="es-MX"/>
        </w:rPr>
      </w:pPr>
      <w:r w:rsidRPr="008006B3">
        <w:rPr>
          <w:rFonts w:ascii="ITC Avant Garde" w:hAnsi="ITC Avant Garde" w:cs="Tahoma"/>
          <w:bCs/>
          <w:color w:val="000000"/>
          <w:lang w:eastAsia="es-MX"/>
        </w:rPr>
        <w:t xml:space="preserve">Cabe mencionar que el incumplimiento de esta obligación motivará la revocación de la concesión involucrada, atento a lo dispuesto por la Condición 12 del Título de Concesión otorgado </w:t>
      </w:r>
      <w:r w:rsidRPr="008006B3">
        <w:rPr>
          <w:rFonts w:ascii="ITC Avant Garde" w:eastAsia="Times New Roman" w:hAnsi="ITC Avant Garde"/>
          <w:bCs/>
          <w:noProof/>
          <w:color w:val="000000"/>
          <w:lang w:val="es-ES" w:eastAsia="es-MX"/>
        </w:rPr>
        <w:t>para usar y aprovechar bandas de frecuencias del espectro radioeléctrico para uso público para la prestación del servicio de público de televisión radiodifundida digital, otorgado por el Instituto, que establece textualmente lo siguiente:</w:t>
      </w:r>
    </w:p>
    <w:p w14:paraId="6E27EEF2" w14:textId="553DF21C" w:rsidR="00797EAC" w:rsidRPr="008006B3" w:rsidRDefault="00797EAC" w:rsidP="000D051A">
      <w:pPr>
        <w:spacing w:afterLines="120" w:after="288" w:line="240" w:lineRule="auto"/>
        <w:ind w:left="567" w:right="902"/>
        <w:jc w:val="both"/>
        <w:rPr>
          <w:rFonts w:ascii="ITC Avant Garde" w:hAnsi="ITC Avant Garde"/>
          <w:i/>
          <w:sz w:val="20"/>
          <w:szCs w:val="20"/>
        </w:rPr>
      </w:pPr>
      <w:r w:rsidRPr="008006B3">
        <w:rPr>
          <w:rFonts w:ascii="ITC Avant Garde" w:hAnsi="ITC Avant Garde"/>
          <w:b/>
          <w:bCs/>
          <w:i/>
          <w:sz w:val="20"/>
          <w:szCs w:val="20"/>
        </w:rPr>
        <w:t xml:space="preserve">“12. Mecanismos para garantizar el carácter de uso público. </w:t>
      </w:r>
      <w:r w:rsidRPr="008006B3">
        <w:rPr>
          <w:rFonts w:ascii="ITC Avant Garde" w:hAnsi="ITC Avant Garde"/>
          <w:i/>
          <w:sz w:val="20"/>
          <w:szCs w:val="20"/>
        </w:rPr>
        <w:t xml:space="preserve">El concesionario quedará obligado a cumplir con los Lineamientos Generales para el Otorgamiento de las Concesiones a que se refiere el Título Cuarto de la Ley Federal de Telecomunicaciones y Radiodifusión, publicados en el Diario Oficial de la Federación el 24 de julio de 2015, en relación con los principios establecidos en el  artículo 86 de la Ley que aseguren: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w:t>
      </w:r>
      <w:r w:rsidRPr="008006B3">
        <w:rPr>
          <w:rFonts w:ascii="ITC Avant Garde" w:hAnsi="ITC Avant Garde"/>
          <w:b/>
          <w:i/>
          <w:sz w:val="20"/>
          <w:szCs w:val="20"/>
          <w:u w:val="single"/>
        </w:rPr>
        <w:t>Dicha obligación deberá ser cumplida por el Concesionario dentro del plazo de seis meses contados a partir del día siguiente de la fecha de entrega del presente título</w:t>
      </w:r>
      <w:r w:rsidRPr="008006B3">
        <w:rPr>
          <w:rFonts w:ascii="ITC Avant Garde" w:hAnsi="ITC Avant Garde"/>
          <w:i/>
          <w:sz w:val="20"/>
          <w:szCs w:val="20"/>
          <w:u w:val="single"/>
        </w:rPr>
        <w:t xml:space="preserve">. </w:t>
      </w:r>
      <w:r w:rsidRPr="008006B3">
        <w:rPr>
          <w:rFonts w:ascii="ITC Avant Garde" w:hAnsi="ITC Avant Garde"/>
          <w:b/>
          <w:i/>
          <w:sz w:val="20"/>
          <w:szCs w:val="20"/>
          <w:u w:val="single"/>
        </w:rPr>
        <w:t>El incumplimiento a esta obligación motivará la revocación de la concesión</w:t>
      </w:r>
      <w:r w:rsidRPr="008006B3">
        <w:rPr>
          <w:rFonts w:ascii="ITC Avant Garde" w:hAnsi="ITC Avant Garde"/>
          <w:i/>
          <w:sz w:val="20"/>
          <w:szCs w:val="20"/>
        </w:rPr>
        <w:t>.”</w:t>
      </w:r>
    </w:p>
    <w:p w14:paraId="0D06A7D7" w14:textId="77777777" w:rsidR="00797EAC" w:rsidRPr="008006B3" w:rsidRDefault="00797EAC" w:rsidP="000D051A">
      <w:pPr>
        <w:pStyle w:val="Prrafodelista"/>
        <w:spacing w:afterLines="120" w:after="288"/>
        <w:ind w:left="567" w:right="902"/>
        <w:rPr>
          <w:rFonts w:ascii="ITC Avant Garde" w:hAnsi="ITC Avant Garde"/>
          <w:sz w:val="20"/>
        </w:rPr>
      </w:pPr>
      <w:r w:rsidRPr="008006B3">
        <w:rPr>
          <w:rFonts w:ascii="ITC Avant Garde" w:hAnsi="ITC Avant Garde"/>
          <w:sz w:val="20"/>
        </w:rPr>
        <w:t>(Énfasis añadido)</w:t>
      </w:r>
    </w:p>
    <w:p w14:paraId="65938DF0" w14:textId="77777777" w:rsidR="000D051A" w:rsidRDefault="00797EAC" w:rsidP="000D051A">
      <w:pPr>
        <w:spacing w:afterLines="120" w:after="288"/>
        <w:jc w:val="both"/>
        <w:rPr>
          <w:rFonts w:ascii="ITC Avant Garde" w:hAnsi="ITC Avant Garde"/>
          <w:bCs/>
          <w:noProof/>
          <w:color w:val="000000"/>
          <w:lang w:eastAsia="es-MX"/>
        </w:rPr>
      </w:pPr>
      <w:r w:rsidRPr="008006B3">
        <w:rPr>
          <w:rFonts w:ascii="ITC Avant Garde" w:hAnsi="ITC Avant Garde"/>
          <w:bCs/>
          <w:noProof/>
          <w:color w:val="000000"/>
          <w:lang w:eastAsia="es-MX"/>
        </w:rPr>
        <w:lastRenderedPageBreak/>
        <w:t>De la lectura de la condición antes transcrita se desprende que, los permisionarios que transitaron al régimen de concesión para uso público, quedaron obligados  mediante el título de concesión a dar cumplimiento al segundo párrafo del artículo 86 de la Ley en relación con el artículo 8 fracción IV de los Lineamientos Generales para el Otorgamiento de las Concesiones.</w:t>
      </w:r>
    </w:p>
    <w:p w14:paraId="1EA2B621" w14:textId="77777777" w:rsidR="000D051A" w:rsidRDefault="00697E95" w:rsidP="000D051A">
      <w:pPr>
        <w:spacing w:afterLines="120" w:after="288"/>
        <w:jc w:val="both"/>
        <w:rPr>
          <w:rFonts w:ascii="ITC Avant Garde" w:hAnsi="ITC Avant Garde"/>
          <w:bCs/>
          <w:noProof/>
          <w:color w:val="000000"/>
          <w:lang w:eastAsia="es-MX"/>
        </w:rPr>
      </w:pPr>
      <w:r w:rsidRPr="008006B3">
        <w:rPr>
          <w:rFonts w:ascii="ITC Avant Garde" w:eastAsia="Times New Roman" w:hAnsi="ITC Avant Garde"/>
          <w:b/>
          <w:kern w:val="1"/>
          <w:lang w:val="es-ES" w:eastAsia="ar-SA"/>
        </w:rPr>
        <w:t>TERCERO. Análisis de la Solicitud</w:t>
      </w:r>
      <w:r w:rsidR="0031373C" w:rsidRPr="008006B3">
        <w:rPr>
          <w:rFonts w:ascii="ITC Avant Garde" w:eastAsia="Times New Roman" w:hAnsi="ITC Avant Garde"/>
          <w:b/>
          <w:kern w:val="1"/>
          <w:lang w:val="es-ES" w:eastAsia="ar-SA"/>
        </w:rPr>
        <w:t xml:space="preserve"> de</w:t>
      </w:r>
      <w:r w:rsidRPr="008006B3">
        <w:rPr>
          <w:rFonts w:ascii="ITC Avant Garde" w:eastAsia="Times New Roman" w:hAnsi="ITC Avant Garde"/>
          <w:b/>
          <w:kern w:val="1"/>
          <w:lang w:val="es-ES" w:eastAsia="ar-SA"/>
        </w:rPr>
        <w:t xml:space="preserve"> </w:t>
      </w:r>
      <w:r w:rsidR="0031373C" w:rsidRPr="008006B3">
        <w:rPr>
          <w:rFonts w:ascii="ITC Avant Garde" w:hAnsi="ITC Avant Garde" w:cs="Arial"/>
          <w:b/>
          <w:kern w:val="1"/>
          <w:lang w:eastAsia="ar-SA"/>
        </w:rPr>
        <w:t>Cumplimiento a la Condición 12 de los Títulos</w:t>
      </w:r>
      <w:r w:rsidR="0031373C" w:rsidRPr="008006B3">
        <w:rPr>
          <w:rFonts w:ascii="ITC Avant Garde" w:eastAsia="Times New Roman" w:hAnsi="ITC Avant Garde"/>
          <w:b/>
          <w:kern w:val="1"/>
          <w:lang w:val="es-ES" w:eastAsia="ar-SA"/>
        </w:rPr>
        <w:t xml:space="preserve"> </w:t>
      </w:r>
      <w:r w:rsidRPr="008006B3">
        <w:rPr>
          <w:rFonts w:ascii="ITC Avant Garde" w:eastAsia="Times New Roman" w:hAnsi="ITC Avant Garde"/>
          <w:b/>
          <w:kern w:val="1"/>
          <w:lang w:val="es-ES" w:eastAsia="ar-SA"/>
        </w:rPr>
        <w:t xml:space="preserve">de Concesión. </w:t>
      </w:r>
      <w:r w:rsidR="00AF03C9" w:rsidRPr="008006B3">
        <w:rPr>
          <w:rFonts w:ascii="ITC Avant Garde" w:hAnsi="ITC Avant Garde"/>
          <w:bCs/>
          <w:noProof/>
          <w:color w:val="000000"/>
          <w:lang w:eastAsia="es-MX"/>
        </w:rPr>
        <w:t xml:space="preserve">En primer lugar, por cuestión de orden debe señalarse que del estudio y revisión realizado a la información remitida por la UTEG, por lo que hace a la oportunidad o momento de su presentación, se puede advertir que ésta se presentó ante la Oficialía de Partes del Instituto dentro del plazo a que se refiere la condición 12 de los 27 (veintisiete) Títulos de Concesión </w:t>
      </w:r>
      <w:r w:rsidR="00AF03C9" w:rsidRPr="008006B3">
        <w:rPr>
          <w:rFonts w:ascii="ITC Avant Garde" w:hAnsi="ITC Avant Garde"/>
          <w:lang w:eastAsia="ar-SA"/>
        </w:rPr>
        <w:t>señalados en el antecedente V de la presente Resolución,</w:t>
      </w:r>
      <w:r w:rsidR="00AF03C9" w:rsidRPr="008006B3">
        <w:rPr>
          <w:rFonts w:ascii="ITC Avant Garde" w:hAnsi="ITC Avant Garde"/>
          <w:bCs/>
          <w:noProof/>
          <w:color w:val="000000"/>
          <w:lang w:eastAsia="es-MX"/>
        </w:rPr>
        <w:t xml:space="preserve"> en relación con el segundo párrafo del artículo 86 de la Ley, y </w:t>
      </w:r>
      <w:r w:rsidR="00AF03C9" w:rsidRPr="008006B3">
        <w:rPr>
          <w:rFonts w:ascii="ITC Avant Garde" w:eastAsia="Times New Roman" w:hAnsi="ITC Avant Garde"/>
          <w:kern w:val="1"/>
          <w:lang w:val="es-ES" w:eastAsia="ar-SA"/>
        </w:rPr>
        <w:t xml:space="preserve">8 fracción IV de los </w:t>
      </w:r>
      <w:r w:rsidR="00AF03C9" w:rsidRPr="008006B3">
        <w:rPr>
          <w:rFonts w:ascii="ITC Avant Garde" w:hAnsi="ITC Avant Garde"/>
        </w:rPr>
        <w:t>Lineamientos Generales para el Otorgamiento de las Concesiones</w:t>
      </w:r>
      <w:r w:rsidR="00AF03C9" w:rsidRPr="008006B3">
        <w:rPr>
          <w:rFonts w:ascii="ITC Avant Garde" w:hAnsi="ITC Avant Garde"/>
          <w:bCs/>
          <w:noProof/>
          <w:color w:val="000000"/>
          <w:lang w:eastAsia="es-MX"/>
        </w:rPr>
        <w:t>, esto es así dado que los Títulos fueron notificados el 6 de septiembre de 2016, y su información fue presentada el 6 de marzo de 2017.</w:t>
      </w:r>
    </w:p>
    <w:p w14:paraId="0AA5558E" w14:textId="77777777" w:rsidR="000D051A" w:rsidRDefault="001E1607" w:rsidP="000D051A">
      <w:pPr>
        <w:spacing w:afterLines="120" w:after="288"/>
        <w:jc w:val="both"/>
        <w:rPr>
          <w:rFonts w:ascii="ITC Avant Garde" w:eastAsia="Times New Roman" w:hAnsi="ITC Avant Garde"/>
          <w:bCs/>
          <w:noProof/>
          <w:color w:val="000000"/>
          <w:lang w:val="es-ES" w:eastAsia="es-MX"/>
        </w:rPr>
      </w:pPr>
      <w:r w:rsidRPr="008006B3">
        <w:rPr>
          <w:rFonts w:ascii="ITC Avant Garde" w:hAnsi="ITC Avant Garde"/>
          <w:bCs/>
          <w:noProof/>
          <w:color w:val="000000"/>
          <w:lang w:eastAsia="es-MX"/>
        </w:rPr>
        <w:t xml:space="preserve">En ese sentido, del análisis efectuado a la información remitida por la UTEG en atención a lo dispuesto por el segundo párrafo del artículo 86 de la Ley, 8 fracción IV de los Lineamientos de Generales </w:t>
      </w:r>
      <w:r w:rsidRPr="008006B3">
        <w:rPr>
          <w:rFonts w:ascii="ITC Avant Garde" w:hAnsi="ITC Avant Garde"/>
        </w:rPr>
        <w:t>para el Otorgamiento de las Concesiones</w:t>
      </w:r>
      <w:r w:rsidRPr="008006B3">
        <w:rPr>
          <w:rFonts w:ascii="ITC Avant Garde" w:hAnsi="ITC Avant Garde"/>
          <w:bCs/>
          <w:noProof/>
          <w:color w:val="000000"/>
          <w:lang w:eastAsia="es-MX"/>
        </w:rPr>
        <w:t xml:space="preserve"> y de la Condición 12 de los Títulos de Concesión antes referidos, así como de la contenida en los expedientes integrados de las estaciones de radiodifusión que nos ocupan en este Instituto, se desprende </w:t>
      </w:r>
      <w:r w:rsidRPr="008006B3">
        <w:rPr>
          <w:rFonts w:ascii="ITC Avant Garde" w:hAnsi="ITC Avant Garde"/>
          <w:bCs/>
        </w:rPr>
        <w:t xml:space="preserve">que los mecanismos descritos </w:t>
      </w:r>
      <w:r w:rsidRPr="008006B3">
        <w:rPr>
          <w:rFonts w:ascii="ITC Avant Garde" w:eastAsia="Times New Roman" w:hAnsi="ITC Avant Garde"/>
          <w:lang w:eastAsia="es-MX"/>
        </w:rPr>
        <w:t xml:space="preserve">resultan adecuados para garantizar mediante su implementación los objetivos a que se refieren los artículos </w:t>
      </w:r>
      <w:r w:rsidRPr="008006B3">
        <w:rPr>
          <w:rFonts w:ascii="ITC Avant Garde" w:hAnsi="ITC Avant Garde"/>
          <w:bCs/>
          <w:color w:val="000000"/>
        </w:rPr>
        <w:t xml:space="preserve">anteriormente citados, </w:t>
      </w:r>
      <w:r w:rsidRPr="008006B3">
        <w:rPr>
          <w:rFonts w:ascii="ITC Avant Garde" w:eastAsia="Times New Roman" w:hAnsi="ITC Avant Garde"/>
          <w:lang w:eastAsia="es-MX"/>
        </w:rPr>
        <w:t xml:space="preserve">en los </w:t>
      </w:r>
      <w:r w:rsidRPr="008006B3">
        <w:rPr>
          <w:rFonts w:ascii="ITC Avant Garde" w:eastAsia="Times New Roman" w:hAnsi="ITC Avant Garde"/>
          <w:bCs/>
          <w:noProof/>
          <w:color w:val="000000"/>
          <w:lang w:val="es-ES" w:eastAsia="es-MX"/>
        </w:rPr>
        <w:t>términos siguientes:</w:t>
      </w:r>
    </w:p>
    <w:p w14:paraId="5AF1C430" w14:textId="77777777" w:rsidR="000D051A" w:rsidRDefault="006C797F" w:rsidP="000D051A">
      <w:pPr>
        <w:spacing w:afterLines="120" w:after="288"/>
        <w:jc w:val="both"/>
        <w:rPr>
          <w:rFonts w:ascii="ITC Avant Garde" w:eastAsia="Times New Roman" w:hAnsi="ITC Avant Garde"/>
          <w:bCs/>
          <w:noProof/>
          <w:color w:val="000000"/>
          <w:lang w:val="es-ES" w:eastAsia="es-MX"/>
        </w:rPr>
      </w:pPr>
      <w:r w:rsidRPr="008006B3">
        <w:rPr>
          <w:rFonts w:ascii="ITC Avant Garde" w:eastAsia="Times New Roman" w:hAnsi="ITC Avant Garde"/>
          <w:b/>
          <w:bCs/>
          <w:noProof/>
          <w:color w:val="000000"/>
          <w:lang w:val="es-ES" w:eastAsia="es-MX"/>
        </w:rPr>
        <w:t>A. Independencia editorial</w:t>
      </w:r>
      <w:r w:rsidRPr="008006B3">
        <w:rPr>
          <w:rFonts w:ascii="ITC Avant Garde" w:eastAsia="Times New Roman" w:hAnsi="ITC Avant Garde"/>
          <w:bCs/>
          <w:noProof/>
          <w:color w:val="000000"/>
          <w:lang w:val="es-ES" w:eastAsia="es-MX"/>
        </w:rPr>
        <w:t xml:space="preserve">. Para asegurar su independencia editorial y una política imparcial y objetiva en su gestión, la UTEG manifiestó que atendiendo a lo previsto en el artículo 22 del Decreto Gubernativo Número 182, </w:t>
      </w:r>
      <w:r w:rsidRPr="008006B3">
        <w:rPr>
          <w:rFonts w:ascii="ITC Avant Garde" w:eastAsia="Times New Roman" w:hAnsi="ITC Avant Garde"/>
          <w:lang w:eastAsia="es-MX"/>
        </w:rPr>
        <w:t>publicado en el Periódico Oficial del Gobierno del Estado de Guanajuato el 24 de febrero de 2017</w:t>
      </w:r>
      <w:r w:rsidRPr="008006B3">
        <w:rPr>
          <w:rFonts w:ascii="ITC Avant Garde" w:eastAsia="Times New Roman" w:hAnsi="ITC Avant Garde"/>
          <w:bCs/>
          <w:noProof/>
          <w:color w:val="000000"/>
          <w:lang w:val="es-ES" w:eastAsia="es-MX"/>
        </w:rPr>
        <w:t xml:space="preserve">, </w:t>
      </w:r>
      <w:r w:rsidRPr="008006B3">
        <w:rPr>
          <w:rFonts w:ascii="ITC Avant Garde" w:eastAsia="Times New Roman" w:hAnsi="ITC Avant Garde"/>
          <w:lang w:eastAsia="es-MX"/>
        </w:rPr>
        <w:t>mediante el cual se reestructura la organización interna de la UTEG,</w:t>
      </w:r>
      <w:r w:rsidR="00886DDA" w:rsidRPr="008006B3">
        <w:rPr>
          <w:rFonts w:ascii="ITC Avant Garde" w:eastAsia="Times New Roman" w:hAnsi="ITC Avant Garde"/>
          <w:lang w:eastAsia="es-MX"/>
        </w:rPr>
        <w:t xml:space="preserve"> (en lo sucesivo el “Decreto Gubernativo Número 182”)</w:t>
      </w:r>
      <w:r w:rsidRPr="008006B3">
        <w:rPr>
          <w:rFonts w:ascii="ITC Avant Garde" w:eastAsia="Times New Roman" w:hAnsi="ITC Avant Garde"/>
          <w:lang w:eastAsia="es-MX"/>
        </w:rPr>
        <w:t xml:space="preserve"> </w:t>
      </w:r>
      <w:r w:rsidRPr="008006B3">
        <w:rPr>
          <w:rFonts w:ascii="ITC Avant Garde" w:eastAsia="Times New Roman" w:hAnsi="ITC Avant Garde"/>
          <w:bCs/>
          <w:noProof/>
          <w:color w:val="000000"/>
          <w:lang w:val="es-ES" w:eastAsia="es-MX"/>
        </w:rPr>
        <w:t>cuenta con un Consejo Consultivo Ciudadano, con facultades de asesoría y apoyo en materia de independencia editorial,de participación ciudadana y de expresión de diversidades ideológicas, étnicas y culturales.</w:t>
      </w:r>
    </w:p>
    <w:p w14:paraId="0C7CD8FC" w14:textId="77777777" w:rsidR="000D051A" w:rsidRDefault="006C797F" w:rsidP="000D051A">
      <w:pPr>
        <w:spacing w:afterLines="120" w:after="288"/>
        <w:jc w:val="both"/>
        <w:rPr>
          <w:rFonts w:ascii="ITC Avant Garde" w:hAnsi="ITC Avant Garde"/>
          <w:bCs/>
        </w:rPr>
      </w:pPr>
      <w:r w:rsidRPr="008006B3">
        <w:rPr>
          <w:rFonts w:ascii="ITC Avant Garde" w:hAnsi="ITC Avant Garde"/>
          <w:bCs/>
        </w:rPr>
        <w:t>Al respecto, el 2 de marzo de 2017, se instaló su Consejo Consultivo Ciudadano, dando lugar a la Primera Sesión Ordinaria del año 2017, acreditándose con el Acta correspondiente.</w:t>
      </w:r>
    </w:p>
    <w:p w14:paraId="1DF1AF2E" w14:textId="77777777" w:rsidR="000D051A" w:rsidRDefault="006C797F" w:rsidP="000D051A">
      <w:pPr>
        <w:spacing w:afterLines="120" w:after="288"/>
        <w:jc w:val="both"/>
        <w:rPr>
          <w:rFonts w:ascii="ITC Avant Garde" w:eastAsia="Times New Roman" w:hAnsi="ITC Avant Garde"/>
          <w:lang w:eastAsia="es-MX"/>
        </w:rPr>
      </w:pPr>
      <w:r w:rsidRPr="008006B3">
        <w:rPr>
          <w:rFonts w:ascii="ITC Avant Garde" w:eastAsia="Times New Roman" w:hAnsi="ITC Avant Garde"/>
          <w:lang w:eastAsia="es-MX"/>
        </w:rPr>
        <w:lastRenderedPageBreak/>
        <w:t>El Consejo Consultivo Ciudadano de la UTEG, conforme al Decreto Gubernativo Número 182, así como en el Reglamento Interior del Consejo Consultivo Ciudadano, está integrado por un Consejero Presidente, un Consejero Secretario y tres consejeros ciudadanos representantes de los sectores académico, social y privado en el Estado, designados por el Consejo Directivo de la UTEG, y desempeñaran su encargo de manera honorífica, la duración de sus cargos será de forma escalonada, elegidos mediante consulta pública.</w:t>
      </w:r>
    </w:p>
    <w:p w14:paraId="5BB7A21C" w14:textId="77777777" w:rsidR="000D051A" w:rsidRDefault="006C797F" w:rsidP="000D051A">
      <w:pPr>
        <w:spacing w:afterLines="120" w:after="288"/>
        <w:jc w:val="both"/>
        <w:rPr>
          <w:rFonts w:ascii="ITC Avant Garde" w:eastAsia="Times New Roman" w:hAnsi="ITC Avant Garde"/>
          <w:lang w:eastAsia="es-MX"/>
        </w:rPr>
      </w:pPr>
      <w:r w:rsidRPr="008006B3">
        <w:rPr>
          <w:rFonts w:ascii="ITC Avant Garde" w:eastAsia="Times New Roman" w:hAnsi="ITC Avant Garde"/>
          <w:lang w:eastAsia="es-MX"/>
        </w:rPr>
        <w:t>En ese sentido, el Consejo Consultivo Ciudadano funge como órgano de consulta, análisis y participación ciudadana, coadyuvando para el desarrollo y fortalecimiento de los fines y objetivos de la UTEG, mediante la propuesta de criterios y formulación de 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6BBD9389" w14:textId="77777777" w:rsidR="000D051A" w:rsidRDefault="006C797F" w:rsidP="000D051A">
      <w:pPr>
        <w:tabs>
          <w:tab w:val="left" w:pos="567"/>
        </w:tabs>
        <w:spacing w:afterLines="120" w:after="288"/>
        <w:jc w:val="both"/>
        <w:rPr>
          <w:rFonts w:ascii="ITC Avant Garde" w:eastAsia="Times New Roman" w:hAnsi="ITC Avant Garde"/>
          <w:lang w:eastAsia="es-MX"/>
        </w:rPr>
      </w:pPr>
      <w:r w:rsidRPr="008006B3">
        <w:rPr>
          <w:rFonts w:ascii="ITC Avant Garde" w:eastAsia="Times New Roman" w:hAnsi="ITC Avant Garde"/>
          <w:lang w:eastAsia="es-MX"/>
        </w:rPr>
        <w:t>De acuerdo al Reglamento Interior del Consejo Consultivo Ciudadano, la Consejera Presidenta o Consejero Presidente, entre sus facultades, deberá presentar al Consejo Directivo las propuestas en materia de independencia editorial.</w:t>
      </w:r>
    </w:p>
    <w:p w14:paraId="28AD3085" w14:textId="77777777" w:rsidR="000D051A" w:rsidRDefault="006C797F" w:rsidP="000D051A">
      <w:pPr>
        <w:spacing w:afterLines="120" w:after="288"/>
        <w:jc w:val="both"/>
        <w:rPr>
          <w:rFonts w:ascii="ITC Avant Garde" w:hAnsi="ITC Avant Garde"/>
          <w:bCs/>
          <w:lang w:eastAsia="es-MX"/>
        </w:rPr>
      </w:pPr>
      <w:r w:rsidRPr="008006B3">
        <w:rPr>
          <w:rFonts w:ascii="ITC Avant Garde" w:hAnsi="ITC Avant Garde"/>
          <w:bCs/>
          <w:lang w:eastAsia="es-MX"/>
        </w:rPr>
        <w:t>De tal forma, el Consejo Consultivo Ciudadano de la UTEG generó el documento denominado “</w:t>
      </w:r>
      <w:r w:rsidRPr="008006B3">
        <w:rPr>
          <w:rFonts w:ascii="ITC Avant Garde" w:hAnsi="ITC Avant Garde"/>
          <w:bCs/>
          <w:i/>
          <w:lang w:eastAsia="es-MX"/>
        </w:rPr>
        <w:t>Criterios y principios para asegurar la Independencia y una política editorial Imparcial y objetiva de la UTEG</w:t>
      </w:r>
      <w:r w:rsidRPr="008006B3">
        <w:rPr>
          <w:rFonts w:ascii="ITC Avant Garde" w:hAnsi="ITC Avant Garde"/>
          <w:bCs/>
          <w:lang w:eastAsia="es-MX"/>
        </w:rPr>
        <w:t xml:space="preserve">” (en los sucesivo los “Criterios de independencia y política editorial”), aprobados en su Primera Sesión Ordinaria celebrada el 2 de marzo de 2017, el cual se </w:t>
      </w:r>
      <w:r w:rsidR="0050332A" w:rsidRPr="008006B3">
        <w:rPr>
          <w:rFonts w:ascii="ITC Avant Garde" w:hAnsi="ITC Avant Garde"/>
          <w:bCs/>
          <w:lang w:eastAsia="es-MX"/>
        </w:rPr>
        <w:t>considera suficiente y adecuado para garantizar el principio de independencia editorial,</w:t>
      </w:r>
      <w:r w:rsidRPr="008006B3">
        <w:rPr>
          <w:rFonts w:ascii="ITC Avant Garde" w:hAnsi="ITC Avant Garde"/>
          <w:bCs/>
          <w:lang w:eastAsia="es-MX"/>
        </w:rPr>
        <w:t xml:space="preserve"> conforme a las siguientes consideraciones:</w:t>
      </w:r>
    </w:p>
    <w:p w14:paraId="6C6FF23B" w14:textId="77777777" w:rsidR="000D051A" w:rsidRDefault="006C797F" w:rsidP="000D051A">
      <w:pPr>
        <w:spacing w:afterLines="120" w:after="288"/>
        <w:jc w:val="both"/>
        <w:rPr>
          <w:rFonts w:ascii="ITC Avant Garde" w:hAnsi="ITC Avant Garde"/>
          <w:bCs/>
          <w:lang w:eastAsia="es-MX"/>
        </w:rPr>
      </w:pPr>
      <w:r w:rsidRPr="008006B3">
        <w:rPr>
          <w:rFonts w:ascii="ITC Avant Garde" w:hAnsi="ITC Avant Garde"/>
          <w:bCs/>
          <w:lang w:eastAsia="es-MX"/>
        </w:rPr>
        <w:t>En los Criterios de independencia y política editorial se determinan los criterios y principios fundamentales del servicio público de radiodifusión, mismos que se relacionan con los fines de imparcialidad y objetividad de la información como se describe a continuación:</w:t>
      </w:r>
    </w:p>
    <w:p w14:paraId="06FAC27C"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Libertad de expresión. La UTEG promueve permanentemente la libertad para expresar y difundir opiniones y mensajes; ya sea por medio de audios, imágenes o formatos multimedia.</w:t>
      </w:r>
    </w:p>
    <w:p w14:paraId="76F96171"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Derecho a la información. La UTEG fomentara el acercamiento con la audiencia a fin de conocer las necesidades de información para cubrirlas responsablemente, a través de contenidos que informen y estimulen una atmósfera de libertad democrática.</w:t>
      </w:r>
    </w:p>
    <w:p w14:paraId="47E998AE"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0"/>
          <w:lang w:eastAsia="es-MX"/>
        </w:rPr>
      </w:pPr>
      <w:r w:rsidRPr="008006B3">
        <w:rPr>
          <w:rFonts w:ascii="ITC Avant Garde" w:hAnsi="ITC Avant Garde"/>
          <w:bCs/>
          <w:sz w:val="22"/>
          <w:szCs w:val="22"/>
          <w:lang w:eastAsia="es-MX"/>
        </w:rPr>
        <w:lastRenderedPageBreak/>
        <w:t>Respeto la dignidad e integridad y su derecho a la intimidad y vida privada. Vigila los derechos humanos, el derecho a la libertad de expresión.</w:t>
      </w:r>
    </w:p>
    <w:p w14:paraId="113DE9B4"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Independencia editorial. La UTEG en sus labores de comunicación contará con la figura del Consejo Ciudadano y del Defensor de las Audiencias, que vigilarán el cumplimiento del Código de Ética y la directriz editorial, a efecto de garantizar la certeza de que las decisiones editoriales se encuentran libres de influencia política, social o comercial.</w:t>
      </w:r>
    </w:p>
    <w:p w14:paraId="70E8ED04"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Cohesión social y cultural. La UTEG garantiza dentro de sus contenidos, análisis y reflexión hacia la tolerancia, equidad y diversidad humana.</w:t>
      </w:r>
    </w:p>
    <w:p w14:paraId="64E9C5E0"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Respeto a la pluralidad y la imparcialidad editorial. La UTEG será responsable de guardar un equilibrio entre la postura en la información, opinión e investigación y la forma de exponerlas, bajo los principios de imparcialidad.</w:t>
      </w:r>
    </w:p>
    <w:p w14:paraId="30E10154"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Equidad entre hombres y mujeres. Incluye dentro de su programación la equidad de género y la equidad laboral, para el combare a la violencia y discriminación en cualquiera de sus formas.</w:t>
      </w:r>
    </w:p>
    <w:p w14:paraId="74BE4BFD"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Desarrollo de la democracia como la igualdad, la tolerancia, la participación y el respeto. Garantiza el manejo responsable y ético de los contenidos.</w:t>
      </w:r>
    </w:p>
    <w:p w14:paraId="27CC0702"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Responsabilidad editorial. La UTEG actuará con estricto apego al Código de Ética y directriz editorial para el correcto desarrollo y desempeño de sus actividades diarias.</w:t>
      </w:r>
    </w:p>
    <w:p w14:paraId="77DC2808"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Opinión pública. Propicia una opinión pública enriquecida a través de la apertura de espacios comunicativos.</w:t>
      </w:r>
    </w:p>
    <w:p w14:paraId="06D8E23D"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Comunicación participativa en la sociedad. Garantiza la opinión individualizada y no solo la difusión masiva de información.</w:t>
      </w:r>
    </w:p>
    <w:p w14:paraId="4BD17B04"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Promover la educación, la ciencia y la cultura. Estimula la creación de contenidos innovadores que fomenten la investigación.</w:t>
      </w:r>
    </w:p>
    <w:p w14:paraId="6588A40F"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t>Fomentar la capacitación y la innovación entre quienes hacen los medios públicos. Busca la profesionalización del personal y la alta calidad de producción, procurando siempre la equidad de género.</w:t>
      </w:r>
    </w:p>
    <w:p w14:paraId="24CBC8DB" w14:textId="77777777" w:rsidR="000D051A" w:rsidRDefault="006C797F" w:rsidP="000D051A">
      <w:pPr>
        <w:pStyle w:val="Prrafodelista"/>
        <w:numPr>
          <w:ilvl w:val="0"/>
          <w:numId w:val="41"/>
        </w:numPr>
        <w:spacing w:afterLines="120" w:after="288" w:line="276" w:lineRule="auto"/>
        <w:jc w:val="both"/>
        <w:rPr>
          <w:rFonts w:ascii="ITC Avant Garde" w:hAnsi="ITC Avant Garde"/>
          <w:bCs/>
          <w:sz w:val="22"/>
          <w:szCs w:val="22"/>
          <w:lang w:eastAsia="es-MX"/>
        </w:rPr>
      </w:pPr>
      <w:r w:rsidRPr="008006B3">
        <w:rPr>
          <w:rFonts w:ascii="ITC Avant Garde" w:hAnsi="ITC Avant Garde"/>
          <w:bCs/>
          <w:sz w:val="22"/>
          <w:szCs w:val="22"/>
          <w:lang w:eastAsia="es-MX"/>
        </w:rPr>
        <w:lastRenderedPageBreak/>
        <w:t>Garantizar la conservación y preservación de acervos. Garantiza mantener los acervos en las condiciones adecuadas para evitar su deterioro o desaparición.</w:t>
      </w:r>
    </w:p>
    <w:p w14:paraId="4DB244C6" w14:textId="77777777" w:rsidR="000D051A" w:rsidRDefault="006C797F" w:rsidP="000D051A">
      <w:pPr>
        <w:spacing w:afterLines="120" w:after="288"/>
        <w:jc w:val="both"/>
        <w:rPr>
          <w:rFonts w:ascii="ITC Avant Garde" w:hAnsi="ITC Avant Garde"/>
          <w:bCs/>
          <w:lang w:eastAsia="es-MX"/>
        </w:rPr>
      </w:pPr>
      <w:r w:rsidRPr="008006B3">
        <w:rPr>
          <w:rFonts w:ascii="ITC Avant Garde" w:hAnsi="ITC Avant Garde"/>
          <w:bCs/>
          <w:lang w:eastAsia="es-MX"/>
        </w:rPr>
        <w:t>Asimismo, dichos criterios legitiman a la UTEG a frente a las audiencias al garantizar una directriz editorial independiente a través del</w:t>
      </w:r>
      <w:r w:rsidRPr="008006B3">
        <w:t xml:space="preserve"> </w:t>
      </w:r>
      <w:r w:rsidRPr="008006B3">
        <w:rPr>
          <w:rFonts w:ascii="ITC Avant Garde" w:hAnsi="ITC Avant Garde"/>
          <w:bCs/>
          <w:lang w:eastAsia="es-MX"/>
        </w:rPr>
        <w:t>enriquecimiento del debate local y nacional desde la visión de las diferencias culturales, sociales y políticas que conforman la realidad nacional y global; la realización de acciones de comunicación encaminadas a promover el desarrollo cultural y democrático, con lo cual contribuye al mejoramiento de la calidad de vida de la ciudadanía promoviendo valores como la tolerancia, la justicia social y la igualdad, a efecto de constituirse en un referente de comunicación de calidad y de utilidad social para quienes habitamos la nación.</w:t>
      </w:r>
    </w:p>
    <w:p w14:paraId="2318A5A5" w14:textId="77777777" w:rsidR="000D051A" w:rsidRDefault="006C797F" w:rsidP="000D051A">
      <w:pPr>
        <w:tabs>
          <w:tab w:val="left" w:pos="993"/>
        </w:tabs>
        <w:spacing w:afterLines="120" w:after="288"/>
        <w:jc w:val="both"/>
        <w:rPr>
          <w:rFonts w:ascii="ITC Avant Garde" w:hAnsi="ITC Avant Garde"/>
          <w:bCs/>
          <w:lang w:eastAsia="es-MX"/>
        </w:rPr>
      </w:pPr>
      <w:r w:rsidRPr="008006B3">
        <w:rPr>
          <w:rFonts w:ascii="ITC Avant Garde" w:hAnsi="ITC Avant Garde"/>
          <w:bCs/>
          <w:lang w:eastAsia="es-MX"/>
        </w:rPr>
        <w:t>Igualmente, se indica en los Criterios de independencia y política editorial, que la implementación de los criterios de referencia propicia la identificación de sus colaboradores con los siguientes principios, los cuales serán útiles en la toma de decisiones, promoviendo un impacto real en la radiodifusión.</w:t>
      </w:r>
    </w:p>
    <w:p w14:paraId="3D77526A" w14:textId="4B053D97" w:rsidR="006C797F" w:rsidRPr="008006B3" w:rsidRDefault="006C797F"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“Mantener una directriz editorial plural e independiente de cualquier interés particular, político o económico de grupos.</w:t>
      </w:r>
    </w:p>
    <w:p w14:paraId="25A192B6" w14:textId="77777777" w:rsidR="006C797F" w:rsidRPr="008006B3" w:rsidRDefault="006C797F"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Contribuir a la formación de un pensamiento crítico y reflexivo.</w:t>
      </w:r>
    </w:p>
    <w:p w14:paraId="428620AA" w14:textId="77777777" w:rsidR="006C797F" w:rsidRPr="008006B3" w:rsidRDefault="006C797F"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Plasmar la labor de informar con imparcialidad, igualdad, veracidad, oportunidad, responsabilidad social.</w:t>
      </w:r>
    </w:p>
    <w:p w14:paraId="2E9FFDB7" w14:textId="77777777" w:rsidR="006C797F" w:rsidRPr="008006B3" w:rsidRDefault="006C797F"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Proporcionar noticias que propicien espacios para la reflexión y discusión de hechos, así como acontecimientos diversos que sucedan en el ámbito regional, nacional y mundial.</w:t>
      </w:r>
    </w:p>
    <w:p w14:paraId="4AD514CB" w14:textId="77777777" w:rsidR="006C797F" w:rsidRPr="008006B3" w:rsidRDefault="006C797F"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Abonar la presencia de opiniones y enfoques diversos, construyendo así una cultura de igualdad.</w:t>
      </w:r>
    </w:p>
    <w:p w14:paraId="6B8B9C3D" w14:textId="77777777" w:rsidR="006C797F" w:rsidRPr="008006B3" w:rsidRDefault="006C797F"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Promover la discusión crítica de los principales problemas coyunturales y estructurales que afectan el desarrollo de la sociedad.</w:t>
      </w:r>
    </w:p>
    <w:p w14:paraId="65F5D0F6" w14:textId="77777777" w:rsidR="006C797F" w:rsidRPr="008006B3" w:rsidRDefault="006C797F"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lang w:val="es-ES" w:eastAsia="es-ES"/>
        </w:rPr>
      </w:pPr>
      <w:r w:rsidRPr="008006B3">
        <w:rPr>
          <w:rFonts w:ascii="ITC Avant Garde" w:hAnsi="ITC Avant Garde" w:cs="Helvetica"/>
          <w:i/>
          <w:sz w:val="20"/>
          <w:lang w:val="es-ES" w:eastAsia="es-ES"/>
        </w:rPr>
        <w:t>Propiciar la proximidad con sus audiencias con información útil relacionada con las condiciones particulares de la región o de la comunidad.</w:t>
      </w:r>
    </w:p>
    <w:p w14:paraId="72F904DA" w14:textId="77777777" w:rsidR="00290640" w:rsidRPr="008006B3" w:rsidRDefault="00290640"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No confundir a la audiencia con opiniones disfrazadas de información.</w:t>
      </w:r>
    </w:p>
    <w:p w14:paraId="563C0B3E" w14:textId="77777777" w:rsidR="00290640" w:rsidRPr="008006B3" w:rsidRDefault="00290640"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Procurar a la ciudadanía elementos suficientes para que se forme una opinión propia sobre los acontecimientos y pueda ejercer sus propias decisiones de manera libre e informada.</w:t>
      </w:r>
    </w:p>
    <w:p w14:paraId="588820AA" w14:textId="77777777" w:rsidR="00290640" w:rsidRPr="008006B3" w:rsidRDefault="00290640"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lastRenderedPageBreak/>
        <w:t xml:space="preserve">Evitar el sensacionalismo, la murmuración, el enjuiciamiento, el uso del cuerpo como objeto sexual y la </w:t>
      </w:r>
      <w:proofErr w:type="spellStart"/>
      <w:r w:rsidRPr="008006B3">
        <w:rPr>
          <w:rFonts w:ascii="ITC Avant Garde" w:hAnsi="ITC Avant Garde" w:cs="Helvetica"/>
          <w:i/>
          <w:sz w:val="20"/>
        </w:rPr>
        <w:t>espectacularización</w:t>
      </w:r>
      <w:proofErr w:type="spellEnd"/>
      <w:r w:rsidRPr="008006B3">
        <w:rPr>
          <w:rFonts w:ascii="ITC Avant Garde" w:hAnsi="ITC Avant Garde" w:cs="Helvetica"/>
          <w:i/>
          <w:sz w:val="20"/>
        </w:rPr>
        <w:t xml:space="preserve"> para atraer a las audiencias</w:t>
      </w:r>
    </w:p>
    <w:p w14:paraId="7959FD1C" w14:textId="77777777" w:rsidR="00290640" w:rsidRPr="008006B3" w:rsidRDefault="00290640"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No justificar la violencia de ningún tipo, n hacer apología de las conductas delictivas.</w:t>
      </w:r>
    </w:p>
    <w:p w14:paraId="0C5015D5" w14:textId="77777777" w:rsidR="00290640" w:rsidRPr="008006B3" w:rsidRDefault="00290640"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Tratar con cuidado y responsabilidad los acontecimientos de los cuales se informa, respetando la igualdad de género y los derechos humanos, sociales e individuales.</w:t>
      </w:r>
    </w:p>
    <w:p w14:paraId="77624D30" w14:textId="77777777" w:rsidR="00290640" w:rsidRPr="008006B3" w:rsidRDefault="00290640"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Evitar la discriminación.</w:t>
      </w:r>
    </w:p>
    <w:p w14:paraId="11382F37" w14:textId="77777777" w:rsidR="00290640" w:rsidRPr="008006B3" w:rsidRDefault="00290640"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20"/>
        </w:rPr>
      </w:pPr>
      <w:r w:rsidRPr="008006B3">
        <w:rPr>
          <w:rFonts w:ascii="ITC Avant Garde" w:hAnsi="ITC Avant Garde" w:cs="Helvetica"/>
          <w:i/>
          <w:sz w:val="20"/>
        </w:rPr>
        <w:t>Usar los términos correctos, sin hacer juicios de valor al referirse a personas con alguna discapacidad, mencionándola solo si es pertinente para la historia y evitando cualquier estereotipo.</w:t>
      </w:r>
    </w:p>
    <w:p w14:paraId="63FC3EC9" w14:textId="77777777" w:rsidR="000D051A" w:rsidRDefault="00290640" w:rsidP="000D051A">
      <w:pPr>
        <w:pStyle w:val="Prrafodelista"/>
        <w:numPr>
          <w:ilvl w:val="2"/>
          <w:numId w:val="42"/>
        </w:numPr>
        <w:autoSpaceDE w:val="0"/>
        <w:autoSpaceDN w:val="0"/>
        <w:adjustRightInd w:val="0"/>
        <w:spacing w:afterLines="120" w:after="288"/>
        <w:ind w:right="902"/>
        <w:jc w:val="both"/>
        <w:rPr>
          <w:rFonts w:ascii="ITC Avant Garde" w:hAnsi="ITC Avant Garde" w:cs="Helvetica"/>
          <w:i/>
          <w:sz w:val="16"/>
          <w:szCs w:val="16"/>
          <w:lang w:val="es-ES" w:eastAsia="es-ES"/>
        </w:rPr>
      </w:pPr>
      <w:r w:rsidRPr="008006B3">
        <w:rPr>
          <w:rFonts w:ascii="ITC Avant Garde" w:hAnsi="ITC Avant Garde" w:cs="Helvetica"/>
          <w:i/>
          <w:sz w:val="20"/>
        </w:rPr>
        <w:t>Promover el uso adecuado y consciente del lenguaje.”</w:t>
      </w:r>
    </w:p>
    <w:p w14:paraId="5CE4709C" w14:textId="77777777" w:rsidR="000D051A" w:rsidRDefault="0050332A" w:rsidP="000D051A">
      <w:pPr>
        <w:autoSpaceDE w:val="0"/>
        <w:autoSpaceDN w:val="0"/>
        <w:adjustRightInd w:val="0"/>
        <w:spacing w:afterLines="120" w:after="288"/>
        <w:jc w:val="both"/>
        <w:rPr>
          <w:rFonts w:ascii="ITC Avant Garde" w:eastAsia="Times New Roman" w:hAnsi="ITC Avant Garde"/>
          <w:lang w:eastAsia="es-MX"/>
        </w:rPr>
      </w:pPr>
      <w:r w:rsidRPr="008006B3">
        <w:rPr>
          <w:rFonts w:ascii="ITC Avant Garde" w:hAnsi="ITC Avant Garde"/>
          <w:bCs/>
          <w:lang w:eastAsia="es-MX"/>
        </w:rPr>
        <w:t xml:space="preserve">En virtud de lo enunciado, esta autoridad estima que la UTEG acredita el mecanismo señalado en el artículo </w:t>
      </w:r>
      <w:r w:rsidRPr="008006B3">
        <w:rPr>
          <w:rFonts w:ascii="ITC Avant Garde" w:hAnsi="ITC Avant Garde"/>
        </w:rPr>
        <w:t>8 fracción IV, inciso a) de los Lineamientos Generales para el Otorgamiento de las Concesiones</w:t>
      </w:r>
      <w:r w:rsidR="00800BBE" w:rsidRPr="008006B3">
        <w:rPr>
          <w:rFonts w:ascii="ITC Avant Garde" w:hAnsi="ITC Avant Garde"/>
          <w:bCs/>
          <w:lang w:eastAsia="es-MX"/>
        </w:rPr>
        <w:t>, respecto de la independencia editorial.</w:t>
      </w:r>
    </w:p>
    <w:p w14:paraId="01D128A6" w14:textId="77777777" w:rsidR="000D051A" w:rsidRDefault="006C797F" w:rsidP="000D051A">
      <w:pPr>
        <w:tabs>
          <w:tab w:val="left" w:pos="993"/>
        </w:tabs>
        <w:spacing w:afterLines="120" w:after="288"/>
        <w:jc w:val="both"/>
        <w:rPr>
          <w:rFonts w:ascii="ITC Avant Garde" w:hAnsi="ITC Avant Garde"/>
          <w:bCs/>
          <w:lang w:eastAsia="es-MX"/>
        </w:rPr>
      </w:pPr>
      <w:r w:rsidRPr="008006B3">
        <w:rPr>
          <w:rFonts w:ascii="ITC Avant Garde" w:hAnsi="ITC Avant Garde"/>
          <w:b/>
          <w:bCs/>
        </w:rPr>
        <w:t xml:space="preserve">B. Autonomía de gestión financiera. </w:t>
      </w:r>
      <w:r w:rsidRPr="008006B3">
        <w:rPr>
          <w:rFonts w:ascii="ITC Avant Garde" w:hAnsi="ITC Avant Garde"/>
          <w:bCs/>
          <w:lang w:eastAsia="es-MX"/>
        </w:rPr>
        <w:t>De conformidad con el artículo 1 del Decreto Gubernativo Número 48, publicado en el Periódico Oficial del Gobierno del Estado de Guanajuato el 25 de junio de 2001, la UTEG</w:t>
      </w:r>
      <w:r w:rsidRPr="008006B3">
        <w:rPr>
          <w:rFonts w:ascii="ITC Avant Garde" w:hAnsi="ITC Avant Garde"/>
          <w:bCs/>
        </w:rPr>
        <w:t xml:space="preserve"> es un organismo público descentralizado de la Administración Pública Estatal, con </w:t>
      </w:r>
      <w:r w:rsidRPr="008006B3">
        <w:rPr>
          <w:rFonts w:ascii="ITC Avant Garde" w:hAnsi="ITC Avant Garde"/>
          <w:bCs/>
          <w:lang w:eastAsia="es-MX"/>
        </w:rPr>
        <w:t>personalidad jurídica y patrimonio propios.</w:t>
      </w:r>
    </w:p>
    <w:p w14:paraId="3AF93E1E" w14:textId="77777777" w:rsidR="000D051A" w:rsidRDefault="006C797F" w:rsidP="000D051A">
      <w:pPr>
        <w:spacing w:afterLines="120" w:after="288"/>
        <w:jc w:val="both"/>
        <w:rPr>
          <w:rFonts w:ascii="ITC Avant Garde" w:hAnsi="ITC Avant Garde"/>
          <w:bCs/>
          <w:lang w:eastAsia="es-MX"/>
        </w:rPr>
      </w:pPr>
      <w:r w:rsidRPr="008006B3">
        <w:rPr>
          <w:rFonts w:ascii="ITC Avant Garde" w:hAnsi="ITC Avant Garde"/>
          <w:bCs/>
          <w:lang w:eastAsia="es-MX"/>
        </w:rPr>
        <w:t>En ese sentido, el Gobierno de Guanajuato, señaló que los recursos del presupuesto de egresos en la administración pública estatal se rigen a través de las asignaciones de recursos que autoriza el H. Congreso del Estado de Guanajuato, incluidos en la Ley del Presupuesto General de Egresos del Estado de Guanajuato para el ejercicio fiscal 2017, publicado en el Periódico Oficial del Estado de Guanajuato el 27 de diciembre de 2016, en el que se asigna un presupuesto a la administración pública paraestatal que integra el ramo administrativo “30002 Unidad de Televisión de Guanajuato” con importe de $67’253,546.86 (Sesenta y siete millones doscientos cincuenta y tres mil quinientos cuarenta y seis pesos 86/100 M.N.)</w:t>
      </w:r>
    </w:p>
    <w:p w14:paraId="1379E74E" w14:textId="77777777" w:rsidR="000D051A" w:rsidRDefault="0050332A" w:rsidP="000D051A">
      <w:pPr>
        <w:autoSpaceDE w:val="0"/>
        <w:autoSpaceDN w:val="0"/>
        <w:adjustRightInd w:val="0"/>
        <w:spacing w:afterLines="120" w:after="288"/>
        <w:jc w:val="both"/>
        <w:rPr>
          <w:rFonts w:ascii="ITC Avant Garde" w:eastAsia="Times New Roman" w:hAnsi="ITC Avant Garde"/>
          <w:lang w:eastAsia="es-MX"/>
        </w:rPr>
      </w:pPr>
      <w:r w:rsidRPr="008006B3">
        <w:rPr>
          <w:rFonts w:ascii="ITC Avant Garde" w:hAnsi="ITC Avant Garde"/>
          <w:bCs/>
          <w:lang w:eastAsia="es-MX"/>
        </w:rPr>
        <w:t xml:space="preserve">En virtud de lo enunciado, esta autoridad estima que la UTEG acredita el mecanismo señalado en el artículo </w:t>
      </w:r>
      <w:r w:rsidRPr="008006B3">
        <w:rPr>
          <w:rFonts w:ascii="ITC Avant Garde" w:hAnsi="ITC Avant Garde"/>
        </w:rPr>
        <w:t>8 fracción IV, inciso b) de los Lineamientos Generales para el Otorgamiento de las Concesiones</w:t>
      </w:r>
      <w:r w:rsidRPr="008006B3" w:rsidDel="007429ED">
        <w:rPr>
          <w:rFonts w:ascii="ITC Avant Garde" w:hAnsi="ITC Avant Garde"/>
          <w:bCs/>
          <w:lang w:eastAsia="es-MX"/>
        </w:rPr>
        <w:t xml:space="preserve"> </w:t>
      </w:r>
    </w:p>
    <w:p w14:paraId="35460FDF" w14:textId="77777777" w:rsidR="000D051A" w:rsidRDefault="006C797F" w:rsidP="000D051A">
      <w:pPr>
        <w:tabs>
          <w:tab w:val="left" w:pos="993"/>
        </w:tabs>
        <w:autoSpaceDE w:val="0"/>
        <w:autoSpaceDN w:val="0"/>
        <w:adjustRightInd w:val="0"/>
        <w:spacing w:afterLines="120" w:after="288"/>
        <w:jc w:val="both"/>
        <w:rPr>
          <w:rFonts w:ascii="ITC Avant Garde" w:hAnsi="ITC Avant Garde"/>
          <w:bCs/>
        </w:rPr>
      </w:pPr>
      <w:r w:rsidRPr="008006B3">
        <w:rPr>
          <w:rFonts w:ascii="ITC Avant Garde" w:hAnsi="ITC Avant Garde"/>
          <w:b/>
          <w:bCs/>
        </w:rPr>
        <w:lastRenderedPageBreak/>
        <w:t>C. Garantías de participación ciudadana.</w:t>
      </w:r>
      <w:r w:rsidRPr="008006B3">
        <w:rPr>
          <w:rFonts w:ascii="ITC Avant Garde" w:hAnsi="ITC Avant Garde"/>
          <w:bCs/>
          <w:color w:val="000000"/>
          <w:lang w:eastAsia="es-MX"/>
        </w:rPr>
        <w:t xml:space="preserve"> La UTEG señala por un lado las características de conformación de su Consejo Ciudadano, como instancia que garantiza la participación ciudadana a fin de atender las inquietudes y propuestas de los televidentes, y por el otro a la Defensoría de Audiencia.</w:t>
      </w:r>
    </w:p>
    <w:p w14:paraId="499D2941" w14:textId="46AB50C2" w:rsidR="006C797F" w:rsidRPr="008006B3" w:rsidRDefault="006C797F" w:rsidP="000D051A">
      <w:pPr>
        <w:tabs>
          <w:tab w:val="left" w:pos="993"/>
        </w:tabs>
        <w:autoSpaceDE w:val="0"/>
        <w:autoSpaceDN w:val="0"/>
        <w:adjustRightInd w:val="0"/>
        <w:spacing w:afterLines="120" w:after="288"/>
        <w:jc w:val="both"/>
        <w:rPr>
          <w:rFonts w:ascii="ITC Avant Garde" w:hAnsi="ITC Avant Garde"/>
          <w:bCs/>
          <w:lang w:eastAsia="es-MX"/>
        </w:rPr>
      </w:pPr>
      <w:r w:rsidRPr="008006B3">
        <w:rPr>
          <w:rFonts w:ascii="ITC Avant Garde" w:hAnsi="ITC Avant Garde"/>
          <w:bCs/>
        </w:rPr>
        <w:t>En ese sentido, con los</w:t>
      </w:r>
      <w:r w:rsidRPr="008006B3">
        <w:rPr>
          <w:rFonts w:ascii="ITC Avant Garde" w:hAnsi="ITC Avant Garde"/>
          <w:b/>
          <w:bCs/>
        </w:rPr>
        <w:t xml:space="preserve"> </w:t>
      </w:r>
      <w:r w:rsidRPr="008006B3">
        <w:rPr>
          <w:rFonts w:ascii="ITC Avant Garde" w:hAnsi="ITC Avant Garde"/>
          <w:bCs/>
          <w:lang w:eastAsia="es-MX"/>
        </w:rPr>
        <w:t>Criterios y principios de independencia y política editorial propuestos por el Consejo Ciudadano de la UTEG se busca fomentar: i) la libertad de expresión</w:t>
      </w:r>
      <w:r w:rsidR="004828C0" w:rsidRPr="008006B3">
        <w:rPr>
          <w:rFonts w:ascii="ITC Avant Garde" w:hAnsi="ITC Avant Garde"/>
          <w:bCs/>
          <w:lang w:eastAsia="es-MX"/>
        </w:rPr>
        <w:t>; ii) derecho a la información;</w:t>
      </w:r>
      <w:r w:rsidRPr="008006B3">
        <w:rPr>
          <w:rFonts w:ascii="ITC Avant Garde" w:hAnsi="ITC Avant Garde"/>
          <w:bCs/>
          <w:lang w:eastAsia="es-MX"/>
        </w:rPr>
        <w:t xml:space="preserve"> iii) respeto la dignidad e integridad y derecho a la intimidad y vida privada de las personas</w:t>
      </w:r>
      <w:r w:rsidR="004828C0" w:rsidRPr="008006B3">
        <w:rPr>
          <w:rFonts w:ascii="ITC Avant Garde" w:hAnsi="ITC Avant Garde"/>
          <w:bCs/>
          <w:lang w:eastAsia="es-MX"/>
        </w:rPr>
        <w:t>;</w:t>
      </w:r>
      <w:r w:rsidRPr="008006B3">
        <w:rPr>
          <w:rFonts w:ascii="ITC Avant Garde" w:hAnsi="ITC Avant Garde"/>
          <w:bCs/>
          <w:lang w:eastAsia="es-MX"/>
        </w:rPr>
        <w:t xml:space="preserve"> iv) promover valores esenciales para el desarrollo de la democracia, tales como, la igualdad, la tolerancia, la participación ciudadana y el respeto, con ello generar procesos de comunicación participativa con su audiencia.</w:t>
      </w:r>
    </w:p>
    <w:p w14:paraId="18486AF0" w14:textId="77777777" w:rsidR="000D051A" w:rsidRDefault="00886DDA" w:rsidP="000D051A">
      <w:pPr>
        <w:tabs>
          <w:tab w:val="left" w:pos="993"/>
        </w:tabs>
        <w:autoSpaceDE w:val="0"/>
        <w:autoSpaceDN w:val="0"/>
        <w:adjustRightInd w:val="0"/>
        <w:spacing w:afterLines="120" w:after="288"/>
        <w:jc w:val="both"/>
        <w:rPr>
          <w:rFonts w:ascii="ITC Avant Garde" w:hAnsi="ITC Avant Garde"/>
          <w:b/>
          <w:bCs/>
        </w:rPr>
      </w:pPr>
      <w:r w:rsidRPr="008006B3">
        <w:rPr>
          <w:rFonts w:ascii="ITC Avant Garde" w:hAnsi="ITC Avant Garde"/>
          <w:bCs/>
          <w:lang w:eastAsia="es-MX"/>
        </w:rPr>
        <w:t xml:space="preserve">Ahora bien, el Consejo Ciudadano de la UTEG cuenta entre sus funciones con la de proponer al Consejo Directivo los mecanismos de participación ciudadana a fin de atender las inquietudes y propuestas de las audiencias, esto con fundamento en el artículo 24 fracción IX del </w:t>
      </w:r>
      <w:r w:rsidRPr="008006B3">
        <w:rPr>
          <w:rFonts w:ascii="ITC Avant Garde" w:eastAsia="Times New Roman" w:hAnsi="ITC Avant Garde"/>
          <w:lang w:eastAsia="es-MX"/>
        </w:rPr>
        <w:t>Decreto Gubernativo Número 182.</w:t>
      </w:r>
    </w:p>
    <w:p w14:paraId="53977722" w14:textId="77777777" w:rsidR="000D051A" w:rsidRDefault="006C797F" w:rsidP="000D051A">
      <w:pPr>
        <w:tabs>
          <w:tab w:val="left" w:pos="993"/>
        </w:tabs>
        <w:autoSpaceDE w:val="0"/>
        <w:autoSpaceDN w:val="0"/>
        <w:adjustRightInd w:val="0"/>
        <w:spacing w:afterLines="120" w:after="288"/>
        <w:jc w:val="both"/>
        <w:rPr>
          <w:rFonts w:ascii="ITC Avant Garde" w:hAnsi="ITC Avant Garde"/>
          <w:bCs/>
          <w:color w:val="000000"/>
          <w:lang w:eastAsia="es-MX"/>
        </w:rPr>
      </w:pPr>
      <w:r w:rsidRPr="008006B3">
        <w:rPr>
          <w:rFonts w:ascii="ITC Avant Garde" w:hAnsi="ITC Avant Garde"/>
          <w:bCs/>
        </w:rPr>
        <w:t>Asimismo, la UTEG garantiza la participación ciudadana frente a sus contenidos a través de la Defensoría de Audiencias, como un órgano garante de los derechos de las audiencias de la televisora, de acuerdo a los criterios de su Código de Ética, que busca reconocer y velar por los derechos de la audiencia, criterios editoriales, contenidos, calidad y motivar la participación ciudadana, siendo responsable</w:t>
      </w:r>
      <w:r w:rsidRPr="008006B3">
        <w:rPr>
          <w:rFonts w:ascii="ITC Avant Garde" w:hAnsi="ITC Avant Garde"/>
          <w:bCs/>
          <w:color w:val="000000"/>
          <w:lang w:eastAsia="es-MX"/>
        </w:rPr>
        <w:t xml:space="preserve"> de recibir, documentar, procesar y dar seguimiento las observaciones, quejas, sugerencias, peticiones; señalamientos sobre la programación o de las personas que componen la audiencia, el cual será inscrito en este Instituto,</w:t>
      </w:r>
      <w:r w:rsidRPr="008006B3">
        <w:rPr>
          <w:rFonts w:ascii="ITC Avant Garde" w:hAnsi="ITC Avant Garde"/>
          <w:bCs/>
        </w:rPr>
        <w:t xml:space="preserve"> por lo que la existencia de dicho Defensor de la Audiencia establece un vínculo inherente con los principios de transparencia y participación ciudadana en un medio de servicio público, y como mecanismo de autorregulación de la propia televisora.</w:t>
      </w:r>
    </w:p>
    <w:p w14:paraId="5AE76478" w14:textId="77777777" w:rsidR="000D051A" w:rsidRDefault="006C797F" w:rsidP="000D051A">
      <w:pPr>
        <w:spacing w:afterLines="120" w:after="288"/>
        <w:jc w:val="both"/>
        <w:rPr>
          <w:rFonts w:ascii="ITC Avant Garde" w:hAnsi="ITC Avant Garde"/>
          <w:bCs/>
        </w:rPr>
      </w:pPr>
      <w:r w:rsidRPr="008006B3">
        <w:rPr>
          <w:rFonts w:ascii="ITC Avant Garde" w:hAnsi="ITC Avant Garde"/>
          <w:bCs/>
        </w:rPr>
        <w:t xml:space="preserve">El actuar del Defensor de la Audiencias deberá ajustarse a los criterios y principios conforme al Código de </w:t>
      </w:r>
      <w:proofErr w:type="gramStart"/>
      <w:r w:rsidRPr="008006B3">
        <w:rPr>
          <w:rFonts w:ascii="ITC Avant Garde" w:hAnsi="ITC Avant Garde"/>
          <w:bCs/>
        </w:rPr>
        <w:t>Ética</w:t>
      </w:r>
      <w:proofErr w:type="gramEnd"/>
      <w:r w:rsidRPr="008006B3">
        <w:rPr>
          <w:rFonts w:ascii="ITC Avant Garde" w:hAnsi="ITC Avant Garde"/>
          <w:bCs/>
        </w:rPr>
        <w:t xml:space="preserve"> así como en las disposiciones </w:t>
      </w:r>
      <w:r w:rsidR="0046743F">
        <w:rPr>
          <w:rFonts w:ascii="ITC Avant Garde" w:hAnsi="ITC Avant Garde"/>
          <w:bCs/>
        </w:rPr>
        <w:t xml:space="preserve">normativas que se determinen </w:t>
      </w:r>
      <w:r w:rsidRPr="008006B3">
        <w:rPr>
          <w:rFonts w:ascii="ITC Avant Garde" w:hAnsi="ITC Avant Garde"/>
          <w:bCs/>
        </w:rPr>
        <w:t>para tal efecto, en el marco de libertad de expresión, libertad programática, libertad editorial a fin de evitar cualquier tipo de censura previa sobre sus contenidos.</w:t>
      </w:r>
    </w:p>
    <w:p w14:paraId="59D7D457" w14:textId="77777777" w:rsidR="000D051A" w:rsidRDefault="00800BBE" w:rsidP="000D051A">
      <w:pPr>
        <w:spacing w:afterLines="120" w:after="288"/>
        <w:jc w:val="both"/>
        <w:rPr>
          <w:rFonts w:ascii="ITC Avant Garde" w:hAnsi="ITC Avant Garde"/>
          <w:lang w:val="es-ES_tradnl"/>
        </w:rPr>
      </w:pPr>
      <w:r w:rsidRPr="008006B3">
        <w:rPr>
          <w:rFonts w:ascii="ITC Avant Garde" w:hAnsi="ITC Avant Garde"/>
          <w:bCs/>
          <w:color w:val="000000"/>
          <w:lang w:eastAsia="es-MX"/>
        </w:rPr>
        <w:t xml:space="preserve">En adición a lo anterior, si bien la UTEG no indicó de manera expresa y concreta algún otro mecanismo para garantizar la participación ciudadana, se desprende de los criterios a través de los cuales se conformó el Consejo Consultivo Ciudadano, que éste tiene como función elaborar los mecanismos de participación ciudadana a fin de </w:t>
      </w:r>
      <w:r w:rsidRPr="008006B3">
        <w:rPr>
          <w:rFonts w:ascii="ITC Avant Garde" w:hAnsi="ITC Avant Garde"/>
          <w:bCs/>
          <w:color w:val="000000"/>
          <w:lang w:eastAsia="es-MX"/>
        </w:rPr>
        <w:lastRenderedPageBreak/>
        <w:t>atender las inquietudes, propuestas y sugerencias de las audiencias, y definir las reglas de funcionamiento y organización.</w:t>
      </w:r>
    </w:p>
    <w:p w14:paraId="59E8C9CF" w14:textId="77777777" w:rsidR="000D051A" w:rsidRDefault="006C797F" w:rsidP="000D051A">
      <w:pPr>
        <w:spacing w:afterLines="120" w:after="288"/>
        <w:jc w:val="both"/>
        <w:rPr>
          <w:rFonts w:ascii="ITC Avant Garde" w:hAnsi="ITC Avant Garde"/>
          <w:bCs/>
          <w:lang w:eastAsia="es-MX"/>
        </w:rPr>
      </w:pPr>
      <w:r w:rsidRPr="008006B3">
        <w:rPr>
          <w:rFonts w:ascii="ITC Avant Garde" w:hAnsi="ITC Avant Garde"/>
          <w:b/>
          <w:bCs/>
        </w:rPr>
        <w:t>D. Reglas claras para la transparencia y rendición de cuentas.</w:t>
      </w:r>
      <w:r w:rsidRPr="008006B3">
        <w:rPr>
          <w:rFonts w:ascii="ITC Avant Garde" w:hAnsi="ITC Avant Garde"/>
          <w:bCs/>
        </w:rPr>
        <w:t xml:space="preserve"> </w:t>
      </w:r>
      <w:r w:rsidRPr="008006B3">
        <w:rPr>
          <w:rFonts w:ascii="ITC Avant Garde" w:hAnsi="ITC Avant Garde"/>
          <w:bCs/>
          <w:lang w:eastAsia="es-MX"/>
        </w:rPr>
        <w:t xml:space="preserve">En relación con este rubro, la UTEG anexa copia simple de los ordenamientos: Ley General de Transparencia y Acceso a la Información Pública y de la Ley de Transparencia y Acceso a la Información Pública para el Estado de Guanajuato, los cuales establecen que dicho organismo está obligado a proporcionar acceso a la información pública que obra en su poder. Señalando que a través de su portal de internet </w:t>
      </w:r>
      <w:r w:rsidRPr="000D051A">
        <w:rPr>
          <w:rFonts w:ascii="ITC Avant Garde" w:hAnsi="ITC Avant Garde"/>
          <w:bCs/>
          <w:lang w:eastAsia="es-MX"/>
        </w:rPr>
        <w:t>www.tvcuatro.com</w:t>
      </w:r>
      <w:r w:rsidRPr="008006B3">
        <w:rPr>
          <w:rFonts w:ascii="ITC Avant Garde" w:hAnsi="ITC Avant Garde"/>
          <w:bCs/>
          <w:lang w:eastAsia="es-MX"/>
        </w:rPr>
        <w:t xml:space="preserve"> se encuentra el vínculo al “Portal de Transparencia del Poder Ejecutivo”, el cual abre el sitio de transparencia en el apartado de Unidad de Televisión de Guanajuato, TV4 </w:t>
      </w:r>
      <w:r w:rsidRPr="000D051A">
        <w:rPr>
          <w:rFonts w:ascii="ITC Avant Garde" w:hAnsi="ITC Avant Garde"/>
          <w:bCs/>
          <w:lang w:eastAsia="es-MX"/>
        </w:rPr>
        <w:t>http://transparencia.guanajuato.gob.mx/transparencia/informacion_publica_pordependencia.php?dependencia=50</w:t>
      </w:r>
      <w:r w:rsidRPr="008006B3">
        <w:rPr>
          <w:rFonts w:ascii="ITC Avant Garde" w:hAnsi="ITC Avant Garde"/>
          <w:bCs/>
          <w:lang w:eastAsia="es-MX"/>
        </w:rPr>
        <w:t xml:space="preserve"> en el que se da seguimiento a las solicitudes de acceso a la información relativa a las actividades que desempeña en su carácter de organismo público por medio de la Unidad de Enlace quien canaliza las solicitudes a las áreas responsables </w:t>
      </w:r>
      <w:r w:rsidRPr="008006B3">
        <w:rPr>
          <w:rFonts w:ascii="ITC Avant Garde" w:hAnsi="ITC Avant Garde"/>
          <w:bCs/>
        </w:rPr>
        <w:t>e indica el procedimiento que deben seguir para ingresar correctamente dichas solicitudes.</w:t>
      </w:r>
    </w:p>
    <w:p w14:paraId="68E9DDCD" w14:textId="77777777" w:rsidR="000D051A" w:rsidRDefault="006C797F" w:rsidP="000D051A">
      <w:pPr>
        <w:spacing w:afterLines="120" w:after="288"/>
        <w:jc w:val="both"/>
        <w:rPr>
          <w:rFonts w:ascii="ITC Avant Garde" w:hAnsi="ITC Avant Garde"/>
          <w:bCs/>
          <w:lang w:eastAsia="es-MX"/>
        </w:rPr>
      </w:pPr>
      <w:r w:rsidRPr="008006B3">
        <w:rPr>
          <w:rFonts w:ascii="ITC Avant Garde" w:hAnsi="ITC Avant Garde"/>
          <w:bCs/>
          <w:lang w:eastAsia="es-MX"/>
        </w:rPr>
        <w:t xml:space="preserve">Asimismo, para el cumplimiento de dicha disposición legal, la UTEG brinda atención a las solicitudes de información pública a través de la Plataforma Nacional de Transparencia y el Sistema electrónico INFOMEX, establecido por el Instituto Nacional de Transparencia, Acceso a la Información y Protección de Datos Personales, en el sitio web </w:t>
      </w:r>
      <w:r w:rsidRPr="000D051A">
        <w:rPr>
          <w:rFonts w:ascii="ITC Avant Garde" w:hAnsi="ITC Avant Garde"/>
          <w:bCs/>
          <w:lang w:eastAsia="es-MX"/>
        </w:rPr>
        <w:t>www.infomexguanajuato.org.mx</w:t>
      </w:r>
      <w:r w:rsidRPr="008006B3">
        <w:rPr>
          <w:rFonts w:ascii="ITC Avant Garde" w:hAnsi="ITC Avant Garde"/>
          <w:bCs/>
          <w:lang w:eastAsia="es-MX"/>
        </w:rPr>
        <w:t xml:space="preserve"> </w:t>
      </w:r>
    </w:p>
    <w:p w14:paraId="60BBAB8E" w14:textId="77777777" w:rsidR="000D051A" w:rsidRDefault="006C797F" w:rsidP="000D051A">
      <w:pPr>
        <w:spacing w:afterLines="120" w:after="288"/>
        <w:jc w:val="both"/>
        <w:rPr>
          <w:rFonts w:ascii="ITC Avant Garde" w:hAnsi="ITC Avant Garde"/>
          <w:bCs/>
          <w:lang w:eastAsia="es-MX"/>
        </w:rPr>
      </w:pPr>
      <w:proofErr w:type="gramStart"/>
      <w:r w:rsidRPr="008006B3">
        <w:rPr>
          <w:rFonts w:ascii="ITC Avant Garde" w:hAnsi="ITC Avant Garde"/>
          <w:bCs/>
          <w:lang w:eastAsia="es-MX"/>
        </w:rPr>
        <w:t>Asimismo</w:t>
      </w:r>
      <w:proofErr w:type="gramEnd"/>
      <w:r w:rsidRPr="008006B3">
        <w:rPr>
          <w:rFonts w:ascii="ITC Avant Garde" w:hAnsi="ITC Avant Garde"/>
          <w:bCs/>
          <w:lang w:eastAsia="es-MX"/>
        </w:rPr>
        <w:t xml:space="preserve"> se advierte que en su portal de Internet existe el apartado de Rendición de Cuentas que brinda acceso a información relativa a este aspecto tales como informes sobre gestiones del propio organismo. De la misma manera, la UTEG pone a disposición de la ciudadanía información pública de oficio, lo anterior, en cumplimiento a lo dispuesto por el artículo 70 de la Ley General de Transparencia y Acceso a la Información Pública.</w:t>
      </w:r>
    </w:p>
    <w:p w14:paraId="1ECD5294" w14:textId="77777777" w:rsidR="000D051A" w:rsidRDefault="00800BBE" w:rsidP="000D051A">
      <w:pPr>
        <w:autoSpaceDE w:val="0"/>
        <w:autoSpaceDN w:val="0"/>
        <w:adjustRightInd w:val="0"/>
        <w:spacing w:afterLines="120" w:after="288"/>
        <w:jc w:val="both"/>
        <w:rPr>
          <w:rFonts w:ascii="ITC Avant Garde" w:eastAsia="Times New Roman" w:hAnsi="ITC Avant Garde"/>
          <w:lang w:eastAsia="es-MX"/>
        </w:rPr>
      </w:pPr>
      <w:r w:rsidRPr="008006B3">
        <w:rPr>
          <w:rFonts w:ascii="ITC Avant Garde" w:hAnsi="ITC Avant Garde"/>
          <w:bCs/>
          <w:lang w:eastAsia="es-MX"/>
        </w:rPr>
        <w:t xml:space="preserve">En virtud de lo enunciado, esta autoridad estima que la UTEG acredita el mecanismo señalado en el artículo </w:t>
      </w:r>
      <w:r w:rsidRPr="008006B3">
        <w:rPr>
          <w:rFonts w:ascii="ITC Avant Garde" w:hAnsi="ITC Avant Garde"/>
        </w:rPr>
        <w:t>8 fracción IV, inciso c) de los Lineamientos Generales para el Otorgamiento de las Concesiones</w:t>
      </w:r>
      <w:r w:rsidRPr="008006B3" w:rsidDel="007429ED">
        <w:rPr>
          <w:rFonts w:ascii="ITC Avant Garde" w:hAnsi="ITC Avant Garde"/>
          <w:bCs/>
          <w:lang w:eastAsia="es-MX"/>
        </w:rPr>
        <w:t xml:space="preserve"> </w:t>
      </w:r>
    </w:p>
    <w:p w14:paraId="1B81C62D" w14:textId="77777777" w:rsidR="000D051A" w:rsidRDefault="006C797F" w:rsidP="000D051A">
      <w:pPr>
        <w:spacing w:afterLines="120" w:after="288"/>
        <w:jc w:val="both"/>
        <w:rPr>
          <w:rFonts w:ascii="ITC Avant Garde" w:hAnsi="ITC Avant Garde"/>
          <w:bCs/>
        </w:rPr>
      </w:pPr>
      <w:r w:rsidRPr="008006B3">
        <w:rPr>
          <w:rFonts w:ascii="ITC Avant Garde" w:hAnsi="ITC Avant Garde"/>
          <w:b/>
          <w:bCs/>
        </w:rPr>
        <w:t>E. Defensa de sus contenidos.</w:t>
      </w:r>
      <w:r w:rsidRPr="008006B3">
        <w:rPr>
          <w:rFonts w:ascii="ITC Avant Garde" w:hAnsi="ITC Avant Garde"/>
          <w:bCs/>
        </w:rPr>
        <w:t xml:space="preserve"> </w:t>
      </w:r>
      <w:r w:rsidR="00AC406D" w:rsidRPr="00AC406D">
        <w:rPr>
          <w:rFonts w:ascii="ITC Avant Garde" w:hAnsi="ITC Avant Garde"/>
          <w:bCs/>
        </w:rPr>
        <w:t xml:space="preserve">La UTEG manifestó que la Defensa de sus Contenidos consiste en recibir, documentar, procesar y dar seguimiento a las observaciones, quejas, sugerencias, peticiones o señalamientos de las personas que componen la audiencia, para lo cual indicó que se observarían las disposiciones contenidas en su Código de Ética. </w:t>
      </w:r>
    </w:p>
    <w:p w14:paraId="75C476F1" w14:textId="77777777" w:rsidR="000D051A" w:rsidRDefault="00AC406D" w:rsidP="000D051A">
      <w:pPr>
        <w:spacing w:afterLines="120" w:after="288"/>
        <w:jc w:val="both"/>
        <w:rPr>
          <w:rFonts w:ascii="ITC Avant Garde" w:hAnsi="ITC Avant Garde"/>
          <w:bCs/>
        </w:rPr>
      </w:pPr>
      <w:r w:rsidRPr="00AC406D">
        <w:rPr>
          <w:rFonts w:ascii="ITC Avant Garde" w:hAnsi="ITC Avant Garde"/>
          <w:bCs/>
        </w:rPr>
        <w:lastRenderedPageBreak/>
        <w:t xml:space="preserve">Al respecto, resulta importante destacar que la existencia de los mecanismos de Defensa de los Contenidos que propone </w:t>
      </w:r>
      <w:r>
        <w:rPr>
          <w:rFonts w:ascii="ITC Avant Garde" w:hAnsi="ITC Avant Garde"/>
          <w:bCs/>
        </w:rPr>
        <w:t xml:space="preserve">la </w:t>
      </w:r>
      <w:r w:rsidRPr="00AC406D">
        <w:rPr>
          <w:rFonts w:ascii="ITC Avant Garde" w:hAnsi="ITC Avant Garde"/>
          <w:bCs/>
        </w:rPr>
        <w:t>UTEG establece un vínculo inherente con los principios de transparencia y participación ciudadana en un medio de servicio público.</w:t>
      </w:r>
    </w:p>
    <w:p w14:paraId="52A82D1E" w14:textId="77777777" w:rsidR="000D051A" w:rsidRDefault="00AC406D" w:rsidP="000D051A">
      <w:pPr>
        <w:spacing w:afterLines="120" w:after="288"/>
        <w:jc w:val="both"/>
        <w:rPr>
          <w:rFonts w:ascii="ITC Avant Garde" w:hAnsi="ITC Avant Garde"/>
        </w:rPr>
      </w:pPr>
      <w:r w:rsidRPr="00AC406D">
        <w:rPr>
          <w:rFonts w:ascii="ITC Avant Garde" w:hAnsi="ITC Avant Garde"/>
          <w:bCs/>
          <w:lang w:eastAsia="es-MX"/>
        </w:rPr>
        <w:t xml:space="preserve">En virtud de lo enunciado, esta autoridad estima que </w:t>
      </w:r>
      <w:r>
        <w:rPr>
          <w:rFonts w:ascii="ITC Avant Garde" w:hAnsi="ITC Avant Garde"/>
          <w:bCs/>
          <w:lang w:eastAsia="es-MX"/>
        </w:rPr>
        <w:t xml:space="preserve">la </w:t>
      </w:r>
      <w:r w:rsidRPr="00AC406D">
        <w:rPr>
          <w:rFonts w:ascii="ITC Avant Garde" w:hAnsi="ITC Avant Garde"/>
          <w:bCs/>
        </w:rPr>
        <w:t>UTEG</w:t>
      </w:r>
      <w:r w:rsidRPr="00AC406D">
        <w:rPr>
          <w:rFonts w:ascii="ITC Avant Garde" w:hAnsi="ITC Avant Garde"/>
          <w:bCs/>
          <w:lang w:eastAsia="es-MX"/>
        </w:rPr>
        <w:t xml:space="preserve"> acredita el mecanismo señalado en el artículo </w:t>
      </w:r>
      <w:r w:rsidRPr="00AC406D">
        <w:rPr>
          <w:rFonts w:ascii="ITC Avant Garde" w:hAnsi="ITC Avant Garde"/>
        </w:rPr>
        <w:t>8 fracción IV, inciso d) de los Lineamientos Generales para el Otorgamiento de las Concesiones</w:t>
      </w:r>
    </w:p>
    <w:p w14:paraId="2800B7DB" w14:textId="77777777" w:rsidR="000D051A" w:rsidRDefault="006C797F" w:rsidP="000D051A">
      <w:pPr>
        <w:spacing w:afterLines="120" w:after="288"/>
        <w:jc w:val="both"/>
        <w:rPr>
          <w:rFonts w:ascii="ITC Avant Garde" w:hAnsi="ITC Avant Garde"/>
          <w:bCs/>
        </w:rPr>
      </w:pPr>
      <w:r w:rsidRPr="008006B3">
        <w:rPr>
          <w:rFonts w:ascii="ITC Avant Garde" w:hAnsi="ITC Avant Garde"/>
          <w:b/>
          <w:bCs/>
        </w:rPr>
        <w:t xml:space="preserve">F. Opciones de financiamiento. </w:t>
      </w:r>
      <w:r w:rsidRPr="008006B3">
        <w:rPr>
          <w:rFonts w:ascii="ITC Avant Garde" w:hAnsi="ITC Avant Garde"/>
          <w:bCs/>
        </w:rPr>
        <w:t>La UTEG señaló que las opciones para obtener financiamiento para el desarrollo y operación de las estaciones son las previstas en los artículos 88 de la Ley y 7 del Decreto Gubernativo Número 287,</w:t>
      </w:r>
      <w:r w:rsidRPr="008006B3">
        <w:rPr>
          <w:rFonts w:ascii="ITC Avant Garde" w:hAnsi="ITC Avant Garde"/>
          <w:bCs/>
          <w:lang w:eastAsia="es-MX"/>
        </w:rPr>
        <w:t xml:space="preserve"> publicado en el Periódico Oficial del Gobierno del Estado de Guanajuato el 12 de septiembre de 2006, los</w:t>
      </w:r>
      <w:r w:rsidRPr="008006B3">
        <w:rPr>
          <w:rFonts w:ascii="ITC Avant Garde" w:hAnsi="ITC Avant Garde"/>
          <w:bCs/>
        </w:rPr>
        <w:t xml:space="preserve"> cuales podrá allegarse de recursos, entre los cuales figuran el presupuesto público así como las aportaciones, legados </w:t>
      </w:r>
      <w:r w:rsidRPr="008006B3">
        <w:rPr>
          <w:rFonts w:ascii="ITC Avant Garde" w:eastAsia="Times New Roman" w:hAnsi="ITC Avant Garde"/>
          <w:lang w:eastAsia="es-MX"/>
        </w:rPr>
        <w:t>donaciones</w:t>
      </w:r>
      <w:r w:rsidRPr="008006B3">
        <w:rPr>
          <w:rFonts w:ascii="ITC Avant Garde" w:hAnsi="ITC Avant Garde"/>
          <w:bCs/>
        </w:rPr>
        <w:t>, entre otros que reciba como ingresos de acuerdo a tales disposiciones legales.</w:t>
      </w:r>
    </w:p>
    <w:p w14:paraId="39C0143D" w14:textId="77777777" w:rsidR="000D051A"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 xml:space="preserve">“Artículo 7. El patrimonio de la UTEG estará constituido por: </w:t>
      </w:r>
    </w:p>
    <w:p w14:paraId="6EEC62BD" w14:textId="3E9A1FBB"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 xml:space="preserve">I. Los recursos que en su favor se establezcan en el presupuesto general de egresos del Estado; </w:t>
      </w:r>
    </w:p>
    <w:p w14:paraId="7D94EECF" w14:textId="77777777"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 xml:space="preserve">II. Los bienes y derechos con los que cuente actualmente; </w:t>
      </w:r>
    </w:p>
    <w:p w14:paraId="559A7435" w14:textId="77777777"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III. Las aportaciones que por concepto de Comunicación Social le haga el Gobierno al Estado;</w:t>
      </w:r>
    </w:p>
    <w:p w14:paraId="2168FC95" w14:textId="77777777"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IV. Las aportaciones, herencias, legados, donaciones y demás liberalidades que reciba de personas físicas y morales;</w:t>
      </w:r>
    </w:p>
    <w:p w14:paraId="53AEA61C" w14:textId="77777777"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V. Los rendimientos, recuperaciones, bienes, derechos y demás ingresos que le generen sus inversiones, bienes y operaciones;</w:t>
      </w:r>
    </w:p>
    <w:p w14:paraId="6E277309" w14:textId="77777777"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VI. Las concesiones, permisos, licencia y autorizaciones que le otorguen;</w:t>
      </w:r>
    </w:p>
    <w:p w14:paraId="7A750B90" w14:textId="77777777"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VII. Los bienes muebles o inmuebles, derechos y créditos de toda clase que en el futuro adquiera o se le concedan por cualquier título legal;</w:t>
      </w:r>
    </w:p>
    <w:p w14:paraId="774997B5" w14:textId="77777777"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VIII. Los recursos que se obtengan por producción, renta de equipo y demás servicios o proyectos que genere la UTEG; y</w:t>
      </w:r>
    </w:p>
    <w:p w14:paraId="45B9C98C" w14:textId="77777777" w:rsidR="000D051A"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IX. Los demás bienes o ingresos que adquiera por cualquier título legal.”</w:t>
      </w:r>
    </w:p>
    <w:p w14:paraId="5A0B26C3" w14:textId="77777777" w:rsidR="000D051A" w:rsidRDefault="006C797F" w:rsidP="000D051A">
      <w:pPr>
        <w:spacing w:afterLines="120" w:after="288"/>
        <w:jc w:val="both"/>
        <w:rPr>
          <w:rFonts w:ascii="ITC Avant Garde" w:hAnsi="ITC Avant Garde"/>
          <w:i/>
          <w:sz w:val="20"/>
          <w:szCs w:val="20"/>
        </w:rPr>
      </w:pPr>
      <w:r w:rsidRPr="008006B3">
        <w:rPr>
          <w:rFonts w:ascii="ITC Avant Garde" w:hAnsi="ITC Avant Garde"/>
          <w:bCs/>
        </w:rPr>
        <w:t>Así como el artículo 8 del Decreto</w:t>
      </w:r>
      <w:r w:rsidR="00A73958" w:rsidRPr="008006B3">
        <w:rPr>
          <w:rFonts w:ascii="ITC Avant Garde" w:hAnsi="ITC Avant Garde"/>
          <w:bCs/>
        </w:rPr>
        <w:t xml:space="preserve"> Gubernativo</w:t>
      </w:r>
      <w:r w:rsidRPr="008006B3">
        <w:rPr>
          <w:rFonts w:ascii="ITC Avant Garde" w:hAnsi="ITC Avant Garde"/>
          <w:bCs/>
        </w:rPr>
        <w:t xml:space="preserve"> </w:t>
      </w:r>
      <w:r w:rsidR="00A73958" w:rsidRPr="008006B3">
        <w:rPr>
          <w:rFonts w:ascii="ITC Avant Garde" w:hAnsi="ITC Avant Garde"/>
          <w:bCs/>
        </w:rPr>
        <w:t>Número</w:t>
      </w:r>
      <w:r w:rsidRPr="008006B3">
        <w:rPr>
          <w:rFonts w:ascii="ITC Avant Garde" w:hAnsi="ITC Avant Garde"/>
          <w:bCs/>
        </w:rPr>
        <w:t xml:space="preserve">182 </w:t>
      </w:r>
      <w:r w:rsidRPr="008006B3">
        <w:rPr>
          <w:rFonts w:ascii="ITC Avant Garde" w:hAnsi="ITC Avant Garde"/>
          <w:bCs/>
          <w:lang w:eastAsia="es-MX"/>
        </w:rPr>
        <w:t>publicado en el Periódico Oficial del Gobierno del Estado de Guanajuato el 24 de febrero de 2017, que establece:</w:t>
      </w:r>
    </w:p>
    <w:p w14:paraId="7EFBAF9D" w14:textId="77777777" w:rsidR="000D051A"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lastRenderedPageBreak/>
        <w:t>“Artículo 8. La UTEG celebrará convenios o contratos de prestación de servicios, así como de producción y de intercambio, con las demás dependencias y entidades de la Administración Pública o con particulares, que sean necesarios para el cumplimiento de su objeto.”</w:t>
      </w:r>
    </w:p>
    <w:p w14:paraId="77AA6E1D" w14:textId="77777777" w:rsidR="000D051A" w:rsidRDefault="006C797F" w:rsidP="000D051A">
      <w:pPr>
        <w:spacing w:afterLines="120" w:after="288"/>
        <w:jc w:val="both"/>
        <w:rPr>
          <w:rFonts w:ascii="ITC Avant Garde" w:hAnsi="ITC Avant Garde"/>
          <w:bCs/>
        </w:rPr>
      </w:pPr>
      <w:r w:rsidRPr="008006B3">
        <w:rPr>
          <w:rFonts w:ascii="ITC Avant Garde" w:hAnsi="ITC Avant Garde"/>
          <w:bCs/>
        </w:rPr>
        <w:t xml:space="preserve">En esa tesitura, los recursos para el establecimiento, operación y mantenimiento de </w:t>
      </w:r>
      <w:proofErr w:type="gramStart"/>
      <w:r w:rsidRPr="008006B3">
        <w:rPr>
          <w:rFonts w:ascii="ITC Avant Garde" w:hAnsi="ITC Avant Garde"/>
          <w:bCs/>
        </w:rPr>
        <w:t>la estaciones</w:t>
      </w:r>
      <w:proofErr w:type="gramEnd"/>
      <w:r w:rsidRPr="008006B3">
        <w:rPr>
          <w:rFonts w:ascii="ITC Avant Garde" w:hAnsi="ITC Avant Garde"/>
          <w:bCs/>
        </w:rPr>
        <w:t xml:space="preserve"> de televisión a que se refieren las concesiones, provendrán principalmente del presupuesto asignado o bien de sus adecuaciones, pudiendo disponer además de las fuentes adicionales indicadas en el artículo antes citado.</w:t>
      </w:r>
    </w:p>
    <w:p w14:paraId="59ACC719" w14:textId="77777777" w:rsidR="000D051A" w:rsidRDefault="00800BBE" w:rsidP="000D051A">
      <w:pPr>
        <w:autoSpaceDE w:val="0"/>
        <w:autoSpaceDN w:val="0"/>
        <w:adjustRightInd w:val="0"/>
        <w:spacing w:afterLines="120" w:after="288"/>
        <w:jc w:val="both"/>
        <w:rPr>
          <w:rFonts w:ascii="ITC Avant Garde" w:eastAsia="Times New Roman" w:hAnsi="ITC Avant Garde"/>
          <w:lang w:eastAsia="es-MX"/>
        </w:rPr>
      </w:pPr>
      <w:r w:rsidRPr="008006B3">
        <w:rPr>
          <w:rFonts w:ascii="ITC Avant Garde" w:hAnsi="ITC Avant Garde"/>
          <w:bCs/>
          <w:lang w:eastAsia="es-MX"/>
        </w:rPr>
        <w:t xml:space="preserve">En virtud de lo enunciado, esta autoridad estima que la UTEG acredita el mecanismo señalado en el artículo </w:t>
      </w:r>
      <w:r w:rsidRPr="008006B3">
        <w:rPr>
          <w:rFonts w:ascii="ITC Avant Garde" w:hAnsi="ITC Avant Garde"/>
        </w:rPr>
        <w:t>8 fracción IV, inciso e) de los Lineamientos Generales para el Otorgamiento de las Concesiones</w:t>
      </w:r>
      <w:r w:rsidRPr="008006B3" w:rsidDel="007429ED">
        <w:rPr>
          <w:rFonts w:ascii="ITC Avant Garde" w:hAnsi="ITC Avant Garde"/>
          <w:bCs/>
          <w:lang w:eastAsia="es-MX"/>
        </w:rPr>
        <w:t xml:space="preserve"> </w:t>
      </w:r>
    </w:p>
    <w:p w14:paraId="59B92B1E" w14:textId="77777777" w:rsidR="000D051A" w:rsidRDefault="006C797F" w:rsidP="000D051A">
      <w:pPr>
        <w:spacing w:afterLines="120" w:after="288"/>
        <w:jc w:val="both"/>
        <w:rPr>
          <w:rFonts w:ascii="ITC Avant Garde" w:hAnsi="ITC Avant Garde"/>
          <w:bCs/>
        </w:rPr>
      </w:pPr>
      <w:r w:rsidRPr="008006B3">
        <w:rPr>
          <w:rFonts w:ascii="ITC Avant Garde" w:hAnsi="ITC Avant Garde"/>
          <w:b/>
          <w:bCs/>
        </w:rPr>
        <w:t>G. Pleno acceso a tecnologías</w:t>
      </w:r>
      <w:r w:rsidRPr="008006B3">
        <w:rPr>
          <w:rFonts w:ascii="ITC Avant Garde" w:hAnsi="ITC Avant Garde"/>
          <w:bCs/>
        </w:rPr>
        <w:t>. Por lo que se refiere a este rubro, la UTEG manifestó asegurará el pleno acceso a las tecnologías a través de la red de transmisiones terrestres digitales que tiene operando en el Estado de Guanajuato en calidad HD y SD mediante la multiprogramación ya autorizada y con el uso de la sintonía virtual que se tiene operando.</w:t>
      </w:r>
    </w:p>
    <w:p w14:paraId="418229FE" w14:textId="77777777" w:rsidR="000D051A" w:rsidRDefault="006C797F" w:rsidP="000D051A">
      <w:pPr>
        <w:spacing w:afterLines="120" w:after="288"/>
        <w:jc w:val="both"/>
        <w:rPr>
          <w:rFonts w:ascii="ITC Avant Garde" w:hAnsi="ITC Avant Garde"/>
          <w:bCs/>
        </w:rPr>
      </w:pPr>
      <w:r w:rsidRPr="008006B3">
        <w:rPr>
          <w:rFonts w:ascii="ITC Avant Garde" w:hAnsi="ITC Avant Garde"/>
          <w:bCs/>
        </w:rPr>
        <w:t>Asimismo, manifiesta que cuenta con la tecnología de grabación de testigos para los 3 canales de televisión que se emiten al aire, para dar cumplimiento a la Ley y para su posterior consulta.</w:t>
      </w:r>
    </w:p>
    <w:p w14:paraId="5DC6D358" w14:textId="2FB8041A" w:rsidR="006C797F" w:rsidRPr="008006B3" w:rsidRDefault="006C797F" w:rsidP="000D051A">
      <w:pPr>
        <w:spacing w:afterLines="120" w:after="288"/>
        <w:jc w:val="both"/>
        <w:rPr>
          <w:rFonts w:ascii="ITC Avant Garde" w:hAnsi="ITC Avant Garde"/>
          <w:bCs/>
        </w:rPr>
      </w:pPr>
      <w:r w:rsidRPr="008006B3">
        <w:rPr>
          <w:rFonts w:ascii="ITC Avant Garde" w:hAnsi="ITC Avant Garde"/>
          <w:bCs/>
        </w:rPr>
        <w:t>Que cuenta con la infraestructura necesaria para producir contenidos completamente en alta definición desde su captura, edición, almacenamiento, distribución y emisión al aire conservando los estándares que señala la norma ATSC/53 sin menoscabo de la calidad.</w:t>
      </w:r>
    </w:p>
    <w:p w14:paraId="2B476BC0" w14:textId="77777777" w:rsidR="000D051A" w:rsidRDefault="006C797F" w:rsidP="000D051A">
      <w:pPr>
        <w:spacing w:afterLines="120" w:after="288"/>
        <w:jc w:val="both"/>
        <w:rPr>
          <w:rFonts w:ascii="ITC Avant Garde" w:hAnsi="ITC Avant Garde"/>
          <w:bCs/>
        </w:rPr>
      </w:pPr>
      <w:r w:rsidRPr="008006B3">
        <w:rPr>
          <w:rFonts w:ascii="ITC Avant Garde" w:hAnsi="ITC Avant Garde"/>
          <w:bCs/>
        </w:rPr>
        <w:t xml:space="preserve">Y también, señala que ofrece a los usuarios acceso a la información por medio del portal en internet </w:t>
      </w:r>
      <w:r w:rsidRPr="000D051A">
        <w:rPr>
          <w:rFonts w:ascii="ITC Avant Garde" w:hAnsi="ITC Avant Garde"/>
          <w:bCs/>
        </w:rPr>
        <w:t>www.tvcuatro.com</w:t>
      </w:r>
      <w:r w:rsidRPr="008006B3">
        <w:rPr>
          <w:rFonts w:ascii="ITC Avant Garde" w:hAnsi="ITC Avant Garde"/>
          <w:bCs/>
        </w:rPr>
        <w:t xml:space="preserve"> en el que pueden conocer la programación de los tres canales (4.1, 4.2 y 4.3) y conocer la cobertura de los eventos especiales, y que está trabajando para que los usuarios puedan ver la transmisión en vivo por su página de internet.</w:t>
      </w:r>
    </w:p>
    <w:p w14:paraId="2DFA3A8B" w14:textId="77777777" w:rsidR="000D051A" w:rsidRDefault="006C797F" w:rsidP="000D051A">
      <w:pPr>
        <w:spacing w:afterLines="120" w:after="288"/>
        <w:jc w:val="both"/>
        <w:rPr>
          <w:rFonts w:ascii="ITC Avant Garde" w:hAnsi="ITC Avant Garde"/>
          <w:bCs/>
        </w:rPr>
      </w:pPr>
      <w:proofErr w:type="gramStart"/>
      <w:r w:rsidRPr="008006B3">
        <w:rPr>
          <w:rFonts w:ascii="ITC Avant Garde" w:hAnsi="ITC Avant Garde"/>
          <w:bCs/>
        </w:rPr>
        <w:t>Que</w:t>
      </w:r>
      <w:proofErr w:type="gramEnd"/>
      <w:r w:rsidRPr="008006B3">
        <w:rPr>
          <w:rFonts w:ascii="ITC Avant Garde" w:hAnsi="ITC Avant Garde"/>
          <w:bCs/>
        </w:rPr>
        <w:t xml:space="preserve"> a través de las plataformas digitales como Facebook, Twitter, </w:t>
      </w:r>
      <w:proofErr w:type="spellStart"/>
      <w:r w:rsidRPr="008006B3">
        <w:rPr>
          <w:rFonts w:ascii="ITC Avant Garde" w:hAnsi="ITC Avant Garde"/>
          <w:bCs/>
        </w:rPr>
        <w:t>Youtube</w:t>
      </w:r>
      <w:proofErr w:type="spellEnd"/>
      <w:r w:rsidRPr="008006B3">
        <w:rPr>
          <w:rFonts w:ascii="ITC Avant Garde" w:hAnsi="ITC Avant Garde"/>
          <w:bCs/>
        </w:rPr>
        <w:t xml:space="preserve"> e Instagram, se crean comunidades de participación activa con las producciones, de manera que el contenido va enfocado con base en sus preferencias.</w:t>
      </w:r>
    </w:p>
    <w:p w14:paraId="0E182719" w14:textId="77777777" w:rsidR="000D051A" w:rsidRDefault="006C797F" w:rsidP="000D051A">
      <w:pPr>
        <w:spacing w:afterLines="120" w:after="288"/>
        <w:jc w:val="both"/>
        <w:rPr>
          <w:rFonts w:ascii="ITC Avant Garde" w:hAnsi="ITC Avant Garde"/>
          <w:bCs/>
        </w:rPr>
      </w:pPr>
      <w:r w:rsidRPr="008006B3">
        <w:rPr>
          <w:rFonts w:ascii="ITC Avant Garde" w:hAnsi="ITC Avant Garde"/>
          <w:bCs/>
        </w:rPr>
        <w:t xml:space="preserve">Aunado a lo anterior, la UDEG manifiesta el interés por adoptar las nuevas tecnologías que se puedan desarrollar en el sector de la radiodifusión como en internet, de tal forma </w:t>
      </w:r>
      <w:r w:rsidRPr="008006B3">
        <w:rPr>
          <w:rFonts w:ascii="ITC Avant Garde" w:hAnsi="ITC Avant Garde"/>
          <w:bCs/>
        </w:rPr>
        <w:lastRenderedPageBreak/>
        <w:t>que se beneficie a las audiencias al ofrecer transmisiones con los más altos estándares de calidad, en función de las posibilidades del Canal y hasta donde el presupuesto del mismo lo permita.</w:t>
      </w:r>
    </w:p>
    <w:p w14:paraId="5DE65E59" w14:textId="77777777" w:rsidR="000D051A" w:rsidRDefault="00800BBE" w:rsidP="000D051A">
      <w:pPr>
        <w:autoSpaceDE w:val="0"/>
        <w:autoSpaceDN w:val="0"/>
        <w:adjustRightInd w:val="0"/>
        <w:spacing w:afterLines="120" w:after="288"/>
        <w:jc w:val="both"/>
        <w:rPr>
          <w:rFonts w:ascii="ITC Avant Garde" w:hAnsi="ITC Avant Garde"/>
          <w:bCs/>
        </w:rPr>
      </w:pPr>
      <w:r w:rsidRPr="008006B3">
        <w:rPr>
          <w:rFonts w:ascii="ITC Avant Garde" w:hAnsi="ITC Avant Garde"/>
          <w:bCs/>
          <w:lang w:eastAsia="es-MX"/>
        </w:rPr>
        <w:t xml:space="preserve">En virtud de lo enunciado, esta autoridad estima que la UTEG acredita el mecanismo señalado en el artículo </w:t>
      </w:r>
      <w:r w:rsidRPr="008006B3">
        <w:rPr>
          <w:rFonts w:ascii="ITC Avant Garde" w:hAnsi="ITC Avant Garde"/>
        </w:rPr>
        <w:t xml:space="preserve">8 fracción IV, inciso f) de los Lineamientos Generales para el </w:t>
      </w:r>
      <w:r w:rsidRPr="008006B3">
        <w:rPr>
          <w:rFonts w:ascii="ITC Avant Garde" w:hAnsi="ITC Avant Garde"/>
          <w:bCs/>
        </w:rPr>
        <w:t xml:space="preserve">Otorgamiento de </w:t>
      </w:r>
      <w:r w:rsidRPr="008006B3">
        <w:rPr>
          <w:rFonts w:ascii="ITC Avant Garde" w:hAnsi="ITC Avant Garde"/>
          <w:bCs/>
          <w:lang w:eastAsia="es-MX"/>
        </w:rPr>
        <w:t>las</w:t>
      </w:r>
      <w:r w:rsidRPr="008006B3">
        <w:rPr>
          <w:rFonts w:ascii="ITC Avant Garde" w:hAnsi="ITC Avant Garde"/>
          <w:bCs/>
        </w:rPr>
        <w:t xml:space="preserve"> Concesiones</w:t>
      </w:r>
      <w:r w:rsidRPr="008006B3" w:rsidDel="007429ED">
        <w:rPr>
          <w:rFonts w:ascii="ITC Avant Garde" w:hAnsi="ITC Avant Garde"/>
          <w:bCs/>
        </w:rPr>
        <w:t xml:space="preserve"> </w:t>
      </w:r>
    </w:p>
    <w:p w14:paraId="46306554" w14:textId="77777777" w:rsidR="000D051A" w:rsidRDefault="006C797F" w:rsidP="000D051A">
      <w:pPr>
        <w:spacing w:afterLines="120" w:after="288"/>
        <w:jc w:val="both"/>
        <w:rPr>
          <w:rFonts w:ascii="ITC Avant Garde" w:hAnsi="ITC Avant Garde"/>
          <w:bCs/>
          <w:lang w:eastAsia="es-MX"/>
        </w:rPr>
      </w:pPr>
      <w:r w:rsidRPr="008006B3">
        <w:rPr>
          <w:rFonts w:ascii="ITC Avant Garde" w:hAnsi="ITC Avant Garde"/>
          <w:b/>
          <w:bCs/>
        </w:rPr>
        <w:t>H.</w:t>
      </w:r>
      <w:r w:rsidRPr="008006B3">
        <w:rPr>
          <w:rFonts w:ascii="ITC Avant Garde" w:hAnsi="ITC Avant Garde"/>
          <w:bCs/>
        </w:rPr>
        <w:t xml:space="preserve"> </w:t>
      </w:r>
      <w:r w:rsidRPr="008006B3">
        <w:rPr>
          <w:rFonts w:ascii="ITC Avant Garde" w:hAnsi="ITC Avant Garde"/>
          <w:b/>
          <w:bCs/>
        </w:rPr>
        <w:t xml:space="preserve">Reglas para la expresión de diversidades ideológicas, étnicas y culturales. </w:t>
      </w:r>
      <w:r w:rsidRPr="008006B3">
        <w:rPr>
          <w:rFonts w:ascii="ITC Avant Garde" w:hAnsi="ITC Avant Garde"/>
          <w:bCs/>
          <w:lang w:eastAsia="es-MX"/>
        </w:rPr>
        <w:t xml:space="preserve">El Consejo Ciudadano de la UTEG propuso en su primera sesión ordinaria celebrada el 2 de marzo de 2017, el documento </w:t>
      </w:r>
      <w:r w:rsidRPr="008006B3">
        <w:rPr>
          <w:rFonts w:ascii="ITC Avant Garde" w:hAnsi="ITC Avant Garde"/>
          <w:bCs/>
          <w:i/>
          <w:lang w:eastAsia="es-MX"/>
        </w:rPr>
        <w:t>“Reglas para la expresión de diversidades ideológicas, étnicas y culturales de la UTEG</w:t>
      </w:r>
      <w:r w:rsidRPr="008006B3">
        <w:rPr>
          <w:rFonts w:ascii="ITC Avant Garde" w:hAnsi="ITC Avant Garde"/>
          <w:bCs/>
          <w:lang w:eastAsia="es-MX"/>
        </w:rPr>
        <w:t>” mismo que fue aprobado por el Consejo Consultivo de la UTEG en su LXX Sesión Extraordinaria celebrada el 2 de marzo de 2017.</w:t>
      </w:r>
    </w:p>
    <w:p w14:paraId="6BD8EE1B" w14:textId="77777777" w:rsidR="000D051A" w:rsidRDefault="006C797F" w:rsidP="000D051A">
      <w:pPr>
        <w:spacing w:afterLines="120" w:after="288"/>
        <w:jc w:val="both"/>
        <w:rPr>
          <w:rFonts w:ascii="ITC Avant Garde" w:hAnsi="ITC Avant Garde"/>
          <w:bCs/>
          <w:lang w:eastAsia="es-MX"/>
        </w:rPr>
      </w:pPr>
      <w:r w:rsidRPr="008006B3">
        <w:rPr>
          <w:rFonts w:ascii="ITC Avant Garde" w:hAnsi="ITC Avant Garde"/>
          <w:bCs/>
          <w:lang w:eastAsia="es-MX"/>
        </w:rPr>
        <w:t>A través del cual, se indica que la UTEG, a efecto de coadyuvar con el buen desarrollo de las tareas de producción y difusión de contenidos y para la expresión de la diversidad deberá tomar en cuenta las siguientes directrices:</w:t>
      </w:r>
    </w:p>
    <w:p w14:paraId="5EF2C021" w14:textId="77777777" w:rsidR="000D051A" w:rsidRDefault="006C797F" w:rsidP="000D051A">
      <w:pPr>
        <w:spacing w:afterLines="120" w:after="288" w:line="240" w:lineRule="auto"/>
        <w:ind w:left="567" w:right="899"/>
        <w:jc w:val="both"/>
        <w:rPr>
          <w:rFonts w:ascii="ITC Avant Garde" w:hAnsi="ITC Avant Garde" w:cs="Helvetica"/>
          <w:i/>
          <w:sz w:val="20"/>
          <w:szCs w:val="20"/>
        </w:rPr>
      </w:pPr>
      <w:r w:rsidRPr="008006B3">
        <w:rPr>
          <w:rFonts w:ascii="ITC Avant Garde" w:hAnsi="ITC Avant Garde" w:cs="Helvetica"/>
          <w:i/>
          <w:sz w:val="20"/>
          <w:szCs w:val="20"/>
        </w:rPr>
        <w:t>“(…)</w:t>
      </w:r>
    </w:p>
    <w:p w14:paraId="5014FCB3" w14:textId="7C338142" w:rsidR="006C797F" w:rsidRPr="008006B3" w:rsidRDefault="006C797F" w:rsidP="000D051A">
      <w:pPr>
        <w:pStyle w:val="Prrafodelista"/>
        <w:spacing w:afterLines="120" w:after="288"/>
        <w:ind w:left="567" w:right="899"/>
        <w:jc w:val="both"/>
        <w:rPr>
          <w:rFonts w:ascii="ITC Avant Garde" w:eastAsiaTheme="minorHAnsi" w:hAnsi="ITC Avant Garde" w:cs="Helvetica"/>
          <w:i/>
          <w:sz w:val="20"/>
        </w:rPr>
      </w:pPr>
      <w:r w:rsidRPr="008006B3">
        <w:rPr>
          <w:rFonts w:ascii="ITC Avant Garde" w:hAnsi="ITC Avant Garde"/>
          <w:bCs/>
          <w:i/>
          <w:sz w:val="20"/>
          <w:lang w:eastAsia="es-MX"/>
        </w:rPr>
        <w:t xml:space="preserve">1. </w:t>
      </w:r>
      <w:r w:rsidRPr="008006B3">
        <w:rPr>
          <w:rFonts w:ascii="ITC Avant Garde" w:eastAsiaTheme="minorHAnsi" w:hAnsi="ITC Avant Garde" w:cs="Helvetica"/>
          <w:i/>
          <w:sz w:val="20"/>
        </w:rPr>
        <w:t>Enriquecer una discusión cordial de las diferencias sociales, culturales y políticas mediante programas que incluyan las diversidades ideológicas y étnicas.</w:t>
      </w:r>
    </w:p>
    <w:p w14:paraId="502F3D49" w14:textId="77777777" w:rsidR="006C797F" w:rsidRPr="008006B3" w:rsidRDefault="006C797F" w:rsidP="000D051A">
      <w:pPr>
        <w:pStyle w:val="Prrafodelista"/>
        <w:spacing w:afterLines="120" w:after="288"/>
        <w:ind w:left="567" w:right="899"/>
        <w:jc w:val="both"/>
        <w:rPr>
          <w:rFonts w:ascii="ITC Avant Garde" w:eastAsiaTheme="minorHAnsi" w:hAnsi="ITC Avant Garde" w:cs="Helvetica"/>
          <w:i/>
          <w:sz w:val="20"/>
        </w:rPr>
      </w:pPr>
      <w:r w:rsidRPr="008006B3">
        <w:rPr>
          <w:rFonts w:ascii="ITC Avant Garde" w:eastAsiaTheme="minorHAnsi" w:hAnsi="ITC Avant Garde" w:cs="Helvetica"/>
          <w:i/>
          <w:sz w:val="20"/>
        </w:rPr>
        <w:t>2. Desarrollar en los ciudadanos un pensamiento crítico y reflexivo a través de un espacio para la expresión libre y plural de diversos temas relacionados con lo social, político científico, ecológico, artístico y deportivo entre otros.</w:t>
      </w:r>
    </w:p>
    <w:p w14:paraId="3F4F06B1" w14:textId="77777777"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cs="Helvetica"/>
          <w:i/>
          <w:sz w:val="20"/>
          <w:szCs w:val="20"/>
        </w:rPr>
        <w:t>3. Favorecer la integración social y cultural por medio de contenidos en los que se respete las diferencias ideológicas, étnicas y de igualdad.</w:t>
      </w:r>
    </w:p>
    <w:p w14:paraId="55C080BA" w14:textId="77777777" w:rsidR="006C797F" w:rsidRPr="008006B3" w:rsidRDefault="006C797F" w:rsidP="000D051A">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006B3">
        <w:rPr>
          <w:rFonts w:ascii="ITC Avant Garde" w:hAnsi="ITC Avant Garde" w:cs="Helvetica"/>
          <w:i/>
          <w:sz w:val="20"/>
          <w:szCs w:val="20"/>
        </w:rPr>
        <w:t xml:space="preserve">4. </w:t>
      </w:r>
      <w:r w:rsidRPr="008006B3">
        <w:rPr>
          <w:rFonts w:ascii="ITC Avant Garde" w:hAnsi="ITC Avant Garde"/>
          <w:i/>
          <w:sz w:val="20"/>
          <w:szCs w:val="20"/>
        </w:rPr>
        <w:t>Contribuir a la formación de una ciudadanía, mediante programas de fomento a la educación, en valores, derechos sociales y cívicos; tales como derechos a la salud, a la educación, a la comunicación y el acceso a la información, entre otros.</w:t>
      </w:r>
    </w:p>
    <w:p w14:paraId="551743E6" w14:textId="77777777" w:rsidR="006C797F" w:rsidRPr="008006B3" w:rsidRDefault="006C797F" w:rsidP="000D051A">
      <w:pPr>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5. Promover una cultura de derechos los derechos humanos y protección a la infancia, a los jóvenes y a los adultos mayores de cualquier etnia e índole social.</w:t>
      </w:r>
    </w:p>
    <w:p w14:paraId="7894B0B5" w14:textId="77777777" w:rsidR="006C797F" w:rsidRPr="008006B3" w:rsidRDefault="006C797F" w:rsidP="000D051A">
      <w:pPr>
        <w:autoSpaceDE w:val="0"/>
        <w:autoSpaceDN w:val="0"/>
        <w:adjustRightInd w:val="0"/>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6. Valorar las opiniones que soliciten en el ejercicio del Derecho de Réplica de acuerdo a la Directriz Editorial de la UTEG.</w:t>
      </w:r>
    </w:p>
    <w:p w14:paraId="7B4C0E01" w14:textId="77777777" w:rsidR="006C797F" w:rsidRPr="008006B3" w:rsidRDefault="006C797F" w:rsidP="000D051A">
      <w:pPr>
        <w:autoSpaceDE w:val="0"/>
        <w:autoSpaceDN w:val="0"/>
        <w:adjustRightInd w:val="0"/>
        <w:spacing w:afterLines="120" w:after="288" w:line="240" w:lineRule="auto"/>
        <w:ind w:left="567" w:right="899"/>
        <w:jc w:val="both"/>
        <w:rPr>
          <w:rFonts w:ascii="ITC Avant Garde" w:hAnsi="ITC Avant Garde"/>
          <w:i/>
          <w:sz w:val="20"/>
          <w:szCs w:val="20"/>
        </w:rPr>
      </w:pPr>
      <w:r w:rsidRPr="008006B3">
        <w:rPr>
          <w:rFonts w:ascii="ITC Avant Garde" w:hAnsi="ITC Avant Garde"/>
          <w:i/>
          <w:sz w:val="20"/>
          <w:szCs w:val="20"/>
        </w:rPr>
        <w:t xml:space="preserve">7. Reflejar la diversidad cultural, social y política mediante una programación que atienda los intereses y necesidades de comunicación, información, cultura y entretenimiento de las mayorías o minorías sociales buscando incorporar </w:t>
      </w:r>
      <w:proofErr w:type="gramStart"/>
      <w:r w:rsidRPr="008006B3">
        <w:rPr>
          <w:rFonts w:ascii="ITC Avant Garde" w:hAnsi="ITC Avant Garde"/>
          <w:i/>
          <w:sz w:val="20"/>
          <w:szCs w:val="20"/>
        </w:rPr>
        <w:t>diversos  grupos</w:t>
      </w:r>
      <w:proofErr w:type="gramEnd"/>
      <w:r w:rsidRPr="008006B3">
        <w:rPr>
          <w:rFonts w:ascii="ITC Avant Garde" w:hAnsi="ITC Avant Garde"/>
          <w:i/>
          <w:sz w:val="20"/>
          <w:szCs w:val="20"/>
        </w:rPr>
        <w:t xml:space="preserve"> étnicos, incluyendo la diversidad de lenguas y respetando su cosmogonía </w:t>
      </w:r>
      <w:r w:rsidRPr="008006B3">
        <w:rPr>
          <w:rFonts w:ascii="ITC Avant Garde" w:hAnsi="ITC Avant Garde"/>
          <w:i/>
          <w:sz w:val="20"/>
          <w:szCs w:val="20"/>
        </w:rPr>
        <w:lastRenderedPageBreak/>
        <w:t>e identidad, incluir espacios con el lenguaje de señas y/o subtítulos; fomentar la igualdad, destinar espacios para las expresiones de la diversidad.</w:t>
      </w:r>
    </w:p>
    <w:p w14:paraId="2FC23F1D" w14:textId="77777777" w:rsidR="006C797F" w:rsidRPr="008006B3" w:rsidRDefault="006C797F" w:rsidP="000D051A">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006B3">
        <w:rPr>
          <w:rFonts w:ascii="ITC Avant Garde" w:hAnsi="ITC Avant Garde" w:cs="Helvetica"/>
          <w:i/>
          <w:sz w:val="20"/>
          <w:szCs w:val="20"/>
        </w:rPr>
        <w:t>8. Buscar que el principio de pluralidad esté presente en todos los contenidos de la programación que adquiera produzca y difunda la UTEG sin discriminación cuyo objetivo es la construcción de una opinión pública bien informada, considerando los puntos de vista y voces que contribuyan a lograr un contenido plural, sin predominio de alguno en particular.</w:t>
      </w:r>
    </w:p>
    <w:p w14:paraId="49FC1406" w14:textId="77777777" w:rsidR="006C797F" w:rsidRPr="008006B3" w:rsidRDefault="006C797F" w:rsidP="000D051A">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006B3">
        <w:rPr>
          <w:rFonts w:ascii="ITC Avant Garde" w:hAnsi="ITC Avant Garde" w:cs="Helvetica"/>
          <w:i/>
          <w:sz w:val="20"/>
          <w:szCs w:val="20"/>
        </w:rPr>
        <w:t>9. Mantener una comunicación con las audiencias por medio de tecnologías disponibles.</w:t>
      </w:r>
    </w:p>
    <w:p w14:paraId="669917DF" w14:textId="77777777" w:rsidR="006C797F" w:rsidRPr="008006B3" w:rsidRDefault="006C797F" w:rsidP="000D051A">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006B3">
        <w:rPr>
          <w:rFonts w:ascii="ITC Avant Garde" w:hAnsi="ITC Avant Garde" w:cs="Helvetica"/>
          <w:i/>
          <w:sz w:val="20"/>
          <w:szCs w:val="20"/>
        </w:rPr>
        <w:t xml:space="preserve">10. Garantizar una independencia editorial </w:t>
      </w:r>
      <w:proofErr w:type="gramStart"/>
      <w:r w:rsidRPr="008006B3">
        <w:rPr>
          <w:rFonts w:ascii="ITC Avant Garde" w:hAnsi="ITC Avant Garde" w:cs="Helvetica"/>
          <w:i/>
          <w:sz w:val="20"/>
          <w:szCs w:val="20"/>
        </w:rPr>
        <w:t>en  sus</w:t>
      </w:r>
      <w:proofErr w:type="gramEnd"/>
      <w:r w:rsidRPr="008006B3">
        <w:rPr>
          <w:rFonts w:ascii="ITC Avant Garde" w:hAnsi="ITC Avant Garde" w:cs="Helvetica"/>
          <w:i/>
          <w:sz w:val="20"/>
          <w:szCs w:val="20"/>
        </w:rPr>
        <w:t xml:space="preserve"> contenidos considerando los criterios editoriales.</w:t>
      </w:r>
    </w:p>
    <w:p w14:paraId="1A35C338" w14:textId="77777777" w:rsidR="006C797F" w:rsidRPr="008006B3" w:rsidRDefault="006C797F" w:rsidP="000D051A">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006B3">
        <w:rPr>
          <w:rFonts w:ascii="ITC Avant Garde" w:hAnsi="ITC Avant Garde" w:cs="Helvetica"/>
          <w:i/>
          <w:sz w:val="20"/>
          <w:szCs w:val="20"/>
        </w:rPr>
        <w:t>11. Contribuir a visibilizar y preservar las culturas de la región promoviendo la convivencia pacífica y la cohesión social evitando fomentar conflictos, hostilidades, marginación, discriminación y desigualdad.</w:t>
      </w:r>
    </w:p>
    <w:p w14:paraId="1B8F02D4" w14:textId="77777777" w:rsidR="006C797F" w:rsidRPr="008006B3" w:rsidRDefault="006C797F" w:rsidP="000D051A">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006B3">
        <w:rPr>
          <w:rFonts w:ascii="ITC Avant Garde" w:hAnsi="ITC Avant Garde" w:cs="Helvetica"/>
          <w:i/>
          <w:sz w:val="20"/>
          <w:szCs w:val="20"/>
        </w:rPr>
        <w:t>12. Respetar el derecho de acceso a información veraz, oportuna, plural y sustentada, a los ciudadanos, abonando la libre manifestación de las ideas bajo el principio de responsabilidad editorial que obliga a investigar y confirmar datos y fuentes.</w:t>
      </w:r>
    </w:p>
    <w:p w14:paraId="586C3D6E" w14:textId="77777777" w:rsidR="006C797F" w:rsidRPr="008006B3" w:rsidRDefault="006C797F" w:rsidP="000D051A">
      <w:pPr>
        <w:autoSpaceDE w:val="0"/>
        <w:autoSpaceDN w:val="0"/>
        <w:adjustRightInd w:val="0"/>
        <w:spacing w:afterLines="120" w:after="288" w:line="240" w:lineRule="auto"/>
        <w:ind w:left="567" w:right="899"/>
        <w:jc w:val="both"/>
        <w:rPr>
          <w:rFonts w:ascii="ITC Avant Garde" w:hAnsi="ITC Avant Garde" w:cs="Helvetica"/>
          <w:i/>
          <w:sz w:val="20"/>
          <w:szCs w:val="20"/>
        </w:rPr>
      </w:pPr>
      <w:r w:rsidRPr="008006B3">
        <w:rPr>
          <w:rFonts w:ascii="ITC Avant Garde" w:hAnsi="ITC Avant Garde" w:cs="Helvetica"/>
          <w:i/>
          <w:sz w:val="20"/>
          <w:szCs w:val="20"/>
        </w:rPr>
        <w:t>13. Promover y respetar los derechos de las audiencias, colaborando con el Defensor de Audiencias en la difusión del Código de Ética, la Directriz Editorial y las reglas para la expresión de diversidades ideológicas, étnicas y culturales.</w:t>
      </w:r>
    </w:p>
    <w:p w14:paraId="1A884565" w14:textId="77777777" w:rsidR="000D051A" w:rsidRDefault="006C797F" w:rsidP="000D051A">
      <w:pPr>
        <w:autoSpaceDE w:val="0"/>
        <w:autoSpaceDN w:val="0"/>
        <w:adjustRightInd w:val="0"/>
        <w:spacing w:afterLines="120" w:after="288" w:line="240" w:lineRule="auto"/>
        <w:ind w:left="567" w:right="902"/>
        <w:jc w:val="both"/>
        <w:rPr>
          <w:rFonts w:ascii="ITC Avant Garde" w:hAnsi="ITC Avant Garde" w:cs="Helvetica"/>
          <w:i/>
          <w:sz w:val="20"/>
          <w:szCs w:val="20"/>
        </w:rPr>
      </w:pPr>
      <w:r w:rsidRPr="008006B3">
        <w:rPr>
          <w:rFonts w:ascii="ITC Avant Garde" w:hAnsi="ITC Avant Garde" w:cs="Helvetica"/>
          <w:i/>
          <w:sz w:val="20"/>
          <w:szCs w:val="20"/>
        </w:rPr>
        <w:t>14. Difundir los contenidos y servicios a través de las tecnologías existentes que posea la UTEG, para explorar nuevas formas de interactividad y de participación social, ideológica, étnica y cultural.”</w:t>
      </w:r>
    </w:p>
    <w:p w14:paraId="037E104B" w14:textId="77777777" w:rsidR="000D051A" w:rsidRDefault="00800BBE" w:rsidP="000D051A">
      <w:pPr>
        <w:autoSpaceDE w:val="0"/>
        <w:autoSpaceDN w:val="0"/>
        <w:adjustRightInd w:val="0"/>
        <w:spacing w:afterLines="120" w:after="288"/>
        <w:jc w:val="both"/>
        <w:rPr>
          <w:rFonts w:ascii="ITC Avant Garde" w:hAnsi="ITC Avant Garde"/>
          <w:bCs/>
        </w:rPr>
      </w:pPr>
      <w:r w:rsidRPr="008006B3">
        <w:rPr>
          <w:rFonts w:ascii="ITC Avant Garde" w:hAnsi="ITC Avant Garde"/>
          <w:bCs/>
          <w:lang w:eastAsia="es-MX"/>
        </w:rPr>
        <w:t xml:space="preserve">En virtud de lo enunciado, esta autoridad estima que la UTEG acredita el mecanismo señalado en el artículo </w:t>
      </w:r>
      <w:r w:rsidRPr="008006B3">
        <w:rPr>
          <w:rFonts w:ascii="ITC Avant Garde" w:hAnsi="ITC Avant Garde"/>
        </w:rPr>
        <w:t xml:space="preserve">8 fracción IV, inciso a) de los Lineamientos Generales para el </w:t>
      </w:r>
      <w:r w:rsidRPr="008006B3">
        <w:rPr>
          <w:rFonts w:ascii="ITC Avant Garde" w:hAnsi="ITC Avant Garde"/>
          <w:bCs/>
        </w:rPr>
        <w:t xml:space="preserve">Otorgamiento de </w:t>
      </w:r>
      <w:r w:rsidRPr="008006B3">
        <w:rPr>
          <w:rFonts w:ascii="ITC Avant Garde" w:hAnsi="ITC Avant Garde"/>
          <w:bCs/>
          <w:lang w:eastAsia="es-MX"/>
        </w:rPr>
        <w:t>las</w:t>
      </w:r>
      <w:r w:rsidRPr="008006B3">
        <w:rPr>
          <w:rFonts w:ascii="ITC Avant Garde" w:hAnsi="ITC Avant Garde"/>
          <w:bCs/>
        </w:rPr>
        <w:t xml:space="preserve"> Concesiones, por cuanto a la expresión de diversidades ideológicas, étnicas y culturales.</w:t>
      </w:r>
    </w:p>
    <w:p w14:paraId="40ACC639" w14:textId="77777777" w:rsidR="000D051A" w:rsidRDefault="006C797F" w:rsidP="000D051A">
      <w:pPr>
        <w:spacing w:afterLines="120" w:after="288"/>
        <w:jc w:val="both"/>
        <w:rPr>
          <w:rFonts w:ascii="ITC Avant Garde" w:hAnsi="ITC Avant Garde"/>
        </w:rPr>
      </w:pPr>
      <w:r w:rsidRPr="008006B3">
        <w:rPr>
          <w:rFonts w:ascii="ITC Avant Garde" w:hAnsi="ITC Avant Garde"/>
          <w:bCs/>
        </w:rPr>
        <w:t xml:space="preserve">Por lo antes expuesto, esta </w:t>
      </w:r>
      <w:r w:rsidR="00C75DC2" w:rsidRPr="008006B3">
        <w:rPr>
          <w:rFonts w:ascii="ITC Avant Garde" w:hAnsi="ITC Avant Garde"/>
          <w:bCs/>
        </w:rPr>
        <w:t>autoridad</w:t>
      </w:r>
      <w:r w:rsidRPr="008006B3">
        <w:rPr>
          <w:rFonts w:ascii="ITC Avant Garde" w:hAnsi="ITC Avant Garde"/>
          <w:bCs/>
        </w:rPr>
        <w:t xml:space="preserve"> considera que </w:t>
      </w:r>
      <w:r w:rsidRPr="008006B3">
        <w:rPr>
          <w:rFonts w:ascii="ITC Avant Garde" w:hAnsi="ITC Avant Garde"/>
          <w:bCs/>
          <w:lang w:eastAsia="es-MX"/>
        </w:rPr>
        <w:t xml:space="preserve">la UTEG </w:t>
      </w:r>
      <w:r w:rsidRPr="008006B3">
        <w:rPr>
          <w:rFonts w:ascii="ITC Avant Garde" w:hAnsi="ITC Avant Garde"/>
          <w:bCs/>
        </w:rPr>
        <w:t xml:space="preserve">cumple con los </w:t>
      </w:r>
      <w:r w:rsidRPr="008006B3">
        <w:rPr>
          <w:rFonts w:ascii="ITC Avant Garde" w:hAnsi="ITC Avant Garde"/>
        </w:rPr>
        <w:t>mecanismos que aseguran la implementación de los principios a que se refiere el segundo párrafo del artículo 86 de la Ley, así como con el artículo 8 fracción IV de los Lineamientos Generales para el Otorgamiento de las Concesiones, pues las directrices enunciadas aseguran la atención a las necesidades de información, cultura y entretenimiento de una sociedad compleja y plural.</w:t>
      </w:r>
    </w:p>
    <w:p w14:paraId="2F46CE84" w14:textId="77777777" w:rsidR="000D051A" w:rsidRDefault="006C797F" w:rsidP="000D051A">
      <w:pPr>
        <w:suppressAutoHyphens/>
        <w:spacing w:afterLines="120" w:after="288"/>
        <w:ind w:right="-62"/>
        <w:jc w:val="both"/>
        <w:rPr>
          <w:rFonts w:ascii="ITC Avant Garde" w:hAnsi="ITC Avant Garde"/>
          <w:bCs/>
          <w:color w:val="000000"/>
          <w:lang w:val="es-ES_tradnl"/>
        </w:rPr>
      </w:pPr>
      <w:r w:rsidRPr="008006B3">
        <w:rPr>
          <w:rFonts w:ascii="ITC Avant Garde" w:hAnsi="ITC Avant Garde"/>
          <w:bCs/>
          <w:color w:val="000000"/>
          <w:lang w:val="es-ES_tradnl"/>
        </w:rPr>
        <w:lastRenderedPageBreak/>
        <w:t>Cabe hacer mención que, considerando la naturaleza jurídica y los fines de las concesiones para uso público otorgadas, se hace necesario que los concesionarios que presten el servicio de radiodifusión bajo esa modalidad, queden</w:t>
      </w:r>
      <w:r w:rsidRPr="008006B3">
        <w:rPr>
          <w:rFonts w:ascii="ITC Avant Garde" w:hAnsi="ITC Avant Garde"/>
          <w:bCs/>
          <w:color w:val="000000"/>
        </w:rPr>
        <w:t xml:space="preserve"> obligados a cumplir durante la vigencia de sus concesiones con lo establecido en los Lineamientos multicitados, en relación con los mecanismos que aseguren los principios establecidos en los artículos Décimo Transitorio del </w:t>
      </w:r>
      <w:r w:rsidRPr="008006B3">
        <w:rPr>
          <w:rFonts w:ascii="ITC Avant Garde" w:hAnsi="ITC Avant Garde"/>
          <w:bCs/>
          <w:lang w:eastAsia="es-MX"/>
        </w:rPr>
        <w:t>Decreto de Reforma Constitucional,</w:t>
      </w:r>
      <w:r w:rsidRPr="008006B3">
        <w:rPr>
          <w:rFonts w:ascii="ITC Avant Garde" w:hAnsi="ITC Avant Garde"/>
          <w:bCs/>
          <w:i/>
          <w:lang w:eastAsia="es-MX"/>
        </w:rPr>
        <w:t xml:space="preserve"> </w:t>
      </w:r>
      <w:r w:rsidRPr="008006B3">
        <w:rPr>
          <w:rFonts w:ascii="ITC Avant Garde" w:hAnsi="ITC Avant Garde"/>
          <w:bCs/>
          <w:color w:val="000000"/>
        </w:rPr>
        <w:t xml:space="preserve">y 86 de la propia Ley: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Razón por la cual, el Gobierno del Estado de Guanajuato a través de los </w:t>
      </w:r>
      <w:r w:rsidR="006D4052" w:rsidRPr="008006B3">
        <w:rPr>
          <w:rFonts w:ascii="ITC Avant Garde" w:hAnsi="ITC Avant Garde"/>
          <w:bCs/>
          <w:color w:val="000000"/>
        </w:rPr>
        <w:t>23 (</w:t>
      </w:r>
      <w:r w:rsidRPr="008006B3">
        <w:rPr>
          <w:rFonts w:ascii="ITC Avant Garde" w:hAnsi="ITC Avant Garde"/>
          <w:bCs/>
          <w:color w:val="000000"/>
        </w:rPr>
        <w:t>veintiséis</w:t>
      </w:r>
      <w:r w:rsidR="006D4052" w:rsidRPr="008006B3">
        <w:rPr>
          <w:rFonts w:ascii="ITC Avant Garde" w:hAnsi="ITC Avant Garde"/>
          <w:bCs/>
          <w:color w:val="000000"/>
        </w:rPr>
        <w:t>)</w:t>
      </w:r>
      <w:r w:rsidRPr="008006B3">
        <w:rPr>
          <w:rFonts w:ascii="ITC Avant Garde" w:hAnsi="ITC Avant Garde"/>
          <w:bCs/>
          <w:color w:val="000000"/>
        </w:rPr>
        <w:t xml:space="preserve"> </w:t>
      </w:r>
      <w:r w:rsidR="006D4052" w:rsidRPr="008006B3">
        <w:rPr>
          <w:rFonts w:ascii="ITC Avant Garde" w:hAnsi="ITC Avant Garde"/>
          <w:bCs/>
          <w:color w:val="000000"/>
        </w:rPr>
        <w:t>T</w:t>
      </w:r>
      <w:r w:rsidRPr="008006B3">
        <w:rPr>
          <w:rFonts w:ascii="ITC Avant Garde" w:hAnsi="ITC Avant Garde"/>
          <w:bCs/>
          <w:color w:val="000000"/>
        </w:rPr>
        <w:t xml:space="preserve">ítulos de </w:t>
      </w:r>
      <w:r w:rsidR="00450155" w:rsidRPr="008006B3">
        <w:rPr>
          <w:rFonts w:ascii="ITC Avant Garde" w:hAnsi="ITC Avant Garde"/>
          <w:bCs/>
          <w:color w:val="000000"/>
          <w:lang w:val="es-ES"/>
        </w:rPr>
        <w:t>concesión</w:t>
      </w:r>
      <w:r w:rsidRPr="008006B3">
        <w:rPr>
          <w:rFonts w:ascii="ITC Avant Garde" w:hAnsi="ITC Avant Garde"/>
          <w:bCs/>
          <w:color w:val="000000"/>
          <w:lang w:val="es-ES"/>
        </w:rPr>
        <w:t xml:space="preserve"> </w:t>
      </w:r>
      <w:r w:rsidRPr="008006B3">
        <w:rPr>
          <w:rFonts w:ascii="ITC Avant Garde" w:hAnsi="ITC Avant Garde"/>
          <w:bCs/>
          <w:color w:val="000000"/>
          <w:lang w:val="es-ES_tradnl"/>
        </w:rPr>
        <w:t>para usar y aprovechar bandas de frecuencias del espectro radioeléctrico</w:t>
      </w:r>
      <w:r w:rsidRPr="008006B3">
        <w:rPr>
          <w:rFonts w:ascii="ITC Avant Garde" w:hAnsi="ITC Avant Garde"/>
          <w:b/>
          <w:bCs/>
          <w:color w:val="000000"/>
          <w:lang w:val="es-ES_tradnl"/>
        </w:rPr>
        <w:t xml:space="preserve"> </w:t>
      </w:r>
      <w:r w:rsidRPr="008006B3">
        <w:rPr>
          <w:rFonts w:ascii="ITC Avant Garde" w:hAnsi="ITC Avant Garde"/>
          <w:bCs/>
          <w:color w:val="000000"/>
        </w:rPr>
        <w:t xml:space="preserve">para la prestación del servicio público de radiodifusión </w:t>
      </w:r>
      <w:r w:rsidRPr="008006B3">
        <w:rPr>
          <w:rFonts w:ascii="ITC Avant Garde" w:hAnsi="ITC Avant Garde"/>
          <w:bCs/>
        </w:rPr>
        <w:t>que se mencionan en el Antecedente V de la presente Resolución</w:t>
      </w:r>
      <w:r w:rsidRPr="008006B3">
        <w:rPr>
          <w:rFonts w:ascii="ITC Avant Garde" w:hAnsi="ITC Avant Garde"/>
          <w:bCs/>
          <w:color w:val="000000"/>
        </w:rPr>
        <w:t>, deberá observar de manera permanente durante la vigencia de las concesiones los principios señalados que garantizan el carácter de uso público en la prestación de servicios de radiodifusión a que se refieren los artículos anteriormente citados.</w:t>
      </w:r>
    </w:p>
    <w:p w14:paraId="60BCA4E8" w14:textId="77777777" w:rsidR="000D051A" w:rsidRDefault="006C797F" w:rsidP="000D051A">
      <w:pPr>
        <w:spacing w:afterLines="120" w:after="288"/>
        <w:jc w:val="both"/>
        <w:rPr>
          <w:rFonts w:ascii="ITC Avant Garde" w:eastAsia="Times New Roman" w:hAnsi="ITC Avant Garde"/>
          <w:bCs/>
          <w:color w:val="000000"/>
          <w:lang w:eastAsia="es-MX"/>
        </w:rPr>
      </w:pPr>
      <w:r w:rsidRPr="008006B3">
        <w:rPr>
          <w:rFonts w:ascii="ITC Avant Garde" w:eastAsia="Times New Roman" w:hAnsi="ITC Avant Garde"/>
          <w:bCs/>
          <w:color w:val="000000"/>
          <w:lang w:eastAsia="es-MX"/>
        </w:rPr>
        <w:t>En efecto, el artículo Décimo Transitorio del Decreto de Reforma Constitucional en forma categórica establece que los medios públicos que presten el servicio de radiodifusión deben contar con estos mecanismos en la prestación del servicio público de radiodifusión; características y principios rectores que deben guiar su operación en todo momento pues se trata de garantías que aseguran que sus contenidos responden a las necesidades de información y comunicación de la sociedad en un contexto de transparencia y diversidad como condiciones indispensables para llevar los beneficios de la cultura a toda la población. El cumplimiento de estos mecanismos, le imprimen el carácter de uso público a la concesión.</w:t>
      </w:r>
    </w:p>
    <w:p w14:paraId="21AC64D1" w14:textId="77777777" w:rsidR="000D051A" w:rsidRDefault="00AC406D" w:rsidP="000D051A">
      <w:pPr>
        <w:autoSpaceDE w:val="0"/>
        <w:autoSpaceDN w:val="0"/>
        <w:adjustRightInd w:val="0"/>
        <w:spacing w:afterLines="120" w:after="288"/>
        <w:jc w:val="both"/>
        <w:rPr>
          <w:rFonts w:ascii="ITC Avant Garde" w:eastAsia="Times New Roman" w:hAnsi="ITC Avant Garde"/>
          <w:kern w:val="1"/>
          <w:lang w:val="es-ES" w:eastAsia="ar-SA"/>
        </w:rPr>
      </w:pPr>
      <w:r w:rsidRPr="00AC406D">
        <w:rPr>
          <w:rFonts w:ascii="ITC Avant Garde" w:eastAsia="Times New Roman" w:hAnsi="ITC Avant Garde"/>
          <w:bCs/>
          <w:color w:val="000000"/>
          <w:lang w:eastAsia="es-MX"/>
        </w:rPr>
        <w:t>Ahora bien, es importante señalar que</w:t>
      </w:r>
      <w:r w:rsidRPr="00AC406D">
        <w:rPr>
          <w:rFonts w:ascii="ITC Avant Garde" w:eastAsia="Times New Roman" w:hAnsi="ITC Avant Garde"/>
          <w:kern w:val="1"/>
          <w:lang w:val="es-ES" w:eastAsia="ar-SA"/>
        </w:rPr>
        <w:t xml:space="preserve"> toda modificación que </w:t>
      </w:r>
      <w:r>
        <w:rPr>
          <w:rFonts w:ascii="ITC Avant Garde" w:eastAsia="Times New Roman" w:hAnsi="ITC Avant Garde"/>
          <w:kern w:val="1"/>
          <w:lang w:val="es-ES" w:eastAsia="ar-SA"/>
        </w:rPr>
        <w:t>la UTEG</w:t>
      </w:r>
      <w:r w:rsidRPr="00AC406D">
        <w:rPr>
          <w:rFonts w:ascii="ITC Avant Garde" w:eastAsia="Times New Roman" w:hAnsi="ITC Avant Garde"/>
          <w:kern w:val="1"/>
          <w:lang w:val="es-ES" w:eastAsia="ar-SA"/>
        </w:rPr>
        <w:t xml:space="preserve"> realice a los mecanismos antes indicados, deberá ser autorizada por el Instituto </w:t>
      </w:r>
      <w:r w:rsidR="0046743F" w:rsidRPr="00AC406D">
        <w:rPr>
          <w:rFonts w:ascii="ITC Avant Garde" w:eastAsia="Times New Roman" w:hAnsi="ITC Avant Garde"/>
          <w:kern w:val="1"/>
          <w:lang w:val="es-ES" w:eastAsia="ar-SA"/>
        </w:rPr>
        <w:t>previ</w:t>
      </w:r>
      <w:r w:rsidR="0046743F">
        <w:rPr>
          <w:rFonts w:ascii="ITC Avant Garde" w:eastAsia="Times New Roman" w:hAnsi="ITC Avant Garde"/>
          <w:kern w:val="1"/>
          <w:lang w:val="es-ES" w:eastAsia="ar-SA"/>
        </w:rPr>
        <w:t>amente</w:t>
      </w:r>
      <w:r w:rsidR="0046743F" w:rsidRPr="00AC406D">
        <w:rPr>
          <w:rFonts w:ascii="ITC Avant Garde" w:eastAsia="Times New Roman" w:hAnsi="ITC Avant Garde"/>
          <w:kern w:val="1"/>
          <w:lang w:val="es-ES" w:eastAsia="ar-SA"/>
        </w:rPr>
        <w:t xml:space="preserve"> </w:t>
      </w:r>
      <w:r w:rsidRPr="00AC406D">
        <w:rPr>
          <w:rFonts w:ascii="ITC Avant Garde" w:eastAsia="Times New Roman" w:hAnsi="ITC Avant Garde"/>
          <w:kern w:val="1"/>
          <w:lang w:val="es-ES" w:eastAsia="ar-SA"/>
        </w:rPr>
        <w:t>a su implementación.</w:t>
      </w:r>
    </w:p>
    <w:p w14:paraId="563D081F" w14:textId="77777777" w:rsidR="000D051A" w:rsidRDefault="009741B1" w:rsidP="000D051A">
      <w:pPr>
        <w:spacing w:afterLines="120" w:after="288"/>
        <w:ind w:right="49"/>
        <w:jc w:val="both"/>
        <w:rPr>
          <w:rFonts w:ascii="ITC Avant Garde" w:hAnsi="ITC Avant Garde"/>
          <w:bCs/>
          <w:color w:val="000000"/>
          <w:lang w:eastAsia="es-MX"/>
        </w:rPr>
      </w:pPr>
      <w:r w:rsidRPr="008006B3">
        <w:rPr>
          <w:rFonts w:ascii="ITC Avant Garde" w:eastAsia="Times New Roman" w:hAnsi="ITC Avant Garde"/>
          <w:kern w:val="1"/>
          <w:lang w:val="es-ES" w:eastAsia="ar-SA"/>
        </w:rPr>
        <w:t>Por lo anterior, con fundamento en los artículos 28 párrafos décimo quinto, décimo séptimo y décimo octavo de la Constitución Política de los Estados Unidos Mexicanos; 1, Décimo transitorio del “</w:t>
      </w:r>
      <w:r w:rsidRPr="008006B3">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Pr="008006B3">
        <w:rPr>
          <w:rFonts w:ascii="ITC Avant Garde" w:eastAsia="Times New Roman" w:hAnsi="ITC Avant Garde"/>
          <w:kern w:val="1"/>
          <w:lang w:val="es-ES" w:eastAsia="ar-SA"/>
        </w:rPr>
        <w:t xml:space="preserve">” </w:t>
      </w:r>
      <w:r w:rsidRPr="008006B3">
        <w:rPr>
          <w:rFonts w:ascii="ITC Avant Garde" w:hAnsi="ITC Avant Garde"/>
          <w:bCs/>
          <w:color w:val="000000"/>
          <w:lang w:eastAsia="es-MX"/>
        </w:rPr>
        <w:t xml:space="preserve">1, 2, 3 fracción </w:t>
      </w:r>
      <w:r w:rsidR="003631A2" w:rsidRPr="008006B3">
        <w:rPr>
          <w:rFonts w:ascii="ITC Avant Garde" w:hAnsi="ITC Avant Garde"/>
          <w:bCs/>
          <w:color w:val="000000"/>
          <w:lang w:eastAsia="es-MX"/>
        </w:rPr>
        <w:t>XIII</w:t>
      </w:r>
      <w:r w:rsidRPr="008006B3">
        <w:rPr>
          <w:rFonts w:ascii="ITC Avant Garde" w:hAnsi="ITC Avant Garde"/>
          <w:bCs/>
          <w:color w:val="000000"/>
          <w:lang w:eastAsia="es-MX"/>
        </w:rPr>
        <w:t xml:space="preserve">, 6 fracción IV, 7, 15 fracción </w:t>
      </w:r>
      <w:r w:rsidR="003631A2" w:rsidRPr="008006B3">
        <w:rPr>
          <w:rFonts w:ascii="ITC Avant Garde" w:hAnsi="ITC Avant Garde"/>
          <w:bCs/>
          <w:color w:val="000000"/>
          <w:lang w:eastAsia="es-MX"/>
        </w:rPr>
        <w:t>XXVII</w:t>
      </w:r>
      <w:r w:rsidRPr="008006B3">
        <w:rPr>
          <w:rFonts w:ascii="ITC Avant Garde" w:hAnsi="ITC Avant Garde"/>
          <w:bCs/>
          <w:color w:val="000000"/>
          <w:lang w:eastAsia="es-MX"/>
        </w:rPr>
        <w:t xml:space="preserve"> y </w:t>
      </w:r>
      <w:r w:rsidRPr="008006B3">
        <w:rPr>
          <w:rFonts w:ascii="ITC Avant Garde" w:eastAsia="Times New Roman" w:hAnsi="ITC Avant Garde"/>
          <w:kern w:val="1"/>
          <w:lang w:val="es-ES" w:eastAsia="ar-SA"/>
        </w:rPr>
        <w:t>86</w:t>
      </w:r>
      <w:r w:rsidR="003631A2" w:rsidRPr="008006B3">
        <w:rPr>
          <w:rFonts w:ascii="ITC Avant Garde" w:eastAsia="Times New Roman" w:hAnsi="ITC Avant Garde"/>
          <w:kern w:val="1"/>
          <w:lang w:val="es-ES" w:eastAsia="ar-SA"/>
        </w:rPr>
        <w:t xml:space="preserve"> segundo párrafo</w:t>
      </w:r>
      <w:r w:rsidRPr="008006B3">
        <w:rPr>
          <w:rFonts w:ascii="ITC Avant Garde" w:eastAsia="Times New Roman" w:hAnsi="ITC Avant Garde"/>
          <w:kern w:val="1"/>
          <w:lang w:val="es-ES" w:eastAsia="ar-SA"/>
        </w:rPr>
        <w:t xml:space="preserve"> </w:t>
      </w:r>
      <w:r w:rsidRPr="008006B3">
        <w:rPr>
          <w:rFonts w:ascii="ITC Avant Garde" w:hAnsi="ITC Avant Garde"/>
          <w:bCs/>
          <w:color w:val="000000"/>
          <w:lang w:eastAsia="es-MX"/>
        </w:rPr>
        <w:t>de la Ley Federal de Telecomunicaciones y Radiodifusión; 35 fracción I, 36, 38, 39 y 57 fracción I de la Ley Federal de Procedimiento Administrativo; 8</w:t>
      </w:r>
      <w:r w:rsidR="003631A2" w:rsidRPr="008006B3">
        <w:rPr>
          <w:rFonts w:ascii="ITC Avant Garde" w:hAnsi="ITC Avant Garde"/>
          <w:bCs/>
          <w:color w:val="000000"/>
          <w:lang w:eastAsia="es-MX"/>
        </w:rPr>
        <w:t xml:space="preserve"> fracción IV</w:t>
      </w:r>
      <w:r w:rsidRPr="008006B3">
        <w:rPr>
          <w:rFonts w:ascii="ITC Avant Garde" w:hAnsi="ITC Avant Garde"/>
          <w:bCs/>
          <w:color w:val="000000"/>
          <w:lang w:eastAsia="es-MX"/>
        </w:rPr>
        <w:t xml:space="preserve"> y </w:t>
      </w:r>
      <w:r w:rsidRPr="008006B3">
        <w:rPr>
          <w:rFonts w:ascii="ITC Avant Garde" w:hAnsi="ITC Avant Garde" w:cs="Calibri"/>
        </w:rPr>
        <w:t xml:space="preserve">Segundo Transitorio, fracción </w:t>
      </w:r>
      <w:r w:rsidRPr="008006B3">
        <w:rPr>
          <w:rFonts w:ascii="ITC Avant Garde" w:hAnsi="ITC Avant Garde" w:cs="Calibri"/>
        </w:rPr>
        <w:lastRenderedPageBreak/>
        <w:t>VIII</w:t>
      </w:r>
      <w:r w:rsidRPr="008006B3">
        <w:rPr>
          <w:rFonts w:ascii="ITC Avant Garde" w:hAnsi="ITC Avant Garde"/>
          <w:bCs/>
          <w:color w:val="000000"/>
          <w:lang w:eastAsia="es-MX"/>
        </w:rPr>
        <w:t xml:space="preserve"> de los Lineamientos Generales para el Otorgamiento de las Concesiones </w:t>
      </w:r>
      <w:r w:rsidRPr="008006B3">
        <w:rPr>
          <w:rFonts w:ascii="ITC Avant Garde" w:eastAsia="Times New Roman" w:hAnsi="ITC Avant Garde"/>
          <w:bCs/>
          <w:noProof/>
          <w:color w:val="000000"/>
          <w:lang w:val="es-ES" w:eastAsia="es-MX"/>
        </w:rPr>
        <w:t>a que se refiere el Título Cuarto de la Ley Federal de Telecomunicaciones y Radiodifusión</w:t>
      </w:r>
      <w:r w:rsidRPr="008006B3">
        <w:rPr>
          <w:rFonts w:ascii="ITC Avant Garde" w:hAnsi="ITC Avant Garde"/>
          <w:bCs/>
          <w:color w:val="000000"/>
          <w:lang w:eastAsia="es-MX"/>
        </w:rPr>
        <w:t>; y 1, 4 fracción V, inciso iii), 32 y 34 fracción I del Estatuto Orgánico del Instituto Federal de Telecomunicaciones y con base en los siguientes:</w:t>
      </w:r>
    </w:p>
    <w:p w14:paraId="48580840" w14:textId="77777777" w:rsidR="000D051A" w:rsidRPr="000D051A" w:rsidRDefault="00697E95" w:rsidP="000D051A">
      <w:pPr>
        <w:pStyle w:val="Ttulo2"/>
        <w:spacing w:afterLines="120" w:after="288" w:line="276" w:lineRule="auto"/>
        <w:ind w:firstLine="0"/>
        <w:jc w:val="center"/>
        <w:rPr>
          <w:rFonts w:ascii="ITC Avant Garde" w:hAnsi="ITC Avant Garde" w:cs="Arial"/>
          <w:bCs/>
          <w:sz w:val="22"/>
          <w:szCs w:val="22"/>
          <w:lang w:eastAsia="en-US"/>
        </w:rPr>
      </w:pPr>
      <w:r w:rsidRPr="000D051A">
        <w:rPr>
          <w:rFonts w:ascii="ITC Avant Garde" w:hAnsi="ITC Avant Garde" w:cs="Arial"/>
          <w:bCs/>
          <w:sz w:val="22"/>
          <w:szCs w:val="22"/>
          <w:lang w:eastAsia="en-US"/>
        </w:rPr>
        <w:t>RESOLUTIVOS</w:t>
      </w:r>
    </w:p>
    <w:p w14:paraId="0CEEF768" w14:textId="77777777" w:rsidR="000D051A" w:rsidRDefault="00697E95" w:rsidP="000D051A">
      <w:pPr>
        <w:spacing w:afterLines="120" w:after="288"/>
        <w:jc w:val="both"/>
        <w:rPr>
          <w:rFonts w:ascii="ITC Avant Garde" w:hAnsi="ITC Avant Garde"/>
          <w:bCs/>
        </w:rPr>
      </w:pPr>
      <w:r w:rsidRPr="008006B3">
        <w:rPr>
          <w:rFonts w:ascii="ITC Avant Garde" w:eastAsia="Times New Roman" w:hAnsi="ITC Avant Garde"/>
          <w:b/>
          <w:bCs/>
          <w:kern w:val="1"/>
          <w:lang w:eastAsia="ar-SA"/>
        </w:rPr>
        <w:t xml:space="preserve">PRIMERO. </w:t>
      </w:r>
      <w:r w:rsidR="00FA191D" w:rsidRPr="008006B3">
        <w:rPr>
          <w:rFonts w:ascii="ITC Avant Garde" w:hAnsi="ITC Avant Garde"/>
          <w:bCs/>
        </w:rPr>
        <w:t xml:space="preserve">Se </w:t>
      </w:r>
      <w:r w:rsidR="00AC406D">
        <w:rPr>
          <w:rFonts w:ascii="ITC Avant Garde" w:hAnsi="ITC Avant Garde"/>
          <w:bCs/>
        </w:rPr>
        <w:t>tiene por acreditado</w:t>
      </w:r>
      <w:r w:rsidR="00FA191D" w:rsidRPr="008006B3">
        <w:rPr>
          <w:rFonts w:ascii="ITC Avant Garde" w:hAnsi="ITC Avant Garde"/>
          <w:bCs/>
        </w:rPr>
        <w:t xml:space="preserve"> al </w:t>
      </w:r>
      <w:r w:rsidR="00FA191D" w:rsidRPr="008006B3">
        <w:rPr>
          <w:rFonts w:ascii="ITC Avant Garde" w:hAnsi="ITC Avant Garde"/>
          <w:b/>
          <w:bCs/>
        </w:rPr>
        <w:t>Gobierno del Estado de Guanajuato</w:t>
      </w:r>
      <w:r w:rsidR="00FA191D" w:rsidRPr="008006B3">
        <w:rPr>
          <w:rFonts w:ascii="ITC Avant Garde" w:hAnsi="ITC Avant Garde"/>
          <w:bCs/>
        </w:rPr>
        <w:t xml:space="preserve">, titular de las </w:t>
      </w:r>
      <w:r w:rsidR="00FA191D" w:rsidRPr="008006B3">
        <w:rPr>
          <w:rFonts w:ascii="ITC Avant Garde" w:hAnsi="ITC Avant Garde"/>
          <w:b/>
          <w:bCs/>
        </w:rPr>
        <w:t>27 (veintisiete) concesiones</w:t>
      </w:r>
      <w:r w:rsidR="00FA191D" w:rsidRPr="008006B3">
        <w:rPr>
          <w:rFonts w:ascii="ITC Avant Garde" w:hAnsi="ITC Avant Garde"/>
          <w:bCs/>
        </w:rPr>
        <w:t xml:space="preserve"> para usar y aprovechar bandas de frecuencias del espectro radioeléctrico para uso público para la prestación del servicio de público de televisión radiodifundida digital, en las localidades que se mencionan en el Antecedente V de la presente Resolución, el cumplimiento a lo señalado por la Condición 12 de sus Títulos de Concesión, en relación con los mecanismos para garantizar los principios a que se refiere el segundo párrafo del artículo 86 de la Ley Federal de Telecomunicaciones y Radiodifusión, 8, fracción IV y </w:t>
      </w:r>
      <w:r w:rsidR="00FA191D" w:rsidRPr="008006B3">
        <w:rPr>
          <w:rFonts w:ascii="ITC Avant Garde" w:hAnsi="ITC Avant Garde" w:cs="Calibri"/>
        </w:rPr>
        <w:t>Segundo Transitorio, fracción VIII</w:t>
      </w:r>
      <w:r w:rsidR="00FA191D" w:rsidRPr="008006B3">
        <w:rPr>
          <w:rFonts w:ascii="ITC Avant Garde" w:hAnsi="ITC Avant Garde"/>
          <w:bCs/>
        </w:rPr>
        <w:t xml:space="preserve"> de los Lineamientos Generales para el Otorgamiento de las Concesiones, que aseguran: (i) la independencia editorial; (ii) la autonomía de gestión financiera; (iii) las garantías de participación ciudadana; (iv) las reglas claras para la transparencia y rendición de cuentas; (v) defensa de sus contenidos; (vi) opciones de financiamiento; (vii) el pleno acceso a tecnologías y (viii) las reglas para la expresión de diversidades ideológicas, étnicas y culturales, en los términos indicados por la presente Resolución. </w:t>
      </w:r>
    </w:p>
    <w:p w14:paraId="048A2584" w14:textId="77777777" w:rsidR="000D051A" w:rsidRDefault="00AC406D" w:rsidP="000D051A">
      <w:pPr>
        <w:spacing w:afterLines="120" w:after="288"/>
        <w:jc w:val="both"/>
        <w:rPr>
          <w:rFonts w:ascii="ITC Avant Garde" w:hAnsi="ITC Avant Garde"/>
          <w:bCs/>
        </w:rPr>
      </w:pPr>
      <w:r w:rsidRPr="005419DF">
        <w:rPr>
          <w:rFonts w:ascii="ITC Avant Garde" w:hAnsi="ITC Avant Garde"/>
          <w:bCs/>
        </w:rPr>
        <w:t xml:space="preserve">Asimismo, se hace de su conocimiento que toda modificación que el </w:t>
      </w:r>
      <w:r w:rsidRPr="008006B3">
        <w:rPr>
          <w:rFonts w:ascii="ITC Avant Garde" w:hAnsi="ITC Avant Garde"/>
          <w:b/>
          <w:bCs/>
        </w:rPr>
        <w:t>Gobierno del Estado de Guanajuato</w:t>
      </w:r>
      <w:r w:rsidRPr="005419DF">
        <w:rPr>
          <w:rFonts w:ascii="ITC Avant Garde" w:hAnsi="ITC Avant Garde"/>
          <w:bCs/>
        </w:rPr>
        <w:t xml:space="preserve"> realice a los mecanismos acreditados, deberá ser autorizada por el Instituto Federal de Telecomunicaciones previ</w:t>
      </w:r>
      <w:r w:rsidR="0046743F">
        <w:rPr>
          <w:rFonts w:ascii="ITC Avant Garde" w:hAnsi="ITC Avant Garde"/>
          <w:bCs/>
        </w:rPr>
        <w:t>amente</w:t>
      </w:r>
      <w:r w:rsidRPr="005419DF">
        <w:rPr>
          <w:rFonts w:ascii="ITC Avant Garde" w:hAnsi="ITC Avant Garde"/>
          <w:bCs/>
        </w:rPr>
        <w:t xml:space="preserve"> a su implementación</w:t>
      </w:r>
      <w:r>
        <w:rPr>
          <w:rFonts w:ascii="ITC Avant Garde" w:hAnsi="ITC Avant Garde"/>
          <w:bCs/>
        </w:rPr>
        <w:t>.</w:t>
      </w:r>
    </w:p>
    <w:p w14:paraId="6E5EE760" w14:textId="77777777" w:rsidR="000D051A" w:rsidRDefault="007D72E9" w:rsidP="000D051A">
      <w:pPr>
        <w:spacing w:afterLines="120" w:after="288"/>
        <w:jc w:val="both"/>
        <w:rPr>
          <w:rFonts w:ascii="ITC Avant Garde" w:hAnsi="ITC Avant Garde"/>
          <w:bCs/>
        </w:rPr>
      </w:pPr>
      <w:r w:rsidRPr="007D72E9">
        <w:rPr>
          <w:rFonts w:ascii="ITC Avant Garde" w:hAnsi="ITC Avant Garde"/>
          <w:b/>
          <w:bCs/>
        </w:rPr>
        <w:t>SEGUNDO.</w:t>
      </w:r>
      <w:r w:rsidRPr="007D72E9">
        <w:rPr>
          <w:rFonts w:ascii="ITC Avant Garde" w:hAnsi="ITC Avant Garde"/>
          <w:bCs/>
        </w:rPr>
        <w:t xml:space="preserve"> El </w:t>
      </w:r>
      <w:r w:rsidRPr="008006B3">
        <w:rPr>
          <w:rFonts w:ascii="ITC Avant Garde" w:hAnsi="ITC Avant Garde"/>
          <w:b/>
          <w:bCs/>
        </w:rPr>
        <w:t>Gobierno del Estado de Guanajuato</w:t>
      </w:r>
      <w:r w:rsidRPr="007D72E9">
        <w:rPr>
          <w:rFonts w:ascii="ITC Avant Garde" w:hAnsi="ITC Avant Garde"/>
          <w:bCs/>
        </w:rPr>
        <w:t xml:space="preserve"> queda obligado a cumplir durante la vigencia de sus concesiones con lo establecido en los Lineamientos Generales para el Otorgamiento de las Concesiones, en relación con los principios señalados que garantizan el carácter de uso público en la prestación de servicios de radiodifusión.</w:t>
      </w:r>
    </w:p>
    <w:p w14:paraId="1502BB31" w14:textId="77777777" w:rsidR="000D051A" w:rsidRDefault="00951F5C" w:rsidP="000D051A">
      <w:pPr>
        <w:suppressAutoHyphens/>
        <w:spacing w:afterLines="120" w:after="288"/>
        <w:ind w:right="-62"/>
        <w:jc w:val="both"/>
        <w:rPr>
          <w:rFonts w:ascii="ITC Avant Garde" w:eastAsia="Times New Roman" w:hAnsi="ITC Avant Garde"/>
          <w:bCs/>
          <w:kern w:val="1"/>
          <w:lang w:eastAsia="ar-SA"/>
        </w:rPr>
      </w:pPr>
      <w:r w:rsidRPr="008006B3">
        <w:rPr>
          <w:rFonts w:ascii="ITC Avant Garde" w:eastAsia="Times New Roman" w:hAnsi="ITC Avant Garde"/>
          <w:b/>
          <w:bCs/>
          <w:kern w:val="1"/>
          <w:lang w:eastAsia="ar-SA"/>
        </w:rPr>
        <w:t>TERCERO</w:t>
      </w:r>
      <w:r w:rsidR="00697E95" w:rsidRPr="008006B3">
        <w:rPr>
          <w:rFonts w:ascii="ITC Avant Garde" w:eastAsia="Times New Roman" w:hAnsi="ITC Avant Garde"/>
          <w:b/>
          <w:bCs/>
          <w:kern w:val="1"/>
          <w:lang w:eastAsia="ar-SA"/>
        </w:rPr>
        <w:t xml:space="preserve">. </w:t>
      </w:r>
      <w:r w:rsidR="002B593F" w:rsidRPr="008006B3">
        <w:rPr>
          <w:rFonts w:ascii="ITC Avant Garde" w:eastAsia="Times New Roman" w:hAnsi="ITC Avant Garde"/>
          <w:bCs/>
          <w:kern w:val="1"/>
          <w:lang w:eastAsia="ar-SA"/>
        </w:rPr>
        <w:t xml:space="preserve">Se instruye a la Unidad de Concesiones y Servicios a notificar personalmente al </w:t>
      </w:r>
      <w:r w:rsidR="00C41CC5" w:rsidRPr="008006B3">
        <w:rPr>
          <w:rFonts w:ascii="ITC Avant Garde" w:hAnsi="ITC Avant Garde"/>
          <w:b/>
          <w:bCs/>
        </w:rPr>
        <w:t>Gobierno del Estado de Guanajuato</w:t>
      </w:r>
      <w:r w:rsidR="00C41CC5" w:rsidRPr="008006B3" w:rsidDel="00C41CC5">
        <w:rPr>
          <w:rFonts w:ascii="ITC Avant Garde" w:hAnsi="ITC Avant Garde"/>
          <w:b/>
          <w:color w:val="000000"/>
        </w:rPr>
        <w:t xml:space="preserve"> </w:t>
      </w:r>
      <w:r w:rsidR="002B593F" w:rsidRPr="008006B3">
        <w:rPr>
          <w:rFonts w:ascii="ITC Avant Garde" w:eastAsia="Times New Roman" w:hAnsi="ITC Avant Garde"/>
          <w:bCs/>
          <w:kern w:val="1"/>
          <w:lang w:eastAsia="ar-SA"/>
        </w:rPr>
        <w:t>la presente Resolución</w:t>
      </w:r>
      <w:r w:rsidR="003B6491" w:rsidRPr="008006B3">
        <w:rPr>
          <w:rFonts w:ascii="ITC Avant Garde" w:eastAsia="Times New Roman" w:hAnsi="ITC Avant Garde"/>
          <w:bCs/>
          <w:kern w:val="1"/>
          <w:lang w:eastAsia="ar-SA"/>
        </w:rPr>
        <w:t>.</w:t>
      </w:r>
    </w:p>
    <w:p w14:paraId="3E1A81C0" w14:textId="49DF4263" w:rsidR="004B3F2A" w:rsidRPr="00274093" w:rsidRDefault="00D453AD" w:rsidP="000D051A">
      <w:pPr>
        <w:pStyle w:val="Prrafodelista"/>
        <w:spacing w:afterLines="120" w:after="288"/>
        <w:ind w:left="0"/>
        <w:jc w:val="both"/>
        <w:rPr>
          <w:rFonts w:ascii="ITC Avant Garde" w:hAnsi="ITC Avant Garde"/>
          <w:b/>
          <w:sz w:val="14"/>
          <w:szCs w:val="14"/>
        </w:rPr>
      </w:pPr>
      <w:r w:rsidRPr="00D453AD">
        <w:rPr>
          <w:rFonts w:ascii="ITC Avant Garde" w:hAnsi="ITC Avant Garde"/>
          <w:sz w:val="14"/>
          <w:szCs w:val="14"/>
          <w:lang w:val="es-ES_tradnl"/>
        </w:rPr>
        <w:t xml:space="preserve">La presente Resolución fue aprobada por el Pleno del Instituto Federal de Telecomunicaciones en su LIV Sesión Ordinaria celebrada el 19 de diciembre de 2017, </w:t>
      </w:r>
      <w:r w:rsidRPr="00D453AD">
        <w:rPr>
          <w:rFonts w:ascii="ITC Avant Garde" w:hAnsi="ITC Avant Garde"/>
          <w:bCs/>
          <w:sz w:val="14"/>
          <w:szCs w:val="14"/>
          <w:lang w:val="es-ES_tradnl"/>
        </w:rPr>
        <w:t xml:space="preserve">por mayoría </w:t>
      </w:r>
      <w:r w:rsidRPr="00D453AD">
        <w:rPr>
          <w:rFonts w:ascii="ITC Avant Garde" w:hAnsi="ITC Avant Garde"/>
          <w:sz w:val="14"/>
          <w:szCs w:val="14"/>
          <w:lang w:val="es-ES_tradnl"/>
        </w:rPr>
        <w:t xml:space="preserve">de votos de los Comisionados Gabriel Oswaldo Contreras Saldívar, Mario Germán </w:t>
      </w:r>
      <w:proofErr w:type="spellStart"/>
      <w:r w:rsidRPr="00D453AD">
        <w:rPr>
          <w:rFonts w:ascii="ITC Avant Garde" w:hAnsi="ITC Avant Garde"/>
          <w:sz w:val="14"/>
          <w:szCs w:val="14"/>
          <w:lang w:val="es-ES_tradnl"/>
        </w:rPr>
        <w:t>Fromow</w:t>
      </w:r>
      <w:proofErr w:type="spellEnd"/>
      <w:r w:rsidRPr="00D453AD">
        <w:rPr>
          <w:rFonts w:ascii="ITC Avant Garde" w:hAnsi="ITC Avant Garde"/>
          <w:sz w:val="14"/>
          <w:szCs w:val="14"/>
          <w:lang w:val="es-ES_tradnl"/>
        </w:rPr>
        <w:t xml:space="preserve"> Rangel, Adolfo Cuevas Teja, Javier Juárez Mojica y Arturo Robles </w:t>
      </w:r>
      <w:proofErr w:type="spellStart"/>
      <w:r w:rsidRPr="00D453AD">
        <w:rPr>
          <w:rFonts w:ascii="ITC Avant Garde" w:hAnsi="ITC Avant Garde"/>
          <w:sz w:val="14"/>
          <w:szCs w:val="14"/>
          <w:lang w:val="es-ES_tradnl"/>
        </w:rPr>
        <w:t>Rovalo</w:t>
      </w:r>
      <w:proofErr w:type="spellEnd"/>
      <w:r w:rsidRPr="00D453AD">
        <w:rPr>
          <w:rFonts w:ascii="ITC Avant Garde" w:hAnsi="ITC Avant Garde"/>
          <w:sz w:val="14"/>
          <w:szCs w:val="14"/>
          <w:lang w:val="es-ES_tradnl"/>
        </w:rPr>
        <w:t xml:space="preserve">; y con el voto en contra de las Comisionadas Adriana Sofía Labardini </w:t>
      </w:r>
      <w:proofErr w:type="spellStart"/>
      <w:r w:rsidRPr="00D453AD">
        <w:rPr>
          <w:rFonts w:ascii="ITC Avant Garde" w:hAnsi="ITC Avant Garde"/>
          <w:sz w:val="14"/>
          <w:szCs w:val="14"/>
          <w:lang w:val="es-ES_tradnl"/>
        </w:rPr>
        <w:t>Inzunza</w:t>
      </w:r>
      <w:proofErr w:type="spellEnd"/>
      <w:r w:rsidRPr="00D453AD">
        <w:rPr>
          <w:rFonts w:ascii="ITC Avant Garde" w:hAnsi="ITC Avant Garde"/>
          <w:sz w:val="14"/>
          <w:szCs w:val="14"/>
          <w:lang w:val="es-ES_tradnl"/>
        </w:rPr>
        <w:t xml:space="preserve"> y María Elena </w:t>
      </w:r>
      <w:proofErr w:type="spellStart"/>
      <w:r w:rsidRPr="00D453AD">
        <w:rPr>
          <w:rFonts w:ascii="ITC Avant Garde" w:hAnsi="ITC Avant Garde"/>
          <w:sz w:val="14"/>
          <w:szCs w:val="14"/>
          <w:lang w:val="es-ES_tradnl"/>
        </w:rPr>
        <w:t>Estavillo</w:t>
      </w:r>
      <w:proofErr w:type="spellEnd"/>
      <w:r w:rsidRPr="00D453AD">
        <w:rPr>
          <w:rFonts w:ascii="ITC Avant Garde" w:hAnsi="ITC Avant Garde"/>
          <w:sz w:val="14"/>
          <w:szCs w:val="14"/>
          <w:lang w:val="es-ES_tradnl"/>
        </w:rPr>
        <w:t xml:space="preserve"> Flores;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P/IFT/191217/930.</w:t>
      </w:r>
      <w:bookmarkStart w:id="0" w:name="_GoBack"/>
      <w:bookmarkEnd w:id="0"/>
    </w:p>
    <w:sectPr w:rsidR="004B3F2A" w:rsidRPr="00274093" w:rsidSect="00274093">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A3E3B" w14:textId="77777777" w:rsidR="008E6F92" w:rsidRDefault="008E6F92">
      <w:pPr>
        <w:spacing w:after="0" w:line="240" w:lineRule="auto"/>
      </w:pPr>
      <w:r>
        <w:separator/>
      </w:r>
    </w:p>
  </w:endnote>
  <w:endnote w:type="continuationSeparator" w:id="0">
    <w:p w14:paraId="1F9979CF" w14:textId="77777777" w:rsidR="008E6F92" w:rsidRDefault="008E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00000203" w:usb1="00000000" w:usb2="00000000" w:usb3="00000000" w:csb0="00000005"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903591"/>
      <w:docPartObj>
        <w:docPartGallery w:val="Page Numbers (Bottom of Page)"/>
        <w:docPartUnique/>
      </w:docPartObj>
    </w:sdtPr>
    <w:sdtEndPr>
      <w:rPr>
        <w:rFonts w:ascii="ITC Avant Garde" w:eastAsia="BatangChe" w:hAnsi="ITC Avant Garde"/>
        <w:sz w:val="20"/>
        <w:szCs w:val="20"/>
      </w:rPr>
    </w:sdtEndPr>
    <w:sdtContent>
      <w:p w14:paraId="2A29D4CD" w14:textId="3D581838" w:rsidR="00A24B25" w:rsidRPr="00DF45D7" w:rsidRDefault="00D453AD" w:rsidP="00DF45D7">
        <w:pPr>
          <w:pStyle w:val="Piedepgina"/>
          <w:jc w:val="right"/>
          <w:rPr>
            <w:rFonts w:ascii="ITC Avant Garde" w:eastAsia="BatangChe" w:hAnsi="ITC Avant Garde"/>
            <w:sz w:val="20"/>
            <w:szCs w:val="20"/>
          </w:rPr>
        </w:pPr>
        <w:r w:rsidRPr="00D453AD">
          <w:rPr>
            <w:rFonts w:ascii="ITC Avant Garde" w:eastAsia="BatangChe" w:hAnsi="ITC Avant Garde"/>
            <w:sz w:val="20"/>
            <w:szCs w:val="20"/>
          </w:rPr>
          <w:fldChar w:fldCharType="begin"/>
        </w:r>
        <w:r w:rsidRPr="00D453AD">
          <w:rPr>
            <w:rFonts w:ascii="ITC Avant Garde" w:eastAsia="BatangChe" w:hAnsi="ITC Avant Garde"/>
            <w:sz w:val="20"/>
            <w:szCs w:val="20"/>
          </w:rPr>
          <w:instrText>PAGE   \* MERGEFORMAT</w:instrText>
        </w:r>
        <w:r w:rsidRPr="00D453AD">
          <w:rPr>
            <w:rFonts w:ascii="ITC Avant Garde" w:eastAsia="BatangChe" w:hAnsi="ITC Avant Garde"/>
            <w:sz w:val="20"/>
            <w:szCs w:val="20"/>
          </w:rPr>
          <w:fldChar w:fldCharType="separate"/>
        </w:r>
        <w:r w:rsidR="00DF45D7" w:rsidRPr="00DF45D7">
          <w:rPr>
            <w:rFonts w:ascii="ITC Avant Garde" w:eastAsia="BatangChe" w:hAnsi="ITC Avant Garde"/>
            <w:noProof/>
            <w:sz w:val="20"/>
            <w:szCs w:val="20"/>
            <w:lang w:val="es-ES"/>
          </w:rPr>
          <w:t>20</w:t>
        </w:r>
        <w:r w:rsidRPr="00D453AD">
          <w:rPr>
            <w:rFonts w:ascii="ITC Avant Garde" w:eastAsia="BatangChe" w:hAnsi="ITC Avant Garde"/>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E673" w14:textId="77777777" w:rsidR="008E6F92" w:rsidRDefault="008E6F92">
      <w:pPr>
        <w:spacing w:after="0" w:line="240" w:lineRule="auto"/>
      </w:pPr>
      <w:r>
        <w:separator/>
      </w:r>
    </w:p>
  </w:footnote>
  <w:footnote w:type="continuationSeparator" w:id="0">
    <w:p w14:paraId="1884FECC" w14:textId="77777777" w:rsidR="008E6F92" w:rsidRDefault="008E6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7558E" w14:textId="77777777" w:rsidR="00A24B25" w:rsidRDefault="008E6F92">
    <w:pPr>
      <w:pStyle w:val="Encabezado"/>
    </w:pPr>
    <w:r>
      <w:rPr>
        <w:noProof/>
        <w:lang w:eastAsia="es-MX"/>
      </w:rPr>
      <w:pict w14:anchorId="24B97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211D" w14:textId="77777777" w:rsidR="00A24B25" w:rsidRDefault="008E6F92">
    <w:pPr>
      <w:pStyle w:val="Encabezado"/>
    </w:pPr>
    <w:r>
      <w:rPr>
        <w:noProof/>
        <w:lang w:eastAsia="es-MX"/>
      </w:rPr>
      <w:pict w14:anchorId="7B130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1F95C98"/>
    <w:multiLevelType w:val="hybridMultilevel"/>
    <w:tmpl w:val="62C6C230"/>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0898699F"/>
    <w:multiLevelType w:val="hybridMultilevel"/>
    <w:tmpl w:val="9AB2096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9855ED9"/>
    <w:multiLevelType w:val="hybridMultilevel"/>
    <w:tmpl w:val="BEE011AA"/>
    <w:lvl w:ilvl="0" w:tplc="A426C658">
      <w:start w:val="1"/>
      <w:numFmt w:val="lowerLetter"/>
      <w:lvlText w:val="%1)"/>
      <w:lvlJc w:val="left"/>
      <w:pPr>
        <w:ind w:left="720" w:hanging="360"/>
      </w:pPr>
      <w:rPr>
        <w:rFonts w:hint="default"/>
        <w:b/>
      </w:rPr>
    </w:lvl>
    <w:lvl w:ilvl="1" w:tplc="584A9A66">
      <w:start w:val="1"/>
      <w:numFmt w:val="lowerLetter"/>
      <w:lvlText w:val="%2."/>
      <w:lvlJc w:val="left"/>
      <w:pPr>
        <w:ind w:left="928"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93131"/>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6" w15:restartNumberingAfterBreak="0">
    <w:nsid w:val="0E14510A"/>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7" w15:restartNumberingAfterBreak="0">
    <w:nsid w:val="101D6C92"/>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8" w15:restartNumberingAfterBreak="0">
    <w:nsid w:val="13C92AD9"/>
    <w:multiLevelType w:val="hybridMultilevel"/>
    <w:tmpl w:val="434C1142"/>
    <w:lvl w:ilvl="0" w:tplc="5FF47B2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1693372A"/>
    <w:multiLevelType w:val="hybridMultilevel"/>
    <w:tmpl w:val="289E9BF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2"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A16DA3"/>
    <w:multiLevelType w:val="hybridMultilevel"/>
    <w:tmpl w:val="977033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86190D"/>
    <w:multiLevelType w:val="hybridMultilevel"/>
    <w:tmpl w:val="806ACBFC"/>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7" w15:restartNumberingAfterBreak="0">
    <w:nsid w:val="2E9A050F"/>
    <w:multiLevelType w:val="hybridMultilevel"/>
    <w:tmpl w:val="7A9079D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359D1224"/>
    <w:multiLevelType w:val="hybridMultilevel"/>
    <w:tmpl w:val="5C4EA5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A73EED"/>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0618E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1F2D2A"/>
    <w:multiLevelType w:val="hybridMultilevel"/>
    <w:tmpl w:val="B338FC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A57062"/>
    <w:multiLevelType w:val="hybridMultilevel"/>
    <w:tmpl w:val="7E88CEB2"/>
    <w:lvl w:ilvl="0" w:tplc="080A0013">
      <w:start w:val="1"/>
      <w:numFmt w:val="upperRoman"/>
      <w:lvlText w:val="%1."/>
      <w:lvlJc w:val="right"/>
      <w:pPr>
        <w:ind w:left="10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0847D1"/>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9C4328B"/>
    <w:multiLevelType w:val="hybridMultilevel"/>
    <w:tmpl w:val="34B68C2A"/>
    <w:lvl w:ilvl="0" w:tplc="C40A4620">
      <w:start w:val="1"/>
      <w:numFmt w:val="upperRoman"/>
      <w:lvlText w:val="%1."/>
      <w:lvlJc w:val="righ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072AE3"/>
    <w:multiLevelType w:val="hybridMultilevel"/>
    <w:tmpl w:val="DEF4E5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831F38"/>
    <w:multiLevelType w:val="hybridMultilevel"/>
    <w:tmpl w:val="DF7E8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44767D"/>
    <w:multiLevelType w:val="hybridMultilevel"/>
    <w:tmpl w:val="72CA1D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BF2A4D"/>
    <w:multiLevelType w:val="hybridMultilevel"/>
    <w:tmpl w:val="812C01B4"/>
    <w:lvl w:ilvl="0" w:tplc="080A0013">
      <w:start w:val="1"/>
      <w:numFmt w:val="upperRoman"/>
      <w:lvlText w:val="%1."/>
      <w:lvlJc w:val="righ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9" w15:restartNumberingAfterBreak="0">
    <w:nsid w:val="54E763B0"/>
    <w:multiLevelType w:val="hybridMultilevel"/>
    <w:tmpl w:val="51E073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4C73D0"/>
    <w:multiLevelType w:val="hybridMultilevel"/>
    <w:tmpl w:val="A99AFB8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AF0BC9"/>
    <w:multiLevelType w:val="hybridMultilevel"/>
    <w:tmpl w:val="BCF4510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5A4A1E0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5C1A25C4"/>
    <w:multiLevelType w:val="hybridMultilevel"/>
    <w:tmpl w:val="711CB1CC"/>
    <w:lvl w:ilvl="0" w:tplc="B170BD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43D4211"/>
    <w:multiLevelType w:val="hybridMultilevel"/>
    <w:tmpl w:val="C75E1D68"/>
    <w:lvl w:ilvl="0" w:tplc="3B56BDEA">
      <w:start w:val="1"/>
      <w:numFmt w:val="lowerLetter"/>
      <w:lvlText w:val="%1)"/>
      <w:lvlJc w:val="left"/>
      <w:pPr>
        <w:ind w:left="786" w:hanging="360"/>
      </w:pPr>
      <w:rPr>
        <w:rFonts w:hint="default"/>
        <w:b w:val="0"/>
      </w:rPr>
    </w:lvl>
    <w:lvl w:ilvl="1" w:tplc="A39E8B42">
      <w:start w:val="1"/>
      <w:numFmt w:val="low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64A54A86"/>
    <w:multiLevelType w:val="hybridMultilevel"/>
    <w:tmpl w:val="89E8F3E6"/>
    <w:lvl w:ilvl="0" w:tplc="817006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37" w15:restartNumberingAfterBreak="0">
    <w:nsid w:val="79921FE2"/>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38"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BF5864"/>
    <w:multiLevelType w:val="hybridMultilevel"/>
    <w:tmpl w:val="5A560C1C"/>
    <w:lvl w:ilvl="0" w:tplc="056AFE6A">
      <w:start w:val="1"/>
      <w:numFmt w:val="upperRoman"/>
      <w:lvlText w:val="%1."/>
      <w:lvlJc w:val="right"/>
      <w:pPr>
        <w:ind w:left="3054" w:hanging="360"/>
      </w:pPr>
      <w:rPr>
        <w:b w:val="0"/>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40" w15:restartNumberingAfterBreak="0">
    <w:nsid w:val="7F6D4522"/>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38"/>
  </w:num>
  <w:num w:numId="5">
    <w:abstractNumId w:val="5"/>
  </w:num>
  <w:num w:numId="6">
    <w:abstractNumId w:val="22"/>
  </w:num>
  <w:num w:numId="7">
    <w:abstractNumId w:val="4"/>
  </w:num>
  <w:num w:numId="8">
    <w:abstractNumId w:val="11"/>
  </w:num>
  <w:num w:numId="9">
    <w:abstractNumId w:val="36"/>
  </w:num>
  <w:num w:numId="10">
    <w:abstractNumId w:val="16"/>
  </w:num>
  <w:num w:numId="11">
    <w:abstractNumId w:val="1"/>
  </w:num>
  <w:num w:numId="12">
    <w:abstractNumId w:val="14"/>
  </w:num>
  <w:num w:numId="13">
    <w:abstractNumId w:val="26"/>
  </w:num>
  <w:num w:numId="14">
    <w:abstractNumId w:val="31"/>
  </w:num>
  <w:num w:numId="15">
    <w:abstractNumId w:val="9"/>
  </w:num>
  <w:num w:numId="16">
    <w:abstractNumId w:val="3"/>
  </w:num>
  <w:num w:numId="17">
    <w:abstractNumId w:val="17"/>
  </w:num>
  <w:num w:numId="18">
    <w:abstractNumId w:val="8"/>
  </w:num>
  <w:num w:numId="19">
    <w:abstractNumId w:val="13"/>
  </w:num>
  <w:num w:numId="20">
    <w:abstractNumId w:val="27"/>
  </w:num>
  <w:num w:numId="21">
    <w:abstractNumId w:val="34"/>
  </w:num>
  <w:num w:numId="22">
    <w:abstractNumId w:val="35"/>
  </w:num>
  <w:num w:numId="23">
    <w:abstractNumId w:val="28"/>
  </w:num>
  <w:num w:numId="24">
    <w:abstractNumId w:val="21"/>
  </w:num>
  <w:num w:numId="25">
    <w:abstractNumId w:val="6"/>
  </w:num>
  <w:num w:numId="26">
    <w:abstractNumId w:val="29"/>
  </w:num>
  <w:num w:numId="27">
    <w:abstractNumId w:val="2"/>
  </w:num>
  <w:num w:numId="28">
    <w:abstractNumId w:val="2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0"/>
  </w:num>
  <w:num w:numId="32">
    <w:abstractNumId w:val="19"/>
  </w:num>
  <w:num w:numId="33">
    <w:abstractNumId w:val="32"/>
  </w:num>
  <w:num w:numId="34">
    <w:abstractNumId w:val="33"/>
  </w:num>
  <w:num w:numId="35">
    <w:abstractNumId w:val="15"/>
  </w:num>
  <w:num w:numId="36">
    <w:abstractNumId w:val="18"/>
  </w:num>
  <w:num w:numId="37">
    <w:abstractNumId w:val="37"/>
  </w:num>
  <w:num w:numId="38">
    <w:abstractNumId w:val="39"/>
  </w:num>
  <w:num w:numId="39">
    <w:abstractNumId w:val="7"/>
  </w:num>
  <w:num w:numId="40">
    <w:abstractNumId w:val="24"/>
  </w:num>
  <w:num w:numId="41">
    <w:abstractNumId w:val="3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4"/>
    <w:rsid w:val="000012AC"/>
    <w:rsid w:val="00001DF6"/>
    <w:rsid w:val="00003708"/>
    <w:rsid w:val="0001006D"/>
    <w:rsid w:val="00011570"/>
    <w:rsid w:val="00011A7E"/>
    <w:rsid w:val="00017BC4"/>
    <w:rsid w:val="00020467"/>
    <w:rsid w:val="00031B2E"/>
    <w:rsid w:val="00032D31"/>
    <w:rsid w:val="0003312C"/>
    <w:rsid w:val="00033224"/>
    <w:rsid w:val="00035ACB"/>
    <w:rsid w:val="00037171"/>
    <w:rsid w:val="00043BAF"/>
    <w:rsid w:val="00044BA5"/>
    <w:rsid w:val="0004500F"/>
    <w:rsid w:val="000458C4"/>
    <w:rsid w:val="00046758"/>
    <w:rsid w:val="0004687E"/>
    <w:rsid w:val="000469AD"/>
    <w:rsid w:val="0005198C"/>
    <w:rsid w:val="000522A4"/>
    <w:rsid w:val="00054F44"/>
    <w:rsid w:val="00055490"/>
    <w:rsid w:val="000563E6"/>
    <w:rsid w:val="000571C3"/>
    <w:rsid w:val="00057DC3"/>
    <w:rsid w:val="00061B7C"/>
    <w:rsid w:val="00062D27"/>
    <w:rsid w:val="00063495"/>
    <w:rsid w:val="00066447"/>
    <w:rsid w:val="00066EB2"/>
    <w:rsid w:val="000674D4"/>
    <w:rsid w:val="000679CC"/>
    <w:rsid w:val="0007090E"/>
    <w:rsid w:val="000721C7"/>
    <w:rsid w:val="00072734"/>
    <w:rsid w:val="00073298"/>
    <w:rsid w:val="0007373A"/>
    <w:rsid w:val="00074860"/>
    <w:rsid w:val="000764EA"/>
    <w:rsid w:val="00076A6F"/>
    <w:rsid w:val="00080A05"/>
    <w:rsid w:val="00081272"/>
    <w:rsid w:val="00081C85"/>
    <w:rsid w:val="000846FA"/>
    <w:rsid w:val="00084960"/>
    <w:rsid w:val="000856B1"/>
    <w:rsid w:val="00087936"/>
    <w:rsid w:val="00087D40"/>
    <w:rsid w:val="000903A0"/>
    <w:rsid w:val="0009439F"/>
    <w:rsid w:val="00094584"/>
    <w:rsid w:val="00097892"/>
    <w:rsid w:val="00097959"/>
    <w:rsid w:val="000A1170"/>
    <w:rsid w:val="000A146F"/>
    <w:rsid w:val="000A4071"/>
    <w:rsid w:val="000A56B4"/>
    <w:rsid w:val="000A5C9F"/>
    <w:rsid w:val="000B1A56"/>
    <w:rsid w:val="000B1EC3"/>
    <w:rsid w:val="000B2009"/>
    <w:rsid w:val="000B2236"/>
    <w:rsid w:val="000B3BE4"/>
    <w:rsid w:val="000B5673"/>
    <w:rsid w:val="000B5D22"/>
    <w:rsid w:val="000B6498"/>
    <w:rsid w:val="000B7997"/>
    <w:rsid w:val="000C1955"/>
    <w:rsid w:val="000C3677"/>
    <w:rsid w:val="000C4326"/>
    <w:rsid w:val="000C4B95"/>
    <w:rsid w:val="000C50EA"/>
    <w:rsid w:val="000C62D6"/>
    <w:rsid w:val="000D051A"/>
    <w:rsid w:val="000D2E06"/>
    <w:rsid w:val="000D56C7"/>
    <w:rsid w:val="000D6691"/>
    <w:rsid w:val="000D7EC8"/>
    <w:rsid w:val="000D7F0D"/>
    <w:rsid w:val="000E0672"/>
    <w:rsid w:val="000E2C5C"/>
    <w:rsid w:val="000E2CC0"/>
    <w:rsid w:val="000E3874"/>
    <w:rsid w:val="000E3CAC"/>
    <w:rsid w:val="000E4732"/>
    <w:rsid w:val="000E4BE4"/>
    <w:rsid w:val="000E579A"/>
    <w:rsid w:val="000E75DA"/>
    <w:rsid w:val="000F0314"/>
    <w:rsid w:val="000F45D6"/>
    <w:rsid w:val="000F70D2"/>
    <w:rsid w:val="000F7B07"/>
    <w:rsid w:val="000F7E42"/>
    <w:rsid w:val="0010095B"/>
    <w:rsid w:val="00100DFF"/>
    <w:rsid w:val="001020C9"/>
    <w:rsid w:val="0010441F"/>
    <w:rsid w:val="00111BFD"/>
    <w:rsid w:val="001130C7"/>
    <w:rsid w:val="00113E3E"/>
    <w:rsid w:val="00115464"/>
    <w:rsid w:val="0011558B"/>
    <w:rsid w:val="001162F7"/>
    <w:rsid w:val="00117D34"/>
    <w:rsid w:val="00121E65"/>
    <w:rsid w:val="00122E2D"/>
    <w:rsid w:val="00126566"/>
    <w:rsid w:val="0013181E"/>
    <w:rsid w:val="00132BB8"/>
    <w:rsid w:val="00135ECA"/>
    <w:rsid w:val="00137DBE"/>
    <w:rsid w:val="001471C9"/>
    <w:rsid w:val="00152C5C"/>
    <w:rsid w:val="0015300E"/>
    <w:rsid w:val="00153AB7"/>
    <w:rsid w:val="00154266"/>
    <w:rsid w:val="0015494E"/>
    <w:rsid w:val="0015512A"/>
    <w:rsid w:val="00160691"/>
    <w:rsid w:val="00161720"/>
    <w:rsid w:val="00162ACF"/>
    <w:rsid w:val="00163CF1"/>
    <w:rsid w:val="00164BBA"/>
    <w:rsid w:val="00164C5B"/>
    <w:rsid w:val="0016623D"/>
    <w:rsid w:val="00167FB5"/>
    <w:rsid w:val="00170604"/>
    <w:rsid w:val="0017060F"/>
    <w:rsid w:val="0017093D"/>
    <w:rsid w:val="00171BCE"/>
    <w:rsid w:val="00171C91"/>
    <w:rsid w:val="001728D6"/>
    <w:rsid w:val="001741A0"/>
    <w:rsid w:val="00182DDA"/>
    <w:rsid w:val="00187BEF"/>
    <w:rsid w:val="00196DC0"/>
    <w:rsid w:val="001A0D75"/>
    <w:rsid w:val="001A3153"/>
    <w:rsid w:val="001A3821"/>
    <w:rsid w:val="001A3CD0"/>
    <w:rsid w:val="001A47B3"/>
    <w:rsid w:val="001A608F"/>
    <w:rsid w:val="001A7BFC"/>
    <w:rsid w:val="001A7DC9"/>
    <w:rsid w:val="001B0814"/>
    <w:rsid w:val="001B1476"/>
    <w:rsid w:val="001B3DD1"/>
    <w:rsid w:val="001B4059"/>
    <w:rsid w:val="001B5FA5"/>
    <w:rsid w:val="001C105A"/>
    <w:rsid w:val="001C1884"/>
    <w:rsid w:val="001C6B3B"/>
    <w:rsid w:val="001C7A3C"/>
    <w:rsid w:val="001D0CF2"/>
    <w:rsid w:val="001D1144"/>
    <w:rsid w:val="001D6139"/>
    <w:rsid w:val="001D64F0"/>
    <w:rsid w:val="001E1607"/>
    <w:rsid w:val="001E190E"/>
    <w:rsid w:val="001E434E"/>
    <w:rsid w:val="001E64B0"/>
    <w:rsid w:val="001F04A9"/>
    <w:rsid w:val="001F0649"/>
    <w:rsid w:val="001F0AF6"/>
    <w:rsid w:val="002031E4"/>
    <w:rsid w:val="002047F4"/>
    <w:rsid w:val="00204D0E"/>
    <w:rsid w:val="00205B7B"/>
    <w:rsid w:val="00205DD4"/>
    <w:rsid w:val="00206B4B"/>
    <w:rsid w:val="00206E51"/>
    <w:rsid w:val="00212501"/>
    <w:rsid w:val="0021305C"/>
    <w:rsid w:val="00213370"/>
    <w:rsid w:val="00214783"/>
    <w:rsid w:val="002153C6"/>
    <w:rsid w:val="002160F9"/>
    <w:rsid w:val="00216A29"/>
    <w:rsid w:val="00217522"/>
    <w:rsid w:val="00220F0A"/>
    <w:rsid w:val="00221AD8"/>
    <w:rsid w:val="00222974"/>
    <w:rsid w:val="00222F99"/>
    <w:rsid w:val="00223279"/>
    <w:rsid w:val="00224959"/>
    <w:rsid w:val="00225A86"/>
    <w:rsid w:val="002260FC"/>
    <w:rsid w:val="0023120F"/>
    <w:rsid w:val="00233301"/>
    <w:rsid w:val="00233DE8"/>
    <w:rsid w:val="0023403F"/>
    <w:rsid w:val="002368C5"/>
    <w:rsid w:val="00236D71"/>
    <w:rsid w:val="00236E98"/>
    <w:rsid w:val="0024035A"/>
    <w:rsid w:val="002404D6"/>
    <w:rsid w:val="002406BA"/>
    <w:rsid w:val="00241CE1"/>
    <w:rsid w:val="0024301E"/>
    <w:rsid w:val="00244C9C"/>
    <w:rsid w:val="00245677"/>
    <w:rsid w:val="0024677A"/>
    <w:rsid w:val="00246F36"/>
    <w:rsid w:val="00250E6B"/>
    <w:rsid w:val="00250ED4"/>
    <w:rsid w:val="00250F11"/>
    <w:rsid w:val="0025208B"/>
    <w:rsid w:val="00254B8F"/>
    <w:rsid w:val="00254B97"/>
    <w:rsid w:val="00255F6C"/>
    <w:rsid w:val="00256B03"/>
    <w:rsid w:val="00257E2C"/>
    <w:rsid w:val="002603D4"/>
    <w:rsid w:val="00261A1E"/>
    <w:rsid w:val="00262640"/>
    <w:rsid w:val="0026451D"/>
    <w:rsid w:val="002657BB"/>
    <w:rsid w:val="0026754D"/>
    <w:rsid w:val="002735CE"/>
    <w:rsid w:val="00274093"/>
    <w:rsid w:val="00276D74"/>
    <w:rsid w:val="00277564"/>
    <w:rsid w:val="00284049"/>
    <w:rsid w:val="00284546"/>
    <w:rsid w:val="00284CC8"/>
    <w:rsid w:val="00290640"/>
    <w:rsid w:val="00290849"/>
    <w:rsid w:val="00291518"/>
    <w:rsid w:val="00293DC0"/>
    <w:rsid w:val="0029466B"/>
    <w:rsid w:val="002961F0"/>
    <w:rsid w:val="002979AC"/>
    <w:rsid w:val="002A1B41"/>
    <w:rsid w:val="002A37F0"/>
    <w:rsid w:val="002A3D0D"/>
    <w:rsid w:val="002A4545"/>
    <w:rsid w:val="002A549E"/>
    <w:rsid w:val="002A5EEF"/>
    <w:rsid w:val="002A6D3E"/>
    <w:rsid w:val="002B0ABF"/>
    <w:rsid w:val="002B1BBE"/>
    <w:rsid w:val="002B241A"/>
    <w:rsid w:val="002B2469"/>
    <w:rsid w:val="002B2A61"/>
    <w:rsid w:val="002B504F"/>
    <w:rsid w:val="002B5334"/>
    <w:rsid w:val="002B593F"/>
    <w:rsid w:val="002B59D0"/>
    <w:rsid w:val="002B62B9"/>
    <w:rsid w:val="002B768D"/>
    <w:rsid w:val="002C0927"/>
    <w:rsid w:val="002C3063"/>
    <w:rsid w:val="002C3D62"/>
    <w:rsid w:val="002C542F"/>
    <w:rsid w:val="002C631E"/>
    <w:rsid w:val="002C68CE"/>
    <w:rsid w:val="002C691A"/>
    <w:rsid w:val="002C71CD"/>
    <w:rsid w:val="002C75A6"/>
    <w:rsid w:val="002D1E60"/>
    <w:rsid w:val="002D407F"/>
    <w:rsid w:val="002D4523"/>
    <w:rsid w:val="002D4E90"/>
    <w:rsid w:val="002D5378"/>
    <w:rsid w:val="002D5B24"/>
    <w:rsid w:val="002D6235"/>
    <w:rsid w:val="002D671D"/>
    <w:rsid w:val="002D7E87"/>
    <w:rsid w:val="002E0E24"/>
    <w:rsid w:val="002E3055"/>
    <w:rsid w:val="002E33C0"/>
    <w:rsid w:val="002E3CB0"/>
    <w:rsid w:val="002E71EC"/>
    <w:rsid w:val="002F0A7B"/>
    <w:rsid w:val="002F26EC"/>
    <w:rsid w:val="002F2C1F"/>
    <w:rsid w:val="002F3CD2"/>
    <w:rsid w:val="002F4B62"/>
    <w:rsid w:val="003017F0"/>
    <w:rsid w:val="00302872"/>
    <w:rsid w:val="00302A01"/>
    <w:rsid w:val="00302D29"/>
    <w:rsid w:val="00305CB6"/>
    <w:rsid w:val="00310541"/>
    <w:rsid w:val="003113BF"/>
    <w:rsid w:val="00311B02"/>
    <w:rsid w:val="0031373C"/>
    <w:rsid w:val="00313A8A"/>
    <w:rsid w:val="00314562"/>
    <w:rsid w:val="00314940"/>
    <w:rsid w:val="00314B0A"/>
    <w:rsid w:val="003159FA"/>
    <w:rsid w:val="00320048"/>
    <w:rsid w:val="003218F2"/>
    <w:rsid w:val="00322E8F"/>
    <w:rsid w:val="00323BDD"/>
    <w:rsid w:val="00324BC4"/>
    <w:rsid w:val="00327F3B"/>
    <w:rsid w:val="003306AF"/>
    <w:rsid w:val="003306B6"/>
    <w:rsid w:val="003337D6"/>
    <w:rsid w:val="003348B3"/>
    <w:rsid w:val="00335B13"/>
    <w:rsid w:val="00337F60"/>
    <w:rsid w:val="003401F4"/>
    <w:rsid w:val="00341A75"/>
    <w:rsid w:val="00342984"/>
    <w:rsid w:val="00342DF6"/>
    <w:rsid w:val="0034345D"/>
    <w:rsid w:val="00343683"/>
    <w:rsid w:val="00350C24"/>
    <w:rsid w:val="00351129"/>
    <w:rsid w:val="00351CEC"/>
    <w:rsid w:val="00352BC0"/>
    <w:rsid w:val="00354197"/>
    <w:rsid w:val="003579DC"/>
    <w:rsid w:val="00360B3A"/>
    <w:rsid w:val="0036274A"/>
    <w:rsid w:val="003631A2"/>
    <w:rsid w:val="00363C3A"/>
    <w:rsid w:val="003651AA"/>
    <w:rsid w:val="00370414"/>
    <w:rsid w:val="00370FEA"/>
    <w:rsid w:val="00372A57"/>
    <w:rsid w:val="00372DD2"/>
    <w:rsid w:val="003745D4"/>
    <w:rsid w:val="00375B59"/>
    <w:rsid w:val="00380280"/>
    <w:rsid w:val="003802BF"/>
    <w:rsid w:val="0038280A"/>
    <w:rsid w:val="00383B93"/>
    <w:rsid w:val="0038559A"/>
    <w:rsid w:val="0038665B"/>
    <w:rsid w:val="00387842"/>
    <w:rsid w:val="003937E7"/>
    <w:rsid w:val="00394171"/>
    <w:rsid w:val="00397EF3"/>
    <w:rsid w:val="003A1D6F"/>
    <w:rsid w:val="003A5931"/>
    <w:rsid w:val="003A5CDD"/>
    <w:rsid w:val="003A631C"/>
    <w:rsid w:val="003A6B92"/>
    <w:rsid w:val="003B01AA"/>
    <w:rsid w:val="003B072E"/>
    <w:rsid w:val="003B110D"/>
    <w:rsid w:val="003B4C3F"/>
    <w:rsid w:val="003B51A5"/>
    <w:rsid w:val="003B6491"/>
    <w:rsid w:val="003C1ECE"/>
    <w:rsid w:val="003C3530"/>
    <w:rsid w:val="003C698B"/>
    <w:rsid w:val="003D0BE3"/>
    <w:rsid w:val="003D608C"/>
    <w:rsid w:val="003D6A1F"/>
    <w:rsid w:val="003E0598"/>
    <w:rsid w:val="003E0FFD"/>
    <w:rsid w:val="003E1847"/>
    <w:rsid w:val="003E5F29"/>
    <w:rsid w:val="003F00CA"/>
    <w:rsid w:val="003F092C"/>
    <w:rsid w:val="003F2A60"/>
    <w:rsid w:val="003F2E2A"/>
    <w:rsid w:val="003F429E"/>
    <w:rsid w:val="003F6E58"/>
    <w:rsid w:val="0040135E"/>
    <w:rsid w:val="00402A53"/>
    <w:rsid w:val="00405DB5"/>
    <w:rsid w:val="004079E8"/>
    <w:rsid w:val="00407BBE"/>
    <w:rsid w:val="00407C01"/>
    <w:rsid w:val="00411DA6"/>
    <w:rsid w:val="0041321B"/>
    <w:rsid w:val="00413798"/>
    <w:rsid w:val="00415B2B"/>
    <w:rsid w:val="00416EAF"/>
    <w:rsid w:val="00423B58"/>
    <w:rsid w:val="00424CE4"/>
    <w:rsid w:val="0042554A"/>
    <w:rsid w:val="00427153"/>
    <w:rsid w:val="00427E7D"/>
    <w:rsid w:val="00430770"/>
    <w:rsid w:val="00433AE1"/>
    <w:rsid w:val="00433DFA"/>
    <w:rsid w:val="00434B60"/>
    <w:rsid w:val="00436A94"/>
    <w:rsid w:val="004411EB"/>
    <w:rsid w:val="00443B0C"/>
    <w:rsid w:val="004470B1"/>
    <w:rsid w:val="00450155"/>
    <w:rsid w:val="004507AF"/>
    <w:rsid w:val="0045245A"/>
    <w:rsid w:val="00457621"/>
    <w:rsid w:val="004632D0"/>
    <w:rsid w:val="00465448"/>
    <w:rsid w:val="00465EC1"/>
    <w:rsid w:val="0046743F"/>
    <w:rsid w:val="00467D89"/>
    <w:rsid w:val="00470A45"/>
    <w:rsid w:val="00472011"/>
    <w:rsid w:val="004764B3"/>
    <w:rsid w:val="00481307"/>
    <w:rsid w:val="0048150F"/>
    <w:rsid w:val="0048186F"/>
    <w:rsid w:val="00481DDE"/>
    <w:rsid w:val="0048232C"/>
    <w:rsid w:val="004828C0"/>
    <w:rsid w:val="004828DA"/>
    <w:rsid w:val="004859D0"/>
    <w:rsid w:val="00487C86"/>
    <w:rsid w:val="00493D1E"/>
    <w:rsid w:val="00494D78"/>
    <w:rsid w:val="004A0BCD"/>
    <w:rsid w:val="004A12D0"/>
    <w:rsid w:val="004B3F2A"/>
    <w:rsid w:val="004B5040"/>
    <w:rsid w:val="004B5A64"/>
    <w:rsid w:val="004B696C"/>
    <w:rsid w:val="004B707E"/>
    <w:rsid w:val="004C00C3"/>
    <w:rsid w:val="004C065D"/>
    <w:rsid w:val="004C3DBA"/>
    <w:rsid w:val="004C4D66"/>
    <w:rsid w:val="004C6700"/>
    <w:rsid w:val="004C7188"/>
    <w:rsid w:val="004D1A47"/>
    <w:rsid w:val="004D21EF"/>
    <w:rsid w:val="004E1A73"/>
    <w:rsid w:val="004E1A87"/>
    <w:rsid w:val="004E2624"/>
    <w:rsid w:val="004E465C"/>
    <w:rsid w:val="004E4F2A"/>
    <w:rsid w:val="004E4FFE"/>
    <w:rsid w:val="004E519A"/>
    <w:rsid w:val="004E5B22"/>
    <w:rsid w:val="004F04A0"/>
    <w:rsid w:val="004F1CCF"/>
    <w:rsid w:val="004F393E"/>
    <w:rsid w:val="004F631C"/>
    <w:rsid w:val="004F7AAA"/>
    <w:rsid w:val="004F7B97"/>
    <w:rsid w:val="00501494"/>
    <w:rsid w:val="005020B2"/>
    <w:rsid w:val="00502BAC"/>
    <w:rsid w:val="0050332A"/>
    <w:rsid w:val="00504655"/>
    <w:rsid w:val="00511487"/>
    <w:rsid w:val="005128AE"/>
    <w:rsid w:val="00513C95"/>
    <w:rsid w:val="00515FD8"/>
    <w:rsid w:val="00515FE2"/>
    <w:rsid w:val="00516DB1"/>
    <w:rsid w:val="00521203"/>
    <w:rsid w:val="00522E2F"/>
    <w:rsid w:val="00523A01"/>
    <w:rsid w:val="00524B7A"/>
    <w:rsid w:val="00530B0A"/>
    <w:rsid w:val="005321A8"/>
    <w:rsid w:val="005327D3"/>
    <w:rsid w:val="0053576B"/>
    <w:rsid w:val="00537579"/>
    <w:rsid w:val="005432C9"/>
    <w:rsid w:val="0054389C"/>
    <w:rsid w:val="00543993"/>
    <w:rsid w:val="00544D98"/>
    <w:rsid w:val="00545722"/>
    <w:rsid w:val="00550B9F"/>
    <w:rsid w:val="00550E71"/>
    <w:rsid w:val="00551728"/>
    <w:rsid w:val="00553AAC"/>
    <w:rsid w:val="00553DD9"/>
    <w:rsid w:val="00557076"/>
    <w:rsid w:val="005574B7"/>
    <w:rsid w:val="00561C5A"/>
    <w:rsid w:val="0056697C"/>
    <w:rsid w:val="00566BEC"/>
    <w:rsid w:val="00570F81"/>
    <w:rsid w:val="00575E48"/>
    <w:rsid w:val="00575ECC"/>
    <w:rsid w:val="00575F0F"/>
    <w:rsid w:val="00576560"/>
    <w:rsid w:val="0057703B"/>
    <w:rsid w:val="00577DFE"/>
    <w:rsid w:val="00580A95"/>
    <w:rsid w:val="00580EA7"/>
    <w:rsid w:val="00582FD7"/>
    <w:rsid w:val="00584ED0"/>
    <w:rsid w:val="005856C6"/>
    <w:rsid w:val="0058784F"/>
    <w:rsid w:val="00587EC5"/>
    <w:rsid w:val="00590586"/>
    <w:rsid w:val="00590DC1"/>
    <w:rsid w:val="00591FC0"/>
    <w:rsid w:val="00596B6D"/>
    <w:rsid w:val="005A102C"/>
    <w:rsid w:val="005A1E9D"/>
    <w:rsid w:val="005A4FB4"/>
    <w:rsid w:val="005A5A48"/>
    <w:rsid w:val="005B2574"/>
    <w:rsid w:val="005B6CF6"/>
    <w:rsid w:val="005B739F"/>
    <w:rsid w:val="005C0F76"/>
    <w:rsid w:val="005C228B"/>
    <w:rsid w:val="005C2512"/>
    <w:rsid w:val="005C284C"/>
    <w:rsid w:val="005C320C"/>
    <w:rsid w:val="005C3A39"/>
    <w:rsid w:val="005C4A14"/>
    <w:rsid w:val="005C574E"/>
    <w:rsid w:val="005C689A"/>
    <w:rsid w:val="005C6EE0"/>
    <w:rsid w:val="005C703A"/>
    <w:rsid w:val="005D2BB0"/>
    <w:rsid w:val="005D43B0"/>
    <w:rsid w:val="005D4703"/>
    <w:rsid w:val="005E087B"/>
    <w:rsid w:val="005F06C3"/>
    <w:rsid w:val="005F11E8"/>
    <w:rsid w:val="005F25F9"/>
    <w:rsid w:val="005F48B2"/>
    <w:rsid w:val="005F4B59"/>
    <w:rsid w:val="005F7264"/>
    <w:rsid w:val="005F7454"/>
    <w:rsid w:val="0060126E"/>
    <w:rsid w:val="00602FA9"/>
    <w:rsid w:val="00603E75"/>
    <w:rsid w:val="00606479"/>
    <w:rsid w:val="00612E2D"/>
    <w:rsid w:val="00616EFA"/>
    <w:rsid w:val="0062125C"/>
    <w:rsid w:val="00622302"/>
    <w:rsid w:val="00624F25"/>
    <w:rsid w:val="006254CB"/>
    <w:rsid w:val="0062604F"/>
    <w:rsid w:val="00627139"/>
    <w:rsid w:val="006311A3"/>
    <w:rsid w:val="00631893"/>
    <w:rsid w:val="006327D0"/>
    <w:rsid w:val="00632B09"/>
    <w:rsid w:val="006343E0"/>
    <w:rsid w:val="00635848"/>
    <w:rsid w:val="00635AF3"/>
    <w:rsid w:val="0063622F"/>
    <w:rsid w:val="00640FD3"/>
    <w:rsid w:val="00641552"/>
    <w:rsid w:val="00641DE3"/>
    <w:rsid w:val="00642BF1"/>
    <w:rsid w:val="00644707"/>
    <w:rsid w:val="0064706A"/>
    <w:rsid w:val="006477A2"/>
    <w:rsid w:val="0065097C"/>
    <w:rsid w:val="00651CC7"/>
    <w:rsid w:val="00653238"/>
    <w:rsid w:val="00654824"/>
    <w:rsid w:val="00654CD5"/>
    <w:rsid w:val="00660A24"/>
    <w:rsid w:val="006665C2"/>
    <w:rsid w:val="00670D71"/>
    <w:rsid w:val="00673442"/>
    <w:rsid w:val="0067402E"/>
    <w:rsid w:val="006763F3"/>
    <w:rsid w:val="00682042"/>
    <w:rsid w:val="006830C4"/>
    <w:rsid w:val="00685020"/>
    <w:rsid w:val="00685A6A"/>
    <w:rsid w:val="00685B01"/>
    <w:rsid w:val="00686620"/>
    <w:rsid w:val="00690390"/>
    <w:rsid w:val="00691871"/>
    <w:rsid w:val="00693868"/>
    <w:rsid w:val="0069427A"/>
    <w:rsid w:val="0069480E"/>
    <w:rsid w:val="00695C7A"/>
    <w:rsid w:val="00696523"/>
    <w:rsid w:val="006969AD"/>
    <w:rsid w:val="00697E95"/>
    <w:rsid w:val="006A3073"/>
    <w:rsid w:val="006A37BD"/>
    <w:rsid w:val="006A4129"/>
    <w:rsid w:val="006B0539"/>
    <w:rsid w:val="006B380F"/>
    <w:rsid w:val="006B57B7"/>
    <w:rsid w:val="006B7353"/>
    <w:rsid w:val="006B79CF"/>
    <w:rsid w:val="006C063E"/>
    <w:rsid w:val="006C090B"/>
    <w:rsid w:val="006C39D5"/>
    <w:rsid w:val="006C3B24"/>
    <w:rsid w:val="006C3C2B"/>
    <w:rsid w:val="006C40A7"/>
    <w:rsid w:val="006C5DA1"/>
    <w:rsid w:val="006C5ECA"/>
    <w:rsid w:val="006C608E"/>
    <w:rsid w:val="006C6B0C"/>
    <w:rsid w:val="006C797F"/>
    <w:rsid w:val="006D0D14"/>
    <w:rsid w:val="006D2F81"/>
    <w:rsid w:val="006D4052"/>
    <w:rsid w:val="006D4970"/>
    <w:rsid w:val="006D6999"/>
    <w:rsid w:val="006D7219"/>
    <w:rsid w:val="006D7999"/>
    <w:rsid w:val="006D7B67"/>
    <w:rsid w:val="006E02E8"/>
    <w:rsid w:val="006E3126"/>
    <w:rsid w:val="006E4BC2"/>
    <w:rsid w:val="006E7AC9"/>
    <w:rsid w:val="006F3B78"/>
    <w:rsid w:val="006F4CAD"/>
    <w:rsid w:val="007049FC"/>
    <w:rsid w:val="00704F8B"/>
    <w:rsid w:val="0070509A"/>
    <w:rsid w:val="00706474"/>
    <w:rsid w:val="00706B6F"/>
    <w:rsid w:val="00716E7F"/>
    <w:rsid w:val="00717757"/>
    <w:rsid w:val="00722275"/>
    <w:rsid w:val="00723AA3"/>
    <w:rsid w:val="00724A7F"/>
    <w:rsid w:val="00725F84"/>
    <w:rsid w:val="00731C2D"/>
    <w:rsid w:val="00731CB4"/>
    <w:rsid w:val="00737C83"/>
    <w:rsid w:val="00741E6F"/>
    <w:rsid w:val="00742337"/>
    <w:rsid w:val="00743340"/>
    <w:rsid w:val="0074448C"/>
    <w:rsid w:val="007448BD"/>
    <w:rsid w:val="00744D50"/>
    <w:rsid w:val="00744DCA"/>
    <w:rsid w:val="00745E4C"/>
    <w:rsid w:val="00745F2B"/>
    <w:rsid w:val="00747536"/>
    <w:rsid w:val="00747842"/>
    <w:rsid w:val="00747C14"/>
    <w:rsid w:val="00752395"/>
    <w:rsid w:val="00753C1F"/>
    <w:rsid w:val="00755175"/>
    <w:rsid w:val="00755291"/>
    <w:rsid w:val="00755BFE"/>
    <w:rsid w:val="00756253"/>
    <w:rsid w:val="00756FA7"/>
    <w:rsid w:val="0076335E"/>
    <w:rsid w:val="007645B0"/>
    <w:rsid w:val="00764B76"/>
    <w:rsid w:val="00766360"/>
    <w:rsid w:val="00766D7A"/>
    <w:rsid w:val="00770D12"/>
    <w:rsid w:val="0077258D"/>
    <w:rsid w:val="00772EF8"/>
    <w:rsid w:val="00772F2F"/>
    <w:rsid w:val="0077326F"/>
    <w:rsid w:val="00774943"/>
    <w:rsid w:val="00781CB4"/>
    <w:rsid w:val="00782043"/>
    <w:rsid w:val="00783CEE"/>
    <w:rsid w:val="00786041"/>
    <w:rsid w:val="00787558"/>
    <w:rsid w:val="00787D88"/>
    <w:rsid w:val="00787EBA"/>
    <w:rsid w:val="00793549"/>
    <w:rsid w:val="00793C7B"/>
    <w:rsid w:val="0079623C"/>
    <w:rsid w:val="00797EAC"/>
    <w:rsid w:val="007A1145"/>
    <w:rsid w:val="007A3AD5"/>
    <w:rsid w:val="007A45E1"/>
    <w:rsid w:val="007A50FE"/>
    <w:rsid w:val="007A51B8"/>
    <w:rsid w:val="007A678D"/>
    <w:rsid w:val="007A7454"/>
    <w:rsid w:val="007A7A99"/>
    <w:rsid w:val="007B473E"/>
    <w:rsid w:val="007B4E3F"/>
    <w:rsid w:val="007B50DE"/>
    <w:rsid w:val="007B5BE8"/>
    <w:rsid w:val="007B6E92"/>
    <w:rsid w:val="007B7FB5"/>
    <w:rsid w:val="007C1227"/>
    <w:rsid w:val="007C12BC"/>
    <w:rsid w:val="007C251E"/>
    <w:rsid w:val="007C39DA"/>
    <w:rsid w:val="007C49D4"/>
    <w:rsid w:val="007C50F1"/>
    <w:rsid w:val="007C52FB"/>
    <w:rsid w:val="007D3645"/>
    <w:rsid w:val="007D3C90"/>
    <w:rsid w:val="007D42D4"/>
    <w:rsid w:val="007D72E9"/>
    <w:rsid w:val="007E1FEE"/>
    <w:rsid w:val="007E7086"/>
    <w:rsid w:val="007E70E2"/>
    <w:rsid w:val="007F2113"/>
    <w:rsid w:val="007F5225"/>
    <w:rsid w:val="007F6A32"/>
    <w:rsid w:val="007F6E3E"/>
    <w:rsid w:val="007F6F7E"/>
    <w:rsid w:val="007F7C5F"/>
    <w:rsid w:val="007F7DD5"/>
    <w:rsid w:val="008006B3"/>
    <w:rsid w:val="00800BBE"/>
    <w:rsid w:val="00802D4A"/>
    <w:rsid w:val="008036E1"/>
    <w:rsid w:val="00803BB8"/>
    <w:rsid w:val="00805123"/>
    <w:rsid w:val="008059BD"/>
    <w:rsid w:val="008077CC"/>
    <w:rsid w:val="00810092"/>
    <w:rsid w:val="00810347"/>
    <w:rsid w:val="008130AC"/>
    <w:rsid w:val="0081500E"/>
    <w:rsid w:val="0081743A"/>
    <w:rsid w:val="00821DEF"/>
    <w:rsid w:val="00822930"/>
    <w:rsid w:val="0082557C"/>
    <w:rsid w:val="00827172"/>
    <w:rsid w:val="008274FE"/>
    <w:rsid w:val="00832171"/>
    <w:rsid w:val="00833333"/>
    <w:rsid w:val="0083628A"/>
    <w:rsid w:val="00842D1A"/>
    <w:rsid w:val="00843270"/>
    <w:rsid w:val="00844C58"/>
    <w:rsid w:val="008466E5"/>
    <w:rsid w:val="008467B2"/>
    <w:rsid w:val="00847916"/>
    <w:rsid w:val="00847D0E"/>
    <w:rsid w:val="00860B7B"/>
    <w:rsid w:val="00861AF4"/>
    <w:rsid w:val="00863BAC"/>
    <w:rsid w:val="00864BC4"/>
    <w:rsid w:val="00865420"/>
    <w:rsid w:val="00865B97"/>
    <w:rsid w:val="00866400"/>
    <w:rsid w:val="00867332"/>
    <w:rsid w:val="008678C1"/>
    <w:rsid w:val="00871535"/>
    <w:rsid w:val="0087475A"/>
    <w:rsid w:val="00874D53"/>
    <w:rsid w:val="008769C7"/>
    <w:rsid w:val="00876B53"/>
    <w:rsid w:val="00876EF1"/>
    <w:rsid w:val="00880B68"/>
    <w:rsid w:val="008815AA"/>
    <w:rsid w:val="008852F3"/>
    <w:rsid w:val="00885D83"/>
    <w:rsid w:val="00886DDA"/>
    <w:rsid w:val="008916C8"/>
    <w:rsid w:val="008927E6"/>
    <w:rsid w:val="008927EE"/>
    <w:rsid w:val="00893291"/>
    <w:rsid w:val="008936A8"/>
    <w:rsid w:val="008941F5"/>
    <w:rsid w:val="00895E30"/>
    <w:rsid w:val="00896C88"/>
    <w:rsid w:val="0089767D"/>
    <w:rsid w:val="00897841"/>
    <w:rsid w:val="008A2C26"/>
    <w:rsid w:val="008A39A7"/>
    <w:rsid w:val="008A39AF"/>
    <w:rsid w:val="008B151A"/>
    <w:rsid w:val="008B36A7"/>
    <w:rsid w:val="008B3D66"/>
    <w:rsid w:val="008B5B8D"/>
    <w:rsid w:val="008C06E2"/>
    <w:rsid w:val="008C2064"/>
    <w:rsid w:val="008C240E"/>
    <w:rsid w:val="008C30E9"/>
    <w:rsid w:val="008C32F9"/>
    <w:rsid w:val="008C5D33"/>
    <w:rsid w:val="008D18E6"/>
    <w:rsid w:val="008D1AD3"/>
    <w:rsid w:val="008D5B5C"/>
    <w:rsid w:val="008D606D"/>
    <w:rsid w:val="008D614B"/>
    <w:rsid w:val="008D7442"/>
    <w:rsid w:val="008E08A6"/>
    <w:rsid w:val="008E26D1"/>
    <w:rsid w:val="008E3433"/>
    <w:rsid w:val="008E6EED"/>
    <w:rsid w:val="008E6F92"/>
    <w:rsid w:val="008F15CA"/>
    <w:rsid w:val="008F5D62"/>
    <w:rsid w:val="008F6269"/>
    <w:rsid w:val="008F6DC5"/>
    <w:rsid w:val="008F726E"/>
    <w:rsid w:val="009011AE"/>
    <w:rsid w:val="00901FDB"/>
    <w:rsid w:val="009020FD"/>
    <w:rsid w:val="00904072"/>
    <w:rsid w:val="00904BEA"/>
    <w:rsid w:val="0090616F"/>
    <w:rsid w:val="0090639C"/>
    <w:rsid w:val="00906C1D"/>
    <w:rsid w:val="009079C9"/>
    <w:rsid w:val="00911FF4"/>
    <w:rsid w:val="00914A81"/>
    <w:rsid w:val="00915474"/>
    <w:rsid w:val="00915658"/>
    <w:rsid w:val="0092057D"/>
    <w:rsid w:val="00921941"/>
    <w:rsid w:val="00925D64"/>
    <w:rsid w:val="009279A8"/>
    <w:rsid w:val="00937ADF"/>
    <w:rsid w:val="009425D2"/>
    <w:rsid w:val="0094316E"/>
    <w:rsid w:val="0094404A"/>
    <w:rsid w:val="00944AB5"/>
    <w:rsid w:val="00945490"/>
    <w:rsid w:val="00945786"/>
    <w:rsid w:val="0094678D"/>
    <w:rsid w:val="00951D02"/>
    <w:rsid w:val="00951E4B"/>
    <w:rsid w:val="00951F5C"/>
    <w:rsid w:val="009562A5"/>
    <w:rsid w:val="00957574"/>
    <w:rsid w:val="00960098"/>
    <w:rsid w:val="00961E6E"/>
    <w:rsid w:val="009667EB"/>
    <w:rsid w:val="00970B30"/>
    <w:rsid w:val="00971B8F"/>
    <w:rsid w:val="0097326A"/>
    <w:rsid w:val="0097328F"/>
    <w:rsid w:val="00974169"/>
    <w:rsid w:val="009741B1"/>
    <w:rsid w:val="009766F3"/>
    <w:rsid w:val="00983C6A"/>
    <w:rsid w:val="00983FA9"/>
    <w:rsid w:val="00984B6D"/>
    <w:rsid w:val="00987444"/>
    <w:rsid w:val="00992015"/>
    <w:rsid w:val="009929FC"/>
    <w:rsid w:val="00993105"/>
    <w:rsid w:val="0099624A"/>
    <w:rsid w:val="009A0804"/>
    <w:rsid w:val="009A0D58"/>
    <w:rsid w:val="009A0F3B"/>
    <w:rsid w:val="009A50C9"/>
    <w:rsid w:val="009A51FF"/>
    <w:rsid w:val="009A54C3"/>
    <w:rsid w:val="009A55C8"/>
    <w:rsid w:val="009A7120"/>
    <w:rsid w:val="009B0154"/>
    <w:rsid w:val="009B0A05"/>
    <w:rsid w:val="009B0AD7"/>
    <w:rsid w:val="009B1817"/>
    <w:rsid w:val="009B2E2F"/>
    <w:rsid w:val="009B3771"/>
    <w:rsid w:val="009B46C6"/>
    <w:rsid w:val="009B4D8D"/>
    <w:rsid w:val="009B5D6C"/>
    <w:rsid w:val="009B6D51"/>
    <w:rsid w:val="009C07A2"/>
    <w:rsid w:val="009C090A"/>
    <w:rsid w:val="009C0B44"/>
    <w:rsid w:val="009C5BDD"/>
    <w:rsid w:val="009C6CD0"/>
    <w:rsid w:val="009D2F04"/>
    <w:rsid w:val="009D3B81"/>
    <w:rsid w:val="009D6EF3"/>
    <w:rsid w:val="009E0BE1"/>
    <w:rsid w:val="009E44FB"/>
    <w:rsid w:val="009E53FB"/>
    <w:rsid w:val="009E5628"/>
    <w:rsid w:val="009E5685"/>
    <w:rsid w:val="009F0969"/>
    <w:rsid w:val="009F0B88"/>
    <w:rsid w:val="009F2CFE"/>
    <w:rsid w:val="009F400A"/>
    <w:rsid w:val="00A01656"/>
    <w:rsid w:val="00A0222B"/>
    <w:rsid w:val="00A04B37"/>
    <w:rsid w:val="00A05C92"/>
    <w:rsid w:val="00A0675B"/>
    <w:rsid w:val="00A1179F"/>
    <w:rsid w:val="00A12AE7"/>
    <w:rsid w:val="00A149E3"/>
    <w:rsid w:val="00A161D9"/>
    <w:rsid w:val="00A16F3B"/>
    <w:rsid w:val="00A17392"/>
    <w:rsid w:val="00A211E1"/>
    <w:rsid w:val="00A2156E"/>
    <w:rsid w:val="00A24B25"/>
    <w:rsid w:val="00A256C8"/>
    <w:rsid w:val="00A25BFD"/>
    <w:rsid w:val="00A2642A"/>
    <w:rsid w:val="00A26634"/>
    <w:rsid w:val="00A32401"/>
    <w:rsid w:val="00A33019"/>
    <w:rsid w:val="00A331CF"/>
    <w:rsid w:val="00A33C46"/>
    <w:rsid w:val="00A3441B"/>
    <w:rsid w:val="00A35FB2"/>
    <w:rsid w:val="00A40F57"/>
    <w:rsid w:val="00A410FC"/>
    <w:rsid w:val="00A423AE"/>
    <w:rsid w:val="00A43FF5"/>
    <w:rsid w:val="00A45C89"/>
    <w:rsid w:val="00A5017A"/>
    <w:rsid w:val="00A523DC"/>
    <w:rsid w:val="00A530B0"/>
    <w:rsid w:val="00A54105"/>
    <w:rsid w:val="00A615A2"/>
    <w:rsid w:val="00A62284"/>
    <w:rsid w:val="00A64CEF"/>
    <w:rsid w:val="00A663BF"/>
    <w:rsid w:val="00A67EFF"/>
    <w:rsid w:val="00A7094B"/>
    <w:rsid w:val="00A7105F"/>
    <w:rsid w:val="00A713A0"/>
    <w:rsid w:val="00A736CA"/>
    <w:rsid w:val="00A73796"/>
    <w:rsid w:val="00A73958"/>
    <w:rsid w:val="00A74C34"/>
    <w:rsid w:val="00A769B9"/>
    <w:rsid w:val="00A802F6"/>
    <w:rsid w:val="00A80CCC"/>
    <w:rsid w:val="00A84C0C"/>
    <w:rsid w:val="00A859B1"/>
    <w:rsid w:val="00A875FE"/>
    <w:rsid w:val="00A87B7F"/>
    <w:rsid w:val="00A87E14"/>
    <w:rsid w:val="00A91608"/>
    <w:rsid w:val="00A94CF9"/>
    <w:rsid w:val="00AA0729"/>
    <w:rsid w:val="00AA07B2"/>
    <w:rsid w:val="00AA207E"/>
    <w:rsid w:val="00AA371D"/>
    <w:rsid w:val="00AA376B"/>
    <w:rsid w:val="00AA3F51"/>
    <w:rsid w:val="00AA4038"/>
    <w:rsid w:val="00AA571D"/>
    <w:rsid w:val="00AA5DE4"/>
    <w:rsid w:val="00AA635D"/>
    <w:rsid w:val="00AA69AE"/>
    <w:rsid w:val="00AB0CD9"/>
    <w:rsid w:val="00AB16BC"/>
    <w:rsid w:val="00AB28EE"/>
    <w:rsid w:val="00AB4BAA"/>
    <w:rsid w:val="00AB4DEA"/>
    <w:rsid w:val="00AB4EE6"/>
    <w:rsid w:val="00AB5D5B"/>
    <w:rsid w:val="00AB66A4"/>
    <w:rsid w:val="00AB7B79"/>
    <w:rsid w:val="00AC04FA"/>
    <w:rsid w:val="00AC0BFE"/>
    <w:rsid w:val="00AC2704"/>
    <w:rsid w:val="00AC276E"/>
    <w:rsid w:val="00AC2791"/>
    <w:rsid w:val="00AC2D6B"/>
    <w:rsid w:val="00AC34A0"/>
    <w:rsid w:val="00AC406D"/>
    <w:rsid w:val="00AC4273"/>
    <w:rsid w:val="00AC76BD"/>
    <w:rsid w:val="00AD0216"/>
    <w:rsid w:val="00AD03C7"/>
    <w:rsid w:val="00AD3FE2"/>
    <w:rsid w:val="00AD40CA"/>
    <w:rsid w:val="00AD4B95"/>
    <w:rsid w:val="00AD6F09"/>
    <w:rsid w:val="00AD7524"/>
    <w:rsid w:val="00AD7E6D"/>
    <w:rsid w:val="00AE135C"/>
    <w:rsid w:val="00AE274E"/>
    <w:rsid w:val="00AE2906"/>
    <w:rsid w:val="00AE3E13"/>
    <w:rsid w:val="00AE4805"/>
    <w:rsid w:val="00AF03C9"/>
    <w:rsid w:val="00AF06BA"/>
    <w:rsid w:val="00AF1AE1"/>
    <w:rsid w:val="00AF443C"/>
    <w:rsid w:val="00AF529D"/>
    <w:rsid w:val="00AF7DB6"/>
    <w:rsid w:val="00B01B1A"/>
    <w:rsid w:val="00B0697B"/>
    <w:rsid w:val="00B12972"/>
    <w:rsid w:val="00B14CAD"/>
    <w:rsid w:val="00B23900"/>
    <w:rsid w:val="00B36BAF"/>
    <w:rsid w:val="00B37B74"/>
    <w:rsid w:val="00B40F18"/>
    <w:rsid w:val="00B414AD"/>
    <w:rsid w:val="00B4390D"/>
    <w:rsid w:val="00B43927"/>
    <w:rsid w:val="00B449C8"/>
    <w:rsid w:val="00B46262"/>
    <w:rsid w:val="00B46B20"/>
    <w:rsid w:val="00B50637"/>
    <w:rsid w:val="00B50837"/>
    <w:rsid w:val="00B528A2"/>
    <w:rsid w:val="00B52963"/>
    <w:rsid w:val="00B55964"/>
    <w:rsid w:val="00B56003"/>
    <w:rsid w:val="00B56137"/>
    <w:rsid w:val="00B56B87"/>
    <w:rsid w:val="00B56C06"/>
    <w:rsid w:val="00B56E60"/>
    <w:rsid w:val="00B600FF"/>
    <w:rsid w:val="00B615B7"/>
    <w:rsid w:val="00B61A94"/>
    <w:rsid w:val="00B6304E"/>
    <w:rsid w:val="00B641D0"/>
    <w:rsid w:val="00B64848"/>
    <w:rsid w:val="00B65F72"/>
    <w:rsid w:val="00B665A8"/>
    <w:rsid w:val="00B700CA"/>
    <w:rsid w:val="00B7012B"/>
    <w:rsid w:val="00B70D1F"/>
    <w:rsid w:val="00B70F77"/>
    <w:rsid w:val="00B70FED"/>
    <w:rsid w:val="00B7218B"/>
    <w:rsid w:val="00B72AA1"/>
    <w:rsid w:val="00B72F1A"/>
    <w:rsid w:val="00B74E85"/>
    <w:rsid w:val="00B7600D"/>
    <w:rsid w:val="00B76B35"/>
    <w:rsid w:val="00B84354"/>
    <w:rsid w:val="00B84B1D"/>
    <w:rsid w:val="00B85DBD"/>
    <w:rsid w:val="00B85E51"/>
    <w:rsid w:val="00B87B4D"/>
    <w:rsid w:val="00B9048B"/>
    <w:rsid w:val="00B93874"/>
    <w:rsid w:val="00B94B07"/>
    <w:rsid w:val="00B95C71"/>
    <w:rsid w:val="00B96E28"/>
    <w:rsid w:val="00BA15B3"/>
    <w:rsid w:val="00BA36FD"/>
    <w:rsid w:val="00BA3B1B"/>
    <w:rsid w:val="00BA466A"/>
    <w:rsid w:val="00BA47A5"/>
    <w:rsid w:val="00BA4EC1"/>
    <w:rsid w:val="00BA632B"/>
    <w:rsid w:val="00BA7B2D"/>
    <w:rsid w:val="00BB5E31"/>
    <w:rsid w:val="00BB6A80"/>
    <w:rsid w:val="00BB7185"/>
    <w:rsid w:val="00BB7BDA"/>
    <w:rsid w:val="00BC235E"/>
    <w:rsid w:val="00BC2F06"/>
    <w:rsid w:val="00BC5819"/>
    <w:rsid w:val="00BC6C0D"/>
    <w:rsid w:val="00BD2CEC"/>
    <w:rsid w:val="00BD51D9"/>
    <w:rsid w:val="00BD6CC2"/>
    <w:rsid w:val="00BD744D"/>
    <w:rsid w:val="00BD750C"/>
    <w:rsid w:val="00BE19B5"/>
    <w:rsid w:val="00BE2FEB"/>
    <w:rsid w:val="00BE5463"/>
    <w:rsid w:val="00BE6226"/>
    <w:rsid w:val="00BE6807"/>
    <w:rsid w:val="00BE7ADF"/>
    <w:rsid w:val="00BF151D"/>
    <w:rsid w:val="00BF2D95"/>
    <w:rsid w:val="00BF2F89"/>
    <w:rsid w:val="00BF315A"/>
    <w:rsid w:val="00BF3552"/>
    <w:rsid w:val="00BF4AC5"/>
    <w:rsid w:val="00C004AA"/>
    <w:rsid w:val="00C00A3B"/>
    <w:rsid w:val="00C01591"/>
    <w:rsid w:val="00C02C35"/>
    <w:rsid w:val="00C0487D"/>
    <w:rsid w:val="00C10EEB"/>
    <w:rsid w:val="00C173D5"/>
    <w:rsid w:val="00C17FEF"/>
    <w:rsid w:val="00C20F3D"/>
    <w:rsid w:val="00C21B7A"/>
    <w:rsid w:val="00C22C9C"/>
    <w:rsid w:val="00C23C30"/>
    <w:rsid w:val="00C27E4D"/>
    <w:rsid w:val="00C3299B"/>
    <w:rsid w:val="00C33343"/>
    <w:rsid w:val="00C41CC5"/>
    <w:rsid w:val="00C41F5A"/>
    <w:rsid w:val="00C4272E"/>
    <w:rsid w:val="00C437D7"/>
    <w:rsid w:val="00C43F90"/>
    <w:rsid w:val="00C45B44"/>
    <w:rsid w:val="00C46675"/>
    <w:rsid w:val="00C47298"/>
    <w:rsid w:val="00C47A75"/>
    <w:rsid w:val="00C508FC"/>
    <w:rsid w:val="00C533AF"/>
    <w:rsid w:val="00C54F03"/>
    <w:rsid w:val="00C651C6"/>
    <w:rsid w:val="00C652F1"/>
    <w:rsid w:val="00C66517"/>
    <w:rsid w:val="00C712A5"/>
    <w:rsid w:val="00C72CF8"/>
    <w:rsid w:val="00C741DC"/>
    <w:rsid w:val="00C746EF"/>
    <w:rsid w:val="00C75CA0"/>
    <w:rsid w:val="00C75DC2"/>
    <w:rsid w:val="00C763FA"/>
    <w:rsid w:val="00C772F3"/>
    <w:rsid w:val="00C77E68"/>
    <w:rsid w:val="00C8031B"/>
    <w:rsid w:val="00C807F1"/>
    <w:rsid w:val="00C82054"/>
    <w:rsid w:val="00C8209A"/>
    <w:rsid w:val="00C82E32"/>
    <w:rsid w:val="00C85DBD"/>
    <w:rsid w:val="00C86202"/>
    <w:rsid w:val="00C91CB7"/>
    <w:rsid w:val="00C91D0D"/>
    <w:rsid w:val="00C92D92"/>
    <w:rsid w:val="00C96A6E"/>
    <w:rsid w:val="00C97292"/>
    <w:rsid w:val="00C97A55"/>
    <w:rsid w:val="00CA097A"/>
    <w:rsid w:val="00CA0D9B"/>
    <w:rsid w:val="00CA7DF1"/>
    <w:rsid w:val="00CB03F2"/>
    <w:rsid w:val="00CB7335"/>
    <w:rsid w:val="00CB7D2D"/>
    <w:rsid w:val="00CC10BD"/>
    <w:rsid w:val="00CC134B"/>
    <w:rsid w:val="00CC3372"/>
    <w:rsid w:val="00CC3496"/>
    <w:rsid w:val="00CC4377"/>
    <w:rsid w:val="00CC5536"/>
    <w:rsid w:val="00CC6EC5"/>
    <w:rsid w:val="00CC7FAA"/>
    <w:rsid w:val="00CD00C4"/>
    <w:rsid w:val="00CD0910"/>
    <w:rsid w:val="00CD3583"/>
    <w:rsid w:val="00CD52FA"/>
    <w:rsid w:val="00CD77DC"/>
    <w:rsid w:val="00CE36F9"/>
    <w:rsid w:val="00CE3F84"/>
    <w:rsid w:val="00CE41AE"/>
    <w:rsid w:val="00CF053A"/>
    <w:rsid w:val="00CF12DF"/>
    <w:rsid w:val="00CF2554"/>
    <w:rsid w:val="00CF3B0D"/>
    <w:rsid w:val="00CF5D58"/>
    <w:rsid w:val="00D0093A"/>
    <w:rsid w:val="00D03BEE"/>
    <w:rsid w:val="00D03E61"/>
    <w:rsid w:val="00D0487E"/>
    <w:rsid w:val="00D05A17"/>
    <w:rsid w:val="00D06F9A"/>
    <w:rsid w:val="00D10100"/>
    <w:rsid w:val="00D10850"/>
    <w:rsid w:val="00D118F3"/>
    <w:rsid w:val="00D14285"/>
    <w:rsid w:val="00D14315"/>
    <w:rsid w:val="00D14715"/>
    <w:rsid w:val="00D147F4"/>
    <w:rsid w:val="00D15B49"/>
    <w:rsid w:val="00D15E0E"/>
    <w:rsid w:val="00D22502"/>
    <w:rsid w:val="00D2320E"/>
    <w:rsid w:val="00D24F04"/>
    <w:rsid w:val="00D27024"/>
    <w:rsid w:val="00D27B64"/>
    <w:rsid w:val="00D31763"/>
    <w:rsid w:val="00D321E8"/>
    <w:rsid w:val="00D35EB8"/>
    <w:rsid w:val="00D378EF"/>
    <w:rsid w:val="00D416B2"/>
    <w:rsid w:val="00D453AD"/>
    <w:rsid w:val="00D45EC1"/>
    <w:rsid w:val="00D462EB"/>
    <w:rsid w:val="00D46D14"/>
    <w:rsid w:val="00D46FC2"/>
    <w:rsid w:val="00D50450"/>
    <w:rsid w:val="00D5290B"/>
    <w:rsid w:val="00D52C20"/>
    <w:rsid w:val="00D55DC8"/>
    <w:rsid w:val="00D61FC7"/>
    <w:rsid w:val="00D67EBA"/>
    <w:rsid w:val="00D70490"/>
    <w:rsid w:val="00D70BFF"/>
    <w:rsid w:val="00D75580"/>
    <w:rsid w:val="00D80A65"/>
    <w:rsid w:val="00D81430"/>
    <w:rsid w:val="00D82F14"/>
    <w:rsid w:val="00D83B90"/>
    <w:rsid w:val="00D84D7E"/>
    <w:rsid w:val="00D86924"/>
    <w:rsid w:val="00D86E34"/>
    <w:rsid w:val="00D90441"/>
    <w:rsid w:val="00D93561"/>
    <w:rsid w:val="00D93D60"/>
    <w:rsid w:val="00D95FAE"/>
    <w:rsid w:val="00D975B9"/>
    <w:rsid w:val="00DA0399"/>
    <w:rsid w:val="00DA1639"/>
    <w:rsid w:val="00DA39A4"/>
    <w:rsid w:val="00DA6BE5"/>
    <w:rsid w:val="00DA706B"/>
    <w:rsid w:val="00DA7ECE"/>
    <w:rsid w:val="00DB10E8"/>
    <w:rsid w:val="00DB1D7A"/>
    <w:rsid w:val="00DB3EB8"/>
    <w:rsid w:val="00DC0079"/>
    <w:rsid w:val="00DC09EB"/>
    <w:rsid w:val="00DC2091"/>
    <w:rsid w:val="00DC2F4C"/>
    <w:rsid w:val="00DC3642"/>
    <w:rsid w:val="00DC47D7"/>
    <w:rsid w:val="00DC59D3"/>
    <w:rsid w:val="00DC634E"/>
    <w:rsid w:val="00DD06B1"/>
    <w:rsid w:val="00DD48DC"/>
    <w:rsid w:val="00DE1CFA"/>
    <w:rsid w:val="00DE2CBE"/>
    <w:rsid w:val="00DE4D75"/>
    <w:rsid w:val="00DE53B3"/>
    <w:rsid w:val="00DE58E9"/>
    <w:rsid w:val="00DE59EB"/>
    <w:rsid w:val="00DE6CFA"/>
    <w:rsid w:val="00DF0E7E"/>
    <w:rsid w:val="00DF45D7"/>
    <w:rsid w:val="00DF4709"/>
    <w:rsid w:val="00DF5B18"/>
    <w:rsid w:val="00DF5D3F"/>
    <w:rsid w:val="00DF6921"/>
    <w:rsid w:val="00DF7EC0"/>
    <w:rsid w:val="00E00650"/>
    <w:rsid w:val="00E01087"/>
    <w:rsid w:val="00E02BF0"/>
    <w:rsid w:val="00E04BA0"/>
    <w:rsid w:val="00E05150"/>
    <w:rsid w:val="00E05C4A"/>
    <w:rsid w:val="00E06F07"/>
    <w:rsid w:val="00E07970"/>
    <w:rsid w:val="00E10285"/>
    <w:rsid w:val="00E106D0"/>
    <w:rsid w:val="00E12ADC"/>
    <w:rsid w:val="00E1311C"/>
    <w:rsid w:val="00E13390"/>
    <w:rsid w:val="00E16E4F"/>
    <w:rsid w:val="00E201C0"/>
    <w:rsid w:val="00E20B00"/>
    <w:rsid w:val="00E21CF2"/>
    <w:rsid w:val="00E21DA0"/>
    <w:rsid w:val="00E23987"/>
    <w:rsid w:val="00E252D6"/>
    <w:rsid w:val="00E257DF"/>
    <w:rsid w:val="00E25AC7"/>
    <w:rsid w:val="00E31B56"/>
    <w:rsid w:val="00E367C1"/>
    <w:rsid w:val="00E40AC7"/>
    <w:rsid w:val="00E4157C"/>
    <w:rsid w:val="00E42314"/>
    <w:rsid w:val="00E45A21"/>
    <w:rsid w:val="00E46174"/>
    <w:rsid w:val="00E5136D"/>
    <w:rsid w:val="00E548C3"/>
    <w:rsid w:val="00E609DA"/>
    <w:rsid w:val="00E60FD5"/>
    <w:rsid w:val="00E63858"/>
    <w:rsid w:val="00E63BFD"/>
    <w:rsid w:val="00E63DBC"/>
    <w:rsid w:val="00E6607B"/>
    <w:rsid w:val="00E72263"/>
    <w:rsid w:val="00E73191"/>
    <w:rsid w:val="00E75D84"/>
    <w:rsid w:val="00E76B80"/>
    <w:rsid w:val="00E8279D"/>
    <w:rsid w:val="00E82BC7"/>
    <w:rsid w:val="00E83A59"/>
    <w:rsid w:val="00E84FE7"/>
    <w:rsid w:val="00E860AE"/>
    <w:rsid w:val="00E9204C"/>
    <w:rsid w:val="00E9257A"/>
    <w:rsid w:val="00E92AFC"/>
    <w:rsid w:val="00E933CE"/>
    <w:rsid w:val="00E93767"/>
    <w:rsid w:val="00E944E9"/>
    <w:rsid w:val="00E953FD"/>
    <w:rsid w:val="00E9782A"/>
    <w:rsid w:val="00EA18AD"/>
    <w:rsid w:val="00EA2E5D"/>
    <w:rsid w:val="00EA30FA"/>
    <w:rsid w:val="00EA381A"/>
    <w:rsid w:val="00EA627C"/>
    <w:rsid w:val="00EA6C27"/>
    <w:rsid w:val="00EB0F41"/>
    <w:rsid w:val="00EB64BE"/>
    <w:rsid w:val="00EB6B54"/>
    <w:rsid w:val="00EC0A47"/>
    <w:rsid w:val="00EC2DE4"/>
    <w:rsid w:val="00EC4D36"/>
    <w:rsid w:val="00ED10B8"/>
    <w:rsid w:val="00ED2CD2"/>
    <w:rsid w:val="00ED5E5B"/>
    <w:rsid w:val="00EF0148"/>
    <w:rsid w:val="00EF29C8"/>
    <w:rsid w:val="00EF30C7"/>
    <w:rsid w:val="00EF55B5"/>
    <w:rsid w:val="00EF722E"/>
    <w:rsid w:val="00EF78D0"/>
    <w:rsid w:val="00EF7C04"/>
    <w:rsid w:val="00F001B5"/>
    <w:rsid w:val="00F00F56"/>
    <w:rsid w:val="00F01291"/>
    <w:rsid w:val="00F020FB"/>
    <w:rsid w:val="00F029B8"/>
    <w:rsid w:val="00F03F65"/>
    <w:rsid w:val="00F04D97"/>
    <w:rsid w:val="00F04F42"/>
    <w:rsid w:val="00F05E84"/>
    <w:rsid w:val="00F05FCF"/>
    <w:rsid w:val="00F060FD"/>
    <w:rsid w:val="00F10902"/>
    <w:rsid w:val="00F11B66"/>
    <w:rsid w:val="00F12711"/>
    <w:rsid w:val="00F12BC1"/>
    <w:rsid w:val="00F1491A"/>
    <w:rsid w:val="00F15B80"/>
    <w:rsid w:val="00F1607F"/>
    <w:rsid w:val="00F23843"/>
    <w:rsid w:val="00F23BC9"/>
    <w:rsid w:val="00F24D57"/>
    <w:rsid w:val="00F25A9A"/>
    <w:rsid w:val="00F273E0"/>
    <w:rsid w:val="00F30400"/>
    <w:rsid w:val="00F30725"/>
    <w:rsid w:val="00F32465"/>
    <w:rsid w:val="00F337B7"/>
    <w:rsid w:val="00F3433C"/>
    <w:rsid w:val="00F41DC1"/>
    <w:rsid w:val="00F420A7"/>
    <w:rsid w:val="00F426CC"/>
    <w:rsid w:val="00F43BBB"/>
    <w:rsid w:val="00F44F5A"/>
    <w:rsid w:val="00F4555B"/>
    <w:rsid w:val="00F4606D"/>
    <w:rsid w:val="00F47861"/>
    <w:rsid w:val="00F47B22"/>
    <w:rsid w:val="00F47C2A"/>
    <w:rsid w:val="00F5184E"/>
    <w:rsid w:val="00F53205"/>
    <w:rsid w:val="00F56006"/>
    <w:rsid w:val="00F562E6"/>
    <w:rsid w:val="00F56CD5"/>
    <w:rsid w:val="00F574F7"/>
    <w:rsid w:val="00F61240"/>
    <w:rsid w:val="00F62836"/>
    <w:rsid w:val="00F6294E"/>
    <w:rsid w:val="00F62958"/>
    <w:rsid w:val="00F62A82"/>
    <w:rsid w:val="00F64AEE"/>
    <w:rsid w:val="00F650B8"/>
    <w:rsid w:val="00F74508"/>
    <w:rsid w:val="00F748D7"/>
    <w:rsid w:val="00F75842"/>
    <w:rsid w:val="00F76222"/>
    <w:rsid w:val="00F76870"/>
    <w:rsid w:val="00F80D19"/>
    <w:rsid w:val="00F80DFA"/>
    <w:rsid w:val="00F83A99"/>
    <w:rsid w:val="00F87A37"/>
    <w:rsid w:val="00F90976"/>
    <w:rsid w:val="00F910F3"/>
    <w:rsid w:val="00F93C10"/>
    <w:rsid w:val="00F94337"/>
    <w:rsid w:val="00F95166"/>
    <w:rsid w:val="00F95578"/>
    <w:rsid w:val="00F96D0C"/>
    <w:rsid w:val="00FA191D"/>
    <w:rsid w:val="00FA1DFB"/>
    <w:rsid w:val="00FA2E77"/>
    <w:rsid w:val="00FA54F1"/>
    <w:rsid w:val="00FA58CD"/>
    <w:rsid w:val="00FA7349"/>
    <w:rsid w:val="00FB3EF4"/>
    <w:rsid w:val="00FC1A9A"/>
    <w:rsid w:val="00FC4761"/>
    <w:rsid w:val="00FC4A0D"/>
    <w:rsid w:val="00FC4BBF"/>
    <w:rsid w:val="00FC68BF"/>
    <w:rsid w:val="00FC72CE"/>
    <w:rsid w:val="00FC7F8B"/>
    <w:rsid w:val="00FD480E"/>
    <w:rsid w:val="00FD667A"/>
    <w:rsid w:val="00FD66A7"/>
    <w:rsid w:val="00FD7012"/>
    <w:rsid w:val="00FD7E0A"/>
    <w:rsid w:val="00FE0D66"/>
    <w:rsid w:val="00FE3CEF"/>
    <w:rsid w:val="00FE616D"/>
    <w:rsid w:val="00FE6347"/>
    <w:rsid w:val="00FE65FA"/>
    <w:rsid w:val="00FF3699"/>
    <w:rsid w:val="00FF6291"/>
    <w:rsid w:val="00FF63A0"/>
    <w:rsid w:val="00FF6F7C"/>
    <w:rsid w:val="00FF7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3D0B4B"/>
  <w15:chartTrackingRefBased/>
  <w15:docId w15:val="{DB09D112-B1E4-45F5-B441-E3BEB96B0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E14"/>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F1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0D051A"/>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87E14"/>
    <w:pPr>
      <w:tabs>
        <w:tab w:val="center" w:pos="4419"/>
        <w:tab w:val="right" w:pos="8838"/>
      </w:tabs>
      <w:spacing w:after="0" w:line="240" w:lineRule="auto"/>
    </w:pPr>
  </w:style>
  <w:style w:type="character" w:customStyle="1" w:styleId="EncabezadoCar">
    <w:name w:val="Encabezado Car"/>
    <w:basedOn w:val="Fuentedeprrafopredeter"/>
    <w:link w:val="Encabezado"/>
    <w:rsid w:val="00A87E14"/>
    <w:rPr>
      <w:rFonts w:ascii="Calibri" w:eastAsia="Calibri" w:hAnsi="Calibri" w:cs="Times New Roman"/>
    </w:rPr>
  </w:style>
  <w:style w:type="paragraph" w:styleId="Piedepgina">
    <w:name w:val="footer"/>
    <w:basedOn w:val="Normal"/>
    <w:link w:val="PiedepginaCar"/>
    <w:uiPriority w:val="99"/>
    <w:unhideWhenUsed/>
    <w:rsid w:val="00A87E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E14"/>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87E14"/>
    <w:pPr>
      <w:spacing w:after="0" w:line="240" w:lineRule="auto"/>
      <w:ind w:left="708"/>
    </w:pPr>
    <w:rPr>
      <w:rFonts w:ascii="Arial" w:eastAsia="Times New Roman" w:hAnsi="Arial"/>
      <w:sz w:val="24"/>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A87E14"/>
    <w:rPr>
      <w:rFonts w:ascii="Arial" w:eastAsia="Times New Roman" w:hAnsi="Arial" w:cs="Times New Roman"/>
      <w:sz w:val="24"/>
      <w:szCs w:val="20"/>
    </w:rPr>
  </w:style>
  <w:style w:type="paragraph" w:customStyle="1" w:styleId="estilo30">
    <w:name w:val="estilo30"/>
    <w:basedOn w:val="Normal"/>
    <w:rsid w:val="00A87E14"/>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A87E14"/>
    <w:rPr>
      <w:sz w:val="16"/>
      <w:szCs w:val="16"/>
    </w:rPr>
  </w:style>
  <w:style w:type="paragraph" w:styleId="Textocomentario">
    <w:name w:val="annotation text"/>
    <w:basedOn w:val="Normal"/>
    <w:link w:val="TextocomentarioCar"/>
    <w:uiPriority w:val="99"/>
    <w:semiHidden/>
    <w:unhideWhenUsed/>
    <w:rsid w:val="00A87E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E14"/>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A87E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7E14"/>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87E14"/>
    <w:rPr>
      <w:b/>
      <w:bCs/>
    </w:rPr>
  </w:style>
  <w:style w:type="character" w:customStyle="1" w:styleId="AsuntodelcomentarioCar">
    <w:name w:val="Asunto del comentario Car"/>
    <w:basedOn w:val="TextocomentarioCar"/>
    <w:link w:val="Asuntodelcomentario"/>
    <w:uiPriority w:val="99"/>
    <w:semiHidden/>
    <w:rsid w:val="00A87E14"/>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A87E14"/>
    <w:pPr>
      <w:spacing w:after="120"/>
    </w:pPr>
  </w:style>
  <w:style w:type="character" w:customStyle="1" w:styleId="TextoindependienteCar">
    <w:name w:val="Texto independiente Car"/>
    <w:basedOn w:val="Fuentedeprrafopredeter"/>
    <w:link w:val="Textoindependiente"/>
    <w:uiPriority w:val="99"/>
    <w:semiHidden/>
    <w:rsid w:val="00A87E14"/>
    <w:rPr>
      <w:rFonts w:ascii="Calibri" w:eastAsia="Calibri" w:hAnsi="Calibri" w:cs="Times New Roman"/>
    </w:rPr>
  </w:style>
  <w:style w:type="paragraph" w:styleId="Textonotapie">
    <w:name w:val="footnote text"/>
    <w:basedOn w:val="Normal"/>
    <w:link w:val="TextonotapieCar"/>
    <w:uiPriority w:val="99"/>
    <w:semiHidden/>
    <w:unhideWhenUsed/>
    <w:rsid w:val="00A87E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7E1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87E14"/>
    <w:rPr>
      <w:vertAlign w:val="superscript"/>
    </w:rPr>
  </w:style>
  <w:style w:type="character" w:customStyle="1" w:styleId="apple-converted-space">
    <w:name w:val="apple-converted-space"/>
    <w:basedOn w:val="Fuentedeprrafopredeter"/>
    <w:rsid w:val="00A87E14"/>
  </w:style>
  <w:style w:type="paragraph" w:styleId="Revisin">
    <w:name w:val="Revision"/>
    <w:hidden/>
    <w:uiPriority w:val="99"/>
    <w:semiHidden/>
    <w:rsid w:val="00A87E14"/>
    <w:pPr>
      <w:spacing w:after="0" w:line="240" w:lineRule="auto"/>
    </w:pPr>
    <w:rPr>
      <w:rFonts w:ascii="Calibri" w:eastAsia="Calibri" w:hAnsi="Calibri" w:cs="Times New Roman"/>
    </w:rPr>
  </w:style>
  <w:style w:type="paragraph" w:customStyle="1" w:styleId="Default">
    <w:name w:val="Default"/>
    <w:rsid w:val="00A87E14"/>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A87E1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87E14"/>
    <w:rPr>
      <w:rFonts w:ascii="Arial" w:eastAsia="Times New Roman" w:hAnsi="Arial" w:cs="Arial"/>
      <w:sz w:val="18"/>
      <w:szCs w:val="20"/>
      <w:lang w:val="es-ES" w:eastAsia="es-ES"/>
    </w:rPr>
  </w:style>
  <w:style w:type="table" w:styleId="Tablaconcuadrcula">
    <w:name w:val="Table Grid"/>
    <w:basedOn w:val="Tablanormal"/>
    <w:uiPriority w:val="39"/>
    <w:rsid w:val="00A8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B66A4"/>
    <w:rPr>
      <w:color w:val="0000FF"/>
      <w:u w:val="single"/>
    </w:rPr>
  </w:style>
  <w:style w:type="character" w:styleId="Hipervnculovisitado">
    <w:name w:val="FollowedHyperlink"/>
    <w:basedOn w:val="Fuentedeprrafopredeter"/>
    <w:uiPriority w:val="99"/>
    <w:semiHidden/>
    <w:unhideWhenUsed/>
    <w:rsid w:val="00436A94"/>
    <w:rPr>
      <w:color w:val="954F72" w:themeColor="followedHyperlink"/>
      <w:u w:val="single"/>
    </w:rPr>
  </w:style>
  <w:style w:type="character" w:customStyle="1" w:styleId="Ttulo1Car">
    <w:name w:val="Título 1 Car"/>
    <w:basedOn w:val="Fuentedeprrafopredeter"/>
    <w:link w:val="Ttulo1"/>
    <w:uiPriority w:val="9"/>
    <w:rsid w:val="00F15B80"/>
    <w:rPr>
      <w:rFonts w:asciiTheme="majorHAnsi" w:eastAsiaTheme="majorEastAsia" w:hAnsiTheme="majorHAnsi" w:cstheme="majorBidi"/>
      <w:color w:val="2E74B5" w:themeColor="accent1" w:themeShade="BF"/>
      <w:sz w:val="32"/>
      <w:szCs w:val="32"/>
    </w:rPr>
  </w:style>
  <w:style w:type="paragraph" w:customStyle="1" w:styleId="1TitPrin">
    <w:name w:val="1TitPrin"/>
    <w:basedOn w:val="Ttulo1"/>
    <w:link w:val="1TitPrinCar"/>
    <w:autoRedefine/>
    <w:qFormat/>
    <w:rsid w:val="000D051A"/>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0D051A"/>
    <w:rPr>
      <w:rFonts w:ascii="ITC Avant Garde" w:eastAsia="Calibri" w:hAnsi="ITC Avant Garde" w:cs="Arial"/>
      <w:b/>
      <w:color w:val="000000"/>
      <w:lang w:val="es-ES_tradnl" w:eastAsia="es-ES"/>
    </w:rPr>
  </w:style>
  <w:style w:type="character" w:customStyle="1" w:styleId="Ttulo2Car">
    <w:name w:val="Título 2 Car"/>
    <w:aliases w:val="2TitSec Car"/>
    <w:basedOn w:val="Fuentedeprrafopredeter"/>
    <w:link w:val="Ttulo2"/>
    <w:uiPriority w:val="9"/>
    <w:rsid w:val="000D051A"/>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1194">
      <w:bodyDiv w:val="1"/>
      <w:marLeft w:val="0"/>
      <w:marRight w:val="0"/>
      <w:marTop w:val="0"/>
      <w:marBottom w:val="0"/>
      <w:divBdr>
        <w:top w:val="none" w:sz="0" w:space="0" w:color="auto"/>
        <w:left w:val="none" w:sz="0" w:space="0" w:color="auto"/>
        <w:bottom w:val="none" w:sz="0" w:space="0" w:color="auto"/>
        <w:right w:val="none" w:sz="0" w:space="0" w:color="auto"/>
      </w:divBdr>
      <w:divsChild>
        <w:div w:id="1056662003">
          <w:marLeft w:val="0"/>
          <w:marRight w:val="0"/>
          <w:marTop w:val="0"/>
          <w:marBottom w:val="101"/>
          <w:divBdr>
            <w:top w:val="none" w:sz="0" w:space="0" w:color="auto"/>
            <w:left w:val="none" w:sz="0" w:space="0" w:color="auto"/>
            <w:bottom w:val="none" w:sz="0" w:space="0" w:color="auto"/>
            <w:right w:val="none" w:sz="0" w:space="0" w:color="auto"/>
          </w:divBdr>
        </w:div>
        <w:div w:id="1345324612">
          <w:marLeft w:val="720"/>
          <w:marRight w:val="0"/>
          <w:marTop w:val="0"/>
          <w:marBottom w:val="101"/>
          <w:divBdr>
            <w:top w:val="none" w:sz="0" w:space="0" w:color="auto"/>
            <w:left w:val="none" w:sz="0" w:space="0" w:color="auto"/>
            <w:bottom w:val="none" w:sz="0" w:space="0" w:color="auto"/>
            <w:right w:val="none" w:sz="0" w:space="0" w:color="auto"/>
          </w:divBdr>
        </w:div>
        <w:div w:id="1979459584">
          <w:marLeft w:val="1152"/>
          <w:marRight w:val="0"/>
          <w:marTop w:val="0"/>
          <w:marBottom w:val="101"/>
          <w:divBdr>
            <w:top w:val="none" w:sz="0" w:space="0" w:color="auto"/>
            <w:left w:val="none" w:sz="0" w:space="0" w:color="auto"/>
            <w:bottom w:val="none" w:sz="0" w:space="0" w:color="auto"/>
            <w:right w:val="none" w:sz="0" w:space="0" w:color="auto"/>
          </w:divBdr>
        </w:div>
        <w:div w:id="389184464">
          <w:marLeft w:val="1152"/>
          <w:marRight w:val="0"/>
          <w:marTop w:val="0"/>
          <w:marBottom w:val="101"/>
          <w:divBdr>
            <w:top w:val="none" w:sz="0" w:space="0" w:color="auto"/>
            <w:left w:val="none" w:sz="0" w:space="0" w:color="auto"/>
            <w:bottom w:val="none" w:sz="0" w:space="0" w:color="auto"/>
            <w:right w:val="none" w:sz="0" w:space="0" w:color="auto"/>
          </w:divBdr>
        </w:div>
        <w:div w:id="2080516369">
          <w:marLeft w:val="1152"/>
          <w:marRight w:val="0"/>
          <w:marTop w:val="0"/>
          <w:marBottom w:val="101"/>
          <w:divBdr>
            <w:top w:val="none" w:sz="0" w:space="0" w:color="auto"/>
            <w:left w:val="none" w:sz="0" w:space="0" w:color="auto"/>
            <w:bottom w:val="none" w:sz="0" w:space="0" w:color="auto"/>
            <w:right w:val="none" w:sz="0" w:space="0" w:color="auto"/>
          </w:divBdr>
        </w:div>
        <w:div w:id="212424333">
          <w:marLeft w:val="1152"/>
          <w:marRight w:val="0"/>
          <w:marTop w:val="0"/>
          <w:marBottom w:val="101"/>
          <w:divBdr>
            <w:top w:val="none" w:sz="0" w:space="0" w:color="auto"/>
            <w:left w:val="none" w:sz="0" w:space="0" w:color="auto"/>
            <w:bottom w:val="none" w:sz="0" w:space="0" w:color="auto"/>
            <w:right w:val="none" w:sz="0" w:space="0" w:color="auto"/>
          </w:divBdr>
        </w:div>
        <w:div w:id="1879389355">
          <w:marLeft w:val="1152"/>
          <w:marRight w:val="0"/>
          <w:marTop w:val="0"/>
          <w:marBottom w:val="101"/>
          <w:divBdr>
            <w:top w:val="none" w:sz="0" w:space="0" w:color="auto"/>
            <w:left w:val="none" w:sz="0" w:space="0" w:color="auto"/>
            <w:bottom w:val="none" w:sz="0" w:space="0" w:color="auto"/>
            <w:right w:val="none" w:sz="0" w:space="0" w:color="auto"/>
          </w:divBdr>
        </w:div>
        <w:div w:id="181895115">
          <w:marLeft w:val="1152"/>
          <w:marRight w:val="0"/>
          <w:marTop w:val="0"/>
          <w:marBottom w:val="101"/>
          <w:divBdr>
            <w:top w:val="none" w:sz="0" w:space="0" w:color="auto"/>
            <w:left w:val="none" w:sz="0" w:space="0" w:color="auto"/>
            <w:bottom w:val="none" w:sz="0" w:space="0" w:color="auto"/>
            <w:right w:val="none" w:sz="0" w:space="0" w:color="auto"/>
          </w:divBdr>
        </w:div>
        <w:div w:id="984315678">
          <w:marLeft w:val="1152"/>
          <w:marRight w:val="0"/>
          <w:marTop w:val="0"/>
          <w:marBottom w:val="101"/>
          <w:divBdr>
            <w:top w:val="none" w:sz="0" w:space="0" w:color="auto"/>
            <w:left w:val="none" w:sz="0" w:space="0" w:color="auto"/>
            <w:bottom w:val="none" w:sz="0" w:space="0" w:color="auto"/>
            <w:right w:val="none" w:sz="0" w:space="0" w:color="auto"/>
          </w:divBdr>
        </w:div>
        <w:div w:id="1684043172">
          <w:marLeft w:val="1152"/>
          <w:marRight w:val="0"/>
          <w:marTop w:val="0"/>
          <w:marBottom w:val="101"/>
          <w:divBdr>
            <w:top w:val="none" w:sz="0" w:space="0" w:color="auto"/>
            <w:left w:val="none" w:sz="0" w:space="0" w:color="auto"/>
            <w:bottom w:val="none" w:sz="0" w:space="0" w:color="auto"/>
            <w:right w:val="none" w:sz="0" w:space="0" w:color="auto"/>
          </w:divBdr>
        </w:div>
        <w:div w:id="1072922489">
          <w:marLeft w:val="1152"/>
          <w:marRight w:val="0"/>
          <w:marTop w:val="0"/>
          <w:marBottom w:val="101"/>
          <w:divBdr>
            <w:top w:val="none" w:sz="0" w:space="0" w:color="auto"/>
            <w:left w:val="none" w:sz="0" w:space="0" w:color="auto"/>
            <w:bottom w:val="none" w:sz="0" w:space="0" w:color="auto"/>
            <w:right w:val="none" w:sz="0" w:space="0" w:color="auto"/>
          </w:divBdr>
        </w:div>
        <w:div w:id="1925216933">
          <w:marLeft w:val="1152"/>
          <w:marRight w:val="0"/>
          <w:marTop w:val="0"/>
          <w:marBottom w:val="101"/>
          <w:divBdr>
            <w:top w:val="none" w:sz="0" w:space="0" w:color="auto"/>
            <w:left w:val="none" w:sz="0" w:space="0" w:color="auto"/>
            <w:bottom w:val="none" w:sz="0" w:space="0" w:color="auto"/>
            <w:right w:val="none" w:sz="0" w:space="0" w:color="auto"/>
          </w:divBdr>
        </w:div>
        <w:div w:id="1143499947">
          <w:marLeft w:val="1152"/>
          <w:marRight w:val="0"/>
          <w:marTop w:val="0"/>
          <w:marBottom w:val="101"/>
          <w:divBdr>
            <w:top w:val="none" w:sz="0" w:space="0" w:color="auto"/>
            <w:left w:val="none" w:sz="0" w:space="0" w:color="auto"/>
            <w:bottom w:val="none" w:sz="0" w:space="0" w:color="auto"/>
            <w:right w:val="none" w:sz="0" w:space="0" w:color="auto"/>
          </w:divBdr>
        </w:div>
        <w:div w:id="1956523993">
          <w:marLeft w:val="1152"/>
          <w:marRight w:val="0"/>
          <w:marTop w:val="0"/>
          <w:marBottom w:val="101"/>
          <w:divBdr>
            <w:top w:val="none" w:sz="0" w:space="0" w:color="auto"/>
            <w:left w:val="none" w:sz="0" w:space="0" w:color="auto"/>
            <w:bottom w:val="none" w:sz="0" w:space="0" w:color="auto"/>
            <w:right w:val="none" w:sz="0" w:space="0" w:color="auto"/>
          </w:divBdr>
        </w:div>
        <w:div w:id="536435267">
          <w:marLeft w:val="1152"/>
          <w:marRight w:val="0"/>
          <w:marTop w:val="0"/>
          <w:marBottom w:val="101"/>
          <w:divBdr>
            <w:top w:val="none" w:sz="0" w:space="0" w:color="auto"/>
            <w:left w:val="none" w:sz="0" w:space="0" w:color="auto"/>
            <w:bottom w:val="none" w:sz="0" w:space="0" w:color="auto"/>
            <w:right w:val="none" w:sz="0" w:space="0" w:color="auto"/>
          </w:divBdr>
        </w:div>
        <w:div w:id="1908613440">
          <w:marLeft w:val="1152"/>
          <w:marRight w:val="0"/>
          <w:marTop w:val="0"/>
          <w:marBottom w:val="101"/>
          <w:divBdr>
            <w:top w:val="none" w:sz="0" w:space="0" w:color="auto"/>
            <w:left w:val="none" w:sz="0" w:space="0" w:color="auto"/>
            <w:bottom w:val="none" w:sz="0" w:space="0" w:color="auto"/>
            <w:right w:val="none" w:sz="0" w:space="0" w:color="auto"/>
          </w:divBdr>
        </w:div>
        <w:div w:id="647436421">
          <w:marLeft w:val="1152"/>
          <w:marRight w:val="0"/>
          <w:marTop w:val="0"/>
          <w:marBottom w:val="101"/>
          <w:divBdr>
            <w:top w:val="none" w:sz="0" w:space="0" w:color="auto"/>
            <w:left w:val="none" w:sz="0" w:space="0" w:color="auto"/>
            <w:bottom w:val="none" w:sz="0" w:space="0" w:color="auto"/>
            <w:right w:val="none" w:sz="0" w:space="0" w:color="auto"/>
          </w:divBdr>
        </w:div>
        <w:div w:id="1048341639">
          <w:marLeft w:val="1152"/>
          <w:marRight w:val="0"/>
          <w:marTop w:val="0"/>
          <w:marBottom w:val="101"/>
          <w:divBdr>
            <w:top w:val="none" w:sz="0" w:space="0" w:color="auto"/>
            <w:left w:val="none" w:sz="0" w:space="0" w:color="auto"/>
            <w:bottom w:val="none" w:sz="0" w:space="0" w:color="auto"/>
            <w:right w:val="none" w:sz="0" w:space="0" w:color="auto"/>
          </w:divBdr>
        </w:div>
        <w:div w:id="753088719">
          <w:marLeft w:val="720"/>
          <w:marRight w:val="0"/>
          <w:marTop w:val="0"/>
          <w:marBottom w:val="101"/>
          <w:divBdr>
            <w:top w:val="none" w:sz="0" w:space="0" w:color="auto"/>
            <w:left w:val="none" w:sz="0" w:space="0" w:color="auto"/>
            <w:bottom w:val="none" w:sz="0" w:space="0" w:color="auto"/>
            <w:right w:val="none" w:sz="0" w:space="0" w:color="auto"/>
          </w:divBdr>
        </w:div>
        <w:div w:id="2141872055">
          <w:marLeft w:val="720"/>
          <w:marRight w:val="0"/>
          <w:marTop w:val="0"/>
          <w:marBottom w:val="101"/>
          <w:divBdr>
            <w:top w:val="none" w:sz="0" w:space="0" w:color="auto"/>
            <w:left w:val="none" w:sz="0" w:space="0" w:color="auto"/>
            <w:bottom w:val="none" w:sz="0" w:space="0" w:color="auto"/>
            <w:right w:val="none" w:sz="0" w:space="0" w:color="auto"/>
          </w:divBdr>
        </w:div>
        <w:div w:id="500584873">
          <w:marLeft w:val="720"/>
          <w:marRight w:val="0"/>
          <w:marTop w:val="0"/>
          <w:marBottom w:val="101"/>
          <w:divBdr>
            <w:top w:val="none" w:sz="0" w:space="0" w:color="auto"/>
            <w:left w:val="none" w:sz="0" w:space="0" w:color="auto"/>
            <w:bottom w:val="none" w:sz="0" w:space="0" w:color="auto"/>
            <w:right w:val="none" w:sz="0" w:space="0" w:color="auto"/>
          </w:divBdr>
        </w:div>
        <w:div w:id="1367019785">
          <w:marLeft w:val="1152"/>
          <w:marRight w:val="0"/>
          <w:marTop w:val="0"/>
          <w:marBottom w:val="101"/>
          <w:divBdr>
            <w:top w:val="none" w:sz="0" w:space="0" w:color="auto"/>
            <w:left w:val="none" w:sz="0" w:space="0" w:color="auto"/>
            <w:bottom w:val="none" w:sz="0" w:space="0" w:color="auto"/>
            <w:right w:val="none" w:sz="0" w:space="0" w:color="auto"/>
          </w:divBdr>
        </w:div>
        <w:div w:id="200948218">
          <w:marLeft w:val="1152"/>
          <w:marRight w:val="0"/>
          <w:marTop w:val="0"/>
          <w:marBottom w:val="101"/>
          <w:divBdr>
            <w:top w:val="none" w:sz="0" w:space="0" w:color="auto"/>
            <w:left w:val="none" w:sz="0" w:space="0" w:color="auto"/>
            <w:bottom w:val="none" w:sz="0" w:space="0" w:color="auto"/>
            <w:right w:val="none" w:sz="0" w:space="0" w:color="auto"/>
          </w:divBdr>
        </w:div>
        <w:div w:id="1415467334">
          <w:marLeft w:val="1152"/>
          <w:marRight w:val="0"/>
          <w:marTop w:val="0"/>
          <w:marBottom w:val="101"/>
          <w:divBdr>
            <w:top w:val="none" w:sz="0" w:space="0" w:color="auto"/>
            <w:left w:val="none" w:sz="0" w:space="0" w:color="auto"/>
            <w:bottom w:val="none" w:sz="0" w:space="0" w:color="auto"/>
            <w:right w:val="none" w:sz="0" w:space="0" w:color="auto"/>
          </w:divBdr>
        </w:div>
        <w:div w:id="436801518">
          <w:marLeft w:val="1152"/>
          <w:marRight w:val="0"/>
          <w:marTop w:val="0"/>
          <w:marBottom w:val="101"/>
          <w:divBdr>
            <w:top w:val="none" w:sz="0" w:space="0" w:color="auto"/>
            <w:left w:val="none" w:sz="0" w:space="0" w:color="auto"/>
            <w:bottom w:val="none" w:sz="0" w:space="0" w:color="auto"/>
            <w:right w:val="none" w:sz="0" w:space="0" w:color="auto"/>
          </w:divBdr>
        </w:div>
        <w:div w:id="821653413">
          <w:marLeft w:val="1152"/>
          <w:marRight w:val="0"/>
          <w:marTop w:val="0"/>
          <w:marBottom w:val="101"/>
          <w:divBdr>
            <w:top w:val="none" w:sz="0" w:space="0" w:color="auto"/>
            <w:left w:val="none" w:sz="0" w:space="0" w:color="auto"/>
            <w:bottom w:val="none" w:sz="0" w:space="0" w:color="auto"/>
            <w:right w:val="none" w:sz="0" w:space="0" w:color="auto"/>
          </w:divBdr>
        </w:div>
        <w:div w:id="592324238">
          <w:marLeft w:val="1152"/>
          <w:marRight w:val="0"/>
          <w:marTop w:val="0"/>
          <w:marBottom w:val="101"/>
          <w:divBdr>
            <w:top w:val="none" w:sz="0" w:space="0" w:color="auto"/>
            <w:left w:val="none" w:sz="0" w:space="0" w:color="auto"/>
            <w:bottom w:val="none" w:sz="0" w:space="0" w:color="auto"/>
            <w:right w:val="none" w:sz="0" w:space="0" w:color="auto"/>
          </w:divBdr>
        </w:div>
        <w:div w:id="771127166">
          <w:marLeft w:val="1152"/>
          <w:marRight w:val="0"/>
          <w:marTop w:val="0"/>
          <w:marBottom w:val="101"/>
          <w:divBdr>
            <w:top w:val="none" w:sz="0" w:space="0" w:color="auto"/>
            <w:left w:val="none" w:sz="0" w:space="0" w:color="auto"/>
            <w:bottom w:val="none" w:sz="0" w:space="0" w:color="auto"/>
            <w:right w:val="none" w:sz="0" w:space="0" w:color="auto"/>
          </w:divBdr>
        </w:div>
        <w:div w:id="989096846">
          <w:marLeft w:val="1152"/>
          <w:marRight w:val="0"/>
          <w:marTop w:val="0"/>
          <w:marBottom w:val="101"/>
          <w:divBdr>
            <w:top w:val="none" w:sz="0" w:space="0" w:color="auto"/>
            <w:left w:val="none" w:sz="0" w:space="0" w:color="auto"/>
            <w:bottom w:val="none" w:sz="0" w:space="0" w:color="auto"/>
            <w:right w:val="none" w:sz="0" w:space="0" w:color="auto"/>
          </w:divBdr>
        </w:div>
        <w:div w:id="1521237194">
          <w:marLeft w:val="1152"/>
          <w:marRight w:val="0"/>
          <w:marTop w:val="0"/>
          <w:marBottom w:val="101"/>
          <w:divBdr>
            <w:top w:val="none" w:sz="0" w:space="0" w:color="auto"/>
            <w:left w:val="none" w:sz="0" w:space="0" w:color="auto"/>
            <w:bottom w:val="none" w:sz="0" w:space="0" w:color="auto"/>
            <w:right w:val="none" w:sz="0" w:space="0" w:color="auto"/>
          </w:divBdr>
        </w:div>
        <w:div w:id="731579450">
          <w:marLeft w:val="720"/>
          <w:marRight w:val="0"/>
          <w:marTop w:val="0"/>
          <w:marBottom w:val="101"/>
          <w:divBdr>
            <w:top w:val="none" w:sz="0" w:space="0" w:color="auto"/>
            <w:left w:val="none" w:sz="0" w:space="0" w:color="auto"/>
            <w:bottom w:val="none" w:sz="0" w:space="0" w:color="auto"/>
            <w:right w:val="none" w:sz="0" w:space="0" w:color="auto"/>
          </w:divBdr>
        </w:div>
        <w:div w:id="712189455">
          <w:marLeft w:val="1152"/>
          <w:marRight w:val="0"/>
          <w:marTop w:val="0"/>
          <w:marBottom w:val="101"/>
          <w:divBdr>
            <w:top w:val="none" w:sz="0" w:space="0" w:color="auto"/>
            <w:left w:val="none" w:sz="0" w:space="0" w:color="auto"/>
            <w:bottom w:val="none" w:sz="0" w:space="0" w:color="auto"/>
            <w:right w:val="none" w:sz="0" w:space="0" w:color="auto"/>
          </w:divBdr>
        </w:div>
        <w:div w:id="817573769">
          <w:marLeft w:val="1152"/>
          <w:marRight w:val="0"/>
          <w:marTop w:val="0"/>
          <w:marBottom w:val="101"/>
          <w:divBdr>
            <w:top w:val="none" w:sz="0" w:space="0" w:color="auto"/>
            <w:left w:val="none" w:sz="0" w:space="0" w:color="auto"/>
            <w:bottom w:val="none" w:sz="0" w:space="0" w:color="auto"/>
            <w:right w:val="none" w:sz="0" w:space="0" w:color="auto"/>
          </w:divBdr>
        </w:div>
        <w:div w:id="704251313">
          <w:marLeft w:val="1152"/>
          <w:marRight w:val="0"/>
          <w:marTop w:val="0"/>
          <w:marBottom w:val="101"/>
          <w:divBdr>
            <w:top w:val="none" w:sz="0" w:space="0" w:color="auto"/>
            <w:left w:val="none" w:sz="0" w:space="0" w:color="auto"/>
            <w:bottom w:val="none" w:sz="0" w:space="0" w:color="auto"/>
            <w:right w:val="none" w:sz="0" w:space="0" w:color="auto"/>
          </w:divBdr>
        </w:div>
        <w:div w:id="1943487771">
          <w:marLeft w:val="1152"/>
          <w:marRight w:val="0"/>
          <w:marTop w:val="0"/>
          <w:marBottom w:val="101"/>
          <w:divBdr>
            <w:top w:val="none" w:sz="0" w:space="0" w:color="auto"/>
            <w:left w:val="none" w:sz="0" w:space="0" w:color="auto"/>
            <w:bottom w:val="none" w:sz="0" w:space="0" w:color="auto"/>
            <w:right w:val="none" w:sz="0" w:space="0" w:color="auto"/>
          </w:divBdr>
        </w:div>
        <w:div w:id="744954869">
          <w:marLeft w:val="1152"/>
          <w:marRight w:val="0"/>
          <w:marTop w:val="0"/>
          <w:marBottom w:val="101"/>
          <w:divBdr>
            <w:top w:val="none" w:sz="0" w:space="0" w:color="auto"/>
            <w:left w:val="none" w:sz="0" w:space="0" w:color="auto"/>
            <w:bottom w:val="none" w:sz="0" w:space="0" w:color="auto"/>
            <w:right w:val="none" w:sz="0" w:space="0" w:color="auto"/>
          </w:divBdr>
        </w:div>
        <w:div w:id="65760563">
          <w:marLeft w:val="1152"/>
          <w:marRight w:val="0"/>
          <w:marTop w:val="0"/>
          <w:marBottom w:val="101"/>
          <w:divBdr>
            <w:top w:val="none" w:sz="0" w:space="0" w:color="auto"/>
            <w:left w:val="none" w:sz="0" w:space="0" w:color="auto"/>
            <w:bottom w:val="none" w:sz="0" w:space="0" w:color="auto"/>
            <w:right w:val="none" w:sz="0" w:space="0" w:color="auto"/>
          </w:divBdr>
        </w:div>
        <w:div w:id="1899198077">
          <w:marLeft w:val="1152"/>
          <w:marRight w:val="0"/>
          <w:marTop w:val="0"/>
          <w:marBottom w:val="101"/>
          <w:divBdr>
            <w:top w:val="none" w:sz="0" w:space="0" w:color="auto"/>
            <w:left w:val="none" w:sz="0" w:space="0" w:color="auto"/>
            <w:bottom w:val="none" w:sz="0" w:space="0" w:color="auto"/>
            <w:right w:val="none" w:sz="0" w:space="0" w:color="auto"/>
          </w:divBdr>
        </w:div>
        <w:div w:id="1220627403">
          <w:marLeft w:val="1152"/>
          <w:marRight w:val="0"/>
          <w:marTop w:val="0"/>
          <w:marBottom w:val="101"/>
          <w:divBdr>
            <w:top w:val="none" w:sz="0" w:space="0" w:color="auto"/>
            <w:left w:val="none" w:sz="0" w:space="0" w:color="auto"/>
            <w:bottom w:val="none" w:sz="0" w:space="0" w:color="auto"/>
            <w:right w:val="none" w:sz="0" w:space="0" w:color="auto"/>
          </w:divBdr>
        </w:div>
        <w:div w:id="1511677396">
          <w:marLeft w:val="1152"/>
          <w:marRight w:val="0"/>
          <w:marTop w:val="0"/>
          <w:marBottom w:val="101"/>
          <w:divBdr>
            <w:top w:val="none" w:sz="0" w:space="0" w:color="auto"/>
            <w:left w:val="none" w:sz="0" w:space="0" w:color="auto"/>
            <w:bottom w:val="none" w:sz="0" w:space="0" w:color="auto"/>
            <w:right w:val="none" w:sz="0" w:space="0" w:color="auto"/>
          </w:divBdr>
        </w:div>
        <w:div w:id="569729268">
          <w:marLeft w:val="1152"/>
          <w:marRight w:val="0"/>
          <w:marTop w:val="0"/>
          <w:marBottom w:val="101"/>
          <w:divBdr>
            <w:top w:val="none" w:sz="0" w:space="0" w:color="auto"/>
            <w:left w:val="none" w:sz="0" w:space="0" w:color="auto"/>
            <w:bottom w:val="none" w:sz="0" w:space="0" w:color="auto"/>
            <w:right w:val="none" w:sz="0" w:space="0" w:color="auto"/>
          </w:divBdr>
        </w:div>
        <w:div w:id="674959433">
          <w:marLeft w:val="1152"/>
          <w:marRight w:val="0"/>
          <w:marTop w:val="0"/>
          <w:marBottom w:val="101"/>
          <w:divBdr>
            <w:top w:val="none" w:sz="0" w:space="0" w:color="auto"/>
            <w:left w:val="none" w:sz="0" w:space="0" w:color="auto"/>
            <w:bottom w:val="none" w:sz="0" w:space="0" w:color="auto"/>
            <w:right w:val="none" w:sz="0" w:space="0" w:color="auto"/>
          </w:divBdr>
        </w:div>
        <w:div w:id="1462385675">
          <w:marLeft w:val="1152"/>
          <w:marRight w:val="0"/>
          <w:marTop w:val="0"/>
          <w:marBottom w:val="101"/>
          <w:divBdr>
            <w:top w:val="none" w:sz="0" w:space="0" w:color="auto"/>
            <w:left w:val="none" w:sz="0" w:space="0" w:color="auto"/>
            <w:bottom w:val="none" w:sz="0" w:space="0" w:color="auto"/>
            <w:right w:val="none" w:sz="0" w:space="0" w:color="auto"/>
          </w:divBdr>
        </w:div>
        <w:div w:id="230507546">
          <w:marLeft w:val="1584"/>
          <w:marRight w:val="0"/>
          <w:marTop w:val="0"/>
          <w:marBottom w:val="101"/>
          <w:divBdr>
            <w:top w:val="none" w:sz="0" w:space="0" w:color="auto"/>
            <w:left w:val="none" w:sz="0" w:space="0" w:color="auto"/>
            <w:bottom w:val="none" w:sz="0" w:space="0" w:color="auto"/>
            <w:right w:val="none" w:sz="0" w:space="0" w:color="auto"/>
          </w:divBdr>
        </w:div>
        <w:div w:id="664746145">
          <w:marLeft w:val="2160"/>
          <w:marRight w:val="0"/>
          <w:marTop w:val="0"/>
          <w:marBottom w:val="101"/>
          <w:divBdr>
            <w:top w:val="none" w:sz="0" w:space="0" w:color="auto"/>
            <w:left w:val="none" w:sz="0" w:space="0" w:color="auto"/>
            <w:bottom w:val="none" w:sz="0" w:space="0" w:color="auto"/>
            <w:right w:val="none" w:sz="0" w:space="0" w:color="auto"/>
          </w:divBdr>
        </w:div>
        <w:div w:id="155342138">
          <w:marLeft w:val="1584"/>
          <w:marRight w:val="0"/>
          <w:marTop w:val="0"/>
          <w:marBottom w:val="101"/>
          <w:divBdr>
            <w:top w:val="none" w:sz="0" w:space="0" w:color="auto"/>
            <w:left w:val="none" w:sz="0" w:space="0" w:color="auto"/>
            <w:bottom w:val="none" w:sz="0" w:space="0" w:color="auto"/>
            <w:right w:val="none" w:sz="0" w:space="0" w:color="auto"/>
          </w:divBdr>
        </w:div>
        <w:div w:id="778716835">
          <w:marLeft w:val="2160"/>
          <w:marRight w:val="0"/>
          <w:marTop w:val="0"/>
          <w:marBottom w:val="101"/>
          <w:divBdr>
            <w:top w:val="none" w:sz="0" w:space="0" w:color="auto"/>
            <w:left w:val="none" w:sz="0" w:space="0" w:color="auto"/>
            <w:bottom w:val="none" w:sz="0" w:space="0" w:color="auto"/>
            <w:right w:val="none" w:sz="0" w:space="0" w:color="auto"/>
          </w:divBdr>
        </w:div>
        <w:div w:id="1710714832">
          <w:marLeft w:val="2160"/>
          <w:marRight w:val="0"/>
          <w:marTop w:val="0"/>
          <w:marBottom w:val="101"/>
          <w:divBdr>
            <w:top w:val="none" w:sz="0" w:space="0" w:color="auto"/>
            <w:left w:val="none" w:sz="0" w:space="0" w:color="auto"/>
            <w:bottom w:val="none" w:sz="0" w:space="0" w:color="auto"/>
            <w:right w:val="none" w:sz="0" w:space="0" w:color="auto"/>
          </w:divBdr>
        </w:div>
        <w:div w:id="831995278">
          <w:marLeft w:val="2160"/>
          <w:marRight w:val="0"/>
          <w:marTop w:val="0"/>
          <w:marBottom w:val="101"/>
          <w:divBdr>
            <w:top w:val="none" w:sz="0" w:space="0" w:color="auto"/>
            <w:left w:val="none" w:sz="0" w:space="0" w:color="auto"/>
            <w:bottom w:val="none" w:sz="0" w:space="0" w:color="auto"/>
            <w:right w:val="none" w:sz="0" w:space="0" w:color="auto"/>
          </w:divBdr>
        </w:div>
        <w:div w:id="8918349">
          <w:marLeft w:val="2160"/>
          <w:marRight w:val="0"/>
          <w:marTop w:val="0"/>
          <w:marBottom w:val="101"/>
          <w:divBdr>
            <w:top w:val="none" w:sz="0" w:space="0" w:color="auto"/>
            <w:left w:val="none" w:sz="0" w:space="0" w:color="auto"/>
            <w:bottom w:val="none" w:sz="0" w:space="0" w:color="auto"/>
            <w:right w:val="none" w:sz="0" w:space="0" w:color="auto"/>
          </w:divBdr>
        </w:div>
        <w:div w:id="933323728">
          <w:marLeft w:val="2592"/>
          <w:marRight w:val="0"/>
          <w:marTop w:val="0"/>
          <w:marBottom w:val="101"/>
          <w:divBdr>
            <w:top w:val="none" w:sz="0" w:space="0" w:color="auto"/>
            <w:left w:val="none" w:sz="0" w:space="0" w:color="auto"/>
            <w:bottom w:val="none" w:sz="0" w:space="0" w:color="auto"/>
            <w:right w:val="none" w:sz="0" w:space="0" w:color="auto"/>
          </w:divBdr>
        </w:div>
        <w:div w:id="897668979">
          <w:marLeft w:val="2592"/>
          <w:marRight w:val="0"/>
          <w:marTop w:val="0"/>
          <w:marBottom w:val="101"/>
          <w:divBdr>
            <w:top w:val="none" w:sz="0" w:space="0" w:color="auto"/>
            <w:left w:val="none" w:sz="0" w:space="0" w:color="auto"/>
            <w:bottom w:val="none" w:sz="0" w:space="0" w:color="auto"/>
            <w:right w:val="none" w:sz="0" w:space="0" w:color="auto"/>
          </w:divBdr>
        </w:div>
        <w:div w:id="2019310288">
          <w:marLeft w:val="2160"/>
          <w:marRight w:val="0"/>
          <w:marTop w:val="0"/>
          <w:marBottom w:val="101"/>
          <w:divBdr>
            <w:top w:val="none" w:sz="0" w:space="0" w:color="auto"/>
            <w:left w:val="none" w:sz="0" w:space="0" w:color="auto"/>
            <w:bottom w:val="none" w:sz="0" w:space="0" w:color="auto"/>
            <w:right w:val="none" w:sz="0" w:space="0" w:color="auto"/>
          </w:divBdr>
        </w:div>
        <w:div w:id="1370178962">
          <w:marLeft w:val="2160"/>
          <w:marRight w:val="0"/>
          <w:marTop w:val="0"/>
          <w:marBottom w:val="101"/>
          <w:divBdr>
            <w:top w:val="none" w:sz="0" w:space="0" w:color="auto"/>
            <w:left w:val="none" w:sz="0" w:space="0" w:color="auto"/>
            <w:bottom w:val="none" w:sz="0" w:space="0" w:color="auto"/>
            <w:right w:val="none" w:sz="0" w:space="0" w:color="auto"/>
          </w:divBdr>
        </w:div>
        <w:div w:id="2115977870">
          <w:marLeft w:val="2160"/>
          <w:marRight w:val="0"/>
          <w:marTop w:val="0"/>
          <w:marBottom w:val="101"/>
          <w:divBdr>
            <w:top w:val="none" w:sz="0" w:space="0" w:color="auto"/>
            <w:left w:val="none" w:sz="0" w:space="0" w:color="auto"/>
            <w:bottom w:val="none" w:sz="0" w:space="0" w:color="auto"/>
            <w:right w:val="none" w:sz="0" w:space="0" w:color="auto"/>
          </w:divBdr>
        </w:div>
        <w:div w:id="1661344456">
          <w:marLeft w:val="1584"/>
          <w:marRight w:val="0"/>
          <w:marTop w:val="0"/>
          <w:marBottom w:val="101"/>
          <w:divBdr>
            <w:top w:val="none" w:sz="0" w:space="0" w:color="auto"/>
            <w:left w:val="none" w:sz="0" w:space="0" w:color="auto"/>
            <w:bottom w:val="none" w:sz="0" w:space="0" w:color="auto"/>
            <w:right w:val="none" w:sz="0" w:space="0" w:color="auto"/>
          </w:divBdr>
        </w:div>
        <w:div w:id="131797746">
          <w:marLeft w:val="1584"/>
          <w:marRight w:val="0"/>
          <w:marTop w:val="0"/>
          <w:marBottom w:val="101"/>
          <w:divBdr>
            <w:top w:val="none" w:sz="0" w:space="0" w:color="auto"/>
            <w:left w:val="none" w:sz="0" w:space="0" w:color="auto"/>
            <w:bottom w:val="none" w:sz="0" w:space="0" w:color="auto"/>
            <w:right w:val="none" w:sz="0" w:space="0" w:color="auto"/>
          </w:divBdr>
        </w:div>
        <w:div w:id="1655144217">
          <w:marLeft w:val="1152"/>
          <w:marRight w:val="0"/>
          <w:marTop w:val="0"/>
          <w:marBottom w:val="101"/>
          <w:divBdr>
            <w:top w:val="none" w:sz="0" w:space="0" w:color="auto"/>
            <w:left w:val="none" w:sz="0" w:space="0" w:color="auto"/>
            <w:bottom w:val="none" w:sz="0" w:space="0" w:color="auto"/>
            <w:right w:val="none" w:sz="0" w:space="0" w:color="auto"/>
          </w:divBdr>
        </w:div>
        <w:div w:id="138424112">
          <w:marLeft w:val="1152"/>
          <w:marRight w:val="0"/>
          <w:marTop w:val="0"/>
          <w:marBottom w:val="101"/>
          <w:divBdr>
            <w:top w:val="none" w:sz="0" w:space="0" w:color="auto"/>
            <w:left w:val="none" w:sz="0" w:space="0" w:color="auto"/>
            <w:bottom w:val="none" w:sz="0" w:space="0" w:color="auto"/>
            <w:right w:val="none" w:sz="0" w:space="0" w:color="auto"/>
          </w:divBdr>
        </w:div>
        <w:div w:id="1435202452">
          <w:marLeft w:val="1152"/>
          <w:marRight w:val="0"/>
          <w:marTop w:val="0"/>
          <w:marBottom w:val="101"/>
          <w:divBdr>
            <w:top w:val="none" w:sz="0" w:space="0" w:color="auto"/>
            <w:left w:val="none" w:sz="0" w:space="0" w:color="auto"/>
            <w:bottom w:val="none" w:sz="0" w:space="0" w:color="auto"/>
            <w:right w:val="none" w:sz="0" w:space="0" w:color="auto"/>
          </w:divBdr>
        </w:div>
        <w:div w:id="777453962">
          <w:marLeft w:val="1152"/>
          <w:marRight w:val="0"/>
          <w:marTop w:val="0"/>
          <w:marBottom w:val="101"/>
          <w:divBdr>
            <w:top w:val="none" w:sz="0" w:space="0" w:color="auto"/>
            <w:left w:val="none" w:sz="0" w:space="0" w:color="auto"/>
            <w:bottom w:val="none" w:sz="0" w:space="0" w:color="auto"/>
            <w:right w:val="none" w:sz="0" w:space="0" w:color="auto"/>
          </w:divBdr>
        </w:div>
        <w:div w:id="36783804">
          <w:marLeft w:val="1152"/>
          <w:marRight w:val="0"/>
          <w:marTop w:val="0"/>
          <w:marBottom w:val="101"/>
          <w:divBdr>
            <w:top w:val="none" w:sz="0" w:space="0" w:color="auto"/>
            <w:left w:val="none" w:sz="0" w:space="0" w:color="auto"/>
            <w:bottom w:val="none" w:sz="0" w:space="0" w:color="auto"/>
            <w:right w:val="none" w:sz="0" w:space="0" w:color="auto"/>
          </w:divBdr>
        </w:div>
        <w:div w:id="1148671355">
          <w:marLeft w:val="1152"/>
          <w:marRight w:val="0"/>
          <w:marTop w:val="0"/>
          <w:marBottom w:val="101"/>
          <w:divBdr>
            <w:top w:val="none" w:sz="0" w:space="0" w:color="auto"/>
            <w:left w:val="none" w:sz="0" w:space="0" w:color="auto"/>
            <w:bottom w:val="none" w:sz="0" w:space="0" w:color="auto"/>
            <w:right w:val="none" w:sz="0" w:space="0" w:color="auto"/>
          </w:divBdr>
        </w:div>
        <w:div w:id="2045014114">
          <w:marLeft w:val="720"/>
          <w:marRight w:val="0"/>
          <w:marTop w:val="0"/>
          <w:marBottom w:val="101"/>
          <w:divBdr>
            <w:top w:val="none" w:sz="0" w:space="0" w:color="auto"/>
            <w:left w:val="none" w:sz="0" w:space="0" w:color="auto"/>
            <w:bottom w:val="none" w:sz="0" w:space="0" w:color="auto"/>
            <w:right w:val="none" w:sz="0" w:space="0" w:color="auto"/>
          </w:divBdr>
        </w:div>
        <w:div w:id="453326416">
          <w:marLeft w:val="720"/>
          <w:marRight w:val="0"/>
          <w:marTop w:val="0"/>
          <w:marBottom w:val="101"/>
          <w:divBdr>
            <w:top w:val="none" w:sz="0" w:space="0" w:color="auto"/>
            <w:left w:val="none" w:sz="0" w:space="0" w:color="auto"/>
            <w:bottom w:val="none" w:sz="0" w:space="0" w:color="auto"/>
            <w:right w:val="none" w:sz="0" w:space="0" w:color="auto"/>
          </w:divBdr>
        </w:div>
        <w:div w:id="557789304">
          <w:marLeft w:val="720"/>
          <w:marRight w:val="0"/>
          <w:marTop w:val="0"/>
          <w:marBottom w:val="101"/>
          <w:divBdr>
            <w:top w:val="none" w:sz="0" w:space="0" w:color="auto"/>
            <w:left w:val="none" w:sz="0" w:space="0" w:color="auto"/>
            <w:bottom w:val="none" w:sz="0" w:space="0" w:color="auto"/>
            <w:right w:val="none" w:sz="0" w:space="0" w:color="auto"/>
          </w:divBdr>
        </w:div>
      </w:divsChild>
    </w:div>
    <w:div w:id="1462991436">
      <w:bodyDiv w:val="1"/>
      <w:marLeft w:val="0"/>
      <w:marRight w:val="0"/>
      <w:marTop w:val="0"/>
      <w:marBottom w:val="0"/>
      <w:divBdr>
        <w:top w:val="none" w:sz="0" w:space="0" w:color="auto"/>
        <w:left w:val="none" w:sz="0" w:space="0" w:color="auto"/>
        <w:bottom w:val="none" w:sz="0" w:space="0" w:color="auto"/>
        <w:right w:val="none" w:sz="0" w:space="0" w:color="auto"/>
      </w:divBdr>
      <w:divsChild>
        <w:div w:id="1611624922">
          <w:marLeft w:val="0"/>
          <w:marRight w:val="0"/>
          <w:marTop w:val="0"/>
          <w:marBottom w:val="101"/>
          <w:divBdr>
            <w:top w:val="none" w:sz="0" w:space="0" w:color="auto"/>
            <w:left w:val="none" w:sz="0" w:space="0" w:color="auto"/>
            <w:bottom w:val="none" w:sz="0" w:space="0" w:color="auto"/>
            <w:right w:val="none" w:sz="0" w:space="0" w:color="auto"/>
          </w:divBdr>
        </w:div>
        <w:div w:id="1769888686">
          <w:marLeft w:val="0"/>
          <w:marRight w:val="0"/>
          <w:marTop w:val="0"/>
          <w:marBottom w:val="101"/>
          <w:divBdr>
            <w:top w:val="none" w:sz="0" w:space="0" w:color="auto"/>
            <w:left w:val="none" w:sz="0" w:space="0" w:color="auto"/>
            <w:bottom w:val="none" w:sz="0" w:space="0" w:color="auto"/>
            <w:right w:val="none" w:sz="0" w:space="0" w:color="auto"/>
          </w:divBdr>
        </w:div>
        <w:div w:id="1247574170">
          <w:marLeft w:val="0"/>
          <w:marRight w:val="0"/>
          <w:marTop w:val="0"/>
          <w:marBottom w:val="101"/>
          <w:divBdr>
            <w:top w:val="none" w:sz="0" w:space="0" w:color="auto"/>
            <w:left w:val="none" w:sz="0" w:space="0" w:color="auto"/>
            <w:bottom w:val="none" w:sz="0" w:space="0" w:color="auto"/>
            <w:right w:val="none" w:sz="0" w:space="0" w:color="auto"/>
          </w:divBdr>
        </w:div>
        <w:div w:id="1654528257">
          <w:marLeft w:val="0"/>
          <w:marRight w:val="0"/>
          <w:marTop w:val="0"/>
          <w:marBottom w:val="101"/>
          <w:divBdr>
            <w:top w:val="none" w:sz="0" w:space="0" w:color="auto"/>
            <w:left w:val="none" w:sz="0" w:space="0" w:color="auto"/>
            <w:bottom w:val="none" w:sz="0" w:space="0" w:color="auto"/>
            <w:right w:val="none" w:sz="0" w:space="0" w:color="auto"/>
          </w:divBdr>
        </w:div>
      </w:divsChild>
    </w:div>
    <w:div w:id="1718316582">
      <w:bodyDiv w:val="1"/>
      <w:marLeft w:val="0"/>
      <w:marRight w:val="0"/>
      <w:marTop w:val="0"/>
      <w:marBottom w:val="0"/>
      <w:divBdr>
        <w:top w:val="none" w:sz="0" w:space="0" w:color="auto"/>
        <w:left w:val="none" w:sz="0" w:space="0" w:color="auto"/>
        <w:bottom w:val="none" w:sz="0" w:space="0" w:color="auto"/>
        <w:right w:val="none" w:sz="0" w:space="0" w:color="auto"/>
      </w:divBdr>
    </w:div>
    <w:div w:id="1837838079">
      <w:bodyDiv w:val="1"/>
      <w:marLeft w:val="0"/>
      <w:marRight w:val="0"/>
      <w:marTop w:val="0"/>
      <w:marBottom w:val="0"/>
      <w:divBdr>
        <w:top w:val="none" w:sz="0" w:space="0" w:color="auto"/>
        <w:left w:val="none" w:sz="0" w:space="0" w:color="auto"/>
        <w:bottom w:val="none" w:sz="0" w:space="0" w:color="auto"/>
        <w:right w:val="none" w:sz="0" w:space="0" w:color="auto"/>
      </w:divBdr>
      <w:divsChild>
        <w:div w:id="589701263">
          <w:marLeft w:val="720"/>
          <w:marRight w:val="0"/>
          <w:marTop w:val="0"/>
          <w:marBottom w:val="101"/>
          <w:divBdr>
            <w:top w:val="none" w:sz="0" w:space="0" w:color="auto"/>
            <w:left w:val="none" w:sz="0" w:space="0" w:color="auto"/>
            <w:bottom w:val="none" w:sz="0" w:space="0" w:color="auto"/>
            <w:right w:val="none" w:sz="0" w:space="0" w:color="auto"/>
          </w:divBdr>
        </w:div>
        <w:div w:id="498035797">
          <w:marLeft w:val="720"/>
          <w:marRight w:val="0"/>
          <w:marTop w:val="0"/>
          <w:marBottom w:val="101"/>
          <w:divBdr>
            <w:top w:val="none" w:sz="0" w:space="0" w:color="auto"/>
            <w:left w:val="none" w:sz="0" w:space="0" w:color="auto"/>
            <w:bottom w:val="none" w:sz="0" w:space="0" w:color="auto"/>
            <w:right w:val="none" w:sz="0" w:space="0" w:color="auto"/>
          </w:divBdr>
        </w:div>
        <w:div w:id="437065321">
          <w:marLeft w:val="720"/>
          <w:marRight w:val="0"/>
          <w:marTop w:val="0"/>
          <w:marBottom w:val="101"/>
          <w:divBdr>
            <w:top w:val="none" w:sz="0" w:space="0" w:color="auto"/>
            <w:left w:val="none" w:sz="0" w:space="0" w:color="auto"/>
            <w:bottom w:val="none" w:sz="0" w:space="0" w:color="auto"/>
            <w:right w:val="none" w:sz="0" w:space="0" w:color="auto"/>
          </w:divBdr>
        </w:div>
        <w:div w:id="1242717800">
          <w:marLeft w:val="720"/>
          <w:marRight w:val="0"/>
          <w:marTop w:val="0"/>
          <w:marBottom w:val="101"/>
          <w:divBdr>
            <w:top w:val="none" w:sz="0" w:space="0" w:color="auto"/>
            <w:left w:val="none" w:sz="0" w:space="0" w:color="auto"/>
            <w:bottom w:val="none" w:sz="0" w:space="0" w:color="auto"/>
            <w:right w:val="none" w:sz="0" w:space="0" w:color="auto"/>
          </w:divBdr>
        </w:div>
        <w:div w:id="1467165840">
          <w:marLeft w:val="720"/>
          <w:marRight w:val="0"/>
          <w:marTop w:val="0"/>
          <w:marBottom w:val="101"/>
          <w:divBdr>
            <w:top w:val="none" w:sz="0" w:space="0" w:color="auto"/>
            <w:left w:val="none" w:sz="0" w:space="0" w:color="auto"/>
            <w:bottom w:val="none" w:sz="0" w:space="0" w:color="auto"/>
            <w:right w:val="none" w:sz="0" w:space="0" w:color="auto"/>
          </w:divBdr>
        </w:div>
        <w:div w:id="655493991">
          <w:marLeft w:val="720"/>
          <w:marRight w:val="0"/>
          <w:marTop w:val="0"/>
          <w:marBottom w:val="101"/>
          <w:divBdr>
            <w:top w:val="none" w:sz="0" w:space="0" w:color="auto"/>
            <w:left w:val="none" w:sz="0" w:space="0" w:color="auto"/>
            <w:bottom w:val="none" w:sz="0" w:space="0" w:color="auto"/>
            <w:right w:val="none" w:sz="0" w:space="0" w:color="auto"/>
          </w:divBdr>
        </w:div>
        <w:div w:id="165484865">
          <w:marLeft w:val="1440"/>
          <w:marRight w:val="0"/>
          <w:marTop w:val="0"/>
          <w:marBottom w:val="101"/>
          <w:divBdr>
            <w:top w:val="none" w:sz="0" w:space="0" w:color="auto"/>
            <w:left w:val="none" w:sz="0" w:space="0" w:color="auto"/>
            <w:bottom w:val="none" w:sz="0" w:space="0" w:color="auto"/>
            <w:right w:val="none" w:sz="0" w:space="0" w:color="auto"/>
          </w:divBdr>
        </w:div>
        <w:div w:id="1325820473">
          <w:marLeft w:val="1440"/>
          <w:marRight w:val="0"/>
          <w:marTop w:val="0"/>
          <w:marBottom w:val="101"/>
          <w:divBdr>
            <w:top w:val="none" w:sz="0" w:space="0" w:color="auto"/>
            <w:left w:val="none" w:sz="0" w:space="0" w:color="auto"/>
            <w:bottom w:val="none" w:sz="0" w:space="0" w:color="auto"/>
            <w:right w:val="none" w:sz="0" w:space="0" w:color="auto"/>
          </w:divBdr>
        </w:div>
        <w:div w:id="1159921962">
          <w:marLeft w:val="1440"/>
          <w:marRight w:val="0"/>
          <w:marTop w:val="0"/>
          <w:marBottom w:val="101"/>
          <w:divBdr>
            <w:top w:val="none" w:sz="0" w:space="0" w:color="auto"/>
            <w:left w:val="none" w:sz="0" w:space="0" w:color="auto"/>
            <w:bottom w:val="none" w:sz="0" w:space="0" w:color="auto"/>
            <w:right w:val="none" w:sz="0" w:space="0" w:color="auto"/>
          </w:divBdr>
        </w:div>
        <w:div w:id="498161743">
          <w:marLeft w:val="1440"/>
          <w:marRight w:val="0"/>
          <w:marTop w:val="0"/>
          <w:marBottom w:val="101"/>
          <w:divBdr>
            <w:top w:val="none" w:sz="0" w:space="0" w:color="auto"/>
            <w:left w:val="none" w:sz="0" w:space="0" w:color="auto"/>
            <w:bottom w:val="none" w:sz="0" w:space="0" w:color="auto"/>
            <w:right w:val="none" w:sz="0" w:space="0" w:color="auto"/>
          </w:divBdr>
        </w:div>
        <w:div w:id="1938323583">
          <w:marLeft w:val="1440"/>
          <w:marRight w:val="0"/>
          <w:marTop w:val="0"/>
          <w:marBottom w:val="101"/>
          <w:divBdr>
            <w:top w:val="none" w:sz="0" w:space="0" w:color="auto"/>
            <w:left w:val="none" w:sz="0" w:space="0" w:color="auto"/>
            <w:bottom w:val="none" w:sz="0" w:space="0" w:color="auto"/>
            <w:right w:val="none" w:sz="0" w:space="0" w:color="auto"/>
          </w:divBdr>
        </w:div>
        <w:div w:id="1489520838">
          <w:marLeft w:val="1440"/>
          <w:marRight w:val="0"/>
          <w:marTop w:val="0"/>
          <w:marBottom w:val="101"/>
          <w:divBdr>
            <w:top w:val="none" w:sz="0" w:space="0" w:color="auto"/>
            <w:left w:val="none" w:sz="0" w:space="0" w:color="auto"/>
            <w:bottom w:val="none" w:sz="0" w:space="0" w:color="auto"/>
            <w:right w:val="none" w:sz="0" w:space="0" w:color="auto"/>
          </w:divBdr>
        </w:div>
        <w:div w:id="1685086726">
          <w:marLeft w:val="1440"/>
          <w:marRight w:val="0"/>
          <w:marTop w:val="0"/>
          <w:marBottom w:val="101"/>
          <w:divBdr>
            <w:top w:val="none" w:sz="0" w:space="0" w:color="auto"/>
            <w:left w:val="none" w:sz="0" w:space="0" w:color="auto"/>
            <w:bottom w:val="none" w:sz="0" w:space="0" w:color="auto"/>
            <w:right w:val="none" w:sz="0" w:space="0" w:color="auto"/>
          </w:divBdr>
        </w:div>
        <w:div w:id="647823720">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E807-5417-44D6-8067-3F3D3458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8042</Words>
  <Characters>44237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3</cp:revision>
  <dcterms:created xsi:type="dcterms:W3CDTF">2018-03-12T21:02:00Z</dcterms:created>
  <dcterms:modified xsi:type="dcterms:W3CDTF">2018-03-13T16:17:00Z</dcterms:modified>
</cp:coreProperties>
</file>