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4BD61" w14:textId="77777777" w:rsidR="00682EF3" w:rsidRPr="00682EF3" w:rsidRDefault="00394255" w:rsidP="00682EF3">
      <w:pPr>
        <w:pStyle w:val="Ttulo1"/>
        <w:keepLines/>
        <w:spacing w:before="240" w:after="240" w:line="276" w:lineRule="auto"/>
        <w:jc w:val="both"/>
        <w:rPr>
          <w:rFonts w:ascii="ITC Avant Garde" w:hAnsi="ITC Avant Garde"/>
          <w:b w:val="0"/>
          <w:bCs/>
          <w:lang w:eastAsia="es-ES"/>
        </w:rPr>
      </w:pPr>
      <w:r w:rsidRPr="00682EF3">
        <w:rPr>
          <w:rFonts w:ascii="ITC Avant Garde" w:eastAsiaTheme="majorEastAsia" w:hAnsi="ITC Avant Garde" w:cstheme="majorBidi"/>
          <w:szCs w:val="22"/>
          <w:lang w:eastAsia="es-MX"/>
        </w:rPr>
        <w:t>RESOLUCIÓN</w:t>
      </w:r>
      <w:r w:rsidRPr="00682EF3">
        <w:rPr>
          <w:rFonts w:ascii="ITC Avant Garde" w:hAnsi="ITC Avant Garde"/>
          <w:bCs/>
          <w:lang w:val="es-ES" w:eastAsia="es-ES"/>
        </w:rPr>
        <w:t xml:space="preserve"> MEDIANTE LA CUAL EL PLENO DEL INSTITUTO FEDERAL DE TELECOMUNICACIONES DETERMINA LAS CONDICIONES DE INTERCONEXIÓN NO CONVENIDAS ENTRE </w:t>
      </w:r>
      <w:r w:rsidR="00745B3D" w:rsidRPr="00682EF3">
        <w:rPr>
          <w:rFonts w:ascii="ITC Avant Garde" w:hAnsi="ITC Avant Garde"/>
          <w:bCs/>
          <w:lang w:val="es-ES" w:eastAsia="es-ES"/>
        </w:rPr>
        <w:t xml:space="preserve">MARCATEL COM, S.A. DE C.V. </w:t>
      </w:r>
      <w:r w:rsidRPr="00682EF3">
        <w:rPr>
          <w:rFonts w:ascii="ITC Avant Garde" w:hAnsi="ITC Avant Garde"/>
          <w:bCs/>
          <w:iCs/>
          <w:lang w:eastAsia="es-ES"/>
        </w:rPr>
        <w:t>Y</w:t>
      </w:r>
      <w:r w:rsidR="00BD02D1" w:rsidRPr="00682EF3">
        <w:rPr>
          <w:rFonts w:ascii="ITC Avant Garde" w:hAnsi="ITC Avant Garde"/>
          <w:bCs/>
          <w:iCs/>
          <w:lang w:eastAsia="es-ES"/>
        </w:rPr>
        <w:t xml:space="preserve"> LAS EMPRESAS </w:t>
      </w:r>
      <w:r w:rsidR="009452E2" w:rsidRPr="00682EF3">
        <w:rPr>
          <w:rFonts w:ascii="ITC Avant Garde" w:hAnsi="ITC Avant Garde"/>
          <w:bCs/>
          <w:iCs/>
          <w:lang w:eastAsia="es-ES"/>
        </w:rPr>
        <w:t>BESTPHONE</w:t>
      </w:r>
      <w:r w:rsidR="00FD0882" w:rsidRPr="00682EF3">
        <w:rPr>
          <w:rFonts w:ascii="ITC Avant Garde" w:hAnsi="ITC Avant Garde"/>
          <w:bCs/>
          <w:iCs/>
          <w:lang w:eastAsia="es-ES"/>
        </w:rPr>
        <w:t>,</w:t>
      </w:r>
      <w:r w:rsidR="009452E2" w:rsidRPr="00682EF3">
        <w:rPr>
          <w:rFonts w:ascii="ITC Avant Garde" w:hAnsi="ITC Avant Garde"/>
          <w:bCs/>
          <w:iCs/>
          <w:lang w:eastAsia="es-ES"/>
        </w:rPr>
        <w:t xml:space="preserve"> S.A. DE C.V.</w:t>
      </w:r>
      <w:r w:rsidR="00FD0882" w:rsidRPr="00682EF3">
        <w:rPr>
          <w:rFonts w:ascii="ITC Avant Garde" w:hAnsi="ITC Avant Garde"/>
          <w:bCs/>
          <w:iCs/>
          <w:lang w:eastAsia="es-ES"/>
        </w:rPr>
        <w:t xml:space="preserve"> Y</w:t>
      </w:r>
      <w:r w:rsidR="00BD02D1" w:rsidRPr="00682EF3">
        <w:rPr>
          <w:rFonts w:ascii="ITC Avant Garde" w:hAnsi="ITC Avant Garde"/>
          <w:bCs/>
          <w:iCs/>
          <w:lang w:eastAsia="es-ES"/>
        </w:rPr>
        <w:t xml:space="preserve"> </w:t>
      </w:r>
      <w:r w:rsidR="009452E2" w:rsidRPr="00682EF3">
        <w:rPr>
          <w:rFonts w:ascii="ITC Avant Garde" w:hAnsi="ITC Avant Garde"/>
          <w:bCs/>
          <w:iCs/>
          <w:lang w:eastAsia="es-ES"/>
        </w:rPr>
        <w:t>CABLEVISIÓN RED</w:t>
      </w:r>
      <w:r w:rsidR="00FD0882" w:rsidRPr="00682EF3">
        <w:rPr>
          <w:rFonts w:ascii="ITC Avant Garde" w:hAnsi="ITC Avant Garde"/>
          <w:bCs/>
          <w:iCs/>
          <w:lang w:eastAsia="es-ES"/>
        </w:rPr>
        <w:t>,</w:t>
      </w:r>
      <w:r w:rsidR="009452E2" w:rsidRPr="00682EF3">
        <w:rPr>
          <w:rFonts w:ascii="ITC Avant Garde" w:hAnsi="ITC Avant Garde"/>
          <w:bCs/>
          <w:iCs/>
          <w:lang w:eastAsia="es-ES"/>
        </w:rPr>
        <w:t xml:space="preserve"> S.A. DE C.V.,</w:t>
      </w:r>
      <w:r w:rsidR="002534E8" w:rsidRPr="00682EF3">
        <w:rPr>
          <w:rFonts w:ascii="ITC Avant Garde" w:hAnsi="ITC Avant Garde"/>
          <w:bCs/>
          <w:iCs/>
          <w:lang w:eastAsia="es-ES"/>
        </w:rPr>
        <w:t xml:space="preserve"> APLICABLES DEL 1 DE ENERO AL 31 DE DICIEMBRE DE 201</w:t>
      </w:r>
      <w:r w:rsidR="001352C3" w:rsidRPr="00682EF3">
        <w:rPr>
          <w:rFonts w:ascii="ITC Avant Garde" w:hAnsi="ITC Avant Garde"/>
          <w:bCs/>
          <w:iCs/>
          <w:lang w:eastAsia="es-ES"/>
        </w:rPr>
        <w:t>7</w:t>
      </w:r>
    </w:p>
    <w:p w14:paraId="0D56C447" w14:textId="77777777" w:rsidR="00682EF3" w:rsidRPr="00682EF3" w:rsidRDefault="00C25F00" w:rsidP="00682EF3">
      <w:pPr>
        <w:pStyle w:val="Ttulo2"/>
        <w:spacing w:after="240"/>
        <w:jc w:val="center"/>
        <w:rPr>
          <w:rFonts w:ascii="ITC Avant Garde" w:hAnsi="ITC Avant Garde"/>
          <w:szCs w:val="22"/>
        </w:rPr>
      </w:pPr>
      <w:r w:rsidRPr="00682EF3">
        <w:rPr>
          <w:rFonts w:ascii="ITC Avant Garde" w:hAnsi="ITC Avant Garde"/>
          <w:szCs w:val="22"/>
        </w:rPr>
        <w:t>ANTECEDENTES</w:t>
      </w:r>
    </w:p>
    <w:p w14:paraId="2C1EF573" w14:textId="77777777" w:rsidR="00682EF3" w:rsidRPr="00682EF3" w:rsidRDefault="0081541A" w:rsidP="00682EF3">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682EF3">
        <w:rPr>
          <w:rFonts w:ascii="ITC Avant Garde" w:hAnsi="ITC Avant Garde"/>
          <w:b/>
          <w:bCs/>
        </w:rPr>
        <w:t>Concesiones de Marcatel Com, S.A. de C.V</w:t>
      </w:r>
      <w:r w:rsidR="00FD0882" w:rsidRPr="00682EF3">
        <w:rPr>
          <w:rFonts w:ascii="ITC Avant Garde" w:hAnsi="ITC Avant Garde"/>
          <w:b/>
          <w:bCs/>
        </w:rPr>
        <w:t>.</w:t>
      </w:r>
      <w:r w:rsidR="004917AD" w:rsidRPr="00682EF3">
        <w:rPr>
          <w:rFonts w:ascii="ITC Avant Garde" w:hAnsi="ITC Avant Garde"/>
          <w:b/>
          <w:bCs/>
        </w:rPr>
        <w:t xml:space="preserve"> </w:t>
      </w:r>
      <w:r w:rsidR="00FD0882" w:rsidRPr="00682EF3">
        <w:rPr>
          <w:rFonts w:ascii="ITC Avant Garde" w:hAnsi="ITC Avant Garde"/>
          <w:b/>
          <w:bCs/>
        </w:rPr>
        <w:t>(en lo sucesivo, "Marcatel"),</w:t>
      </w:r>
      <w:r w:rsidR="00FD0882" w:rsidRPr="00682EF3">
        <w:rPr>
          <w:rFonts w:ascii="ITC Avant Garde" w:hAnsi="ITC Avant Garde"/>
          <w:bCs/>
        </w:rPr>
        <w:t xml:space="preserve"> </w:t>
      </w:r>
      <w:r w:rsidR="00FD0882" w:rsidRPr="00682EF3">
        <w:rPr>
          <w:rFonts w:ascii="ITC Avant Garde" w:eastAsia="Times New Roman" w:hAnsi="ITC Avant Garde" w:cs="Arial"/>
          <w:bCs/>
          <w:lang w:eastAsia="es-ES"/>
        </w:rPr>
        <w:t xml:space="preserve">es un operador que cuenta </w:t>
      </w:r>
      <w:r w:rsidR="00FD0882" w:rsidRPr="00682EF3">
        <w:rPr>
          <w:rFonts w:ascii="ITC Avant Garde" w:hAnsi="ITC Avant Garde" w:cs="Arial"/>
          <w:bCs/>
          <w:snapToGrid w:val="0"/>
        </w:rPr>
        <w:t>concesiones p</w:t>
      </w:r>
      <w:r w:rsidR="00FD0882" w:rsidRPr="00682EF3">
        <w:rPr>
          <w:rFonts w:ascii="ITC Avant Garde" w:eastAsia="Times New Roman" w:hAnsi="ITC Avant Garde"/>
          <w:lang w:eastAsia="es-ES"/>
        </w:rPr>
        <w:t>ara instalar, operar y explotar una red pública de telecomunicaciones</w:t>
      </w:r>
      <w:r w:rsidR="00FD0882" w:rsidRPr="00682EF3">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32C7A675" w14:textId="77777777" w:rsidR="00682EF3" w:rsidRPr="00682EF3" w:rsidRDefault="0081541A" w:rsidP="00682EF3">
      <w:pPr>
        <w:numPr>
          <w:ilvl w:val="0"/>
          <w:numId w:val="1"/>
        </w:numPr>
        <w:spacing w:after="240"/>
        <w:jc w:val="both"/>
        <w:rPr>
          <w:rFonts w:ascii="ITC Avant Garde" w:eastAsia="Times New Roman" w:hAnsi="ITC Avant Garde" w:cs="Arial"/>
          <w:b/>
          <w:bCs/>
          <w:lang w:eastAsia="es-ES"/>
        </w:rPr>
      </w:pPr>
      <w:r w:rsidRPr="00682EF3">
        <w:rPr>
          <w:rFonts w:ascii="ITC Avant Garde" w:hAnsi="ITC Avant Garde"/>
          <w:b/>
          <w:bCs/>
        </w:rPr>
        <w:t>Concesi</w:t>
      </w:r>
      <w:r w:rsidR="00FD0882" w:rsidRPr="00682EF3">
        <w:rPr>
          <w:rFonts w:ascii="ITC Avant Garde" w:hAnsi="ITC Avant Garde"/>
          <w:b/>
          <w:bCs/>
        </w:rPr>
        <w:t>ón</w:t>
      </w:r>
      <w:r w:rsidRPr="00682EF3">
        <w:rPr>
          <w:rFonts w:ascii="ITC Avant Garde" w:hAnsi="ITC Avant Garde"/>
          <w:b/>
          <w:bCs/>
        </w:rPr>
        <w:t xml:space="preserve"> de </w:t>
      </w:r>
      <w:r w:rsidR="009D6C7B" w:rsidRPr="00682EF3">
        <w:rPr>
          <w:rFonts w:ascii="ITC Avant Garde" w:hAnsi="ITC Avant Garde"/>
          <w:b/>
          <w:bCs/>
        </w:rPr>
        <w:t>Bestphone</w:t>
      </w:r>
      <w:r w:rsidRPr="00682EF3">
        <w:rPr>
          <w:rFonts w:ascii="ITC Avant Garde" w:hAnsi="ITC Avant Garde"/>
          <w:b/>
          <w:bCs/>
        </w:rPr>
        <w:t>, S.</w:t>
      </w:r>
      <w:r w:rsidR="009D6C7B" w:rsidRPr="00682EF3">
        <w:rPr>
          <w:rFonts w:ascii="ITC Avant Garde" w:hAnsi="ITC Avant Garde"/>
          <w:b/>
          <w:bCs/>
        </w:rPr>
        <w:t>A.</w:t>
      </w:r>
      <w:r w:rsidRPr="00682EF3">
        <w:rPr>
          <w:rFonts w:ascii="ITC Avant Garde" w:hAnsi="ITC Avant Garde"/>
          <w:b/>
          <w:bCs/>
        </w:rPr>
        <w:t xml:space="preserve"> de C.V.</w:t>
      </w:r>
      <w:r w:rsidR="007C2024" w:rsidRPr="00682EF3">
        <w:rPr>
          <w:rFonts w:ascii="ITC Avant Garde" w:hAnsi="ITC Avant Garde"/>
          <w:bCs/>
        </w:rPr>
        <w:t xml:space="preserve"> </w:t>
      </w:r>
      <w:r w:rsidR="007C2024" w:rsidRPr="00682EF3">
        <w:rPr>
          <w:rFonts w:ascii="ITC Avant Garde" w:hAnsi="ITC Avant Garde"/>
          <w:b/>
          <w:bCs/>
        </w:rPr>
        <w:t>(en lo sucesivo, “</w:t>
      </w:r>
      <w:r w:rsidR="009D6C7B" w:rsidRPr="00682EF3">
        <w:rPr>
          <w:rFonts w:ascii="ITC Avant Garde" w:hAnsi="ITC Avant Garde"/>
          <w:b/>
          <w:bCs/>
        </w:rPr>
        <w:t>Bestphone</w:t>
      </w:r>
      <w:r w:rsidR="00E308E0" w:rsidRPr="00682EF3">
        <w:rPr>
          <w:rFonts w:ascii="ITC Avant Garde" w:hAnsi="ITC Avant Garde"/>
          <w:b/>
          <w:bCs/>
        </w:rPr>
        <w:t>”),</w:t>
      </w:r>
      <w:r w:rsidR="00E308E0" w:rsidRPr="00682EF3">
        <w:rPr>
          <w:rFonts w:ascii="ITC Avant Garde" w:hAnsi="ITC Avant Garde"/>
          <w:bCs/>
        </w:rPr>
        <w:t xml:space="preserve"> </w:t>
      </w:r>
      <w:r w:rsidR="007C2024" w:rsidRPr="00682EF3">
        <w:rPr>
          <w:rFonts w:ascii="ITC Avant Garde" w:hAnsi="ITC Avant Garde"/>
          <w:bCs/>
        </w:rPr>
        <w:t>es un</w:t>
      </w:r>
      <w:r w:rsidR="00E308E0" w:rsidRPr="00682EF3">
        <w:rPr>
          <w:rFonts w:ascii="ITC Avant Garde" w:hAnsi="ITC Avant Garde"/>
          <w:bCs/>
        </w:rPr>
        <w:t xml:space="preserve"> operador que cuenta con </w:t>
      </w:r>
      <w:r w:rsidR="00FD0882" w:rsidRPr="00682EF3">
        <w:rPr>
          <w:rFonts w:ascii="ITC Avant Garde" w:hAnsi="ITC Avant Garde"/>
          <w:bCs/>
        </w:rPr>
        <w:t>concesión</w:t>
      </w:r>
      <w:r w:rsidR="00E308E0" w:rsidRPr="00682EF3">
        <w:rPr>
          <w:rFonts w:ascii="ITC Avant Garde" w:hAnsi="ITC Avant Garde"/>
          <w:bCs/>
        </w:rPr>
        <w:t xml:space="preserve"> para instalar, operar y explotar una red pública de telecomunicaciones al amparo de</w:t>
      </w:r>
      <w:r w:rsidR="00FD0882" w:rsidRPr="00682EF3">
        <w:rPr>
          <w:rFonts w:ascii="ITC Avant Garde" w:hAnsi="ITC Avant Garde"/>
          <w:bCs/>
        </w:rPr>
        <w:t>l título de concesión otorgado</w:t>
      </w:r>
      <w:r w:rsidR="00E308E0" w:rsidRPr="00682EF3">
        <w:rPr>
          <w:rFonts w:ascii="ITC Avant Garde" w:hAnsi="ITC Avant Garde"/>
          <w:bCs/>
        </w:rPr>
        <w:t xml:space="preserve"> conforme a la legislación aplicable e inscrito en el Registro Público de Concesiones del Instituto.</w:t>
      </w:r>
    </w:p>
    <w:p w14:paraId="1255DBCE" w14:textId="77777777" w:rsidR="00682EF3" w:rsidRPr="00682EF3" w:rsidRDefault="00625C80" w:rsidP="00682EF3">
      <w:pPr>
        <w:pStyle w:val="Prrafodelista"/>
        <w:numPr>
          <w:ilvl w:val="0"/>
          <w:numId w:val="1"/>
        </w:numPr>
        <w:spacing w:after="240" w:line="276" w:lineRule="auto"/>
        <w:rPr>
          <w:rFonts w:ascii="ITC Avant Garde" w:hAnsi="ITC Avant Garde" w:cs="Arial"/>
          <w:bCs/>
          <w:szCs w:val="22"/>
        </w:rPr>
      </w:pPr>
      <w:r w:rsidRPr="00682EF3">
        <w:rPr>
          <w:rFonts w:ascii="ITC Avant Garde" w:hAnsi="ITC Avant Garde" w:cs="Arial"/>
          <w:b/>
          <w:bCs/>
          <w:szCs w:val="22"/>
        </w:rPr>
        <w:t xml:space="preserve">Concesiones de </w:t>
      </w:r>
      <w:r w:rsidR="00395FE6" w:rsidRPr="00682EF3">
        <w:rPr>
          <w:rFonts w:ascii="ITC Avant Garde" w:hAnsi="ITC Avant Garde" w:cs="Arial"/>
          <w:b/>
          <w:bCs/>
          <w:szCs w:val="22"/>
        </w:rPr>
        <w:t>Cablevisión Red</w:t>
      </w:r>
      <w:r w:rsidRPr="00682EF3">
        <w:rPr>
          <w:rFonts w:ascii="ITC Avant Garde" w:hAnsi="ITC Avant Garde" w:cs="Arial"/>
          <w:b/>
          <w:bCs/>
          <w:szCs w:val="22"/>
        </w:rPr>
        <w:t xml:space="preserve">, S. A. de C.V. </w:t>
      </w:r>
      <w:r w:rsidRPr="00682EF3">
        <w:rPr>
          <w:rFonts w:ascii="ITC Avant Garde" w:hAnsi="ITC Avant Garde" w:cs="Arial"/>
          <w:bCs/>
          <w:szCs w:val="22"/>
        </w:rPr>
        <w:t>(en lo sucesivo, “</w:t>
      </w:r>
      <w:r w:rsidR="00395FE6" w:rsidRPr="00682EF3">
        <w:rPr>
          <w:rFonts w:ascii="ITC Avant Garde" w:hAnsi="ITC Avant Garde" w:cs="Arial"/>
          <w:bCs/>
          <w:szCs w:val="22"/>
        </w:rPr>
        <w:t>Cablevisión Red</w:t>
      </w:r>
      <w:r w:rsidRPr="00682EF3">
        <w:rPr>
          <w:rFonts w:ascii="ITC Avant Garde" w:hAnsi="ITC Avant Garde" w:cs="Arial"/>
          <w:bCs/>
          <w:szCs w:val="22"/>
        </w:rPr>
        <w:t>”),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1EBC4B38" w14:textId="77777777" w:rsidR="00682EF3" w:rsidRPr="00682EF3" w:rsidRDefault="008A29DC" w:rsidP="00682EF3">
      <w:pPr>
        <w:numPr>
          <w:ilvl w:val="0"/>
          <w:numId w:val="1"/>
        </w:numPr>
        <w:spacing w:after="240"/>
        <w:jc w:val="both"/>
        <w:rPr>
          <w:rFonts w:ascii="ITC Avant Garde" w:hAnsi="ITC Avant Garde"/>
          <w:iCs/>
        </w:rPr>
      </w:pPr>
      <w:r w:rsidRPr="00682EF3">
        <w:rPr>
          <w:rFonts w:ascii="ITC Avant Garde" w:hAnsi="ITC Avant Garde"/>
          <w:b/>
          <w:bCs/>
        </w:rPr>
        <w:t xml:space="preserve">Metodología para el cálculo de costos de interconexión. </w:t>
      </w:r>
      <w:r w:rsidRPr="00682EF3">
        <w:rPr>
          <w:rFonts w:ascii="ITC Avant Garde" w:hAnsi="ITC Avant Garde"/>
        </w:rPr>
        <w:t xml:space="preserve">El 18 de </w:t>
      </w:r>
      <w:r w:rsidR="00F0642D" w:rsidRPr="00682EF3">
        <w:rPr>
          <w:rFonts w:ascii="ITC Avant Garde" w:hAnsi="ITC Avant Garde"/>
        </w:rPr>
        <w:t xml:space="preserve">diciembre de 2014 se </w:t>
      </w:r>
      <w:r w:rsidRPr="00682EF3">
        <w:rPr>
          <w:rFonts w:ascii="ITC Avant Garde" w:hAnsi="ITC Avant Garde"/>
        </w:rPr>
        <w:t>publicó en el D</w:t>
      </w:r>
      <w:r w:rsidR="00F0642D" w:rsidRPr="00682EF3">
        <w:rPr>
          <w:rFonts w:ascii="ITC Avant Garde" w:hAnsi="ITC Avant Garde"/>
        </w:rPr>
        <w:t xml:space="preserve">iario </w:t>
      </w:r>
      <w:r w:rsidRPr="00682EF3">
        <w:rPr>
          <w:rFonts w:ascii="ITC Avant Garde" w:hAnsi="ITC Avant Garde"/>
        </w:rPr>
        <w:t>O</w:t>
      </w:r>
      <w:r w:rsidR="00F0642D" w:rsidRPr="00682EF3">
        <w:rPr>
          <w:rFonts w:ascii="ITC Avant Garde" w:hAnsi="ITC Avant Garde"/>
        </w:rPr>
        <w:t xml:space="preserve">ficial de la </w:t>
      </w:r>
      <w:r w:rsidRPr="00682EF3">
        <w:rPr>
          <w:rFonts w:ascii="ITC Avant Garde" w:hAnsi="ITC Avant Garde"/>
        </w:rPr>
        <w:t>F</w:t>
      </w:r>
      <w:r w:rsidR="00F0642D" w:rsidRPr="00682EF3">
        <w:rPr>
          <w:rFonts w:ascii="ITC Avant Garde" w:hAnsi="ITC Avant Garde"/>
        </w:rPr>
        <w:t>ederación (en lo sucesivo, el “DOF”)</w:t>
      </w:r>
      <w:r w:rsidRPr="00682EF3">
        <w:rPr>
          <w:rFonts w:ascii="ITC Avant Garde" w:hAnsi="ITC Avant Garde"/>
        </w:rPr>
        <w:t>, el “</w:t>
      </w:r>
      <w:r w:rsidRPr="00682EF3">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682EF3">
        <w:rPr>
          <w:rFonts w:ascii="ITC Avant Garde" w:hAnsi="ITC Avant Garde"/>
        </w:rPr>
        <w:t>aprobado mediante Acuerdo P/IFT/EXT/161214/277 (en lo</w:t>
      </w:r>
      <w:r w:rsidRPr="00682EF3">
        <w:rPr>
          <w:rFonts w:ascii="ITC Avant Garde" w:hAnsi="ITC Avant Garde"/>
          <w:iCs/>
        </w:rPr>
        <w:t xml:space="preserve"> </w:t>
      </w:r>
      <w:r w:rsidRPr="00682EF3">
        <w:rPr>
          <w:rFonts w:ascii="ITC Avant Garde" w:hAnsi="ITC Avant Garde"/>
        </w:rPr>
        <w:t>sucesivo la “Metodología de Costos”).</w:t>
      </w:r>
    </w:p>
    <w:p w14:paraId="30ABB9FA" w14:textId="77777777" w:rsidR="00682EF3" w:rsidRPr="00682EF3" w:rsidRDefault="00B92D61" w:rsidP="00682EF3">
      <w:pPr>
        <w:numPr>
          <w:ilvl w:val="0"/>
          <w:numId w:val="1"/>
        </w:numPr>
        <w:spacing w:after="240"/>
        <w:ind w:right="48"/>
        <w:jc w:val="both"/>
        <w:rPr>
          <w:rFonts w:ascii="ITC Avant Garde" w:hAnsi="ITC Avant Garde" w:cs="Arial"/>
          <w:b/>
        </w:rPr>
      </w:pPr>
      <w:r w:rsidRPr="00682EF3">
        <w:rPr>
          <w:rFonts w:ascii="ITC Avant Garde" w:hAnsi="ITC Avant Garde"/>
          <w:b/>
          <w:bCs/>
          <w:lang w:val="es-ES" w:eastAsia="es-ES"/>
        </w:rPr>
        <w:t>Sistema Electrónico de Solicitudes de Interconexión.</w:t>
      </w:r>
      <w:r w:rsidRPr="00682EF3">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79E19420" w14:textId="77777777" w:rsidR="00682EF3" w:rsidRPr="00682EF3" w:rsidRDefault="00660CF4" w:rsidP="00682EF3">
      <w:pPr>
        <w:numPr>
          <w:ilvl w:val="0"/>
          <w:numId w:val="1"/>
        </w:numPr>
        <w:spacing w:after="240"/>
        <w:jc w:val="both"/>
        <w:rPr>
          <w:rFonts w:ascii="ITC Avant Garde" w:eastAsia="Times New Roman" w:hAnsi="ITC Avant Garde"/>
          <w:bCs/>
          <w:lang w:val="es-ES" w:eastAsia="es-ES"/>
        </w:rPr>
      </w:pPr>
      <w:r w:rsidRPr="00682EF3">
        <w:rPr>
          <w:rFonts w:ascii="ITC Avant Garde" w:eastAsia="Times New Roman" w:hAnsi="ITC Avant Garde"/>
          <w:b/>
          <w:bCs/>
          <w:lang w:val="es-ES" w:eastAsia="es-ES"/>
        </w:rPr>
        <w:lastRenderedPageBreak/>
        <w:t xml:space="preserve">Procedimiento de resolución de condiciones de interconexión no convenidas. </w:t>
      </w:r>
      <w:r w:rsidRPr="00682EF3">
        <w:rPr>
          <w:rFonts w:ascii="ITC Avant Garde" w:eastAsia="Times New Roman" w:hAnsi="ITC Avant Garde"/>
          <w:lang w:val="es-ES" w:eastAsia="es-ES"/>
        </w:rPr>
        <w:t xml:space="preserve">El 23 de mayo de 2016, el </w:t>
      </w:r>
      <w:r w:rsidR="004C2276" w:rsidRPr="00682EF3">
        <w:rPr>
          <w:rFonts w:ascii="ITC Avant Garde" w:eastAsia="Times New Roman" w:hAnsi="ITC Avant Garde"/>
          <w:lang w:val="es-ES" w:eastAsia="es-ES"/>
        </w:rPr>
        <w:t>apoderado</w:t>
      </w:r>
      <w:r w:rsidRPr="00682EF3">
        <w:rPr>
          <w:rFonts w:ascii="ITC Avant Garde" w:eastAsia="Times New Roman" w:hAnsi="ITC Avant Garde"/>
          <w:lang w:val="es-ES" w:eastAsia="es-ES"/>
        </w:rPr>
        <w:t xml:space="preserve"> legal de Marcatel presentó ante el Instituto, escritos mediante los cuales solicitó su intervención para resolver los términos, condiciones y tarifas que no pudo convenir con Bestphone y Cablevisión Red</w:t>
      </w:r>
      <w:r w:rsidRPr="00682EF3">
        <w:rPr>
          <w:rFonts w:ascii="ITC Avant Garde" w:hAnsi="ITC Avant Garde"/>
          <w:bCs/>
        </w:rPr>
        <w:t>, para el periodo</w:t>
      </w:r>
      <w:r w:rsidRPr="00682EF3">
        <w:rPr>
          <w:rFonts w:ascii="ITC Avant Garde" w:eastAsia="Times New Roman" w:hAnsi="ITC Avant Garde"/>
          <w:lang w:val="es-ES" w:eastAsia="es-ES"/>
        </w:rPr>
        <w:t xml:space="preserve"> 2017</w:t>
      </w:r>
      <w:r w:rsidRPr="00682EF3" w:rsidDel="00E878D9">
        <w:rPr>
          <w:rFonts w:ascii="ITC Avant Garde" w:eastAsia="Times New Roman" w:hAnsi="ITC Avant Garde"/>
          <w:lang w:val="es-ES" w:eastAsia="es-ES"/>
        </w:rPr>
        <w:t xml:space="preserve"> </w:t>
      </w:r>
      <w:r w:rsidRPr="00682EF3">
        <w:rPr>
          <w:rFonts w:ascii="ITC Avant Garde" w:eastAsia="Times New Roman" w:hAnsi="ITC Avant Garde"/>
          <w:lang w:val="es-ES" w:eastAsia="es-ES"/>
        </w:rPr>
        <w:t>(en lo sucesivo, las “Solicitudes de Resolución”).</w:t>
      </w:r>
    </w:p>
    <w:p w14:paraId="399192F1" w14:textId="77777777" w:rsidR="00682EF3" w:rsidRPr="00682EF3" w:rsidRDefault="00660CF4" w:rsidP="00682EF3">
      <w:pPr>
        <w:pStyle w:val="Prrafodelista"/>
        <w:spacing w:after="240" w:line="276" w:lineRule="auto"/>
        <w:rPr>
          <w:rFonts w:ascii="ITC Avant Garde" w:hAnsi="ITC Avant Garde" w:cs="Arial"/>
          <w:b/>
        </w:rPr>
      </w:pPr>
      <w:r w:rsidRPr="00682EF3">
        <w:rPr>
          <w:rFonts w:ascii="ITC Avant Garde" w:hAnsi="ITC Avant Garde"/>
          <w:bCs/>
          <w:lang w:val="es-ES"/>
        </w:rPr>
        <w:t xml:space="preserve">Las Solicitudes de Resolución se admitieron a trámite asignándole los números de expediente </w:t>
      </w:r>
      <w:r w:rsidRPr="00682EF3">
        <w:rPr>
          <w:rFonts w:ascii="ITC Avant Garde" w:hAnsi="ITC Avant Garde"/>
          <w:b/>
          <w:bCs/>
          <w:lang w:val="es-ES"/>
        </w:rPr>
        <w:t xml:space="preserve">IFT/221/UPR/DG-RIRST/039.230516/ITX </w:t>
      </w:r>
      <w:r w:rsidR="004C2276" w:rsidRPr="00682EF3">
        <w:rPr>
          <w:rFonts w:ascii="ITC Avant Garde" w:hAnsi="ITC Avant Garde"/>
          <w:b/>
          <w:bCs/>
          <w:lang w:val="es-ES"/>
        </w:rPr>
        <w:t>e</w:t>
      </w:r>
      <w:r w:rsidRPr="00682EF3">
        <w:rPr>
          <w:rFonts w:ascii="ITC Avant Garde" w:hAnsi="ITC Avant Garde"/>
          <w:b/>
          <w:bCs/>
          <w:lang w:val="es-ES"/>
        </w:rPr>
        <w:t xml:space="preserve"> IFT/221/UPR/DG-RIRST/040.230516/ITX</w:t>
      </w:r>
      <w:r w:rsidR="004C2276" w:rsidRPr="00682EF3">
        <w:rPr>
          <w:rFonts w:ascii="ITC Avant Garde" w:hAnsi="ITC Avant Garde"/>
          <w:b/>
          <w:bCs/>
          <w:lang w:val="es-ES"/>
        </w:rPr>
        <w:t>.</w:t>
      </w:r>
      <w:r w:rsidRPr="00682EF3">
        <w:rPr>
          <w:rFonts w:ascii="ITC Avant Garde" w:hAnsi="ITC Avant Garde"/>
          <w:b/>
          <w:bCs/>
          <w:lang w:val="es-ES"/>
        </w:rPr>
        <w:t xml:space="preserve"> </w:t>
      </w:r>
      <w:r w:rsidRPr="00682EF3">
        <w:rPr>
          <w:rFonts w:ascii="ITC Avant Garde" w:hAnsi="ITC Avant Garde"/>
          <w:bCs/>
          <w:lang w:val="es-ES"/>
        </w:rPr>
        <w:t>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5C1DBA0F" w14:textId="77777777" w:rsidR="00682EF3" w:rsidRPr="00682EF3" w:rsidRDefault="008B3611" w:rsidP="00682EF3">
      <w:pPr>
        <w:pStyle w:val="Prrafodelista"/>
        <w:spacing w:after="240" w:line="276" w:lineRule="auto"/>
        <w:rPr>
          <w:rFonts w:ascii="ITC Avant Garde" w:hAnsi="ITC Avant Garde"/>
          <w:lang w:val="es-ES"/>
        </w:rPr>
      </w:pPr>
      <w:r w:rsidRPr="00682EF3">
        <w:rPr>
          <w:rFonts w:ascii="ITC Avant Garde" w:hAnsi="ITC Avant Garde"/>
          <w:lang w:val="es-ES"/>
        </w:rPr>
        <w:t xml:space="preserve">Es así que con fecha 24 de agosto de 2016 el Instituto notificó a las partes, que toda vez que los procedimientos iniciados de manera independiente por Marcatel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LFTyR, y siendo legalmente factible, se ordenaba la acumulación del más nuevo al más antiguo tal como lo dispone el artículo 72 del CFPC, quedando acumulados en el procedimiento administrativo iniciado por Marcatel en contra de Bestphone, identificado con el número de expediente </w:t>
      </w:r>
      <w:r w:rsidRPr="00682EF3">
        <w:rPr>
          <w:rFonts w:ascii="ITC Avant Garde" w:hAnsi="ITC Avant Garde"/>
          <w:b/>
          <w:bCs/>
          <w:lang w:val="es-ES"/>
        </w:rPr>
        <w:t xml:space="preserve">IFT/221/UPR/DG-RIRST/039.230516/ITX, </w:t>
      </w:r>
      <w:r w:rsidRPr="00682EF3">
        <w:rPr>
          <w:rFonts w:ascii="ITC Avant Garde" w:hAnsi="ITC Avant Garde"/>
          <w:bCs/>
          <w:lang w:val="es-ES"/>
        </w:rPr>
        <w:t>el expediente</w:t>
      </w:r>
      <w:r w:rsidRPr="00682EF3">
        <w:rPr>
          <w:rFonts w:ascii="ITC Avant Garde" w:hAnsi="ITC Avant Garde"/>
          <w:b/>
          <w:bCs/>
          <w:lang w:val="es-ES"/>
        </w:rPr>
        <w:t xml:space="preserve"> IFT/221/UPR/DG-RIRST/040.230516/ITX </w:t>
      </w:r>
      <w:r w:rsidRPr="00682EF3">
        <w:rPr>
          <w:rFonts w:ascii="ITC Avant Garde" w:hAnsi="ITC Avant Garde"/>
          <w:bCs/>
          <w:lang w:val="es-ES"/>
        </w:rPr>
        <w:t>iniciado por Marcatel contra Cablevisión Red.</w:t>
      </w:r>
    </w:p>
    <w:p w14:paraId="38776D1E" w14:textId="77777777" w:rsidR="00682EF3" w:rsidRPr="00682EF3" w:rsidRDefault="008B3611" w:rsidP="00682EF3">
      <w:pPr>
        <w:pStyle w:val="Prrafodelista"/>
        <w:spacing w:after="240" w:line="276" w:lineRule="auto"/>
        <w:rPr>
          <w:rFonts w:ascii="ITC Avant Garde" w:hAnsi="ITC Avant Garde"/>
          <w:lang w:val="es-ES"/>
        </w:rPr>
      </w:pPr>
      <w:r w:rsidRPr="00682EF3">
        <w:rPr>
          <w:rFonts w:ascii="ITC Avant Garde" w:hAnsi="ITC Avant Garde"/>
          <w:lang w:val="es-ES"/>
        </w:rPr>
        <w:t xml:space="preserve">Asimismo, </w:t>
      </w:r>
      <w:r w:rsidR="00827224" w:rsidRPr="00682EF3">
        <w:rPr>
          <w:rFonts w:ascii="ITC Avant Garde" w:hAnsi="ITC Avant Garde"/>
          <w:lang w:val="es-ES"/>
        </w:rPr>
        <w:t>con fecha 29 de septiembre de 2016 el Instituto notificó a las partes, que el procedimiento guardaba estado para que el Pleno del Instituto dictase la resolución correspondiente.</w:t>
      </w:r>
    </w:p>
    <w:p w14:paraId="5584CB32" w14:textId="77777777" w:rsidR="00682EF3" w:rsidRPr="00682EF3" w:rsidRDefault="00512E30" w:rsidP="00682EF3">
      <w:pPr>
        <w:numPr>
          <w:ilvl w:val="0"/>
          <w:numId w:val="1"/>
        </w:numPr>
        <w:spacing w:after="240"/>
        <w:jc w:val="both"/>
        <w:rPr>
          <w:rFonts w:ascii="ITC Avant Garde" w:hAnsi="ITC Avant Garde"/>
          <w:bCs/>
          <w:lang w:val="es-ES" w:eastAsia="es-ES"/>
        </w:rPr>
      </w:pPr>
      <w:r w:rsidRPr="00682EF3">
        <w:rPr>
          <w:rFonts w:ascii="ITC Avant Garde" w:hAnsi="ITC Avant Garde"/>
          <w:b/>
          <w:bCs/>
          <w:lang w:val="es-ES" w:eastAsia="es-ES"/>
        </w:rPr>
        <w:t>Publicación de</w:t>
      </w:r>
      <w:r w:rsidR="006B17D9" w:rsidRPr="00682EF3">
        <w:rPr>
          <w:rFonts w:ascii="ITC Avant Garde" w:hAnsi="ITC Avant Garde"/>
          <w:b/>
          <w:bCs/>
          <w:lang w:val="es-ES" w:eastAsia="es-ES"/>
        </w:rPr>
        <w:t xml:space="preserve"> las Condiciones Técnicas Mínimas y las</w:t>
      </w:r>
      <w:r w:rsidRPr="00682EF3">
        <w:rPr>
          <w:rFonts w:ascii="ITC Avant Garde" w:hAnsi="ITC Avant Garde"/>
          <w:b/>
          <w:bCs/>
          <w:lang w:val="es-ES" w:eastAsia="es-ES"/>
        </w:rPr>
        <w:t xml:space="preserve"> Tarifas de Interconexión </w:t>
      </w:r>
      <w:r w:rsidR="006B17D9" w:rsidRPr="00682EF3">
        <w:rPr>
          <w:rFonts w:ascii="ITC Avant Garde" w:hAnsi="ITC Avant Garde"/>
          <w:b/>
          <w:bCs/>
          <w:lang w:val="es-ES" w:eastAsia="es-ES"/>
        </w:rPr>
        <w:t xml:space="preserve">para </w:t>
      </w:r>
      <w:r w:rsidRPr="00682EF3">
        <w:rPr>
          <w:rFonts w:ascii="ITC Avant Garde" w:hAnsi="ITC Avant Garde"/>
          <w:b/>
          <w:bCs/>
          <w:lang w:val="es-ES" w:eastAsia="es-ES"/>
        </w:rPr>
        <w:t>el año 201</w:t>
      </w:r>
      <w:r w:rsidR="006B17D9" w:rsidRPr="00682EF3">
        <w:rPr>
          <w:rFonts w:ascii="ITC Avant Garde" w:hAnsi="ITC Avant Garde"/>
          <w:b/>
          <w:bCs/>
          <w:lang w:val="es-ES" w:eastAsia="es-ES"/>
        </w:rPr>
        <w:t>7</w:t>
      </w:r>
      <w:r w:rsidRPr="00682EF3">
        <w:rPr>
          <w:rFonts w:ascii="ITC Avant Garde" w:hAnsi="ITC Avant Garde"/>
          <w:bCs/>
          <w:lang w:val="es-ES" w:eastAsia="es-ES"/>
        </w:rPr>
        <w:t xml:space="preserve">. El </w:t>
      </w:r>
      <w:r w:rsidR="00841666" w:rsidRPr="00682EF3">
        <w:rPr>
          <w:rFonts w:ascii="ITC Avant Garde" w:hAnsi="ITC Avant Garde"/>
          <w:bCs/>
          <w:lang w:val="es-ES" w:eastAsia="es-ES"/>
        </w:rPr>
        <w:t>3</w:t>
      </w:r>
      <w:r w:rsidRPr="00682EF3">
        <w:rPr>
          <w:rFonts w:ascii="ITC Avant Garde" w:hAnsi="ITC Avant Garde"/>
          <w:bCs/>
          <w:lang w:val="es-ES" w:eastAsia="es-ES"/>
        </w:rPr>
        <w:t xml:space="preserve"> de octubre de 201</w:t>
      </w:r>
      <w:r w:rsidR="0018707C" w:rsidRPr="00682EF3">
        <w:rPr>
          <w:rFonts w:ascii="ITC Avant Garde" w:hAnsi="ITC Avant Garde"/>
          <w:bCs/>
          <w:lang w:val="es-ES" w:eastAsia="es-ES"/>
        </w:rPr>
        <w:t>6</w:t>
      </w:r>
      <w:r w:rsidRPr="00682EF3">
        <w:rPr>
          <w:rFonts w:ascii="ITC Avant Garde" w:hAnsi="ITC Avant Garde"/>
          <w:bCs/>
          <w:lang w:val="es-ES" w:eastAsia="es-ES"/>
        </w:rPr>
        <w:t xml:space="preserve"> se publicó en el DOF el “ACUERDO mediante el cual el Pleno del Instituto Federal de Telecomunicaciones </w:t>
      </w:r>
      <w:r w:rsidR="006B17D9" w:rsidRPr="00682EF3">
        <w:rPr>
          <w:rFonts w:ascii="ITC Avant Garde" w:hAnsi="ITC Avant Garde"/>
          <w:bCs/>
          <w:lang w:val="es-ES" w:eastAsia="es-ES"/>
        </w:rPr>
        <w:t xml:space="preserve">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w:t>
      </w:r>
      <w:r w:rsidR="00166250" w:rsidRPr="00682EF3">
        <w:rPr>
          <w:rFonts w:ascii="ITC Avant Garde" w:hAnsi="ITC Avant Garde"/>
          <w:bCs/>
          <w:lang w:val="es-ES" w:eastAsia="es-ES"/>
        </w:rPr>
        <w:t>2017</w:t>
      </w:r>
      <w:r w:rsidRPr="00682EF3">
        <w:rPr>
          <w:rFonts w:ascii="ITC Avant Garde" w:hAnsi="ITC Avant Garde"/>
          <w:bCs/>
          <w:lang w:val="es-ES" w:eastAsia="es-ES"/>
        </w:rPr>
        <w:t>”, a</w:t>
      </w:r>
      <w:r w:rsidR="003C05C0" w:rsidRPr="00682EF3">
        <w:rPr>
          <w:rFonts w:ascii="ITC Avant Garde" w:hAnsi="ITC Avant Garde"/>
          <w:bCs/>
          <w:lang w:val="es-ES" w:eastAsia="es-ES"/>
        </w:rPr>
        <w:t>probado mediante Acuerdo P/IFT/200916</w:t>
      </w:r>
      <w:r w:rsidRPr="00682EF3">
        <w:rPr>
          <w:rFonts w:ascii="ITC Avant Garde" w:hAnsi="ITC Avant Garde"/>
          <w:bCs/>
          <w:lang w:val="es-ES" w:eastAsia="es-ES"/>
        </w:rPr>
        <w:t>/</w:t>
      </w:r>
      <w:r w:rsidR="003C05C0" w:rsidRPr="00682EF3">
        <w:rPr>
          <w:rFonts w:ascii="ITC Avant Garde" w:hAnsi="ITC Avant Garde"/>
          <w:bCs/>
          <w:lang w:val="es-ES" w:eastAsia="es-ES"/>
        </w:rPr>
        <w:t>503</w:t>
      </w:r>
      <w:r w:rsidRPr="00682EF3">
        <w:rPr>
          <w:rFonts w:ascii="ITC Avant Garde" w:hAnsi="ITC Avant Garde"/>
          <w:bCs/>
          <w:lang w:val="es-ES" w:eastAsia="es-ES"/>
        </w:rPr>
        <w:t xml:space="preserve"> (en lo sucesivo, el “Acuerdo de</w:t>
      </w:r>
      <w:r w:rsidR="00386CE5" w:rsidRPr="00682EF3">
        <w:rPr>
          <w:rFonts w:ascii="ITC Avant Garde" w:hAnsi="ITC Avant Garde"/>
          <w:bCs/>
          <w:lang w:val="es-ES" w:eastAsia="es-ES"/>
        </w:rPr>
        <w:t xml:space="preserve"> CTM y</w:t>
      </w:r>
      <w:r w:rsidRPr="00682EF3">
        <w:rPr>
          <w:rFonts w:ascii="ITC Avant Garde" w:hAnsi="ITC Avant Garde"/>
          <w:bCs/>
          <w:lang w:val="es-ES" w:eastAsia="es-ES"/>
        </w:rPr>
        <w:t xml:space="preserve"> Tarifas 201</w:t>
      </w:r>
      <w:r w:rsidR="003C05C0" w:rsidRPr="00682EF3">
        <w:rPr>
          <w:rFonts w:ascii="ITC Avant Garde" w:hAnsi="ITC Avant Garde"/>
          <w:bCs/>
          <w:lang w:val="es-ES" w:eastAsia="es-ES"/>
        </w:rPr>
        <w:t>7</w:t>
      </w:r>
      <w:r w:rsidRPr="00682EF3">
        <w:rPr>
          <w:rFonts w:ascii="ITC Avant Garde" w:hAnsi="ITC Avant Garde"/>
          <w:bCs/>
          <w:lang w:val="es-ES" w:eastAsia="es-ES"/>
        </w:rPr>
        <w:t>”).</w:t>
      </w:r>
    </w:p>
    <w:p w14:paraId="1D5AF3BE" w14:textId="77777777" w:rsidR="00682EF3" w:rsidRPr="00682EF3" w:rsidRDefault="00F11878" w:rsidP="00682EF3">
      <w:pPr>
        <w:widowControl w:val="0"/>
        <w:spacing w:after="240"/>
        <w:jc w:val="both"/>
        <w:rPr>
          <w:rFonts w:ascii="ITC Avant Garde" w:eastAsia="Times New Roman" w:hAnsi="ITC Avant Garde"/>
          <w:lang w:eastAsia="es-ES"/>
        </w:rPr>
      </w:pPr>
      <w:bookmarkStart w:id="0" w:name="HipótesisNormativa"/>
      <w:r w:rsidRPr="00682EF3">
        <w:rPr>
          <w:rFonts w:ascii="ITC Avant Garde" w:eastAsia="Times New Roman" w:hAnsi="ITC Avant Garde"/>
          <w:lang w:eastAsia="es-ES"/>
        </w:rPr>
        <w:lastRenderedPageBreak/>
        <w:t>En virtud de los referidos Antecedentes, y</w:t>
      </w:r>
    </w:p>
    <w:p w14:paraId="146147B1" w14:textId="77777777" w:rsidR="00682EF3" w:rsidRPr="00682EF3" w:rsidRDefault="00F11878" w:rsidP="00682EF3">
      <w:pPr>
        <w:pStyle w:val="Ttulo2"/>
        <w:spacing w:after="240"/>
        <w:jc w:val="center"/>
        <w:rPr>
          <w:rFonts w:ascii="ITC Avant Garde" w:hAnsi="ITC Avant Garde"/>
          <w:b w:val="0"/>
          <w:bCs/>
        </w:rPr>
      </w:pPr>
      <w:r w:rsidRPr="00682EF3">
        <w:rPr>
          <w:rFonts w:ascii="ITC Avant Garde" w:hAnsi="ITC Avant Garde"/>
          <w:bCs/>
        </w:rPr>
        <w:t>CONSIDERANDO</w:t>
      </w:r>
    </w:p>
    <w:p w14:paraId="18133C4B" w14:textId="77777777" w:rsidR="00682EF3" w:rsidRPr="00682EF3" w:rsidRDefault="004C2276" w:rsidP="00682EF3">
      <w:pPr>
        <w:pStyle w:val="Textoindependiente"/>
        <w:spacing w:after="240" w:line="276" w:lineRule="auto"/>
        <w:rPr>
          <w:rFonts w:ascii="ITC Avant Garde" w:hAnsi="ITC Avant Garde" w:cs="Arial"/>
          <w:bCs/>
          <w:szCs w:val="22"/>
        </w:rPr>
      </w:pPr>
      <w:bookmarkStart w:id="1" w:name="primero"/>
      <w:bookmarkStart w:id="2" w:name="tercero2"/>
      <w:r w:rsidRPr="00682EF3">
        <w:rPr>
          <w:rFonts w:ascii="ITC Avant Garde" w:hAnsi="ITC Avant Garde" w:cs="Arial"/>
          <w:b/>
          <w:bCs/>
          <w:lang w:val="es-ES"/>
        </w:rPr>
        <w:t>PRIMERO.- Competencia del Instituto</w:t>
      </w:r>
      <w:r w:rsidRPr="00682EF3">
        <w:rPr>
          <w:rFonts w:ascii="ITC Avant Garde" w:hAnsi="ITC Avant Garde" w:cs="Arial"/>
          <w:bCs/>
          <w:lang w:val="es-ES"/>
        </w:rPr>
        <w:t xml:space="preserve">. </w:t>
      </w:r>
      <w:r w:rsidRPr="00682EF3">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682EF3">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EE0D6E1" w14:textId="77777777" w:rsidR="00682EF3" w:rsidRPr="00682EF3" w:rsidRDefault="004C2276" w:rsidP="00682EF3">
      <w:pPr>
        <w:pStyle w:val="Textoindependiente"/>
        <w:spacing w:after="240" w:line="276" w:lineRule="auto"/>
        <w:rPr>
          <w:rFonts w:ascii="ITC Avant Garde" w:hAnsi="ITC Avant Garde" w:cs="Arial"/>
          <w:bCs/>
          <w:szCs w:val="22"/>
        </w:rPr>
      </w:pPr>
      <w:r w:rsidRPr="00682EF3">
        <w:rPr>
          <w:rFonts w:ascii="ITC Avant Garde" w:hAnsi="ITC Avant Garde" w:cs="Arial"/>
          <w:bCs/>
          <w:szCs w:val="22"/>
          <w:lang w:val="es-ES"/>
        </w:rPr>
        <w:t xml:space="preserve">Con fundamento </w:t>
      </w:r>
      <w:r w:rsidRPr="00682EF3">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B087338" w14:textId="77777777" w:rsidR="00682EF3" w:rsidRPr="00682EF3" w:rsidRDefault="004C2276" w:rsidP="00682EF3">
      <w:pPr>
        <w:pStyle w:val="Textoindependiente"/>
        <w:spacing w:after="240" w:line="276" w:lineRule="auto"/>
        <w:rPr>
          <w:rFonts w:ascii="ITC Avant Garde" w:hAnsi="ITC Avant Garde"/>
          <w:szCs w:val="22"/>
        </w:rPr>
      </w:pPr>
      <w:r w:rsidRPr="00682EF3">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6A3C95" w:rsidRPr="00682EF3">
        <w:rPr>
          <w:rFonts w:ascii="ITC Avant Garde" w:hAnsi="ITC Avant Garde"/>
          <w:szCs w:val="22"/>
        </w:rPr>
        <w:t xml:space="preserve">que operan </w:t>
      </w:r>
      <w:r w:rsidRPr="00682EF3">
        <w:rPr>
          <w:rFonts w:ascii="ITC Avant Garde" w:hAnsi="ITC Avant Garde"/>
          <w:szCs w:val="22"/>
        </w:rPr>
        <w:t>redes públicas de telecomunicaciones, que forman parte en el presente procedimiento.</w:t>
      </w:r>
      <w:bookmarkEnd w:id="1"/>
    </w:p>
    <w:p w14:paraId="44AC8846" w14:textId="77777777" w:rsidR="00682EF3" w:rsidRPr="00682EF3" w:rsidRDefault="004C2276" w:rsidP="00682EF3">
      <w:pPr>
        <w:autoSpaceDE w:val="0"/>
        <w:autoSpaceDN w:val="0"/>
        <w:spacing w:after="240"/>
        <w:jc w:val="both"/>
        <w:rPr>
          <w:rFonts w:ascii="ITC Avant Garde" w:hAnsi="ITC Avant Garde"/>
          <w:lang w:eastAsia="es-ES"/>
        </w:rPr>
      </w:pPr>
      <w:bookmarkStart w:id="3" w:name="segundo"/>
      <w:r w:rsidRPr="00682EF3">
        <w:rPr>
          <w:rFonts w:ascii="ITC Avant Garde" w:eastAsia="Times New Roman" w:hAnsi="ITC Avant Garde" w:cs="Arial"/>
          <w:b/>
          <w:szCs w:val="20"/>
        </w:rPr>
        <w:t>SEGUNDO.- Importancia y obligatoriedad de la interconexión e Interés Público.-</w:t>
      </w:r>
      <w:r w:rsidRPr="00682EF3">
        <w:rPr>
          <w:rFonts w:ascii="ITC Avant Garde" w:eastAsia="Times New Roman" w:hAnsi="ITC Avant Garde" w:cs="Arial"/>
          <w:szCs w:val="20"/>
        </w:rPr>
        <w:t xml:space="preserve"> </w:t>
      </w:r>
      <w:r w:rsidRPr="00682EF3">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E68BF95" w14:textId="77777777" w:rsidR="00682EF3" w:rsidRPr="00682EF3" w:rsidRDefault="004C2276" w:rsidP="00682EF3">
      <w:pPr>
        <w:pStyle w:val="Textoindependiente"/>
        <w:spacing w:after="240" w:line="276" w:lineRule="auto"/>
        <w:rPr>
          <w:rFonts w:ascii="ITC Avant Garde" w:hAnsi="ITC Avant Garde"/>
        </w:rPr>
      </w:pPr>
      <w:r w:rsidRPr="00682EF3">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75475301" w14:textId="77777777" w:rsidR="00682EF3" w:rsidRPr="00682EF3" w:rsidRDefault="004C2276" w:rsidP="00682EF3">
      <w:pPr>
        <w:pStyle w:val="Textoindependiente"/>
        <w:spacing w:after="240" w:line="276" w:lineRule="auto"/>
        <w:rPr>
          <w:rFonts w:ascii="ITC Avant Garde" w:hAnsi="ITC Avant Garde" w:cs="Arial"/>
          <w:szCs w:val="22"/>
        </w:rPr>
      </w:pPr>
      <w:r w:rsidRPr="00682EF3">
        <w:rPr>
          <w:rFonts w:ascii="ITC Avant Garde" w:hAnsi="ITC Avant Garde" w:cs="Arial"/>
          <w:szCs w:val="22"/>
        </w:rPr>
        <w:lastRenderedPageBreak/>
        <w:t xml:space="preserve">Por ello, el legislador estableció (i) la obligación de todos los concesionarios </w:t>
      </w:r>
      <w:r w:rsidR="006A3C95" w:rsidRPr="00682EF3">
        <w:rPr>
          <w:rFonts w:ascii="ITC Avant Garde" w:hAnsi="ITC Avant Garde" w:cs="Arial"/>
          <w:szCs w:val="22"/>
        </w:rPr>
        <w:t xml:space="preserve">que operan </w:t>
      </w:r>
      <w:r w:rsidRPr="00682EF3">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6A3C95" w:rsidRPr="00682EF3">
        <w:rPr>
          <w:rFonts w:ascii="ITC Avant Garde" w:hAnsi="ITC Avant Garde" w:cs="Arial"/>
          <w:szCs w:val="22"/>
        </w:rPr>
        <w:t xml:space="preserve">que operan </w:t>
      </w:r>
      <w:r w:rsidRPr="00682EF3">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0CDA452B" w14:textId="77777777" w:rsidR="00682EF3" w:rsidRPr="00682EF3" w:rsidRDefault="004C2276" w:rsidP="00682EF3">
      <w:pPr>
        <w:pStyle w:val="Textoindependiente"/>
        <w:spacing w:after="240" w:line="276" w:lineRule="auto"/>
        <w:rPr>
          <w:rFonts w:ascii="ITC Avant Garde" w:hAnsi="ITC Avant Garde" w:cs="Arial"/>
          <w:szCs w:val="22"/>
        </w:rPr>
      </w:pPr>
      <w:r w:rsidRPr="00682EF3">
        <w:rPr>
          <w:rFonts w:ascii="ITC Avant Garde" w:hAnsi="ITC Avant Garde" w:cs="Arial"/>
        </w:rPr>
        <w:t>Ahora bien,</w:t>
      </w:r>
      <w:bookmarkEnd w:id="3"/>
      <w:r w:rsidRPr="00682EF3">
        <w:rPr>
          <w:rFonts w:ascii="ITC Avant Garde" w:hAnsi="ITC Avant Garde" w:cs="Arial"/>
        </w:rPr>
        <w:t xml:space="preserve"> </w:t>
      </w:r>
      <w:bookmarkStart w:id="4" w:name="tercero1"/>
      <w:r w:rsidRPr="00682EF3">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6A3C95" w:rsidRPr="00682EF3">
        <w:rPr>
          <w:rFonts w:ascii="ITC Avant Garde" w:hAnsi="ITC Avant Garde" w:cs="Arial"/>
          <w:szCs w:val="22"/>
        </w:rPr>
        <w:t xml:space="preserve">que operan </w:t>
      </w:r>
      <w:r w:rsidRPr="00682EF3">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7F9211BA" w14:textId="77777777" w:rsidR="00682EF3" w:rsidRPr="00682EF3" w:rsidRDefault="004C2276" w:rsidP="00682EF3">
      <w:pPr>
        <w:pStyle w:val="Textoindependiente"/>
        <w:spacing w:after="240" w:line="276" w:lineRule="auto"/>
        <w:rPr>
          <w:rFonts w:ascii="ITC Avant Garde" w:hAnsi="ITC Avant Garde" w:cs="Arial"/>
          <w:szCs w:val="22"/>
        </w:rPr>
      </w:pPr>
      <w:r w:rsidRPr="00682EF3">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682EF3">
        <w:rPr>
          <w:rFonts w:ascii="ITC Avant Garde" w:hAnsi="ITC Avant Garde" w:cs="Arial"/>
          <w:szCs w:val="22"/>
        </w:rPr>
        <w:t>concluido el periodo de sesenta (60) días naturales.</w:t>
      </w:r>
    </w:p>
    <w:p w14:paraId="363D9D93" w14:textId="77777777" w:rsidR="00682EF3" w:rsidRPr="00682EF3" w:rsidRDefault="00EE47D1" w:rsidP="00682EF3">
      <w:pPr>
        <w:pStyle w:val="Textoindependiente"/>
        <w:spacing w:after="240" w:line="276" w:lineRule="auto"/>
        <w:rPr>
          <w:rFonts w:ascii="ITC Avant Garde" w:hAnsi="ITC Avant Garde" w:cs="Arial"/>
          <w:spacing w:val="-2"/>
          <w:szCs w:val="22"/>
          <w:lang w:val="es-ES"/>
        </w:rPr>
      </w:pPr>
      <w:r w:rsidRPr="00682EF3">
        <w:rPr>
          <w:rFonts w:ascii="ITC Avant Garde" w:hAnsi="ITC Avant Garde" w:cs="Arial"/>
          <w:spacing w:val="-2"/>
          <w:szCs w:val="22"/>
        </w:rPr>
        <w:t>En consecuencia, en autos está acreditado que</w:t>
      </w:r>
      <w:r w:rsidR="000B76A5" w:rsidRPr="00682EF3">
        <w:rPr>
          <w:rFonts w:ascii="ITC Avant Garde" w:hAnsi="ITC Avant Garde" w:cs="Arial"/>
          <w:spacing w:val="-2"/>
          <w:szCs w:val="22"/>
        </w:rPr>
        <w:t xml:space="preserve"> tanto</w:t>
      </w:r>
      <w:r w:rsidRPr="00682EF3">
        <w:rPr>
          <w:rFonts w:ascii="ITC Avant Garde" w:hAnsi="ITC Avant Garde" w:cs="Arial"/>
          <w:spacing w:val="-2"/>
          <w:szCs w:val="22"/>
        </w:rPr>
        <w:t xml:space="preserve"> </w:t>
      </w:r>
      <w:r w:rsidR="00CA3255" w:rsidRPr="00682EF3">
        <w:rPr>
          <w:rFonts w:ascii="ITC Avant Garde" w:hAnsi="ITC Avant Garde" w:cs="Arial"/>
          <w:spacing w:val="-2"/>
          <w:szCs w:val="22"/>
        </w:rPr>
        <w:t>Marcatel</w:t>
      </w:r>
      <w:r w:rsidR="007377EB" w:rsidRPr="00682EF3">
        <w:rPr>
          <w:rFonts w:ascii="ITC Avant Garde" w:hAnsi="ITC Avant Garde" w:cs="Arial"/>
          <w:spacing w:val="-2"/>
          <w:szCs w:val="22"/>
        </w:rPr>
        <w:t>,</w:t>
      </w:r>
      <w:r w:rsidR="003F6727" w:rsidRPr="00682EF3">
        <w:rPr>
          <w:rFonts w:ascii="ITC Avant Garde" w:hAnsi="ITC Avant Garde" w:cs="Arial"/>
          <w:bCs/>
          <w:snapToGrid w:val="0"/>
        </w:rPr>
        <w:t xml:space="preserve"> </w:t>
      </w:r>
      <w:r w:rsidR="000B76A5" w:rsidRPr="00682EF3">
        <w:rPr>
          <w:rFonts w:ascii="ITC Avant Garde" w:hAnsi="ITC Avant Garde" w:cs="Arial"/>
          <w:bCs/>
          <w:snapToGrid w:val="0"/>
        </w:rPr>
        <w:t xml:space="preserve">como </w:t>
      </w:r>
      <w:r w:rsidR="00386CE5" w:rsidRPr="00682EF3">
        <w:rPr>
          <w:rFonts w:ascii="ITC Avant Garde" w:hAnsi="ITC Avant Garde" w:cs="Arial"/>
          <w:bCs/>
          <w:snapToGrid w:val="0"/>
        </w:rPr>
        <w:t xml:space="preserve">Bestphone </w:t>
      </w:r>
      <w:r w:rsidR="000B76A5" w:rsidRPr="00682EF3">
        <w:rPr>
          <w:rFonts w:ascii="ITC Avant Garde" w:hAnsi="ITC Avant Garde" w:cs="Arial"/>
          <w:bCs/>
          <w:snapToGrid w:val="0"/>
        </w:rPr>
        <w:t xml:space="preserve">y </w:t>
      </w:r>
      <w:r w:rsidR="00386CE5" w:rsidRPr="00682EF3">
        <w:rPr>
          <w:rFonts w:ascii="ITC Avant Garde" w:hAnsi="ITC Avant Garde" w:cs="Arial"/>
          <w:bCs/>
          <w:snapToGrid w:val="0"/>
        </w:rPr>
        <w:t>Cablevisión Red</w:t>
      </w:r>
      <w:r w:rsidR="007377EB" w:rsidRPr="00682EF3">
        <w:rPr>
          <w:rFonts w:ascii="ITC Avant Garde" w:hAnsi="ITC Avant Garde" w:cs="Arial"/>
          <w:bCs/>
          <w:snapToGrid w:val="0"/>
        </w:rPr>
        <w:t>,</w:t>
      </w:r>
      <w:r w:rsidR="00037889" w:rsidRPr="00682EF3">
        <w:rPr>
          <w:rFonts w:ascii="ITC Avant Garde" w:hAnsi="ITC Avant Garde"/>
          <w:lang w:val="es-ES" w:eastAsia="es-ES"/>
        </w:rPr>
        <w:t xml:space="preserve"> </w:t>
      </w:r>
      <w:r w:rsidRPr="00682EF3">
        <w:rPr>
          <w:rFonts w:ascii="ITC Avant Garde" w:hAnsi="ITC Avant Garde" w:cs="Arial"/>
          <w:spacing w:val="-2"/>
          <w:szCs w:val="22"/>
        </w:rPr>
        <w:t xml:space="preserve">tienen el carácter de </w:t>
      </w:r>
      <w:r w:rsidR="007C373C" w:rsidRPr="00682EF3">
        <w:rPr>
          <w:rFonts w:ascii="ITC Avant Garde" w:hAnsi="ITC Avant Garde" w:cs="Arial"/>
          <w:spacing w:val="-2"/>
          <w:szCs w:val="22"/>
        </w:rPr>
        <w:t>concesionarios que operan una</w:t>
      </w:r>
      <w:r w:rsidRPr="00682EF3">
        <w:rPr>
          <w:rFonts w:ascii="ITC Avant Garde" w:hAnsi="ITC Avant Garde" w:cs="Arial"/>
          <w:spacing w:val="-2"/>
          <w:szCs w:val="22"/>
        </w:rPr>
        <w:t xml:space="preserve"> red pública de telecomunicaciones y que </w:t>
      </w:r>
      <w:r w:rsidR="00CA3255" w:rsidRPr="00682EF3">
        <w:rPr>
          <w:rFonts w:ascii="ITC Avant Garde" w:hAnsi="ITC Avant Garde" w:cs="Arial"/>
          <w:spacing w:val="-2"/>
          <w:szCs w:val="22"/>
        </w:rPr>
        <w:t>Marcatel</w:t>
      </w:r>
      <w:r w:rsidR="00B42341" w:rsidRPr="00682EF3">
        <w:rPr>
          <w:rFonts w:ascii="ITC Avant Garde" w:hAnsi="ITC Avant Garde" w:cs="Arial"/>
          <w:spacing w:val="-2"/>
          <w:szCs w:val="22"/>
        </w:rPr>
        <w:t xml:space="preserve"> </w:t>
      </w:r>
      <w:r w:rsidRPr="00682EF3">
        <w:rPr>
          <w:rFonts w:ascii="ITC Avant Garde" w:hAnsi="ITC Avant Garde" w:cs="Arial"/>
          <w:spacing w:val="-2"/>
          <w:szCs w:val="22"/>
        </w:rPr>
        <w:t>requirió a</w:t>
      </w:r>
      <w:r w:rsidR="00386CE5" w:rsidRPr="00682EF3">
        <w:rPr>
          <w:rFonts w:ascii="ITC Avant Garde" w:hAnsi="ITC Avant Garde" w:cs="Arial"/>
          <w:spacing w:val="-2"/>
          <w:szCs w:val="22"/>
        </w:rPr>
        <w:t xml:space="preserve"> </w:t>
      </w:r>
      <w:r w:rsidR="00386CE5" w:rsidRPr="00682EF3">
        <w:rPr>
          <w:rFonts w:ascii="ITC Avant Garde" w:hAnsi="ITC Avant Garde" w:cs="Arial"/>
          <w:bCs/>
          <w:snapToGrid w:val="0"/>
        </w:rPr>
        <w:t xml:space="preserve">Bestphone y Cablevisión Red </w:t>
      </w:r>
      <w:r w:rsidRPr="00682EF3">
        <w:rPr>
          <w:rFonts w:ascii="ITC Avant Garde" w:hAnsi="ITC Avant Garde" w:cs="Arial"/>
          <w:spacing w:val="-2"/>
          <w:szCs w:val="22"/>
        </w:rPr>
        <w:t>el inicio de negociaciones para convenir los términos, condiciones y tarifas de interconexión,</w:t>
      </w:r>
      <w:r w:rsidR="002755DF" w:rsidRPr="00682EF3">
        <w:rPr>
          <w:rFonts w:ascii="ITC Avant Garde" w:hAnsi="ITC Avant Garde" w:cs="Arial"/>
          <w:spacing w:val="-2"/>
          <w:szCs w:val="22"/>
        </w:rPr>
        <w:t xml:space="preserve"> y que se cumple con todos los supuestos normativos que establece el artículo 129</w:t>
      </w:r>
      <w:r w:rsidRPr="00682EF3">
        <w:rPr>
          <w:rFonts w:ascii="ITC Avant Garde" w:hAnsi="ITC Avant Garde" w:cs="Arial"/>
          <w:spacing w:val="-2"/>
          <w:szCs w:val="22"/>
        </w:rPr>
        <w:t xml:space="preserve"> según se desprende de los Antecedentes </w:t>
      </w:r>
      <w:r w:rsidR="00630352" w:rsidRPr="00682EF3">
        <w:rPr>
          <w:rFonts w:ascii="ITC Avant Garde" w:hAnsi="ITC Avant Garde" w:cs="Arial"/>
          <w:spacing w:val="-2"/>
          <w:szCs w:val="22"/>
        </w:rPr>
        <w:t>I</w:t>
      </w:r>
      <w:r w:rsidR="00BE373B" w:rsidRPr="00682EF3">
        <w:rPr>
          <w:rFonts w:ascii="ITC Avant Garde" w:hAnsi="ITC Avant Garde" w:cs="Arial"/>
          <w:spacing w:val="-2"/>
          <w:szCs w:val="22"/>
        </w:rPr>
        <w:t>,</w:t>
      </w:r>
      <w:r w:rsidR="00630352" w:rsidRPr="00682EF3">
        <w:rPr>
          <w:rFonts w:ascii="ITC Avant Garde" w:hAnsi="ITC Avant Garde" w:cs="Arial"/>
          <w:spacing w:val="-2"/>
          <w:szCs w:val="22"/>
        </w:rPr>
        <w:t xml:space="preserve"> II</w:t>
      </w:r>
      <w:r w:rsidR="006901ED" w:rsidRPr="00682EF3">
        <w:rPr>
          <w:rFonts w:ascii="ITC Avant Garde" w:hAnsi="ITC Avant Garde" w:cs="Arial"/>
          <w:spacing w:val="-2"/>
          <w:szCs w:val="22"/>
        </w:rPr>
        <w:t>, III</w:t>
      </w:r>
      <w:r w:rsidR="001B7C7A" w:rsidRPr="00682EF3">
        <w:rPr>
          <w:rFonts w:ascii="ITC Avant Garde" w:hAnsi="ITC Avant Garde" w:cs="Arial"/>
          <w:spacing w:val="-2"/>
          <w:szCs w:val="22"/>
        </w:rPr>
        <w:t xml:space="preserve"> </w:t>
      </w:r>
      <w:r w:rsidR="008A29DC" w:rsidRPr="00682EF3">
        <w:rPr>
          <w:rFonts w:ascii="ITC Avant Garde" w:hAnsi="ITC Avant Garde" w:cs="Arial"/>
          <w:spacing w:val="-2"/>
          <w:szCs w:val="22"/>
        </w:rPr>
        <w:t xml:space="preserve">y </w:t>
      </w:r>
      <w:r w:rsidR="00B92D61" w:rsidRPr="00682EF3">
        <w:rPr>
          <w:rFonts w:ascii="ITC Avant Garde" w:hAnsi="ITC Avant Garde" w:cs="Arial"/>
          <w:spacing w:val="-2"/>
          <w:szCs w:val="22"/>
        </w:rPr>
        <w:t>V</w:t>
      </w:r>
      <w:r w:rsidR="00BF24C8" w:rsidRPr="00682EF3">
        <w:rPr>
          <w:rFonts w:ascii="ITC Avant Garde" w:hAnsi="ITC Avant Garde" w:cs="Arial"/>
          <w:spacing w:val="-2"/>
          <w:szCs w:val="22"/>
        </w:rPr>
        <w:t>I</w:t>
      </w:r>
      <w:r w:rsidR="00BE373B" w:rsidRPr="00682EF3">
        <w:rPr>
          <w:rFonts w:ascii="ITC Avant Garde" w:hAnsi="ITC Avant Garde" w:cs="Arial"/>
          <w:spacing w:val="-2"/>
          <w:szCs w:val="22"/>
        </w:rPr>
        <w:t xml:space="preserve"> </w:t>
      </w:r>
      <w:r w:rsidRPr="00682EF3">
        <w:rPr>
          <w:rFonts w:ascii="ITC Avant Garde" w:hAnsi="ITC Avant Garde" w:cs="Arial"/>
          <w:spacing w:val="-2"/>
          <w:szCs w:val="22"/>
        </w:rPr>
        <w:t>de la presente Resolución.</w:t>
      </w:r>
    </w:p>
    <w:p w14:paraId="5B0F3715" w14:textId="77777777" w:rsidR="00682EF3" w:rsidRPr="00682EF3" w:rsidRDefault="00EE47D1" w:rsidP="00682EF3">
      <w:pPr>
        <w:pStyle w:val="Textoindependiente"/>
        <w:spacing w:after="240" w:line="276" w:lineRule="auto"/>
        <w:rPr>
          <w:rFonts w:ascii="ITC Avant Garde" w:hAnsi="ITC Avant Garde" w:cs="Arial"/>
          <w:szCs w:val="22"/>
        </w:rPr>
      </w:pPr>
      <w:r w:rsidRPr="00682EF3">
        <w:rPr>
          <w:rFonts w:ascii="ITC Avant Garde" w:hAnsi="ITC Avant Garde" w:cs="Arial"/>
          <w:szCs w:val="22"/>
        </w:rPr>
        <w:t xml:space="preserve">Por ello, conforme al artículo 124 de la LFTyR, </w:t>
      </w:r>
      <w:r w:rsidR="00CA3255" w:rsidRPr="00682EF3">
        <w:rPr>
          <w:rFonts w:ascii="ITC Avant Garde" w:hAnsi="ITC Avant Garde" w:cs="Arial"/>
          <w:szCs w:val="22"/>
        </w:rPr>
        <w:t>Marcatel</w:t>
      </w:r>
      <w:r w:rsidR="007377EB" w:rsidRPr="00682EF3">
        <w:rPr>
          <w:rFonts w:ascii="ITC Avant Garde" w:hAnsi="ITC Avant Garde" w:cs="Arial"/>
          <w:bCs/>
          <w:snapToGrid w:val="0"/>
        </w:rPr>
        <w:t xml:space="preserve">, </w:t>
      </w:r>
      <w:r w:rsidR="00386CE5" w:rsidRPr="00682EF3">
        <w:rPr>
          <w:rFonts w:ascii="ITC Avant Garde" w:hAnsi="ITC Avant Garde" w:cs="Arial"/>
          <w:bCs/>
          <w:snapToGrid w:val="0"/>
        </w:rPr>
        <w:t xml:space="preserve">Bestphone y Cablevisión Red </w:t>
      </w:r>
      <w:r w:rsidRPr="00682EF3">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2"/>
    </w:p>
    <w:p w14:paraId="13CE59D6" w14:textId="77777777" w:rsidR="00682EF3" w:rsidRPr="00682EF3" w:rsidRDefault="007C373C" w:rsidP="00682EF3">
      <w:pPr>
        <w:spacing w:after="240"/>
        <w:jc w:val="both"/>
        <w:rPr>
          <w:rFonts w:ascii="ITC Avant Garde" w:hAnsi="ITC Avant Garde" w:cs="Arial"/>
        </w:rPr>
      </w:pPr>
      <w:r w:rsidRPr="00682EF3">
        <w:rPr>
          <w:rFonts w:ascii="ITC Avant Garde" w:eastAsia="Times New Roman" w:hAnsi="ITC Avant Garde"/>
          <w:b/>
          <w:lang w:eastAsia="es-ES"/>
        </w:rPr>
        <w:lastRenderedPageBreak/>
        <w:t>TERCER</w:t>
      </w:r>
      <w:r w:rsidR="006B568A" w:rsidRPr="00682EF3">
        <w:rPr>
          <w:rFonts w:ascii="ITC Avant Garde" w:eastAsia="Times New Roman" w:hAnsi="ITC Avant Garde"/>
          <w:b/>
          <w:lang w:eastAsia="es-ES"/>
        </w:rPr>
        <w:t>O.- Valoración de las pruebas</w:t>
      </w:r>
      <w:r w:rsidR="006B568A" w:rsidRPr="00682EF3">
        <w:rPr>
          <w:rFonts w:ascii="ITC Avant Garde" w:hAnsi="ITC Avant Garde" w:cs="Arial"/>
          <w:b/>
        </w:rPr>
        <w:t xml:space="preserve"> ofrecidas por las partes. </w:t>
      </w:r>
      <w:r w:rsidR="006B568A" w:rsidRPr="00682EF3">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682EF3">
        <w:rPr>
          <w:rFonts w:ascii="ITC Avant Garde" w:hAnsi="ITC Avant Garde" w:cs="Arial"/>
        </w:rPr>
        <w:t xml:space="preserve"> y,</w:t>
      </w:r>
      <w:r w:rsidR="006B568A" w:rsidRPr="00682EF3">
        <w:rPr>
          <w:rFonts w:ascii="ITC Avant Garde" w:hAnsi="ITC Avant Garde" w:cs="Arial"/>
        </w:rPr>
        <w:t xml:space="preserve"> ii) genera certeza acerca de las afirmaciones y alegaciones de los concesionarios sujetos del desacuerdo.</w:t>
      </w:r>
    </w:p>
    <w:p w14:paraId="6E0D0875" w14:textId="77777777" w:rsidR="00682EF3" w:rsidRPr="00682EF3" w:rsidRDefault="006B568A" w:rsidP="00682EF3">
      <w:pPr>
        <w:spacing w:after="240"/>
        <w:jc w:val="both"/>
        <w:rPr>
          <w:rFonts w:ascii="ITC Avant Garde" w:hAnsi="ITC Avant Garde" w:cs="Arial"/>
        </w:rPr>
      </w:pPr>
      <w:r w:rsidRPr="00682EF3">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682EF3">
        <w:rPr>
          <w:rFonts w:ascii="ITC Avant Garde" w:hAnsi="ITC Avant Garde" w:cs="Arial"/>
        </w:rPr>
        <w:t xml:space="preserve"> que la autoridad</w:t>
      </w:r>
      <w:r w:rsidRPr="00682EF3">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7B50AFFB" w14:textId="77777777" w:rsidR="00682EF3" w:rsidRPr="00682EF3" w:rsidRDefault="00877980" w:rsidP="00682EF3">
      <w:pPr>
        <w:spacing w:after="240"/>
        <w:jc w:val="both"/>
        <w:rPr>
          <w:rFonts w:ascii="ITC Avant Garde" w:hAnsi="ITC Avant Garde" w:cs="Arial"/>
        </w:rPr>
      </w:pPr>
      <w:r w:rsidRPr="00682EF3">
        <w:rPr>
          <w:rFonts w:ascii="ITC Avant Garde" w:hAnsi="ITC Avant Garde" w:cs="Arial"/>
        </w:rPr>
        <w:t>En tal sentido el Instituto valora las pruebas aportadas por las partes en los siguientes términos:</w:t>
      </w:r>
    </w:p>
    <w:p w14:paraId="75812A77" w14:textId="77777777" w:rsidR="00682EF3" w:rsidRPr="00682EF3" w:rsidRDefault="006901ED" w:rsidP="00682EF3">
      <w:pPr>
        <w:spacing w:after="240"/>
        <w:jc w:val="both"/>
        <w:rPr>
          <w:rFonts w:ascii="ITC Avant Garde" w:hAnsi="ITC Avant Garde" w:cs="Arial"/>
          <w:b/>
          <w:spacing w:val="-2"/>
        </w:rPr>
      </w:pPr>
      <w:r w:rsidRPr="00682EF3">
        <w:rPr>
          <w:rFonts w:ascii="ITC Avant Garde" w:hAnsi="ITC Avant Garde"/>
          <w:b/>
          <w:szCs w:val="24"/>
        </w:rPr>
        <w:t xml:space="preserve">3.1 </w:t>
      </w:r>
      <w:r w:rsidR="006B568A" w:rsidRPr="00682EF3">
        <w:rPr>
          <w:rFonts w:ascii="ITC Avant Garde" w:hAnsi="ITC Avant Garde"/>
          <w:b/>
          <w:szCs w:val="24"/>
        </w:rPr>
        <w:t xml:space="preserve">Pruebas ofrecidas por </w:t>
      </w:r>
      <w:r w:rsidR="006228EE" w:rsidRPr="00682EF3">
        <w:rPr>
          <w:rFonts w:ascii="ITC Avant Garde" w:hAnsi="ITC Avant Garde"/>
          <w:b/>
          <w:szCs w:val="24"/>
        </w:rPr>
        <w:t>Marcatel.</w:t>
      </w:r>
    </w:p>
    <w:p w14:paraId="79419E59" w14:textId="77777777" w:rsidR="00682EF3" w:rsidRPr="00682EF3" w:rsidRDefault="00E36E47" w:rsidP="00682EF3">
      <w:pPr>
        <w:pStyle w:val="Prrafodelista"/>
        <w:numPr>
          <w:ilvl w:val="0"/>
          <w:numId w:val="27"/>
        </w:numPr>
        <w:spacing w:after="240" w:line="276" w:lineRule="auto"/>
        <w:ind w:right="48"/>
        <w:rPr>
          <w:rFonts w:ascii="ITC Avant Garde" w:hAnsi="ITC Avant Garde" w:cs="Arial"/>
          <w:lang w:val="es-ES_tradnl"/>
        </w:rPr>
      </w:pPr>
      <w:r w:rsidRPr="00682EF3">
        <w:rPr>
          <w:rFonts w:ascii="ITC Avant Garde" w:hAnsi="ITC Avant Garde" w:cs="Arial"/>
        </w:rPr>
        <w:t>Documental</w:t>
      </w:r>
      <w:r w:rsidR="006901ED" w:rsidRPr="00682EF3">
        <w:rPr>
          <w:rFonts w:ascii="ITC Avant Garde" w:hAnsi="ITC Avant Garde" w:cs="Arial"/>
        </w:rPr>
        <w:t xml:space="preserve">, </w:t>
      </w:r>
      <w:r w:rsidRPr="00682EF3">
        <w:rPr>
          <w:rFonts w:ascii="ITC Avant Garde" w:hAnsi="ITC Avant Garde" w:cs="Arial"/>
        </w:rPr>
        <w:t>consistente en la impresión de l</w:t>
      </w:r>
      <w:r w:rsidR="00650F5D" w:rsidRPr="00682EF3">
        <w:rPr>
          <w:rFonts w:ascii="ITC Avant Garde" w:hAnsi="ITC Avant Garde" w:cs="Arial"/>
        </w:rPr>
        <w:t>os</w:t>
      </w:r>
      <w:r w:rsidRPr="00682EF3">
        <w:rPr>
          <w:rFonts w:ascii="ITC Avant Garde" w:hAnsi="ITC Avant Garde" w:cs="Arial"/>
        </w:rPr>
        <w:t xml:space="preserve"> </w:t>
      </w:r>
      <w:r w:rsidR="00650F5D" w:rsidRPr="00682EF3">
        <w:rPr>
          <w:rFonts w:ascii="ITC Avant Garde" w:hAnsi="ITC Avant Garde" w:cs="Arial"/>
        </w:rPr>
        <w:t>escritos de solicitud formulados</w:t>
      </w:r>
      <w:r w:rsidR="0097377F" w:rsidRPr="00682EF3">
        <w:rPr>
          <w:rFonts w:ascii="ITC Avant Garde" w:hAnsi="ITC Avant Garde" w:cs="Arial"/>
        </w:rPr>
        <w:t xml:space="preserve"> por Marcatel tanto a</w:t>
      </w:r>
      <w:r w:rsidRPr="00682EF3">
        <w:rPr>
          <w:rFonts w:ascii="ITC Avant Garde" w:hAnsi="ITC Avant Garde" w:cs="Arial"/>
        </w:rPr>
        <w:t xml:space="preserve"> </w:t>
      </w:r>
      <w:r w:rsidR="00CB3953" w:rsidRPr="00682EF3">
        <w:rPr>
          <w:rFonts w:ascii="ITC Avant Garde" w:hAnsi="ITC Avant Garde" w:cs="Arial"/>
        </w:rPr>
        <w:t xml:space="preserve">Bestphone </w:t>
      </w:r>
      <w:r w:rsidR="0097377F" w:rsidRPr="00682EF3">
        <w:rPr>
          <w:rFonts w:ascii="ITC Avant Garde" w:hAnsi="ITC Avant Garde" w:cs="Arial"/>
        </w:rPr>
        <w:t>como a</w:t>
      </w:r>
      <w:r w:rsidR="00650F5D" w:rsidRPr="00682EF3">
        <w:rPr>
          <w:rFonts w:ascii="ITC Avant Garde" w:hAnsi="ITC Avant Garde" w:cs="Arial"/>
        </w:rPr>
        <w:t xml:space="preserve"> </w:t>
      </w:r>
      <w:r w:rsidR="00CB3953" w:rsidRPr="00682EF3">
        <w:rPr>
          <w:rFonts w:ascii="ITC Avant Garde" w:hAnsi="ITC Avant Garde" w:cs="Arial"/>
        </w:rPr>
        <w:t>Cablevisión Red</w:t>
      </w:r>
      <w:r w:rsidR="00650F5D" w:rsidRPr="00682EF3">
        <w:rPr>
          <w:rFonts w:ascii="ITC Avant Garde" w:hAnsi="ITC Avant Garde" w:cs="Arial"/>
        </w:rPr>
        <w:t xml:space="preserve"> </w:t>
      </w:r>
      <w:r w:rsidRPr="00682EF3">
        <w:rPr>
          <w:rFonts w:ascii="ITC Avant Garde" w:hAnsi="ITC Avant Garde" w:cs="Arial"/>
        </w:rPr>
        <w:t>a través del S</w:t>
      </w:r>
      <w:r w:rsidR="00CB3953" w:rsidRPr="00682EF3">
        <w:rPr>
          <w:rFonts w:ascii="ITC Avant Garde" w:hAnsi="ITC Avant Garde" w:cs="Arial"/>
        </w:rPr>
        <w:t>I</w:t>
      </w:r>
      <w:r w:rsidRPr="00682EF3">
        <w:rPr>
          <w:rFonts w:ascii="ITC Avant Garde" w:hAnsi="ITC Avant Garde" w:cs="Arial"/>
        </w:rPr>
        <w:t>S</w:t>
      </w:r>
      <w:r w:rsidR="00CB3953" w:rsidRPr="00682EF3">
        <w:rPr>
          <w:rFonts w:ascii="ITC Avant Garde" w:hAnsi="ITC Avant Garde" w:cs="Arial"/>
        </w:rPr>
        <w:t>E</w:t>
      </w:r>
      <w:r w:rsidRPr="00682EF3">
        <w:rPr>
          <w:rFonts w:ascii="ITC Avant Garde" w:hAnsi="ITC Avant Garde" w:cs="Arial"/>
        </w:rPr>
        <w:t>, mismo</w:t>
      </w:r>
      <w:r w:rsidR="00650F5D" w:rsidRPr="00682EF3">
        <w:rPr>
          <w:rFonts w:ascii="ITC Avant Garde" w:hAnsi="ITC Avant Garde" w:cs="Arial"/>
        </w:rPr>
        <w:t>s</w:t>
      </w:r>
      <w:r w:rsidRPr="00682EF3">
        <w:rPr>
          <w:rFonts w:ascii="ITC Avant Garde" w:hAnsi="ITC Avant Garde" w:cs="Arial"/>
        </w:rPr>
        <w:t xml:space="preserve"> que qued</w:t>
      </w:r>
      <w:r w:rsidR="00650F5D" w:rsidRPr="00682EF3">
        <w:rPr>
          <w:rFonts w:ascii="ITC Avant Garde" w:hAnsi="ITC Avant Garde" w:cs="Arial"/>
        </w:rPr>
        <w:t>aron</w:t>
      </w:r>
      <w:r w:rsidRPr="00682EF3">
        <w:rPr>
          <w:rFonts w:ascii="ITC Avant Garde" w:hAnsi="ITC Avant Garde" w:cs="Arial"/>
        </w:rPr>
        <w:t xml:space="preserve"> registrado</w:t>
      </w:r>
      <w:r w:rsidR="00650F5D" w:rsidRPr="00682EF3">
        <w:rPr>
          <w:rFonts w:ascii="ITC Avant Garde" w:hAnsi="ITC Avant Garde" w:cs="Arial"/>
        </w:rPr>
        <w:t>s</w:t>
      </w:r>
      <w:r w:rsidRPr="00682EF3">
        <w:rPr>
          <w:rFonts w:ascii="ITC Avant Garde" w:hAnsi="ITC Avant Garde" w:cs="Arial"/>
        </w:rPr>
        <w:t xml:space="preserve"> bajo l</w:t>
      </w:r>
      <w:r w:rsidR="00650F5D" w:rsidRPr="00682EF3">
        <w:rPr>
          <w:rFonts w:ascii="ITC Avant Garde" w:hAnsi="ITC Avant Garde" w:cs="Arial"/>
        </w:rPr>
        <w:t>os</w:t>
      </w:r>
      <w:r w:rsidRPr="00682EF3">
        <w:rPr>
          <w:rFonts w:ascii="ITC Avant Garde" w:hAnsi="ITC Avant Garde" w:cs="Arial"/>
        </w:rPr>
        <w:t xml:space="preserve"> número</w:t>
      </w:r>
      <w:r w:rsidR="00650F5D" w:rsidRPr="00682EF3">
        <w:rPr>
          <w:rFonts w:ascii="ITC Avant Garde" w:hAnsi="ITC Avant Garde" w:cs="Arial"/>
        </w:rPr>
        <w:t>s</w:t>
      </w:r>
      <w:r w:rsidRPr="00682EF3">
        <w:rPr>
          <w:rFonts w:ascii="ITC Avant Garde" w:hAnsi="ITC Avant Garde" w:cs="Arial"/>
        </w:rPr>
        <w:t xml:space="preserve"> IFT/UPR/21</w:t>
      </w:r>
      <w:r w:rsidR="0097377F" w:rsidRPr="00682EF3">
        <w:rPr>
          <w:rFonts w:ascii="ITC Avant Garde" w:hAnsi="ITC Avant Garde" w:cs="Arial"/>
        </w:rPr>
        <w:t>9</w:t>
      </w:r>
      <w:r w:rsidR="00CB3953" w:rsidRPr="00682EF3">
        <w:rPr>
          <w:rFonts w:ascii="ITC Avant Garde" w:hAnsi="ITC Avant Garde" w:cs="Arial"/>
        </w:rPr>
        <w:t>9 y IFT/UPR/2202</w:t>
      </w:r>
      <w:r w:rsidR="0097377F" w:rsidRPr="00682EF3">
        <w:rPr>
          <w:rFonts w:ascii="ITC Avant Garde" w:hAnsi="ITC Avant Garde" w:cs="Arial"/>
        </w:rPr>
        <w:t xml:space="preserve"> respectivamente</w:t>
      </w:r>
      <w:r w:rsidRPr="00682EF3">
        <w:rPr>
          <w:rFonts w:ascii="ITC Avant Garde" w:hAnsi="ITC Avant Garde" w:cs="Arial"/>
        </w:rPr>
        <w:t xml:space="preserve">. </w:t>
      </w:r>
      <w:r w:rsidR="00A246DD" w:rsidRPr="00682EF3">
        <w:rPr>
          <w:rFonts w:ascii="ITC Avant Garde" w:hAnsi="ITC Avant Garde" w:cs="Arial"/>
        </w:rPr>
        <w:t>Al respecto, s</w:t>
      </w:r>
      <w:r w:rsidRPr="00682EF3">
        <w:rPr>
          <w:rFonts w:ascii="ITC Avant Garde" w:hAnsi="ITC Avant Garde" w:cs="Arial"/>
        </w:rPr>
        <w:t>e le</w:t>
      </w:r>
      <w:r w:rsidR="00A246DD" w:rsidRPr="00682EF3">
        <w:rPr>
          <w:rFonts w:ascii="ITC Avant Garde" w:hAnsi="ITC Avant Garde" w:cs="Arial"/>
        </w:rPr>
        <w:t xml:space="preserve">s otorga </w:t>
      </w:r>
      <w:r w:rsidRPr="00682EF3">
        <w:rPr>
          <w:rFonts w:ascii="ITC Avant Garde" w:hAnsi="ITC Avant Garde" w:cs="Arial"/>
        </w:rPr>
        <w:t xml:space="preserve">valor probatorio en términos de los artículos </w:t>
      </w:r>
      <w:r w:rsidR="006901ED" w:rsidRPr="00682EF3">
        <w:rPr>
          <w:rFonts w:ascii="ITC Avant Garde" w:hAnsi="ITC Avant Garde" w:cs="Arial"/>
        </w:rPr>
        <w:t>197</w:t>
      </w:r>
      <w:r w:rsidR="00A246DD" w:rsidRPr="00682EF3">
        <w:rPr>
          <w:rFonts w:ascii="ITC Avant Garde" w:hAnsi="ITC Avant Garde" w:cs="Arial"/>
        </w:rPr>
        <w:t xml:space="preserve">, </w:t>
      </w:r>
      <w:r w:rsidRPr="00682EF3">
        <w:rPr>
          <w:rFonts w:ascii="ITC Avant Garde" w:hAnsi="ITC Avant Garde" w:cs="Arial"/>
        </w:rPr>
        <w:t>203 y 210-A del CFPC,</w:t>
      </w:r>
      <w:r w:rsidRPr="00682EF3">
        <w:rPr>
          <w:rFonts w:ascii="ITC Avant Garde" w:hAnsi="ITC Avant Garde"/>
        </w:rPr>
        <w:t xml:space="preserve"> de aplicación supletoria conforme al artículo 6, fracción VII de la LFTyR, al hacer prueba plena de los hechos legalmente afirmados consistentes en la</w:t>
      </w:r>
      <w:r w:rsidR="0097377F" w:rsidRPr="00682EF3">
        <w:rPr>
          <w:rFonts w:ascii="ITC Avant Garde" w:hAnsi="ITC Avant Garde"/>
        </w:rPr>
        <w:t>s</w:t>
      </w:r>
      <w:r w:rsidRPr="00682EF3">
        <w:rPr>
          <w:rFonts w:ascii="ITC Avant Garde" w:hAnsi="ITC Avant Garde"/>
        </w:rPr>
        <w:t xml:space="preserve"> solicitud</w:t>
      </w:r>
      <w:r w:rsidR="0097377F" w:rsidRPr="00682EF3">
        <w:rPr>
          <w:rFonts w:ascii="ITC Avant Garde" w:hAnsi="ITC Avant Garde"/>
        </w:rPr>
        <w:t>es</w:t>
      </w:r>
      <w:r w:rsidRPr="00682EF3">
        <w:rPr>
          <w:rFonts w:ascii="ITC Avant Garde" w:hAnsi="ITC Avant Garde"/>
        </w:rPr>
        <w:t xml:space="preserve"> realizada</w:t>
      </w:r>
      <w:r w:rsidR="0097377F" w:rsidRPr="00682EF3">
        <w:rPr>
          <w:rFonts w:ascii="ITC Avant Garde" w:hAnsi="ITC Avant Garde"/>
        </w:rPr>
        <w:t>s</w:t>
      </w:r>
      <w:r w:rsidRPr="00682EF3">
        <w:rPr>
          <w:rFonts w:ascii="ITC Avant Garde" w:hAnsi="ITC Avant Garde"/>
        </w:rPr>
        <w:t xml:space="preserve"> por Marcatel a </w:t>
      </w:r>
      <w:r w:rsidR="00A246DD" w:rsidRPr="00682EF3">
        <w:rPr>
          <w:rFonts w:ascii="ITC Avant Garde" w:hAnsi="ITC Avant Garde" w:cs="Arial"/>
          <w:bCs/>
          <w:snapToGrid w:val="0"/>
        </w:rPr>
        <w:t>Bestphone y Cablevisión Red</w:t>
      </w:r>
      <w:r w:rsidR="00A246DD" w:rsidRPr="00682EF3">
        <w:rPr>
          <w:rFonts w:ascii="ITC Avant Garde" w:hAnsi="ITC Avant Garde"/>
        </w:rPr>
        <w:t xml:space="preserve"> </w:t>
      </w:r>
      <w:r w:rsidRPr="00682EF3">
        <w:rPr>
          <w:rFonts w:ascii="ITC Avant Garde" w:hAnsi="ITC Avant Garde"/>
        </w:rPr>
        <w:t>para iniciar negociaciones tendientes a convenir los términos, condiciones y tarifas para el periodo 2017.</w:t>
      </w:r>
    </w:p>
    <w:p w14:paraId="621DC27C" w14:textId="77777777" w:rsidR="00682EF3" w:rsidRPr="00682EF3" w:rsidRDefault="00967D6A" w:rsidP="00682EF3">
      <w:pPr>
        <w:pStyle w:val="Prrafodelista"/>
        <w:numPr>
          <w:ilvl w:val="0"/>
          <w:numId w:val="27"/>
        </w:numPr>
        <w:spacing w:after="240" w:line="276" w:lineRule="auto"/>
        <w:rPr>
          <w:rFonts w:ascii="ITC Avant Garde" w:hAnsi="ITC Avant Garde" w:cs="Arial"/>
          <w:lang w:val="es-ES_tradnl"/>
        </w:rPr>
      </w:pPr>
      <w:r w:rsidRPr="00682EF3">
        <w:rPr>
          <w:rFonts w:ascii="ITC Avant Garde" w:hAnsi="ITC Avant Garde" w:cs="Arial"/>
          <w:lang w:val="es-ES_tradnl"/>
        </w:rPr>
        <w:t>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60DB2EBF" w14:textId="77777777" w:rsidR="00682EF3" w:rsidRPr="00682EF3" w:rsidRDefault="00277287" w:rsidP="00682EF3">
      <w:pPr>
        <w:pStyle w:val="Prrafodelista"/>
        <w:numPr>
          <w:ilvl w:val="0"/>
          <w:numId w:val="27"/>
        </w:numPr>
        <w:spacing w:after="240" w:line="276" w:lineRule="auto"/>
        <w:ind w:right="48"/>
        <w:rPr>
          <w:rFonts w:ascii="ITC Avant Garde" w:hAnsi="ITC Avant Garde" w:cs="Arial"/>
        </w:rPr>
      </w:pPr>
      <w:r w:rsidRPr="00682EF3">
        <w:rPr>
          <w:rFonts w:ascii="ITC Avant Garde" w:hAnsi="ITC Avant Garde" w:cs="Arial"/>
        </w:rPr>
        <w:t xml:space="preserve">Presuncional, </w:t>
      </w:r>
      <w:r w:rsidR="00967D6A" w:rsidRPr="00682EF3">
        <w:rPr>
          <w:rFonts w:ascii="ITC Avant Garde" w:hAnsi="ITC Avant Garde" w:cs="Arial"/>
        </w:rPr>
        <w:t>consistente en las presunciones que se deducen de un hecho conocido para averiguar la verdad de otro desconocido</w:t>
      </w:r>
      <w:r w:rsidRPr="00682EF3">
        <w:rPr>
          <w:rFonts w:ascii="ITC Avant Garde" w:hAnsi="ITC Avant Garde" w:cs="Arial"/>
        </w:rPr>
        <w:t xml:space="preserve">, se le da valor probatorio en términos </w:t>
      </w:r>
      <w:r w:rsidR="006901ED" w:rsidRPr="00682EF3">
        <w:rPr>
          <w:rFonts w:ascii="ITC Avant Garde" w:hAnsi="ITC Avant Garde" w:cs="Arial"/>
        </w:rPr>
        <w:t>del artículo 218 del CFPC</w:t>
      </w:r>
      <w:r w:rsidR="0094209B" w:rsidRPr="00682EF3">
        <w:rPr>
          <w:rFonts w:ascii="ITC Avant Garde" w:hAnsi="ITC Avant Garde" w:cs="Arial"/>
        </w:rPr>
        <w:t>, disposici</w:t>
      </w:r>
      <w:r w:rsidR="006901ED" w:rsidRPr="00682EF3">
        <w:rPr>
          <w:rFonts w:ascii="ITC Avant Garde" w:hAnsi="ITC Avant Garde" w:cs="Arial"/>
        </w:rPr>
        <w:t>ón</w:t>
      </w:r>
      <w:r w:rsidR="0094209B" w:rsidRPr="00682EF3">
        <w:rPr>
          <w:rFonts w:ascii="ITC Avant Garde" w:hAnsi="ITC Avant Garde" w:cs="Arial"/>
        </w:rPr>
        <w:t xml:space="preserve"> de aplicación supletoria de la LFTyR, </w:t>
      </w:r>
      <w:r w:rsidRPr="00682EF3">
        <w:rPr>
          <w:rFonts w:ascii="ITC Avant Garde" w:hAnsi="ITC Avant Garde" w:cs="Arial"/>
        </w:rPr>
        <w:t>al ser ésta la consecuencia lógica y natural de hechos conocidos y probados al momento de hacer la deducción respectiva.</w:t>
      </w:r>
    </w:p>
    <w:p w14:paraId="5157682A" w14:textId="77777777" w:rsidR="00682EF3" w:rsidRPr="00682EF3" w:rsidRDefault="006901ED" w:rsidP="00682EF3">
      <w:pPr>
        <w:spacing w:after="240"/>
        <w:jc w:val="both"/>
        <w:rPr>
          <w:rFonts w:ascii="ITC Avant Garde" w:hAnsi="ITC Avant Garde"/>
          <w:b/>
          <w:szCs w:val="24"/>
        </w:rPr>
      </w:pPr>
      <w:r w:rsidRPr="00682EF3">
        <w:rPr>
          <w:rFonts w:ascii="ITC Avant Garde" w:hAnsi="ITC Avant Garde"/>
          <w:b/>
          <w:szCs w:val="24"/>
        </w:rPr>
        <w:t xml:space="preserve">3.2 </w:t>
      </w:r>
      <w:r w:rsidR="00DF2EB7" w:rsidRPr="00682EF3">
        <w:rPr>
          <w:rFonts w:ascii="ITC Avant Garde" w:hAnsi="ITC Avant Garde"/>
          <w:b/>
          <w:szCs w:val="24"/>
        </w:rPr>
        <w:t xml:space="preserve">Pruebas ofrecidas por </w:t>
      </w:r>
      <w:r w:rsidR="00D3648E" w:rsidRPr="00682EF3">
        <w:rPr>
          <w:rFonts w:ascii="ITC Avant Garde" w:hAnsi="ITC Avant Garde" w:cs="Arial"/>
          <w:b/>
          <w:bCs/>
          <w:snapToGrid w:val="0"/>
        </w:rPr>
        <w:t>Bestphone y Cablevisión Red</w:t>
      </w:r>
      <w:r w:rsidR="00DF2EB7" w:rsidRPr="00682EF3">
        <w:rPr>
          <w:rFonts w:ascii="ITC Avant Garde" w:hAnsi="ITC Avant Garde"/>
          <w:b/>
          <w:szCs w:val="24"/>
        </w:rPr>
        <w:t>.</w:t>
      </w:r>
    </w:p>
    <w:p w14:paraId="443F5D06" w14:textId="77777777" w:rsidR="00682EF3" w:rsidRPr="00682EF3" w:rsidRDefault="00B248FF" w:rsidP="00682EF3">
      <w:pPr>
        <w:pStyle w:val="Prrafodelista"/>
        <w:numPr>
          <w:ilvl w:val="0"/>
          <w:numId w:val="26"/>
        </w:numPr>
        <w:spacing w:after="240" w:line="276" w:lineRule="auto"/>
        <w:ind w:right="48"/>
        <w:rPr>
          <w:rFonts w:ascii="ITC Avant Garde" w:hAnsi="ITC Avant Garde"/>
        </w:rPr>
      </w:pPr>
      <w:r w:rsidRPr="00682EF3">
        <w:rPr>
          <w:rFonts w:ascii="ITC Avant Garde" w:hAnsi="ITC Avant Garde" w:cs="Arial"/>
        </w:rPr>
        <w:lastRenderedPageBreak/>
        <w:t>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39ECB6E0" w14:textId="77777777" w:rsidR="00682EF3" w:rsidRPr="00682EF3" w:rsidRDefault="00CA7D90" w:rsidP="00682EF3">
      <w:pPr>
        <w:pStyle w:val="Prrafodelista"/>
        <w:numPr>
          <w:ilvl w:val="0"/>
          <w:numId w:val="26"/>
        </w:numPr>
        <w:spacing w:after="240" w:line="276" w:lineRule="auto"/>
        <w:ind w:right="48"/>
        <w:rPr>
          <w:rFonts w:ascii="ITC Avant Garde" w:hAnsi="ITC Avant Garde" w:cs="Arial"/>
        </w:rPr>
      </w:pPr>
      <w:r w:rsidRPr="00682EF3">
        <w:rPr>
          <w:rFonts w:ascii="ITC Avant Garde" w:hAnsi="ITC Avant Garde"/>
        </w:rPr>
        <w:t>Presuncional, en su doble aspecto, legal y humana, ofrecida como prueba,</w:t>
      </w:r>
      <w:r w:rsidR="00AC6857" w:rsidRPr="00682EF3">
        <w:rPr>
          <w:rFonts w:ascii="ITC Avant Garde" w:hAnsi="ITC Avant Garde"/>
        </w:rPr>
        <w:t xml:space="preserve"> </w:t>
      </w:r>
      <w:r w:rsidR="00AC6857" w:rsidRPr="00682EF3">
        <w:rPr>
          <w:rFonts w:ascii="ITC Avant Garde" w:hAnsi="ITC Avant Garde" w:cs="Arial"/>
        </w:rPr>
        <w:t>se le da valor probatorio en términos de</w:t>
      </w:r>
      <w:r w:rsidR="006901ED" w:rsidRPr="00682EF3">
        <w:rPr>
          <w:rFonts w:ascii="ITC Avant Garde" w:hAnsi="ITC Avant Garde" w:cs="Arial"/>
        </w:rPr>
        <w:t>l</w:t>
      </w:r>
      <w:r w:rsidR="00AC6857" w:rsidRPr="00682EF3">
        <w:rPr>
          <w:rFonts w:ascii="ITC Avant Garde" w:hAnsi="ITC Avant Garde" w:cs="Arial"/>
        </w:rPr>
        <w:t xml:space="preserve"> artículo</w:t>
      </w:r>
      <w:r w:rsidR="006901ED" w:rsidRPr="00682EF3">
        <w:rPr>
          <w:rFonts w:ascii="ITC Avant Garde" w:hAnsi="ITC Avant Garde" w:cs="Arial"/>
        </w:rPr>
        <w:t xml:space="preserve"> 218 del CFPC, disposición</w:t>
      </w:r>
      <w:r w:rsidR="00AC6857" w:rsidRPr="00682EF3">
        <w:rPr>
          <w:rFonts w:ascii="ITC Avant Garde" w:hAnsi="ITC Avant Garde" w:cs="Arial"/>
        </w:rPr>
        <w:t xml:space="preserve"> de aplicación supletoria de la LFTyR, al ser ésta la consecuencia lógica y natural de hechos conocidos y probados al momento de hacer la deducción respectiva.</w:t>
      </w:r>
    </w:p>
    <w:p w14:paraId="50837740" w14:textId="77777777" w:rsidR="00682EF3" w:rsidRPr="00682EF3" w:rsidRDefault="007C373C" w:rsidP="00682EF3">
      <w:pPr>
        <w:pStyle w:val="Piedepgina"/>
        <w:widowControl w:val="0"/>
        <w:tabs>
          <w:tab w:val="left" w:pos="720"/>
        </w:tabs>
        <w:spacing w:after="240" w:line="276" w:lineRule="auto"/>
        <w:jc w:val="both"/>
        <w:rPr>
          <w:rFonts w:ascii="ITC Avant Garde" w:hAnsi="ITC Avant Garde" w:cs="Arial"/>
        </w:rPr>
      </w:pPr>
      <w:r w:rsidRPr="00682EF3">
        <w:rPr>
          <w:rFonts w:ascii="ITC Avant Garde" w:hAnsi="ITC Avant Garde" w:cs="Arial"/>
          <w:b/>
        </w:rPr>
        <w:t>CUAR</w:t>
      </w:r>
      <w:r w:rsidR="00DF0229" w:rsidRPr="00682EF3">
        <w:rPr>
          <w:rFonts w:ascii="ITC Avant Garde" w:hAnsi="ITC Avant Garde" w:cs="Arial"/>
          <w:b/>
        </w:rPr>
        <w:t>TO</w:t>
      </w:r>
      <w:r w:rsidR="002920C0" w:rsidRPr="00682EF3">
        <w:rPr>
          <w:rFonts w:ascii="ITC Avant Garde" w:eastAsia="Times New Roman" w:hAnsi="ITC Avant Garde"/>
          <w:b/>
          <w:lang w:eastAsia="es-ES"/>
        </w:rPr>
        <w:t xml:space="preserve">.- </w:t>
      </w:r>
      <w:bookmarkEnd w:id="0"/>
      <w:r w:rsidR="00321C60" w:rsidRPr="00682EF3">
        <w:rPr>
          <w:rFonts w:ascii="ITC Avant Garde" w:eastAsia="Times New Roman" w:hAnsi="ITC Avant Garde"/>
          <w:b/>
          <w:lang w:eastAsia="es-ES"/>
        </w:rPr>
        <w:t>Condiciones no convenidas sujetas a resolución</w:t>
      </w:r>
      <w:r w:rsidR="00C92C0A" w:rsidRPr="00682EF3">
        <w:rPr>
          <w:rFonts w:ascii="ITC Avant Garde" w:eastAsia="Times New Roman" w:hAnsi="ITC Avant Garde"/>
          <w:lang w:eastAsia="es-ES"/>
        </w:rPr>
        <w:t xml:space="preserve">.- </w:t>
      </w:r>
      <w:r w:rsidR="001272DB" w:rsidRPr="00682EF3">
        <w:rPr>
          <w:rFonts w:ascii="ITC Avant Garde" w:hAnsi="ITC Avant Garde"/>
        </w:rPr>
        <w:t xml:space="preserve">En </w:t>
      </w:r>
      <w:r w:rsidR="002007A5" w:rsidRPr="00682EF3">
        <w:rPr>
          <w:rFonts w:ascii="ITC Avant Garde" w:hAnsi="ITC Avant Garde"/>
        </w:rPr>
        <w:t>la Solicitud de Resolución</w:t>
      </w:r>
      <w:r w:rsidR="001272DB" w:rsidRPr="00682EF3">
        <w:rPr>
          <w:rFonts w:ascii="ITC Avant Garde" w:hAnsi="ITC Avant Garde"/>
        </w:rPr>
        <w:t>,</w:t>
      </w:r>
      <w:r w:rsidR="001272DB" w:rsidRPr="00682EF3">
        <w:rPr>
          <w:rFonts w:ascii="ITC Avant Garde" w:hAnsi="ITC Avant Garde"/>
          <w:b/>
        </w:rPr>
        <w:t xml:space="preserve"> </w:t>
      </w:r>
      <w:r w:rsidR="003B0FAF" w:rsidRPr="00682EF3">
        <w:rPr>
          <w:rFonts w:ascii="ITC Avant Garde" w:hAnsi="ITC Avant Garde"/>
        </w:rPr>
        <w:t xml:space="preserve">Marcatel </w:t>
      </w:r>
      <w:r w:rsidRPr="00682EF3">
        <w:rPr>
          <w:rFonts w:ascii="ITC Avant Garde" w:eastAsia="Times New Roman" w:hAnsi="ITC Avant Garde"/>
          <w:lang w:eastAsia="es-ES"/>
        </w:rPr>
        <w:t>plantea lo</w:t>
      </w:r>
      <w:r w:rsidR="00321C60" w:rsidRPr="00682EF3">
        <w:rPr>
          <w:rFonts w:ascii="ITC Avant Garde" w:eastAsia="Times New Roman" w:hAnsi="ITC Avant Garde"/>
          <w:lang w:eastAsia="es-ES"/>
        </w:rPr>
        <w:t xml:space="preserve">s siguientes </w:t>
      </w:r>
      <w:r w:rsidRPr="00682EF3">
        <w:rPr>
          <w:rFonts w:ascii="ITC Avant Garde" w:eastAsia="Times New Roman" w:hAnsi="ITC Avant Garde"/>
          <w:lang w:eastAsia="es-ES"/>
        </w:rPr>
        <w:t>t</w:t>
      </w:r>
      <w:r w:rsidR="00321C60" w:rsidRPr="00682EF3">
        <w:rPr>
          <w:rFonts w:ascii="ITC Avant Garde" w:eastAsia="Times New Roman" w:hAnsi="ITC Avant Garde"/>
          <w:lang w:eastAsia="es-ES"/>
        </w:rPr>
        <w:t>érminos</w:t>
      </w:r>
      <w:r w:rsidRPr="00682EF3">
        <w:rPr>
          <w:rFonts w:ascii="ITC Avant Garde" w:eastAsia="Times New Roman" w:hAnsi="ITC Avant Garde"/>
          <w:lang w:eastAsia="es-ES"/>
        </w:rPr>
        <w:t>, condiciones</w:t>
      </w:r>
      <w:r w:rsidR="00321C60" w:rsidRPr="00682EF3">
        <w:rPr>
          <w:rFonts w:ascii="ITC Avant Garde" w:eastAsia="Times New Roman" w:hAnsi="ITC Avant Garde"/>
          <w:lang w:eastAsia="es-ES"/>
        </w:rPr>
        <w:t xml:space="preserve"> y tarifas de interconexión que no pudo convenir con </w:t>
      </w:r>
      <w:r w:rsidR="00A431F5" w:rsidRPr="00682EF3">
        <w:rPr>
          <w:rFonts w:ascii="ITC Avant Garde" w:hAnsi="ITC Avant Garde" w:cs="Arial"/>
          <w:bCs/>
          <w:snapToGrid w:val="0"/>
        </w:rPr>
        <w:t>Bestphone y Cablevisión Red</w:t>
      </w:r>
      <w:r w:rsidR="00321C60" w:rsidRPr="00682EF3">
        <w:rPr>
          <w:rFonts w:ascii="ITC Avant Garde" w:eastAsia="Times New Roman" w:hAnsi="ITC Avant Garde"/>
          <w:lang w:eastAsia="es-ES"/>
        </w:rPr>
        <w:t>:</w:t>
      </w:r>
    </w:p>
    <w:p w14:paraId="56727BA1" w14:textId="77777777" w:rsidR="00682EF3" w:rsidRPr="00682EF3" w:rsidRDefault="00742164"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Tarifa de Interconexión que habrán de pagarse las partes recíprocamente por servicios de terminación del Servicio Local en usuarios fijos, para el periodo de 1 de enero al 31 de diciembre de 2017.</w:t>
      </w:r>
    </w:p>
    <w:p w14:paraId="204436F2" w14:textId="77777777" w:rsidR="00682EF3" w:rsidRPr="00682EF3" w:rsidRDefault="00076630" w:rsidP="00682EF3">
      <w:pPr>
        <w:pStyle w:val="Piedepgina"/>
        <w:widowControl w:val="0"/>
        <w:tabs>
          <w:tab w:val="left" w:pos="720"/>
        </w:tabs>
        <w:spacing w:after="240" w:line="276" w:lineRule="auto"/>
        <w:jc w:val="both"/>
        <w:rPr>
          <w:rFonts w:ascii="ITC Avant Garde" w:eastAsia="Times New Roman" w:hAnsi="ITC Avant Garde"/>
          <w:lang w:eastAsia="es-ES"/>
        </w:rPr>
      </w:pPr>
      <w:r w:rsidRPr="00682EF3">
        <w:rPr>
          <w:rFonts w:ascii="ITC Avant Garde" w:eastAsia="Times New Roman" w:hAnsi="ITC Avant Garde"/>
          <w:lang w:eastAsia="es-ES"/>
        </w:rPr>
        <w:t xml:space="preserve">Por su parte, en los escritos de respuesta de </w:t>
      </w:r>
      <w:r w:rsidRPr="00682EF3">
        <w:rPr>
          <w:rFonts w:ascii="ITC Avant Garde" w:hAnsi="ITC Avant Garde" w:cs="Arial"/>
          <w:bCs/>
          <w:snapToGrid w:val="0"/>
        </w:rPr>
        <w:t>Bestphone y Cablevisión Red señalaron</w:t>
      </w:r>
      <w:r w:rsidR="00E35EC5" w:rsidRPr="00682EF3">
        <w:rPr>
          <w:rFonts w:ascii="ITC Avant Garde" w:hAnsi="ITC Avant Garde" w:cs="Arial"/>
          <w:bCs/>
          <w:snapToGrid w:val="0"/>
        </w:rPr>
        <w:t>, adicionalmente a la solicitada por Marcatel,</w:t>
      </w:r>
      <w:r w:rsidRPr="00682EF3">
        <w:rPr>
          <w:rFonts w:ascii="ITC Avant Garde" w:hAnsi="ITC Avant Garde" w:cs="Arial"/>
          <w:bCs/>
          <w:snapToGrid w:val="0"/>
        </w:rPr>
        <w:t xml:space="preserve"> como condiciones de interconexión no convenidas las siguientes:</w:t>
      </w:r>
    </w:p>
    <w:p w14:paraId="3EED189E" w14:textId="77777777" w:rsidR="00682EF3" w:rsidRPr="00682EF3" w:rsidRDefault="00E61AB1"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La obligación de celebrar un convenio de interconexión entre las redes públicas de telecomunicaciones de Bestphone y Cablevisión Red respectivamente, con la red pública de telecomunicaciones de Marcatel.</w:t>
      </w:r>
    </w:p>
    <w:p w14:paraId="2EFC235F" w14:textId="77777777" w:rsidR="00682EF3" w:rsidRPr="00682EF3" w:rsidRDefault="00FD6907"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La tarifa de inteconexión que se pagan mutuamente Marcatel y las empresas Bestphone y Cablevisión Red para el periodo comprendido del 1 de enero al 31 de diciembre de 2017.</w:t>
      </w:r>
    </w:p>
    <w:p w14:paraId="7D9F774F" w14:textId="1802657D" w:rsidR="00682EF3" w:rsidRPr="00682EF3" w:rsidRDefault="00E61AB1"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Las contraprestaciones que Bestphone y Cablevisión Red y Marcatel se deberán pagar por los servicios de interconexión, se determinaran con base en la duración real de las llamadas, sin redondeo al minuto siguiente, debiendo para tal efecto sumar la duración de todas las llamadas completadas en el periodo de facturación correspondiente, medidas en segundos, y multiplicar los minutos equivalentes a dicha suma, por la tarifa correspondiente.</w:t>
      </w:r>
    </w:p>
    <w:p w14:paraId="48F19DB3" w14:textId="77777777" w:rsidR="00682EF3" w:rsidRPr="00682EF3" w:rsidRDefault="00E61AB1"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 xml:space="preserve">La determinación de que en adición a los protocolos de interconexión a través de los cuales actualmente se cursa el tráfico entre las redes </w:t>
      </w:r>
      <w:r w:rsidR="00627A1F" w:rsidRPr="00682EF3">
        <w:rPr>
          <w:rFonts w:ascii="ITC Avant Garde" w:hAnsi="ITC Avant Garde"/>
        </w:rPr>
        <w:t xml:space="preserve">de Bestphone y Cablevisión Red con Marcatel, y conforme al Acuerdo de Condiciones Técnicas Mínimas de Interconexión, también se puedan realizar a través de protocolo IP </w:t>
      </w:r>
      <w:r w:rsidR="00627A1F" w:rsidRPr="00682EF3">
        <w:rPr>
          <w:rFonts w:ascii="ITC Avant Garde" w:hAnsi="ITC Avant Garde"/>
        </w:rPr>
        <w:lastRenderedPageBreak/>
        <w:t xml:space="preserve">entre las redes del servicio fijo de Bestphone y Cablevisión Red y la red del servicio fijo de </w:t>
      </w:r>
      <w:r w:rsidR="00E35EC5" w:rsidRPr="00682EF3">
        <w:rPr>
          <w:rFonts w:ascii="ITC Avant Garde" w:hAnsi="ITC Avant Garde"/>
        </w:rPr>
        <w:t>Marcatel en</w:t>
      </w:r>
      <w:r w:rsidR="00627A1F" w:rsidRPr="00682EF3">
        <w:rPr>
          <w:rFonts w:ascii="ITC Avant Garde" w:hAnsi="ITC Avant Garde"/>
        </w:rPr>
        <w:t xml:space="preserve"> su versión SIP (Session Initiation Protocol).</w:t>
      </w:r>
    </w:p>
    <w:p w14:paraId="25E7F562" w14:textId="77777777" w:rsidR="00682EF3" w:rsidRPr="00682EF3" w:rsidRDefault="00315404" w:rsidP="00682EF3">
      <w:pPr>
        <w:pStyle w:val="Prrafodelista"/>
        <w:numPr>
          <w:ilvl w:val="0"/>
          <w:numId w:val="42"/>
        </w:numPr>
        <w:spacing w:after="240" w:line="276" w:lineRule="auto"/>
        <w:ind w:left="709" w:hanging="425"/>
        <w:rPr>
          <w:rFonts w:ascii="ITC Avant Garde" w:hAnsi="ITC Avant Garde"/>
        </w:rPr>
      </w:pPr>
      <w:r w:rsidRPr="00682EF3">
        <w:rPr>
          <w:rFonts w:ascii="ITC Avant Garde" w:hAnsi="ITC Avant Garde"/>
        </w:rPr>
        <w:t>Otras condiciones técnicas y operativas aplicables, así como las demás cuestiones que sean necesarias para la interconexión entre las redes del servicio fijo de Bestphone y Cablevisión Red y la red de servicio fijo de Marcatel.</w:t>
      </w:r>
    </w:p>
    <w:p w14:paraId="54E2CBD9" w14:textId="77777777" w:rsidR="00682EF3" w:rsidRPr="00682EF3" w:rsidRDefault="00D74C55" w:rsidP="00682EF3">
      <w:pPr>
        <w:spacing w:after="240"/>
        <w:jc w:val="both"/>
        <w:rPr>
          <w:rFonts w:ascii="ITC Avant Garde" w:eastAsia="Times New Roman" w:hAnsi="ITC Avant Garde"/>
        </w:rPr>
      </w:pPr>
      <w:r w:rsidRPr="00682EF3">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2609754" w14:textId="77777777" w:rsidR="00682EF3" w:rsidRPr="00682EF3" w:rsidRDefault="00D74C55" w:rsidP="00682EF3">
      <w:pPr>
        <w:spacing w:after="240"/>
        <w:jc w:val="both"/>
        <w:rPr>
          <w:rFonts w:ascii="ITC Avant Garde" w:eastAsia="Times New Roman" w:hAnsi="ITC Avant Garde"/>
        </w:rPr>
      </w:pPr>
      <w:r w:rsidRPr="00682EF3">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F46FF5F" w14:textId="77777777" w:rsidR="00682EF3" w:rsidRPr="00682EF3" w:rsidRDefault="00D74C55" w:rsidP="00682EF3">
      <w:pPr>
        <w:spacing w:after="240"/>
        <w:jc w:val="both"/>
        <w:rPr>
          <w:rFonts w:ascii="ITC Avant Garde" w:eastAsia="Times New Roman" w:hAnsi="ITC Avant Garde"/>
        </w:rPr>
      </w:pPr>
      <w:r w:rsidRPr="00682EF3">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13C9A20" w14:textId="77777777" w:rsidR="00682EF3" w:rsidRPr="00682EF3" w:rsidRDefault="00D74C55" w:rsidP="00682EF3">
      <w:pPr>
        <w:spacing w:after="240"/>
        <w:jc w:val="both"/>
        <w:rPr>
          <w:rFonts w:ascii="ITC Avant Garde" w:eastAsia="Times New Roman" w:hAnsi="ITC Avant Garde"/>
        </w:rPr>
      </w:pPr>
      <w:r w:rsidRPr="00682EF3">
        <w:rPr>
          <w:rFonts w:ascii="ITC Avant Garde" w:eastAsia="Times New Roman" w:hAnsi="ITC Avant Garde"/>
        </w:rPr>
        <w:t>Por lo que, en términos del artículo 129 de la LFTyR es procedente resolver las condiciones solicitadas por ambas partes.</w:t>
      </w:r>
    </w:p>
    <w:p w14:paraId="1076C66A" w14:textId="77777777" w:rsidR="00682EF3" w:rsidRPr="00682EF3" w:rsidRDefault="00D74C55" w:rsidP="00682EF3">
      <w:pPr>
        <w:spacing w:after="240"/>
        <w:jc w:val="both"/>
        <w:rPr>
          <w:rFonts w:ascii="ITC Avant Garde" w:eastAsia="Times New Roman" w:hAnsi="ITC Avant Garde"/>
        </w:rPr>
      </w:pPr>
      <w:r w:rsidRPr="00682EF3">
        <w:rPr>
          <w:rFonts w:ascii="ITC Avant Garde" w:eastAsia="Times New Roman" w:hAnsi="ITC Avant Garde"/>
        </w:rPr>
        <w:t xml:space="preserve">Cabe señalar, que la condición planteada en el inciso </w:t>
      </w:r>
      <w:r w:rsidRPr="00682EF3">
        <w:rPr>
          <w:rFonts w:ascii="ITC Avant Garde" w:eastAsia="Times New Roman" w:hAnsi="ITC Avant Garde"/>
          <w:b/>
        </w:rPr>
        <w:t>a)</w:t>
      </w:r>
      <w:r w:rsidRPr="00682EF3">
        <w:rPr>
          <w:rFonts w:ascii="ITC Avant Garde" w:eastAsia="Times New Roman" w:hAnsi="ITC Avant Garde"/>
        </w:rPr>
        <w:t xml:space="preserve"> queda comprendida en la condición establecida en el inciso </w:t>
      </w:r>
      <w:r w:rsidRPr="00682EF3">
        <w:rPr>
          <w:rFonts w:ascii="ITC Avant Garde" w:eastAsia="Times New Roman" w:hAnsi="ITC Avant Garde"/>
          <w:b/>
        </w:rPr>
        <w:t>c)</w:t>
      </w:r>
      <w:r w:rsidRPr="00682EF3">
        <w:rPr>
          <w:rFonts w:ascii="ITC Avant Garde" w:eastAsia="Times New Roman" w:hAnsi="ITC Avant Garde"/>
        </w:rPr>
        <w:t>, por lo que en las consideraciones que este Instituto emita respecto del inciso c, quedará atendida la condición a que alude el inciso a.</w:t>
      </w:r>
    </w:p>
    <w:p w14:paraId="0D7505F1" w14:textId="77777777" w:rsidR="00682EF3" w:rsidRPr="00682EF3" w:rsidRDefault="00D74C55" w:rsidP="00682EF3">
      <w:pPr>
        <w:spacing w:after="240"/>
        <w:jc w:val="both"/>
        <w:rPr>
          <w:rFonts w:ascii="ITC Avant Garde" w:hAnsi="ITC Avant Garde"/>
        </w:rPr>
      </w:pPr>
      <w:r w:rsidRPr="00682EF3">
        <w:rPr>
          <w:rFonts w:ascii="ITC Avant Garde" w:hAnsi="ITC Avant Garde"/>
        </w:rPr>
        <w:t xml:space="preserve">Aunado a lo anterior, respecto de la condición identificada en el inciso </w:t>
      </w:r>
      <w:r w:rsidRPr="00682EF3">
        <w:rPr>
          <w:rFonts w:ascii="ITC Avant Garde" w:hAnsi="ITC Avant Garde"/>
          <w:b/>
        </w:rPr>
        <w:t>f)</w:t>
      </w:r>
      <w:r w:rsidRPr="00682EF3">
        <w:rPr>
          <w:rFonts w:ascii="ITC Avant Garde" w:hAnsi="ITC Avant Garde"/>
        </w:rPr>
        <w:t xml:space="preserve"> consistente en otras condiciones técnicas y operativas, así como las demás cuestiones que sean necesarias para la interconexión, este Instituto determina que no puede entrar al estudio de dicha petición, al no estar expresamente señalado, en los diversos escritos presentados a lo largo del procedimiento, cuáles son aquellas condiciones técnicas y operativas que le impiden llevar a cabo la interconexión con </w:t>
      </w:r>
      <w:r w:rsidR="00A647DB" w:rsidRPr="00682EF3">
        <w:rPr>
          <w:rFonts w:ascii="ITC Avant Garde" w:hAnsi="ITC Avant Garde"/>
        </w:rPr>
        <w:t>Marcatel</w:t>
      </w:r>
      <w:r w:rsidRPr="00682EF3">
        <w:rPr>
          <w:rFonts w:ascii="ITC Avant Garde" w:hAnsi="ITC Avant Garde"/>
        </w:rPr>
        <w:t>.</w:t>
      </w:r>
    </w:p>
    <w:p w14:paraId="6C7B6B8A" w14:textId="77777777" w:rsidR="00682EF3" w:rsidRPr="00682EF3" w:rsidRDefault="00D74C55" w:rsidP="00682EF3">
      <w:pPr>
        <w:spacing w:after="240"/>
        <w:jc w:val="both"/>
        <w:rPr>
          <w:rFonts w:ascii="ITC Avant Garde" w:hAnsi="ITC Avant Garde"/>
        </w:rPr>
      </w:pPr>
      <w:r w:rsidRPr="00682EF3">
        <w:rPr>
          <w:rFonts w:ascii="ITC Avant Garde" w:eastAsia="Times New Roman" w:hAnsi="ITC Avant Garde"/>
          <w:lang w:val="es-ES" w:eastAsia="es-ES"/>
        </w:rPr>
        <w:lastRenderedPageBreak/>
        <w:t xml:space="preserve">En virtud de lo anterior, las condiciones no convenidas planteadas por las partes </w:t>
      </w:r>
      <w:r w:rsidRPr="00682EF3">
        <w:rPr>
          <w:rFonts w:ascii="ITC Avant Garde" w:hAnsi="ITC Avant Garde"/>
        </w:rPr>
        <w:t>sobre las cuales se pronunciará el Instituto, son las siguientes:</w:t>
      </w:r>
    </w:p>
    <w:p w14:paraId="12F691B0" w14:textId="77777777" w:rsidR="00682EF3" w:rsidRPr="00682EF3" w:rsidRDefault="00D74C55" w:rsidP="00682EF3">
      <w:pPr>
        <w:pStyle w:val="Prrafodelista"/>
        <w:numPr>
          <w:ilvl w:val="0"/>
          <w:numId w:val="43"/>
        </w:numPr>
        <w:spacing w:after="240" w:line="276" w:lineRule="auto"/>
        <w:rPr>
          <w:rFonts w:ascii="ITC Avant Garde" w:hAnsi="ITC Avant Garde"/>
          <w:spacing w:val="-4"/>
        </w:rPr>
      </w:pPr>
      <w:r w:rsidRPr="00682EF3">
        <w:rPr>
          <w:rFonts w:ascii="ITC Avant Garde" w:hAnsi="ITC Avant Garde"/>
        </w:rPr>
        <w:t>La obligación de celebrar un convenio de interconexión entre la red públ</w:t>
      </w:r>
      <w:r w:rsidR="00A647DB" w:rsidRPr="00682EF3">
        <w:rPr>
          <w:rFonts w:ascii="ITC Avant Garde" w:hAnsi="ITC Avant Garde"/>
        </w:rPr>
        <w:t>ica de telecomunicaciones de Marcatel</w:t>
      </w:r>
      <w:r w:rsidRPr="00682EF3">
        <w:rPr>
          <w:rFonts w:ascii="ITC Avant Garde" w:hAnsi="ITC Avant Garde"/>
        </w:rPr>
        <w:t xml:space="preserve"> y las redes públicas de telecomunicaciones de </w:t>
      </w:r>
      <w:r w:rsidR="00A647DB" w:rsidRPr="00682EF3">
        <w:rPr>
          <w:rFonts w:ascii="ITC Avant Garde" w:hAnsi="ITC Avant Garde"/>
        </w:rPr>
        <w:t>Bestphone y Cablevisión Red</w:t>
      </w:r>
      <w:r w:rsidRPr="00682EF3">
        <w:rPr>
          <w:rFonts w:ascii="ITC Avant Garde" w:hAnsi="ITC Avant Garde"/>
        </w:rPr>
        <w:t>.</w:t>
      </w:r>
    </w:p>
    <w:p w14:paraId="5FBA2035" w14:textId="77777777" w:rsidR="00682EF3" w:rsidRPr="00682EF3" w:rsidRDefault="00D74C55" w:rsidP="00682EF3">
      <w:pPr>
        <w:pStyle w:val="Prrafodelista"/>
        <w:numPr>
          <w:ilvl w:val="0"/>
          <w:numId w:val="43"/>
        </w:numPr>
        <w:spacing w:after="240" w:line="276" w:lineRule="auto"/>
        <w:rPr>
          <w:rFonts w:ascii="ITC Avant Garde" w:hAnsi="ITC Avant Garde"/>
        </w:rPr>
      </w:pPr>
      <w:r w:rsidRPr="00682EF3">
        <w:rPr>
          <w:rFonts w:ascii="ITC Avant Garde" w:hAnsi="ITC Avant Garde"/>
          <w:spacing w:val="-4"/>
          <w:lang w:val="es-ES"/>
        </w:rPr>
        <w:t>La tarifa por</w:t>
      </w:r>
      <w:r w:rsidRPr="00682EF3">
        <w:rPr>
          <w:rFonts w:ascii="ITC Avant Garde" w:hAnsi="ITC Avant Garde"/>
          <w:spacing w:val="-4"/>
        </w:rPr>
        <w:t xml:space="preserve"> </w:t>
      </w:r>
      <w:r w:rsidRPr="00682EF3">
        <w:rPr>
          <w:rFonts w:ascii="ITC Avant Garde" w:hAnsi="ITC Avant Garde"/>
          <w:spacing w:val="-4"/>
          <w:lang w:val="es-ES"/>
        </w:rPr>
        <w:t xml:space="preserve">servicios de terminación del Servicio Local en usuarios fijos </w:t>
      </w:r>
      <w:r w:rsidRPr="00682EF3">
        <w:rPr>
          <w:rFonts w:ascii="ITC Avant Garde" w:hAnsi="ITC Avant Garde"/>
        </w:rPr>
        <w:t xml:space="preserve">que </w:t>
      </w:r>
      <w:r w:rsidR="00A647DB" w:rsidRPr="00682EF3">
        <w:rPr>
          <w:rFonts w:ascii="ITC Avant Garde" w:hAnsi="ITC Avant Garde"/>
        </w:rPr>
        <w:t>Marcatel y las</w:t>
      </w:r>
      <w:r w:rsidRPr="00682EF3">
        <w:rPr>
          <w:rFonts w:ascii="ITC Avant Garde" w:hAnsi="ITC Avant Garde"/>
        </w:rPr>
        <w:t xml:space="preserve"> empresas </w:t>
      </w:r>
      <w:r w:rsidR="00A647DB" w:rsidRPr="00682EF3">
        <w:rPr>
          <w:rFonts w:ascii="ITC Avant Garde" w:hAnsi="ITC Avant Garde"/>
        </w:rPr>
        <w:t xml:space="preserve">Bestphone y Cablevisión Red </w:t>
      </w:r>
      <w:r w:rsidRPr="00682EF3">
        <w:rPr>
          <w:rFonts w:ascii="ITC Avant Garde" w:hAnsi="ITC Avant Garde"/>
        </w:rPr>
        <w:t>deberán pagarse de manera recíproca para el periodo comprendido del 1º de enero al 31 de diciembre de 201</w:t>
      </w:r>
      <w:r w:rsidR="00A647DB" w:rsidRPr="00682EF3">
        <w:rPr>
          <w:rFonts w:ascii="ITC Avant Garde" w:hAnsi="ITC Avant Garde"/>
        </w:rPr>
        <w:t>7</w:t>
      </w:r>
      <w:r w:rsidRPr="00682EF3">
        <w:rPr>
          <w:rFonts w:ascii="ITC Avant Garde" w:hAnsi="ITC Avant Garde"/>
        </w:rPr>
        <w:t>.</w:t>
      </w:r>
    </w:p>
    <w:p w14:paraId="7A63AACF" w14:textId="77777777" w:rsidR="00682EF3" w:rsidRPr="00682EF3" w:rsidRDefault="00D74C55" w:rsidP="00682EF3">
      <w:pPr>
        <w:pStyle w:val="Prrafodelista"/>
        <w:numPr>
          <w:ilvl w:val="0"/>
          <w:numId w:val="43"/>
        </w:numPr>
        <w:spacing w:after="240" w:line="276" w:lineRule="auto"/>
        <w:rPr>
          <w:rFonts w:ascii="ITC Avant Garde" w:hAnsi="ITC Avant Garde"/>
        </w:rPr>
      </w:pPr>
      <w:r w:rsidRPr="00682EF3">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w:t>
      </w:r>
      <w:r w:rsidR="00A647DB" w:rsidRPr="00682EF3">
        <w:rPr>
          <w:rFonts w:ascii="ITC Avant Garde" w:hAnsi="ITC Avant Garde"/>
        </w:rPr>
        <w:t>Bestphone y Cablevisión Red</w:t>
      </w:r>
      <w:r w:rsidRPr="00682EF3">
        <w:rPr>
          <w:rFonts w:ascii="ITC Avant Garde" w:hAnsi="ITC Avant Garde"/>
        </w:rPr>
        <w:t xml:space="preserve"> y la red del servicio fijo de </w:t>
      </w:r>
      <w:r w:rsidR="00A647DB" w:rsidRPr="00682EF3">
        <w:rPr>
          <w:rFonts w:ascii="ITC Avant Garde" w:hAnsi="ITC Avant Garde"/>
        </w:rPr>
        <w:t>Marcatel</w:t>
      </w:r>
      <w:r w:rsidRPr="00682EF3">
        <w:rPr>
          <w:rFonts w:ascii="ITC Avant Garde" w:hAnsi="ITC Avant Garde"/>
        </w:rPr>
        <w:t>, en su versión SIP (Session Initiation Protocol).</w:t>
      </w:r>
    </w:p>
    <w:p w14:paraId="0694B7EC" w14:textId="77777777" w:rsidR="00682EF3" w:rsidRPr="00682EF3" w:rsidRDefault="0024532F" w:rsidP="00682EF3">
      <w:pPr>
        <w:spacing w:after="240"/>
        <w:jc w:val="both"/>
        <w:rPr>
          <w:rFonts w:ascii="ITC Avant Garde" w:eastAsia="Times New Roman" w:hAnsi="ITC Avant Garde"/>
          <w:lang w:eastAsia="es-ES"/>
        </w:rPr>
      </w:pPr>
      <w:r w:rsidRPr="00682EF3">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1A914094" w14:textId="77777777" w:rsidR="00682EF3" w:rsidRPr="00682EF3" w:rsidRDefault="00595F36" w:rsidP="00682EF3">
      <w:pPr>
        <w:pStyle w:val="Prrafodelista"/>
        <w:numPr>
          <w:ilvl w:val="0"/>
          <w:numId w:val="34"/>
        </w:numPr>
        <w:spacing w:after="240" w:line="276" w:lineRule="auto"/>
        <w:ind w:left="426" w:hanging="426"/>
        <w:rPr>
          <w:rFonts w:ascii="ITC Avant Garde" w:hAnsi="ITC Avant Garde" w:cs="Arial"/>
          <w:b/>
        </w:rPr>
      </w:pPr>
      <w:r w:rsidRPr="00682EF3">
        <w:rPr>
          <w:rFonts w:ascii="ITC Avant Garde" w:hAnsi="ITC Avant Garde" w:cs="Arial"/>
          <w:b/>
        </w:rPr>
        <w:t>Tarifa</w:t>
      </w:r>
      <w:r w:rsidR="005E35CB" w:rsidRPr="00682EF3">
        <w:rPr>
          <w:rFonts w:ascii="ITC Avant Garde" w:hAnsi="ITC Avant Garde" w:cs="Arial"/>
          <w:b/>
        </w:rPr>
        <w:t>s</w:t>
      </w:r>
      <w:r w:rsidRPr="00682EF3">
        <w:rPr>
          <w:rFonts w:ascii="ITC Avant Garde" w:hAnsi="ITC Avant Garde" w:cs="Arial"/>
          <w:b/>
        </w:rPr>
        <w:t xml:space="preserve"> de Interconexión</w:t>
      </w:r>
      <w:r w:rsidR="00BD57C7" w:rsidRPr="00682EF3">
        <w:rPr>
          <w:rFonts w:ascii="ITC Avant Garde" w:hAnsi="ITC Avant Garde" w:cs="Arial"/>
          <w:b/>
        </w:rPr>
        <w:t>.</w:t>
      </w:r>
    </w:p>
    <w:p w14:paraId="00360DE0" w14:textId="77777777" w:rsidR="00682EF3" w:rsidRPr="00682EF3" w:rsidRDefault="00595F36" w:rsidP="00682EF3">
      <w:pPr>
        <w:spacing w:after="240"/>
        <w:jc w:val="both"/>
        <w:rPr>
          <w:rFonts w:ascii="ITC Avant Garde" w:eastAsia="Times New Roman" w:hAnsi="ITC Avant Garde" w:cs="Arial"/>
          <w:b/>
        </w:rPr>
      </w:pPr>
      <w:r w:rsidRPr="00682EF3">
        <w:rPr>
          <w:rFonts w:ascii="ITC Avant Garde" w:eastAsia="Times New Roman" w:hAnsi="ITC Avant Garde" w:cs="Arial"/>
          <w:b/>
        </w:rPr>
        <w:t>Argumentos de las partes</w:t>
      </w:r>
    </w:p>
    <w:p w14:paraId="1E2045BE" w14:textId="77777777" w:rsidR="00682EF3" w:rsidRPr="00682EF3" w:rsidRDefault="005E35CB" w:rsidP="00682EF3">
      <w:pPr>
        <w:spacing w:after="240"/>
        <w:jc w:val="both"/>
        <w:rPr>
          <w:rFonts w:ascii="ITC Avant Garde" w:eastAsia="Times New Roman" w:hAnsi="ITC Avant Garde"/>
        </w:rPr>
      </w:pPr>
      <w:r w:rsidRPr="00682EF3">
        <w:rPr>
          <w:rFonts w:ascii="ITC Avant Garde" w:eastAsia="Times New Roman" w:hAnsi="ITC Avant Garde"/>
        </w:rPr>
        <w:t xml:space="preserve">En la Solicitud de Resolución, Marcatel manifiesta que </w:t>
      </w:r>
      <w:r w:rsidRPr="00682EF3">
        <w:rPr>
          <w:rFonts w:ascii="ITC Avant Garde" w:eastAsia="Times New Roman" w:hAnsi="ITC Avant Garde" w:cs="Arial"/>
        </w:rPr>
        <w:t xml:space="preserve">con fecha 15 de enero de 2016 solicitó a Bestphone y Cablevisión Red se iniciaran negociaciones tendientes a acordar los términos, tarifas y condiciones que habrían que regir y </w:t>
      </w:r>
      <w:r w:rsidRPr="00682EF3">
        <w:rPr>
          <w:rFonts w:ascii="ITC Avant Garde" w:eastAsia="Times New Roman" w:hAnsi="ITC Avant Garde"/>
        </w:rPr>
        <w:t xml:space="preserve"> </w:t>
      </w:r>
      <w:r w:rsidRPr="00682EF3">
        <w:rPr>
          <w:rFonts w:ascii="ITC Avant Garde" w:eastAsia="Times New Roman" w:hAnsi="ITC Avant Garde" w:cs="Arial"/>
        </w:rPr>
        <w:t xml:space="preserve">habiendo transcurrido el plazo de 60 días que para tal efecto la Ley señala sin que las partes alcanzarán algún acuerdo, </w:t>
      </w:r>
      <w:r w:rsidRPr="00682EF3">
        <w:rPr>
          <w:rFonts w:ascii="ITC Avant Garde" w:eastAsia="Times New Roman" w:hAnsi="ITC Avant Garde"/>
        </w:rPr>
        <w:t xml:space="preserve">solicita la determinación de las tarifas que las partes deberá de pagarse de manera recíproca por servicios de terminación en usuarios fijos, para el periodo comprendido entre el 1 de enero y el 31 de diciembre de 2017. </w:t>
      </w:r>
    </w:p>
    <w:p w14:paraId="0C5CB83C" w14:textId="77777777" w:rsidR="00682EF3" w:rsidRPr="00682EF3" w:rsidRDefault="005E35CB" w:rsidP="00682EF3">
      <w:pPr>
        <w:spacing w:after="240"/>
        <w:jc w:val="both"/>
        <w:rPr>
          <w:rFonts w:ascii="ITC Avant Garde" w:eastAsia="Times New Roman" w:hAnsi="ITC Avant Garde"/>
        </w:rPr>
      </w:pPr>
      <w:r w:rsidRPr="00682EF3">
        <w:rPr>
          <w:rFonts w:ascii="ITC Avant Garde" w:eastAsia="Times New Roman" w:hAnsi="ITC Avant Garde"/>
        </w:rPr>
        <w:t>Asimismo, en su escrito de alegatos, Marcatel señala que su postura se encuentra apegada a las tarifas que el Instituto tenga a bien determinar mediante el resultado de la metodología para el cálculo de costos de interconexión que se utilizará para resolver los desacuerdos de interconexión que se presenten respecto de las condiciones aplicables al año 2017.</w:t>
      </w:r>
    </w:p>
    <w:p w14:paraId="1A6779AA" w14:textId="77777777" w:rsidR="00682EF3" w:rsidRPr="00682EF3" w:rsidRDefault="00956911" w:rsidP="00682EF3">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682EF3">
        <w:rPr>
          <w:rFonts w:ascii="ITC Avant Garde" w:eastAsia="Times New Roman" w:hAnsi="ITC Avant Garde"/>
          <w:szCs w:val="20"/>
          <w:lang w:val="es-ES" w:eastAsia="es-ES"/>
        </w:rPr>
        <w:t xml:space="preserve">Por su parte, </w:t>
      </w:r>
      <w:r w:rsidR="00FC5567" w:rsidRPr="00682EF3">
        <w:rPr>
          <w:rFonts w:ascii="ITC Avant Garde" w:eastAsia="Times New Roman" w:hAnsi="ITC Avant Garde"/>
          <w:lang w:eastAsia="es-ES"/>
        </w:rPr>
        <w:t>Bestphone y Cablevisión Red</w:t>
      </w:r>
      <w:r w:rsidR="006423E9" w:rsidRPr="00682EF3">
        <w:rPr>
          <w:rFonts w:ascii="ITC Avant Garde" w:eastAsia="Times New Roman" w:hAnsi="ITC Avant Garde"/>
          <w:lang w:eastAsia="es-ES"/>
        </w:rPr>
        <w:t xml:space="preserve"> tanto en sus manifestaciones como en sus </w:t>
      </w:r>
      <w:r w:rsidR="006423E9" w:rsidRPr="00682EF3">
        <w:rPr>
          <w:rFonts w:ascii="ITC Avant Garde" w:eastAsia="Times New Roman" w:hAnsi="ITC Avant Garde"/>
          <w:lang w:eastAsia="es-ES"/>
        </w:rPr>
        <w:lastRenderedPageBreak/>
        <w:t>alegatos</w:t>
      </w:r>
      <w:r w:rsidR="00FC5567" w:rsidRPr="00682EF3">
        <w:rPr>
          <w:rFonts w:ascii="ITC Avant Garde" w:eastAsia="Times New Roman" w:hAnsi="ITC Avant Garde"/>
        </w:rPr>
        <w:t xml:space="preserve"> </w:t>
      </w:r>
      <w:r w:rsidR="00C85D62" w:rsidRPr="00682EF3">
        <w:rPr>
          <w:rFonts w:ascii="ITC Avant Garde" w:eastAsia="Times New Roman" w:hAnsi="ITC Avant Garde"/>
          <w:szCs w:val="20"/>
          <w:lang w:val="es-ES" w:eastAsia="es-ES"/>
        </w:rPr>
        <w:t>solicita</w:t>
      </w:r>
      <w:r w:rsidR="0065095A" w:rsidRPr="00682EF3">
        <w:rPr>
          <w:rFonts w:ascii="ITC Avant Garde" w:eastAsia="Times New Roman" w:hAnsi="ITC Avant Garde"/>
          <w:szCs w:val="20"/>
          <w:lang w:val="es-ES" w:eastAsia="es-ES"/>
        </w:rPr>
        <w:t>n</w:t>
      </w:r>
      <w:r w:rsidR="00C85D62" w:rsidRPr="00682EF3">
        <w:rPr>
          <w:rFonts w:ascii="ITC Avant Garde" w:eastAsia="Times New Roman" w:hAnsi="ITC Avant Garde"/>
          <w:szCs w:val="20"/>
          <w:lang w:val="es-ES" w:eastAsia="es-ES"/>
        </w:rPr>
        <w:t xml:space="preserve"> al Instituto</w:t>
      </w:r>
      <w:r w:rsidR="006423E9" w:rsidRPr="00682EF3">
        <w:rPr>
          <w:rFonts w:ascii="ITC Avant Garde" w:eastAsia="Times New Roman" w:hAnsi="ITC Avant Garde"/>
          <w:szCs w:val="20"/>
          <w:lang w:val="es-ES" w:eastAsia="es-ES"/>
        </w:rPr>
        <w:t xml:space="preserve"> resuelva la tarifa de interconexión que se deberán pagar mutuamente sus redes públicas de telecomunicaciones con la red pública de telecomunicaciones de Marcatel.</w:t>
      </w:r>
    </w:p>
    <w:p w14:paraId="7E0FB73C" w14:textId="5C14860D" w:rsidR="003573AB" w:rsidRPr="00682EF3" w:rsidRDefault="008610C3" w:rsidP="00682EF3">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682EF3">
        <w:rPr>
          <w:rFonts w:ascii="ITC Avant Garde" w:eastAsia="Times New Roman" w:hAnsi="ITC Avant Garde"/>
          <w:szCs w:val="20"/>
          <w:lang w:val="es-ES" w:eastAsia="es-ES"/>
        </w:rPr>
        <w:t xml:space="preserve">Asimismo, en su escrito de respuesta </w:t>
      </w:r>
      <w:r w:rsidRPr="00682EF3">
        <w:rPr>
          <w:rFonts w:ascii="ITC Avant Garde" w:eastAsia="Times New Roman" w:hAnsi="ITC Avant Garde"/>
          <w:lang w:eastAsia="es-ES"/>
        </w:rPr>
        <w:t>Bestphone y Cablevisión Red</w:t>
      </w:r>
      <w:r w:rsidRPr="00682EF3">
        <w:rPr>
          <w:rFonts w:ascii="ITC Avant Garde" w:eastAsia="Times New Roman" w:hAnsi="ITC Avant Garde"/>
          <w:szCs w:val="20"/>
          <w:lang w:val="es-ES" w:eastAsia="es-ES"/>
        </w:rPr>
        <w:t xml:space="preserve"> solicitan que las contraprestaciones por los servicios de interconexión que se paguen de forma mutua con Marcatel se determinen con base en la duración real de las llamadas, sin redondeo al minuto siguiente, debiendo para tal efecto sumar la duración de todas las llamadas completadas en el periodo de facturación correspondiente, medidas en segundos, y multiplicar los minutos equivalentes a dicha suma, por la tarifa correspondiente.</w:t>
      </w:r>
    </w:p>
    <w:p w14:paraId="0E723CF0" w14:textId="3BF56212" w:rsidR="00AD64C3" w:rsidRPr="00682EF3" w:rsidRDefault="003573AB" w:rsidP="00682EF3">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682EF3">
        <w:rPr>
          <w:rFonts w:ascii="ITC Avant Garde" w:eastAsia="Times New Roman" w:hAnsi="ITC Avant Garde"/>
          <w:szCs w:val="20"/>
          <w:lang w:val="es-ES" w:eastAsia="es-ES"/>
        </w:rPr>
        <w:t xml:space="preserve"> </w:t>
      </w:r>
    </w:p>
    <w:p w14:paraId="0CB32140" w14:textId="77777777" w:rsidR="00682EF3" w:rsidRPr="00682EF3" w:rsidRDefault="00595F36" w:rsidP="00682EF3">
      <w:pPr>
        <w:spacing w:after="240"/>
        <w:jc w:val="both"/>
        <w:rPr>
          <w:rFonts w:ascii="ITC Avant Garde" w:eastAsia="Times New Roman" w:hAnsi="ITC Avant Garde"/>
          <w:b/>
          <w:szCs w:val="24"/>
          <w:lang w:eastAsia="es-ES"/>
        </w:rPr>
      </w:pPr>
      <w:r w:rsidRPr="00682EF3">
        <w:rPr>
          <w:rFonts w:ascii="ITC Avant Garde" w:eastAsia="Times New Roman" w:hAnsi="ITC Avant Garde"/>
          <w:b/>
          <w:szCs w:val="24"/>
          <w:lang w:eastAsia="es-ES"/>
        </w:rPr>
        <w:t>Consideraciones del Instituto</w:t>
      </w:r>
    </w:p>
    <w:p w14:paraId="7B59FE74" w14:textId="77777777" w:rsidR="00682EF3" w:rsidRPr="00682EF3" w:rsidRDefault="00D74FC3" w:rsidP="00682EF3">
      <w:pPr>
        <w:spacing w:after="240"/>
        <w:jc w:val="both"/>
        <w:rPr>
          <w:rFonts w:ascii="ITC Avant Garde" w:hAnsi="ITC Avant Garde" w:cs="Arial"/>
        </w:rPr>
      </w:pPr>
      <w:r w:rsidRPr="00682EF3">
        <w:rPr>
          <w:rFonts w:ascii="ITC Avant Garde" w:hAnsi="ITC Avant Garde" w:cs="Arial"/>
        </w:rPr>
        <w:t xml:space="preserve">Para la determinación de las tarifas de interconexión en las redes públicas de telecomunicaciones de </w:t>
      </w:r>
      <w:r w:rsidR="00956911" w:rsidRPr="00682EF3">
        <w:rPr>
          <w:rFonts w:ascii="ITC Avant Garde" w:hAnsi="ITC Avant Garde" w:cs="Arial"/>
        </w:rPr>
        <w:t>Marcatel</w:t>
      </w:r>
      <w:r w:rsidR="005E35CB" w:rsidRPr="00682EF3">
        <w:rPr>
          <w:rFonts w:ascii="ITC Avant Garde" w:hAnsi="ITC Avant Garde" w:cs="Arial"/>
        </w:rPr>
        <w:t xml:space="preserve"> y las empresas</w:t>
      </w:r>
      <w:r w:rsidR="000D2D68" w:rsidRPr="00682EF3">
        <w:rPr>
          <w:rFonts w:ascii="ITC Avant Garde" w:hAnsi="ITC Avant Garde" w:cs="Arial"/>
        </w:rPr>
        <w:t xml:space="preserve"> </w:t>
      </w:r>
      <w:r w:rsidR="00007DC8" w:rsidRPr="00682EF3">
        <w:rPr>
          <w:rFonts w:ascii="ITC Avant Garde" w:eastAsia="Times New Roman" w:hAnsi="ITC Avant Garde"/>
          <w:lang w:eastAsia="es-ES"/>
        </w:rPr>
        <w:t>Bestphone y Cablevisión Red</w:t>
      </w:r>
      <w:r w:rsidRPr="00682EF3">
        <w:rPr>
          <w:rFonts w:ascii="ITC Avant Garde" w:hAnsi="ITC Avant Garde" w:cs="Arial"/>
        </w:rPr>
        <w:t xml:space="preserve"> se debe considerar que la propia LFTyR establece el marco normativo y regulatorio aplicable para la fijación de las tarifas de interconexión. </w:t>
      </w:r>
    </w:p>
    <w:p w14:paraId="403D936A" w14:textId="77777777" w:rsidR="00682EF3" w:rsidRPr="00682EF3" w:rsidRDefault="00D74FC3" w:rsidP="00682EF3">
      <w:pPr>
        <w:widowControl w:val="0"/>
        <w:spacing w:after="240"/>
        <w:jc w:val="both"/>
        <w:rPr>
          <w:rFonts w:ascii="ITC Avant Garde" w:hAnsi="ITC Avant Garde" w:cs="Arial"/>
        </w:rPr>
      </w:pPr>
      <w:r w:rsidRPr="00682EF3">
        <w:rPr>
          <w:rFonts w:ascii="ITC Avant Garde" w:eastAsia="Times New Roman" w:hAnsi="ITC Avant Garde" w:cs="Arial"/>
        </w:rPr>
        <w:t xml:space="preserve">A tal efecto, </w:t>
      </w:r>
      <w:r w:rsidRPr="00682EF3">
        <w:rPr>
          <w:rFonts w:ascii="ITC Avant Garde" w:hAnsi="ITC Avant Garde" w:cs="Arial"/>
        </w:rPr>
        <w:t>el artículo 131 de la LFTyR dispone lo siguiente:</w:t>
      </w:r>
    </w:p>
    <w:p w14:paraId="498313D3"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w:t>
      </w:r>
      <w:r w:rsidRPr="00682EF3">
        <w:rPr>
          <w:rFonts w:ascii="ITC Avant Garde" w:hAnsi="ITC Avant Garde" w:cs="Arial"/>
          <w:b/>
          <w:sz w:val="17"/>
          <w:szCs w:val="17"/>
        </w:rPr>
        <w:t>Artículo 131.</w:t>
      </w:r>
      <w:r w:rsidRPr="00682EF3">
        <w:rPr>
          <w:rFonts w:ascii="ITC Avant Garde" w:hAnsi="ITC Avant Garde" w:cs="Arial"/>
          <w:sz w:val="17"/>
          <w:szCs w:val="17"/>
        </w:rPr>
        <w:t xml:space="preserve"> […]</w:t>
      </w:r>
    </w:p>
    <w:p w14:paraId="3FA903B2"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w:t>
      </w:r>
    </w:p>
    <w:p w14:paraId="52E8F676"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b) Para el tráfico que termine en la red de los demás concesionarios, la tarifa de interconexión será negociada libremente.</w:t>
      </w:r>
    </w:p>
    <w:p w14:paraId="407872E1" w14:textId="51FF86F3" w:rsidR="00D74FC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FD0CA17"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D1CD698"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1D949623"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sz w:val="17"/>
          <w:szCs w:val="17"/>
        </w:rPr>
        <w:t>[…]”</w:t>
      </w:r>
    </w:p>
    <w:p w14:paraId="724E6990" w14:textId="77777777" w:rsidR="00682EF3" w:rsidRPr="00682EF3" w:rsidRDefault="00D74FC3" w:rsidP="00682EF3">
      <w:pPr>
        <w:spacing w:after="240"/>
        <w:ind w:right="20"/>
        <w:jc w:val="both"/>
        <w:rPr>
          <w:rFonts w:ascii="ITC Avant Garde" w:hAnsi="ITC Avant Garde" w:cs="Arial"/>
        </w:rPr>
      </w:pPr>
      <w:r w:rsidRPr="00682EF3">
        <w:rPr>
          <w:rFonts w:ascii="ITC Avant Garde" w:hAnsi="ITC Avant Garde" w:cs="Arial"/>
        </w:rPr>
        <w:lastRenderedPageBreak/>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1733D80" w14:textId="77777777" w:rsidR="00682EF3" w:rsidRPr="00682EF3" w:rsidRDefault="00D74FC3" w:rsidP="00682EF3">
      <w:pPr>
        <w:spacing w:after="240"/>
        <w:ind w:right="20"/>
        <w:jc w:val="both"/>
        <w:rPr>
          <w:rFonts w:ascii="ITC Avant Garde" w:hAnsi="ITC Avant Garde" w:cs="Arial"/>
        </w:rPr>
      </w:pPr>
      <w:r w:rsidRPr="00682EF3">
        <w:rPr>
          <w:rFonts w:ascii="ITC Avant Garde" w:hAnsi="ITC Avant Garde" w:cs="Arial"/>
        </w:rPr>
        <w:t>En este orden de ideas, el artículo 137 de la LFTyR señala a la letra lo siguiente:</w:t>
      </w:r>
    </w:p>
    <w:p w14:paraId="7DA7F3DB" w14:textId="77777777" w:rsidR="00682EF3" w:rsidRPr="00682EF3" w:rsidRDefault="00D74FC3" w:rsidP="00682EF3">
      <w:pPr>
        <w:spacing w:after="240"/>
        <w:ind w:left="1417" w:right="1417"/>
        <w:jc w:val="both"/>
        <w:rPr>
          <w:rFonts w:ascii="ITC Avant Garde" w:hAnsi="ITC Avant Garde" w:cs="Arial"/>
          <w:sz w:val="17"/>
          <w:szCs w:val="17"/>
        </w:rPr>
      </w:pPr>
      <w:r w:rsidRPr="00682EF3">
        <w:rPr>
          <w:rFonts w:ascii="ITC Avant Garde" w:hAnsi="ITC Avant Garde" w:cs="Arial"/>
          <w:b/>
          <w:sz w:val="17"/>
          <w:szCs w:val="17"/>
        </w:rPr>
        <w:t>“Artículo 137.</w:t>
      </w:r>
      <w:r w:rsidRPr="00682EF3">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D3095F8" w14:textId="77777777" w:rsidR="00682EF3" w:rsidRPr="00682EF3" w:rsidRDefault="005E35CB" w:rsidP="00682EF3">
      <w:pPr>
        <w:spacing w:after="240"/>
        <w:ind w:right="20"/>
        <w:jc w:val="both"/>
        <w:rPr>
          <w:rFonts w:ascii="ITC Avant Garde" w:eastAsia="Times New Roman" w:hAnsi="ITC Avant Garde" w:cs="Arial"/>
        </w:rPr>
      </w:pPr>
      <w:r w:rsidRPr="00682EF3">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7A787313" w14:textId="77777777" w:rsidR="00682EF3" w:rsidRPr="00682EF3" w:rsidRDefault="005E35CB" w:rsidP="00682EF3">
      <w:pPr>
        <w:spacing w:after="240"/>
        <w:ind w:right="20"/>
        <w:jc w:val="both"/>
        <w:rPr>
          <w:rFonts w:ascii="ITC Avant Garde" w:eastAsia="Times New Roman" w:hAnsi="ITC Avant Garde" w:cs="Arial"/>
        </w:rPr>
      </w:pPr>
      <w:r w:rsidRPr="00682EF3">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2AF26F75" w14:textId="77777777" w:rsidR="00682EF3" w:rsidRPr="00682EF3" w:rsidRDefault="005E35CB" w:rsidP="00682EF3">
      <w:pPr>
        <w:spacing w:after="240"/>
        <w:ind w:right="20"/>
        <w:jc w:val="both"/>
        <w:rPr>
          <w:rFonts w:ascii="ITC Avant Garde" w:hAnsi="ITC Avant Garde" w:cs="Arial"/>
        </w:rPr>
      </w:pPr>
      <w:r w:rsidRPr="00682EF3">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7C88C7CF" w14:textId="77777777" w:rsidR="00682EF3" w:rsidRPr="00682EF3" w:rsidRDefault="005E35CB" w:rsidP="00682EF3">
      <w:pPr>
        <w:spacing w:after="240"/>
        <w:ind w:right="20"/>
        <w:jc w:val="both"/>
        <w:rPr>
          <w:rFonts w:ascii="ITC Avant Garde" w:hAnsi="ITC Avant Garde" w:cs="Arial"/>
        </w:rPr>
      </w:pPr>
      <w:r w:rsidRPr="00682EF3">
        <w:rPr>
          <w:rFonts w:ascii="ITC Avant Garde" w:hAnsi="ITC Avant Garde" w:cs="Arial"/>
        </w:rPr>
        <w:t xml:space="preserve">En tal virtud, la tarifa que </w:t>
      </w:r>
      <w:r w:rsidRPr="00682EF3">
        <w:rPr>
          <w:rFonts w:ascii="ITC Avant Garde" w:hAnsi="ITC Avant Garde"/>
          <w:spacing w:val="-4"/>
          <w:lang w:val="es-ES"/>
        </w:rPr>
        <w:t>Marcatel y las empresas Bestphone y Cablevisión Red deberán de pagarse de manera recíproca por</w:t>
      </w:r>
      <w:r w:rsidRPr="00682EF3">
        <w:rPr>
          <w:rFonts w:ascii="ITC Avant Garde" w:hAnsi="ITC Avant Garde" w:cs="Arial"/>
        </w:rPr>
        <w:t xml:space="preserve"> los servicios de terminación del Servicio Local en usuarios fijos, será la siguiente:</w:t>
      </w:r>
    </w:p>
    <w:p w14:paraId="3FCAFE49" w14:textId="77777777" w:rsidR="00682EF3" w:rsidRPr="00682EF3" w:rsidRDefault="005E35CB" w:rsidP="00682EF3">
      <w:pPr>
        <w:pStyle w:val="Prrafodelista"/>
        <w:numPr>
          <w:ilvl w:val="0"/>
          <w:numId w:val="19"/>
        </w:numPr>
        <w:spacing w:after="240" w:line="276" w:lineRule="auto"/>
        <w:rPr>
          <w:rFonts w:ascii="ITC Avant Garde" w:hAnsi="ITC Avant Garde"/>
          <w:b/>
          <w:spacing w:val="-4"/>
          <w:lang w:val="es-ES_tradnl"/>
        </w:rPr>
      </w:pPr>
      <w:r w:rsidRPr="00682EF3">
        <w:rPr>
          <w:rFonts w:ascii="ITC Avant Garde" w:hAnsi="ITC Avant Garde"/>
          <w:b/>
          <w:spacing w:val="-4"/>
          <w:lang w:val="es-ES_tradnl"/>
        </w:rPr>
        <w:t>Del 1 de enero al 31 de diciembre de 2017, $0.003094 pesos M.N. por minuto de interconexión.</w:t>
      </w:r>
    </w:p>
    <w:p w14:paraId="6DAE6D1B" w14:textId="77777777" w:rsidR="00682EF3" w:rsidRPr="00682EF3" w:rsidRDefault="005E35CB" w:rsidP="00682EF3">
      <w:pPr>
        <w:spacing w:after="240"/>
        <w:jc w:val="both"/>
        <w:rPr>
          <w:rFonts w:ascii="ITC Avant Garde" w:hAnsi="ITC Avant Garde" w:cs="Arial"/>
        </w:rPr>
      </w:pPr>
      <w:r w:rsidRPr="00682EF3">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B150839" w14:textId="77777777" w:rsidR="00682EF3" w:rsidRPr="00682EF3" w:rsidRDefault="005E35CB" w:rsidP="00682EF3">
      <w:pPr>
        <w:spacing w:after="240"/>
        <w:jc w:val="both"/>
        <w:rPr>
          <w:rFonts w:ascii="ITC Avant Garde" w:hAnsi="ITC Avant Garde" w:cs="Arial"/>
        </w:rPr>
      </w:pPr>
      <w:r w:rsidRPr="00682EF3">
        <w:rPr>
          <w:rFonts w:ascii="ITC Avant Garde" w:hAnsi="ITC Avant Garde" w:cs="Arial"/>
        </w:rPr>
        <w:lastRenderedPageBreak/>
        <w:t>Asimismo, las tarifas anteriores ya incluyen el costo correspondiente a los puertos necesarios para la interconexión.</w:t>
      </w:r>
    </w:p>
    <w:p w14:paraId="6C36C190" w14:textId="77777777" w:rsidR="00682EF3" w:rsidRPr="00682EF3" w:rsidRDefault="00476C17" w:rsidP="00682EF3">
      <w:pPr>
        <w:pStyle w:val="Prrafodelista"/>
        <w:numPr>
          <w:ilvl w:val="0"/>
          <w:numId w:val="34"/>
        </w:numPr>
        <w:spacing w:after="240" w:line="276" w:lineRule="auto"/>
        <w:ind w:left="426" w:hanging="426"/>
        <w:rPr>
          <w:rFonts w:ascii="ITC Avant Garde" w:hAnsi="ITC Avant Garde" w:cs="Arial"/>
          <w:b/>
        </w:rPr>
      </w:pPr>
      <w:r w:rsidRPr="00682EF3">
        <w:rPr>
          <w:rFonts w:ascii="ITC Avant Garde" w:hAnsi="ITC Avant Garde" w:cs="Arial"/>
          <w:b/>
        </w:rPr>
        <w:t>Interconexión IP.</w:t>
      </w:r>
    </w:p>
    <w:p w14:paraId="7776F0E9" w14:textId="77777777" w:rsidR="00682EF3" w:rsidRPr="00682EF3" w:rsidRDefault="00D94676" w:rsidP="00682EF3">
      <w:pPr>
        <w:spacing w:after="240"/>
        <w:jc w:val="both"/>
        <w:rPr>
          <w:rFonts w:ascii="ITC Avant Garde" w:eastAsia="Times New Roman" w:hAnsi="ITC Avant Garde"/>
          <w:lang w:eastAsia="es-ES"/>
        </w:rPr>
      </w:pPr>
      <w:r w:rsidRPr="00682EF3">
        <w:rPr>
          <w:rFonts w:ascii="ITC Avant Garde" w:eastAsia="Times New Roman" w:hAnsi="ITC Avant Garde"/>
          <w:lang w:eastAsia="es-ES"/>
        </w:rPr>
        <w:t xml:space="preserve">Bestphone y Cablevisión solicitan tanto en su escrito de respuesta como en sus alegatos que en adición a los protocolos de interconexión a través de los cuales actualmente se cursa el tráfico entre las redes de Bestphone y Cablevisión Red con Marcatel, y conforme al </w:t>
      </w:r>
      <w:r w:rsidR="00543E51" w:rsidRPr="00682EF3">
        <w:rPr>
          <w:rFonts w:ascii="ITC Avant Garde" w:eastAsia="Times New Roman" w:hAnsi="ITC Avant Garde"/>
          <w:lang w:eastAsia="es-ES"/>
        </w:rPr>
        <w:t xml:space="preserve">“Acuerdo mediante el cual el Pleno del Instituto Federal de Telecomunicaciones establece las condiciones técnicas mínimas para la interconexión entre concesionarios que operen redes públicas de telecomunicaciones” (en lo sucesivo, el Acuerdo de Condiciones Técnicas Mínimas 2016) </w:t>
      </w:r>
      <w:r w:rsidRPr="00682EF3">
        <w:rPr>
          <w:rFonts w:ascii="ITC Avant Garde" w:eastAsia="Times New Roman" w:hAnsi="ITC Avant Garde"/>
          <w:lang w:eastAsia="es-ES"/>
        </w:rPr>
        <w:t>, también se puedan realizar a través de protocolo IP entre las redes del servicio fijo de Bestphone y Cablevisión Red y la red del servicio fijo de Marcatel en su versión SIP (Session Initiation Protocol).</w:t>
      </w:r>
      <w:r w:rsidR="00F022C2" w:rsidRPr="00682EF3">
        <w:rPr>
          <w:rFonts w:ascii="ITC Avant Garde" w:eastAsia="Times New Roman" w:hAnsi="ITC Avant Garde"/>
          <w:lang w:eastAsia="es-ES"/>
        </w:rPr>
        <w:t xml:space="preserve"> </w:t>
      </w:r>
      <w:r w:rsidRPr="00682EF3">
        <w:rPr>
          <w:rFonts w:ascii="ITC Avant Garde" w:eastAsia="Times New Roman" w:hAnsi="ITC Avant Garde"/>
          <w:lang w:eastAsia="es-ES"/>
        </w:rPr>
        <w:t>Agregan que los avances tecnológicos conllevan obviamente una maduración de tecnologías de compatibilidad de redes, por lo que dada la experiencia internacional y tal y como lo ha resuelto el instituto con anterioridad en diversos desacuerdos de interconexión</w:t>
      </w:r>
      <w:r w:rsidR="0085413A" w:rsidRPr="00682EF3">
        <w:rPr>
          <w:rFonts w:ascii="ITC Avant Garde" w:eastAsia="Times New Roman" w:hAnsi="ITC Avant Garde"/>
          <w:lang w:eastAsia="es-ES"/>
        </w:rPr>
        <w:t xml:space="preserve">, la tecnología IP trae consigo que mediante su implementación se pueden prestar más y mejores servicios con un costo </w:t>
      </w:r>
      <w:r w:rsidR="00543E51" w:rsidRPr="00682EF3">
        <w:rPr>
          <w:rFonts w:ascii="ITC Avant Garde" w:eastAsia="Times New Roman" w:hAnsi="ITC Avant Garde"/>
          <w:lang w:eastAsia="es-ES"/>
        </w:rPr>
        <w:t>más</w:t>
      </w:r>
      <w:r w:rsidR="0085413A" w:rsidRPr="00682EF3">
        <w:rPr>
          <w:rFonts w:ascii="ITC Avant Garde" w:eastAsia="Times New Roman" w:hAnsi="ITC Avant Garde"/>
          <w:lang w:eastAsia="es-ES"/>
        </w:rPr>
        <w:t xml:space="preserve"> bajo.</w:t>
      </w:r>
    </w:p>
    <w:p w14:paraId="448D6106" w14:textId="77777777" w:rsidR="00682EF3" w:rsidRPr="00682EF3" w:rsidRDefault="00F022C2" w:rsidP="00682EF3">
      <w:pPr>
        <w:spacing w:after="240"/>
        <w:jc w:val="both"/>
        <w:rPr>
          <w:rFonts w:ascii="ITC Avant Garde" w:eastAsia="Times New Roman" w:hAnsi="ITC Avant Garde"/>
          <w:b/>
          <w:szCs w:val="24"/>
          <w:lang w:eastAsia="es-ES"/>
        </w:rPr>
      </w:pPr>
      <w:r w:rsidRPr="00682EF3">
        <w:rPr>
          <w:rFonts w:ascii="ITC Avant Garde" w:eastAsia="Times New Roman" w:hAnsi="ITC Avant Garde"/>
          <w:b/>
          <w:szCs w:val="24"/>
          <w:lang w:eastAsia="es-ES"/>
        </w:rPr>
        <w:t>Consideraciones del Instituto</w:t>
      </w:r>
    </w:p>
    <w:p w14:paraId="0C3E9996" w14:textId="77777777" w:rsidR="00682EF3" w:rsidRPr="00682EF3" w:rsidRDefault="00B01D0F" w:rsidP="00682EF3">
      <w:pPr>
        <w:spacing w:after="240"/>
        <w:jc w:val="both"/>
        <w:rPr>
          <w:rFonts w:ascii="ITC Avant Garde" w:hAnsi="ITC Avant Garde"/>
        </w:rPr>
      </w:pPr>
      <w:r w:rsidRPr="00682EF3">
        <w:rPr>
          <w:rFonts w:ascii="ITC Avant Garde" w:hAnsi="ITC Avant Garde"/>
        </w:rPr>
        <w:t>El artículo 127 de la LFTyR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2C2125FD" w14:textId="77777777" w:rsidR="00682EF3" w:rsidRPr="00682EF3" w:rsidRDefault="00B01D0F" w:rsidP="00682EF3">
      <w:pPr>
        <w:spacing w:after="240"/>
        <w:jc w:val="both"/>
        <w:rPr>
          <w:rFonts w:ascii="ITC Avant Garde" w:hAnsi="ITC Avant Garde"/>
        </w:rPr>
      </w:pPr>
      <w:r w:rsidRPr="00682EF3">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3E37032F" w14:textId="77777777" w:rsidR="00682EF3" w:rsidRPr="00682EF3" w:rsidRDefault="00B01D0F" w:rsidP="00682EF3">
      <w:pPr>
        <w:spacing w:after="240"/>
        <w:jc w:val="both"/>
        <w:rPr>
          <w:rFonts w:ascii="ITC Avant Garde" w:hAnsi="ITC Avant Garde"/>
        </w:rPr>
      </w:pPr>
      <w:r w:rsidRPr="00682EF3">
        <w:rPr>
          <w:rFonts w:ascii="ITC Avant Garde" w:hAnsi="ITC Avant Garde"/>
        </w:rPr>
        <w:t>Asimismo,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15687730" w14:textId="77777777" w:rsidR="00682EF3" w:rsidRPr="00682EF3" w:rsidRDefault="00B01D0F" w:rsidP="00682EF3">
      <w:pPr>
        <w:spacing w:after="240"/>
        <w:ind w:left="567" w:right="615"/>
        <w:jc w:val="both"/>
        <w:rPr>
          <w:rFonts w:ascii="ITC Avant Garde" w:hAnsi="ITC Avant Garde"/>
          <w:sz w:val="18"/>
          <w:szCs w:val="18"/>
        </w:rPr>
      </w:pPr>
      <w:r w:rsidRPr="00682EF3">
        <w:rPr>
          <w:rFonts w:ascii="ITC Avant Garde" w:hAnsi="ITC Avant Garde"/>
          <w:sz w:val="18"/>
          <w:szCs w:val="18"/>
        </w:rPr>
        <w:lastRenderedPageBreak/>
        <w:t>“</w:t>
      </w:r>
      <w:r w:rsidRPr="00682EF3">
        <w:rPr>
          <w:rFonts w:ascii="ITC Avant Garde" w:hAnsi="ITC Avant Garde"/>
          <w:b/>
          <w:sz w:val="18"/>
          <w:szCs w:val="18"/>
        </w:rPr>
        <w:t>7.1</w:t>
      </w:r>
      <w:r w:rsidRPr="00682EF3">
        <w:rPr>
          <w:rFonts w:ascii="ITC Avant Garde" w:hAnsi="ITC Avant Garde"/>
          <w:sz w:val="18"/>
          <w:szCs w:val="18"/>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1DF11C5F" w14:textId="77777777" w:rsidR="00682EF3" w:rsidRPr="00682EF3" w:rsidRDefault="00B01D0F" w:rsidP="00682EF3">
      <w:pPr>
        <w:spacing w:after="240"/>
        <w:ind w:left="567" w:right="615"/>
        <w:jc w:val="both"/>
        <w:rPr>
          <w:rFonts w:ascii="ITC Avant Garde" w:hAnsi="ITC Avant Garde"/>
          <w:sz w:val="18"/>
          <w:szCs w:val="18"/>
        </w:rPr>
      </w:pPr>
      <w:r w:rsidRPr="00682EF3">
        <w:rPr>
          <w:rFonts w:ascii="ITC Avant Garde" w:hAnsi="ITC Avant Garde"/>
          <w:sz w:val="18"/>
          <w:szCs w:val="18"/>
        </w:rPr>
        <w:t xml:space="preserve">Los protocolos que un concesionario haya establecido para interconectarse con otro operador, inclusive tratándose de interconexión con redes extranjeras, deberán hacerse disponibles a otros concesionarios que se lo soliciten.” </w:t>
      </w:r>
    </w:p>
    <w:p w14:paraId="5CE639C5" w14:textId="77777777" w:rsidR="00682EF3" w:rsidRPr="00682EF3" w:rsidRDefault="00B01D0F" w:rsidP="00682EF3">
      <w:pPr>
        <w:spacing w:after="240"/>
        <w:jc w:val="both"/>
        <w:rPr>
          <w:rFonts w:ascii="ITC Avant Garde" w:hAnsi="ITC Avant Garde"/>
          <w:lang w:val="es-ES"/>
        </w:rPr>
      </w:pPr>
      <w:r w:rsidRPr="00682EF3">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339529E7" w14:textId="77777777" w:rsidR="00682EF3" w:rsidRPr="00682EF3" w:rsidRDefault="00B01D0F" w:rsidP="00682EF3">
      <w:pPr>
        <w:spacing w:after="240"/>
        <w:jc w:val="both"/>
        <w:rPr>
          <w:rFonts w:ascii="ITC Avant Garde" w:hAnsi="ITC Avant Garde"/>
          <w:lang w:val="es-ES"/>
        </w:rPr>
      </w:pPr>
      <w:r w:rsidRPr="00682EF3">
        <w:rPr>
          <w:rFonts w:ascii="ITC Avant Garde" w:hAnsi="ITC Avant Garde"/>
          <w:lang w:val="es-ES"/>
        </w:rPr>
        <w:t>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multiplexación por división de tiempo (en lo sucesivo, “TDM”) al uso de tecnologías basadas en protocolo internet (en lo sucesivo, “IP”) para la interconexión entre redes de telecomunicaciones.</w:t>
      </w:r>
    </w:p>
    <w:p w14:paraId="3BB9A411" w14:textId="77777777" w:rsidR="00682EF3" w:rsidRPr="00682EF3" w:rsidRDefault="00B01D0F" w:rsidP="00682EF3">
      <w:pPr>
        <w:spacing w:after="240"/>
        <w:jc w:val="both"/>
        <w:rPr>
          <w:rFonts w:ascii="ITC Avant Garde" w:hAnsi="ITC Avant Garde"/>
          <w:lang w:val="es-ES"/>
        </w:rPr>
      </w:pPr>
      <w:r w:rsidRPr="00682EF3">
        <w:rPr>
          <w:rFonts w:ascii="ITC Avant Garde" w:hAnsi="ITC Avant Garde"/>
          <w:lang w:val="es-ES"/>
        </w:rPr>
        <w:t>Considerando lo anterior, el Instituto en el Acuerdo de CTM y Tarifas 2017 determinó lo siguiente:</w:t>
      </w:r>
    </w:p>
    <w:p w14:paraId="04ED5C2B" w14:textId="77777777" w:rsidR="00682EF3" w:rsidRPr="00682EF3" w:rsidRDefault="00B01D0F" w:rsidP="00682EF3">
      <w:pPr>
        <w:spacing w:after="240"/>
        <w:ind w:left="567" w:right="616"/>
        <w:jc w:val="both"/>
        <w:rPr>
          <w:rFonts w:ascii="ITC Avant Garde" w:eastAsia="Times New Roman" w:hAnsi="ITC Avant Garde" w:cs="Arial"/>
          <w:sz w:val="18"/>
          <w:szCs w:val="18"/>
          <w:lang w:val="es-ES" w:eastAsia="es-ES"/>
        </w:rPr>
      </w:pPr>
      <w:r w:rsidRPr="00682EF3">
        <w:rPr>
          <w:rFonts w:ascii="ITC Avant Garde" w:eastAsia="Times New Roman" w:hAnsi="ITC Avant Garde" w:cs="Arial"/>
          <w:b/>
          <w:sz w:val="18"/>
          <w:szCs w:val="18"/>
          <w:lang w:val="es-ES" w:eastAsia="es-ES"/>
        </w:rPr>
        <w:t>“SÉPTIMA.-</w:t>
      </w:r>
      <w:r w:rsidRPr="00682EF3">
        <w:rPr>
          <w:rFonts w:ascii="ITC Avant Garde" w:eastAsia="Times New Roman" w:hAnsi="ITC Avant Garde" w:cs="Arial"/>
          <w:sz w:val="18"/>
          <w:szCs w:val="18"/>
          <w:lang w:val="es-ES" w:eastAsia="es-ES"/>
        </w:rPr>
        <w:t xml:space="preserve"> La interconexión de redes públicas de telecomunicaciones se sujetará a la utilización de los siguientes protocolos de señalización.</w:t>
      </w:r>
    </w:p>
    <w:p w14:paraId="06790D05" w14:textId="77777777" w:rsidR="00682EF3" w:rsidRPr="00682EF3" w:rsidRDefault="00B01D0F" w:rsidP="00682EF3">
      <w:pPr>
        <w:spacing w:after="240"/>
        <w:ind w:left="567" w:right="616"/>
        <w:jc w:val="both"/>
        <w:rPr>
          <w:rFonts w:ascii="ITC Avant Garde" w:eastAsia="Times New Roman" w:hAnsi="ITC Avant Garde" w:cs="Arial"/>
          <w:b/>
          <w:sz w:val="18"/>
          <w:szCs w:val="18"/>
          <w:lang w:val="es-ES" w:eastAsia="es-ES"/>
        </w:rPr>
      </w:pPr>
      <w:r w:rsidRPr="00682EF3">
        <w:rPr>
          <w:rFonts w:ascii="ITC Avant Garde" w:eastAsia="Times New Roman" w:hAnsi="ITC Avant Garde" w:cs="Arial"/>
          <w:b/>
          <w:sz w:val="18"/>
          <w:szCs w:val="18"/>
          <w:lang w:val="es-ES" w:eastAsia="es-ES"/>
        </w:rPr>
        <w:t>Interconexión IP</w:t>
      </w:r>
    </w:p>
    <w:p w14:paraId="12C2A12A" w14:textId="77777777" w:rsidR="00682EF3" w:rsidRPr="00682EF3" w:rsidRDefault="00B01D0F" w:rsidP="00682EF3">
      <w:pPr>
        <w:spacing w:after="240"/>
        <w:ind w:left="567" w:right="616"/>
        <w:jc w:val="both"/>
        <w:rPr>
          <w:rFonts w:ascii="ITC Avant Garde" w:eastAsia="Times New Roman" w:hAnsi="ITC Avant Garde" w:cs="Arial"/>
          <w:sz w:val="18"/>
          <w:szCs w:val="18"/>
          <w:lang w:val="es-ES" w:eastAsia="es-ES"/>
        </w:rPr>
      </w:pPr>
      <w:r w:rsidRPr="00682EF3">
        <w:rPr>
          <w:rFonts w:ascii="ITC Avant Garde" w:eastAsia="Times New Roman" w:hAnsi="ITC Avant Garde" w:cs="Arial"/>
          <w:sz w:val="18"/>
          <w:szCs w:val="18"/>
          <w:lang w:val="es-ES" w:eastAsia="es-ES"/>
        </w:rPr>
        <w:t>El protocolo de señalización SIP-IP será obligatorio para la interconexión directa entre concesionarios, y de acuerdo a la Recomendación IETF RFC 3261 y recomendaciones complementarias.</w:t>
      </w:r>
    </w:p>
    <w:p w14:paraId="50228DEE" w14:textId="77777777" w:rsidR="00682EF3" w:rsidRPr="00682EF3" w:rsidRDefault="00B01D0F" w:rsidP="00682EF3">
      <w:pPr>
        <w:spacing w:after="240"/>
        <w:ind w:left="567" w:right="616"/>
        <w:jc w:val="both"/>
        <w:rPr>
          <w:rFonts w:ascii="ITC Avant Garde" w:eastAsia="Times New Roman" w:hAnsi="ITC Avant Garde" w:cs="Arial"/>
          <w:sz w:val="18"/>
          <w:szCs w:val="18"/>
          <w:lang w:val="es-ES" w:eastAsia="es-ES"/>
        </w:rPr>
      </w:pPr>
      <w:r w:rsidRPr="00682EF3">
        <w:rPr>
          <w:rFonts w:ascii="ITC Avant Garde" w:eastAsia="Times New Roman" w:hAnsi="ITC Avant Garde" w:cs="Arial"/>
          <w:sz w:val="18"/>
          <w:szCs w:val="18"/>
          <w:lang w:val="es-ES" w:eastAsia="es-ES"/>
        </w:rPr>
        <w:t>[…]”</w:t>
      </w:r>
    </w:p>
    <w:p w14:paraId="50BAB6EF" w14:textId="77777777" w:rsidR="00682EF3" w:rsidRPr="00682EF3" w:rsidRDefault="00B01D0F" w:rsidP="00682EF3">
      <w:pPr>
        <w:spacing w:after="240"/>
        <w:ind w:right="48"/>
        <w:jc w:val="both"/>
        <w:rPr>
          <w:rFonts w:ascii="ITC Avant Garde" w:eastAsia="Times New Roman" w:hAnsi="ITC Avant Garde" w:cs="Arial"/>
          <w:lang w:val="es-ES" w:eastAsia="es-ES"/>
        </w:rPr>
      </w:pPr>
      <w:r w:rsidRPr="00682EF3">
        <w:rPr>
          <w:rFonts w:ascii="ITC Avant Garde" w:eastAsia="Times New Roman" w:hAnsi="ITC Avant Garde" w:cs="Arial"/>
          <w:lang w:val="es-ES" w:eastAsia="es-ES"/>
        </w:rPr>
        <w:lastRenderedPageBreak/>
        <w:t xml:space="preserve">Asimismo, las disposiciones Quinta y Sexta del citado Acuerdo señalan que los incrementos de capacidad de enlaces de transmisión entre redes y </w:t>
      </w:r>
      <w:r w:rsidR="00A35F4D" w:rsidRPr="00682EF3">
        <w:rPr>
          <w:rFonts w:ascii="ITC Avant Garde" w:eastAsia="Times New Roman" w:hAnsi="ITC Avant Garde" w:cs="Arial"/>
          <w:lang w:val="es-ES" w:eastAsia="es-ES"/>
        </w:rPr>
        <w:t xml:space="preserve">puertos </w:t>
      </w:r>
      <w:r w:rsidRPr="00682EF3">
        <w:rPr>
          <w:rFonts w:ascii="ITC Avant Garde" w:eastAsia="Times New Roman" w:hAnsi="ITC Avant Garde" w:cs="Arial"/>
          <w:lang w:val="es-ES" w:eastAsia="es-ES"/>
        </w:rPr>
        <w:t>de accesos, para interconexión IP o TDM, se realizará a través de interconexión IP.</w:t>
      </w:r>
    </w:p>
    <w:p w14:paraId="3D7C4B99" w14:textId="77777777" w:rsidR="00682EF3" w:rsidRPr="00682EF3" w:rsidRDefault="00B01D0F" w:rsidP="00682EF3">
      <w:pPr>
        <w:spacing w:after="240"/>
        <w:ind w:right="48"/>
        <w:jc w:val="both"/>
        <w:rPr>
          <w:rFonts w:ascii="ITC Avant Garde" w:eastAsia="Times New Roman" w:hAnsi="ITC Avant Garde" w:cs="Arial"/>
          <w:lang w:val="es-ES" w:eastAsia="es-ES"/>
        </w:rPr>
      </w:pPr>
      <w:r w:rsidRPr="00682EF3">
        <w:rPr>
          <w:rFonts w:ascii="ITC Avant Garde" w:eastAsia="Times New Roman" w:hAnsi="ITC Avant Garde" w:cs="Arial"/>
          <w:lang w:val="es-ES" w:eastAsia="es-ES"/>
        </w:rPr>
        <w:t>En virtud de lo anterior, se observa que a partir del 1 de enero de 2017 el protocolo de señalización SIP-IP será de carácter obligatorio para todos los concesionarios de redes públicas de telecomunicaciones para la interconexión de sus redes, de conformidad con la Recomendación IETF RFC 3261 y recomendaciones complementarias.</w:t>
      </w:r>
    </w:p>
    <w:p w14:paraId="450C755F" w14:textId="77777777" w:rsidR="00682EF3" w:rsidRPr="00682EF3" w:rsidRDefault="00A51BF5" w:rsidP="00682EF3">
      <w:pPr>
        <w:spacing w:after="240"/>
        <w:ind w:right="48"/>
        <w:jc w:val="both"/>
        <w:rPr>
          <w:rFonts w:ascii="ITC Avant Garde" w:eastAsia="Times New Roman" w:hAnsi="ITC Avant Garde" w:cs="Arial"/>
          <w:lang w:val="es-ES" w:eastAsia="es-ES"/>
        </w:rPr>
      </w:pPr>
      <w:r w:rsidRPr="00682EF3">
        <w:rPr>
          <w:rFonts w:ascii="ITC Avant Garde" w:eastAsia="Times New Roman" w:hAnsi="ITC Avant Garde" w:cs="Arial"/>
          <w:lang w:val="es-ES" w:eastAsia="es-ES"/>
        </w:rPr>
        <w:t>Es así que</w:t>
      </w:r>
      <w:r w:rsidR="00B01D0F" w:rsidRPr="00682EF3">
        <w:rPr>
          <w:rFonts w:ascii="ITC Avant Garde" w:eastAsia="Times New Roman" w:hAnsi="ITC Avant Garde" w:cs="Arial"/>
          <w:lang w:val="es-ES" w:eastAsia="es-ES"/>
        </w:rPr>
        <w:t xml:space="preserve">, tratándose de nuevas interconexiones, </w:t>
      </w:r>
      <w:r w:rsidRPr="00682EF3">
        <w:rPr>
          <w:rFonts w:ascii="ITC Avant Garde" w:eastAsia="Times New Roman" w:hAnsi="ITC Avant Garde" w:cs="Arial"/>
          <w:lang w:val="es-ES" w:eastAsia="es-ES"/>
        </w:rPr>
        <w:t xml:space="preserve">esto es que el concesionario solicitado deba habilitar puertos en un punto de interconexión en donde previamente no cursaba tráfico con el concesionario solicitante; </w:t>
      </w:r>
      <w:r w:rsidR="00B01D0F" w:rsidRPr="00682EF3">
        <w:rPr>
          <w:rFonts w:ascii="ITC Avant Garde" w:eastAsia="Times New Roman" w:hAnsi="ITC Avant Garde" w:cs="Arial"/>
          <w:lang w:val="es-ES" w:eastAsia="es-ES"/>
        </w:rPr>
        <w:t>o de incrementos de capacidad</w:t>
      </w:r>
      <w:r w:rsidRPr="00682EF3">
        <w:rPr>
          <w:rFonts w:ascii="ITC Avant Garde" w:eastAsia="Times New Roman" w:hAnsi="ITC Avant Garde" w:cs="Arial"/>
          <w:lang w:val="es-ES" w:eastAsia="es-ES"/>
        </w:rPr>
        <w:t>, es decir que el concesionario solicitado deba habilitar puertos en un punto de interconexión en el que ya cursaba tráfico con el concesionario solicitante,</w:t>
      </w:r>
      <w:r w:rsidR="00B01D0F" w:rsidRPr="00682EF3">
        <w:rPr>
          <w:rFonts w:ascii="ITC Avant Garde" w:eastAsia="Times New Roman" w:hAnsi="ITC Avant Garde" w:cs="Arial"/>
          <w:lang w:val="es-ES" w:eastAsia="es-ES"/>
        </w:rPr>
        <w:t xml:space="preserve"> será obligatorio para las partes llevar a cabo la interconexión mediante el protocolo de señalización SIP-IP.</w:t>
      </w:r>
    </w:p>
    <w:p w14:paraId="2F6F1193" w14:textId="77777777" w:rsidR="00682EF3" w:rsidRPr="00682EF3" w:rsidRDefault="00AB3A97" w:rsidP="00682EF3">
      <w:pPr>
        <w:spacing w:after="240"/>
        <w:ind w:right="48"/>
        <w:jc w:val="both"/>
        <w:rPr>
          <w:rFonts w:ascii="ITC Avant Garde" w:eastAsia="Times New Roman" w:hAnsi="ITC Avant Garde" w:cs="Arial"/>
          <w:lang w:val="es-ES" w:eastAsia="es-ES"/>
        </w:rPr>
      </w:pPr>
      <w:r w:rsidRPr="00682EF3">
        <w:rPr>
          <w:rFonts w:ascii="ITC Avant Garde" w:eastAsia="Times New Roman" w:hAnsi="ITC Avant Garde" w:cs="Arial"/>
          <w:lang w:val="es-ES" w:eastAsia="es-ES"/>
        </w:rPr>
        <w:t>Cabe señalar que, existe la posibilidad de que la interconexión mediante el protocolo SIP-IP se lleve a cabo por medio del servicio de tránsito prestado por el Agente Económico Preponderante</w:t>
      </w:r>
      <w:r w:rsidR="00417889" w:rsidRPr="00682EF3">
        <w:rPr>
          <w:rFonts w:ascii="ITC Avant Garde" w:eastAsia="Times New Roman" w:hAnsi="ITC Avant Garde" w:cs="Arial"/>
          <w:lang w:val="es-ES" w:eastAsia="es-ES"/>
        </w:rPr>
        <w:t xml:space="preserve"> (en lo sucesivo, el “AEP”)</w:t>
      </w:r>
      <w:r w:rsidRPr="00682EF3">
        <w:rPr>
          <w:rFonts w:ascii="ITC Avant Garde" w:eastAsia="Times New Roman" w:hAnsi="ITC Avant Garde" w:cs="Arial"/>
          <w:lang w:val="es-ES" w:eastAsia="es-ES"/>
        </w:rPr>
        <w:t xml:space="preserve">, cuando cada uno de los concesionarios se interconecta de manera directa con el AEP mediante el protocolo de señalización SIP-IP, se deberá </w:t>
      </w:r>
      <w:r w:rsidR="00E028FD" w:rsidRPr="00682EF3">
        <w:rPr>
          <w:rFonts w:ascii="ITC Avant Garde" w:eastAsia="Times New Roman" w:hAnsi="ITC Avant Garde" w:cs="Arial"/>
          <w:lang w:val="es-ES" w:eastAsia="es-ES"/>
        </w:rPr>
        <w:t>sujetar a lo establecido en el A</w:t>
      </w:r>
      <w:r w:rsidRPr="00682EF3">
        <w:rPr>
          <w:rFonts w:ascii="ITC Avant Garde" w:eastAsia="Times New Roman" w:hAnsi="ITC Avant Garde" w:cs="Arial"/>
          <w:lang w:val="es-ES" w:eastAsia="es-ES"/>
        </w:rPr>
        <w:t>cuerdo de CTM y Tarifas 2017 en el sentido de que la red de tránsito no realizará ningún proceso de transcodificación permitiendo fluir los paquetes de voz, tal como las redes extremas lo hayan negociado.</w:t>
      </w:r>
    </w:p>
    <w:p w14:paraId="0C7125AC" w14:textId="77777777" w:rsidR="00682EF3" w:rsidRPr="00682EF3" w:rsidRDefault="006D77A2" w:rsidP="00682EF3">
      <w:pPr>
        <w:spacing w:after="240"/>
        <w:jc w:val="both"/>
        <w:rPr>
          <w:rFonts w:ascii="ITC Avant Garde" w:hAnsi="ITC Avant Garde" w:cs="Arial"/>
        </w:rPr>
      </w:pPr>
      <w:r w:rsidRPr="00682EF3">
        <w:rPr>
          <w:rFonts w:ascii="ITC Avant Garde" w:hAnsi="ITC Avant Garde" w:cs="Arial"/>
        </w:rPr>
        <w:t>En este sentido,</w:t>
      </w:r>
      <w:r w:rsidR="00854AB5" w:rsidRPr="00682EF3">
        <w:rPr>
          <w:rFonts w:ascii="ITC Avant Garde" w:hAnsi="ITC Avant Garde" w:cs="Arial"/>
        </w:rPr>
        <w:t xml:space="preserve"> con el fin de que los términos</w:t>
      </w:r>
      <w:r w:rsidR="00D74FC3" w:rsidRPr="00682EF3">
        <w:rPr>
          <w:rFonts w:ascii="ITC Avant Garde" w:hAnsi="ITC Avant Garde" w:cs="Arial"/>
        </w:rPr>
        <w:t>,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4CD421D" w14:textId="77777777" w:rsidR="00682EF3" w:rsidRPr="00682EF3" w:rsidRDefault="00D74FC3" w:rsidP="00682EF3">
      <w:pPr>
        <w:spacing w:after="240"/>
        <w:jc w:val="both"/>
        <w:rPr>
          <w:rFonts w:ascii="ITC Avant Garde" w:hAnsi="ITC Avant Garde" w:cs="Arial"/>
        </w:rPr>
      </w:pPr>
      <w:r w:rsidRPr="00682EF3">
        <w:rPr>
          <w:rFonts w:ascii="ITC Avant Garde" w:hAnsi="ITC Avant Garde" w:cs="Arial"/>
        </w:rPr>
        <w:t xml:space="preserve">Lo anterior, sin perjuicio de que </w:t>
      </w:r>
      <w:r w:rsidR="006D31C2" w:rsidRPr="00682EF3">
        <w:rPr>
          <w:rFonts w:ascii="ITC Avant Garde" w:hAnsi="ITC Avant Garde" w:cs="Arial"/>
        </w:rPr>
        <w:t>Marcatel</w:t>
      </w:r>
      <w:r w:rsidR="00646D21" w:rsidRPr="00682EF3">
        <w:rPr>
          <w:rFonts w:ascii="ITC Avant Garde" w:hAnsi="ITC Avant Garde" w:cs="Arial"/>
        </w:rPr>
        <w:t xml:space="preserve">, </w:t>
      </w:r>
      <w:r w:rsidRPr="00682EF3">
        <w:rPr>
          <w:rFonts w:ascii="ITC Avant Garde" w:hAnsi="ITC Avant Garde" w:cs="Arial"/>
        </w:rPr>
        <w:t>formalice</w:t>
      </w:r>
      <w:r w:rsidR="00646D21" w:rsidRPr="00682EF3">
        <w:rPr>
          <w:rFonts w:ascii="ITC Avant Garde" w:hAnsi="ITC Avant Garde" w:cs="Arial"/>
        </w:rPr>
        <w:t xml:space="preserve"> con</w:t>
      </w:r>
      <w:r w:rsidR="002B3A99" w:rsidRPr="00682EF3">
        <w:rPr>
          <w:rFonts w:ascii="ITC Avant Garde" w:hAnsi="ITC Avant Garde" w:cs="Arial"/>
        </w:rPr>
        <w:t xml:space="preserve"> Bestphone y Cablevisión Red</w:t>
      </w:r>
      <w:r w:rsidR="00646D21" w:rsidRPr="00682EF3">
        <w:rPr>
          <w:rFonts w:ascii="ITC Avant Garde" w:hAnsi="ITC Avant Garde" w:cs="Arial"/>
        </w:rPr>
        <w:t xml:space="preserve"> </w:t>
      </w:r>
      <w:r w:rsidRPr="00682EF3">
        <w:rPr>
          <w:rFonts w:ascii="ITC Avant Garde" w:hAnsi="ITC Avant Garde" w:cs="Arial"/>
        </w:rPr>
        <w:t xml:space="preserve">los términos, condiciones y tarifas de interconexión que se ordenan a través de la presente Resolución y a tal efecto suscriban </w:t>
      </w:r>
      <w:r w:rsidR="00854AB5" w:rsidRPr="00682EF3">
        <w:rPr>
          <w:rFonts w:ascii="ITC Avant Garde" w:hAnsi="ITC Avant Garde" w:cs="Arial"/>
        </w:rPr>
        <w:t>el correspondiente convenio</w:t>
      </w:r>
      <w:r w:rsidRPr="00682EF3">
        <w:rPr>
          <w:rFonts w:ascii="ITC Avant Garde" w:hAnsi="ITC Avant Garde" w:cs="Arial"/>
        </w:rPr>
        <w:t xml:space="preserve">. En tal sentido, dichos concesionarios, conjunta o separadamente, deberán inscribir el convenio de interconexión en el Registro Público de </w:t>
      </w:r>
      <w:r w:rsidR="00854AB5" w:rsidRPr="00682EF3">
        <w:rPr>
          <w:rFonts w:ascii="ITC Avant Garde" w:hAnsi="ITC Avant Garde" w:cs="Arial"/>
        </w:rPr>
        <w:t>Concesiones</w:t>
      </w:r>
      <w:r w:rsidRPr="00682EF3">
        <w:rPr>
          <w:rFonts w:ascii="ITC Avant Garde" w:hAnsi="ITC Avant Garde" w:cs="Arial"/>
        </w:rPr>
        <w:t xml:space="preserve"> de conformidad con lo dispuesto por los artículos 128</w:t>
      </w:r>
      <w:r w:rsidR="00854AB5" w:rsidRPr="00682EF3">
        <w:rPr>
          <w:rFonts w:ascii="ITC Avant Garde" w:hAnsi="ITC Avant Garde" w:cs="Arial"/>
        </w:rPr>
        <w:t>, 176</w:t>
      </w:r>
      <w:r w:rsidRPr="00682EF3">
        <w:rPr>
          <w:rFonts w:ascii="ITC Avant Garde" w:hAnsi="ITC Avant Garde" w:cs="Arial"/>
        </w:rPr>
        <w:t xml:space="preserve"> y 177, fracción VII de la LFTyR.</w:t>
      </w:r>
    </w:p>
    <w:p w14:paraId="15E66762" w14:textId="77777777" w:rsidR="00682EF3" w:rsidRPr="00682EF3" w:rsidRDefault="00D74FC3" w:rsidP="00682EF3">
      <w:pPr>
        <w:spacing w:after="240"/>
        <w:jc w:val="both"/>
        <w:rPr>
          <w:rFonts w:ascii="ITC Avant Garde" w:hAnsi="ITC Avant Garde" w:cs="Arial"/>
        </w:rPr>
      </w:pPr>
      <w:r w:rsidRPr="00682EF3">
        <w:rPr>
          <w:rFonts w:ascii="ITC Avant Garde" w:hAnsi="ITC Avant Garde" w:cs="Arial"/>
        </w:rPr>
        <w:lastRenderedPageBreak/>
        <w:t>Con base en lo anterior y con fundamento en lo dispuesto por los artículos, 28, párrafo décimo quinto y décimo sexto de la Constitución Política de los Estados Unidos Mexicanos; 6, fracciones IV y VII</w:t>
      </w:r>
      <w:r w:rsidR="0017008F" w:rsidRPr="00682EF3">
        <w:rPr>
          <w:rFonts w:ascii="ITC Avant Garde" w:hAnsi="ITC Avant Garde" w:cs="Arial"/>
        </w:rPr>
        <w:t>,</w:t>
      </w:r>
      <w:r w:rsidRPr="00682EF3">
        <w:rPr>
          <w:rFonts w:ascii="ITC Avant Garde" w:hAnsi="ITC Avant Garde" w:cs="Arial"/>
        </w:rPr>
        <w:t xml:space="preserve"> 15, fracción X, 17, fracción I, 125, 128, 129, </w:t>
      </w:r>
      <w:r w:rsidR="0017008F" w:rsidRPr="00682EF3">
        <w:rPr>
          <w:rFonts w:ascii="ITC Avant Garde" w:hAnsi="ITC Avant Garde" w:cs="Arial"/>
        </w:rPr>
        <w:t xml:space="preserve">176, 177 fracción VII, </w:t>
      </w:r>
      <w:r w:rsidRPr="00682EF3">
        <w:rPr>
          <w:rFonts w:ascii="ITC Avant Garde" w:hAnsi="ITC Avant Garde" w:cs="Arial"/>
        </w:rPr>
        <w:t>312 y 313 de la Ley Federal de Telecomunicaciones y Radiodifusión; 32, 35, fracción I, 36, 38, 39, y 57 fracción I</w:t>
      </w:r>
      <w:r w:rsidR="0017008F" w:rsidRPr="00682EF3">
        <w:rPr>
          <w:rFonts w:ascii="ITC Avant Garde" w:hAnsi="ITC Avant Garde" w:cs="Arial"/>
        </w:rPr>
        <w:t>,</w:t>
      </w:r>
      <w:r w:rsidRPr="00682EF3">
        <w:rPr>
          <w:rFonts w:ascii="ITC Avant Garde" w:hAnsi="ITC Avant Garde" w:cs="Arial"/>
        </w:rPr>
        <w:t xml:space="preserve"> de la Ley Federal de Procedimiento Administrativo; 197, 203, 210-A y 218 del Código Federal de Procedimientos Civiles; y 4 fracción I y 6, fracción XXXVII del Estatuto Orgánico del Instituto Federal de Telecomunicaciones, el Pleno del Instituto Federal de Telecomunicaciones emite los siguientes:</w:t>
      </w:r>
    </w:p>
    <w:p w14:paraId="2CBA4381" w14:textId="77777777" w:rsidR="00682EF3" w:rsidRPr="00682EF3" w:rsidRDefault="00AC04A2" w:rsidP="00682EF3">
      <w:pPr>
        <w:pStyle w:val="Ttulo2"/>
        <w:spacing w:after="240"/>
        <w:jc w:val="center"/>
        <w:rPr>
          <w:rFonts w:ascii="ITC Avant Garde" w:hAnsi="ITC Avant Garde" w:cs="Arial"/>
          <w:b w:val="0"/>
        </w:rPr>
      </w:pPr>
      <w:r w:rsidRPr="00682EF3">
        <w:rPr>
          <w:rFonts w:ascii="ITC Avant Garde" w:hAnsi="ITC Avant Garde" w:cs="Arial"/>
        </w:rPr>
        <w:t>RESOLUTIVOS</w:t>
      </w:r>
    </w:p>
    <w:p w14:paraId="58D2B98C" w14:textId="77777777" w:rsidR="00682EF3" w:rsidRPr="00682EF3" w:rsidRDefault="00745B3D" w:rsidP="00682EF3">
      <w:pPr>
        <w:spacing w:after="240"/>
        <w:jc w:val="both"/>
        <w:rPr>
          <w:rFonts w:ascii="ITC Avant Garde" w:eastAsia="Times New Roman" w:hAnsi="ITC Avant Garde"/>
          <w:b/>
          <w:bCs/>
          <w:lang w:eastAsia="es-ES"/>
        </w:rPr>
      </w:pPr>
      <w:r w:rsidRPr="00682EF3">
        <w:rPr>
          <w:rFonts w:ascii="ITC Avant Garde" w:hAnsi="ITC Avant Garde" w:cs="Arial"/>
          <w:b/>
        </w:rPr>
        <w:t>PRIMERO</w:t>
      </w:r>
      <w:r w:rsidR="00783F3E" w:rsidRPr="00682EF3">
        <w:rPr>
          <w:rFonts w:ascii="ITC Avant Garde" w:hAnsi="ITC Avant Garde" w:cs="Arial"/>
        </w:rPr>
        <w:t xml:space="preserve">.- </w:t>
      </w:r>
      <w:r w:rsidR="00D4110A" w:rsidRPr="00682EF3">
        <w:rPr>
          <w:rFonts w:ascii="ITC Avant Garde" w:hAnsi="ITC Avant Garde" w:cs="Arial"/>
        </w:rPr>
        <w:t>La tarifa de interconexión que</w:t>
      </w:r>
      <w:r w:rsidR="00F864F8" w:rsidRPr="00682EF3">
        <w:rPr>
          <w:rFonts w:ascii="ITC Avant Garde" w:hAnsi="ITC Avant Garde" w:cs="Arial"/>
        </w:rPr>
        <w:t xml:space="preserve"> </w:t>
      </w:r>
      <w:r w:rsidR="00B01D0F" w:rsidRPr="00682EF3">
        <w:rPr>
          <w:rFonts w:ascii="ITC Avant Garde" w:hAnsi="ITC Avant Garde" w:cs="Arial"/>
        </w:rPr>
        <w:t>Marcatel Com, S.A. de C.V.</w:t>
      </w:r>
      <w:r w:rsidR="00F864F8" w:rsidRPr="00682EF3">
        <w:rPr>
          <w:rFonts w:ascii="ITC Avant Garde" w:hAnsi="ITC Avant Garde" w:cs="Arial"/>
        </w:rPr>
        <w:t xml:space="preserve"> y</w:t>
      </w:r>
      <w:r w:rsidR="00763459" w:rsidRPr="00682EF3">
        <w:rPr>
          <w:rFonts w:ascii="ITC Avant Garde" w:hAnsi="ITC Avant Garde" w:cs="Helvetica"/>
          <w:lang w:eastAsia="es-MX"/>
        </w:rPr>
        <w:t xml:space="preserve"> </w:t>
      </w:r>
      <w:r w:rsidR="00D922DA" w:rsidRPr="00682EF3">
        <w:rPr>
          <w:rFonts w:ascii="ITC Avant Garde" w:hAnsi="ITC Avant Garde" w:cs="Helvetica"/>
          <w:lang w:eastAsia="es-MX"/>
        </w:rPr>
        <w:t>las empresas</w:t>
      </w:r>
      <w:r w:rsidR="001664B1" w:rsidRPr="00682EF3">
        <w:rPr>
          <w:rFonts w:ascii="ITC Avant Garde" w:hAnsi="ITC Avant Garde" w:cs="Helvetica"/>
          <w:lang w:eastAsia="es-MX"/>
        </w:rPr>
        <w:t xml:space="preserve"> </w:t>
      </w:r>
      <w:r w:rsidR="00B01D0F" w:rsidRPr="00682EF3">
        <w:rPr>
          <w:rFonts w:ascii="ITC Avant Garde" w:hAnsi="ITC Avant Garde" w:cs="Helvetica"/>
          <w:lang w:eastAsia="es-MX"/>
        </w:rPr>
        <w:t>Bestphone, S.A. de C.V.</w:t>
      </w:r>
      <w:r w:rsidR="001664B1" w:rsidRPr="00682EF3">
        <w:rPr>
          <w:rFonts w:ascii="ITC Avant Garde" w:hAnsi="ITC Avant Garde" w:cs="Helvetica"/>
          <w:lang w:eastAsia="es-MX"/>
        </w:rPr>
        <w:t xml:space="preserve"> y Cablevisión Red, S.A. de C.V.,</w:t>
      </w:r>
      <w:r w:rsidR="00F864F8" w:rsidRPr="00682EF3">
        <w:rPr>
          <w:rFonts w:ascii="ITC Avant Garde" w:hAnsi="ITC Avant Garde" w:cs="Arial"/>
        </w:rPr>
        <w:t xml:space="preserve"> deberán pagarse de </w:t>
      </w:r>
      <w:r w:rsidR="004544DF" w:rsidRPr="00682EF3">
        <w:rPr>
          <w:rFonts w:ascii="ITC Avant Garde" w:hAnsi="ITC Avant Garde" w:cs="Arial"/>
        </w:rPr>
        <w:t>manera</w:t>
      </w:r>
      <w:r w:rsidR="00F864F8" w:rsidRPr="00682EF3">
        <w:rPr>
          <w:rFonts w:ascii="ITC Avant Garde" w:hAnsi="ITC Avant Garde" w:cs="Arial"/>
        </w:rPr>
        <w:t xml:space="preserve"> recíproca </w:t>
      </w:r>
      <w:r w:rsidR="00763459" w:rsidRPr="00682EF3">
        <w:rPr>
          <w:rFonts w:ascii="ITC Avant Garde" w:hAnsi="ITC Avant Garde" w:cs="Helvetica"/>
          <w:lang w:eastAsia="es-MX"/>
        </w:rPr>
        <w:t>por los s</w:t>
      </w:r>
      <w:r w:rsidR="00D4110A" w:rsidRPr="00682EF3">
        <w:rPr>
          <w:rFonts w:ascii="ITC Avant Garde" w:hAnsi="ITC Avant Garde" w:cs="Arial"/>
        </w:rPr>
        <w:t>ervicios de terminación del Servicio Local en usuarios fijos, será la siguiente:</w:t>
      </w:r>
    </w:p>
    <w:p w14:paraId="55B51559" w14:textId="77777777" w:rsidR="00682EF3" w:rsidRPr="00682EF3" w:rsidRDefault="00D4110A" w:rsidP="00682EF3">
      <w:pPr>
        <w:pStyle w:val="Prrafodelista"/>
        <w:numPr>
          <w:ilvl w:val="0"/>
          <w:numId w:val="13"/>
        </w:numPr>
        <w:spacing w:after="240" w:line="276" w:lineRule="auto"/>
        <w:rPr>
          <w:rFonts w:ascii="ITC Avant Garde" w:hAnsi="ITC Avant Garde" w:cs="Arial"/>
          <w:b/>
        </w:rPr>
      </w:pPr>
      <w:r w:rsidRPr="00682EF3">
        <w:rPr>
          <w:rFonts w:ascii="ITC Avant Garde" w:hAnsi="ITC Avant Garde" w:cs="Arial"/>
          <w:b/>
        </w:rPr>
        <w:t>Del 1 de enero al 31 de diciembre de 201</w:t>
      </w:r>
      <w:r w:rsidR="00E52A5F" w:rsidRPr="00682EF3">
        <w:rPr>
          <w:rFonts w:ascii="ITC Avant Garde" w:hAnsi="ITC Avant Garde" w:cs="Arial"/>
          <w:b/>
        </w:rPr>
        <w:t>7</w:t>
      </w:r>
      <w:r w:rsidRPr="00682EF3">
        <w:rPr>
          <w:rFonts w:ascii="ITC Avant Garde" w:hAnsi="ITC Avant Garde" w:cs="Arial"/>
          <w:b/>
        </w:rPr>
        <w:t>, $0.0030</w:t>
      </w:r>
      <w:r w:rsidR="003C7DE8" w:rsidRPr="00682EF3">
        <w:rPr>
          <w:rFonts w:ascii="ITC Avant Garde" w:hAnsi="ITC Avant Garde" w:cs="Arial"/>
          <w:b/>
        </w:rPr>
        <w:t>94</w:t>
      </w:r>
      <w:r w:rsidRPr="00682EF3">
        <w:rPr>
          <w:rFonts w:ascii="ITC Avant Garde" w:hAnsi="ITC Avant Garde" w:cs="Arial"/>
          <w:b/>
        </w:rPr>
        <w:t xml:space="preserve"> pesos M.N. por minuto de interconexión.</w:t>
      </w:r>
    </w:p>
    <w:p w14:paraId="7F6D9F3F" w14:textId="77777777" w:rsidR="00682EF3" w:rsidRPr="00682EF3" w:rsidRDefault="00F90ECF" w:rsidP="00682EF3">
      <w:pPr>
        <w:spacing w:after="240"/>
        <w:jc w:val="both"/>
        <w:rPr>
          <w:rFonts w:ascii="ITC Avant Garde" w:eastAsia="Times New Roman" w:hAnsi="ITC Avant Garde"/>
          <w:lang w:eastAsia="es-ES"/>
        </w:rPr>
      </w:pPr>
      <w:r w:rsidRPr="00682EF3">
        <w:rPr>
          <w:rFonts w:ascii="ITC Avant Garde" w:eastAsia="Times New Roman" w:hAnsi="ITC Avant Garde"/>
          <w:lang w:eastAsia="es-ES"/>
        </w:rPr>
        <w:t>La tarifa anterior ya incluye el costo correspondiente a los puertos necesarios para la interconexión.</w:t>
      </w:r>
    </w:p>
    <w:p w14:paraId="60D4664F" w14:textId="77777777" w:rsidR="00682EF3" w:rsidRPr="00682EF3" w:rsidRDefault="004544DF" w:rsidP="00682EF3">
      <w:pPr>
        <w:spacing w:after="240"/>
        <w:jc w:val="both"/>
        <w:rPr>
          <w:rFonts w:ascii="ITC Avant Garde" w:hAnsi="ITC Avant Garde" w:cs="Arial"/>
        </w:rPr>
      </w:pPr>
      <w:r w:rsidRPr="00682EF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F7C0C97" w14:textId="77777777" w:rsidR="00682EF3" w:rsidRPr="00682EF3" w:rsidRDefault="009A4309" w:rsidP="00682EF3">
      <w:pPr>
        <w:spacing w:after="240"/>
        <w:jc w:val="both"/>
        <w:rPr>
          <w:rFonts w:ascii="ITC Avant Garde" w:hAnsi="ITC Avant Garde" w:cs="Arial"/>
        </w:rPr>
      </w:pPr>
      <w:r w:rsidRPr="00682EF3">
        <w:rPr>
          <w:rFonts w:ascii="ITC Avant Garde" w:hAnsi="ITC Avant Garde" w:cs="Arial"/>
          <w:b/>
        </w:rPr>
        <w:t>SEGUNDO</w:t>
      </w:r>
      <w:r w:rsidR="00B01D0F" w:rsidRPr="00682EF3">
        <w:rPr>
          <w:rFonts w:ascii="ITC Avant Garde" w:hAnsi="ITC Avant Garde" w:cs="Arial"/>
          <w:b/>
          <w:snapToGrid w:val="0"/>
        </w:rPr>
        <w:t>.-</w:t>
      </w:r>
      <w:r w:rsidR="00B01D0F" w:rsidRPr="00682EF3">
        <w:rPr>
          <w:rFonts w:ascii="ITC Avant Garde" w:hAnsi="ITC Avant Garde" w:cs="Arial"/>
        </w:rPr>
        <w:t xml:space="preserve"> </w:t>
      </w:r>
      <w:r w:rsidR="00166250" w:rsidRPr="00682EF3">
        <w:rPr>
          <w:rFonts w:ascii="ITC Avant Garde" w:hAnsi="ITC Avant Garde" w:cs="Arial"/>
        </w:rPr>
        <w:t>A partir del 1 de enero de 2017 y en términos del “</w:t>
      </w:r>
      <w:r w:rsidR="00166250" w:rsidRPr="00682EF3">
        <w:rPr>
          <w:rFonts w:ascii="ITC Avant Garde" w:hAnsi="ITC Avant Garde"/>
          <w:bCs/>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166250" w:rsidRPr="00682EF3">
        <w:rPr>
          <w:rFonts w:ascii="ITC Avant Garde" w:hAnsi="ITC Avant Garde" w:cs="Arial"/>
        </w:rPr>
        <w:t xml:space="preserve"> publicado el 3 de octubre de 2016 en el Diario Oficial de la Federación, Marcatel Com, S.A. de C.V. deberá interconectar su red con las redes de Bestphone, S.A. de C.V. y </w:t>
      </w:r>
      <w:r w:rsidR="00166250" w:rsidRPr="00682EF3">
        <w:rPr>
          <w:rFonts w:ascii="ITC Avant Garde" w:hAnsi="ITC Avant Garde" w:cs="Arial"/>
          <w:spacing w:val="-2"/>
        </w:rPr>
        <w:t>Cablevisión Red</w:t>
      </w:r>
      <w:r w:rsidR="00166250" w:rsidRPr="00682EF3">
        <w:rPr>
          <w:rFonts w:ascii="ITC Avant Garde" w:hAnsi="ITC Avant Garde" w:cs="Arial"/>
        </w:rPr>
        <w:t>, S.A. de C.V., mediante el protocolo de señalización SIP (Session Initiation Protocol) observando lo establecido en las disposiciones administrativas aplicables.</w:t>
      </w:r>
    </w:p>
    <w:p w14:paraId="66E4DBD5" w14:textId="77777777" w:rsidR="00682EF3" w:rsidRPr="00682EF3" w:rsidRDefault="00166250" w:rsidP="00682EF3">
      <w:pPr>
        <w:spacing w:after="240"/>
        <w:jc w:val="both"/>
        <w:rPr>
          <w:rFonts w:ascii="ITC Avant Garde" w:hAnsi="ITC Avant Garde"/>
        </w:rPr>
      </w:pPr>
      <w:r w:rsidRPr="00682EF3">
        <w:rPr>
          <w:rFonts w:ascii="ITC Avant Garde" w:hAnsi="ITC Avant Garde"/>
        </w:rPr>
        <w:t xml:space="preserve">Para tal efecto, y en caso de que </w:t>
      </w:r>
      <w:r w:rsidRPr="00682EF3">
        <w:rPr>
          <w:rFonts w:ascii="ITC Avant Garde" w:hAnsi="ITC Avant Garde" w:cs="Arial"/>
        </w:rPr>
        <w:t>Bestphone, S.A. de C.V.</w:t>
      </w:r>
      <w:r w:rsidRPr="00682EF3">
        <w:rPr>
          <w:rFonts w:ascii="ITC Avant Garde" w:hAnsi="ITC Avant Garde"/>
        </w:rPr>
        <w:t xml:space="preserve"> y </w:t>
      </w:r>
      <w:r w:rsidRPr="00682EF3">
        <w:rPr>
          <w:rFonts w:ascii="ITC Avant Garde" w:hAnsi="ITC Avant Garde" w:cs="Arial"/>
          <w:spacing w:val="-2"/>
        </w:rPr>
        <w:t>Cablevisión Red</w:t>
      </w:r>
      <w:r w:rsidRPr="00682EF3">
        <w:rPr>
          <w:rFonts w:ascii="ITC Avant Garde" w:hAnsi="ITC Avant Garde" w:cs="Arial"/>
        </w:rPr>
        <w:t xml:space="preserve">, S.A. de C.V. </w:t>
      </w:r>
      <w:r w:rsidRPr="00682EF3">
        <w:rPr>
          <w:rFonts w:ascii="ITC Avant Garde" w:hAnsi="ITC Avant Garde"/>
        </w:rPr>
        <w:t xml:space="preserve">elijan cursar tráfico hacia la red de </w:t>
      </w:r>
      <w:r w:rsidRPr="00682EF3">
        <w:rPr>
          <w:rFonts w:ascii="ITC Avant Garde" w:hAnsi="ITC Avant Garde" w:cs="Arial"/>
        </w:rPr>
        <w:t>Marcatel Com, S.A. de C.V.</w:t>
      </w:r>
      <w:r w:rsidRPr="00682EF3">
        <w:rPr>
          <w:rFonts w:ascii="ITC Avant Garde" w:hAnsi="ITC Avant Garde"/>
        </w:rPr>
        <w:t xml:space="preserve">, bajo el protocolo de señalización SIP mediante interconexión directa, deberán sufragar el costo del enlace de interconexión hasta el punto de interconexión de dicha empresa. </w:t>
      </w:r>
    </w:p>
    <w:p w14:paraId="482BA985" w14:textId="77777777" w:rsidR="00682EF3" w:rsidRPr="00682EF3" w:rsidRDefault="009A4309" w:rsidP="00682EF3">
      <w:pPr>
        <w:spacing w:after="240"/>
        <w:jc w:val="both"/>
        <w:rPr>
          <w:rFonts w:ascii="ITC Avant Garde" w:hAnsi="ITC Avant Garde" w:cs="Arial"/>
        </w:rPr>
      </w:pPr>
      <w:r w:rsidRPr="00682EF3">
        <w:rPr>
          <w:rFonts w:ascii="ITC Avant Garde" w:hAnsi="ITC Avant Garde" w:cs="Arial"/>
          <w:b/>
        </w:rPr>
        <w:lastRenderedPageBreak/>
        <w:t>TERCERO</w:t>
      </w:r>
      <w:r w:rsidR="001664B1" w:rsidRPr="00682EF3">
        <w:rPr>
          <w:rFonts w:ascii="ITC Avant Garde" w:hAnsi="ITC Avant Garde" w:cs="Arial"/>
          <w:b/>
          <w:snapToGrid w:val="0"/>
        </w:rPr>
        <w:t>.-</w:t>
      </w:r>
      <w:r w:rsidR="001664B1" w:rsidRPr="00682EF3">
        <w:rPr>
          <w:rFonts w:ascii="ITC Avant Garde" w:hAnsi="ITC Avant Garde" w:cs="Arial"/>
        </w:rPr>
        <w:t xml:space="preserve"> </w:t>
      </w:r>
      <w:r w:rsidR="00A258E3" w:rsidRPr="00682EF3">
        <w:rPr>
          <w:rFonts w:ascii="ITC Avant Garde" w:hAnsi="ITC Avant Garde" w:cs="Arial"/>
        </w:rPr>
        <w:t>Dentro de los</w:t>
      </w:r>
      <w:r w:rsidR="0054738F" w:rsidRPr="00682EF3">
        <w:rPr>
          <w:rFonts w:ascii="ITC Avant Garde" w:hAnsi="ITC Avant Garde" w:cs="Arial"/>
        </w:rPr>
        <w:t xml:space="preserve"> </w:t>
      </w:r>
      <w:r w:rsidR="001960F0" w:rsidRPr="00682EF3">
        <w:rPr>
          <w:rFonts w:ascii="ITC Avant Garde" w:hAnsi="ITC Avant Garde" w:cs="Arial"/>
        </w:rPr>
        <w:t xml:space="preserve">diez </w:t>
      </w:r>
      <w:r w:rsidR="00A258E3" w:rsidRPr="00682EF3">
        <w:rPr>
          <w:rFonts w:ascii="ITC Avant Garde" w:hAnsi="ITC Avant Garde" w:cs="Arial"/>
        </w:rPr>
        <w:t xml:space="preserve">(10) </w:t>
      </w:r>
      <w:r w:rsidR="001960F0" w:rsidRPr="00682EF3">
        <w:rPr>
          <w:rFonts w:ascii="ITC Avant Garde" w:hAnsi="ITC Avant Garde" w:cs="Arial"/>
        </w:rPr>
        <w:t>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w:t>
      </w:r>
      <w:r w:rsidR="00E52A5F" w:rsidRPr="00682EF3">
        <w:rPr>
          <w:rFonts w:ascii="ITC Avant Garde" w:hAnsi="ITC Avant Garde" w:cs="Arial"/>
        </w:rPr>
        <w:t xml:space="preserve"> </w:t>
      </w:r>
      <w:r w:rsidR="00B01D0F" w:rsidRPr="00682EF3">
        <w:rPr>
          <w:rFonts w:ascii="ITC Avant Garde" w:hAnsi="ITC Avant Garde" w:cs="Arial"/>
        </w:rPr>
        <w:t>Marcatel Com, S.A. de C.V.</w:t>
      </w:r>
      <w:r w:rsidR="00E52A5F" w:rsidRPr="00682EF3">
        <w:rPr>
          <w:rFonts w:ascii="ITC Avant Garde" w:hAnsi="ITC Avant Garde" w:cs="Arial"/>
        </w:rPr>
        <w:t xml:space="preserve"> y</w:t>
      </w:r>
      <w:r w:rsidR="009A1871" w:rsidRPr="00682EF3">
        <w:rPr>
          <w:rFonts w:ascii="ITC Avant Garde" w:hAnsi="ITC Avant Garde" w:cs="Arial"/>
        </w:rPr>
        <w:t xml:space="preserve"> las empresas</w:t>
      </w:r>
      <w:r w:rsidR="001664B1" w:rsidRPr="00682EF3">
        <w:rPr>
          <w:rFonts w:ascii="ITC Avant Garde" w:hAnsi="ITC Avant Garde" w:cs="Arial"/>
        </w:rPr>
        <w:t xml:space="preserve"> </w:t>
      </w:r>
      <w:r w:rsidR="00B01D0F" w:rsidRPr="00682EF3">
        <w:rPr>
          <w:rFonts w:ascii="ITC Avant Garde" w:hAnsi="ITC Avant Garde" w:cs="Arial"/>
        </w:rPr>
        <w:t>Bestphone, S.A. de C.V.</w:t>
      </w:r>
      <w:r w:rsidR="001664B1" w:rsidRPr="00682EF3">
        <w:rPr>
          <w:rFonts w:ascii="ITC Avant Garde" w:hAnsi="ITC Avant Garde" w:cs="Arial"/>
        </w:rPr>
        <w:t xml:space="preserve"> y Cablevisión Red, S.A. de C.V.,</w:t>
      </w:r>
      <w:r w:rsidR="009A1871" w:rsidRPr="00682EF3">
        <w:rPr>
          <w:rFonts w:ascii="ITC Avant Garde" w:hAnsi="ITC Avant Garde" w:cs="Arial"/>
        </w:rPr>
        <w:t xml:space="preserve"> </w:t>
      </w:r>
      <w:r w:rsidR="001960F0" w:rsidRPr="00682EF3">
        <w:rPr>
          <w:rFonts w:ascii="ITC Avant Garde" w:hAnsi="ITC Avant Garde" w:cs="Arial"/>
        </w:rPr>
        <w:t xml:space="preserve">deberán celebrar los convenios de interconexión de sus redes públicas de telecomunicaciones conforme a los términos y condiciones determinados en </w:t>
      </w:r>
      <w:r w:rsidR="00E52A5F" w:rsidRPr="00682EF3">
        <w:rPr>
          <w:rFonts w:ascii="ITC Avant Garde" w:hAnsi="ITC Avant Garde" w:cs="Arial"/>
        </w:rPr>
        <w:t>el</w:t>
      </w:r>
      <w:r w:rsidR="00D320D7" w:rsidRPr="00682EF3">
        <w:rPr>
          <w:rFonts w:ascii="ITC Avant Garde" w:hAnsi="ITC Avant Garde" w:cs="Arial"/>
        </w:rPr>
        <w:t xml:space="preserve"> </w:t>
      </w:r>
      <w:r w:rsidR="001960F0" w:rsidRPr="00682EF3">
        <w:rPr>
          <w:rFonts w:ascii="ITC Avant Garde" w:hAnsi="ITC Avant Garde" w:cs="Arial"/>
        </w:rPr>
        <w:t>Resolutivo PRIMERO</w:t>
      </w:r>
      <w:r w:rsidR="00B01D0F" w:rsidRPr="00682EF3">
        <w:rPr>
          <w:rFonts w:ascii="ITC Avant Garde" w:hAnsi="ITC Avant Garde" w:cs="Arial"/>
        </w:rPr>
        <w:t xml:space="preserve">, </w:t>
      </w:r>
      <w:r w:rsidR="001664B1" w:rsidRPr="00682EF3">
        <w:rPr>
          <w:rFonts w:ascii="ITC Avant Garde" w:hAnsi="ITC Avant Garde" w:cs="Arial"/>
        </w:rPr>
        <w:t>SEGUNDO</w:t>
      </w:r>
      <w:r w:rsidR="00B01D0F" w:rsidRPr="00682EF3">
        <w:rPr>
          <w:rFonts w:ascii="ITC Avant Garde" w:hAnsi="ITC Avant Garde" w:cs="Arial"/>
        </w:rPr>
        <w:t xml:space="preserve"> y TERCERO</w:t>
      </w:r>
      <w:r w:rsidR="00C94F84" w:rsidRPr="00682EF3">
        <w:rPr>
          <w:rFonts w:ascii="ITC Avant Garde" w:hAnsi="ITC Avant Garde" w:cs="Arial"/>
        </w:rPr>
        <w:t>,</w:t>
      </w:r>
      <w:r w:rsidR="00D4110A" w:rsidRPr="00682EF3">
        <w:rPr>
          <w:rFonts w:ascii="ITC Avant Garde" w:hAnsi="ITC Avant Garde" w:cs="Arial"/>
        </w:rPr>
        <w:t xml:space="preserve"> </w:t>
      </w:r>
      <w:r w:rsidR="001960F0" w:rsidRPr="00682EF3">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682EF3">
        <w:rPr>
          <w:rFonts w:ascii="ITC Avant Garde" w:hAnsi="ITC Avant Garde" w:cs="Arial"/>
        </w:rPr>
        <w:t>, dentro de los treinta</w:t>
      </w:r>
      <w:r w:rsidR="001960F0" w:rsidRPr="00682EF3">
        <w:rPr>
          <w:rFonts w:ascii="ITC Avant Garde" w:hAnsi="ITC Avant Garde" w:cs="Arial"/>
        </w:rPr>
        <w:t xml:space="preserve"> </w:t>
      </w:r>
      <w:r w:rsidR="00A258E3" w:rsidRPr="00682EF3">
        <w:rPr>
          <w:rFonts w:ascii="ITC Avant Garde" w:hAnsi="ITC Avant Garde" w:cs="Arial"/>
        </w:rPr>
        <w:t xml:space="preserve">(30) </w:t>
      </w:r>
      <w:r w:rsidR="001960F0" w:rsidRPr="00682EF3">
        <w:rPr>
          <w:rFonts w:ascii="ITC Avant Garde" w:hAnsi="ITC Avant Garde" w:cs="Arial"/>
        </w:rPr>
        <w:t>días hábiles siguientes a su celebración, de conformidad con los artículos 128, 176 y 177, fracción VII de la Ley Federal de Telecomunicaciones y Radiodifusión.</w:t>
      </w:r>
    </w:p>
    <w:p w14:paraId="4F08FC9A" w14:textId="77777777" w:rsidR="00682EF3" w:rsidRPr="00682EF3" w:rsidRDefault="009A4309" w:rsidP="00682EF3">
      <w:pPr>
        <w:spacing w:after="240"/>
        <w:jc w:val="both"/>
        <w:rPr>
          <w:rFonts w:ascii="ITC Avant Garde" w:hAnsi="ITC Avant Garde" w:cs="Arial"/>
        </w:rPr>
      </w:pPr>
      <w:r w:rsidRPr="00682EF3">
        <w:rPr>
          <w:rFonts w:ascii="ITC Avant Garde" w:hAnsi="ITC Avant Garde" w:cs="Arial"/>
          <w:b/>
        </w:rPr>
        <w:t>CUARTO</w:t>
      </w:r>
      <w:r w:rsidR="00B01D0F" w:rsidRPr="00682EF3">
        <w:rPr>
          <w:rFonts w:ascii="ITC Avant Garde" w:hAnsi="ITC Avant Garde" w:cs="Arial"/>
          <w:b/>
        </w:rPr>
        <w:t>.-</w:t>
      </w:r>
      <w:r w:rsidR="00C1518B" w:rsidRPr="00682EF3">
        <w:rPr>
          <w:rFonts w:ascii="ITC Avant Garde" w:hAnsi="ITC Avant Garde" w:cs="Arial"/>
        </w:rPr>
        <w:t xml:space="preserve"> </w:t>
      </w:r>
      <w:r w:rsidR="00C766C9" w:rsidRPr="00682EF3">
        <w:rPr>
          <w:rFonts w:ascii="ITC Avant Garde" w:hAnsi="ITC Avant Garde"/>
          <w:lang w:eastAsia="es-ES"/>
        </w:rPr>
        <w:t>En cumplimiento a lo dispuesto en</w:t>
      </w:r>
      <w:r w:rsidR="00EF1941" w:rsidRPr="00682EF3">
        <w:rPr>
          <w:rFonts w:ascii="ITC Avant Garde" w:hAnsi="ITC Avant Garde"/>
          <w:lang w:eastAsia="es-ES"/>
        </w:rPr>
        <w:t xml:space="preserve"> el artículo 3, fracción XV de la Ley Federal de Procedimiento Administrativo, en relación con </w:t>
      </w:r>
      <w:r w:rsidR="00C766C9" w:rsidRPr="00682EF3">
        <w:rPr>
          <w:rFonts w:ascii="ITC Avant Garde" w:hAnsi="ITC Avant Garde"/>
          <w:lang w:eastAsia="es-ES"/>
        </w:rPr>
        <w:t>los artículos 312 y 313 de la Ley Federal de Telecomunicaciones y Radiodifusión, se hace del conocimiento de</w:t>
      </w:r>
      <w:r w:rsidR="00E52A5F" w:rsidRPr="00682EF3">
        <w:rPr>
          <w:rFonts w:ascii="ITC Avant Garde" w:hAnsi="ITC Avant Garde"/>
          <w:lang w:eastAsia="es-ES"/>
        </w:rPr>
        <w:t xml:space="preserve"> </w:t>
      </w:r>
      <w:r w:rsidR="00E52A5F" w:rsidRPr="00682EF3">
        <w:rPr>
          <w:rFonts w:ascii="ITC Avant Garde" w:hAnsi="ITC Avant Garde" w:cs="Arial"/>
        </w:rPr>
        <w:t>Marcatel Com,</w:t>
      </w:r>
      <w:r w:rsidR="00015B6F" w:rsidRPr="00682EF3">
        <w:rPr>
          <w:rFonts w:ascii="ITC Avant Garde" w:hAnsi="ITC Avant Garde" w:cs="Arial"/>
        </w:rPr>
        <w:t xml:space="preserve"> </w:t>
      </w:r>
      <w:r w:rsidR="00B01D0F" w:rsidRPr="00682EF3">
        <w:rPr>
          <w:rFonts w:ascii="ITC Avant Garde" w:hAnsi="ITC Avant Garde" w:cs="Arial"/>
        </w:rPr>
        <w:t xml:space="preserve">S.A. de C.V. </w:t>
      </w:r>
      <w:r w:rsidR="00015B6F" w:rsidRPr="00682EF3">
        <w:rPr>
          <w:rFonts w:ascii="ITC Avant Garde" w:hAnsi="ITC Avant Garde" w:cs="Arial"/>
        </w:rPr>
        <w:t>y</w:t>
      </w:r>
      <w:r w:rsidR="00E52A5F" w:rsidRPr="00682EF3">
        <w:rPr>
          <w:rFonts w:ascii="ITC Avant Garde" w:hAnsi="ITC Avant Garde" w:cs="Arial"/>
        </w:rPr>
        <w:t xml:space="preserve"> </w:t>
      </w:r>
      <w:r w:rsidR="00015B6F" w:rsidRPr="00682EF3">
        <w:rPr>
          <w:rFonts w:ascii="ITC Avant Garde" w:hAnsi="ITC Avant Garde" w:cs="Helvetica"/>
          <w:lang w:eastAsia="es-MX"/>
        </w:rPr>
        <w:t xml:space="preserve">las empresas </w:t>
      </w:r>
      <w:r w:rsidR="00B01D0F" w:rsidRPr="00682EF3">
        <w:rPr>
          <w:rFonts w:ascii="ITC Avant Garde" w:eastAsia="Times New Roman" w:hAnsi="ITC Avant Garde" w:cs="Arial"/>
          <w:bCs/>
        </w:rPr>
        <w:t>Bestphone, S.A. de C.V. y Cablevisión Red, S.</w:t>
      </w:r>
      <w:r w:rsidR="000448F2" w:rsidRPr="00682EF3">
        <w:rPr>
          <w:rFonts w:ascii="ITC Avant Garde" w:eastAsia="Times New Roman" w:hAnsi="ITC Avant Garde" w:cs="Arial"/>
          <w:bCs/>
        </w:rPr>
        <w:t>A. de C.V.,</w:t>
      </w:r>
      <w:r w:rsidR="00E52A5F" w:rsidRPr="00682EF3">
        <w:rPr>
          <w:rFonts w:ascii="ITC Avant Garde" w:hAnsi="ITC Avant Garde" w:cs="Arial"/>
        </w:rPr>
        <w:t xml:space="preserve"> </w:t>
      </w:r>
      <w:r w:rsidR="00C766C9" w:rsidRPr="00682EF3">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B01D0F" w:rsidRPr="00682EF3">
        <w:rPr>
          <w:rFonts w:ascii="ITC Avant Garde" w:hAnsi="ITC Avant Garde"/>
          <w:lang w:eastAsia="es-ES"/>
        </w:rPr>
        <w:t>la Ciudad de México</w:t>
      </w:r>
      <w:r w:rsidR="00C766C9" w:rsidRPr="00682EF3">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01155EF8" w14:textId="77777777" w:rsidR="00682EF3" w:rsidRPr="00682EF3" w:rsidRDefault="009A4309" w:rsidP="00682EF3">
      <w:pPr>
        <w:spacing w:after="240"/>
        <w:jc w:val="both"/>
        <w:rPr>
          <w:rFonts w:ascii="ITC Avant Garde" w:hAnsi="ITC Avant Garde" w:cs="Arial"/>
        </w:rPr>
      </w:pPr>
      <w:r w:rsidRPr="00682EF3">
        <w:rPr>
          <w:rFonts w:ascii="ITC Avant Garde" w:hAnsi="ITC Avant Garde" w:cs="Arial"/>
          <w:b/>
        </w:rPr>
        <w:t>QUINTO</w:t>
      </w:r>
      <w:r w:rsidR="00BE252E" w:rsidRPr="00682EF3">
        <w:rPr>
          <w:rFonts w:ascii="ITC Avant Garde" w:hAnsi="ITC Avant Garde" w:cs="Arial"/>
          <w:b/>
          <w:snapToGrid w:val="0"/>
        </w:rPr>
        <w:t>.-</w:t>
      </w:r>
      <w:r w:rsidR="00BE252E" w:rsidRPr="00682EF3">
        <w:rPr>
          <w:rFonts w:ascii="ITC Avant Garde" w:hAnsi="ITC Avant Garde" w:cs="Arial"/>
        </w:rPr>
        <w:t xml:space="preserve"> Notifíquese personalmente a los representantes legales de</w:t>
      </w:r>
      <w:r w:rsidR="00015B6F" w:rsidRPr="00682EF3">
        <w:rPr>
          <w:rFonts w:ascii="ITC Avant Garde" w:hAnsi="ITC Avant Garde" w:cs="Arial"/>
        </w:rPr>
        <w:t xml:space="preserve"> las empresas</w:t>
      </w:r>
      <w:r w:rsidR="001718B2" w:rsidRPr="00682EF3">
        <w:rPr>
          <w:rFonts w:ascii="ITC Avant Garde" w:hAnsi="ITC Avant Garde" w:cs="Arial"/>
        </w:rPr>
        <w:t xml:space="preserve"> </w:t>
      </w:r>
      <w:r w:rsidR="00E52A5F" w:rsidRPr="00682EF3">
        <w:rPr>
          <w:rFonts w:ascii="ITC Avant Garde" w:hAnsi="ITC Avant Garde" w:cs="Arial"/>
        </w:rPr>
        <w:t>Marcatel Com, S.A. de C.V.,</w:t>
      </w:r>
      <w:r w:rsidR="000448F2" w:rsidRPr="00682EF3">
        <w:rPr>
          <w:rFonts w:ascii="ITC Avant Garde" w:hAnsi="ITC Avant Garde" w:cs="Arial"/>
        </w:rPr>
        <w:t xml:space="preserve"> </w:t>
      </w:r>
      <w:r w:rsidR="00B01D0F" w:rsidRPr="00682EF3">
        <w:rPr>
          <w:rFonts w:ascii="ITC Avant Garde" w:hAnsi="ITC Avant Garde" w:cs="Arial"/>
        </w:rPr>
        <w:t>Bestphone, S.A. de C.V.</w:t>
      </w:r>
      <w:r w:rsidR="000448F2" w:rsidRPr="00682EF3">
        <w:rPr>
          <w:rFonts w:ascii="ITC Avant Garde" w:hAnsi="ITC Avant Garde" w:cs="Arial"/>
        </w:rPr>
        <w:t xml:space="preserve"> y Cablevisión Red, S.A. de C.V.,</w:t>
      </w:r>
      <w:r w:rsidR="00015B6F" w:rsidRPr="00682EF3">
        <w:rPr>
          <w:rFonts w:ascii="ITC Avant Garde" w:hAnsi="ITC Avant Garde" w:cs="Arial"/>
        </w:rPr>
        <w:t xml:space="preserve"> </w:t>
      </w:r>
      <w:r w:rsidR="00BE252E" w:rsidRPr="00682EF3">
        <w:rPr>
          <w:rFonts w:ascii="ITC Avant Garde" w:hAnsi="ITC Avant Garde" w:cs="Arial"/>
          <w:bCs/>
        </w:rPr>
        <w:t>el</w:t>
      </w:r>
      <w:r w:rsidR="00BE252E" w:rsidRPr="00682EF3">
        <w:rPr>
          <w:rFonts w:ascii="ITC Avant Garde" w:hAnsi="ITC Avant Garde" w:cs="Arial"/>
        </w:rPr>
        <w:t xml:space="preserve"> contenido de la presente Resolución, en términos de lo establecido en el artículo 129</w:t>
      </w:r>
      <w:r w:rsidR="00EF1941" w:rsidRPr="00682EF3">
        <w:rPr>
          <w:rFonts w:ascii="ITC Avant Garde" w:hAnsi="ITC Avant Garde" w:cs="Arial"/>
        </w:rPr>
        <w:t>,</w:t>
      </w:r>
      <w:r w:rsidR="00BE252E" w:rsidRPr="00682EF3">
        <w:rPr>
          <w:rFonts w:ascii="ITC Avant Garde" w:hAnsi="ITC Avant Garde" w:cs="Arial"/>
        </w:rPr>
        <w:t xml:space="preserve"> fracción VIII de la Ley Federal de Telecomunicaciones y Radiodifusión.</w:t>
      </w:r>
    </w:p>
    <w:p w14:paraId="1F9FDD20" w14:textId="77777777" w:rsidR="00682EF3" w:rsidRDefault="005D014A" w:rsidP="00682EF3">
      <w:pPr>
        <w:spacing w:after="240"/>
        <w:jc w:val="both"/>
        <w:rPr>
          <w:rFonts w:ascii="ITC Avant Garde" w:hAnsi="ITC Avant Garde" w:cs="Arial"/>
          <w:sz w:val="14"/>
          <w:szCs w:val="14"/>
        </w:rPr>
      </w:pPr>
      <w:r w:rsidRPr="00682EF3">
        <w:rPr>
          <w:rFonts w:ascii="ITC Avant Garde" w:hAnsi="ITC Avant Garde" w:cs="Arial"/>
          <w:sz w:val="14"/>
          <w:szCs w:val="14"/>
        </w:rPr>
        <w:t>La presente Resolución fue aprobada por el Pleno del Instituto Federal de Telecomunicaciones en su XXXIV Sesión Ordinaria celebrada el 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682EF3">
        <w:rPr>
          <w:rFonts w:ascii="ITC Avant Garde" w:hAnsi="ITC Avant Garde" w:cs="Arial"/>
          <w:sz w:val="14"/>
          <w:szCs w:val="14"/>
        </w:rPr>
        <w:t>iante Acuerdo P/IFT/191016/544.</w:t>
      </w:r>
    </w:p>
    <w:p w14:paraId="62FEEBFA" w14:textId="52F2CD28" w:rsidR="008E6D53" w:rsidRPr="00682EF3" w:rsidRDefault="005D014A" w:rsidP="00682EF3">
      <w:pPr>
        <w:spacing w:after="240"/>
        <w:jc w:val="both"/>
      </w:pPr>
      <w:bookmarkStart w:id="5" w:name="_GoBack"/>
      <w:bookmarkEnd w:id="5"/>
      <w:r w:rsidRPr="00682EF3">
        <w:rPr>
          <w:rFonts w:ascii="ITC Avant Garde" w:hAnsi="ITC Avant Garde" w:cs="Arial"/>
          <w:sz w:val="14"/>
          <w:szCs w:val="14"/>
        </w:rPr>
        <w:t>El Comisionado Presidente Gabriel Oswaldo Contreras Saldívar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8E6D53" w:rsidRPr="00682EF3" w:rsidSect="00253639">
      <w:headerReference w:type="even" r:id="rId11"/>
      <w:footerReference w:type="default" r:id="rId12"/>
      <w:headerReference w:type="first" r:id="rId13"/>
      <w:pgSz w:w="12240" w:h="15840"/>
      <w:pgMar w:top="1985" w:right="1418"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505C0C" w:rsidRDefault="00505C0C" w:rsidP="00072BC8">
      <w:pPr>
        <w:spacing w:after="0" w:line="240" w:lineRule="auto"/>
      </w:pPr>
      <w:r>
        <w:separator/>
      </w:r>
    </w:p>
  </w:endnote>
  <w:endnote w:type="continuationSeparator" w:id="0">
    <w:p w14:paraId="406082FD" w14:textId="77777777" w:rsidR="00505C0C" w:rsidRDefault="00505C0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7975"/>
      <w:docPartObj>
        <w:docPartGallery w:val="Page Numbers (Bottom of Page)"/>
        <w:docPartUnique/>
      </w:docPartObj>
    </w:sdtPr>
    <w:sdtEndPr/>
    <w:sdtContent>
      <w:p w14:paraId="30097DB2" w14:textId="4066D9A2" w:rsidR="00505C0C" w:rsidRPr="00682EF3" w:rsidRDefault="00505C0C" w:rsidP="00682EF3">
        <w:pPr>
          <w:pStyle w:val="Piedepgina"/>
          <w:jc w:val="right"/>
        </w:pPr>
        <w:r>
          <w:fldChar w:fldCharType="begin"/>
        </w:r>
        <w:r>
          <w:instrText>PAGE   \* MERGEFORMAT</w:instrText>
        </w:r>
        <w:r>
          <w:fldChar w:fldCharType="separate"/>
        </w:r>
        <w:r w:rsidR="00682EF3" w:rsidRPr="00682EF3">
          <w:rPr>
            <w:noProof/>
            <w:lang w:val="es-ES"/>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505C0C" w:rsidRDefault="00505C0C" w:rsidP="00072BC8">
      <w:pPr>
        <w:spacing w:after="0" w:line="240" w:lineRule="auto"/>
      </w:pPr>
      <w:r>
        <w:separator/>
      </w:r>
    </w:p>
  </w:footnote>
  <w:footnote w:type="continuationSeparator" w:id="0">
    <w:p w14:paraId="444F4333" w14:textId="77777777" w:rsidR="00505C0C" w:rsidRDefault="00505C0C"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505C0C" w:rsidRDefault="00682EF3">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505C0C" w:rsidRDefault="00682EF3">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B2B20ED"/>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7F43BA"/>
    <w:multiLevelType w:val="hybridMultilevel"/>
    <w:tmpl w:val="04464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516231B"/>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9"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30B658B"/>
    <w:multiLevelType w:val="hybridMultilevel"/>
    <w:tmpl w:val="9920F7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97A47AE"/>
    <w:multiLevelType w:val="hybridMultilevel"/>
    <w:tmpl w:val="456EEA08"/>
    <w:lvl w:ilvl="0" w:tplc="D3784B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B3744"/>
    <w:multiLevelType w:val="hybridMultilevel"/>
    <w:tmpl w:val="97FAEA8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960EBB"/>
    <w:multiLevelType w:val="hybridMultilevel"/>
    <w:tmpl w:val="A4C82AD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522131"/>
    <w:multiLevelType w:val="hybridMultilevel"/>
    <w:tmpl w:val="CC2A0D7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8643C"/>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1"/>
  </w:num>
  <w:num w:numId="2">
    <w:abstractNumId w:val="14"/>
  </w:num>
  <w:num w:numId="3">
    <w:abstractNumId w:val="32"/>
  </w:num>
  <w:num w:numId="4">
    <w:abstractNumId w:val="0"/>
  </w:num>
  <w:num w:numId="5">
    <w:abstractNumId w:val="1"/>
  </w:num>
  <w:num w:numId="6">
    <w:abstractNumId w:val="21"/>
  </w:num>
  <w:num w:numId="7">
    <w:abstractNumId w:val="16"/>
  </w:num>
  <w:num w:numId="8">
    <w:abstractNumId w:val="30"/>
  </w:num>
  <w:num w:numId="9">
    <w:abstractNumId w:val="11"/>
  </w:num>
  <w:num w:numId="10">
    <w:abstractNumId w:val="18"/>
  </w:num>
  <w:num w:numId="11">
    <w:abstractNumId w:val="10"/>
  </w:num>
  <w:num w:numId="12">
    <w:abstractNumId w:val="33"/>
  </w:num>
  <w:num w:numId="13">
    <w:abstractNumId w:val="36"/>
  </w:num>
  <w:num w:numId="14">
    <w:abstractNumId w:val="7"/>
  </w:num>
  <w:num w:numId="15">
    <w:abstractNumId w:val="39"/>
  </w:num>
  <w:num w:numId="16">
    <w:abstractNumId w:val="38"/>
  </w:num>
  <w:num w:numId="17">
    <w:abstractNumId w:val="41"/>
  </w:num>
  <w:num w:numId="18">
    <w:abstractNumId w:val="24"/>
  </w:num>
  <w:num w:numId="19">
    <w:abstractNumId w:val="20"/>
  </w:num>
  <w:num w:numId="20">
    <w:abstractNumId w:val="34"/>
  </w:num>
  <w:num w:numId="21">
    <w:abstractNumId w:val="35"/>
  </w:num>
  <w:num w:numId="22">
    <w:abstractNumId w:val="2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0"/>
  </w:num>
  <w:num w:numId="26">
    <w:abstractNumId w:val="19"/>
  </w:num>
  <w:num w:numId="27">
    <w:abstractNumId w:val="12"/>
  </w:num>
  <w:num w:numId="28">
    <w:abstractNumId w:val="25"/>
  </w:num>
  <w:num w:numId="29">
    <w:abstractNumId w:val="2"/>
  </w:num>
  <w:num w:numId="30">
    <w:abstractNumId w:val="9"/>
  </w:num>
  <w:num w:numId="31">
    <w:abstractNumId w:val="22"/>
  </w:num>
  <w:num w:numId="32">
    <w:abstractNumId w:val="23"/>
  </w:num>
  <w:num w:numId="33">
    <w:abstractNumId w:val="3"/>
  </w:num>
  <w:num w:numId="34">
    <w:abstractNumId w:val="26"/>
  </w:num>
  <w:num w:numId="35">
    <w:abstractNumId w:val="27"/>
  </w:num>
  <w:num w:numId="36">
    <w:abstractNumId w:val="13"/>
  </w:num>
  <w:num w:numId="37">
    <w:abstractNumId w:val="4"/>
  </w:num>
  <w:num w:numId="38">
    <w:abstractNumId w:val="6"/>
  </w:num>
  <w:num w:numId="39">
    <w:abstractNumId w:val="37"/>
  </w:num>
  <w:num w:numId="40">
    <w:abstractNumId w:val="8"/>
  </w:num>
  <w:num w:numId="41">
    <w:abstractNumId w:val="5"/>
  </w:num>
  <w:num w:numId="42">
    <w:abstractNumId w:val="15"/>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3D12"/>
    <w:rsid w:val="00004591"/>
    <w:rsid w:val="000065B8"/>
    <w:rsid w:val="00006C8D"/>
    <w:rsid w:val="00007DC8"/>
    <w:rsid w:val="00010F09"/>
    <w:rsid w:val="00011447"/>
    <w:rsid w:val="00011561"/>
    <w:rsid w:val="000118E1"/>
    <w:rsid w:val="00012309"/>
    <w:rsid w:val="00014B54"/>
    <w:rsid w:val="000154B0"/>
    <w:rsid w:val="00015B6F"/>
    <w:rsid w:val="00020418"/>
    <w:rsid w:val="000205C9"/>
    <w:rsid w:val="00021C46"/>
    <w:rsid w:val="000223AB"/>
    <w:rsid w:val="00023013"/>
    <w:rsid w:val="00033BE9"/>
    <w:rsid w:val="000351CF"/>
    <w:rsid w:val="000358CA"/>
    <w:rsid w:val="00036447"/>
    <w:rsid w:val="00036B81"/>
    <w:rsid w:val="00036BE7"/>
    <w:rsid w:val="000377C2"/>
    <w:rsid w:val="00037889"/>
    <w:rsid w:val="00040E89"/>
    <w:rsid w:val="000411CB"/>
    <w:rsid w:val="00041E55"/>
    <w:rsid w:val="00042E7E"/>
    <w:rsid w:val="000448F2"/>
    <w:rsid w:val="00045CB9"/>
    <w:rsid w:val="00052044"/>
    <w:rsid w:val="00053422"/>
    <w:rsid w:val="00053BDE"/>
    <w:rsid w:val="000555DD"/>
    <w:rsid w:val="000563D6"/>
    <w:rsid w:val="000569A7"/>
    <w:rsid w:val="00057A2A"/>
    <w:rsid w:val="00060D36"/>
    <w:rsid w:val="000632C4"/>
    <w:rsid w:val="000638AD"/>
    <w:rsid w:val="00066CC3"/>
    <w:rsid w:val="00067018"/>
    <w:rsid w:val="00071002"/>
    <w:rsid w:val="000718F8"/>
    <w:rsid w:val="000720EE"/>
    <w:rsid w:val="00072BC8"/>
    <w:rsid w:val="00073DDC"/>
    <w:rsid w:val="00074558"/>
    <w:rsid w:val="00075376"/>
    <w:rsid w:val="0007607F"/>
    <w:rsid w:val="0007621B"/>
    <w:rsid w:val="00076630"/>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71E"/>
    <w:rsid w:val="000A2AF8"/>
    <w:rsid w:val="000A4B21"/>
    <w:rsid w:val="000A50DB"/>
    <w:rsid w:val="000A5E4A"/>
    <w:rsid w:val="000A7D62"/>
    <w:rsid w:val="000B0DC1"/>
    <w:rsid w:val="000B334C"/>
    <w:rsid w:val="000B3735"/>
    <w:rsid w:val="000B48AE"/>
    <w:rsid w:val="000B76A5"/>
    <w:rsid w:val="000C1F38"/>
    <w:rsid w:val="000C25DA"/>
    <w:rsid w:val="000C27E7"/>
    <w:rsid w:val="000C2CF4"/>
    <w:rsid w:val="000C3FFE"/>
    <w:rsid w:val="000C4877"/>
    <w:rsid w:val="000C6FC6"/>
    <w:rsid w:val="000D04CA"/>
    <w:rsid w:val="000D09FD"/>
    <w:rsid w:val="000D1A16"/>
    <w:rsid w:val="000D2689"/>
    <w:rsid w:val="000D2D68"/>
    <w:rsid w:val="000D4A3A"/>
    <w:rsid w:val="000D54FF"/>
    <w:rsid w:val="000E305E"/>
    <w:rsid w:val="000E338D"/>
    <w:rsid w:val="000E4C0A"/>
    <w:rsid w:val="000E6467"/>
    <w:rsid w:val="000E6F53"/>
    <w:rsid w:val="000F3AAC"/>
    <w:rsid w:val="000F4101"/>
    <w:rsid w:val="000F54AB"/>
    <w:rsid w:val="000F5BEC"/>
    <w:rsid w:val="00100F15"/>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352C3"/>
    <w:rsid w:val="00140E59"/>
    <w:rsid w:val="0014228B"/>
    <w:rsid w:val="0014251D"/>
    <w:rsid w:val="00142697"/>
    <w:rsid w:val="00147838"/>
    <w:rsid w:val="001514AC"/>
    <w:rsid w:val="0015183D"/>
    <w:rsid w:val="00153C43"/>
    <w:rsid w:val="00154FAD"/>
    <w:rsid w:val="001553E0"/>
    <w:rsid w:val="00155EF8"/>
    <w:rsid w:val="00156026"/>
    <w:rsid w:val="00157BBE"/>
    <w:rsid w:val="00162A30"/>
    <w:rsid w:val="001639C6"/>
    <w:rsid w:val="00166250"/>
    <w:rsid w:val="001664B1"/>
    <w:rsid w:val="0017008F"/>
    <w:rsid w:val="00170B64"/>
    <w:rsid w:val="001718B2"/>
    <w:rsid w:val="001755FC"/>
    <w:rsid w:val="00175EFA"/>
    <w:rsid w:val="00175FA8"/>
    <w:rsid w:val="00176F5F"/>
    <w:rsid w:val="001803C9"/>
    <w:rsid w:val="001813C5"/>
    <w:rsid w:val="001840B6"/>
    <w:rsid w:val="00186CD7"/>
    <w:rsid w:val="0018707C"/>
    <w:rsid w:val="0019438F"/>
    <w:rsid w:val="0019449A"/>
    <w:rsid w:val="001955E1"/>
    <w:rsid w:val="00195BBC"/>
    <w:rsid w:val="00195DC5"/>
    <w:rsid w:val="001960F0"/>
    <w:rsid w:val="00197E92"/>
    <w:rsid w:val="00197FB1"/>
    <w:rsid w:val="001A48DD"/>
    <w:rsid w:val="001A4C2D"/>
    <w:rsid w:val="001A604E"/>
    <w:rsid w:val="001A7B3A"/>
    <w:rsid w:val="001A7C52"/>
    <w:rsid w:val="001A7F98"/>
    <w:rsid w:val="001B1D6F"/>
    <w:rsid w:val="001B33C4"/>
    <w:rsid w:val="001B3498"/>
    <w:rsid w:val="001B48C1"/>
    <w:rsid w:val="001B58A1"/>
    <w:rsid w:val="001B6768"/>
    <w:rsid w:val="001B7C7A"/>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5B2"/>
    <w:rsid w:val="001E3D0F"/>
    <w:rsid w:val="001E3E45"/>
    <w:rsid w:val="001E6A98"/>
    <w:rsid w:val="001E7FFA"/>
    <w:rsid w:val="001F113D"/>
    <w:rsid w:val="001F2F07"/>
    <w:rsid w:val="001F325B"/>
    <w:rsid w:val="001F3BC9"/>
    <w:rsid w:val="001F5065"/>
    <w:rsid w:val="001F6109"/>
    <w:rsid w:val="001F7E23"/>
    <w:rsid w:val="002007A5"/>
    <w:rsid w:val="002012FB"/>
    <w:rsid w:val="00202893"/>
    <w:rsid w:val="002032A7"/>
    <w:rsid w:val="00204F43"/>
    <w:rsid w:val="0020508C"/>
    <w:rsid w:val="002059D2"/>
    <w:rsid w:val="00207B91"/>
    <w:rsid w:val="00207FD9"/>
    <w:rsid w:val="00210F73"/>
    <w:rsid w:val="002122C5"/>
    <w:rsid w:val="00213DC6"/>
    <w:rsid w:val="00217CF8"/>
    <w:rsid w:val="00222F94"/>
    <w:rsid w:val="00223B93"/>
    <w:rsid w:val="0022460D"/>
    <w:rsid w:val="00232283"/>
    <w:rsid w:val="0023288D"/>
    <w:rsid w:val="00233BED"/>
    <w:rsid w:val="002343C6"/>
    <w:rsid w:val="002356B1"/>
    <w:rsid w:val="00236CCD"/>
    <w:rsid w:val="0023752B"/>
    <w:rsid w:val="00240CC9"/>
    <w:rsid w:val="00241FA8"/>
    <w:rsid w:val="00242E29"/>
    <w:rsid w:val="0024328F"/>
    <w:rsid w:val="00243B5A"/>
    <w:rsid w:val="00244F4B"/>
    <w:rsid w:val="0024532F"/>
    <w:rsid w:val="00250617"/>
    <w:rsid w:val="0025109B"/>
    <w:rsid w:val="002534E8"/>
    <w:rsid w:val="00253639"/>
    <w:rsid w:val="00253E94"/>
    <w:rsid w:val="00254390"/>
    <w:rsid w:val="00254946"/>
    <w:rsid w:val="002611B0"/>
    <w:rsid w:val="002618FF"/>
    <w:rsid w:val="002659C5"/>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CEA"/>
    <w:rsid w:val="002B20B2"/>
    <w:rsid w:val="002B2865"/>
    <w:rsid w:val="002B3A99"/>
    <w:rsid w:val="002B4382"/>
    <w:rsid w:val="002B69B0"/>
    <w:rsid w:val="002B6E53"/>
    <w:rsid w:val="002B711E"/>
    <w:rsid w:val="002C05D5"/>
    <w:rsid w:val="002C12B0"/>
    <w:rsid w:val="002C21CB"/>
    <w:rsid w:val="002C3D16"/>
    <w:rsid w:val="002C50F4"/>
    <w:rsid w:val="002C730E"/>
    <w:rsid w:val="002D1D4B"/>
    <w:rsid w:val="002D2EF5"/>
    <w:rsid w:val="002D3BF7"/>
    <w:rsid w:val="002D4C98"/>
    <w:rsid w:val="002D7FBC"/>
    <w:rsid w:val="002E015C"/>
    <w:rsid w:val="002E0D9C"/>
    <w:rsid w:val="002E1682"/>
    <w:rsid w:val="002E3372"/>
    <w:rsid w:val="002E6B97"/>
    <w:rsid w:val="002E71F1"/>
    <w:rsid w:val="002E71F9"/>
    <w:rsid w:val="002E7677"/>
    <w:rsid w:val="002F3BC8"/>
    <w:rsid w:val="002F4DD7"/>
    <w:rsid w:val="003001CB"/>
    <w:rsid w:val="003012D4"/>
    <w:rsid w:val="00302363"/>
    <w:rsid w:val="003028AA"/>
    <w:rsid w:val="0030484F"/>
    <w:rsid w:val="0030517D"/>
    <w:rsid w:val="00305E45"/>
    <w:rsid w:val="00306204"/>
    <w:rsid w:val="003067F0"/>
    <w:rsid w:val="00307639"/>
    <w:rsid w:val="00307F97"/>
    <w:rsid w:val="00311A21"/>
    <w:rsid w:val="0031277B"/>
    <w:rsid w:val="00315404"/>
    <w:rsid w:val="00315919"/>
    <w:rsid w:val="00317F0E"/>
    <w:rsid w:val="00320BD7"/>
    <w:rsid w:val="00321C60"/>
    <w:rsid w:val="00323EF9"/>
    <w:rsid w:val="00331467"/>
    <w:rsid w:val="00340CF2"/>
    <w:rsid w:val="00343316"/>
    <w:rsid w:val="003476EE"/>
    <w:rsid w:val="00347758"/>
    <w:rsid w:val="00347816"/>
    <w:rsid w:val="0035272A"/>
    <w:rsid w:val="00353A56"/>
    <w:rsid w:val="00354349"/>
    <w:rsid w:val="00354F9A"/>
    <w:rsid w:val="00356144"/>
    <w:rsid w:val="00356263"/>
    <w:rsid w:val="003573AB"/>
    <w:rsid w:val="00360FFA"/>
    <w:rsid w:val="00364E26"/>
    <w:rsid w:val="00365376"/>
    <w:rsid w:val="00367B4C"/>
    <w:rsid w:val="00370258"/>
    <w:rsid w:val="00370F9A"/>
    <w:rsid w:val="00370FBD"/>
    <w:rsid w:val="003719BA"/>
    <w:rsid w:val="003723A5"/>
    <w:rsid w:val="00372474"/>
    <w:rsid w:val="00372783"/>
    <w:rsid w:val="00372D37"/>
    <w:rsid w:val="00373118"/>
    <w:rsid w:val="00373D57"/>
    <w:rsid w:val="00376D64"/>
    <w:rsid w:val="0038200D"/>
    <w:rsid w:val="003821F7"/>
    <w:rsid w:val="00383334"/>
    <w:rsid w:val="00384051"/>
    <w:rsid w:val="00385C0C"/>
    <w:rsid w:val="00386CE5"/>
    <w:rsid w:val="00390CDA"/>
    <w:rsid w:val="0039193D"/>
    <w:rsid w:val="00394255"/>
    <w:rsid w:val="00394A6D"/>
    <w:rsid w:val="00395FE6"/>
    <w:rsid w:val="003A1BA9"/>
    <w:rsid w:val="003A2FA7"/>
    <w:rsid w:val="003A3C8A"/>
    <w:rsid w:val="003A451D"/>
    <w:rsid w:val="003A453B"/>
    <w:rsid w:val="003A49C5"/>
    <w:rsid w:val="003A5479"/>
    <w:rsid w:val="003A5C87"/>
    <w:rsid w:val="003A7B99"/>
    <w:rsid w:val="003B083D"/>
    <w:rsid w:val="003B0FAF"/>
    <w:rsid w:val="003B1B27"/>
    <w:rsid w:val="003B35D6"/>
    <w:rsid w:val="003B3FCD"/>
    <w:rsid w:val="003B4F28"/>
    <w:rsid w:val="003B56D0"/>
    <w:rsid w:val="003B7A53"/>
    <w:rsid w:val="003C05C0"/>
    <w:rsid w:val="003C0C30"/>
    <w:rsid w:val="003C0C79"/>
    <w:rsid w:val="003C27D5"/>
    <w:rsid w:val="003C2F9A"/>
    <w:rsid w:val="003C3901"/>
    <w:rsid w:val="003C657A"/>
    <w:rsid w:val="003C6814"/>
    <w:rsid w:val="003C7DE8"/>
    <w:rsid w:val="003D10E6"/>
    <w:rsid w:val="003D2034"/>
    <w:rsid w:val="003D2097"/>
    <w:rsid w:val="003D61A1"/>
    <w:rsid w:val="003D719A"/>
    <w:rsid w:val="003E14D5"/>
    <w:rsid w:val="003E3311"/>
    <w:rsid w:val="003E53A0"/>
    <w:rsid w:val="003E75E6"/>
    <w:rsid w:val="003F0E9A"/>
    <w:rsid w:val="003F1770"/>
    <w:rsid w:val="003F5ABC"/>
    <w:rsid w:val="003F6162"/>
    <w:rsid w:val="003F6727"/>
    <w:rsid w:val="003F6797"/>
    <w:rsid w:val="004007ED"/>
    <w:rsid w:val="00400F9A"/>
    <w:rsid w:val="004059C9"/>
    <w:rsid w:val="00406356"/>
    <w:rsid w:val="0040651D"/>
    <w:rsid w:val="00413744"/>
    <w:rsid w:val="0041774A"/>
    <w:rsid w:val="00417889"/>
    <w:rsid w:val="004203FE"/>
    <w:rsid w:val="004237B6"/>
    <w:rsid w:val="00423F95"/>
    <w:rsid w:val="00425C7A"/>
    <w:rsid w:val="00426594"/>
    <w:rsid w:val="004265EF"/>
    <w:rsid w:val="00427A65"/>
    <w:rsid w:val="004302BF"/>
    <w:rsid w:val="00434B05"/>
    <w:rsid w:val="00435466"/>
    <w:rsid w:val="004359B5"/>
    <w:rsid w:val="00436827"/>
    <w:rsid w:val="00436B02"/>
    <w:rsid w:val="00450136"/>
    <w:rsid w:val="00450D28"/>
    <w:rsid w:val="00450F7F"/>
    <w:rsid w:val="004511A0"/>
    <w:rsid w:val="00453D38"/>
    <w:rsid w:val="004544DF"/>
    <w:rsid w:val="0045681D"/>
    <w:rsid w:val="00457370"/>
    <w:rsid w:val="004573DA"/>
    <w:rsid w:val="00460408"/>
    <w:rsid w:val="00460F82"/>
    <w:rsid w:val="00461629"/>
    <w:rsid w:val="00462585"/>
    <w:rsid w:val="0046270B"/>
    <w:rsid w:val="00463A03"/>
    <w:rsid w:val="00464CFB"/>
    <w:rsid w:val="00465308"/>
    <w:rsid w:val="00466E9A"/>
    <w:rsid w:val="004709AF"/>
    <w:rsid w:val="004709B8"/>
    <w:rsid w:val="00470AEC"/>
    <w:rsid w:val="00476C17"/>
    <w:rsid w:val="0047713F"/>
    <w:rsid w:val="00482BD2"/>
    <w:rsid w:val="00483036"/>
    <w:rsid w:val="00483F69"/>
    <w:rsid w:val="00484CCD"/>
    <w:rsid w:val="004917AD"/>
    <w:rsid w:val="004934DE"/>
    <w:rsid w:val="00493A68"/>
    <w:rsid w:val="00497174"/>
    <w:rsid w:val="0049721A"/>
    <w:rsid w:val="00497331"/>
    <w:rsid w:val="00497CA5"/>
    <w:rsid w:val="004A1117"/>
    <w:rsid w:val="004A19DE"/>
    <w:rsid w:val="004A2786"/>
    <w:rsid w:val="004A3929"/>
    <w:rsid w:val="004A3EAF"/>
    <w:rsid w:val="004A5DB0"/>
    <w:rsid w:val="004A6BF6"/>
    <w:rsid w:val="004B50FD"/>
    <w:rsid w:val="004C04C8"/>
    <w:rsid w:val="004C2276"/>
    <w:rsid w:val="004C3385"/>
    <w:rsid w:val="004C417D"/>
    <w:rsid w:val="004C42FC"/>
    <w:rsid w:val="004C45D2"/>
    <w:rsid w:val="004C5520"/>
    <w:rsid w:val="004C7D3F"/>
    <w:rsid w:val="004D0BC3"/>
    <w:rsid w:val="004D7F10"/>
    <w:rsid w:val="004E07D2"/>
    <w:rsid w:val="004E1AE6"/>
    <w:rsid w:val="004E20D1"/>
    <w:rsid w:val="004E3E69"/>
    <w:rsid w:val="004E41F0"/>
    <w:rsid w:val="004E5E44"/>
    <w:rsid w:val="004E6845"/>
    <w:rsid w:val="004E6E5A"/>
    <w:rsid w:val="004F38AB"/>
    <w:rsid w:val="004F79B2"/>
    <w:rsid w:val="0050076B"/>
    <w:rsid w:val="005012CD"/>
    <w:rsid w:val="0050145B"/>
    <w:rsid w:val="005039AE"/>
    <w:rsid w:val="00504FF0"/>
    <w:rsid w:val="00505186"/>
    <w:rsid w:val="00505C0C"/>
    <w:rsid w:val="00506413"/>
    <w:rsid w:val="00506798"/>
    <w:rsid w:val="0051108D"/>
    <w:rsid w:val="005112D1"/>
    <w:rsid w:val="00512E30"/>
    <w:rsid w:val="005137DD"/>
    <w:rsid w:val="00513C13"/>
    <w:rsid w:val="0051432C"/>
    <w:rsid w:val="0051488F"/>
    <w:rsid w:val="005160CE"/>
    <w:rsid w:val="00516539"/>
    <w:rsid w:val="00516A2D"/>
    <w:rsid w:val="00517FC6"/>
    <w:rsid w:val="005205CE"/>
    <w:rsid w:val="0052178F"/>
    <w:rsid w:val="00524FD8"/>
    <w:rsid w:val="00526B1D"/>
    <w:rsid w:val="005306E4"/>
    <w:rsid w:val="005307F4"/>
    <w:rsid w:val="00531974"/>
    <w:rsid w:val="00531CAD"/>
    <w:rsid w:val="00532D4D"/>
    <w:rsid w:val="00533269"/>
    <w:rsid w:val="005339FC"/>
    <w:rsid w:val="00534DA1"/>
    <w:rsid w:val="0053533F"/>
    <w:rsid w:val="00536328"/>
    <w:rsid w:val="00537EAE"/>
    <w:rsid w:val="0054340E"/>
    <w:rsid w:val="00543D44"/>
    <w:rsid w:val="00543E0C"/>
    <w:rsid w:val="00543E51"/>
    <w:rsid w:val="0054738F"/>
    <w:rsid w:val="0055506D"/>
    <w:rsid w:val="00555FC6"/>
    <w:rsid w:val="00557E14"/>
    <w:rsid w:val="00561AAB"/>
    <w:rsid w:val="00562E7F"/>
    <w:rsid w:val="00563BF8"/>
    <w:rsid w:val="00563F87"/>
    <w:rsid w:val="00564EE3"/>
    <w:rsid w:val="0056638E"/>
    <w:rsid w:val="00572386"/>
    <w:rsid w:val="00572734"/>
    <w:rsid w:val="005733B3"/>
    <w:rsid w:val="00573AB2"/>
    <w:rsid w:val="00577A79"/>
    <w:rsid w:val="00581186"/>
    <w:rsid w:val="005811A6"/>
    <w:rsid w:val="00581A4A"/>
    <w:rsid w:val="00581BE7"/>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0E5A"/>
    <w:rsid w:val="005A115B"/>
    <w:rsid w:val="005A6E56"/>
    <w:rsid w:val="005A712D"/>
    <w:rsid w:val="005A75B7"/>
    <w:rsid w:val="005A7F63"/>
    <w:rsid w:val="005B04CE"/>
    <w:rsid w:val="005B0A5C"/>
    <w:rsid w:val="005B1A19"/>
    <w:rsid w:val="005B299D"/>
    <w:rsid w:val="005C1768"/>
    <w:rsid w:val="005C1F9F"/>
    <w:rsid w:val="005C2DBE"/>
    <w:rsid w:val="005C4A37"/>
    <w:rsid w:val="005C4D9E"/>
    <w:rsid w:val="005C6BBC"/>
    <w:rsid w:val="005D0059"/>
    <w:rsid w:val="005D014A"/>
    <w:rsid w:val="005D1577"/>
    <w:rsid w:val="005D1666"/>
    <w:rsid w:val="005D46D0"/>
    <w:rsid w:val="005D4D44"/>
    <w:rsid w:val="005D6448"/>
    <w:rsid w:val="005D64CC"/>
    <w:rsid w:val="005D6A9D"/>
    <w:rsid w:val="005D723B"/>
    <w:rsid w:val="005D79C1"/>
    <w:rsid w:val="005E0BE8"/>
    <w:rsid w:val="005E114F"/>
    <w:rsid w:val="005E2570"/>
    <w:rsid w:val="005E3257"/>
    <w:rsid w:val="005E35CB"/>
    <w:rsid w:val="005E3BAE"/>
    <w:rsid w:val="005E44CF"/>
    <w:rsid w:val="005E55D1"/>
    <w:rsid w:val="005E6BF9"/>
    <w:rsid w:val="005F0C9F"/>
    <w:rsid w:val="005F27D6"/>
    <w:rsid w:val="005F2C5B"/>
    <w:rsid w:val="005F5681"/>
    <w:rsid w:val="005F616C"/>
    <w:rsid w:val="005F641C"/>
    <w:rsid w:val="005F6F5C"/>
    <w:rsid w:val="00600E88"/>
    <w:rsid w:val="00606905"/>
    <w:rsid w:val="0061410B"/>
    <w:rsid w:val="0061535D"/>
    <w:rsid w:val="00615705"/>
    <w:rsid w:val="00616434"/>
    <w:rsid w:val="00617D3E"/>
    <w:rsid w:val="00621B17"/>
    <w:rsid w:val="006222B8"/>
    <w:rsid w:val="006228EE"/>
    <w:rsid w:val="00623521"/>
    <w:rsid w:val="006242FF"/>
    <w:rsid w:val="00625030"/>
    <w:rsid w:val="006259FF"/>
    <w:rsid w:val="00625C80"/>
    <w:rsid w:val="00625D13"/>
    <w:rsid w:val="006276FF"/>
    <w:rsid w:val="00627A1F"/>
    <w:rsid w:val="00630352"/>
    <w:rsid w:val="00631269"/>
    <w:rsid w:val="00631427"/>
    <w:rsid w:val="00631D55"/>
    <w:rsid w:val="00634533"/>
    <w:rsid w:val="00634F7D"/>
    <w:rsid w:val="00640085"/>
    <w:rsid w:val="00640D6D"/>
    <w:rsid w:val="00640D86"/>
    <w:rsid w:val="00641BAE"/>
    <w:rsid w:val="00641E7E"/>
    <w:rsid w:val="0064238A"/>
    <w:rsid w:val="006423E9"/>
    <w:rsid w:val="00642729"/>
    <w:rsid w:val="00644742"/>
    <w:rsid w:val="00644D33"/>
    <w:rsid w:val="006451F4"/>
    <w:rsid w:val="00646BCE"/>
    <w:rsid w:val="00646D21"/>
    <w:rsid w:val="00646E5B"/>
    <w:rsid w:val="0065095A"/>
    <w:rsid w:val="00650F5D"/>
    <w:rsid w:val="0065356F"/>
    <w:rsid w:val="00653AA8"/>
    <w:rsid w:val="00654BF8"/>
    <w:rsid w:val="00654EC5"/>
    <w:rsid w:val="00655B64"/>
    <w:rsid w:val="00656863"/>
    <w:rsid w:val="00656C08"/>
    <w:rsid w:val="00656E2B"/>
    <w:rsid w:val="00656F6F"/>
    <w:rsid w:val="00660CF4"/>
    <w:rsid w:val="006621AB"/>
    <w:rsid w:val="00663F7D"/>
    <w:rsid w:val="006659FA"/>
    <w:rsid w:val="006728D7"/>
    <w:rsid w:val="006737B9"/>
    <w:rsid w:val="00673901"/>
    <w:rsid w:val="00673A58"/>
    <w:rsid w:val="006740A5"/>
    <w:rsid w:val="00675562"/>
    <w:rsid w:val="00676A1B"/>
    <w:rsid w:val="00677524"/>
    <w:rsid w:val="00682EF3"/>
    <w:rsid w:val="00683014"/>
    <w:rsid w:val="00685183"/>
    <w:rsid w:val="006858B0"/>
    <w:rsid w:val="00685E34"/>
    <w:rsid w:val="006879E8"/>
    <w:rsid w:val="006901ED"/>
    <w:rsid w:val="00690651"/>
    <w:rsid w:val="0069339A"/>
    <w:rsid w:val="00693CD2"/>
    <w:rsid w:val="006A0F32"/>
    <w:rsid w:val="006A15A7"/>
    <w:rsid w:val="006A2729"/>
    <w:rsid w:val="006A2A6B"/>
    <w:rsid w:val="006A3C95"/>
    <w:rsid w:val="006A4A36"/>
    <w:rsid w:val="006A6728"/>
    <w:rsid w:val="006A6FA6"/>
    <w:rsid w:val="006A718C"/>
    <w:rsid w:val="006B17D9"/>
    <w:rsid w:val="006B307F"/>
    <w:rsid w:val="006B3148"/>
    <w:rsid w:val="006B32F9"/>
    <w:rsid w:val="006B4165"/>
    <w:rsid w:val="006B568A"/>
    <w:rsid w:val="006B6E39"/>
    <w:rsid w:val="006C122D"/>
    <w:rsid w:val="006C1D5C"/>
    <w:rsid w:val="006C2424"/>
    <w:rsid w:val="006C3B66"/>
    <w:rsid w:val="006C4D48"/>
    <w:rsid w:val="006C64FC"/>
    <w:rsid w:val="006C7A30"/>
    <w:rsid w:val="006D1173"/>
    <w:rsid w:val="006D1275"/>
    <w:rsid w:val="006D14E3"/>
    <w:rsid w:val="006D2516"/>
    <w:rsid w:val="006D2F87"/>
    <w:rsid w:val="006D31C2"/>
    <w:rsid w:val="006D3956"/>
    <w:rsid w:val="006D5432"/>
    <w:rsid w:val="006D7517"/>
    <w:rsid w:val="006D77A2"/>
    <w:rsid w:val="006E0012"/>
    <w:rsid w:val="006E1AFC"/>
    <w:rsid w:val="006E1F9B"/>
    <w:rsid w:val="006E7757"/>
    <w:rsid w:val="006E7DBD"/>
    <w:rsid w:val="006F171E"/>
    <w:rsid w:val="006F1BE4"/>
    <w:rsid w:val="006F3F35"/>
    <w:rsid w:val="00701FD1"/>
    <w:rsid w:val="00704C5E"/>
    <w:rsid w:val="00706D65"/>
    <w:rsid w:val="00706E09"/>
    <w:rsid w:val="007101A1"/>
    <w:rsid w:val="00711FEF"/>
    <w:rsid w:val="00713532"/>
    <w:rsid w:val="00714688"/>
    <w:rsid w:val="007167AC"/>
    <w:rsid w:val="00716D1E"/>
    <w:rsid w:val="007209F3"/>
    <w:rsid w:val="00721E96"/>
    <w:rsid w:val="00730664"/>
    <w:rsid w:val="00732D0B"/>
    <w:rsid w:val="00733341"/>
    <w:rsid w:val="00734461"/>
    <w:rsid w:val="00737377"/>
    <w:rsid w:val="007377EB"/>
    <w:rsid w:val="00741CD1"/>
    <w:rsid w:val="00742164"/>
    <w:rsid w:val="007422A3"/>
    <w:rsid w:val="00743530"/>
    <w:rsid w:val="0074416D"/>
    <w:rsid w:val="00744575"/>
    <w:rsid w:val="00745B3D"/>
    <w:rsid w:val="00747B3A"/>
    <w:rsid w:val="00750C4E"/>
    <w:rsid w:val="00752320"/>
    <w:rsid w:val="0075271F"/>
    <w:rsid w:val="00753E5C"/>
    <w:rsid w:val="00757A84"/>
    <w:rsid w:val="0076107F"/>
    <w:rsid w:val="00761C83"/>
    <w:rsid w:val="007622DE"/>
    <w:rsid w:val="007625B6"/>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2340"/>
    <w:rsid w:val="00783F3E"/>
    <w:rsid w:val="00785CB9"/>
    <w:rsid w:val="007875B3"/>
    <w:rsid w:val="00790622"/>
    <w:rsid w:val="00795AF2"/>
    <w:rsid w:val="0079619E"/>
    <w:rsid w:val="007964DF"/>
    <w:rsid w:val="00796567"/>
    <w:rsid w:val="007977EA"/>
    <w:rsid w:val="007A11F8"/>
    <w:rsid w:val="007A3759"/>
    <w:rsid w:val="007A4D7D"/>
    <w:rsid w:val="007A5A5A"/>
    <w:rsid w:val="007A5FF4"/>
    <w:rsid w:val="007B01F7"/>
    <w:rsid w:val="007B024F"/>
    <w:rsid w:val="007B1C84"/>
    <w:rsid w:val="007B2685"/>
    <w:rsid w:val="007B2A2F"/>
    <w:rsid w:val="007B5B74"/>
    <w:rsid w:val="007B613D"/>
    <w:rsid w:val="007C2024"/>
    <w:rsid w:val="007C373C"/>
    <w:rsid w:val="007C3CBD"/>
    <w:rsid w:val="007C4060"/>
    <w:rsid w:val="007C6BCB"/>
    <w:rsid w:val="007C75AA"/>
    <w:rsid w:val="007D2E77"/>
    <w:rsid w:val="007D38D3"/>
    <w:rsid w:val="007D74D8"/>
    <w:rsid w:val="007E18DA"/>
    <w:rsid w:val="007E2CA1"/>
    <w:rsid w:val="007E3008"/>
    <w:rsid w:val="007E5602"/>
    <w:rsid w:val="007E5BD3"/>
    <w:rsid w:val="007F0357"/>
    <w:rsid w:val="007F0E94"/>
    <w:rsid w:val="007F1353"/>
    <w:rsid w:val="007F196A"/>
    <w:rsid w:val="007F1C14"/>
    <w:rsid w:val="007F2514"/>
    <w:rsid w:val="007F2F86"/>
    <w:rsid w:val="007F51D3"/>
    <w:rsid w:val="007F5C07"/>
    <w:rsid w:val="00800247"/>
    <w:rsid w:val="00801024"/>
    <w:rsid w:val="00801AD5"/>
    <w:rsid w:val="00802942"/>
    <w:rsid w:val="00804F57"/>
    <w:rsid w:val="00810133"/>
    <w:rsid w:val="00812CE4"/>
    <w:rsid w:val="00813158"/>
    <w:rsid w:val="00813237"/>
    <w:rsid w:val="0081376F"/>
    <w:rsid w:val="00813A32"/>
    <w:rsid w:val="008143FD"/>
    <w:rsid w:val="0081541A"/>
    <w:rsid w:val="0081546C"/>
    <w:rsid w:val="008200C1"/>
    <w:rsid w:val="00821BC8"/>
    <w:rsid w:val="0082298D"/>
    <w:rsid w:val="00823B48"/>
    <w:rsid w:val="00824FF9"/>
    <w:rsid w:val="00826BE0"/>
    <w:rsid w:val="00827224"/>
    <w:rsid w:val="00832075"/>
    <w:rsid w:val="008329A3"/>
    <w:rsid w:val="00832AC6"/>
    <w:rsid w:val="00832DC1"/>
    <w:rsid w:val="00833151"/>
    <w:rsid w:val="008339A0"/>
    <w:rsid w:val="00834E04"/>
    <w:rsid w:val="0083510F"/>
    <w:rsid w:val="0083675D"/>
    <w:rsid w:val="0084106D"/>
    <w:rsid w:val="00841666"/>
    <w:rsid w:val="00841EEE"/>
    <w:rsid w:val="00842438"/>
    <w:rsid w:val="00842B3D"/>
    <w:rsid w:val="00843F27"/>
    <w:rsid w:val="00845421"/>
    <w:rsid w:val="00846B32"/>
    <w:rsid w:val="00850586"/>
    <w:rsid w:val="00850FE0"/>
    <w:rsid w:val="0085109D"/>
    <w:rsid w:val="00852279"/>
    <w:rsid w:val="00852C0D"/>
    <w:rsid w:val="0085413A"/>
    <w:rsid w:val="008545B1"/>
    <w:rsid w:val="00854AB5"/>
    <w:rsid w:val="008561AB"/>
    <w:rsid w:val="00856F30"/>
    <w:rsid w:val="008604EC"/>
    <w:rsid w:val="0086061A"/>
    <w:rsid w:val="008610C3"/>
    <w:rsid w:val="008610D5"/>
    <w:rsid w:val="008611AA"/>
    <w:rsid w:val="008628B4"/>
    <w:rsid w:val="00863BC8"/>
    <w:rsid w:val="008648E7"/>
    <w:rsid w:val="00864B7D"/>
    <w:rsid w:val="00865478"/>
    <w:rsid w:val="00865A8A"/>
    <w:rsid w:val="00867046"/>
    <w:rsid w:val="008670BE"/>
    <w:rsid w:val="008702DD"/>
    <w:rsid w:val="00870E1B"/>
    <w:rsid w:val="0087646E"/>
    <w:rsid w:val="0087654D"/>
    <w:rsid w:val="00877980"/>
    <w:rsid w:val="00880192"/>
    <w:rsid w:val="008809F8"/>
    <w:rsid w:val="008814D3"/>
    <w:rsid w:val="00883BE7"/>
    <w:rsid w:val="00883DED"/>
    <w:rsid w:val="0088467D"/>
    <w:rsid w:val="00885374"/>
    <w:rsid w:val="00887D97"/>
    <w:rsid w:val="00892598"/>
    <w:rsid w:val="00892BAB"/>
    <w:rsid w:val="00895C16"/>
    <w:rsid w:val="00896287"/>
    <w:rsid w:val="008A0EDD"/>
    <w:rsid w:val="008A29DC"/>
    <w:rsid w:val="008A330E"/>
    <w:rsid w:val="008A4232"/>
    <w:rsid w:val="008A7B3F"/>
    <w:rsid w:val="008B2FB1"/>
    <w:rsid w:val="008B3611"/>
    <w:rsid w:val="008B6100"/>
    <w:rsid w:val="008B6370"/>
    <w:rsid w:val="008B738D"/>
    <w:rsid w:val="008C1596"/>
    <w:rsid w:val="008C1C2D"/>
    <w:rsid w:val="008C24C5"/>
    <w:rsid w:val="008C2685"/>
    <w:rsid w:val="008C26BB"/>
    <w:rsid w:val="008C26D2"/>
    <w:rsid w:val="008C339C"/>
    <w:rsid w:val="008C5961"/>
    <w:rsid w:val="008C68C2"/>
    <w:rsid w:val="008D11E0"/>
    <w:rsid w:val="008D1631"/>
    <w:rsid w:val="008D24CF"/>
    <w:rsid w:val="008D5992"/>
    <w:rsid w:val="008D7869"/>
    <w:rsid w:val="008E10D4"/>
    <w:rsid w:val="008E46F2"/>
    <w:rsid w:val="008E5006"/>
    <w:rsid w:val="008E6A60"/>
    <w:rsid w:val="008E6D53"/>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05C8"/>
    <w:rsid w:val="00922BEF"/>
    <w:rsid w:val="00925F61"/>
    <w:rsid w:val="00931527"/>
    <w:rsid w:val="009360BF"/>
    <w:rsid w:val="009368CE"/>
    <w:rsid w:val="00937D46"/>
    <w:rsid w:val="0094209B"/>
    <w:rsid w:val="0094254B"/>
    <w:rsid w:val="009432C3"/>
    <w:rsid w:val="009448F5"/>
    <w:rsid w:val="009452E2"/>
    <w:rsid w:val="00945587"/>
    <w:rsid w:val="00945D02"/>
    <w:rsid w:val="009460E4"/>
    <w:rsid w:val="00946933"/>
    <w:rsid w:val="00946B26"/>
    <w:rsid w:val="00951D0F"/>
    <w:rsid w:val="00953894"/>
    <w:rsid w:val="00953C12"/>
    <w:rsid w:val="00956911"/>
    <w:rsid w:val="009576AD"/>
    <w:rsid w:val="00957754"/>
    <w:rsid w:val="00961EE4"/>
    <w:rsid w:val="00962602"/>
    <w:rsid w:val="0096656F"/>
    <w:rsid w:val="009669DE"/>
    <w:rsid w:val="00966EF9"/>
    <w:rsid w:val="00967D6A"/>
    <w:rsid w:val="009702CD"/>
    <w:rsid w:val="00971FBE"/>
    <w:rsid w:val="0097240A"/>
    <w:rsid w:val="00973367"/>
    <w:rsid w:val="0097377F"/>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871"/>
    <w:rsid w:val="009A1A86"/>
    <w:rsid w:val="009A4309"/>
    <w:rsid w:val="009A4640"/>
    <w:rsid w:val="009A52AC"/>
    <w:rsid w:val="009A7002"/>
    <w:rsid w:val="009B07DB"/>
    <w:rsid w:val="009B0D32"/>
    <w:rsid w:val="009B2156"/>
    <w:rsid w:val="009B4EF5"/>
    <w:rsid w:val="009B7290"/>
    <w:rsid w:val="009B7E3F"/>
    <w:rsid w:val="009C0700"/>
    <w:rsid w:val="009C0AA9"/>
    <w:rsid w:val="009C307B"/>
    <w:rsid w:val="009C3918"/>
    <w:rsid w:val="009C68D7"/>
    <w:rsid w:val="009D02B5"/>
    <w:rsid w:val="009D0466"/>
    <w:rsid w:val="009D0C9B"/>
    <w:rsid w:val="009D1F7E"/>
    <w:rsid w:val="009D3024"/>
    <w:rsid w:val="009D368F"/>
    <w:rsid w:val="009D3E31"/>
    <w:rsid w:val="009D5962"/>
    <w:rsid w:val="009D5A07"/>
    <w:rsid w:val="009D5B96"/>
    <w:rsid w:val="009D6C7B"/>
    <w:rsid w:val="009D78CF"/>
    <w:rsid w:val="009D7D03"/>
    <w:rsid w:val="009E0B01"/>
    <w:rsid w:val="009E4A70"/>
    <w:rsid w:val="009E65BF"/>
    <w:rsid w:val="009E766C"/>
    <w:rsid w:val="009F1137"/>
    <w:rsid w:val="009F23FB"/>
    <w:rsid w:val="009F3D3D"/>
    <w:rsid w:val="009F4766"/>
    <w:rsid w:val="009F49C0"/>
    <w:rsid w:val="00A00EC3"/>
    <w:rsid w:val="00A00EDC"/>
    <w:rsid w:val="00A01F86"/>
    <w:rsid w:val="00A06D46"/>
    <w:rsid w:val="00A1029B"/>
    <w:rsid w:val="00A11309"/>
    <w:rsid w:val="00A12F38"/>
    <w:rsid w:val="00A144C4"/>
    <w:rsid w:val="00A144E9"/>
    <w:rsid w:val="00A17918"/>
    <w:rsid w:val="00A17AD3"/>
    <w:rsid w:val="00A20403"/>
    <w:rsid w:val="00A2333F"/>
    <w:rsid w:val="00A23A53"/>
    <w:rsid w:val="00A246DD"/>
    <w:rsid w:val="00A258E3"/>
    <w:rsid w:val="00A26621"/>
    <w:rsid w:val="00A26A82"/>
    <w:rsid w:val="00A26E7D"/>
    <w:rsid w:val="00A311A9"/>
    <w:rsid w:val="00A31649"/>
    <w:rsid w:val="00A33134"/>
    <w:rsid w:val="00A354EB"/>
    <w:rsid w:val="00A35511"/>
    <w:rsid w:val="00A35F4D"/>
    <w:rsid w:val="00A36073"/>
    <w:rsid w:val="00A40294"/>
    <w:rsid w:val="00A40995"/>
    <w:rsid w:val="00A431F5"/>
    <w:rsid w:val="00A44FFD"/>
    <w:rsid w:val="00A457F6"/>
    <w:rsid w:val="00A45963"/>
    <w:rsid w:val="00A45E7A"/>
    <w:rsid w:val="00A50269"/>
    <w:rsid w:val="00A51BF5"/>
    <w:rsid w:val="00A52D89"/>
    <w:rsid w:val="00A5312F"/>
    <w:rsid w:val="00A54818"/>
    <w:rsid w:val="00A56F4D"/>
    <w:rsid w:val="00A647DB"/>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0D1"/>
    <w:rsid w:val="00A968A7"/>
    <w:rsid w:val="00AA1914"/>
    <w:rsid w:val="00AA1D62"/>
    <w:rsid w:val="00AA2647"/>
    <w:rsid w:val="00AA5F54"/>
    <w:rsid w:val="00AA6A37"/>
    <w:rsid w:val="00AA6D7A"/>
    <w:rsid w:val="00AB0145"/>
    <w:rsid w:val="00AB04AF"/>
    <w:rsid w:val="00AB3A97"/>
    <w:rsid w:val="00AB3AFA"/>
    <w:rsid w:val="00AB3E3E"/>
    <w:rsid w:val="00AB522F"/>
    <w:rsid w:val="00AB7BD4"/>
    <w:rsid w:val="00AC035E"/>
    <w:rsid w:val="00AC04A2"/>
    <w:rsid w:val="00AC30E6"/>
    <w:rsid w:val="00AC5611"/>
    <w:rsid w:val="00AC6857"/>
    <w:rsid w:val="00AC6F8D"/>
    <w:rsid w:val="00AC70DC"/>
    <w:rsid w:val="00AC71BA"/>
    <w:rsid w:val="00AC7E9C"/>
    <w:rsid w:val="00AD0379"/>
    <w:rsid w:val="00AD1D7A"/>
    <w:rsid w:val="00AD29D7"/>
    <w:rsid w:val="00AD2A27"/>
    <w:rsid w:val="00AD34A3"/>
    <w:rsid w:val="00AD502C"/>
    <w:rsid w:val="00AD54D6"/>
    <w:rsid w:val="00AD64C3"/>
    <w:rsid w:val="00AD76C4"/>
    <w:rsid w:val="00AE0144"/>
    <w:rsid w:val="00AE0BC2"/>
    <w:rsid w:val="00AE1A75"/>
    <w:rsid w:val="00AE4963"/>
    <w:rsid w:val="00AE4C14"/>
    <w:rsid w:val="00AF0992"/>
    <w:rsid w:val="00AF2474"/>
    <w:rsid w:val="00AF6655"/>
    <w:rsid w:val="00AF746D"/>
    <w:rsid w:val="00AF7534"/>
    <w:rsid w:val="00AF756B"/>
    <w:rsid w:val="00B00254"/>
    <w:rsid w:val="00B005FC"/>
    <w:rsid w:val="00B016AC"/>
    <w:rsid w:val="00B018AF"/>
    <w:rsid w:val="00B01D0F"/>
    <w:rsid w:val="00B04D8E"/>
    <w:rsid w:val="00B053F4"/>
    <w:rsid w:val="00B06468"/>
    <w:rsid w:val="00B11341"/>
    <w:rsid w:val="00B114A0"/>
    <w:rsid w:val="00B114F0"/>
    <w:rsid w:val="00B12060"/>
    <w:rsid w:val="00B1290B"/>
    <w:rsid w:val="00B12A7B"/>
    <w:rsid w:val="00B12F51"/>
    <w:rsid w:val="00B1374F"/>
    <w:rsid w:val="00B13E63"/>
    <w:rsid w:val="00B17178"/>
    <w:rsid w:val="00B20E30"/>
    <w:rsid w:val="00B2152D"/>
    <w:rsid w:val="00B217FC"/>
    <w:rsid w:val="00B2338B"/>
    <w:rsid w:val="00B23FA4"/>
    <w:rsid w:val="00B242B9"/>
    <w:rsid w:val="00B248FF"/>
    <w:rsid w:val="00B25935"/>
    <w:rsid w:val="00B25AE9"/>
    <w:rsid w:val="00B30329"/>
    <w:rsid w:val="00B307CF"/>
    <w:rsid w:val="00B314BD"/>
    <w:rsid w:val="00B32EAF"/>
    <w:rsid w:val="00B33302"/>
    <w:rsid w:val="00B333E6"/>
    <w:rsid w:val="00B33838"/>
    <w:rsid w:val="00B33AD4"/>
    <w:rsid w:val="00B357EB"/>
    <w:rsid w:val="00B35EE2"/>
    <w:rsid w:val="00B42341"/>
    <w:rsid w:val="00B433AA"/>
    <w:rsid w:val="00B45113"/>
    <w:rsid w:val="00B514ED"/>
    <w:rsid w:val="00B51A8D"/>
    <w:rsid w:val="00B53B55"/>
    <w:rsid w:val="00B54661"/>
    <w:rsid w:val="00B54F1C"/>
    <w:rsid w:val="00B55799"/>
    <w:rsid w:val="00B56ACF"/>
    <w:rsid w:val="00B6064D"/>
    <w:rsid w:val="00B61578"/>
    <w:rsid w:val="00B63ABD"/>
    <w:rsid w:val="00B67744"/>
    <w:rsid w:val="00B71A70"/>
    <w:rsid w:val="00B761D6"/>
    <w:rsid w:val="00B763E3"/>
    <w:rsid w:val="00B77051"/>
    <w:rsid w:val="00B7739A"/>
    <w:rsid w:val="00B825DE"/>
    <w:rsid w:val="00B85774"/>
    <w:rsid w:val="00B90630"/>
    <w:rsid w:val="00B90D6E"/>
    <w:rsid w:val="00B92D61"/>
    <w:rsid w:val="00B93471"/>
    <w:rsid w:val="00B93D94"/>
    <w:rsid w:val="00B95431"/>
    <w:rsid w:val="00B9618E"/>
    <w:rsid w:val="00B9660A"/>
    <w:rsid w:val="00B96CD6"/>
    <w:rsid w:val="00BA0FBE"/>
    <w:rsid w:val="00BA189C"/>
    <w:rsid w:val="00BA6EDA"/>
    <w:rsid w:val="00BA70C1"/>
    <w:rsid w:val="00BA7508"/>
    <w:rsid w:val="00BA7770"/>
    <w:rsid w:val="00BB1103"/>
    <w:rsid w:val="00BB22C6"/>
    <w:rsid w:val="00BB2907"/>
    <w:rsid w:val="00BB2ECF"/>
    <w:rsid w:val="00BB504D"/>
    <w:rsid w:val="00BB71F5"/>
    <w:rsid w:val="00BC031E"/>
    <w:rsid w:val="00BC7497"/>
    <w:rsid w:val="00BD02D1"/>
    <w:rsid w:val="00BD3A84"/>
    <w:rsid w:val="00BD57C7"/>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0DA0"/>
    <w:rsid w:val="00C026AC"/>
    <w:rsid w:val="00C05490"/>
    <w:rsid w:val="00C061C1"/>
    <w:rsid w:val="00C07A78"/>
    <w:rsid w:val="00C07E1D"/>
    <w:rsid w:val="00C121DE"/>
    <w:rsid w:val="00C12770"/>
    <w:rsid w:val="00C1518B"/>
    <w:rsid w:val="00C2117D"/>
    <w:rsid w:val="00C21449"/>
    <w:rsid w:val="00C21D08"/>
    <w:rsid w:val="00C22F73"/>
    <w:rsid w:val="00C2318D"/>
    <w:rsid w:val="00C25155"/>
    <w:rsid w:val="00C25F00"/>
    <w:rsid w:val="00C2605C"/>
    <w:rsid w:val="00C26D39"/>
    <w:rsid w:val="00C27317"/>
    <w:rsid w:val="00C3150F"/>
    <w:rsid w:val="00C32053"/>
    <w:rsid w:val="00C36D2B"/>
    <w:rsid w:val="00C411A0"/>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962"/>
    <w:rsid w:val="00C73F82"/>
    <w:rsid w:val="00C745EE"/>
    <w:rsid w:val="00C76000"/>
    <w:rsid w:val="00C766C9"/>
    <w:rsid w:val="00C8065B"/>
    <w:rsid w:val="00C81437"/>
    <w:rsid w:val="00C81BDA"/>
    <w:rsid w:val="00C82089"/>
    <w:rsid w:val="00C82FCC"/>
    <w:rsid w:val="00C8323C"/>
    <w:rsid w:val="00C85D62"/>
    <w:rsid w:val="00C8641E"/>
    <w:rsid w:val="00C906FD"/>
    <w:rsid w:val="00C90862"/>
    <w:rsid w:val="00C91E0A"/>
    <w:rsid w:val="00C92C0A"/>
    <w:rsid w:val="00C92EBC"/>
    <w:rsid w:val="00C94947"/>
    <w:rsid w:val="00C94F84"/>
    <w:rsid w:val="00C95888"/>
    <w:rsid w:val="00C95A17"/>
    <w:rsid w:val="00C9687A"/>
    <w:rsid w:val="00CA02D1"/>
    <w:rsid w:val="00CA1B60"/>
    <w:rsid w:val="00CA3255"/>
    <w:rsid w:val="00CA3F5C"/>
    <w:rsid w:val="00CA490C"/>
    <w:rsid w:val="00CA4975"/>
    <w:rsid w:val="00CA7A8F"/>
    <w:rsid w:val="00CA7D90"/>
    <w:rsid w:val="00CB006D"/>
    <w:rsid w:val="00CB0DB6"/>
    <w:rsid w:val="00CB2D9F"/>
    <w:rsid w:val="00CB3953"/>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D7D1C"/>
    <w:rsid w:val="00CE0199"/>
    <w:rsid w:val="00CE51BA"/>
    <w:rsid w:val="00CE712C"/>
    <w:rsid w:val="00CF2598"/>
    <w:rsid w:val="00CF35D8"/>
    <w:rsid w:val="00D01652"/>
    <w:rsid w:val="00D057F6"/>
    <w:rsid w:val="00D12DD9"/>
    <w:rsid w:val="00D15FF7"/>
    <w:rsid w:val="00D17444"/>
    <w:rsid w:val="00D174F9"/>
    <w:rsid w:val="00D1754B"/>
    <w:rsid w:val="00D17E96"/>
    <w:rsid w:val="00D200D8"/>
    <w:rsid w:val="00D20C63"/>
    <w:rsid w:val="00D2366D"/>
    <w:rsid w:val="00D2532E"/>
    <w:rsid w:val="00D2553A"/>
    <w:rsid w:val="00D25CA6"/>
    <w:rsid w:val="00D264F4"/>
    <w:rsid w:val="00D320D7"/>
    <w:rsid w:val="00D33672"/>
    <w:rsid w:val="00D343BD"/>
    <w:rsid w:val="00D34876"/>
    <w:rsid w:val="00D3648E"/>
    <w:rsid w:val="00D4008B"/>
    <w:rsid w:val="00D4110A"/>
    <w:rsid w:val="00D416AB"/>
    <w:rsid w:val="00D44FBC"/>
    <w:rsid w:val="00D4516C"/>
    <w:rsid w:val="00D46C0A"/>
    <w:rsid w:val="00D47034"/>
    <w:rsid w:val="00D47F56"/>
    <w:rsid w:val="00D508A1"/>
    <w:rsid w:val="00D50C96"/>
    <w:rsid w:val="00D511C6"/>
    <w:rsid w:val="00D511D7"/>
    <w:rsid w:val="00D51DB7"/>
    <w:rsid w:val="00D5235B"/>
    <w:rsid w:val="00D53241"/>
    <w:rsid w:val="00D53F28"/>
    <w:rsid w:val="00D54F75"/>
    <w:rsid w:val="00D55D95"/>
    <w:rsid w:val="00D57095"/>
    <w:rsid w:val="00D6213B"/>
    <w:rsid w:val="00D65B5F"/>
    <w:rsid w:val="00D737ED"/>
    <w:rsid w:val="00D7412A"/>
    <w:rsid w:val="00D74C55"/>
    <w:rsid w:val="00D74FC3"/>
    <w:rsid w:val="00D76F7A"/>
    <w:rsid w:val="00D812F9"/>
    <w:rsid w:val="00D859C5"/>
    <w:rsid w:val="00D862E4"/>
    <w:rsid w:val="00D8670A"/>
    <w:rsid w:val="00D87201"/>
    <w:rsid w:val="00D922DA"/>
    <w:rsid w:val="00D92BEE"/>
    <w:rsid w:val="00D93A72"/>
    <w:rsid w:val="00D94676"/>
    <w:rsid w:val="00D94FDF"/>
    <w:rsid w:val="00D95B28"/>
    <w:rsid w:val="00D96107"/>
    <w:rsid w:val="00D97E2E"/>
    <w:rsid w:val="00D97EEC"/>
    <w:rsid w:val="00DA1EB5"/>
    <w:rsid w:val="00DA2812"/>
    <w:rsid w:val="00DB1610"/>
    <w:rsid w:val="00DB366C"/>
    <w:rsid w:val="00DB4908"/>
    <w:rsid w:val="00DB5771"/>
    <w:rsid w:val="00DB57A5"/>
    <w:rsid w:val="00DB75D2"/>
    <w:rsid w:val="00DB783F"/>
    <w:rsid w:val="00DB7D26"/>
    <w:rsid w:val="00DC08AF"/>
    <w:rsid w:val="00DC0CA7"/>
    <w:rsid w:val="00DC1565"/>
    <w:rsid w:val="00DC1E93"/>
    <w:rsid w:val="00DC4719"/>
    <w:rsid w:val="00DC5DF9"/>
    <w:rsid w:val="00DD07CE"/>
    <w:rsid w:val="00DD22B5"/>
    <w:rsid w:val="00DD42C1"/>
    <w:rsid w:val="00DD5863"/>
    <w:rsid w:val="00DD7B76"/>
    <w:rsid w:val="00DE0F5F"/>
    <w:rsid w:val="00DE1BC0"/>
    <w:rsid w:val="00DE3556"/>
    <w:rsid w:val="00DE465B"/>
    <w:rsid w:val="00DE7BF7"/>
    <w:rsid w:val="00DF00B3"/>
    <w:rsid w:val="00DF0229"/>
    <w:rsid w:val="00DF0FA4"/>
    <w:rsid w:val="00DF1595"/>
    <w:rsid w:val="00DF2EB7"/>
    <w:rsid w:val="00DF3C33"/>
    <w:rsid w:val="00DF56ED"/>
    <w:rsid w:val="00DF5BCF"/>
    <w:rsid w:val="00E007B8"/>
    <w:rsid w:val="00E028FD"/>
    <w:rsid w:val="00E03E63"/>
    <w:rsid w:val="00E03E8D"/>
    <w:rsid w:val="00E05EF8"/>
    <w:rsid w:val="00E05FD7"/>
    <w:rsid w:val="00E06A0B"/>
    <w:rsid w:val="00E07D09"/>
    <w:rsid w:val="00E135BC"/>
    <w:rsid w:val="00E13DEC"/>
    <w:rsid w:val="00E153F3"/>
    <w:rsid w:val="00E155C7"/>
    <w:rsid w:val="00E159D3"/>
    <w:rsid w:val="00E16899"/>
    <w:rsid w:val="00E16E48"/>
    <w:rsid w:val="00E17263"/>
    <w:rsid w:val="00E17AEF"/>
    <w:rsid w:val="00E2354C"/>
    <w:rsid w:val="00E244E6"/>
    <w:rsid w:val="00E258EA"/>
    <w:rsid w:val="00E3038A"/>
    <w:rsid w:val="00E306CE"/>
    <w:rsid w:val="00E308E0"/>
    <w:rsid w:val="00E31F63"/>
    <w:rsid w:val="00E35EC5"/>
    <w:rsid w:val="00E35FA1"/>
    <w:rsid w:val="00E36E47"/>
    <w:rsid w:val="00E40772"/>
    <w:rsid w:val="00E41834"/>
    <w:rsid w:val="00E42BDA"/>
    <w:rsid w:val="00E44093"/>
    <w:rsid w:val="00E449FD"/>
    <w:rsid w:val="00E44B15"/>
    <w:rsid w:val="00E46A95"/>
    <w:rsid w:val="00E46B71"/>
    <w:rsid w:val="00E46CE4"/>
    <w:rsid w:val="00E52477"/>
    <w:rsid w:val="00E52655"/>
    <w:rsid w:val="00E52A5F"/>
    <w:rsid w:val="00E52DCB"/>
    <w:rsid w:val="00E5440B"/>
    <w:rsid w:val="00E61820"/>
    <w:rsid w:val="00E61AB1"/>
    <w:rsid w:val="00E63E4A"/>
    <w:rsid w:val="00E6488C"/>
    <w:rsid w:val="00E70613"/>
    <w:rsid w:val="00E709B6"/>
    <w:rsid w:val="00E70F9E"/>
    <w:rsid w:val="00E717C8"/>
    <w:rsid w:val="00E729CA"/>
    <w:rsid w:val="00E747B2"/>
    <w:rsid w:val="00E74CDB"/>
    <w:rsid w:val="00E81A0D"/>
    <w:rsid w:val="00E81ADC"/>
    <w:rsid w:val="00E82AE2"/>
    <w:rsid w:val="00E833A0"/>
    <w:rsid w:val="00E8371E"/>
    <w:rsid w:val="00E878D9"/>
    <w:rsid w:val="00E908F1"/>
    <w:rsid w:val="00E90D6D"/>
    <w:rsid w:val="00E92352"/>
    <w:rsid w:val="00E93740"/>
    <w:rsid w:val="00E95170"/>
    <w:rsid w:val="00E96C61"/>
    <w:rsid w:val="00E973A1"/>
    <w:rsid w:val="00EA1407"/>
    <w:rsid w:val="00EA2750"/>
    <w:rsid w:val="00EA49AC"/>
    <w:rsid w:val="00EA4F9D"/>
    <w:rsid w:val="00EA5E80"/>
    <w:rsid w:val="00EA7155"/>
    <w:rsid w:val="00EA7F48"/>
    <w:rsid w:val="00EB1811"/>
    <w:rsid w:val="00EB4137"/>
    <w:rsid w:val="00EB544C"/>
    <w:rsid w:val="00EB77DE"/>
    <w:rsid w:val="00EB7CAB"/>
    <w:rsid w:val="00EC00C3"/>
    <w:rsid w:val="00EC1061"/>
    <w:rsid w:val="00EC176A"/>
    <w:rsid w:val="00EC21FE"/>
    <w:rsid w:val="00EC4E55"/>
    <w:rsid w:val="00EC575C"/>
    <w:rsid w:val="00EC577C"/>
    <w:rsid w:val="00EC5D5F"/>
    <w:rsid w:val="00EC7A10"/>
    <w:rsid w:val="00ED0F27"/>
    <w:rsid w:val="00ED312D"/>
    <w:rsid w:val="00ED3631"/>
    <w:rsid w:val="00ED5DDC"/>
    <w:rsid w:val="00ED780B"/>
    <w:rsid w:val="00ED7BAF"/>
    <w:rsid w:val="00EE1420"/>
    <w:rsid w:val="00EE47D1"/>
    <w:rsid w:val="00EE59A6"/>
    <w:rsid w:val="00EE5B70"/>
    <w:rsid w:val="00EE5B85"/>
    <w:rsid w:val="00EE6E03"/>
    <w:rsid w:val="00EE77C6"/>
    <w:rsid w:val="00EE7C64"/>
    <w:rsid w:val="00EF1077"/>
    <w:rsid w:val="00EF17C0"/>
    <w:rsid w:val="00EF1941"/>
    <w:rsid w:val="00EF2BE3"/>
    <w:rsid w:val="00EF4F8B"/>
    <w:rsid w:val="00EF7D1C"/>
    <w:rsid w:val="00F0116C"/>
    <w:rsid w:val="00F01691"/>
    <w:rsid w:val="00F022C2"/>
    <w:rsid w:val="00F025B0"/>
    <w:rsid w:val="00F04FFB"/>
    <w:rsid w:val="00F0642D"/>
    <w:rsid w:val="00F07759"/>
    <w:rsid w:val="00F10B39"/>
    <w:rsid w:val="00F11878"/>
    <w:rsid w:val="00F14160"/>
    <w:rsid w:val="00F145E2"/>
    <w:rsid w:val="00F14AE8"/>
    <w:rsid w:val="00F15760"/>
    <w:rsid w:val="00F240A6"/>
    <w:rsid w:val="00F2559A"/>
    <w:rsid w:val="00F25912"/>
    <w:rsid w:val="00F2748D"/>
    <w:rsid w:val="00F3083F"/>
    <w:rsid w:val="00F30D64"/>
    <w:rsid w:val="00F31239"/>
    <w:rsid w:val="00F31563"/>
    <w:rsid w:val="00F31CE8"/>
    <w:rsid w:val="00F32149"/>
    <w:rsid w:val="00F341FA"/>
    <w:rsid w:val="00F34E18"/>
    <w:rsid w:val="00F357C3"/>
    <w:rsid w:val="00F361E0"/>
    <w:rsid w:val="00F37AFE"/>
    <w:rsid w:val="00F407F3"/>
    <w:rsid w:val="00F40CD3"/>
    <w:rsid w:val="00F413A3"/>
    <w:rsid w:val="00F428E9"/>
    <w:rsid w:val="00F433EB"/>
    <w:rsid w:val="00F444CB"/>
    <w:rsid w:val="00F44769"/>
    <w:rsid w:val="00F47C55"/>
    <w:rsid w:val="00F5075C"/>
    <w:rsid w:val="00F51B2A"/>
    <w:rsid w:val="00F529F7"/>
    <w:rsid w:val="00F52B88"/>
    <w:rsid w:val="00F54259"/>
    <w:rsid w:val="00F54E70"/>
    <w:rsid w:val="00F57E3C"/>
    <w:rsid w:val="00F602C0"/>
    <w:rsid w:val="00F60A28"/>
    <w:rsid w:val="00F61165"/>
    <w:rsid w:val="00F62BDB"/>
    <w:rsid w:val="00F66828"/>
    <w:rsid w:val="00F66920"/>
    <w:rsid w:val="00F66FD9"/>
    <w:rsid w:val="00F67A5C"/>
    <w:rsid w:val="00F67F34"/>
    <w:rsid w:val="00F703A2"/>
    <w:rsid w:val="00F72737"/>
    <w:rsid w:val="00F73B32"/>
    <w:rsid w:val="00F74E67"/>
    <w:rsid w:val="00F762BB"/>
    <w:rsid w:val="00F7661A"/>
    <w:rsid w:val="00F76F3D"/>
    <w:rsid w:val="00F8187C"/>
    <w:rsid w:val="00F81EFE"/>
    <w:rsid w:val="00F828C7"/>
    <w:rsid w:val="00F864F8"/>
    <w:rsid w:val="00F86A86"/>
    <w:rsid w:val="00F90ECF"/>
    <w:rsid w:val="00F9232F"/>
    <w:rsid w:val="00F93194"/>
    <w:rsid w:val="00F93247"/>
    <w:rsid w:val="00F93B9C"/>
    <w:rsid w:val="00F94C2A"/>
    <w:rsid w:val="00F9610D"/>
    <w:rsid w:val="00F96243"/>
    <w:rsid w:val="00F967C7"/>
    <w:rsid w:val="00F96FAC"/>
    <w:rsid w:val="00F971A0"/>
    <w:rsid w:val="00FA1793"/>
    <w:rsid w:val="00FA2C6E"/>
    <w:rsid w:val="00FA6170"/>
    <w:rsid w:val="00FA7C65"/>
    <w:rsid w:val="00FB0436"/>
    <w:rsid w:val="00FB1FB0"/>
    <w:rsid w:val="00FB2DD4"/>
    <w:rsid w:val="00FB4099"/>
    <w:rsid w:val="00FB4D4E"/>
    <w:rsid w:val="00FB5C51"/>
    <w:rsid w:val="00FB7CC4"/>
    <w:rsid w:val="00FC0302"/>
    <w:rsid w:val="00FC1836"/>
    <w:rsid w:val="00FC348D"/>
    <w:rsid w:val="00FC3C90"/>
    <w:rsid w:val="00FC3D09"/>
    <w:rsid w:val="00FC4BCC"/>
    <w:rsid w:val="00FC5567"/>
    <w:rsid w:val="00FC6C36"/>
    <w:rsid w:val="00FC77C8"/>
    <w:rsid w:val="00FD019F"/>
    <w:rsid w:val="00FD0882"/>
    <w:rsid w:val="00FD0A00"/>
    <w:rsid w:val="00FD14EB"/>
    <w:rsid w:val="00FD183C"/>
    <w:rsid w:val="00FD1ABF"/>
    <w:rsid w:val="00FD2D82"/>
    <w:rsid w:val="00FD37D7"/>
    <w:rsid w:val="00FD461F"/>
    <w:rsid w:val="00FD6907"/>
    <w:rsid w:val="00FD7121"/>
    <w:rsid w:val="00FE506D"/>
    <w:rsid w:val="00FE50BF"/>
    <w:rsid w:val="00FE5895"/>
    <w:rsid w:val="00FE64C9"/>
    <w:rsid w:val="00FE7D28"/>
    <w:rsid w:val="00FF02BD"/>
    <w:rsid w:val="00FF22B7"/>
    <w:rsid w:val="00FF23BF"/>
    <w:rsid w:val="00FF2D8E"/>
    <w:rsid w:val="00FF39A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94A46F-437D-4AD6-BB6A-199A3A17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5861</Words>
  <Characters>32241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2016-10-19T01:09:00Z</dcterms:created>
  <dcterms:modified xsi:type="dcterms:W3CDTF">2017-01-05T17:09:00Z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