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1CB567C4" w:rsidR="002B034E" w:rsidRPr="00C6445B" w:rsidRDefault="00BB6032" w:rsidP="00C6445B">
      <w:pPr>
        <w:pStyle w:val="Ttulo1"/>
        <w:spacing w:before="240" w:after="240"/>
        <w:jc w:val="both"/>
        <w:rPr>
          <w:rFonts w:ascii="ITC Avant Garde" w:hAnsi="ITC Avant Garde"/>
          <w:bCs/>
          <w:color w:val="000000"/>
          <w:lang w:val="es-MX" w:eastAsia="es-MX"/>
        </w:rPr>
      </w:pPr>
      <w:r w:rsidRPr="00C6445B">
        <w:rPr>
          <w:rFonts w:ascii="ITC Avant Garde" w:hAnsi="ITC Avant Garde"/>
          <w:bCs/>
          <w:color w:val="000000"/>
          <w:lang w:val="es-MX" w:eastAsia="es-MX"/>
        </w:rPr>
        <w:t>RESOLUCIÓN MEDIANTE</w:t>
      </w:r>
      <w:r w:rsidR="0003037D" w:rsidRPr="00C6445B">
        <w:rPr>
          <w:rFonts w:ascii="ITC Avant Garde" w:hAnsi="ITC Avant Garde"/>
          <w:bCs/>
          <w:color w:val="000000"/>
          <w:lang w:val="es-MX" w:eastAsia="es-MX"/>
        </w:rPr>
        <w:t xml:space="preserve"> LA CUAL EL PLENO DEL INSTITUTO FEDERAL DE TELECOMUNICACIONES OTORGA</w:t>
      </w:r>
      <w:r w:rsidR="0003037D" w:rsidRPr="00C6445B">
        <w:rPr>
          <w:rFonts w:ascii="ITC Avant Garde" w:hAnsi="ITC Avant Garde"/>
        </w:rPr>
        <w:t xml:space="preserve"> </w:t>
      </w:r>
      <w:r w:rsidR="00526CAE" w:rsidRPr="00C6445B">
        <w:rPr>
          <w:rFonts w:ascii="ITC Avant Garde" w:hAnsi="ITC Avant Garde"/>
        </w:rPr>
        <w:t xml:space="preserve">UN TÍTULO DE </w:t>
      </w:r>
      <w:r w:rsidR="0003037D" w:rsidRPr="00C6445B">
        <w:rPr>
          <w:rFonts w:ascii="ITC Avant Garde" w:hAnsi="ITC Avant Garde"/>
        </w:rPr>
        <w:t xml:space="preserve">CONCESIÓN </w:t>
      </w:r>
      <w:r w:rsidR="00882F9E" w:rsidRPr="00C6445B">
        <w:rPr>
          <w:rFonts w:ascii="ITC Avant Garde" w:hAnsi="ITC Avant Garde"/>
        </w:rPr>
        <w:t>PARA USAR Y APROVECHAR BANDAS DE FRECUENCIAS DEL ESPECTRO RADIOELÉCTRICO PARA USO SOCIAL</w:t>
      </w:r>
      <w:r w:rsidR="0003037D" w:rsidRPr="00C6445B">
        <w:rPr>
          <w:rFonts w:ascii="ITC Avant Garde" w:hAnsi="ITC Avant Garde"/>
        </w:rPr>
        <w:t xml:space="preserve">, </w:t>
      </w:r>
      <w:r w:rsidR="00DF6DC9" w:rsidRPr="00C6445B">
        <w:rPr>
          <w:rFonts w:ascii="ITC Avant Garde" w:hAnsi="ITC Avant Garde"/>
        </w:rPr>
        <w:t>EN</w:t>
      </w:r>
      <w:r w:rsidR="0003037D" w:rsidRPr="00C6445B">
        <w:rPr>
          <w:rFonts w:ascii="ITC Avant Garde" w:hAnsi="ITC Avant Garde"/>
        </w:rPr>
        <w:t xml:space="preserve"> FAVOR DE</w:t>
      </w:r>
      <w:r w:rsidR="005D1B7B" w:rsidRPr="00C6445B">
        <w:rPr>
          <w:rFonts w:ascii="ITC Avant Garde" w:hAnsi="ITC Avant Garde"/>
          <w:bCs/>
          <w:color w:val="000000"/>
          <w:lang w:val="es-MX" w:eastAsia="es-MX"/>
        </w:rPr>
        <w:t xml:space="preserve"> </w:t>
      </w:r>
      <w:r w:rsidR="008B49A6" w:rsidRPr="00C6445B">
        <w:rPr>
          <w:rFonts w:ascii="ITC Avant Garde" w:hAnsi="ITC Avant Garde"/>
          <w:bCs/>
          <w:color w:val="000000"/>
          <w:lang w:val="es-MX" w:eastAsia="es-MX"/>
        </w:rPr>
        <w:t>FUNDACIÓN CIE, A.C</w:t>
      </w:r>
      <w:r w:rsidR="00C30BFF" w:rsidRPr="00C6445B">
        <w:rPr>
          <w:rFonts w:ascii="ITC Avant Garde" w:hAnsi="ITC Avant Garde"/>
          <w:bCs/>
          <w:color w:val="000000"/>
          <w:lang w:val="es-MX" w:eastAsia="es-MX"/>
        </w:rPr>
        <w:t>.</w:t>
      </w:r>
    </w:p>
    <w:p w14:paraId="6035A13E" w14:textId="77777777" w:rsidR="00AA28E4" w:rsidRPr="00C6445B" w:rsidRDefault="00AA28E4" w:rsidP="00C6445B">
      <w:pPr>
        <w:pStyle w:val="Ttulo2"/>
        <w:tabs>
          <w:tab w:val="left" w:pos="0"/>
          <w:tab w:val="left" w:pos="3828"/>
        </w:tabs>
        <w:spacing w:before="240" w:after="240"/>
        <w:ind w:firstLine="0"/>
        <w:jc w:val="center"/>
        <w:rPr>
          <w:rFonts w:ascii="ITC Avant Garde" w:hAnsi="ITC Avant Garde"/>
        </w:rPr>
      </w:pPr>
      <w:r w:rsidRPr="00C6445B">
        <w:rPr>
          <w:rFonts w:ascii="ITC Avant Garde" w:hAnsi="ITC Avant Garde"/>
          <w:color w:val="000000" w:themeColor="text1"/>
          <w:sz w:val="22"/>
          <w:szCs w:val="22"/>
        </w:rPr>
        <w:t>ANTECEDENTES</w:t>
      </w:r>
    </w:p>
    <w:p w14:paraId="11ED9807" w14:textId="228C4937" w:rsidR="007D0E32" w:rsidRPr="00434564" w:rsidRDefault="007D0E32"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Reforma Constitucional. </w:t>
      </w:r>
      <w:r w:rsidRPr="00434564">
        <w:rPr>
          <w:rFonts w:ascii="ITC Avant Garde" w:hAnsi="ITC Avant Garde"/>
          <w:bCs/>
          <w:color w:val="000000"/>
          <w:sz w:val="22"/>
          <w:szCs w:val="22"/>
          <w:lang w:val="es-MX" w:eastAsia="es-MX"/>
        </w:rPr>
        <w:t>Con fecha 11 de junio de 2013, se publicó en el Diario Oficial de la Federación el “</w:t>
      </w:r>
      <w:r w:rsidRPr="00434564">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EF0F17">
        <w:rPr>
          <w:rFonts w:ascii="ITC Avant Garde" w:hAnsi="ITC Avant Garde"/>
          <w:bCs/>
          <w:i/>
          <w:color w:val="000000"/>
          <w:sz w:val="22"/>
          <w:szCs w:val="22"/>
          <w:lang w:val="es-MX" w:eastAsia="es-MX"/>
        </w:rPr>
        <w:t xml:space="preserve"> </w:t>
      </w:r>
      <w:r w:rsidR="00EF0F17" w:rsidRPr="00EF0F17">
        <w:rPr>
          <w:rFonts w:ascii="ITC Avant Garde" w:hAnsi="ITC Avant Garde"/>
          <w:bCs/>
          <w:color w:val="000000"/>
          <w:sz w:val="22"/>
          <w:szCs w:val="22"/>
          <w:lang w:val="es-MX" w:eastAsia="es-MX"/>
        </w:rPr>
        <w:t>(el “Decreto de Reforma Constitucional”)</w:t>
      </w:r>
      <w:r w:rsidRPr="00EF0F17">
        <w:rPr>
          <w:rFonts w:ascii="ITC Avant Garde" w:hAnsi="ITC Avant Garde"/>
          <w:bCs/>
          <w:color w:val="000000"/>
          <w:sz w:val="22"/>
          <w:szCs w:val="22"/>
          <w:lang w:val="es-MX" w:eastAsia="es-MX"/>
        </w:rPr>
        <w:t>,</w:t>
      </w:r>
      <w:r w:rsidRPr="00434564">
        <w:rPr>
          <w:rFonts w:ascii="ITC Avant Garde" w:hAnsi="ITC Avant Garde"/>
          <w:bCs/>
          <w:color w:val="000000"/>
          <w:sz w:val="22"/>
          <w:szCs w:val="22"/>
          <w:lang w:val="es-MX" w:eastAsia="es-MX"/>
        </w:rPr>
        <w:t xml:space="preserve"> mediante el cual se creó el Instituto Federal de Telecomunicaciones (el “Instituto”), como un órgano autónomo que tiene por objeto el desarrollo eficiente de la radiodifusión y las telecomunicaciones.</w:t>
      </w:r>
    </w:p>
    <w:p w14:paraId="62EE0162" w14:textId="18934F09" w:rsidR="007D0E32" w:rsidRPr="00434564" w:rsidRDefault="006C6FBB"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Ley. </w:t>
      </w:r>
      <w:r w:rsidRPr="00434564">
        <w:rPr>
          <w:rFonts w:ascii="ITC Avant Garde" w:hAnsi="ITC Avant Garde"/>
          <w:bCs/>
          <w:color w:val="000000"/>
          <w:sz w:val="22"/>
          <w:szCs w:val="22"/>
          <w:lang w:val="es-MX" w:eastAsia="es-MX"/>
        </w:rPr>
        <w:t>El 14 de julio de 2014, se publicó en el Diario Oficial de la Federación el “</w:t>
      </w:r>
      <w:r w:rsidRPr="00434564">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Pr>
          <w:rFonts w:ascii="ITC Avant Garde" w:hAnsi="ITC Avant Garde"/>
          <w:bCs/>
          <w:color w:val="000000"/>
          <w:sz w:val="22"/>
          <w:szCs w:val="22"/>
          <w:lang w:val="es-MX" w:eastAsia="es-MX"/>
        </w:rPr>
        <w:t xml:space="preserve"> (el “Decreto de Ley”)</w:t>
      </w:r>
      <w:r w:rsidRPr="00434564">
        <w:rPr>
          <w:rFonts w:ascii="ITC Avant Garde" w:hAnsi="ITC Avant Garde"/>
          <w:bCs/>
          <w:color w:val="000000"/>
          <w:sz w:val="22"/>
          <w:szCs w:val="22"/>
          <w:lang w:val="es-MX" w:eastAsia="es-MX"/>
        </w:rPr>
        <w:t>, mismo que entró en vigor el 13 de agosto de 2014.</w:t>
      </w:r>
    </w:p>
    <w:p w14:paraId="1941FCC4" w14:textId="77777777" w:rsidR="00EC557C" w:rsidRDefault="006C6FBB"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Estatuto Orgánico. </w:t>
      </w:r>
      <w:r w:rsidRPr="00434564">
        <w:rPr>
          <w:rFonts w:ascii="ITC Avant Garde" w:hAnsi="ITC Avant Garde"/>
          <w:bCs/>
          <w:color w:val="000000"/>
          <w:sz w:val="22"/>
          <w:szCs w:val="22"/>
          <w:lang w:val="es-MX" w:eastAsia="es-MX"/>
        </w:rPr>
        <w:t xml:space="preserve">El 4 de septiembre de 2014, se publicó en el Diario Oficial de la Federación el </w:t>
      </w:r>
      <w:r w:rsidRPr="00434564">
        <w:rPr>
          <w:rFonts w:ascii="ITC Avant Garde" w:hAnsi="ITC Avant Garde"/>
          <w:bCs/>
          <w:i/>
          <w:color w:val="000000"/>
          <w:sz w:val="22"/>
          <w:szCs w:val="22"/>
          <w:lang w:val="es-MX" w:eastAsia="es-MX"/>
        </w:rPr>
        <w:t xml:space="preserve">“Estatuto Orgánico del Instituto Federal de Telecomunicaciones” </w:t>
      </w:r>
      <w:r w:rsidRPr="00434564">
        <w:rPr>
          <w:rFonts w:ascii="ITC Avant Garde" w:hAnsi="ITC Avant Garde"/>
          <w:bCs/>
          <w:color w:val="000000"/>
          <w:sz w:val="22"/>
          <w:szCs w:val="22"/>
          <w:lang w:val="es-MX" w:eastAsia="es-MX"/>
        </w:rPr>
        <w:t>(el “Estatuto Orgánico”), mismo que entró en vigor el 26 de septiembre de 2014, y fue modificado el 17 de octubre del mismo año.</w:t>
      </w:r>
    </w:p>
    <w:p w14:paraId="426CF901" w14:textId="6CF86F88" w:rsidR="00EC557C" w:rsidRPr="00EC557C" w:rsidRDefault="00EC557C" w:rsidP="00C6445B">
      <w:pPr>
        <w:numPr>
          <w:ilvl w:val="0"/>
          <w:numId w:val="21"/>
        </w:numPr>
        <w:spacing w:before="240" w:after="240"/>
        <w:ind w:left="567" w:hanging="566"/>
        <w:jc w:val="both"/>
        <w:rPr>
          <w:rFonts w:ascii="ITC Avant Garde" w:hAnsi="ITC Avant Garde"/>
          <w:bCs/>
          <w:color w:val="000000"/>
          <w:sz w:val="22"/>
          <w:szCs w:val="22"/>
          <w:lang w:val="es-MX" w:eastAsia="es-MX"/>
        </w:rPr>
      </w:pPr>
      <w:r w:rsidRPr="00EC557C">
        <w:rPr>
          <w:rFonts w:ascii="ITC Avant Garde" w:hAnsi="ITC Avant Garde"/>
          <w:b/>
          <w:bCs/>
          <w:color w:val="000000"/>
          <w:sz w:val="22"/>
          <w:szCs w:val="22"/>
          <w:lang w:val="es-MX" w:eastAsia="es-MX"/>
        </w:rPr>
        <w:t>Lineamientos</w:t>
      </w:r>
      <w:r w:rsidR="004D3754">
        <w:rPr>
          <w:rFonts w:ascii="ITC Avant Garde" w:hAnsi="ITC Avant Garde"/>
          <w:b/>
          <w:bCs/>
          <w:color w:val="000000"/>
          <w:sz w:val="22"/>
          <w:szCs w:val="22"/>
          <w:lang w:val="es-MX" w:eastAsia="es-MX"/>
        </w:rPr>
        <w:t xml:space="preserve"> para el Otorgamiento de Concesiones</w:t>
      </w:r>
      <w:r w:rsidRPr="00EC557C">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El </w:t>
      </w:r>
      <w:r w:rsidR="004D3754">
        <w:rPr>
          <w:rFonts w:ascii="ITC Avant Garde" w:hAnsi="ITC Avant Garde"/>
          <w:bCs/>
          <w:color w:val="000000"/>
          <w:sz w:val="22"/>
          <w:szCs w:val="22"/>
          <w:lang w:val="es-MX" w:eastAsia="es-MX"/>
        </w:rPr>
        <w:t>24 de julio de 2015, se publicó</w:t>
      </w:r>
      <w:r w:rsidRPr="00EC557C">
        <w:rPr>
          <w:rFonts w:ascii="ITC Avant Garde" w:hAnsi="ITC Avant Garde"/>
          <w:bCs/>
          <w:color w:val="000000"/>
          <w:sz w:val="22"/>
          <w:szCs w:val="22"/>
          <w:lang w:val="es-MX" w:eastAsia="es-MX"/>
        </w:rPr>
        <w:t xml:space="preserve"> en el Diario Oficial de la Federación </w:t>
      </w:r>
      <w:r w:rsidR="004D3754">
        <w:rPr>
          <w:rFonts w:ascii="ITC Avant Garde" w:hAnsi="ITC Avant Garde"/>
          <w:bCs/>
          <w:color w:val="000000"/>
          <w:sz w:val="22"/>
          <w:szCs w:val="22"/>
          <w:lang w:val="es-MX" w:eastAsia="es-MX"/>
        </w:rPr>
        <w:t>e</w:t>
      </w:r>
      <w:r w:rsidRPr="00EC557C">
        <w:rPr>
          <w:rFonts w:ascii="ITC Avant Garde" w:hAnsi="ITC Avant Garde"/>
          <w:bCs/>
          <w:color w:val="000000"/>
          <w:sz w:val="22"/>
          <w:szCs w:val="22"/>
          <w:lang w:val="es-MX" w:eastAsia="es-MX"/>
        </w:rPr>
        <w:t xml:space="preserve">l </w:t>
      </w:r>
      <w:r w:rsidRPr="00926DDD">
        <w:rPr>
          <w:rFonts w:ascii="ITC Avant Garde" w:hAnsi="ITC Avant Garde"/>
          <w:bCs/>
          <w:i/>
          <w:color w:val="000000"/>
          <w:sz w:val="22"/>
          <w:szCs w:val="22"/>
          <w:lang w:val="es-MX" w:eastAsia="es-MX"/>
        </w:rPr>
        <w:t>“</w:t>
      </w:r>
      <w:r w:rsidR="004D3754">
        <w:rPr>
          <w:rFonts w:ascii="ITC Avant Garde" w:hAnsi="ITC Avant Garde"/>
          <w:bCs/>
          <w:i/>
          <w:color w:val="000000"/>
          <w:sz w:val="22"/>
          <w:szCs w:val="22"/>
          <w:lang w:val="es-MX" w:eastAsia="es-MX"/>
        </w:rPr>
        <w:t xml:space="preserve">Acuerdo mediante el cual el Pleno del Instituto Federal de Telecomunicaciones aprueba y emite los </w:t>
      </w:r>
      <w:r w:rsidRPr="00926DDD">
        <w:rPr>
          <w:rFonts w:ascii="ITC Avant Garde" w:hAnsi="ITC Avant Garde"/>
          <w:bCs/>
          <w:i/>
          <w:color w:val="000000"/>
          <w:sz w:val="22"/>
          <w:szCs w:val="22"/>
          <w:lang w:val="es-MX" w:eastAsia="es-MX"/>
        </w:rPr>
        <w:t>Lineamientos generales para el otorgamiento de las concesiones a que se refiere el título cuarto de la Ley Federal de Telecomunicaciones y Radiodifusión”</w:t>
      </w:r>
      <w:r w:rsidR="00926DDD">
        <w:rPr>
          <w:rFonts w:ascii="ITC Avant Garde" w:hAnsi="ITC Avant Garde"/>
          <w:bCs/>
          <w:color w:val="000000"/>
          <w:sz w:val="22"/>
          <w:szCs w:val="22"/>
          <w:lang w:val="es-MX" w:eastAsia="es-MX"/>
        </w:rPr>
        <w:t xml:space="preserve"> (los “Lineamientos”)</w:t>
      </w:r>
      <w:r w:rsidRPr="00EC557C">
        <w:rPr>
          <w:rFonts w:ascii="ITC Avant Garde" w:hAnsi="ITC Avant Garde"/>
          <w:bCs/>
          <w:color w:val="000000"/>
          <w:sz w:val="22"/>
          <w:szCs w:val="22"/>
          <w:lang w:val="es-MX" w:eastAsia="es-MX"/>
        </w:rPr>
        <w:t>.</w:t>
      </w:r>
    </w:p>
    <w:p w14:paraId="56A3DA2E" w14:textId="7F1A5DCB" w:rsidR="007C095F" w:rsidRPr="007C095F" w:rsidRDefault="00B72664"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Solicitud</w:t>
      </w:r>
      <w:r w:rsidR="009C21D0" w:rsidRPr="00434564">
        <w:rPr>
          <w:rFonts w:ascii="ITC Avant Garde" w:hAnsi="ITC Avant Garde"/>
          <w:b/>
          <w:bCs/>
          <w:color w:val="000000"/>
          <w:sz w:val="22"/>
          <w:szCs w:val="22"/>
          <w:lang w:val="es-MX" w:eastAsia="es-MX"/>
        </w:rPr>
        <w:t xml:space="preserve"> de </w:t>
      </w:r>
      <w:r w:rsidR="004D3754">
        <w:rPr>
          <w:rFonts w:ascii="ITC Avant Garde" w:hAnsi="ITC Avant Garde"/>
          <w:b/>
          <w:bCs/>
          <w:color w:val="000000"/>
          <w:sz w:val="22"/>
          <w:szCs w:val="22"/>
          <w:lang w:val="es-MX" w:eastAsia="es-MX"/>
        </w:rPr>
        <w:t>C</w:t>
      </w:r>
      <w:r w:rsidR="008B49A6" w:rsidRPr="00434564">
        <w:rPr>
          <w:rFonts w:ascii="ITC Avant Garde" w:hAnsi="ITC Avant Garde"/>
          <w:b/>
          <w:bCs/>
          <w:color w:val="000000"/>
          <w:sz w:val="22"/>
          <w:szCs w:val="22"/>
          <w:lang w:val="es-MX" w:eastAsia="es-MX"/>
        </w:rPr>
        <w:t>oncesión</w:t>
      </w:r>
      <w:r w:rsidR="009C21D0" w:rsidRPr="00434564">
        <w:rPr>
          <w:rFonts w:ascii="ITC Avant Garde" w:hAnsi="ITC Avant Garde"/>
          <w:bCs/>
          <w:color w:val="000000"/>
          <w:sz w:val="22"/>
          <w:szCs w:val="22"/>
          <w:lang w:val="es-MX" w:eastAsia="es-MX"/>
        </w:rPr>
        <w:t xml:space="preserve">. </w:t>
      </w:r>
      <w:r w:rsidR="00C6346A" w:rsidRPr="00434564">
        <w:rPr>
          <w:rFonts w:ascii="ITC Avant Garde" w:hAnsi="ITC Avant Garde"/>
          <w:bCs/>
          <w:color w:val="000000"/>
          <w:sz w:val="22"/>
          <w:szCs w:val="22"/>
          <w:lang w:val="es-MX" w:eastAsia="es-MX"/>
        </w:rPr>
        <w:t xml:space="preserve">Con </w:t>
      </w:r>
      <w:r w:rsidR="008B49A6" w:rsidRPr="00434564">
        <w:rPr>
          <w:rFonts w:ascii="ITC Avant Garde" w:hAnsi="ITC Avant Garde"/>
          <w:bCs/>
          <w:color w:val="000000"/>
          <w:sz w:val="22"/>
          <w:szCs w:val="22"/>
          <w:lang w:val="es-MX" w:eastAsia="es-MX"/>
        </w:rPr>
        <w:t>escrito</w:t>
      </w:r>
      <w:r w:rsidR="007864B1" w:rsidRPr="00434564">
        <w:rPr>
          <w:rFonts w:ascii="ITC Avant Garde" w:hAnsi="ITC Avant Garde"/>
          <w:bCs/>
          <w:color w:val="000000"/>
          <w:sz w:val="22"/>
          <w:szCs w:val="22"/>
          <w:lang w:val="es-MX" w:eastAsia="es-MX"/>
        </w:rPr>
        <w:t xml:space="preserve"> </w:t>
      </w:r>
      <w:r w:rsidR="00F56FE5" w:rsidRPr="00434564">
        <w:rPr>
          <w:rFonts w:ascii="ITC Avant Garde" w:hAnsi="ITC Avant Garde"/>
          <w:bCs/>
          <w:color w:val="000000"/>
          <w:sz w:val="22"/>
          <w:szCs w:val="22"/>
          <w:lang w:val="es-MX" w:eastAsia="es-MX"/>
        </w:rPr>
        <w:t>presentado</w:t>
      </w:r>
      <w:r w:rsidR="00075755"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e</w:t>
      </w:r>
      <w:r w:rsidR="00075755" w:rsidRPr="00434564">
        <w:rPr>
          <w:rFonts w:ascii="ITC Avant Garde" w:hAnsi="ITC Avant Garde"/>
          <w:bCs/>
          <w:color w:val="000000"/>
          <w:sz w:val="22"/>
          <w:szCs w:val="22"/>
          <w:lang w:val="es-MX" w:eastAsia="es-MX"/>
        </w:rPr>
        <w:t>l</w:t>
      </w:r>
      <w:r w:rsidR="00F56FE5" w:rsidRPr="00434564">
        <w:rPr>
          <w:rFonts w:ascii="ITC Avant Garde" w:hAnsi="ITC Avant Garde"/>
          <w:bCs/>
          <w:color w:val="000000"/>
          <w:sz w:val="22"/>
          <w:szCs w:val="22"/>
          <w:lang w:val="es-MX" w:eastAsia="es-MX"/>
        </w:rPr>
        <w:t xml:space="preserve"> día</w:t>
      </w:r>
      <w:r w:rsidR="004D3754">
        <w:rPr>
          <w:rFonts w:ascii="ITC Avant Garde" w:hAnsi="ITC Avant Garde"/>
          <w:bCs/>
          <w:color w:val="000000"/>
          <w:sz w:val="22"/>
          <w:szCs w:val="22"/>
          <w:lang w:val="es-MX" w:eastAsia="es-MX"/>
        </w:rPr>
        <w:t xml:space="preserve"> 13 </w:t>
      </w:r>
      <w:r w:rsidR="00F30038" w:rsidRPr="00434564">
        <w:rPr>
          <w:rFonts w:ascii="ITC Avant Garde" w:hAnsi="ITC Avant Garde"/>
          <w:bCs/>
          <w:color w:val="000000"/>
          <w:sz w:val="22"/>
          <w:szCs w:val="22"/>
          <w:lang w:val="es-MX" w:eastAsia="es-MX"/>
        </w:rPr>
        <w:t xml:space="preserve">de </w:t>
      </w:r>
      <w:r w:rsidR="004D3754">
        <w:rPr>
          <w:rFonts w:ascii="ITC Avant Garde" w:hAnsi="ITC Avant Garde"/>
          <w:bCs/>
          <w:color w:val="000000"/>
          <w:sz w:val="22"/>
          <w:szCs w:val="22"/>
          <w:lang w:val="es-MX" w:eastAsia="es-MX"/>
        </w:rPr>
        <w:t>julio</w:t>
      </w:r>
      <w:r w:rsidR="009B1714" w:rsidRPr="00434564">
        <w:rPr>
          <w:rFonts w:ascii="ITC Avant Garde" w:hAnsi="ITC Avant Garde"/>
          <w:bCs/>
          <w:color w:val="000000"/>
          <w:sz w:val="22"/>
          <w:szCs w:val="22"/>
          <w:lang w:val="es-MX" w:eastAsia="es-MX"/>
        </w:rPr>
        <w:t xml:space="preserve"> </w:t>
      </w:r>
      <w:r w:rsidR="00A26963" w:rsidRPr="00434564">
        <w:rPr>
          <w:rFonts w:ascii="ITC Avant Garde" w:hAnsi="ITC Avant Garde"/>
          <w:bCs/>
          <w:color w:val="000000"/>
          <w:sz w:val="22"/>
          <w:szCs w:val="22"/>
          <w:lang w:val="es-MX" w:eastAsia="es-MX"/>
        </w:rPr>
        <w:t xml:space="preserve">de </w:t>
      </w:r>
      <w:r w:rsidR="00BB6032" w:rsidRPr="00434564">
        <w:rPr>
          <w:rFonts w:ascii="ITC Avant Garde" w:hAnsi="ITC Avant Garde"/>
          <w:bCs/>
          <w:color w:val="000000"/>
          <w:sz w:val="22"/>
          <w:szCs w:val="22"/>
          <w:lang w:val="es-MX" w:eastAsia="es-MX"/>
        </w:rPr>
        <w:t>201</w:t>
      </w:r>
      <w:r w:rsidR="004D3754">
        <w:rPr>
          <w:rFonts w:ascii="ITC Avant Garde" w:hAnsi="ITC Avant Garde"/>
          <w:bCs/>
          <w:color w:val="000000"/>
          <w:sz w:val="22"/>
          <w:szCs w:val="22"/>
          <w:lang w:val="es-MX" w:eastAsia="es-MX"/>
        </w:rPr>
        <w:t>6</w:t>
      </w:r>
      <w:r w:rsidR="00F56FE5" w:rsidRPr="00434564">
        <w:rPr>
          <w:rFonts w:ascii="ITC Avant Garde" w:hAnsi="ITC Avant Garde"/>
          <w:bCs/>
          <w:color w:val="000000"/>
          <w:sz w:val="22"/>
          <w:szCs w:val="22"/>
          <w:lang w:val="es-MX" w:eastAsia="es-MX"/>
        </w:rPr>
        <w:t>,</w:t>
      </w:r>
      <w:r w:rsidR="00F81866" w:rsidRPr="00434564">
        <w:rPr>
          <w:rFonts w:ascii="ITC Avant Garde" w:hAnsi="ITC Avant Garde"/>
          <w:bCs/>
          <w:color w:val="000000"/>
          <w:sz w:val="22"/>
          <w:szCs w:val="22"/>
          <w:lang w:val="es-MX" w:eastAsia="es-MX"/>
        </w:rPr>
        <w:t xml:space="preserve"> el </w:t>
      </w:r>
      <w:r w:rsidR="008B49A6" w:rsidRPr="00434564">
        <w:rPr>
          <w:rFonts w:ascii="ITC Avant Garde" w:hAnsi="ITC Avant Garde"/>
          <w:bCs/>
          <w:color w:val="000000"/>
          <w:sz w:val="22"/>
          <w:szCs w:val="22"/>
          <w:lang w:val="es-MX" w:eastAsia="es-MX"/>
        </w:rPr>
        <w:t>r</w:t>
      </w:r>
      <w:r w:rsidR="007864B1" w:rsidRPr="00434564">
        <w:rPr>
          <w:rFonts w:ascii="ITC Avant Garde" w:hAnsi="ITC Avant Garde"/>
          <w:bCs/>
          <w:color w:val="000000"/>
          <w:sz w:val="22"/>
          <w:szCs w:val="22"/>
          <w:lang w:val="es-MX" w:eastAsia="es-MX"/>
        </w:rPr>
        <w:t xml:space="preserve">epresentante legal de </w:t>
      </w:r>
      <w:r w:rsidR="008B49A6" w:rsidRPr="00434564">
        <w:rPr>
          <w:rFonts w:ascii="ITC Avant Garde" w:hAnsi="ITC Avant Garde"/>
          <w:bCs/>
          <w:color w:val="000000"/>
          <w:sz w:val="22"/>
          <w:szCs w:val="22"/>
          <w:lang w:val="es-MX" w:eastAsia="es-MX"/>
        </w:rPr>
        <w:t>Fundación CIE, A.C.</w:t>
      </w:r>
      <w:r w:rsidR="000656FF"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 xml:space="preserve">la </w:t>
      </w:r>
      <w:r w:rsidR="000656FF"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Fundación</w:t>
      </w:r>
      <w:r w:rsidR="000656FF" w:rsidRPr="00434564">
        <w:rPr>
          <w:rFonts w:ascii="ITC Avant Garde" w:hAnsi="ITC Avant Garde"/>
          <w:bCs/>
          <w:color w:val="000000"/>
          <w:sz w:val="22"/>
          <w:szCs w:val="22"/>
          <w:lang w:val="es-MX" w:eastAsia="es-MX"/>
        </w:rPr>
        <w:t>”)</w:t>
      </w:r>
      <w:r w:rsidR="007864B1" w:rsidRPr="00434564">
        <w:rPr>
          <w:rFonts w:ascii="ITC Avant Garde" w:hAnsi="ITC Avant Garde"/>
          <w:bCs/>
          <w:color w:val="000000"/>
          <w:sz w:val="22"/>
          <w:szCs w:val="22"/>
          <w:lang w:val="es-MX" w:eastAsia="es-MX"/>
        </w:rPr>
        <w:t xml:space="preserve"> </w:t>
      </w:r>
      <w:r w:rsidR="00BB6032" w:rsidRPr="00434564">
        <w:rPr>
          <w:rFonts w:ascii="ITC Avant Garde" w:hAnsi="ITC Avant Garde"/>
          <w:bCs/>
          <w:color w:val="000000"/>
          <w:sz w:val="22"/>
          <w:szCs w:val="22"/>
          <w:lang w:val="es-MX" w:eastAsia="es-MX"/>
        </w:rPr>
        <w:t>solicitó al</w:t>
      </w:r>
      <w:r w:rsidR="006C6FBB" w:rsidRPr="00434564">
        <w:rPr>
          <w:rFonts w:ascii="ITC Avant Garde" w:hAnsi="ITC Avant Garde"/>
          <w:bCs/>
          <w:color w:val="000000"/>
          <w:sz w:val="22"/>
          <w:szCs w:val="22"/>
          <w:lang w:val="es-MX" w:eastAsia="es-MX"/>
        </w:rPr>
        <w:t xml:space="preserve"> Instituto</w:t>
      </w:r>
      <w:r w:rsidR="00F81866"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el otorgamiento de una concesión de espectro radioeléctrico para uso social</w:t>
      </w:r>
      <w:r w:rsidR="00075755"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 xml:space="preserve"> </w:t>
      </w:r>
      <w:r w:rsidR="00075755" w:rsidRPr="00434564">
        <w:rPr>
          <w:rFonts w:ascii="ITC Avant Garde" w:hAnsi="ITC Avant Garde"/>
          <w:bCs/>
          <w:color w:val="000000"/>
          <w:sz w:val="22"/>
          <w:szCs w:val="22"/>
          <w:lang w:val="es-MX" w:eastAsia="es-MX"/>
        </w:rPr>
        <w:t xml:space="preserve">con propósitos culturales, </w:t>
      </w:r>
      <w:r w:rsidR="008B49A6" w:rsidRPr="00434564">
        <w:rPr>
          <w:rFonts w:ascii="ITC Avant Garde" w:hAnsi="ITC Avant Garde"/>
          <w:bCs/>
          <w:color w:val="000000"/>
          <w:sz w:val="22"/>
          <w:szCs w:val="22"/>
          <w:lang w:val="es-MX" w:eastAsia="es-MX"/>
        </w:rPr>
        <w:t xml:space="preserve">con la finalidad de usar y aprovechar diversas bandas de frecuencias </w:t>
      </w:r>
      <w:r w:rsidR="00075755" w:rsidRPr="00434564">
        <w:rPr>
          <w:rFonts w:ascii="ITC Avant Garde" w:hAnsi="ITC Avant Garde"/>
          <w:bCs/>
          <w:color w:val="000000"/>
          <w:sz w:val="22"/>
          <w:szCs w:val="22"/>
          <w:lang w:val="es-MX" w:eastAsia="es-MX"/>
        </w:rPr>
        <w:t xml:space="preserve">del espectro radioeléctrico </w:t>
      </w:r>
      <w:r w:rsidR="008B49A6" w:rsidRPr="00434564">
        <w:rPr>
          <w:rFonts w:ascii="ITC Avant Garde" w:hAnsi="ITC Avant Garde"/>
          <w:bCs/>
          <w:color w:val="000000"/>
          <w:sz w:val="22"/>
          <w:szCs w:val="22"/>
          <w:lang w:val="es-MX" w:eastAsia="es-MX"/>
        </w:rPr>
        <w:t xml:space="preserve">para prestar servicios de telecomunicaciones al interior del </w:t>
      </w:r>
      <w:r w:rsidR="004C19FF">
        <w:rPr>
          <w:rFonts w:ascii="ITC Avant Garde" w:hAnsi="ITC Avant Garde"/>
          <w:bCs/>
          <w:color w:val="000000"/>
          <w:sz w:val="22"/>
          <w:szCs w:val="22"/>
          <w:lang w:val="es-MX" w:eastAsia="es-MX"/>
        </w:rPr>
        <w:t>A</w:t>
      </w:r>
      <w:r w:rsidR="008B49A6" w:rsidRPr="00434564">
        <w:rPr>
          <w:rFonts w:ascii="ITC Avant Garde" w:hAnsi="ITC Avant Garde"/>
          <w:bCs/>
          <w:color w:val="000000"/>
          <w:sz w:val="22"/>
          <w:szCs w:val="22"/>
          <w:lang w:val="es-MX" w:eastAsia="es-MX"/>
        </w:rPr>
        <w:t>utódromo “Hermanos Rodríguez” de la Ciudad de México</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para la organización y desarrollo de</w:t>
      </w:r>
      <w:r w:rsidR="00075755" w:rsidRPr="00434564">
        <w:rPr>
          <w:rFonts w:ascii="ITC Avant Garde" w:hAnsi="ITC Avant Garde"/>
          <w:bCs/>
          <w:color w:val="000000"/>
          <w:sz w:val="22"/>
          <w:szCs w:val="22"/>
          <w:lang w:val="es-MX" w:eastAsia="es-MX"/>
        </w:rPr>
        <w:t xml:space="preserve"> l</w:t>
      </w:r>
      <w:r w:rsidR="004D3754">
        <w:rPr>
          <w:rFonts w:ascii="ITC Avant Garde" w:hAnsi="ITC Avant Garde"/>
          <w:bCs/>
          <w:color w:val="000000"/>
          <w:sz w:val="22"/>
          <w:szCs w:val="22"/>
          <w:lang w:val="es-MX" w:eastAsia="es-MX"/>
        </w:rPr>
        <w:t>os</w:t>
      </w:r>
      <w:r w:rsidR="00075755" w:rsidRPr="00434564">
        <w:rPr>
          <w:rFonts w:ascii="ITC Avant Garde" w:hAnsi="ITC Avant Garde"/>
          <w:bCs/>
          <w:color w:val="000000"/>
          <w:sz w:val="22"/>
          <w:szCs w:val="22"/>
          <w:lang w:val="es-MX" w:eastAsia="es-MX"/>
        </w:rPr>
        <w:t xml:space="preserve"> evento</w:t>
      </w:r>
      <w:r w:rsidR="004D3754">
        <w:rPr>
          <w:rFonts w:ascii="ITC Avant Garde" w:hAnsi="ITC Avant Garde"/>
          <w:bCs/>
          <w:color w:val="000000"/>
          <w:sz w:val="22"/>
          <w:szCs w:val="22"/>
          <w:lang w:val="es-MX" w:eastAsia="es-MX"/>
        </w:rPr>
        <w:t>s</w:t>
      </w:r>
      <w:r w:rsidR="00075755" w:rsidRPr="00434564">
        <w:rPr>
          <w:rFonts w:ascii="ITC Avant Garde" w:hAnsi="ITC Avant Garde"/>
          <w:bCs/>
          <w:color w:val="000000"/>
          <w:sz w:val="22"/>
          <w:szCs w:val="22"/>
          <w:lang w:val="es-MX" w:eastAsia="es-MX"/>
        </w:rPr>
        <w:t xml:space="preserve"> denominado</w:t>
      </w:r>
      <w:r w:rsidR="004D3754">
        <w:rPr>
          <w:rFonts w:ascii="ITC Avant Garde" w:hAnsi="ITC Avant Garde"/>
          <w:bCs/>
          <w:color w:val="000000"/>
          <w:sz w:val="22"/>
          <w:szCs w:val="22"/>
          <w:lang w:val="es-MX" w:eastAsia="es-MX"/>
        </w:rPr>
        <w:t>s</w:t>
      </w:r>
      <w:r w:rsidR="00E738F5">
        <w:rPr>
          <w:rFonts w:ascii="ITC Avant Garde" w:hAnsi="ITC Avant Garde"/>
          <w:bCs/>
          <w:color w:val="000000"/>
          <w:sz w:val="22"/>
          <w:szCs w:val="22"/>
          <w:lang w:val="es-MX" w:eastAsia="es-MX"/>
        </w:rPr>
        <w:t>:</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w:t>
      </w:r>
      <w:r w:rsidR="004D3754" w:rsidRPr="00804D8D">
        <w:rPr>
          <w:rFonts w:ascii="ITC Avant Garde" w:hAnsi="ITC Avant Garde"/>
          <w:bCs/>
          <w:i/>
          <w:color w:val="000000"/>
          <w:sz w:val="22"/>
          <w:szCs w:val="22"/>
          <w:lang w:val="es-MX" w:eastAsia="es-MX"/>
        </w:rPr>
        <w:t>Las 6 Horas de México</w:t>
      </w:r>
      <w:r w:rsidR="004D3754">
        <w:rPr>
          <w:rFonts w:ascii="ITC Avant Garde" w:hAnsi="ITC Avant Garde"/>
          <w:bCs/>
          <w:color w:val="000000"/>
          <w:sz w:val="22"/>
          <w:szCs w:val="22"/>
          <w:lang w:val="es-MX" w:eastAsia="es-MX"/>
        </w:rPr>
        <w:t>”</w:t>
      </w:r>
      <w:r w:rsidR="00E738F5">
        <w:rPr>
          <w:rFonts w:ascii="ITC Avant Garde" w:hAnsi="ITC Avant Garde"/>
          <w:bCs/>
          <w:color w:val="000000"/>
          <w:sz w:val="22"/>
          <w:szCs w:val="22"/>
          <w:lang w:val="es-MX" w:eastAsia="es-MX"/>
        </w:rPr>
        <w:t xml:space="preserve"> -del 27 de agosto al 4 de septiembre de 2016-</w:t>
      </w:r>
      <w:r w:rsidR="004D3754">
        <w:rPr>
          <w:rFonts w:ascii="ITC Avant Garde" w:hAnsi="ITC Avant Garde"/>
          <w:bCs/>
          <w:color w:val="000000"/>
          <w:sz w:val="22"/>
          <w:szCs w:val="22"/>
          <w:lang w:val="es-MX" w:eastAsia="es-MX"/>
        </w:rPr>
        <w:t xml:space="preserve"> y </w:t>
      </w:r>
      <w:r w:rsidR="00075755" w:rsidRPr="00434564">
        <w:rPr>
          <w:rFonts w:ascii="ITC Avant Garde" w:hAnsi="ITC Avant Garde"/>
          <w:bCs/>
          <w:color w:val="000000"/>
          <w:sz w:val="22"/>
          <w:szCs w:val="22"/>
          <w:lang w:val="es-MX" w:eastAsia="es-MX"/>
        </w:rPr>
        <w:t>“</w:t>
      </w:r>
      <w:r w:rsidR="00A05951" w:rsidRPr="00A05951">
        <w:rPr>
          <w:rFonts w:ascii="ITC Avant Garde" w:hAnsi="ITC Avant Garde"/>
          <w:bCs/>
          <w:i/>
          <w:color w:val="000000"/>
          <w:sz w:val="22"/>
          <w:szCs w:val="22"/>
          <w:lang w:val="es-MX" w:eastAsia="es-MX"/>
        </w:rPr>
        <w:t xml:space="preserve">El </w:t>
      </w:r>
      <w:r w:rsidR="00342443" w:rsidRPr="00804D8D">
        <w:rPr>
          <w:rFonts w:ascii="ITC Avant Garde" w:hAnsi="ITC Avant Garde"/>
          <w:bCs/>
          <w:i/>
          <w:color w:val="000000"/>
          <w:sz w:val="22"/>
          <w:szCs w:val="22"/>
          <w:lang w:val="es-MX" w:eastAsia="es-MX"/>
        </w:rPr>
        <w:t xml:space="preserve">Gran Premio de </w:t>
      </w:r>
      <w:r w:rsidR="00342443" w:rsidRPr="007C095F">
        <w:rPr>
          <w:rFonts w:ascii="ITC Avant Garde" w:hAnsi="ITC Avant Garde"/>
          <w:bCs/>
          <w:i/>
          <w:color w:val="000000"/>
          <w:sz w:val="22"/>
          <w:szCs w:val="22"/>
          <w:lang w:val="es-MX" w:eastAsia="es-MX"/>
        </w:rPr>
        <w:t>México</w:t>
      </w:r>
      <w:r w:rsidR="006014E4" w:rsidRPr="007C095F">
        <w:rPr>
          <w:rFonts w:ascii="ITC Avant Garde" w:hAnsi="ITC Avant Garde"/>
          <w:bCs/>
          <w:i/>
          <w:color w:val="000000"/>
          <w:sz w:val="22"/>
          <w:szCs w:val="22"/>
          <w:lang w:val="es-MX" w:eastAsia="es-MX"/>
        </w:rPr>
        <w:t xml:space="preserve"> de Fórmula Uno</w:t>
      </w:r>
      <w:r w:rsidR="00E738F5" w:rsidRPr="007C095F">
        <w:rPr>
          <w:rFonts w:ascii="ITC Avant Garde" w:hAnsi="ITC Avant Garde"/>
          <w:bCs/>
          <w:i/>
          <w:color w:val="000000"/>
          <w:sz w:val="22"/>
          <w:szCs w:val="22"/>
          <w:lang w:val="es-MX" w:eastAsia="es-MX"/>
        </w:rPr>
        <w:t xml:space="preserve">” </w:t>
      </w:r>
      <w:r w:rsidR="00E738F5" w:rsidRPr="007C095F">
        <w:rPr>
          <w:rFonts w:ascii="ITC Avant Garde" w:hAnsi="ITC Avant Garde"/>
          <w:bCs/>
          <w:color w:val="000000"/>
          <w:sz w:val="22"/>
          <w:szCs w:val="22"/>
          <w:lang w:val="es-MX" w:eastAsia="es-MX"/>
        </w:rPr>
        <w:t xml:space="preserve">–que se celebrará del </w:t>
      </w:r>
      <w:r w:rsidR="004D3754" w:rsidRPr="007C095F">
        <w:rPr>
          <w:rFonts w:ascii="ITC Avant Garde" w:eastAsia="Calibri" w:hAnsi="ITC Avant Garde"/>
          <w:sz w:val="22"/>
          <w:szCs w:val="22"/>
          <w:lang w:val="es-MX" w:eastAsia="en-US"/>
        </w:rPr>
        <w:t>28 de octubre al 3 de noviembre de 2016</w:t>
      </w:r>
      <w:r w:rsidR="00E738F5" w:rsidRPr="007C095F">
        <w:rPr>
          <w:rFonts w:ascii="ITC Avant Garde" w:eastAsia="Calibri" w:hAnsi="ITC Avant Garde"/>
          <w:sz w:val="22"/>
          <w:szCs w:val="22"/>
          <w:lang w:val="es-MX" w:eastAsia="en-US"/>
        </w:rPr>
        <w:t>-</w:t>
      </w:r>
      <w:r w:rsidR="004D3754" w:rsidRPr="007C095F">
        <w:rPr>
          <w:rFonts w:ascii="ITC Avant Garde" w:eastAsia="Calibri" w:hAnsi="ITC Avant Garde"/>
          <w:sz w:val="22"/>
          <w:szCs w:val="22"/>
          <w:lang w:val="es-MX" w:eastAsia="en-US"/>
        </w:rPr>
        <w:t>, respectivamente</w:t>
      </w:r>
      <w:r w:rsidR="007C095F">
        <w:rPr>
          <w:rFonts w:ascii="ITC Avant Garde" w:eastAsia="Calibri" w:hAnsi="ITC Avant Garde"/>
          <w:sz w:val="22"/>
          <w:szCs w:val="22"/>
          <w:lang w:val="es-MX" w:eastAsia="en-US"/>
        </w:rPr>
        <w:t xml:space="preserve"> (la “Solicitud”)</w:t>
      </w:r>
      <w:r w:rsidR="00BF32A5" w:rsidRPr="007C095F">
        <w:rPr>
          <w:rFonts w:ascii="ITC Avant Garde" w:hAnsi="ITC Avant Garde"/>
          <w:bCs/>
          <w:color w:val="000000"/>
          <w:sz w:val="22"/>
          <w:szCs w:val="22"/>
          <w:lang w:val="es-MX" w:eastAsia="es-MX"/>
        </w:rPr>
        <w:t>.</w:t>
      </w:r>
    </w:p>
    <w:p w14:paraId="4B1A325A" w14:textId="77777777" w:rsidR="00C63201" w:rsidRPr="00EE17D5" w:rsidRDefault="00C63201"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lastRenderedPageBreak/>
        <w:t xml:space="preserve">Opinión de la Secretaría de Comunicaciones y Transportes. </w:t>
      </w:r>
      <w:r w:rsidRPr="00434564">
        <w:rPr>
          <w:rFonts w:ascii="ITC Avant Garde" w:hAnsi="ITC Avant Garde"/>
          <w:bCs/>
          <w:color w:val="000000"/>
          <w:sz w:val="22"/>
          <w:szCs w:val="22"/>
          <w:lang w:val="es-MX" w:eastAsia="es-MX"/>
        </w:rPr>
        <w:t xml:space="preserve">El </w:t>
      </w:r>
      <w:r>
        <w:rPr>
          <w:rFonts w:ascii="ITC Avant Garde" w:hAnsi="ITC Avant Garde"/>
          <w:bCs/>
          <w:color w:val="000000"/>
          <w:sz w:val="22"/>
          <w:szCs w:val="22"/>
          <w:lang w:val="es-MX" w:eastAsia="es-MX"/>
        </w:rPr>
        <w:t>18</w:t>
      </w:r>
      <w:r w:rsidRPr="00434564">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agosto</w:t>
      </w:r>
      <w:r w:rsidRPr="00434564">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6</w:t>
      </w:r>
      <w:r w:rsidRPr="00434564">
        <w:rPr>
          <w:rFonts w:ascii="ITC Avant Garde" w:hAnsi="ITC Avant Garde"/>
          <w:bCs/>
          <w:color w:val="000000"/>
          <w:sz w:val="22"/>
          <w:szCs w:val="22"/>
          <w:lang w:val="es-MX" w:eastAsia="es-MX"/>
        </w:rPr>
        <w:t xml:space="preserve">, la Dirección General de Política de Telecomunicaciones y de Radiodifusión de la Secretaría de Comunicaciones y Transportes (la “Secretaría”), </w:t>
      </w:r>
      <w:r>
        <w:rPr>
          <w:rFonts w:ascii="ITC Avant Garde" w:hAnsi="ITC Avant Garde"/>
          <w:bCs/>
          <w:color w:val="000000"/>
          <w:sz w:val="22"/>
          <w:szCs w:val="22"/>
          <w:lang w:val="es-MX" w:eastAsia="es-MX"/>
        </w:rPr>
        <w:t xml:space="preserve">expidió el oficio 2.1.-517/2016, mediante el cual </w:t>
      </w:r>
      <w:r w:rsidRPr="00434564">
        <w:rPr>
          <w:rFonts w:ascii="ITC Avant Garde" w:hAnsi="ITC Avant Garde"/>
          <w:bCs/>
          <w:color w:val="000000"/>
          <w:sz w:val="22"/>
          <w:szCs w:val="22"/>
          <w:lang w:val="es-MX" w:eastAsia="es-MX"/>
        </w:rPr>
        <w:t xml:space="preserve">remitió </w:t>
      </w:r>
      <w:r>
        <w:rPr>
          <w:rFonts w:ascii="ITC Avant Garde" w:hAnsi="ITC Avant Garde"/>
          <w:bCs/>
          <w:color w:val="000000"/>
          <w:sz w:val="22"/>
          <w:szCs w:val="22"/>
          <w:lang w:val="es-MX" w:eastAsia="es-MX"/>
        </w:rPr>
        <w:t>el diverso</w:t>
      </w:r>
      <w:r w:rsidRPr="00434564">
        <w:rPr>
          <w:rFonts w:ascii="ITC Avant Garde" w:hAnsi="ITC Avant Garde"/>
          <w:bCs/>
          <w:color w:val="000000"/>
          <w:sz w:val="22"/>
          <w:szCs w:val="22"/>
          <w:lang w:val="es-MX" w:eastAsia="es-MX"/>
        </w:rPr>
        <w:t xml:space="preserve"> 1.-</w:t>
      </w:r>
      <w:r>
        <w:rPr>
          <w:rFonts w:ascii="ITC Avant Garde" w:hAnsi="ITC Avant Garde"/>
          <w:bCs/>
          <w:color w:val="000000"/>
          <w:sz w:val="22"/>
          <w:szCs w:val="22"/>
          <w:lang w:val="es-MX" w:eastAsia="es-MX"/>
        </w:rPr>
        <w:t>187</w:t>
      </w:r>
      <w:r w:rsidRPr="00434564">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que contiene la opinión técnica de</w:t>
      </w:r>
      <w:r w:rsidRPr="00434564">
        <w:rPr>
          <w:rFonts w:ascii="ITC Avant Garde" w:hAnsi="ITC Avant Garde"/>
          <w:bCs/>
          <w:color w:val="000000"/>
          <w:sz w:val="22"/>
          <w:szCs w:val="22"/>
          <w:lang w:val="es-MX" w:eastAsia="es-MX"/>
        </w:rPr>
        <w:t xml:space="preserve"> dicha Dependencia</w:t>
      </w:r>
      <w:r>
        <w:rPr>
          <w:rFonts w:ascii="ITC Avant Garde" w:hAnsi="ITC Avant Garde"/>
          <w:bCs/>
          <w:color w:val="000000"/>
          <w:sz w:val="22"/>
          <w:szCs w:val="22"/>
          <w:lang w:val="es-MX" w:eastAsia="es-MX"/>
        </w:rPr>
        <w:t xml:space="preserve"> respecto de la</w:t>
      </w:r>
      <w:r w:rsidRPr="00434564">
        <w:rPr>
          <w:rFonts w:ascii="ITC Avant Garde" w:hAnsi="ITC Avant Garde"/>
          <w:bCs/>
          <w:color w:val="000000"/>
          <w:sz w:val="22"/>
          <w:szCs w:val="22"/>
          <w:lang w:val="es-MX" w:eastAsia="es-MX"/>
        </w:rPr>
        <w:t xml:space="preserve"> Solicitud.</w:t>
      </w:r>
    </w:p>
    <w:p w14:paraId="451760EF" w14:textId="77777777" w:rsidR="00B90A56" w:rsidRPr="007C095F" w:rsidRDefault="00B90A56"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7C095F">
        <w:rPr>
          <w:rFonts w:ascii="ITC Avant Garde" w:hAnsi="ITC Avant Garde"/>
          <w:b/>
          <w:bCs/>
          <w:color w:val="000000"/>
          <w:sz w:val="22"/>
          <w:szCs w:val="22"/>
          <w:lang w:val="es-MX" w:eastAsia="es-MX"/>
        </w:rPr>
        <w:t xml:space="preserve">Modificación a la Solicitud de Concesión. </w:t>
      </w:r>
      <w:r w:rsidRPr="007C095F">
        <w:rPr>
          <w:rFonts w:ascii="ITC Avant Garde" w:hAnsi="ITC Avant Garde"/>
          <w:bCs/>
          <w:color w:val="000000"/>
          <w:sz w:val="22"/>
          <w:szCs w:val="22"/>
          <w:lang w:val="es-MX" w:eastAsia="es-MX"/>
        </w:rPr>
        <w:t>El 24 de agosto de 2016, la Fundación presentó un escrito a través del cual modifica su petición original; en dicho escrito especificó que dada la proximidad del evento “</w:t>
      </w:r>
      <w:r w:rsidRPr="007C095F">
        <w:rPr>
          <w:rFonts w:ascii="ITC Avant Garde" w:hAnsi="ITC Avant Garde"/>
          <w:bCs/>
          <w:i/>
          <w:color w:val="000000"/>
          <w:sz w:val="22"/>
          <w:szCs w:val="22"/>
          <w:lang w:val="es-MX" w:eastAsia="es-MX"/>
        </w:rPr>
        <w:t>Las 6 Horas de México</w:t>
      </w:r>
      <w:r w:rsidRPr="007C095F">
        <w:rPr>
          <w:rFonts w:ascii="ITC Avant Garde" w:hAnsi="ITC Avant Garde"/>
          <w:bCs/>
          <w:color w:val="000000"/>
          <w:sz w:val="22"/>
          <w:szCs w:val="22"/>
          <w:lang w:val="es-MX" w:eastAsia="es-MX"/>
        </w:rPr>
        <w:t>”, requería que el Instituto se pronunciara de manera anticipada respecto a ese primer evento, quedando pendiente el pronunciamiento correspondiente a las frecuencias relacionadas con el evento “</w:t>
      </w:r>
      <w:r>
        <w:rPr>
          <w:rFonts w:ascii="ITC Avant Garde" w:hAnsi="ITC Avant Garde"/>
          <w:bCs/>
          <w:i/>
          <w:color w:val="000000"/>
          <w:sz w:val="22"/>
          <w:szCs w:val="22"/>
          <w:lang w:val="es-MX" w:eastAsia="es-MX"/>
        </w:rPr>
        <w:t>El G</w:t>
      </w:r>
      <w:r w:rsidRPr="007C095F">
        <w:rPr>
          <w:rFonts w:ascii="ITC Avant Garde" w:hAnsi="ITC Avant Garde"/>
          <w:bCs/>
          <w:i/>
          <w:color w:val="000000"/>
          <w:sz w:val="22"/>
          <w:szCs w:val="22"/>
          <w:lang w:val="es-MX" w:eastAsia="es-MX"/>
        </w:rPr>
        <w:t>ran Premio de México de Fórmula Uno</w:t>
      </w:r>
      <w:r w:rsidRPr="007C095F">
        <w:rPr>
          <w:rFonts w:ascii="ITC Avant Garde" w:hAnsi="ITC Avant Garde"/>
          <w:bCs/>
          <w:color w:val="000000"/>
          <w:sz w:val="22"/>
          <w:szCs w:val="22"/>
          <w:lang w:val="es-MX" w:eastAsia="es-MX"/>
        </w:rPr>
        <w:t>” a realizarse del 28 al 30 de octubre de 2016.</w:t>
      </w:r>
    </w:p>
    <w:p w14:paraId="70F16339" w14:textId="77777777" w:rsidR="00C63201" w:rsidRPr="00C52F86" w:rsidRDefault="00C63201"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683950">
        <w:rPr>
          <w:rFonts w:ascii="ITC Avant Garde" w:hAnsi="ITC Avant Garde"/>
          <w:b/>
          <w:bCs/>
          <w:color w:val="000000"/>
          <w:sz w:val="22"/>
          <w:szCs w:val="22"/>
          <w:lang w:val="es-MX" w:eastAsia="es-MX"/>
        </w:rPr>
        <w:t xml:space="preserve">Opinión en materia de Competencia Económica. </w:t>
      </w:r>
      <w:r w:rsidRPr="00683950">
        <w:rPr>
          <w:rFonts w:ascii="ITC Avant Garde" w:hAnsi="ITC Avant Garde"/>
          <w:bCs/>
          <w:color w:val="000000"/>
          <w:sz w:val="22"/>
          <w:szCs w:val="22"/>
          <w:lang w:val="es-MX" w:eastAsia="es-MX"/>
        </w:rPr>
        <w:t>Con</w:t>
      </w:r>
      <w:r w:rsidRPr="00C52F86">
        <w:rPr>
          <w:rFonts w:ascii="ITC Avant Garde" w:hAnsi="ITC Avant Garde"/>
          <w:bCs/>
          <w:color w:val="000000"/>
          <w:sz w:val="22"/>
          <w:szCs w:val="22"/>
          <w:lang w:val="es-MX" w:eastAsia="es-MX"/>
        </w:rPr>
        <w:t xml:space="preserve"> oficio IFT/226/UCE/DG-CCON/</w:t>
      </w:r>
      <w:r>
        <w:rPr>
          <w:rFonts w:ascii="ITC Avant Garde" w:hAnsi="ITC Avant Garde"/>
          <w:bCs/>
          <w:color w:val="000000"/>
          <w:sz w:val="22"/>
          <w:szCs w:val="22"/>
          <w:lang w:val="es-MX" w:eastAsia="es-MX"/>
        </w:rPr>
        <w:t>347</w:t>
      </w:r>
      <w:r w:rsidRPr="00C52F86">
        <w:rPr>
          <w:rFonts w:ascii="ITC Avant Garde" w:hAnsi="ITC Avant Garde"/>
          <w:bCs/>
          <w:color w:val="000000"/>
          <w:sz w:val="22"/>
          <w:szCs w:val="22"/>
          <w:lang w:val="es-MX" w:eastAsia="es-MX"/>
        </w:rPr>
        <w:t xml:space="preserve">/2016 de fecha </w:t>
      </w:r>
      <w:r>
        <w:rPr>
          <w:rFonts w:ascii="ITC Avant Garde" w:hAnsi="ITC Avant Garde"/>
          <w:bCs/>
          <w:color w:val="000000"/>
          <w:sz w:val="22"/>
          <w:szCs w:val="22"/>
          <w:lang w:val="es-MX" w:eastAsia="es-MX"/>
        </w:rPr>
        <w:t>24 de agosto de 2016</w:t>
      </w:r>
      <w:r w:rsidRPr="00C52F86">
        <w:rPr>
          <w:rFonts w:ascii="ITC Avant Garde" w:hAnsi="ITC Avant Garde"/>
          <w:bCs/>
          <w:color w:val="000000"/>
          <w:sz w:val="22"/>
          <w:szCs w:val="22"/>
          <w:lang w:val="es-MX" w:eastAsia="es-MX"/>
        </w:rPr>
        <w:t xml:space="preserve">, la Unidad de Competencia Económica, a través de la Dirección General de Concentraciones y Concesiones emitió la opinión en materia de competencia económica con respecto a la Solicitud. </w:t>
      </w:r>
    </w:p>
    <w:p w14:paraId="5220AED5" w14:textId="642935D5" w:rsidR="00C63201" w:rsidRPr="007C095F" w:rsidRDefault="00C63201"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7C095F">
        <w:rPr>
          <w:rFonts w:ascii="ITC Avant Garde" w:hAnsi="ITC Avant Garde"/>
          <w:b/>
          <w:bCs/>
          <w:color w:val="000000"/>
          <w:sz w:val="22"/>
          <w:szCs w:val="22"/>
          <w:lang w:val="es-MX" w:eastAsia="es-MX"/>
        </w:rPr>
        <w:t xml:space="preserve">Resolución del Pleno del Instituto, respecto del evento </w:t>
      </w:r>
      <w:r w:rsidRPr="007C095F">
        <w:rPr>
          <w:rFonts w:ascii="ITC Avant Garde" w:hAnsi="ITC Avant Garde"/>
          <w:b/>
          <w:bCs/>
          <w:i/>
          <w:color w:val="000000"/>
          <w:sz w:val="22"/>
          <w:szCs w:val="22"/>
          <w:lang w:val="es-MX" w:eastAsia="es-MX"/>
        </w:rPr>
        <w:t>Las 6 Horas de México.</w:t>
      </w:r>
      <w:r w:rsidRPr="007C095F">
        <w:rPr>
          <w:rFonts w:ascii="ITC Avant Garde" w:hAnsi="ITC Avant Garde"/>
          <w:bCs/>
          <w:i/>
          <w:color w:val="000000"/>
          <w:sz w:val="22"/>
          <w:szCs w:val="22"/>
          <w:lang w:val="es-MX" w:eastAsia="es-MX"/>
        </w:rPr>
        <w:t xml:space="preserve"> </w:t>
      </w:r>
      <w:r w:rsidRPr="007C095F">
        <w:rPr>
          <w:rFonts w:ascii="ITC Avant Garde" w:hAnsi="ITC Avant Garde"/>
          <w:bCs/>
          <w:color w:val="000000"/>
          <w:sz w:val="22"/>
          <w:szCs w:val="22"/>
          <w:lang w:val="es-MX" w:eastAsia="es-MX"/>
        </w:rPr>
        <w:t xml:space="preserve"> </w:t>
      </w:r>
      <w:r w:rsidR="007C095F" w:rsidRPr="007C095F">
        <w:rPr>
          <w:rFonts w:ascii="ITC Avant Garde" w:hAnsi="ITC Avant Garde"/>
          <w:bCs/>
          <w:color w:val="000000"/>
          <w:sz w:val="22"/>
          <w:szCs w:val="22"/>
          <w:lang w:val="es-MX" w:eastAsia="es-MX"/>
        </w:rPr>
        <w:t>E</w:t>
      </w:r>
      <w:r w:rsidR="00626FB7" w:rsidRPr="007C095F">
        <w:rPr>
          <w:rFonts w:ascii="ITC Avant Garde" w:hAnsi="ITC Avant Garde"/>
          <w:bCs/>
          <w:color w:val="000000"/>
          <w:sz w:val="22"/>
          <w:szCs w:val="22"/>
          <w:lang w:val="es-MX" w:eastAsia="es-MX"/>
        </w:rPr>
        <w:t>l Pleno del Instituto a través de la Resolución P/IFT/EXT/260816/18 en su XI Sesión Extraordinaria, celebrada el 26 de agosto de 2016</w:t>
      </w:r>
      <w:r w:rsidR="007C095F" w:rsidRPr="007C095F">
        <w:rPr>
          <w:rFonts w:ascii="ITC Avant Garde" w:hAnsi="ITC Avant Garde"/>
          <w:bCs/>
          <w:color w:val="000000"/>
          <w:sz w:val="22"/>
          <w:szCs w:val="22"/>
          <w:lang w:val="es-MX" w:eastAsia="es-MX"/>
        </w:rPr>
        <w:t xml:space="preserve"> resolvió otorgar en favor de la Fundación un título de concesión para usar y aprovechar bandas de frecuencias del espectro radioeléctrico para uso social, sin fines de lucro, con una vigencia del 30 de agosto al 3 de septiembre de 2016.</w:t>
      </w:r>
      <w:r w:rsidR="00401162" w:rsidRPr="007C095F">
        <w:rPr>
          <w:rFonts w:ascii="ITC Avant Garde" w:hAnsi="ITC Avant Garde"/>
          <w:bCs/>
          <w:color w:val="000000"/>
          <w:sz w:val="22"/>
          <w:szCs w:val="22"/>
          <w:lang w:val="es-MX" w:eastAsia="es-MX"/>
        </w:rPr>
        <w:t xml:space="preserve"> </w:t>
      </w:r>
    </w:p>
    <w:p w14:paraId="4156AAE9" w14:textId="0AD285A2" w:rsidR="00C63201" w:rsidRPr="007C095F" w:rsidRDefault="007C095F"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7C095F">
        <w:rPr>
          <w:rFonts w:ascii="ITC Avant Garde" w:hAnsi="ITC Avant Garde"/>
          <w:b/>
          <w:bCs/>
          <w:color w:val="000000"/>
          <w:sz w:val="22"/>
          <w:szCs w:val="22"/>
          <w:lang w:val="es-MX" w:eastAsia="es-MX"/>
        </w:rPr>
        <w:t>Otros alcances a la Solicitud de Concesión.</w:t>
      </w:r>
      <w:r w:rsidRPr="007C095F">
        <w:rPr>
          <w:rFonts w:ascii="ITC Avant Garde" w:hAnsi="ITC Avant Garde"/>
          <w:bCs/>
          <w:color w:val="000000"/>
          <w:sz w:val="22"/>
          <w:szCs w:val="22"/>
          <w:lang w:val="es-MX" w:eastAsia="es-MX"/>
        </w:rPr>
        <w:t xml:space="preserve"> Mediante los </w:t>
      </w:r>
      <w:r w:rsidR="00C63201" w:rsidRPr="007C095F">
        <w:rPr>
          <w:rFonts w:ascii="ITC Avant Garde" w:hAnsi="ITC Avant Garde"/>
          <w:bCs/>
          <w:color w:val="000000"/>
          <w:sz w:val="22"/>
          <w:szCs w:val="22"/>
          <w:lang w:val="es-MX" w:eastAsia="es-MX"/>
        </w:rPr>
        <w:t>escritos presentados el 13, 28 y 29 de septiembre</w:t>
      </w:r>
      <w:r w:rsidRPr="007C095F">
        <w:rPr>
          <w:rFonts w:ascii="ITC Avant Garde" w:hAnsi="ITC Avant Garde"/>
          <w:bCs/>
          <w:color w:val="000000"/>
          <w:sz w:val="22"/>
          <w:szCs w:val="22"/>
          <w:lang w:val="es-MX" w:eastAsia="es-MX"/>
        </w:rPr>
        <w:t xml:space="preserve">, así como 10 de octubre </w:t>
      </w:r>
      <w:r w:rsidR="00C63201" w:rsidRPr="007C095F">
        <w:rPr>
          <w:rFonts w:ascii="ITC Avant Garde" w:hAnsi="ITC Avant Garde"/>
          <w:bCs/>
          <w:color w:val="000000"/>
          <w:sz w:val="22"/>
          <w:szCs w:val="22"/>
          <w:lang w:val="es-MX" w:eastAsia="es-MX"/>
        </w:rPr>
        <w:t xml:space="preserve">de 2016, la Fundación </w:t>
      </w:r>
      <w:r w:rsidRPr="007C095F">
        <w:rPr>
          <w:rFonts w:ascii="ITC Avant Garde" w:hAnsi="ITC Avant Garde"/>
          <w:bCs/>
          <w:color w:val="000000"/>
          <w:sz w:val="22"/>
          <w:szCs w:val="22"/>
          <w:lang w:val="es-MX" w:eastAsia="es-MX"/>
        </w:rPr>
        <w:t>realizó</w:t>
      </w:r>
      <w:r w:rsidR="00C63201" w:rsidRPr="007C095F">
        <w:rPr>
          <w:rFonts w:ascii="ITC Avant Garde" w:hAnsi="ITC Avant Garde"/>
          <w:bCs/>
          <w:color w:val="000000"/>
          <w:sz w:val="22"/>
          <w:szCs w:val="22"/>
          <w:lang w:val="es-MX" w:eastAsia="es-MX"/>
        </w:rPr>
        <w:t xml:space="preserve"> </w:t>
      </w:r>
      <w:r w:rsidRPr="007C095F">
        <w:rPr>
          <w:rFonts w:ascii="ITC Avant Garde" w:hAnsi="ITC Avant Garde"/>
          <w:bCs/>
          <w:color w:val="000000"/>
          <w:sz w:val="22"/>
          <w:szCs w:val="22"/>
          <w:lang w:val="es-MX" w:eastAsia="es-MX"/>
        </w:rPr>
        <w:t xml:space="preserve">diversas modificaciones a las bandas de </w:t>
      </w:r>
      <w:r w:rsidR="00C63201" w:rsidRPr="007C095F">
        <w:rPr>
          <w:rFonts w:ascii="ITC Avant Garde" w:hAnsi="ITC Avant Garde"/>
          <w:bCs/>
          <w:color w:val="000000"/>
          <w:sz w:val="22"/>
          <w:szCs w:val="22"/>
          <w:lang w:val="es-MX" w:eastAsia="es-MX"/>
        </w:rPr>
        <w:t xml:space="preserve">frecuencias </w:t>
      </w:r>
      <w:r w:rsidRPr="007C095F">
        <w:rPr>
          <w:rFonts w:ascii="ITC Avant Garde" w:hAnsi="ITC Avant Garde"/>
          <w:bCs/>
          <w:color w:val="000000"/>
          <w:sz w:val="22"/>
          <w:szCs w:val="22"/>
          <w:lang w:val="es-MX" w:eastAsia="es-MX"/>
        </w:rPr>
        <w:t>que</w:t>
      </w:r>
      <w:r w:rsidR="00C63201" w:rsidRPr="007C095F">
        <w:rPr>
          <w:rFonts w:ascii="ITC Avant Garde" w:hAnsi="ITC Avant Garde"/>
          <w:bCs/>
          <w:color w:val="000000"/>
          <w:sz w:val="22"/>
          <w:szCs w:val="22"/>
          <w:lang w:val="es-MX" w:eastAsia="es-MX"/>
        </w:rPr>
        <w:t xml:space="preserve"> se emplear</w:t>
      </w:r>
      <w:r w:rsidRPr="007C095F">
        <w:rPr>
          <w:rFonts w:ascii="ITC Avant Garde" w:hAnsi="ITC Avant Garde"/>
          <w:bCs/>
          <w:color w:val="000000"/>
          <w:sz w:val="22"/>
          <w:szCs w:val="22"/>
          <w:lang w:val="es-MX" w:eastAsia="es-MX"/>
        </w:rPr>
        <w:t>á</w:t>
      </w:r>
      <w:r w:rsidR="00C63201" w:rsidRPr="007C095F">
        <w:rPr>
          <w:rFonts w:ascii="ITC Avant Garde" w:hAnsi="ITC Avant Garde"/>
          <w:bCs/>
          <w:color w:val="000000"/>
          <w:sz w:val="22"/>
          <w:szCs w:val="22"/>
          <w:lang w:val="es-MX" w:eastAsia="es-MX"/>
        </w:rPr>
        <w:t>n en el evento “</w:t>
      </w:r>
      <w:r w:rsidR="00A05951" w:rsidRPr="00A05951">
        <w:rPr>
          <w:rFonts w:ascii="ITC Avant Garde" w:hAnsi="ITC Avant Garde"/>
          <w:bCs/>
          <w:i/>
          <w:color w:val="000000"/>
          <w:sz w:val="22"/>
          <w:szCs w:val="22"/>
          <w:lang w:val="es-MX" w:eastAsia="es-MX"/>
        </w:rPr>
        <w:t xml:space="preserve">El </w:t>
      </w:r>
      <w:r w:rsidR="00C63201" w:rsidRPr="007C095F">
        <w:rPr>
          <w:rFonts w:ascii="ITC Avant Garde" w:hAnsi="ITC Avant Garde"/>
          <w:bCs/>
          <w:i/>
          <w:color w:val="000000"/>
          <w:sz w:val="22"/>
          <w:szCs w:val="22"/>
          <w:lang w:val="es-MX" w:eastAsia="es-MX"/>
        </w:rPr>
        <w:t>Gran Premio de México de Fórmula Uno</w:t>
      </w:r>
      <w:r w:rsidR="00C63201" w:rsidRPr="007C095F">
        <w:rPr>
          <w:rFonts w:ascii="ITC Avant Garde" w:hAnsi="ITC Avant Garde"/>
          <w:bCs/>
          <w:color w:val="000000"/>
          <w:sz w:val="22"/>
          <w:szCs w:val="22"/>
          <w:lang w:val="es-MX" w:eastAsia="es-MX"/>
        </w:rPr>
        <w:t xml:space="preserve">”. </w:t>
      </w:r>
    </w:p>
    <w:p w14:paraId="466725BC" w14:textId="280066E2" w:rsidR="00AF0EF7" w:rsidRPr="00AF1CF9" w:rsidRDefault="002F3800" w:rsidP="00C6445B">
      <w:pPr>
        <w:numPr>
          <w:ilvl w:val="0"/>
          <w:numId w:val="21"/>
        </w:numPr>
        <w:spacing w:before="240" w:after="240"/>
        <w:ind w:left="567" w:hanging="566"/>
        <w:jc w:val="both"/>
        <w:rPr>
          <w:rFonts w:ascii="ITC Avant Garde" w:hAnsi="ITC Avant Garde"/>
          <w:b/>
          <w:bCs/>
          <w:color w:val="000000"/>
          <w:sz w:val="22"/>
          <w:szCs w:val="22"/>
          <w:lang w:val="es-MX" w:eastAsia="es-MX"/>
        </w:rPr>
      </w:pPr>
      <w:r w:rsidRPr="00AF1CF9">
        <w:rPr>
          <w:rFonts w:ascii="ITC Avant Garde" w:hAnsi="ITC Avant Garde"/>
          <w:b/>
          <w:bCs/>
          <w:color w:val="000000"/>
          <w:sz w:val="22"/>
          <w:szCs w:val="22"/>
          <w:lang w:val="es-MX" w:eastAsia="es-MX"/>
        </w:rPr>
        <w:t>Opinión</w:t>
      </w:r>
      <w:r w:rsidR="00112B01" w:rsidRPr="00AF1CF9">
        <w:rPr>
          <w:rFonts w:ascii="ITC Avant Garde" w:hAnsi="ITC Avant Garde"/>
          <w:b/>
          <w:bCs/>
          <w:color w:val="000000"/>
          <w:sz w:val="22"/>
          <w:szCs w:val="22"/>
          <w:lang w:val="es-MX" w:eastAsia="es-MX"/>
        </w:rPr>
        <w:t xml:space="preserve"> </w:t>
      </w:r>
      <w:r w:rsidR="00B57968" w:rsidRPr="00AF1CF9">
        <w:rPr>
          <w:rFonts w:ascii="ITC Avant Garde" w:hAnsi="ITC Avant Garde"/>
          <w:b/>
          <w:bCs/>
          <w:color w:val="000000"/>
          <w:sz w:val="22"/>
          <w:szCs w:val="22"/>
          <w:lang w:val="es-MX" w:eastAsia="es-MX"/>
        </w:rPr>
        <w:t>en materia de Espectro Radioeléctrico</w:t>
      </w:r>
      <w:r w:rsidR="00AF0EF7" w:rsidRPr="00AF1CF9">
        <w:rPr>
          <w:rFonts w:ascii="ITC Avant Garde" w:hAnsi="ITC Avant Garde"/>
          <w:b/>
          <w:bCs/>
          <w:color w:val="000000"/>
          <w:sz w:val="22"/>
          <w:szCs w:val="22"/>
          <w:lang w:val="es-MX" w:eastAsia="es-MX"/>
        </w:rPr>
        <w:t xml:space="preserve">. </w:t>
      </w:r>
      <w:r w:rsidR="00AF0EF7" w:rsidRPr="00AF1CF9">
        <w:rPr>
          <w:rFonts w:ascii="ITC Avant Garde" w:hAnsi="ITC Avant Garde"/>
          <w:bCs/>
          <w:color w:val="000000"/>
          <w:sz w:val="22"/>
          <w:szCs w:val="22"/>
          <w:lang w:val="es-MX" w:eastAsia="es-MX"/>
        </w:rPr>
        <w:t xml:space="preserve">Con oficio </w:t>
      </w:r>
      <w:r w:rsidR="003415FC" w:rsidRPr="00AF1CF9">
        <w:rPr>
          <w:rFonts w:ascii="ITC Avant Garde" w:hAnsi="ITC Avant Garde"/>
          <w:bCs/>
          <w:color w:val="000000"/>
          <w:sz w:val="22"/>
          <w:szCs w:val="22"/>
          <w:lang w:val="es-MX" w:eastAsia="es-MX"/>
        </w:rPr>
        <w:t>IFT/222</w:t>
      </w:r>
      <w:r w:rsidR="005F2A5C" w:rsidRPr="00AF1CF9">
        <w:rPr>
          <w:rFonts w:ascii="ITC Avant Garde" w:hAnsi="ITC Avant Garde"/>
          <w:bCs/>
          <w:color w:val="000000"/>
          <w:sz w:val="22"/>
          <w:szCs w:val="22"/>
          <w:lang w:val="es-MX" w:eastAsia="es-MX"/>
        </w:rPr>
        <w:t>/UER/</w:t>
      </w:r>
      <w:r w:rsidR="005F2A5C" w:rsidRPr="003F2642">
        <w:rPr>
          <w:rFonts w:ascii="ITC Avant Garde" w:hAnsi="ITC Avant Garde"/>
          <w:bCs/>
          <w:color w:val="000000"/>
          <w:sz w:val="22"/>
          <w:szCs w:val="22"/>
          <w:lang w:val="es-MX" w:eastAsia="es-MX"/>
        </w:rPr>
        <w:t>DG</w:t>
      </w:r>
      <w:r w:rsidR="006C54EB" w:rsidRPr="003F2642">
        <w:rPr>
          <w:rFonts w:ascii="ITC Avant Garde" w:hAnsi="ITC Avant Garde"/>
          <w:bCs/>
          <w:color w:val="000000"/>
          <w:sz w:val="22"/>
          <w:szCs w:val="22"/>
          <w:lang w:val="es-MX" w:eastAsia="es-MX"/>
        </w:rPr>
        <w:t>PE</w:t>
      </w:r>
      <w:r w:rsidR="005F2A5C" w:rsidRPr="003F2642">
        <w:rPr>
          <w:rFonts w:ascii="ITC Avant Garde" w:hAnsi="ITC Avant Garde"/>
          <w:bCs/>
          <w:color w:val="000000"/>
          <w:sz w:val="22"/>
          <w:szCs w:val="22"/>
          <w:lang w:val="es-MX" w:eastAsia="es-MX"/>
        </w:rPr>
        <w:t>/</w:t>
      </w:r>
      <w:r w:rsidR="003F2642" w:rsidRPr="003F2642">
        <w:rPr>
          <w:rFonts w:ascii="ITC Avant Garde" w:hAnsi="ITC Avant Garde"/>
          <w:bCs/>
          <w:color w:val="000000"/>
          <w:sz w:val="22"/>
          <w:szCs w:val="22"/>
          <w:lang w:val="es-MX" w:eastAsia="es-MX"/>
        </w:rPr>
        <w:t>049</w:t>
      </w:r>
      <w:r w:rsidR="00B57968" w:rsidRPr="00AF1CF9">
        <w:rPr>
          <w:rFonts w:ascii="ITC Avant Garde" w:hAnsi="ITC Avant Garde"/>
          <w:bCs/>
          <w:color w:val="000000"/>
          <w:sz w:val="22"/>
          <w:szCs w:val="22"/>
          <w:lang w:val="es-MX" w:eastAsia="es-MX"/>
        </w:rPr>
        <w:t>/</w:t>
      </w:r>
      <w:r w:rsidR="005F2A5C" w:rsidRPr="00AF1CF9">
        <w:rPr>
          <w:rFonts w:ascii="ITC Avant Garde" w:hAnsi="ITC Avant Garde"/>
          <w:bCs/>
          <w:color w:val="000000"/>
          <w:sz w:val="22"/>
          <w:szCs w:val="22"/>
          <w:lang w:val="es-MX" w:eastAsia="es-MX"/>
        </w:rPr>
        <w:t>201</w:t>
      </w:r>
      <w:r w:rsidR="00212B16" w:rsidRPr="00AF1CF9">
        <w:rPr>
          <w:rFonts w:ascii="ITC Avant Garde" w:hAnsi="ITC Avant Garde"/>
          <w:bCs/>
          <w:color w:val="000000"/>
          <w:sz w:val="22"/>
          <w:szCs w:val="22"/>
          <w:lang w:val="es-MX" w:eastAsia="es-MX"/>
        </w:rPr>
        <w:t>6</w:t>
      </w:r>
      <w:r w:rsidR="005F2A5C" w:rsidRPr="00AF1CF9">
        <w:rPr>
          <w:rFonts w:ascii="ITC Avant Garde" w:hAnsi="ITC Avant Garde"/>
          <w:bCs/>
          <w:color w:val="000000"/>
          <w:sz w:val="22"/>
          <w:szCs w:val="22"/>
          <w:lang w:val="es-MX" w:eastAsia="es-MX"/>
        </w:rPr>
        <w:t xml:space="preserve"> de fecha </w:t>
      </w:r>
      <w:r w:rsidR="00AF1CF9" w:rsidRPr="00AF1CF9">
        <w:rPr>
          <w:rFonts w:ascii="ITC Avant Garde" w:hAnsi="ITC Avant Garde"/>
          <w:bCs/>
          <w:color w:val="000000"/>
          <w:sz w:val="22"/>
          <w:szCs w:val="22"/>
          <w:lang w:val="es-MX" w:eastAsia="es-MX"/>
        </w:rPr>
        <w:t>1</w:t>
      </w:r>
      <w:r w:rsidR="003F2642">
        <w:rPr>
          <w:rFonts w:ascii="ITC Avant Garde" w:hAnsi="ITC Avant Garde"/>
          <w:bCs/>
          <w:color w:val="000000"/>
          <w:sz w:val="22"/>
          <w:szCs w:val="22"/>
          <w:lang w:val="es-MX" w:eastAsia="es-MX"/>
        </w:rPr>
        <w:t>2</w:t>
      </w:r>
      <w:r w:rsidR="005F2A5C" w:rsidRPr="00AF1CF9">
        <w:rPr>
          <w:rFonts w:ascii="ITC Avant Garde" w:hAnsi="ITC Avant Garde"/>
          <w:bCs/>
          <w:color w:val="000000"/>
          <w:sz w:val="22"/>
          <w:szCs w:val="22"/>
          <w:lang w:val="es-MX" w:eastAsia="es-MX"/>
        </w:rPr>
        <w:t xml:space="preserve"> de </w:t>
      </w:r>
      <w:r w:rsidR="00AF1CF9" w:rsidRPr="00AF1CF9">
        <w:rPr>
          <w:rFonts w:ascii="ITC Avant Garde" w:hAnsi="ITC Avant Garde"/>
          <w:bCs/>
          <w:color w:val="000000"/>
          <w:sz w:val="22"/>
          <w:szCs w:val="22"/>
          <w:lang w:val="es-MX" w:eastAsia="es-MX"/>
        </w:rPr>
        <w:t>octubre</w:t>
      </w:r>
      <w:r w:rsidR="005F2A5C" w:rsidRPr="00AF1CF9">
        <w:rPr>
          <w:rFonts w:ascii="ITC Avant Garde" w:hAnsi="ITC Avant Garde"/>
          <w:bCs/>
          <w:color w:val="000000"/>
          <w:sz w:val="22"/>
          <w:szCs w:val="22"/>
          <w:lang w:val="es-MX" w:eastAsia="es-MX"/>
        </w:rPr>
        <w:t xml:space="preserve"> de 201</w:t>
      </w:r>
      <w:r w:rsidR="00B57968" w:rsidRPr="00AF1CF9">
        <w:rPr>
          <w:rFonts w:ascii="ITC Avant Garde" w:hAnsi="ITC Avant Garde"/>
          <w:bCs/>
          <w:color w:val="000000"/>
          <w:sz w:val="22"/>
          <w:szCs w:val="22"/>
          <w:lang w:val="es-MX" w:eastAsia="es-MX"/>
        </w:rPr>
        <w:t>6</w:t>
      </w:r>
      <w:r w:rsidR="005F2A5C" w:rsidRPr="00AF1CF9">
        <w:rPr>
          <w:rFonts w:ascii="ITC Avant Garde" w:hAnsi="ITC Avant Garde"/>
          <w:bCs/>
          <w:color w:val="000000"/>
          <w:sz w:val="22"/>
          <w:szCs w:val="22"/>
          <w:lang w:val="es-MX" w:eastAsia="es-MX"/>
        </w:rPr>
        <w:t>,</w:t>
      </w:r>
      <w:r w:rsidR="00AF0EF7" w:rsidRPr="00AF1CF9">
        <w:rPr>
          <w:rFonts w:ascii="ITC Avant Garde" w:hAnsi="ITC Avant Garde"/>
          <w:bCs/>
          <w:color w:val="000000"/>
          <w:sz w:val="22"/>
          <w:szCs w:val="22"/>
          <w:lang w:val="es-MX" w:eastAsia="es-MX"/>
        </w:rPr>
        <w:t xml:space="preserve"> </w:t>
      </w:r>
      <w:r w:rsidRPr="00AF1CF9">
        <w:rPr>
          <w:rFonts w:ascii="ITC Avant Garde" w:hAnsi="ITC Avant Garde"/>
          <w:bCs/>
          <w:color w:val="000000"/>
          <w:sz w:val="22"/>
          <w:szCs w:val="22"/>
          <w:lang w:val="es-MX" w:eastAsia="es-MX"/>
        </w:rPr>
        <w:t xml:space="preserve">la Unidad de Espectro Radioeléctrico, a través de </w:t>
      </w:r>
      <w:r w:rsidR="00AF0EF7" w:rsidRPr="00AF1CF9">
        <w:rPr>
          <w:rFonts w:ascii="ITC Avant Garde" w:hAnsi="ITC Avant Garde"/>
          <w:bCs/>
          <w:color w:val="000000"/>
          <w:sz w:val="22"/>
          <w:szCs w:val="22"/>
          <w:lang w:val="es-MX" w:eastAsia="es-MX"/>
        </w:rPr>
        <w:t xml:space="preserve">la </w:t>
      </w:r>
      <w:r w:rsidR="005F2A5C" w:rsidRPr="00AF1CF9">
        <w:rPr>
          <w:rFonts w:ascii="ITC Avant Garde" w:hAnsi="ITC Avant Garde"/>
          <w:bCs/>
          <w:color w:val="000000"/>
          <w:sz w:val="22"/>
          <w:szCs w:val="22"/>
          <w:lang w:val="es-MX" w:eastAsia="es-MX"/>
        </w:rPr>
        <w:t xml:space="preserve">Dirección General de </w:t>
      </w:r>
      <w:r w:rsidR="006C54EB" w:rsidRPr="00AF1CF9">
        <w:rPr>
          <w:rFonts w:ascii="ITC Avant Garde" w:hAnsi="ITC Avant Garde"/>
          <w:bCs/>
          <w:color w:val="000000"/>
          <w:sz w:val="22"/>
          <w:szCs w:val="22"/>
          <w:lang w:val="es-MX" w:eastAsia="es-MX"/>
        </w:rPr>
        <w:t>Planeación del Espectro</w:t>
      </w:r>
      <w:r w:rsidR="00B57968" w:rsidRPr="00AF1CF9">
        <w:rPr>
          <w:rFonts w:ascii="ITC Avant Garde" w:hAnsi="ITC Avant Garde"/>
          <w:bCs/>
          <w:color w:val="000000"/>
          <w:sz w:val="22"/>
          <w:szCs w:val="22"/>
          <w:lang w:val="es-MX" w:eastAsia="es-MX"/>
        </w:rPr>
        <w:t>, remitió</w:t>
      </w:r>
      <w:r w:rsidR="00E013A3" w:rsidRPr="00AF1CF9">
        <w:rPr>
          <w:rFonts w:ascii="ITC Avant Garde" w:hAnsi="ITC Avant Garde"/>
          <w:bCs/>
          <w:color w:val="000000"/>
          <w:sz w:val="22"/>
          <w:szCs w:val="22"/>
          <w:lang w:val="es-MX" w:eastAsia="es-MX"/>
        </w:rPr>
        <w:t xml:space="preserve"> a la Unidad de Concesiones y Servicios</w:t>
      </w:r>
      <w:r w:rsidR="00112B01" w:rsidRPr="00AF1CF9">
        <w:rPr>
          <w:rFonts w:ascii="ITC Avant Garde" w:hAnsi="ITC Avant Garde"/>
          <w:bCs/>
          <w:color w:val="000000"/>
          <w:sz w:val="22"/>
          <w:szCs w:val="22"/>
          <w:lang w:val="es-MX" w:eastAsia="es-MX"/>
        </w:rPr>
        <w:t xml:space="preserve"> </w:t>
      </w:r>
      <w:r w:rsidRPr="00AF1CF9">
        <w:rPr>
          <w:rFonts w:ascii="ITC Avant Garde" w:hAnsi="ITC Avant Garde"/>
          <w:bCs/>
          <w:color w:val="000000"/>
          <w:sz w:val="22"/>
          <w:szCs w:val="22"/>
          <w:lang w:val="es-MX" w:eastAsia="es-MX"/>
        </w:rPr>
        <w:t xml:space="preserve">la opinión </w:t>
      </w:r>
      <w:r w:rsidR="00112B01" w:rsidRPr="00AF1CF9">
        <w:rPr>
          <w:rFonts w:ascii="ITC Avant Garde" w:hAnsi="ITC Avant Garde"/>
          <w:bCs/>
          <w:color w:val="000000"/>
          <w:sz w:val="22"/>
          <w:szCs w:val="22"/>
          <w:lang w:val="es-MX" w:eastAsia="es-MX"/>
        </w:rPr>
        <w:t>DGPE/DA/DPE</w:t>
      </w:r>
      <w:r w:rsidR="00112B01" w:rsidRPr="003F2642">
        <w:rPr>
          <w:rFonts w:ascii="ITC Avant Garde" w:hAnsi="ITC Avant Garde"/>
          <w:bCs/>
          <w:color w:val="000000"/>
          <w:sz w:val="22"/>
          <w:szCs w:val="22"/>
          <w:lang w:val="es-MX" w:eastAsia="es-MX"/>
        </w:rPr>
        <w:t>/</w:t>
      </w:r>
      <w:r w:rsidR="003F2642" w:rsidRPr="003F2642">
        <w:rPr>
          <w:rFonts w:ascii="ITC Avant Garde" w:hAnsi="ITC Avant Garde"/>
          <w:bCs/>
          <w:color w:val="000000"/>
          <w:sz w:val="22"/>
          <w:szCs w:val="22"/>
          <w:lang w:val="es-MX" w:eastAsia="es-MX"/>
        </w:rPr>
        <w:t>152</w:t>
      </w:r>
      <w:r w:rsidR="00117E27" w:rsidRPr="003F2642">
        <w:rPr>
          <w:rFonts w:ascii="ITC Avant Garde" w:hAnsi="ITC Avant Garde"/>
          <w:bCs/>
          <w:color w:val="000000"/>
          <w:sz w:val="22"/>
          <w:szCs w:val="22"/>
          <w:lang w:val="es-MX" w:eastAsia="es-MX"/>
        </w:rPr>
        <w:t>-16</w:t>
      </w:r>
      <w:r w:rsidR="00112B01" w:rsidRPr="003F2642">
        <w:rPr>
          <w:rFonts w:ascii="ITC Avant Garde" w:hAnsi="ITC Avant Garde"/>
          <w:bCs/>
          <w:color w:val="000000"/>
          <w:sz w:val="22"/>
          <w:szCs w:val="22"/>
          <w:lang w:val="es-MX" w:eastAsia="es-MX"/>
        </w:rPr>
        <w:t>,</w:t>
      </w:r>
      <w:r w:rsidR="00112B01" w:rsidRPr="00AF1CF9">
        <w:rPr>
          <w:rFonts w:ascii="ITC Avant Garde" w:hAnsi="ITC Avant Garde"/>
          <w:bCs/>
          <w:color w:val="000000"/>
          <w:sz w:val="22"/>
          <w:szCs w:val="22"/>
          <w:lang w:val="es-MX" w:eastAsia="es-MX"/>
        </w:rPr>
        <w:t xml:space="preserve"> así como el dictamen</w:t>
      </w:r>
      <w:r w:rsidR="00B57968" w:rsidRPr="00AF1CF9">
        <w:rPr>
          <w:rFonts w:ascii="ITC Avant Garde" w:hAnsi="ITC Avant Garde"/>
          <w:bCs/>
          <w:color w:val="000000"/>
          <w:sz w:val="22"/>
          <w:szCs w:val="22"/>
          <w:lang w:val="es-MX" w:eastAsia="es-MX"/>
        </w:rPr>
        <w:t xml:space="preserve"> técnico</w:t>
      </w:r>
      <w:r w:rsidR="00112B01" w:rsidRPr="00AF1CF9">
        <w:rPr>
          <w:rFonts w:ascii="ITC Avant Garde" w:hAnsi="ITC Avant Garde"/>
          <w:bCs/>
          <w:color w:val="000000"/>
          <w:sz w:val="22"/>
          <w:szCs w:val="22"/>
          <w:lang w:val="es-MX" w:eastAsia="es-MX"/>
        </w:rPr>
        <w:t xml:space="preserve"> IFT/222/UER/DG-IEET/</w:t>
      </w:r>
      <w:r w:rsidR="00AF1CF9" w:rsidRPr="00AF1CF9">
        <w:rPr>
          <w:rFonts w:ascii="ITC Avant Garde" w:hAnsi="ITC Avant Garde"/>
          <w:bCs/>
          <w:color w:val="000000"/>
          <w:sz w:val="22"/>
          <w:szCs w:val="22"/>
          <w:lang w:val="es-MX" w:eastAsia="es-MX"/>
        </w:rPr>
        <w:t>1395</w:t>
      </w:r>
      <w:r w:rsidR="00112B01" w:rsidRPr="00AF1CF9">
        <w:rPr>
          <w:rFonts w:ascii="ITC Avant Garde" w:hAnsi="ITC Avant Garde"/>
          <w:bCs/>
          <w:color w:val="000000"/>
          <w:sz w:val="22"/>
          <w:szCs w:val="22"/>
          <w:lang w:val="es-MX" w:eastAsia="es-MX"/>
        </w:rPr>
        <w:t>/201</w:t>
      </w:r>
      <w:r w:rsidR="00B57968" w:rsidRPr="00AF1CF9">
        <w:rPr>
          <w:rFonts w:ascii="ITC Avant Garde" w:hAnsi="ITC Avant Garde"/>
          <w:bCs/>
          <w:color w:val="000000"/>
          <w:sz w:val="22"/>
          <w:szCs w:val="22"/>
          <w:lang w:val="es-MX" w:eastAsia="es-MX"/>
        </w:rPr>
        <w:t>6</w:t>
      </w:r>
      <w:r w:rsidR="00112B01" w:rsidRPr="00AF1CF9">
        <w:rPr>
          <w:rFonts w:ascii="ITC Avant Garde" w:hAnsi="ITC Avant Garde"/>
          <w:bCs/>
          <w:color w:val="000000"/>
          <w:sz w:val="22"/>
          <w:szCs w:val="22"/>
          <w:lang w:val="es-MX" w:eastAsia="es-MX"/>
        </w:rPr>
        <w:t xml:space="preserve"> de </w:t>
      </w:r>
      <w:r w:rsidR="001A040C" w:rsidRPr="00AF1CF9">
        <w:rPr>
          <w:rFonts w:ascii="ITC Avant Garde" w:hAnsi="ITC Avant Garde"/>
          <w:bCs/>
          <w:color w:val="000000"/>
          <w:sz w:val="22"/>
          <w:szCs w:val="22"/>
          <w:lang w:val="es-MX" w:eastAsia="es-MX"/>
        </w:rPr>
        <w:t xml:space="preserve">la Dirección General de Ingeniería del </w:t>
      </w:r>
      <w:r w:rsidR="0029150D" w:rsidRPr="00AF1CF9">
        <w:rPr>
          <w:rFonts w:ascii="ITC Avant Garde" w:hAnsi="ITC Avant Garde"/>
          <w:bCs/>
          <w:color w:val="000000"/>
          <w:sz w:val="22"/>
          <w:szCs w:val="22"/>
          <w:lang w:val="es-MX" w:eastAsia="es-MX"/>
        </w:rPr>
        <w:t>Espectro y Estudios Técnicos</w:t>
      </w:r>
      <w:r w:rsidR="00B57968" w:rsidRPr="00AF1CF9">
        <w:rPr>
          <w:rFonts w:ascii="ITC Avant Garde" w:hAnsi="ITC Avant Garde"/>
          <w:bCs/>
          <w:color w:val="000000"/>
          <w:sz w:val="22"/>
          <w:szCs w:val="22"/>
          <w:lang w:val="es-MX" w:eastAsia="es-MX"/>
        </w:rPr>
        <w:t>, en el que se establecen las condiciones técnicas y características de operación para la atención de la Solicitud</w:t>
      </w:r>
      <w:r w:rsidR="00943DA9" w:rsidRPr="00AF1CF9">
        <w:rPr>
          <w:rFonts w:ascii="ITC Avant Garde" w:hAnsi="ITC Avant Garde"/>
          <w:bCs/>
          <w:color w:val="000000"/>
          <w:sz w:val="22"/>
          <w:szCs w:val="22"/>
          <w:lang w:val="es-MX" w:eastAsia="es-MX"/>
        </w:rPr>
        <w:t>.</w:t>
      </w:r>
    </w:p>
    <w:p w14:paraId="7E1F860B" w14:textId="77777777" w:rsidR="00AA28E4" w:rsidRPr="00434564" w:rsidRDefault="00AA28E4" w:rsidP="00C6445B">
      <w:pPr>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En virtud de los Antecedentes referidos y,</w:t>
      </w:r>
    </w:p>
    <w:p w14:paraId="480C1F81" w14:textId="77777777" w:rsidR="00AA28E4" w:rsidRPr="00C6445B" w:rsidRDefault="00AA28E4" w:rsidP="00C6445B">
      <w:pPr>
        <w:pStyle w:val="Ttulo2"/>
        <w:tabs>
          <w:tab w:val="left" w:pos="0"/>
          <w:tab w:val="left" w:pos="3828"/>
        </w:tabs>
        <w:spacing w:before="240" w:after="240"/>
        <w:ind w:firstLine="0"/>
        <w:jc w:val="center"/>
        <w:rPr>
          <w:rFonts w:ascii="ITC Avant Garde" w:hAnsi="ITC Avant Garde"/>
          <w:color w:val="000000" w:themeColor="text1"/>
          <w:sz w:val="22"/>
          <w:szCs w:val="22"/>
        </w:rPr>
      </w:pPr>
      <w:r w:rsidRPr="00C6445B">
        <w:rPr>
          <w:rFonts w:ascii="ITC Avant Garde" w:hAnsi="ITC Avant Garde"/>
          <w:color w:val="000000" w:themeColor="text1"/>
          <w:sz w:val="22"/>
          <w:szCs w:val="22"/>
        </w:rPr>
        <w:lastRenderedPageBreak/>
        <w:t>CONSIDERANDO</w:t>
      </w:r>
    </w:p>
    <w:p w14:paraId="57976C8F" w14:textId="2723546B" w:rsidR="00D01485" w:rsidRPr="00434564" w:rsidRDefault="00AA28E4" w:rsidP="00C6445B">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
          <w:bCs/>
          <w:sz w:val="22"/>
          <w:szCs w:val="22"/>
        </w:rPr>
        <w:t>P</w:t>
      </w:r>
      <w:r w:rsidR="003A7B98" w:rsidRPr="00434564">
        <w:rPr>
          <w:rFonts w:ascii="ITC Avant Garde" w:hAnsi="ITC Avant Garde"/>
          <w:b/>
          <w:bCs/>
          <w:sz w:val="22"/>
          <w:szCs w:val="22"/>
        </w:rPr>
        <w:t>RIMERO</w:t>
      </w:r>
      <w:r w:rsidRPr="00434564">
        <w:rPr>
          <w:rFonts w:ascii="ITC Avant Garde" w:hAnsi="ITC Avant Garde"/>
          <w:b/>
          <w:bCs/>
          <w:sz w:val="22"/>
          <w:szCs w:val="22"/>
        </w:rPr>
        <w:t>.- Competencia.</w:t>
      </w:r>
      <w:r w:rsidRPr="00434564">
        <w:rPr>
          <w:rFonts w:ascii="ITC Avant Garde" w:hAnsi="ITC Avant Garde"/>
          <w:bCs/>
          <w:sz w:val="22"/>
          <w:szCs w:val="22"/>
        </w:rPr>
        <w:t xml:space="preserve"> </w:t>
      </w:r>
      <w:r w:rsidR="00B57968">
        <w:rPr>
          <w:rFonts w:ascii="ITC Avant Garde" w:hAnsi="ITC Avant Garde"/>
          <w:bCs/>
          <w:sz w:val="22"/>
          <w:szCs w:val="22"/>
        </w:rPr>
        <w:t>Conforme lo dispone</w:t>
      </w:r>
      <w:r w:rsidR="003B2A80" w:rsidRPr="00434564">
        <w:rPr>
          <w:rFonts w:ascii="ITC Avant Garde" w:hAnsi="ITC Avant Garde"/>
          <w:bCs/>
          <w:sz w:val="22"/>
          <w:szCs w:val="22"/>
        </w:rPr>
        <w:t xml:space="preserve"> el</w:t>
      </w:r>
      <w:r w:rsidRPr="00434564">
        <w:rPr>
          <w:rFonts w:ascii="ITC Avant Garde" w:hAnsi="ITC Avant Garde"/>
          <w:bCs/>
          <w:sz w:val="22"/>
          <w:szCs w:val="22"/>
        </w:rPr>
        <w:t xml:space="preserve"> artículo 28 párrafo</w:t>
      </w:r>
      <w:r w:rsidR="00A17510" w:rsidRPr="00434564">
        <w:rPr>
          <w:rFonts w:ascii="ITC Avant Garde" w:hAnsi="ITC Avant Garde"/>
          <w:bCs/>
          <w:sz w:val="22"/>
          <w:szCs w:val="22"/>
        </w:rPr>
        <w:t>s</w:t>
      </w:r>
      <w:r w:rsidRPr="00434564">
        <w:rPr>
          <w:rFonts w:ascii="ITC Avant Garde" w:hAnsi="ITC Avant Garde"/>
          <w:bCs/>
          <w:sz w:val="22"/>
          <w:szCs w:val="22"/>
        </w:rPr>
        <w:t xml:space="preserve"> décimo quinto</w:t>
      </w:r>
      <w:r w:rsidR="007314D0" w:rsidRPr="00434564">
        <w:rPr>
          <w:rFonts w:ascii="ITC Avant Garde" w:hAnsi="ITC Avant Garde"/>
          <w:bCs/>
          <w:sz w:val="22"/>
          <w:szCs w:val="22"/>
        </w:rPr>
        <w:t>,</w:t>
      </w:r>
      <w:r w:rsidR="00A17510" w:rsidRPr="00434564">
        <w:rPr>
          <w:rFonts w:ascii="ITC Avant Garde" w:hAnsi="ITC Avant Garde"/>
          <w:bCs/>
          <w:sz w:val="22"/>
          <w:szCs w:val="22"/>
        </w:rPr>
        <w:t xml:space="preserve"> </w:t>
      </w:r>
      <w:r w:rsidR="00354108" w:rsidRPr="00434564">
        <w:rPr>
          <w:rFonts w:ascii="ITC Avant Garde" w:hAnsi="ITC Avant Garde"/>
          <w:bCs/>
          <w:sz w:val="22"/>
          <w:szCs w:val="22"/>
        </w:rPr>
        <w:t>décimo sexto</w:t>
      </w:r>
      <w:r w:rsidR="007314D0" w:rsidRPr="00434564">
        <w:rPr>
          <w:rFonts w:ascii="ITC Avant Garde" w:hAnsi="ITC Avant Garde"/>
          <w:bCs/>
          <w:sz w:val="22"/>
          <w:szCs w:val="22"/>
        </w:rPr>
        <w:t xml:space="preserve"> y décimo séptimo</w:t>
      </w:r>
      <w:r w:rsidR="00A17510" w:rsidRPr="00434564">
        <w:rPr>
          <w:rFonts w:ascii="ITC Avant Garde" w:hAnsi="ITC Avant Garde"/>
          <w:bCs/>
          <w:sz w:val="22"/>
          <w:szCs w:val="22"/>
        </w:rPr>
        <w:t xml:space="preserve"> </w:t>
      </w:r>
      <w:r w:rsidRPr="00434564">
        <w:rPr>
          <w:rFonts w:ascii="ITC Avant Garde" w:hAnsi="ITC Avant Garde"/>
          <w:bCs/>
          <w:sz w:val="22"/>
          <w:szCs w:val="22"/>
        </w:rPr>
        <w:t>de la Constitución</w:t>
      </w:r>
      <w:r w:rsidR="0085760F" w:rsidRPr="00434564">
        <w:rPr>
          <w:rFonts w:ascii="ITC Avant Garde" w:hAnsi="ITC Avant Garde"/>
          <w:bCs/>
          <w:sz w:val="22"/>
          <w:szCs w:val="22"/>
        </w:rPr>
        <w:t xml:space="preserve"> Política de los Estados Unidos Mexicanos (la “Constitución</w:t>
      </w:r>
      <w:r w:rsidR="009706A4" w:rsidRPr="00434564">
        <w:rPr>
          <w:rFonts w:ascii="ITC Avant Garde" w:hAnsi="ITC Avant Garde"/>
          <w:bCs/>
          <w:sz w:val="22"/>
          <w:szCs w:val="22"/>
        </w:rPr>
        <w:t>”</w:t>
      </w:r>
      <w:r w:rsidR="0085760F" w:rsidRPr="00434564">
        <w:rPr>
          <w:rFonts w:ascii="ITC Avant Garde" w:hAnsi="ITC Avant Garde"/>
          <w:bCs/>
          <w:sz w:val="22"/>
          <w:szCs w:val="22"/>
        </w:rPr>
        <w:t>)</w:t>
      </w:r>
      <w:r w:rsidRPr="00434564">
        <w:rPr>
          <w:rFonts w:ascii="ITC Avant Garde" w:hAnsi="ITC Avant Garde"/>
          <w:bCs/>
          <w:sz w:val="22"/>
          <w:szCs w:val="22"/>
        </w:rPr>
        <w:t xml:space="preserve">, el Instituto es </w:t>
      </w:r>
      <w:r w:rsidR="004A3A5A" w:rsidRPr="00434564">
        <w:rPr>
          <w:rFonts w:ascii="ITC Avant Garde" w:hAnsi="ITC Avant Garde"/>
          <w:bCs/>
          <w:sz w:val="22"/>
          <w:szCs w:val="22"/>
        </w:rPr>
        <w:t>un</w:t>
      </w:r>
      <w:r w:rsidRPr="00434564">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w:t>
      </w:r>
      <w:r w:rsidR="00B57968">
        <w:rPr>
          <w:rFonts w:ascii="ITC Avant Garde" w:hAnsi="ITC Avant Garde"/>
          <w:bCs/>
          <w:sz w:val="22"/>
          <w:szCs w:val="22"/>
        </w:rPr>
        <w:t>os términos que fijen las leyes. Para tal efecto, tendrá</w:t>
      </w:r>
      <w:r w:rsidRPr="00434564">
        <w:rPr>
          <w:rFonts w:ascii="ITC Avant Garde" w:hAnsi="ITC Avant Garde"/>
          <w:bCs/>
          <w:sz w:val="22"/>
          <w:szCs w:val="22"/>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425E4C" w:rsidRPr="00434564">
        <w:rPr>
          <w:rFonts w:ascii="ITC Avant Garde" w:hAnsi="ITC Avant Garde"/>
          <w:bCs/>
          <w:sz w:val="22"/>
          <w:szCs w:val="22"/>
        </w:rPr>
        <w:t>ulos 6o. y 7o. constitucionales</w:t>
      </w:r>
      <w:r w:rsidR="00D01485" w:rsidRPr="00434564">
        <w:rPr>
          <w:rFonts w:ascii="ITC Avant Garde" w:hAnsi="ITC Avant Garde"/>
          <w:bCs/>
          <w:sz w:val="22"/>
          <w:szCs w:val="22"/>
        </w:rPr>
        <w:t xml:space="preserve">. </w:t>
      </w:r>
    </w:p>
    <w:p w14:paraId="365E6EE2" w14:textId="6F1F346F" w:rsidR="005D686C" w:rsidRPr="00434564" w:rsidRDefault="005D686C" w:rsidP="00C6445B">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Cs/>
          <w:sz w:val="22"/>
          <w:szCs w:val="22"/>
        </w:rPr>
        <w:t>Asimismo, el Instituto es la autoridad en materia de competencia económica de los sectores de radiodifusión y telecomunicaciones, por lo que</w:t>
      </w:r>
      <w:r w:rsidR="00B33909" w:rsidRPr="00434564">
        <w:rPr>
          <w:rFonts w:ascii="ITC Avant Garde" w:hAnsi="ITC Avant Garde"/>
          <w:bCs/>
          <w:sz w:val="22"/>
          <w:szCs w:val="22"/>
        </w:rPr>
        <w:t>,</w:t>
      </w:r>
      <w:r w:rsidRPr="00434564">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434564">
        <w:rPr>
          <w:rFonts w:ascii="ITC Avant Garde" w:hAnsi="ITC Avant Garde"/>
          <w:bCs/>
          <w:sz w:val="22"/>
          <w:szCs w:val="22"/>
        </w:rPr>
        <w:t>ncurrencia</w:t>
      </w:r>
      <w:r w:rsidR="00624E1A">
        <w:rPr>
          <w:rFonts w:ascii="ITC Avant Garde" w:hAnsi="ITC Avant Garde"/>
          <w:bCs/>
          <w:sz w:val="22"/>
          <w:szCs w:val="22"/>
        </w:rPr>
        <w:t>;</w:t>
      </w:r>
      <w:r w:rsidRPr="00434564">
        <w:rPr>
          <w:rFonts w:ascii="ITC Avant Garde" w:hAnsi="ITC Avant Garde"/>
          <w:bCs/>
          <w:sz w:val="22"/>
          <w:szCs w:val="22"/>
        </w:rPr>
        <w:t xml:space="preserve"> impondrá límites al </w:t>
      </w:r>
      <w:proofErr w:type="spellStart"/>
      <w:r w:rsidRPr="00434564">
        <w:rPr>
          <w:rFonts w:ascii="ITC Avant Garde" w:hAnsi="ITC Avant Garde"/>
          <w:bCs/>
          <w:sz w:val="22"/>
          <w:szCs w:val="22"/>
        </w:rPr>
        <w:t>concesionamiento</w:t>
      </w:r>
      <w:proofErr w:type="spellEnd"/>
      <w:r w:rsidRPr="00434564">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9EFEF34" w14:textId="7D3DB52B" w:rsidR="002C4B15" w:rsidRPr="00434564" w:rsidRDefault="00022B09" w:rsidP="00C6445B">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En ese sentido</w:t>
      </w:r>
      <w:r w:rsidR="00425E4C" w:rsidRPr="00434564">
        <w:rPr>
          <w:rFonts w:ascii="ITC Avant Garde" w:hAnsi="ITC Avant Garde"/>
          <w:bCs/>
          <w:sz w:val="22"/>
          <w:szCs w:val="22"/>
        </w:rPr>
        <w:t>, c</w:t>
      </w:r>
      <w:r w:rsidR="002C4B15" w:rsidRPr="00434564">
        <w:rPr>
          <w:rFonts w:ascii="ITC Avant Garde" w:hAnsi="ITC Avant Garde"/>
          <w:bCs/>
          <w:sz w:val="22"/>
          <w:szCs w:val="22"/>
        </w:rPr>
        <w:t>orresponde al Instituto</w:t>
      </w:r>
      <w:r w:rsidR="00425E4C" w:rsidRPr="00434564">
        <w:rPr>
          <w:rFonts w:ascii="ITC Avant Garde" w:hAnsi="ITC Avant Garde"/>
          <w:bCs/>
          <w:sz w:val="22"/>
          <w:szCs w:val="22"/>
        </w:rPr>
        <w:t xml:space="preserve"> el otorgamiento de concesiones en materia de radiodifusión y telecomunicaciones. </w:t>
      </w:r>
      <w:r>
        <w:rPr>
          <w:rFonts w:ascii="ITC Avant Garde" w:hAnsi="ITC Avant Garde"/>
          <w:bCs/>
          <w:sz w:val="22"/>
          <w:szCs w:val="22"/>
        </w:rPr>
        <w:t>Por lo anterior</w:t>
      </w:r>
      <w:r w:rsidR="00425E4C" w:rsidRPr="00434564">
        <w:rPr>
          <w:rFonts w:ascii="ITC Avant Garde" w:hAnsi="ITC Avant Garde"/>
          <w:bCs/>
          <w:sz w:val="22"/>
          <w:szCs w:val="22"/>
        </w:rPr>
        <w:t xml:space="preserve">, el Pleno del Instituto está facultado, </w:t>
      </w:r>
      <w:r w:rsidR="002C4B15" w:rsidRPr="00434564">
        <w:rPr>
          <w:rFonts w:ascii="ITC Avant Garde" w:hAnsi="ITC Avant Garde"/>
          <w:bCs/>
          <w:sz w:val="22"/>
          <w:szCs w:val="22"/>
        </w:rPr>
        <w:t xml:space="preserve">conforme a lo establecido </w:t>
      </w:r>
      <w:r w:rsidR="00B33909" w:rsidRPr="00434564">
        <w:rPr>
          <w:rFonts w:ascii="ITC Avant Garde" w:hAnsi="ITC Avant Garde"/>
          <w:bCs/>
          <w:sz w:val="22"/>
          <w:szCs w:val="22"/>
        </w:rPr>
        <w:t>por</w:t>
      </w:r>
      <w:r w:rsidR="002C4B15" w:rsidRPr="00434564">
        <w:rPr>
          <w:rFonts w:ascii="ITC Avant Garde" w:hAnsi="ITC Avant Garde"/>
          <w:bCs/>
          <w:sz w:val="22"/>
          <w:szCs w:val="22"/>
        </w:rPr>
        <w:t xml:space="preserve"> los artículos 15 fracción IV y 17 fracción I de la Ley Federal de Telecomunicaciones y Radio</w:t>
      </w:r>
      <w:r w:rsidR="007D0E32" w:rsidRPr="00434564">
        <w:rPr>
          <w:rFonts w:ascii="ITC Avant Garde" w:hAnsi="ITC Avant Garde"/>
          <w:bCs/>
          <w:sz w:val="22"/>
          <w:szCs w:val="22"/>
        </w:rPr>
        <w:t xml:space="preserve">difusión (la “Ley”), </w:t>
      </w:r>
      <w:r w:rsidR="00425E4C" w:rsidRPr="00434564">
        <w:rPr>
          <w:rFonts w:ascii="ITC Avant Garde" w:hAnsi="ITC Avant Garde"/>
          <w:bCs/>
          <w:sz w:val="22"/>
          <w:szCs w:val="22"/>
        </w:rPr>
        <w:t>para resolver sobre el otorgamiento de las concesiones señaladas, así como resolver respecto de la prórroga, modificación o terminación de las mismas</w:t>
      </w:r>
      <w:r w:rsidR="00624E1A">
        <w:rPr>
          <w:rFonts w:ascii="ITC Avant Garde" w:hAnsi="ITC Avant Garde"/>
          <w:bCs/>
          <w:sz w:val="22"/>
          <w:szCs w:val="22"/>
        </w:rPr>
        <w:t>.</w:t>
      </w:r>
    </w:p>
    <w:p w14:paraId="42A2AE7A" w14:textId="535151D5" w:rsidR="00241B90" w:rsidRPr="00434564" w:rsidRDefault="004F00F2" w:rsidP="00C6445B">
      <w:pPr>
        <w:autoSpaceDE w:val="0"/>
        <w:autoSpaceDN w:val="0"/>
        <w:adjustRightInd w:val="0"/>
        <w:spacing w:before="240" w:after="240"/>
        <w:jc w:val="both"/>
        <w:rPr>
          <w:rFonts w:ascii="ITC Avant Garde" w:hAnsi="ITC Avant Garde"/>
          <w:bCs/>
          <w:sz w:val="22"/>
          <w:szCs w:val="22"/>
        </w:rPr>
      </w:pPr>
      <w:r w:rsidRPr="00434564">
        <w:rPr>
          <w:rFonts w:ascii="ITC Avant Garde" w:hAnsi="ITC Avant Garde"/>
          <w:bCs/>
          <w:sz w:val="22"/>
          <w:szCs w:val="22"/>
        </w:rPr>
        <w:t>E</w:t>
      </w:r>
      <w:r w:rsidR="00B33909" w:rsidRPr="00434564">
        <w:rPr>
          <w:rFonts w:ascii="ITC Avant Garde" w:hAnsi="ITC Avant Garde"/>
          <w:bCs/>
          <w:sz w:val="22"/>
          <w:szCs w:val="22"/>
        </w:rPr>
        <w:t>l</w:t>
      </w:r>
      <w:r w:rsidRPr="00434564">
        <w:rPr>
          <w:rFonts w:ascii="ITC Avant Garde" w:hAnsi="ITC Avant Garde"/>
          <w:bCs/>
          <w:sz w:val="22"/>
          <w:szCs w:val="22"/>
        </w:rPr>
        <w:t xml:space="preserve"> artículo 6 fracciones</w:t>
      </w:r>
      <w:r w:rsidR="00241B90" w:rsidRPr="00434564">
        <w:rPr>
          <w:rFonts w:ascii="ITC Avant Garde" w:hAnsi="ITC Avant Garde"/>
          <w:bCs/>
          <w:sz w:val="22"/>
          <w:szCs w:val="22"/>
        </w:rPr>
        <w:t xml:space="preserve"> I</w:t>
      </w:r>
      <w:r w:rsidR="00624E1A">
        <w:rPr>
          <w:rFonts w:ascii="ITC Avant Garde" w:hAnsi="ITC Avant Garde"/>
          <w:bCs/>
          <w:sz w:val="22"/>
          <w:szCs w:val="22"/>
        </w:rPr>
        <w:t xml:space="preserve">, </w:t>
      </w:r>
      <w:r w:rsidR="00022B09">
        <w:rPr>
          <w:rFonts w:ascii="ITC Avant Garde" w:hAnsi="ITC Avant Garde"/>
          <w:bCs/>
          <w:sz w:val="22"/>
          <w:szCs w:val="22"/>
        </w:rPr>
        <w:t>X</w:t>
      </w:r>
      <w:r w:rsidR="00624E1A" w:rsidRPr="00624E1A">
        <w:rPr>
          <w:rFonts w:ascii="ITC Avant Garde" w:hAnsi="ITC Avant Garde"/>
          <w:bCs/>
          <w:sz w:val="22"/>
          <w:szCs w:val="22"/>
        </w:rPr>
        <w:t>VIII</w:t>
      </w:r>
      <w:r w:rsidRPr="00434564">
        <w:rPr>
          <w:rFonts w:ascii="ITC Avant Garde" w:hAnsi="ITC Avant Garde"/>
          <w:bCs/>
          <w:sz w:val="22"/>
          <w:szCs w:val="22"/>
        </w:rPr>
        <w:t xml:space="preserve"> y XXXVII</w:t>
      </w:r>
      <w:r w:rsidR="00241B90" w:rsidRPr="00434564">
        <w:rPr>
          <w:rFonts w:ascii="ITC Avant Garde" w:hAnsi="ITC Avant Garde"/>
          <w:bCs/>
          <w:sz w:val="22"/>
          <w:szCs w:val="22"/>
        </w:rPr>
        <w:t xml:space="preserve"> del Estatuto Orgánico</w:t>
      </w:r>
      <w:r w:rsidR="00B33909" w:rsidRPr="00434564">
        <w:rPr>
          <w:rFonts w:ascii="ITC Avant Garde" w:hAnsi="ITC Avant Garde"/>
          <w:bCs/>
          <w:sz w:val="22"/>
          <w:szCs w:val="22"/>
        </w:rPr>
        <w:t>,</w:t>
      </w:r>
      <w:r w:rsidR="006352B1" w:rsidRPr="00434564">
        <w:rPr>
          <w:rFonts w:ascii="ITC Avant Garde" w:hAnsi="ITC Avant Garde"/>
          <w:bCs/>
          <w:sz w:val="22"/>
          <w:szCs w:val="22"/>
        </w:rPr>
        <w:t xml:space="preserve"> establece como atribuciones del Pleno del Instituto, entre otras, la</w:t>
      </w:r>
      <w:r w:rsidR="00241B90" w:rsidRPr="00434564">
        <w:rPr>
          <w:rFonts w:ascii="ITC Avant Garde" w:hAnsi="ITC Avant Garde"/>
          <w:bCs/>
          <w:sz w:val="22"/>
          <w:szCs w:val="22"/>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24E1A">
        <w:rPr>
          <w:rFonts w:ascii="ITC Avant Garde" w:hAnsi="ITC Avant Garde"/>
          <w:bCs/>
          <w:sz w:val="22"/>
          <w:szCs w:val="22"/>
        </w:rPr>
        <w:t xml:space="preserve"> y las disposiciones administrativas en materia de telecomunicaciones y radiodifusión, en el ámbito de sus atribuciones, así como las </w:t>
      </w:r>
      <w:r w:rsidR="006352B1" w:rsidRPr="00434564">
        <w:rPr>
          <w:rFonts w:ascii="ITC Avant Garde" w:hAnsi="ITC Avant Garde"/>
          <w:bCs/>
          <w:sz w:val="22"/>
          <w:szCs w:val="22"/>
        </w:rPr>
        <w:t>demás que la Ley y otros ordenamientos le confieran</w:t>
      </w:r>
      <w:r w:rsidR="00241B90" w:rsidRPr="00434564">
        <w:rPr>
          <w:rFonts w:ascii="ITC Avant Garde" w:hAnsi="ITC Avant Garde"/>
          <w:bCs/>
          <w:sz w:val="22"/>
          <w:szCs w:val="22"/>
        </w:rPr>
        <w:t>.</w:t>
      </w:r>
    </w:p>
    <w:p w14:paraId="39E16D64" w14:textId="1F8B73EF" w:rsidR="00241B90" w:rsidRPr="00434564" w:rsidRDefault="00022B09" w:rsidP="00C6445B">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De igual forma</w:t>
      </w:r>
      <w:r w:rsidR="006352B1" w:rsidRPr="00434564">
        <w:rPr>
          <w:rFonts w:ascii="ITC Avant Garde" w:hAnsi="ITC Avant Garde"/>
          <w:bCs/>
          <w:sz w:val="22"/>
          <w:szCs w:val="22"/>
        </w:rPr>
        <w:t xml:space="preserve">, conforme a los </w:t>
      </w:r>
      <w:r w:rsidR="00241B90" w:rsidRPr="00434564">
        <w:rPr>
          <w:rFonts w:ascii="ITC Avant Garde" w:hAnsi="ITC Avant Garde"/>
          <w:bCs/>
          <w:sz w:val="22"/>
          <w:szCs w:val="22"/>
        </w:rPr>
        <w:t>artículo</w:t>
      </w:r>
      <w:r w:rsidR="007D0E32" w:rsidRPr="00434564">
        <w:rPr>
          <w:rFonts w:ascii="ITC Avant Garde" w:hAnsi="ITC Avant Garde"/>
          <w:bCs/>
          <w:sz w:val="22"/>
          <w:szCs w:val="22"/>
        </w:rPr>
        <w:t>s 32 y</w:t>
      </w:r>
      <w:r w:rsidR="00241B90" w:rsidRPr="00434564">
        <w:rPr>
          <w:rFonts w:ascii="ITC Avant Garde" w:hAnsi="ITC Avant Garde"/>
          <w:bCs/>
          <w:sz w:val="22"/>
          <w:szCs w:val="22"/>
        </w:rPr>
        <w:t xml:space="preserve"> 33 fracción I del Estatuto Orgánico</w:t>
      </w:r>
      <w:r w:rsidR="00B33909" w:rsidRPr="00434564">
        <w:rPr>
          <w:rFonts w:ascii="ITC Avant Garde" w:hAnsi="ITC Avant Garde"/>
          <w:bCs/>
          <w:sz w:val="22"/>
          <w:szCs w:val="22"/>
        </w:rPr>
        <w:t>,</w:t>
      </w:r>
      <w:r w:rsidR="00241B90" w:rsidRPr="00434564">
        <w:rPr>
          <w:rFonts w:ascii="ITC Avant Garde" w:hAnsi="ITC Avant Garde"/>
          <w:bCs/>
          <w:sz w:val="22"/>
          <w:szCs w:val="22"/>
        </w:rPr>
        <w:t xml:space="preserve"> corresponde a la</w:t>
      </w:r>
      <w:r w:rsidR="004A3A5A" w:rsidRPr="00434564">
        <w:rPr>
          <w:rFonts w:ascii="ITC Avant Garde" w:hAnsi="ITC Avant Garde"/>
          <w:bCs/>
          <w:sz w:val="22"/>
          <w:szCs w:val="22"/>
        </w:rPr>
        <w:t xml:space="preserve"> Unidad de Concesiones y Servicios,</w:t>
      </w:r>
      <w:r w:rsidR="00A047B8" w:rsidRPr="00434564">
        <w:rPr>
          <w:rFonts w:ascii="ITC Avant Garde" w:hAnsi="ITC Avant Garde"/>
          <w:bCs/>
          <w:sz w:val="22"/>
          <w:szCs w:val="22"/>
        </w:rPr>
        <w:t xml:space="preserve"> a través de la</w:t>
      </w:r>
      <w:r w:rsidR="00241B90" w:rsidRPr="00434564">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48B3730F" w14:textId="30F33290" w:rsidR="007F4978" w:rsidRPr="00434564" w:rsidRDefault="00022B09" w:rsidP="00C6445B">
      <w:pPr>
        <w:autoSpaceDE w:val="0"/>
        <w:autoSpaceDN w:val="0"/>
        <w:adjustRightInd w:val="0"/>
        <w:spacing w:before="240" w:after="240"/>
        <w:jc w:val="both"/>
        <w:rPr>
          <w:rFonts w:ascii="ITC Avant Garde" w:hAnsi="ITC Avant Garde"/>
          <w:bCs/>
          <w:sz w:val="22"/>
          <w:szCs w:val="22"/>
        </w:rPr>
      </w:pPr>
      <w:r w:rsidRPr="00022B09">
        <w:rPr>
          <w:rFonts w:ascii="ITC Avant Garde" w:hAnsi="ITC Avant Garde"/>
          <w:bCs/>
          <w:sz w:val="22"/>
          <w:szCs w:val="22"/>
        </w:rPr>
        <w:lastRenderedPageBreak/>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7F4978" w:rsidRPr="00434564">
        <w:rPr>
          <w:rFonts w:ascii="ITC Avant Garde" w:hAnsi="ITC Avant Garde"/>
          <w:bCs/>
          <w:sz w:val="22"/>
          <w:szCs w:val="22"/>
        </w:rPr>
        <w:t>.</w:t>
      </w:r>
    </w:p>
    <w:p w14:paraId="35F1335D" w14:textId="3A531678" w:rsidR="007177D0" w:rsidRPr="00434564" w:rsidRDefault="003A7B98" w:rsidP="00C6445B">
      <w:pPr>
        <w:autoSpaceDE w:val="0"/>
        <w:autoSpaceDN w:val="0"/>
        <w:adjustRightInd w:val="0"/>
        <w:spacing w:before="240" w:after="240"/>
        <w:jc w:val="both"/>
        <w:rPr>
          <w:rFonts w:ascii="ITC Avant Garde" w:hAnsi="ITC Avant Garde"/>
          <w:sz w:val="22"/>
          <w:szCs w:val="22"/>
          <w:lang w:val="es-MX" w:eastAsia="es-MX"/>
        </w:rPr>
      </w:pPr>
      <w:r w:rsidRPr="00434564">
        <w:rPr>
          <w:rFonts w:ascii="ITC Avant Garde" w:hAnsi="ITC Avant Garde"/>
          <w:b/>
          <w:bCs/>
          <w:color w:val="000000"/>
          <w:sz w:val="22"/>
          <w:szCs w:val="22"/>
          <w:lang w:val="es-MX" w:eastAsia="es-MX"/>
        </w:rPr>
        <w:t>SEGUNDO</w:t>
      </w:r>
      <w:r w:rsidR="00AA28E4" w:rsidRPr="00434564">
        <w:rPr>
          <w:rFonts w:ascii="ITC Avant Garde" w:hAnsi="ITC Avant Garde"/>
          <w:b/>
          <w:bCs/>
          <w:color w:val="000000"/>
          <w:sz w:val="22"/>
          <w:szCs w:val="22"/>
          <w:lang w:val="es-MX" w:eastAsia="es-MX"/>
        </w:rPr>
        <w:t xml:space="preserve">.- </w:t>
      </w:r>
      <w:r w:rsidR="001D4F79" w:rsidRPr="00434564">
        <w:rPr>
          <w:rFonts w:ascii="ITC Avant Garde" w:hAnsi="ITC Avant Garde"/>
          <w:b/>
          <w:bCs/>
          <w:color w:val="000000"/>
          <w:sz w:val="22"/>
          <w:szCs w:val="22"/>
          <w:lang w:val="es-MX" w:eastAsia="es-MX"/>
        </w:rPr>
        <w:t>Marco normativo</w:t>
      </w:r>
      <w:r w:rsidR="00D800FA" w:rsidRPr="00434564">
        <w:rPr>
          <w:rFonts w:ascii="ITC Avant Garde" w:hAnsi="ITC Avant Garde"/>
          <w:b/>
          <w:bCs/>
          <w:color w:val="000000"/>
          <w:sz w:val="22"/>
          <w:szCs w:val="22"/>
          <w:lang w:val="es-MX" w:eastAsia="es-MX"/>
        </w:rPr>
        <w:t xml:space="preserve"> </w:t>
      </w:r>
      <w:r w:rsidR="00B33909" w:rsidRPr="00434564">
        <w:rPr>
          <w:rFonts w:ascii="ITC Avant Garde" w:hAnsi="ITC Avant Garde"/>
          <w:b/>
          <w:bCs/>
          <w:color w:val="000000"/>
          <w:sz w:val="22"/>
          <w:szCs w:val="22"/>
          <w:lang w:val="es-MX" w:eastAsia="es-MX"/>
        </w:rPr>
        <w:t xml:space="preserve">aplicable </w:t>
      </w:r>
      <w:r w:rsidR="00A35E11" w:rsidRPr="00434564">
        <w:rPr>
          <w:rFonts w:ascii="ITC Avant Garde" w:hAnsi="ITC Avant Garde"/>
          <w:b/>
          <w:bCs/>
          <w:color w:val="000000"/>
          <w:sz w:val="22"/>
          <w:szCs w:val="22"/>
          <w:lang w:val="es-MX" w:eastAsia="es-MX"/>
        </w:rPr>
        <w:t>a</w:t>
      </w:r>
      <w:r w:rsidR="006352B1" w:rsidRPr="00434564">
        <w:rPr>
          <w:rFonts w:ascii="ITC Avant Garde" w:hAnsi="ITC Avant Garde"/>
          <w:b/>
          <w:bCs/>
          <w:color w:val="000000"/>
          <w:sz w:val="22"/>
          <w:szCs w:val="22"/>
          <w:lang w:val="es-MX" w:eastAsia="es-MX"/>
        </w:rPr>
        <w:t>l</w:t>
      </w:r>
      <w:r w:rsidR="00022B09">
        <w:rPr>
          <w:rFonts w:ascii="ITC Avant Garde" w:hAnsi="ITC Avant Garde"/>
          <w:b/>
          <w:bCs/>
          <w:color w:val="000000"/>
          <w:sz w:val="22"/>
          <w:szCs w:val="22"/>
          <w:lang w:val="es-MX" w:eastAsia="es-MX"/>
        </w:rPr>
        <w:t xml:space="preserve"> otorgamiento de concesiones</w:t>
      </w:r>
      <w:r w:rsidR="006352B1" w:rsidRPr="00434564">
        <w:rPr>
          <w:rFonts w:ascii="ITC Avant Garde" w:hAnsi="ITC Avant Garde"/>
          <w:b/>
          <w:bCs/>
          <w:color w:val="000000"/>
          <w:sz w:val="22"/>
          <w:szCs w:val="22"/>
          <w:lang w:val="es-MX" w:eastAsia="es-MX"/>
        </w:rPr>
        <w:t xml:space="preserve"> </w:t>
      </w:r>
      <w:r w:rsidR="008F4C0A">
        <w:rPr>
          <w:rFonts w:ascii="ITC Avant Garde" w:hAnsi="ITC Avant Garde"/>
          <w:b/>
          <w:bCs/>
          <w:color w:val="000000"/>
          <w:sz w:val="22"/>
          <w:szCs w:val="22"/>
          <w:lang w:val="es-MX" w:eastAsia="es-MX"/>
        </w:rPr>
        <w:t xml:space="preserve">de espectro radioeléctrico </w:t>
      </w:r>
      <w:r w:rsidR="006352B1" w:rsidRPr="00434564">
        <w:rPr>
          <w:rFonts w:ascii="ITC Avant Garde" w:hAnsi="ITC Avant Garde"/>
          <w:b/>
          <w:bCs/>
          <w:color w:val="000000"/>
          <w:sz w:val="22"/>
          <w:szCs w:val="22"/>
          <w:lang w:val="es-MX" w:eastAsia="es-MX"/>
        </w:rPr>
        <w:t>para uso social</w:t>
      </w:r>
      <w:r w:rsidR="00AA28E4" w:rsidRPr="00434564">
        <w:rPr>
          <w:rFonts w:ascii="ITC Avant Garde" w:hAnsi="ITC Avant Garde"/>
          <w:b/>
          <w:bCs/>
          <w:color w:val="000000"/>
          <w:sz w:val="22"/>
          <w:szCs w:val="22"/>
          <w:lang w:val="es-MX" w:eastAsia="es-MX"/>
        </w:rPr>
        <w:t>.</w:t>
      </w:r>
      <w:r w:rsidR="00AA28E4" w:rsidRPr="00434564">
        <w:rPr>
          <w:rFonts w:ascii="ITC Avant Garde" w:hAnsi="ITC Avant Garde"/>
          <w:bCs/>
          <w:color w:val="000000"/>
          <w:sz w:val="22"/>
          <w:szCs w:val="22"/>
          <w:lang w:val="es-MX" w:eastAsia="es-MX"/>
        </w:rPr>
        <w:t xml:space="preserve"> </w:t>
      </w:r>
      <w:r w:rsidR="003B2A80" w:rsidRPr="00434564">
        <w:rPr>
          <w:rFonts w:ascii="ITC Avant Garde" w:hAnsi="ITC Avant Garde"/>
          <w:bCs/>
          <w:color w:val="000000"/>
          <w:sz w:val="22"/>
          <w:szCs w:val="22"/>
          <w:lang w:val="es-MX" w:eastAsia="es-MX"/>
        </w:rPr>
        <w:t xml:space="preserve">De conformidad con </w:t>
      </w:r>
      <w:r w:rsidR="00AA28E4" w:rsidRPr="00434564">
        <w:rPr>
          <w:rFonts w:ascii="ITC Avant Garde" w:hAnsi="ITC Avant Garde"/>
          <w:bCs/>
          <w:color w:val="000000"/>
          <w:sz w:val="22"/>
          <w:szCs w:val="22"/>
          <w:lang w:val="es-MX" w:eastAsia="es-MX"/>
        </w:rPr>
        <w:t xml:space="preserve">el </w:t>
      </w:r>
      <w:r w:rsidR="007177D0" w:rsidRPr="00434564">
        <w:rPr>
          <w:rFonts w:ascii="ITC Avant Garde" w:hAnsi="ITC Avant Garde"/>
          <w:bCs/>
          <w:color w:val="000000"/>
          <w:sz w:val="22"/>
          <w:szCs w:val="22"/>
          <w:lang w:val="es-MX" w:eastAsia="es-MX"/>
        </w:rPr>
        <w:t xml:space="preserve">párrafo décimo octavo del </w:t>
      </w:r>
      <w:r w:rsidR="00985F7B" w:rsidRPr="00434564">
        <w:rPr>
          <w:rFonts w:ascii="ITC Avant Garde" w:hAnsi="ITC Avant Garde"/>
          <w:sz w:val="22"/>
          <w:szCs w:val="22"/>
          <w:lang w:val="es-MX" w:eastAsia="es-MX"/>
        </w:rPr>
        <w:t xml:space="preserve">artículo </w:t>
      </w:r>
      <w:r w:rsidR="007177D0" w:rsidRPr="00434564">
        <w:rPr>
          <w:rFonts w:ascii="ITC Avant Garde" w:hAnsi="ITC Avant Garde"/>
          <w:sz w:val="22"/>
          <w:szCs w:val="22"/>
          <w:lang w:val="es-MX" w:eastAsia="es-MX"/>
        </w:rPr>
        <w:t>28 de la Constitución, las concesiones para uso público y social serán sin fines de lucro y se otorgarán bajo el mecanismo de asignación directa conforme a lo previsto por la Ley y en condiciones que garanticen la transparencia del procedimiento.</w:t>
      </w:r>
    </w:p>
    <w:p w14:paraId="6632FC79" w14:textId="64B18298" w:rsidR="00985F7B" w:rsidRPr="00434564" w:rsidRDefault="007177D0" w:rsidP="00C6445B">
      <w:pPr>
        <w:autoSpaceDE w:val="0"/>
        <w:autoSpaceDN w:val="0"/>
        <w:adjustRightInd w:val="0"/>
        <w:spacing w:before="240" w:after="240"/>
        <w:jc w:val="both"/>
        <w:rPr>
          <w:rFonts w:ascii="ITC Avant Garde" w:hAnsi="ITC Avant Garde"/>
          <w:sz w:val="22"/>
          <w:szCs w:val="22"/>
          <w:lang w:val="es-MX" w:eastAsia="es-MX"/>
        </w:rPr>
      </w:pPr>
      <w:r w:rsidRPr="00434564">
        <w:rPr>
          <w:rFonts w:ascii="ITC Avant Garde" w:hAnsi="ITC Avant Garde"/>
          <w:sz w:val="22"/>
          <w:szCs w:val="22"/>
          <w:lang w:val="es-MX" w:eastAsia="es-MX"/>
        </w:rPr>
        <w:t>En ese sentido, el artículo 55</w:t>
      </w:r>
      <w:r w:rsidR="00985F7B" w:rsidRPr="00434564">
        <w:rPr>
          <w:rFonts w:ascii="ITC Avant Garde" w:hAnsi="ITC Avant Garde"/>
          <w:sz w:val="22"/>
          <w:szCs w:val="22"/>
          <w:lang w:val="es-MX" w:eastAsia="es-MX"/>
        </w:rPr>
        <w:t xml:space="preserve"> fracción </w:t>
      </w:r>
      <w:r w:rsidR="000B31F6" w:rsidRPr="00434564">
        <w:rPr>
          <w:rFonts w:ascii="ITC Avant Garde" w:hAnsi="ITC Avant Garde"/>
          <w:sz w:val="22"/>
          <w:szCs w:val="22"/>
          <w:lang w:val="es-MX" w:eastAsia="es-MX"/>
        </w:rPr>
        <w:t>I</w:t>
      </w:r>
      <w:r w:rsidR="00985F7B" w:rsidRPr="00434564">
        <w:rPr>
          <w:rFonts w:ascii="ITC Avant Garde" w:hAnsi="ITC Avant Garde"/>
          <w:sz w:val="22"/>
          <w:szCs w:val="22"/>
          <w:lang w:val="es-MX" w:eastAsia="es-MX"/>
        </w:rPr>
        <w:t xml:space="preserve"> de la L</w:t>
      </w:r>
      <w:r w:rsidR="000B31F6" w:rsidRPr="00434564">
        <w:rPr>
          <w:rFonts w:ascii="ITC Avant Garde" w:hAnsi="ITC Avant Garde"/>
          <w:sz w:val="22"/>
          <w:szCs w:val="22"/>
          <w:lang w:val="es-MX" w:eastAsia="es-MX"/>
        </w:rPr>
        <w:t>ey</w:t>
      </w:r>
      <w:r w:rsidR="006352B1" w:rsidRPr="00434564">
        <w:rPr>
          <w:rFonts w:ascii="ITC Avant Garde" w:hAnsi="ITC Avant Garde"/>
          <w:sz w:val="22"/>
          <w:szCs w:val="22"/>
          <w:lang w:val="es-MX" w:eastAsia="es-MX"/>
        </w:rPr>
        <w:t>,</w:t>
      </w:r>
      <w:r w:rsidRPr="00434564">
        <w:rPr>
          <w:rFonts w:ascii="ITC Avant Garde" w:hAnsi="ITC Avant Garde"/>
          <w:sz w:val="22"/>
          <w:szCs w:val="22"/>
          <w:lang w:val="es-MX" w:eastAsia="es-MX"/>
        </w:rPr>
        <w:t xml:space="preserve"> al clasificar las bandas de frecuencias </w:t>
      </w:r>
      <w:r w:rsidR="00D22906" w:rsidRPr="00434564">
        <w:rPr>
          <w:rFonts w:ascii="ITC Avant Garde" w:hAnsi="ITC Avant Garde"/>
          <w:sz w:val="22"/>
          <w:szCs w:val="22"/>
          <w:lang w:val="es-MX" w:eastAsia="es-MX"/>
        </w:rPr>
        <w:t>de</w:t>
      </w:r>
      <w:r w:rsidR="00985F7B" w:rsidRPr="00434564">
        <w:rPr>
          <w:rFonts w:ascii="ITC Avant Garde" w:hAnsi="ITC Avant Garde"/>
          <w:sz w:val="22"/>
          <w:szCs w:val="22"/>
          <w:lang w:val="es-MX" w:eastAsia="es-MX"/>
        </w:rPr>
        <w:t>l espectro</w:t>
      </w:r>
      <w:r w:rsidRPr="00434564">
        <w:rPr>
          <w:rFonts w:ascii="ITC Avant Garde" w:hAnsi="ITC Avant Garde"/>
          <w:sz w:val="22"/>
          <w:szCs w:val="22"/>
          <w:lang w:val="es-MX" w:eastAsia="es-MX"/>
        </w:rPr>
        <w:t xml:space="preserve"> radioeléctrico</w:t>
      </w:r>
      <w:r w:rsidR="006352B1" w:rsidRPr="00434564">
        <w:rPr>
          <w:rFonts w:ascii="ITC Avant Garde" w:hAnsi="ITC Avant Garde"/>
          <w:sz w:val="22"/>
          <w:szCs w:val="22"/>
          <w:lang w:val="es-MX" w:eastAsia="es-MX"/>
        </w:rPr>
        <w:t>,</w:t>
      </w:r>
      <w:r w:rsidRPr="00434564">
        <w:rPr>
          <w:rFonts w:ascii="ITC Avant Garde" w:hAnsi="ITC Avant Garde"/>
          <w:sz w:val="22"/>
          <w:szCs w:val="22"/>
          <w:lang w:val="es-MX" w:eastAsia="es-MX"/>
        </w:rPr>
        <w:t xml:space="preserve"> define al espectro</w:t>
      </w:r>
      <w:r w:rsidR="00985F7B" w:rsidRPr="00434564">
        <w:rPr>
          <w:rFonts w:ascii="ITC Avant Garde" w:hAnsi="ITC Avant Garde"/>
          <w:sz w:val="22"/>
          <w:szCs w:val="22"/>
          <w:lang w:val="es-MX" w:eastAsia="es-MX"/>
        </w:rPr>
        <w:t xml:space="preserve"> </w:t>
      </w:r>
      <w:r w:rsidR="000B31F6" w:rsidRPr="00434564">
        <w:rPr>
          <w:rFonts w:ascii="ITC Avant Garde" w:hAnsi="ITC Avant Garde"/>
          <w:sz w:val="22"/>
          <w:szCs w:val="22"/>
          <w:lang w:val="es-MX" w:eastAsia="es-MX"/>
        </w:rPr>
        <w:t xml:space="preserve">determinado </w:t>
      </w:r>
      <w:r w:rsidRPr="00434564">
        <w:rPr>
          <w:rFonts w:ascii="ITC Avant Garde" w:hAnsi="ITC Avant Garde"/>
          <w:sz w:val="22"/>
          <w:szCs w:val="22"/>
          <w:lang w:val="es-MX" w:eastAsia="es-MX"/>
        </w:rPr>
        <w:t xml:space="preserve">como </w:t>
      </w:r>
      <w:r w:rsidR="00985F7B" w:rsidRPr="00434564">
        <w:rPr>
          <w:rFonts w:ascii="ITC Avant Garde" w:hAnsi="ITC Avant Garde"/>
          <w:sz w:val="22"/>
          <w:szCs w:val="22"/>
          <w:lang w:val="es-MX" w:eastAsia="es-MX"/>
        </w:rPr>
        <w:t>aquell</w:t>
      </w:r>
      <w:r w:rsidR="0062501F" w:rsidRPr="00434564">
        <w:rPr>
          <w:rFonts w:ascii="ITC Avant Garde" w:hAnsi="ITC Avant Garde"/>
          <w:sz w:val="22"/>
          <w:szCs w:val="22"/>
          <w:lang w:val="es-MX" w:eastAsia="es-MX"/>
        </w:rPr>
        <w:t>a</w:t>
      </w:r>
      <w:r w:rsidR="00985F7B" w:rsidRPr="00434564">
        <w:rPr>
          <w:rFonts w:ascii="ITC Avant Garde" w:hAnsi="ITC Avant Garde"/>
          <w:sz w:val="22"/>
          <w:szCs w:val="22"/>
          <w:lang w:val="es-MX" w:eastAsia="es-MX"/>
        </w:rPr>
        <w:t xml:space="preserve">s bandas de frecuencia </w:t>
      </w:r>
      <w:r w:rsidR="000B31F6" w:rsidRPr="00434564">
        <w:rPr>
          <w:rFonts w:ascii="ITC Avant Garde" w:hAnsi="ITC Avant Garde"/>
          <w:sz w:val="22"/>
          <w:szCs w:val="22"/>
          <w:lang w:val="es-MX" w:eastAsia="es-MX"/>
        </w:rPr>
        <w:t>que pueden ser utilizadas para los servicios atribuidos en el Cuadro Nacional de Atribuci</w:t>
      </w:r>
      <w:r w:rsidR="00D22906" w:rsidRPr="00434564">
        <w:rPr>
          <w:rFonts w:ascii="ITC Avant Garde" w:hAnsi="ITC Avant Garde"/>
          <w:sz w:val="22"/>
          <w:szCs w:val="22"/>
          <w:lang w:val="es-MX" w:eastAsia="es-MX"/>
        </w:rPr>
        <w:t xml:space="preserve">ón de </w:t>
      </w:r>
      <w:r w:rsidR="006352B1" w:rsidRPr="00434564">
        <w:rPr>
          <w:rFonts w:ascii="ITC Avant Garde" w:hAnsi="ITC Avant Garde"/>
          <w:sz w:val="22"/>
          <w:szCs w:val="22"/>
          <w:lang w:val="es-MX" w:eastAsia="es-MX"/>
        </w:rPr>
        <w:t>Frecuencias,</w:t>
      </w:r>
      <w:r w:rsidR="00D22906" w:rsidRPr="00434564">
        <w:rPr>
          <w:rFonts w:ascii="ITC Avant Garde" w:hAnsi="ITC Avant Garde"/>
          <w:sz w:val="22"/>
          <w:szCs w:val="22"/>
          <w:lang w:val="es-MX" w:eastAsia="es-MX"/>
        </w:rPr>
        <w:t xml:space="preserve"> a través de concesiones para uso comercial, social, privado y público</w:t>
      </w:r>
      <w:r w:rsidR="00985F7B" w:rsidRPr="00434564">
        <w:rPr>
          <w:rFonts w:ascii="ITC Avant Garde" w:hAnsi="ITC Avant Garde"/>
          <w:sz w:val="22"/>
          <w:szCs w:val="22"/>
          <w:lang w:val="es-MX" w:eastAsia="es-MX"/>
        </w:rPr>
        <w:t>.</w:t>
      </w:r>
    </w:p>
    <w:p w14:paraId="17C631ED" w14:textId="1587BB94" w:rsidR="00D22906" w:rsidRPr="00434564" w:rsidRDefault="007177D0" w:rsidP="00C6445B">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Con relación a lo anterior, el artículo 76 fracción IV</w:t>
      </w:r>
      <w:r w:rsidR="00D22906" w:rsidRPr="00434564">
        <w:rPr>
          <w:rFonts w:ascii="ITC Avant Garde" w:hAnsi="ITC Avant Garde"/>
          <w:bCs/>
          <w:color w:val="000000"/>
          <w:sz w:val="22"/>
          <w:szCs w:val="22"/>
          <w:lang w:val="es-MX" w:eastAsia="es-MX"/>
        </w:rPr>
        <w:t xml:space="preserve"> de la Ley </w:t>
      </w:r>
      <w:r w:rsidRPr="00434564">
        <w:rPr>
          <w:rFonts w:ascii="ITC Avant Garde" w:hAnsi="ITC Avant Garde"/>
          <w:bCs/>
          <w:color w:val="000000"/>
          <w:sz w:val="22"/>
          <w:szCs w:val="22"/>
          <w:lang w:val="es-MX" w:eastAsia="es-MX"/>
        </w:rPr>
        <w:t>define</w:t>
      </w:r>
      <w:r w:rsidR="007B2326" w:rsidRPr="00434564">
        <w:rPr>
          <w:rFonts w:ascii="ITC Avant Garde" w:hAnsi="ITC Avant Garde"/>
          <w:bCs/>
          <w:color w:val="000000"/>
          <w:sz w:val="22"/>
          <w:szCs w:val="22"/>
          <w:lang w:val="es-MX" w:eastAsia="es-MX"/>
        </w:rPr>
        <w:t>, entre otras,</w:t>
      </w:r>
      <w:r w:rsidRPr="00434564">
        <w:rPr>
          <w:rFonts w:ascii="ITC Avant Garde" w:hAnsi="ITC Avant Garde"/>
          <w:bCs/>
          <w:color w:val="000000"/>
          <w:sz w:val="22"/>
          <w:szCs w:val="22"/>
          <w:lang w:val="es-MX" w:eastAsia="es-MX"/>
        </w:rPr>
        <w:t xml:space="preserve"> </w:t>
      </w:r>
      <w:r w:rsidR="007B2326" w:rsidRPr="00434564">
        <w:rPr>
          <w:rFonts w:ascii="ITC Avant Garde" w:hAnsi="ITC Avant Garde"/>
          <w:bCs/>
          <w:color w:val="000000"/>
          <w:sz w:val="22"/>
          <w:szCs w:val="22"/>
          <w:lang w:val="es-MX" w:eastAsia="es-MX"/>
        </w:rPr>
        <w:t xml:space="preserve">a </w:t>
      </w:r>
      <w:r w:rsidR="00D22906" w:rsidRPr="00434564">
        <w:rPr>
          <w:rFonts w:ascii="ITC Avant Garde" w:hAnsi="ITC Avant Garde"/>
          <w:bCs/>
          <w:color w:val="000000"/>
          <w:sz w:val="22"/>
          <w:szCs w:val="22"/>
          <w:lang w:val="es-MX" w:eastAsia="es-MX"/>
        </w:rPr>
        <w:t>las concesiones sobre el espectro radioeléctrico para uso social</w:t>
      </w:r>
      <w:r w:rsidR="007B2326" w:rsidRPr="00434564">
        <w:rPr>
          <w:rFonts w:ascii="ITC Avant Garde" w:hAnsi="ITC Avant Garde"/>
          <w:bCs/>
          <w:color w:val="000000"/>
          <w:sz w:val="22"/>
          <w:szCs w:val="22"/>
          <w:lang w:val="es-MX" w:eastAsia="es-MX"/>
        </w:rPr>
        <w:t>,</w:t>
      </w:r>
      <w:r w:rsidR="00D22906" w:rsidRPr="00434564">
        <w:rPr>
          <w:rFonts w:ascii="ITC Avant Garde" w:hAnsi="ITC Avant Garde"/>
          <w:bCs/>
          <w:color w:val="000000"/>
          <w:sz w:val="22"/>
          <w:szCs w:val="22"/>
          <w:lang w:val="es-MX" w:eastAsia="es-MX"/>
        </w:rPr>
        <w:t xml:space="preserve"> </w:t>
      </w:r>
      <w:r w:rsidRPr="00434564">
        <w:rPr>
          <w:rFonts w:ascii="ITC Avant Garde" w:hAnsi="ITC Avant Garde"/>
          <w:bCs/>
          <w:color w:val="000000"/>
          <w:sz w:val="22"/>
          <w:szCs w:val="22"/>
          <w:lang w:val="es-MX" w:eastAsia="es-MX"/>
        </w:rPr>
        <w:t xml:space="preserve">como aquellas que </w:t>
      </w:r>
      <w:r w:rsidR="00D22906" w:rsidRPr="00434564">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434564">
        <w:rPr>
          <w:rFonts w:ascii="ITC Avant Garde" w:hAnsi="ITC Avant Garde"/>
          <w:bCs/>
          <w:color w:val="000000"/>
          <w:sz w:val="22"/>
          <w:szCs w:val="22"/>
          <w:lang w:val="es-MX" w:eastAsia="es-MX"/>
        </w:rPr>
        <w:t xml:space="preserve"> sin fines de lucro</w:t>
      </w:r>
      <w:r w:rsidR="007B2326" w:rsidRPr="00434564">
        <w:rPr>
          <w:rFonts w:ascii="ITC Avant Garde" w:hAnsi="ITC Avant Garde"/>
          <w:bCs/>
          <w:color w:val="000000"/>
          <w:sz w:val="22"/>
          <w:szCs w:val="22"/>
          <w:lang w:val="es-MX" w:eastAsia="es-MX"/>
        </w:rPr>
        <w:t>,</w:t>
      </w:r>
      <w:r w:rsidR="00D22906" w:rsidRPr="00434564">
        <w:rPr>
          <w:rFonts w:ascii="ITC Avant Garde" w:hAnsi="ITC Avant Garde"/>
          <w:bCs/>
          <w:color w:val="000000"/>
          <w:sz w:val="22"/>
          <w:szCs w:val="22"/>
          <w:lang w:val="es-MX" w:eastAsia="es-MX"/>
        </w:rPr>
        <w:t xml:space="preserve"> con propósitos</w:t>
      </w:r>
      <w:r w:rsidR="00FC5E1C" w:rsidRPr="00434564">
        <w:rPr>
          <w:rFonts w:ascii="ITC Avant Garde" w:hAnsi="ITC Avant Garde"/>
          <w:bCs/>
          <w:color w:val="000000"/>
          <w:sz w:val="22"/>
          <w:szCs w:val="22"/>
          <w:lang w:val="es-MX" w:eastAsia="es-MX"/>
        </w:rPr>
        <w:t xml:space="preserve"> diversos, entre ellos los </w:t>
      </w:r>
      <w:r w:rsidR="00D22906" w:rsidRPr="00434564">
        <w:rPr>
          <w:rFonts w:ascii="ITC Avant Garde" w:hAnsi="ITC Avant Garde"/>
          <w:bCs/>
          <w:color w:val="000000"/>
          <w:sz w:val="22"/>
          <w:szCs w:val="22"/>
          <w:lang w:val="es-MX" w:eastAsia="es-MX"/>
        </w:rPr>
        <w:t>culturales.</w:t>
      </w:r>
    </w:p>
    <w:p w14:paraId="2E59B93D" w14:textId="49B24AA3" w:rsidR="00B800D8" w:rsidRPr="00434564" w:rsidRDefault="007B2326" w:rsidP="00C6445B">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Por su parte el artículo 85 de la Ley señala que para la asignación de las concesiones </w:t>
      </w:r>
      <w:r w:rsidR="0061072B" w:rsidRPr="00434564">
        <w:rPr>
          <w:rFonts w:ascii="ITC Avant Garde" w:hAnsi="ITC Avant Garde"/>
          <w:bCs/>
          <w:color w:val="000000"/>
          <w:sz w:val="22"/>
          <w:szCs w:val="22"/>
          <w:lang w:val="es-MX" w:eastAsia="es-MX"/>
        </w:rPr>
        <w:t xml:space="preserve">de </w:t>
      </w:r>
      <w:r w:rsidRPr="00434564">
        <w:rPr>
          <w:rFonts w:ascii="ITC Avant Garde" w:hAnsi="ITC Avant Garde"/>
          <w:bCs/>
          <w:color w:val="000000"/>
          <w:sz w:val="22"/>
          <w:szCs w:val="22"/>
          <w:lang w:val="es-MX" w:eastAsia="es-MX"/>
        </w:rPr>
        <w:t>espectro radioeléctrico para uso social</w:t>
      </w:r>
      <w:r w:rsidR="0061072B" w:rsidRPr="00434564">
        <w:rPr>
          <w:rFonts w:ascii="ITC Avant Garde" w:hAnsi="ITC Avant Garde"/>
          <w:bCs/>
          <w:color w:val="000000"/>
          <w:sz w:val="22"/>
          <w:szCs w:val="22"/>
          <w:lang w:val="es-MX" w:eastAsia="es-MX"/>
        </w:rPr>
        <w:t xml:space="preserve"> el interesad</w:t>
      </w:r>
      <w:r w:rsidR="00B800D8" w:rsidRPr="00434564">
        <w:rPr>
          <w:rFonts w:ascii="ITC Avant Garde" w:hAnsi="ITC Avant Garde"/>
          <w:bCs/>
          <w:color w:val="000000"/>
          <w:sz w:val="22"/>
          <w:szCs w:val="22"/>
          <w:lang w:val="es-MX" w:eastAsia="es-MX"/>
        </w:rPr>
        <w:t>o debe</w:t>
      </w:r>
      <w:r w:rsidR="0061072B" w:rsidRPr="00434564">
        <w:rPr>
          <w:rFonts w:ascii="ITC Avant Garde" w:hAnsi="ITC Avant Garde"/>
          <w:bCs/>
          <w:color w:val="000000"/>
          <w:sz w:val="22"/>
          <w:szCs w:val="22"/>
          <w:lang w:val="es-MX" w:eastAsia="es-MX"/>
        </w:rPr>
        <w:t>rá</w:t>
      </w:r>
      <w:r w:rsidR="00B800D8" w:rsidRPr="00434564">
        <w:rPr>
          <w:rFonts w:ascii="ITC Avant Garde" w:hAnsi="ITC Avant Garde"/>
          <w:bCs/>
          <w:color w:val="000000"/>
          <w:sz w:val="22"/>
          <w:szCs w:val="22"/>
          <w:lang w:val="es-MX" w:eastAsia="es-MX"/>
        </w:rPr>
        <w:t xml:space="preserve"> </w:t>
      </w:r>
      <w:r w:rsidR="0061072B" w:rsidRPr="00434564">
        <w:rPr>
          <w:rFonts w:ascii="ITC Avant Garde" w:hAnsi="ITC Avant Garde"/>
          <w:bCs/>
          <w:color w:val="000000"/>
          <w:sz w:val="22"/>
          <w:szCs w:val="22"/>
          <w:lang w:val="es-MX" w:eastAsia="es-MX"/>
        </w:rPr>
        <w:t>acreditar ante el Instituto diversos requisitos, mismos que se instrumentan a través de lo</w:t>
      </w:r>
      <w:r w:rsidR="00B800D8" w:rsidRPr="00434564">
        <w:rPr>
          <w:rFonts w:ascii="ITC Avant Garde" w:hAnsi="ITC Avant Garde"/>
          <w:bCs/>
          <w:color w:val="000000"/>
          <w:sz w:val="22"/>
          <w:szCs w:val="22"/>
          <w:lang w:val="es-MX" w:eastAsia="es-MX"/>
        </w:rPr>
        <w:t xml:space="preserve">s </w:t>
      </w:r>
      <w:r w:rsidR="009B1714" w:rsidRPr="00434564">
        <w:rPr>
          <w:rFonts w:ascii="ITC Avant Garde" w:hAnsi="ITC Avant Garde"/>
          <w:bCs/>
          <w:color w:val="000000"/>
          <w:sz w:val="22"/>
          <w:szCs w:val="22"/>
          <w:lang w:val="es-MX" w:eastAsia="es-MX"/>
        </w:rPr>
        <w:t>Lineamientos</w:t>
      </w:r>
      <w:r w:rsidR="0061072B" w:rsidRPr="00434564">
        <w:rPr>
          <w:rFonts w:ascii="ITC Avant Garde" w:hAnsi="ITC Avant Garde"/>
          <w:bCs/>
          <w:color w:val="000000"/>
          <w:sz w:val="22"/>
          <w:szCs w:val="22"/>
          <w:lang w:val="es-MX" w:eastAsia="es-MX"/>
        </w:rPr>
        <w:t>, entre los que destacan los siguientes: a) los servicios que desea prestar; b) justificación del uso social de la concesión; c) especificaciones técnicas del proyecto, y d) cobertura</w:t>
      </w:r>
      <w:r w:rsidR="00B800D8" w:rsidRPr="00434564">
        <w:rPr>
          <w:rFonts w:ascii="ITC Avant Garde" w:hAnsi="ITC Avant Garde"/>
          <w:bCs/>
          <w:color w:val="000000"/>
          <w:sz w:val="22"/>
          <w:szCs w:val="22"/>
          <w:lang w:val="es-MX" w:eastAsia="es-MX"/>
        </w:rPr>
        <w:t>.</w:t>
      </w:r>
    </w:p>
    <w:p w14:paraId="569D75D4" w14:textId="583378F4" w:rsidR="00434564" w:rsidRPr="00EC557C" w:rsidRDefault="003A7B98" w:rsidP="00C6445B">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EC557C">
        <w:rPr>
          <w:rFonts w:ascii="ITC Avant Garde" w:eastAsia="Calibri" w:hAnsi="ITC Avant Garde" w:cs="Tahoma"/>
          <w:b/>
          <w:bCs/>
          <w:color w:val="000000"/>
          <w:sz w:val="22"/>
          <w:szCs w:val="22"/>
          <w:lang w:val="es-MX" w:eastAsia="es-MX"/>
        </w:rPr>
        <w:t>TERCERO</w:t>
      </w:r>
      <w:r w:rsidR="00AA28E4" w:rsidRPr="00EC557C">
        <w:rPr>
          <w:rFonts w:ascii="ITC Avant Garde" w:eastAsia="Calibri" w:hAnsi="ITC Avant Garde" w:cs="Tahoma"/>
          <w:b/>
          <w:bCs/>
          <w:color w:val="000000"/>
          <w:sz w:val="22"/>
          <w:szCs w:val="22"/>
          <w:lang w:val="es-MX" w:eastAsia="es-MX"/>
        </w:rPr>
        <w:t xml:space="preserve">.- </w:t>
      </w:r>
      <w:r w:rsidR="00666BAF" w:rsidRPr="00EC557C">
        <w:rPr>
          <w:rFonts w:ascii="ITC Avant Garde" w:eastAsia="Calibri" w:hAnsi="ITC Avant Garde" w:cs="Tahoma"/>
          <w:b/>
          <w:bCs/>
          <w:color w:val="000000"/>
          <w:sz w:val="22"/>
          <w:szCs w:val="22"/>
          <w:lang w:val="es-MX" w:eastAsia="es-MX"/>
        </w:rPr>
        <w:t xml:space="preserve">Concesión única. </w:t>
      </w:r>
      <w:r w:rsidR="00434564" w:rsidRPr="00EC557C">
        <w:rPr>
          <w:rFonts w:ascii="ITC Avant Garde" w:eastAsia="Calibri" w:hAnsi="ITC Avant Garde" w:cs="Tahoma"/>
          <w:bCs/>
          <w:color w:val="000000"/>
          <w:sz w:val="22"/>
          <w:szCs w:val="22"/>
          <w:lang w:val="es-MX" w:eastAsia="es-MX"/>
        </w:rPr>
        <w:t>A efecto de determinar la procedencia de otorgar a la Fundación un título de concesión únic</w:t>
      </w:r>
      <w:r w:rsidR="00ED09B3" w:rsidRPr="00EC557C">
        <w:rPr>
          <w:rFonts w:ascii="ITC Avant Garde" w:eastAsia="Calibri" w:hAnsi="ITC Avant Garde" w:cs="Tahoma"/>
          <w:bCs/>
          <w:color w:val="000000"/>
          <w:sz w:val="22"/>
          <w:szCs w:val="22"/>
          <w:lang w:val="es-MX" w:eastAsia="es-MX"/>
        </w:rPr>
        <w:t>a, es necesario analizar</w:t>
      </w:r>
      <w:r w:rsidR="00434564" w:rsidRPr="00EC557C">
        <w:rPr>
          <w:rFonts w:ascii="ITC Avant Garde" w:eastAsia="Calibri" w:hAnsi="ITC Avant Garde" w:cs="Tahoma"/>
          <w:bCs/>
          <w:color w:val="000000"/>
          <w:sz w:val="22"/>
          <w:szCs w:val="22"/>
          <w:lang w:val="es-MX" w:eastAsia="es-MX"/>
        </w:rPr>
        <w:t xml:space="preserve"> lo establecido en el Título Cuarto de la propia Ley.</w:t>
      </w:r>
    </w:p>
    <w:p w14:paraId="4375CC93" w14:textId="2183F285" w:rsidR="00434564" w:rsidRPr="00EC557C" w:rsidRDefault="002D15EC" w:rsidP="00C6445B">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434564" w:rsidRPr="00EC557C">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Pr>
          <w:rFonts w:ascii="ITC Avant Garde" w:eastAsia="Calibri" w:hAnsi="ITC Avant Garde" w:cs="Tahoma"/>
          <w:bCs/>
          <w:color w:val="000000"/>
          <w:sz w:val="22"/>
          <w:szCs w:val="22"/>
          <w:lang w:val="es-MX" w:eastAsia="es-MX"/>
        </w:rPr>
        <w:t xml:space="preserve">. Al respecto, el artículo 3 </w:t>
      </w:r>
      <w:proofErr w:type="gramStart"/>
      <w:r>
        <w:rPr>
          <w:rFonts w:ascii="ITC Avant Garde" w:eastAsia="Calibri" w:hAnsi="ITC Avant Garde" w:cs="Tahoma"/>
          <w:bCs/>
          <w:color w:val="000000"/>
          <w:sz w:val="22"/>
          <w:szCs w:val="22"/>
          <w:lang w:val="es-MX" w:eastAsia="es-MX"/>
        </w:rPr>
        <w:t>fracción</w:t>
      </w:r>
      <w:proofErr w:type="gramEnd"/>
      <w:r>
        <w:rPr>
          <w:rFonts w:ascii="ITC Avant Garde" w:eastAsia="Calibri" w:hAnsi="ITC Avant Garde" w:cs="Tahoma"/>
          <w:bCs/>
          <w:color w:val="000000"/>
          <w:sz w:val="22"/>
          <w:szCs w:val="22"/>
          <w:lang w:val="es-MX" w:eastAsia="es-MX"/>
        </w:rPr>
        <w:t xml:space="preserve"> LXV de la Ley define a los servicios públicos de telecomunicaciones y radiodifusión como servicios de interés general que prestan los concesionarios </w:t>
      </w:r>
      <w:r w:rsidRPr="004F3FA1">
        <w:rPr>
          <w:rFonts w:ascii="ITC Avant Garde" w:eastAsia="Calibri" w:hAnsi="ITC Avant Garde" w:cs="Tahoma"/>
          <w:bCs/>
          <w:color w:val="000000"/>
          <w:sz w:val="22"/>
          <w:szCs w:val="22"/>
          <w:lang w:val="es-MX" w:eastAsia="es-MX"/>
        </w:rPr>
        <w:t>al público en general c</w:t>
      </w:r>
      <w:r>
        <w:rPr>
          <w:rFonts w:ascii="ITC Avant Garde" w:eastAsia="Calibri" w:hAnsi="ITC Avant Garde" w:cs="Tahoma"/>
          <w:bCs/>
          <w:color w:val="000000"/>
          <w:sz w:val="22"/>
          <w:szCs w:val="22"/>
          <w:lang w:val="es-MX" w:eastAsia="es-MX"/>
        </w:rPr>
        <w:t>on fines comerciales, públicos o sociales de conformidad con lo dispuesto en la Ley y en la Ley Federal de Competencia Económica</w:t>
      </w:r>
      <w:r w:rsidR="00A602B1">
        <w:rPr>
          <w:rFonts w:ascii="ITC Avant Garde" w:eastAsia="Calibri" w:hAnsi="ITC Avant Garde" w:cs="Tahoma"/>
          <w:bCs/>
          <w:color w:val="000000"/>
          <w:sz w:val="22"/>
          <w:szCs w:val="22"/>
          <w:lang w:val="es-MX" w:eastAsia="es-MX"/>
        </w:rPr>
        <w:t>.</w:t>
      </w:r>
    </w:p>
    <w:p w14:paraId="391C9F3E" w14:textId="3E03868E" w:rsidR="00926DDD" w:rsidRPr="00826DE4" w:rsidRDefault="00A602B1" w:rsidP="00C6445B">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Pr>
          <w:rFonts w:ascii="ITC Avant Garde" w:eastAsia="Calibri" w:hAnsi="ITC Avant Garde" w:cs="Tahoma"/>
          <w:bCs/>
          <w:color w:val="000000"/>
          <w:sz w:val="22"/>
          <w:szCs w:val="22"/>
          <w:lang w:val="es-MX" w:eastAsia="es-MX"/>
        </w:rPr>
        <w:t xml:space="preserve">omunicaciones y radiodifusión. </w:t>
      </w:r>
      <w:r w:rsidR="0094312C">
        <w:rPr>
          <w:rFonts w:ascii="ITC Avant Garde" w:eastAsia="Calibri" w:hAnsi="ITC Avant Garde" w:cs="Tahoma"/>
          <w:bCs/>
          <w:color w:val="000000"/>
          <w:sz w:val="22"/>
          <w:szCs w:val="22"/>
          <w:lang w:val="es-MX" w:eastAsia="es-MX"/>
        </w:rPr>
        <w:t>No obstante lo anterior, y atendiendo a la definición prevista en e</w:t>
      </w:r>
      <w:r>
        <w:rPr>
          <w:rFonts w:ascii="ITC Avant Garde" w:eastAsia="Calibri" w:hAnsi="ITC Avant Garde" w:cs="Tahoma"/>
          <w:bCs/>
          <w:color w:val="000000"/>
          <w:sz w:val="22"/>
          <w:szCs w:val="22"/>
          <w:lang w:val="es-MX" w:eastAsia="es-MX"/>
        </w:rPr>
        <w:t>l artículo 3 fracción LXV de la Ley, la Fundaci</w:t>
      </w:r>
      <w:r w:rsidR="005A5B84">
        <w:rPr>
          <w:rFonts w:ascii="ITC Avant Garde" w:eastAsia="Calibri" w:hAnsi="ITC Avant Garde" w:cs="Tahoma"/>
          <w:bCs/>
          <w:color w:val="000000"/>
          <w:sz w:val="22"/>
          <w:szCs w:val="22"/>
          <w:lang w:val="es-MX" w:eastAsia="es-MX"/>
        </w:rPr>
        <w:t xml:space="preserve">ón </w:t>
      </w:r>
      <w:r w:rsidR="0067644E">
        <w:rPr>
          <w:rFonts w:ascii="ITC Avant Garde" w:eastAsia="Calibri" w:hAnsi="ITC Avant Garde" w:cs="Tahoma"/>
          <w:bCs/>
          <w:color w:val="000000"/>
          <w:sz w:val="22"/>
          <w:szCs w:val="22"/>
          <w:lang w:val="es-MX" w:eastAsia="es-MX"/>
        </w:rPr>
        <w:t xml:space="preserve">no </w:t>
      </w:r>
      <w:r w:rsidR="00B9728D">
        <w:rPr>
          <w:rFonts w:ascii="ITC Avant Garde" w:eastAsia="Calibri" w:hAnsi="ITC Avant Garde" w:cs="Tahoma"/>
          <w:bCs/>
          <w:color w:val="000000"/>
          <w:sz w:val="22"/>
          <w:szCs w:val="22"/>
          <w:lang w:val="es-MX" w:eastAsia="es-MX"/>
        </w:rPr>
        <w:t xml:space="preserve">prestaría </w:t>
      </w:r>
      <w:r>
        <w:rPr>
          <w:rFonts w:ascii="ITC Avant Garde" w:eastAsia="Calibri" w:hAnsi="ITC Avant Garde" w:cs="Tahoma"/>
          <w:bCs/>
          <w:color w:val="000000"/>
          <w:sz w:val="22"/>
          <w:szCs w:val="22"/>
          <w:lang w:val="es-MX" w:eastAsia="es-MX"/>
        </w:rPr>
        <w:t xml:space="preserve">servicios públicos de telecomunicaciones </w:t>
      </w:r>
      <w:r w:rsidRPr="00F31973">
        <w:rPr>
          <w:rFonts w:ascii="ITC Avant Garde" w:eastAsia="Calibri" w:hAnsi="ITC Avant Garde" w:cs="Tahoma"/>
          <w:bCs/>
          <w:color w:val="000000"/>
          <w:sz w:val="22"/>
          <w:szCs w:val="22"/>
          <w:lang w:val="es-MX" w:eastAsia="es-MX"/>
        </w:rPr>
        <w:t>al público en general</w:t>
      </w:r>
      <w:r>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lastRenderedPageBreak/>
        <w:t>sino que los mismos serían destinados al desarrollo de un</w:t>
      </w:r>
      <w:r w:rsidR="00F31973">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evento cultural espec</w:t>
      </w:r>
      <w:r w:rsidR="005A5B84">
        <w:rPr>
          <w:rFonts w:ascii="ITC Avant Garde" w:eastAsia="Calibri" w:hAnsi="ITC Avant Garde" w:cs="Tahoma"/>
          <w:bCs/>
          <w:color w:val="000000"/>
          <w:sz w:val="22"/>
          <w:szCs w:val="22"/>
          <w:lang w:val="es-MX" w:eastAsia="es-MX"/>
        </w:rPr>
        <w:t>ífico</w:t>
      </w:r>
      <w:r w:rsidR="00B9728D">
        <w:rPr>
          <w:rFonts w:ascii="ITC Avant Garde" w:eastAsia="Calibri" w:hAnsi="ITC Avant Garde" w:cs="Tahoma"/>
          <w:bCs/>
          <w:color w:val="000000"/>
          <w:sz w:val="22"/>
          <w:szCs w:val="22"/>
          <w:lang w:val="es-MX" w:eastAsia="es-MX"/>
        </w:rPr>
        <w:t xml:space="preserve">. </w:t>
      </w:r>
      <w:r w:rsidR="005A5B84">
        <w:rPr>
          <w:rFonts w:ascii="ITC Avant Garde" w:eastAsia="Calibri" w:hAnsi="ITC Avant Garde" w:cs="Tahoma"/>
          <w:bCs/>
          <w:color w:val="000000"/>
          <w:sz w:val="22"/>
          <w:szCs w:val="22"/>
          <w:lang w:val="es-MX" w:eastAsia="es-MX"/>
        </w:rPr>
        <w:t xml:space="preserve">Por lo anterior, es </w:t>
      </w:r>
      <w:r w:rsidR="00926DDD" w:rsidRPr="00826DE4">
        <w:rPr>
          <w:rFonts w:ascii="ITC Avant Garde" w:eastAsia="Calibri" w:hAnsi="ITC Avant Garde" w:cs="Tahoma"/>
          <w:bCs/>
          <w:color w:val="000000"/>
          <w:sz w:val="22"/>
          <w:szCs w:val="22"/>
          <w:lang w:val="es-MX" w:eastAsia="es-MX"/>
        </w:rPr>
        <w:t xml:space="preserve">innecesario el otorgamiento de la concesión única </w:t>
      </w:r>
      <w:r w:rsidR="00826DE4" w:rsidRPr="00826DE4">
        <w:rPr>
          <w:rFonts w:ascii="ITC Avant Garde" w:eastAsia="Calibri" w:hAnsi="ITC Avant Garde" w:cs="Tahoma"/>
          <w:bCs/>
          <w:color w:val="000000"/>
          <w:sz w:val="22"/>
          <w:szCs w:val="22"/>
          <w:lang w:val="es-MX" w:eastAsia="es-MX"/>
        </w:rPr>
        <w:t>pues</w:t>
      </w:r>
      <w:r w:rsidR="005A5B84">
        <w:rPr>
          <w:rFonts w:ascii="ITC Avant Garde" w:eastAsia="Calibri" w:hAnsi="ITC Avant Garde" w:cs="Tahoma"/>
          <w:bCs/>
          <w:color w:val="000000"/>
          <w:sz w:val="22"/>
          <w:szCs w:val="22"/>
          <w:lang w:val="es-MX" w:eastAsia="es-MX"/>
        </w:rPr>
        <w:t xml:space="preserve"> la Fundación no prestará servicios</w:t>
      </w:r>
      <w:r w:rsidR="00CA1A0E">
        <w:rPr>
          <w:rFonts w:ascii="ITC Avant Garde" w:eastAsia="Calibri" w:hAnsi="ITC Avant Garde" w:cs="Tahoma"/>
          <w:bCs/>
          <w:color w:val="000000"/>
          <w:sz w:val="22"/>
          <w:szCs w:val="22"/>
          <w:lang w:val="es-MX" w:eastAsia="es-MX"/>
        </w:rPr>
        <w:t xml:space="preserve"> de telecomunicaciones</w:t>
      </w:r>
      <w:r w:rsidR="005A5B84">
        <w:rPr>
          <w:rFonts w:ascii="ITC Avant Garde" w:eastAsia="Calibri" w:hAnsi="ITC Avant Garde" w:cs="Tahoma"/>
          <w:bCs/>
          <w:color w:val="000000"/>
          <w:sz w:val="22"/>
          <w:szCs w:val="22"/>
          <w:lang w:val="es-MX" w:eastAsia="es-MX"/>
        </w:rPr>
        <w:t xml:space="preserve"> al público en general</w:t>
      </w:r>
      <w:r w:rsidR="00826DE4" w:rsidRPr="00826DE4">
        <w:rPr>
          <w:rFonts w:ascii="ITC Avant Garde" w:eastAsia="Calibri" w:hAnsi="ITC Avant Garde" w:cs="Tahoma"/>
          <w:bCs/>
          <w:color w:val="000000"/>
          <w:sz w:val="22"/>
          <w:szCs w:val="22"/>
          <w:lang w:val="es-MX" w:eastAsia="es-MX"/>
        </w:rPr>
        <w:t xml:space="preserve">. </w:t>
      </w:r>
    </w:p>
    <w:p w14:paraId="01C614F0" w14:textId="22D72BFA" w:rsidR="00AA28E4" w:rsidRPr="00434564" w:rsidRDefault="00666BAF" w:rsidP="00C6445B">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434564">
        <w:rPr>
          <w:rFonts w:ascii="ITC Avant Garde" w:eastAsia="Calibri" w:hAnsi="ITC Avant Garde" w:cs="Tahoma"/>
          <w:b/>
          <w:bCs/>
          <w:color w:val="000000"/>
          <w:sz w:val="22"/>
          <w:szCs w:val="22"/>
          <w:lang w:val="es-MX" w:eastAsia="es-MX"/>
        </w:rPr>
        <w:t xml:space="preserve">CUARTO.- </w:t>
      </w:r>
      <w:r w:rsidR="00AA28E4" w:rsidRPr="00434564">
        <w:rPr>
          <w:rFonts w:ascii="ITC Avant Garde" w:eastAsia="Calibri" w:hAnsi="ITC Avant Garde" w:cs="Tahoma"/>
          <w:b/>
          <w:color w:val="000000"/>
          <w:sz w:val="22"/>
          <w:szCs w:val="22"/>
          <w:lang w:val="es-MX" w:eastAsia="es-MX"/>
        </w:rPr>
        <w:t xml:space="preserve">Análisis de la </w:t>
      </w:r>
      <w:r w:rsidR="007F4A22" w:rsidRPr="00434564">
        <w:rPr>
          <w:rFonts w:ascii="ITC Avant Garde" w:eastAsia="Calibri" w:hAnsi="ITC Avant Garde" w:cs="Tahoma"/>
          <w:b/>
          <w:color w:val="000000"/>
          <w:sz w:val="22"/>
          <w:szCs w:val="22"/>
          <w:lang w:val="es-MX" w:eastAsia="es-MX"/>
        </w:rPr>
        <w:t>S</w:t>
      </w:r>
      <w:r w:rsidR="00AA28E4" w:rsidRPr="00434564">
        <w:rPr>
          <w:rFonts w:ascii="ITC Avant Garde" w:eastAsia="Calibri" w:hAnsi="ITC Avant Garde" w:cs="Tahoma"/>
          <w:b/>
          <w:color w:val="000000"/>
          <w:sz w:val="22"/>
          <w:szCs w:val="22"/>
          <w:lang w:val="es-MX" w:eastAsia="es-MX"/>
        </w:rPr>
        <w:t>olicitud.</w:t>
      </w:r>
      <w:r w:rsidR="00AA28E4" w:rsidRPr="00434564">
        <w:rPr>
          <w:rFonts w:ascii="ITC Avant Garde" w:eastAsia="Calibri" w:hAnsi="ITC Avant Garde" w:cs="Tahoma"/>
          <w:color w:val="000000"/>
          <w:sz w:val="22"/>
          <w:szCs w:val="22"/>
          <w:lang w:val="es-MX" w:eastAsia="es-MX"/>
        </w:rPr>
        <w:t xml:space="preserve"> </w:t>
      </w:r>
      <w:r w:rsidR="00E05D0E" w:rsidRPr="00434564">
        <w:rPr>
          <w:rFonts w:ascii="ITC Avant Garde" w:eastAsia="Calibri" w:hAnsi="ITC Avant Garde" w:cs="Tahoma"/>
          <w:color w:val="000000"/>
          <w:sz w:val="22"/>
          <w:szCs w:val="22"/>
          <w:lang w:val="es-MX" w:eastAsia="es-MX"/>
        </w:rPr>
        <w:t>La Unidad de Concesiones y Servicios</w:t>
      </w:r>
      <w:r w:rsidR="00E05D0E">
        <w:rPr>
          <w:rFonts w:ascii="ITC Avant Garde" w:eastAsia="Calibri" w:hAnsi="ITC Avant Garde" w:cs="Tahoma"/>
          <w:color w:val="000000"/>
          <w:sz w:val="22"/>
          <w:szCs w:val="22"/>
          <w:lang w:val="es-MX" w:eastAsia="es-MX"/>
        </w:rPr>
        <w:t xml:space="preserve">, por conducto de </w:t>
      </w:r>
      <w:r w:rsidR="00E05D0E" w:rsidRPr="00434564">
        <w:rPr>
          <w:rFonts w:ascii="ITC Avant Garde" w:eastAsia="Calibri" w:hAnsi="ITC Avant Garde" w:cs="Tahoma"/>
          <w:color w:val="000000"/>
          <w:sz w:val="22"/>
          <w:szCs w:val="22"/>
          <w:lang w:val="es-MX" w:eastAsia="es-MX"/>
        </w:rPr>
        <w:t>la Dirección General de Concesiones de Telecomunicaciones</w:t>
      </w:r>
      <w:r w:rsidR="00E05D0E" w:rsidRPr="00397DBD">
        <w:rPr>
          <w:rFonts w:ascii="ITC Avant Garde" w:eastAsia="Calibri" w:hAnsi="ITC Avant Garde" w:cs="Tahoma"/>
          <w:color w:val="000000"/>
          <w:sz w:val="22"/>
          <w:szCs w:val="22"/>
          <w:lang w:val="es-MX" w:eastAsia="es-MX"/>
        </w:rPr>
        <w:t>, evaluó la Solicitud</w:t>
      </w:r>
      <w:r w:rsidR="007C095F" w:rsidRPr="00397DBD">
        <w:rPr>
          <w:rFonts w:ascii="ITC Avant Garde" w:eastAsia="Calibri" w:hAnsi="ITC Avant Garde" w:cs="Tahoma"/>
          <w:color w:val="000000"/>
          <w:sz w:val="22"/>
          <w:szCs w:val="22"/>
          <w:lang w:val="es-MX" w:eastAsia="es-MX"/>
        </w:rPr>
        <w:t xml:space="preserve"> y sus alcances,</w:t>
      </w:r>
      <w:r w:rsidR="00E05D0E" w:rsidRPr="00397DBD">
        <w:rPr>
          <w:rFonts w:ascii="ITC Avant Garde" w:eastAsia="Calibri" w:hAnsi="ITC Avant Garde" w:cs="Tahoma"/>
          <w:color w:val="000000"/>
          <w:sz w:val="22"/>
          <w:szCs w:val="22"/>
          <w:lang w:val="es-MX" w:eastAsia="es-MX"/>
        </w:rPr>
        <w:t xml:space="preserve"> </w:t>
      </w:r>
      <w:r w:rsidR="0061292E" w:rsidRPr="00397DBD">
        <w:rPr>
          <w:rFonts w:ascii="ITC Avant Garde" w:eastAsia="Calibri" w:hAnsi="ITC Avant Garde" w:cs="Tahoma"/>
          <w:color w:val="000000"/>
          <w:sz w:val="22"/>
          <w:szCs w:val="22"/>
          <w:lang w:val="es-MX" w:eastAsia="es-MX"/>
        </w:rPr>
        <w:t xml:space="preserve">en lo referente </w:t>
      </w:r>
      <w:r w:rsidR="00E535D9" w:rsidRPr="00397DBD">
        <w:rPr>
          <w:rFonts w:ascii="ITC Avant Garde" w:eastAsia="Calibri" w:hAnsi="ITC Avant Garde" w:cs="Tahoma"/>
          <w:color w:val="000000"/>
          <w:sz w:val="22"/>
          <w:szCs w:val="22"/>
          <w:lang w:val="es-MX" w:eastAsia="es-MX"/>
        </w:rPr>
        <w:t xml:space="preserve">al evento denominado </w:t>
      </w:r>
      <w:r w:rsidR="0061292E" w:rsidRPr="00397DBD">
        <w:rPr>
          <w:rFonts w:ascii="ITC Avant Garde" w:hAnsi="ITC Avant Garde"/>
          <w:bCs/>
          <w:color w:val="000000"/>
          <w:sz w:val="22"/>
          <w:szCs w:val="22"/>
          <w:lang w:val="es-MX" w:eastAsia="es-MX"/>
        </w:rPr>
        <w:t>“</w:t>
      </w:r>
      <w:r w:rsidR="00A05951" w:rsidRPr="00A05951">
        <w:rPr>
          <w:rFonts w:ascii="ITC Avant Garde" w:hAnsi="ITC Avant Garde"/>
          <w:bCs/>
          <w:i/>
          <w:color w:val="000000"/>
          <w:sz w:val="22"/>
          <w:szCs w:val="22"/>
          <w:lang w:val="es-MX" w:eastAsia="es-MX"/>
        </w:rPr>
        <w:t xml:space="preserve">El </w:t>
      </w:r>
      <w:r w:rsidR="0061292E" w:rsidRPr="00397DBD">
        <w:rPr>
          <w:rFonts w:ascii="ITC Avant Garde" w:hAnsi="ITC Avant Garde"/>
          <w:bCs/>
          <w:i/>
          <w:color w:val="000000"/>
          <w:sz w:val="22"/>
          <w:szCs w:val="22"/>
          <w:lang w:val="es-MX" w:eastAsia="es-MX"/>
        </w:rPr>
        <w:t>Gran Premio de México de Fórmula Uno</w:t>
      </w:r>
      <w:r w:rsidR="0061292E" w:rsidRPr="00397DBD">
        <w:rPr>
          <w:rFonts w:ascii="ITC Avant Garde" w:hAnsi="ITC Avant Garde"/>
          <w:bCs/>
          <w:color w:val="000000"/>
          <w:sz w:val="22"/>
          <w:szCs w:val="22"/>
          <w:lang w:val="es-MX" w:eastAsia="es-MX"/>
        </w:rPr>
        <w:t>”</w:t>
      </w:r>
      <w:r w:rsidR="00E535D9" w:rsidRPr="00397DBD">
        <w:rPr>
          <w:rFonts w:ascii="ITC Avant Garde" w:eastAsia="Calibri" w:hAnsi="ITC Avant Garde" w:cs="Tahoma"/>
          <w:color w:val="000000"/>
          <w:sz w:val="22"/>
          <w:szCs w:val="22"/>
          <w:lang w:val="es-MX" w:eastAsia="es-MX"/>
        </w:rPr>
        <w:t xml:space="preserve">, </w:t>
      </w:r>
      <w:r w:rsidR="004740B9" w:rsidRPr="00397DBD">
        <w:rPr>
          <w:rFonts w:ascii="ITC Avant Garde" w:eastAsia="Calibri" w:hAnsi="ITC Avant Garde" w:cs="Tahoma"/>
          <w:color w:val="000000"/>
          <w:sz w:val="22"/>
          <w:szCs w:val="22"/>
          <w:lang w:val="es-MX" w:eastAsia="es-MX"/>
        </w:rPr>
        <w:t>en términos de lo</w:t>
      </w:r>
      <w:r w:rsidR="00E535D9" w:rsidRPr="00397DBD">
        <w:rPr>
          <w:rFonts w:ascii="ITC Avant Garde" w:eastAsia="Calibri" w:hAnsi="ITC Avant Garde" w:cs="Tahoma"/>
          <w:color w:val="000000"/>
          <w:sz w:val="22"/>
          <w:szCs w:val="22"/>
          <w:lang w:val="es-MX" w:eastAsia="es-MX"/>
        </w:rPr>
        <w:t xml:space="preserve"> manifestado en l</w:t>
      </w:r>
      <w:r w:rsidR="00397DBD" w:rsidRPr="00397DBD">
        <w:rPr>
          <w:rFonts w:ascii="ITC Avant Garde" w:eastAsia="Calibri" w:hAnsi="ITC Avant Garde" w:cs="Tahoma"/>
          <w:color w:val="000000"/>
          <w:sz w:val="22"/>
          <w:szCs w:val="22"/>
          <w:lang w:val="es-MX" w:eastAsia="es-MX"/>
        </w:rPr>
        <w:t>os</w:t>
      </w:r>
      <w:r w:rsidR="00E535D9" w:rsidRPr="00397DBD">
        <w:rPr>
          <w:rFonts w:ascii="ITC Avant Garde" w:eastAsia="Calibri" w:hAnsi="ITC Avant Garde" w:cs="Tahoma"/>
          <w:color w:val="000000"/>
          <w:sz w:val="22"/>
          <w:szCs w:val="22"/>
          <w:lang w:val="es-MX" w:eastAsia="es-MX"/>
        </w:rPr>
        <w:t xml:space="preserve"> Antecedente</w:t>
      </w:r>
      <w:r w:rsidR="00397DBD" w:rsidRPr="00397DBD">
        <w:rPr>
          <w:rFonts w:ascii="ITC Avant Garde" w:eastAsia="Calibri" w:hAnsi="ITC Avant Garde" w:cs="Tahoma"/>
          <w:color w:val="000000"/>
          <w:sz w:val="22"/>
          <w:szCs w:val="22"/>
          <w:lang w:val="es-MX" w:eastAsia="es-MX"/>
        </w:rPr>
        <w:t>s</w:t>
      </w:r>
      <w:r w:rsidR="00E535D9" w:rsidRPr="00397DBD">
        <w:rPr>
          <w:rFonts w:ascii="ITC Avant Garde" w:eastAsia="Calibri" w:hAnsi="ITC Avant Garde" w:cs="Tahoma"/>
          <w:color w:val="000000"/>
          <w:sz w:val="22"/>
          <w:szCs w:val="22"/>
          <w:lang w:val="es-MX" w:eastAsia="es-MX"/>
        </w:rPr>
        <w:t xml:space="preserve"> </w:t>
      </w:r>
      <w:r w:rsidR="00397DBD" w:rsidRPr="00397DBD">
        <w:rPr>
          <w:rFonts w:ascii="ITC Avant Garde" w:eastAsia="Calibri" w:hAnsi="ITC Avant Garde" w:cs="Tahoma"/>
          <w:color w:val="000000"/>
          <w:sz w:val="22"/>
          <w:szCs w:val="22"/>
          <w:lang w:val="es-MX" w:eastAsia="es-MX"/>
        </w:rPr>
        <w:t xml:space="preserve">V, </w:t>
      </w:r>
      <w:r w:rsidR="00E535D9" w:rsidRPr="00397DBD">
        <w:rPr>
          <w:rFonts w:ascii="ITC Avant Garde" w:eastAsia="Calibri" w:hAnsi="ITC Avant Garde" w:cs="Tahoma"/>
          <w:color w:val="000000"/>
          <w:sz w:val="22"/>
          <w:szCs w:val="22"/>
          <w:lang w:val="es-MX" w:eastAsia="es-MX"/>
        </w:rPr>
        <w:t>VI</w:t>
      </w:r>
      <w:r w:rsidR="00B90A56">
        <w:rPr>
          <w:rFonts w:ascii="ITC Avant Garde" w:eastAsia="Calibri" w:hAnsi="ITC Avant Garde" w:cs="Tahoma"/>
          <w:color w:val="000000"/>
          <w:sz w:val="22"/>
          <w:szCs w:val="22"/>
          <w:lang w:val="es-MX" w:eastAsia="es-MX"/>
        </w:rPr>
        <w:t>I</w:t>
      </w:r>
      <w:r w:rsidR="00397DBD" w:rsidRPr="00397DBD">
        <w:rPr>
          <w:rFonts w:ascii="ITC Avant Garde" w:eastAsia="Calibri" w:hAnsi="ITC Avant Garde" w:cs="Tahoma"/>
          <w:color w:val="000000"/>
          <w:sz w:val="22"/>
          <w:szCs w:val="22"/>
          <w:lang w:val="es-MX" w:eastAsia="es-MX"/>
        </w:rPr>
        <w:t xml:space="preserve"> y X</w:t>
      </w:r>
      <w:r w:rsidR="00E535D9" w:rsidRPr="00397DBD">
        <w:rPr>
          <w:rFonts w:ascii="ITC Avant Garde" w:eastAsia="Calibri" w:hAnsi="ITC Avant Garde" w:cs="Tahoma"/>
          <w:color w:val="000000"/>
          <w:sz w:val="22"/>
          <w:szCs w:val="22"/>
          <w:lang w:val="es-MX" w:eastAsia="es-MX"/>
        </w:rPr>
        <w:t xml:space="preserve"> de la presente Resolución</w:t>
      </w:r>
      <w:r w:rsidR="008F606B" w:rsidRPr="00397DBD">
        <w:rPr>
          <w:rFonts w:ascii="ITC Avant Garde" w:eastAsia="Calibri" w:hAnsi="ITC Avant Garde" w:cs="Tahoma"/>
          <w:color w:val="000000"/>
          <w:sz w:val="22"/>
          <w:szCs w:val="22"/>
          <w:lang w:val="es-MX" w:eastAsia="es-MX"/>
        </w:rPr>
        <w:t>. Así</w:t>
      </w:r>
      <w:r w:rsidR="00E535D9" w:rsidRPr="00397DBD">
        <w:rPr>
          <w:rFonts w:ascii="ITC Avant Garde" w:eastAsia="Calibri" w:hAnsi="ITC Avant Garde" w:cs="Tahoma"/>
          <w:color w:val="000000"/>
          <w:sz w:val="22"/>
          <w:szCs w:val="22"/>
          <w:lang w:val="es-MX" w:eastAsia="es-MX"/>
        </w:rPr>
        <w:t xml:space="preserve">, </w:t>
      </w:r>
      <w:r w:rsidR="00E05D0E" w:rsidRPr="00397DBD">
        <w:rPr>
          <w:rFonts w:ascii="ITC Avant Garde" w:eastAsia="Calibri" w:hAnsi="ITC Avant Garde" w:cs="Tahoma"/>
          <w:color w:val="000000"/>
          <w:sz w:val="22"/>
          <w:szCs w:val="22"/>
          <w:lang w:val="es-MX" w:eastAsia="es-MX"/>
        </w:rPr>
        <w:t xml:space="preserve">conforme a lo dispuesto en </w:t>
      </w:r>
      <w:r w:rsidR="004963B1" w:rsidRPr="00397DBD">
        <w:rPr>
          <w:rFonts w:ascii="ITC Avant Garde" w:eastAsia="Calibri" w:hAnsi="ITC Avant Garde" w:cs="Tahoma"/>
          <w:color w:val="000000"/>
          <w:sz w:val="22"/>
          <w:szCs w:val="22"/>
          <w:lang w:val="es-MX" w:eastAsia="es-MX"/>
        </w:rPr>
        <w:t>los artículos 3 y 8 de</w:t>
      </w:r>
      <w:r w:rsidR="004963B1" w:rsidRPr="00434564">
        <w:rPr>
          <w:rFonts w:ascii="ITC Avant Garde" w:eastAsia="Calibri" w:hAnsi="ITC Avant Garde" w:cs="Tahoma"/>
          <w:color w:val="000000"/>
          <w:sz w:val="22"/>
          <w:szCs w:val="22"/>
          <w:lang w:val="es-MX" w:eastAsia="es-MX"/>
        </w:rPr>
        <w:t xml:space="preserve"> </w:t>
      </w:r>
      <w:r w:rsidR="00AC1A27" w:rsidRPr="00434564">
        <w:rPr>
          <w:rFonts w:ascii="ITC Avant Garde" w:eastAsia="Calibri" w:hAnsi="ITC Avant Garde" w:cs="Tahoma"/>
          <w:color w:val="000000"/>
          <w:sz w:val="22"/>
          <w:szCs w:val="22"/>
          <w:lang w:val="es-MX" w:eastAsia="es-MX"/>
        </w:rPr>
        <w:t>los</w:t>
      </w:r>
      <w:r w:rsidR="00AA28E4" w:rsidRPr="00434564">
        <w:rPr>
          <w:rFonts w:ascii="ITC Avant Garde" w:eastAsia="Calibri" w:hAnsi="ITC Avant Garde" w:cs="Tahoma"/>
          <w:color w:val="000000"/>
          <w:sz w:val="22"/>
          <w:szCs w:val="22"/>
          <w:lang w:val="es-MX" w:eastAsia="es-MX"/>
        </w:rPr>
        <w:t xml:space="preserve"> </w:t>
      </w:r>
      <w:r w:rsidR="009B1714" w:rsidRPr="00434564">
        <w:rPr>
          <w:rFonts w:ascii="ITC Avant Garde" w:eastAsia="Calibri" w:hAnsi="ITC Avant Garde" w:cs="Tahoma"/>
          <w:color w:val="000000"/>
          <w:sz w:val="22"/>
          <w:szCs w:val="22"/>
          <w:lang w:val="es-MX" w:eastAsia="es-MX"/>
        </w:rPr>
        <w:t>Lineamientos</w:t>
      </w:r>
      <w:r w:rsidR="00AA28E4" w:rsidRPr="00434564">
        <w:rPr>
          <w:rFonts w:ascii="ITC Avant Garde" w:eastAsia="Calibri" w:hAnsi="ITC Avant Garde" w:cs="Tahoma"/>
          <w:color w:val="000000"/>
          <w:sz w:val="22"/>
          <w:szCs w:val="22"/>
          <w:lang w:val="es-MX" w:eastAsia="es-MX"/>
        </w:rPr>
        <w:t xml:space="preserve">, </w:t>
      </w:r>
      <w:r w:rsidR="008F606B">
        <w:rPr>
          <w:rFonts w:ascii="ITC Avant Garde" w:hAnsi="ITC Avant Garde"/>
          <w:bCs/>
          <w:sz w:val="22"/>
          <w:szCs w:val="22"/>
        </w:rPr>
        <w:t>se observó</w:t>
      </w:r>
      <w:r w:rsidR="009A1BAC" w:rsidRPr="004D000A">
        <w:rPr>
          <w:rFonts w:ascii="ITC Avant Garde" w:hAnsi="ITC Avant Garde"/>
          <w:bCs/>
          <w:sz w:val="22"/>
          <w:szCs w:val="22"/>
        </w:rPr>
        <w:t xml:space="preserve"> que la información fue presentada mediante el uso del </w:t>
      </w:r>
      <w:r w:rsidR="009A1BAC">
        <w:rPr>
          <w:rFonts w:ascii="ITC Avant Garde" w:hAnsi="ITC Avant Garde"/>
          <w:bCs/>
          <w:sz w:val="22"/>
          <w:szCs w:val="22"/>
        </w:rPr>
        <w:t>“</w:t>
      </w:r>
      <w:r w:rsidR="009A1BAC" w:rsidRPr="009A1BAC">
        <w:rPr>
          <w:rFonts w:ascii="ITC Avant Garde" w:hAnsi="ITC Avant Garde"/>
          <w:bCs/>
          <w:i/>
          <w:sz w:val="22"/>
          <w:szCs w:val="22"/>
        </w:rPr>
        <w:t>Formato IFT-Concesión Espectro Radioeléctrico Tipo C</w:t>
      </w:r>
      <w:r w:rsidR="009A1BAC">
        <w:rPr>
          <w:rFonts w:ascii="ITC Avant Garde" w:hAnsi="ITC Avant Garde"/>
          <w:bCs/>
          <w:sz w:val="22"/>
          <w:szCs w:val="22"/>
        </w:rPr>
        <w:t>”</w:t>
      </w:r>
      <w:r w:rsidR="009A1BAC" w:rsidRPr="004D000A">
        <w:rPr>
          <w:rFonts w:ascii="ITC Avant Garde" w:hAnsi="ITC Avant Garde"/>
          <w:bCs/>
          <w:sz w:val="22"/>
          <w:szCs w:val="22"/>
        </w:rPr>
        <w:t xml:space="preserve"> y </w:t>
      </w:r>
      <w:r w:rsidR="00804D8D">
        <w:rPr>
          <w:rFonts w:ascii="ITC Avant Garde" w:hAnsi="ITC Avant Garde"/>
          <w:bCs/>
          <w:sz w:val="22"/>
          <w:szCs w:val="22"/>
        </w:rPr>
        <w:t>c</w:t>
      </w:r>
      <w:r w:rsidR="009A1BAC">
        <w:rPr>
          <w:rFonts w:ascii="ITC Avant Garde" w:hAnsi="ITC Avant Garde"/>
          <w:bCs/>
          <w:sz w:val="22"/>
          <w:szCs w:val="22"/>
        </w:rPr>
        <w:t>onforme a lo</w:t>
      </w:r>
      <w:r w:rsidR="00804D8D">
        <w:rPr>
          <w:rFonts w:ascii="ITC Avant Garde" w:hAnsi="ITC Avant Garde"/>
          <w:bCs/>
          <w:sz w:val="22"/>
          <w:szCs w:val="22"/>
        </w:rPr>
        <w:t xml:space="preserve">s puntos </w:t>
      </w:r>
      <w:r w:rsidR="009A1BAC" w:rsidRPr="004D000A">
        <w:rPr>
          <w:rFonts w:ascii="ITC Avant Garde" w:hAnsi="ITC Avant Garde"/>
          <w:bCs/>
          <w:sz w:val="22"/>
          <w:szCs w:val="22"/>
        </w:rPr>
        <w:t>siguiente</w:t>
      </w:r>
      <w:r w:rsidR="00804D8D">
        <w:rPr>
          <w:rFonts w:ascii="ITC Avant Garde" w:hAnsi="ITC Avant Garde"/>
          <w:bCs/>
          <w:sz w:val="22"/>
          <w:szCs w:val="22"/>
        </w:rPr>
        <w:t>s</w:t>
      </w:r>
      <w:r w:rsidR="00AA28E4" w:rsidRPr="00434564">
        <w:rPr>
          <w:rFonts w:ascii="ITC Avant Garde" w:eastAsia="Calibri" w:hAnsi="ITC Avant Garde" w:cs="Tahoma"/>
          <w:color w:val="000000"/>
          <w:sz w:val="22"/>
          <w:szCs w:val="22"/>
          <w:lang w:val="es-MX" w:eastAsia="es-MX"/>
        </w:rPr>
        <w:t>:</w:t>
      </w:r>
    </w:p>
    <w:p w14:paraId="34D634F1" w14:textId="6B3AAD62" w:rsidR="00491131" w:rsidRPr="00434564" w:rsidRDefault="000123F0" w:rsidP="00C6445B">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434564">
        <w:rPr>
          <w:rFonts w:ascii="ITC Avant Garde" w:eastAsia="Calibri" w:hAnsi="ITC Avant Garde" w:cs="Tahoma"/>
          <w:b/>
          <w:bCs/>
          <w:color w:val="000000"/>
          <w:sz w:val="22"/>
          <w:szCs w:val="22"/>
          <w:lang w:val="es-MX" w:eastAsia="es-MX"/>
        </w:rPr>
        <w:t>I</w:t>
      </w:r>
      <w:r w:rsidR="00B26DD8" w:rsidRPr="00434564">
        <w:rPr>
          <w:rFonts w:ascii="ITC Avant Garde" w:eastAsia="Calibri" w:hAnsi="ITC Avant Garde" w:cs="Tahoma"/>
          <w:b/>
          <w:bCs/>
          <w:color w:val="000000"/>
          <w:sz w:val="22"/>
          <w:szCs w:val="22"/>
          <w:lang w:val="es-MX" w:eastAsia="es-MX"/>
        </w:rPr>
        <w:t>dentidad</w:t>
      </w:r>
      <w:r w:rsidR="00E267ED" w:rsidRPr="00434564">
        <w:rPr>
          <w:rFonts w:ascii="ITC Avant Garde" w:eastAsia="Calibri" w:hAnsi="ITC Avant Garde" w:cs="Tahoma"/>
          <w:b/>
          <w:bCs/>
          <w:color w:val="000000"/>
          <w:sz w:val="22"/>
          <w:szCs w:val="22"/>
          <w:lang w:val="es-MX" w:eastAsia="es-MX"/>
        </w:rPr>
        <w:t>.</w:t>
      </w:r>
      <w:r w:rsidR="003E6CF6" w:rsidRPr="00434564">
        <w:rPr>
          <w:rFonts w:ascii="ITC Avant Garde" w:eastAsia="Calibri" w:hAnsi="ITC Avant Garde" w:cs="Tahoma"/>
          <w:b/>
          <w:bCs/>
          <w:color w:val="000000"/>
          <w:sz w:val="22"/>
          <w:szCs w:val="22"/>
          <w:lang w:val="es-MX" w:eastAsia="es-MX"/>
        </w:rPr>
        <w:t xml:space="preserve"> </w:t>
      </w:r>
      <w:r w:rsidR="00C03503" w:rsidRPr="00434564">
        <w:rPr>
          <w:rFonts w:ascii="ITC Avant Garde" w:hAnsi="ITC Avant Garde"/>
          <w:bCs/>
          <w:color w:val="000000"/>
          <w:sz w:val="22"/>
          <w:szCs w:val="22"/>
          <w:lang w:val="es-MX" w:eastAsia="es-MX"/>
        </w:rPr>
        <w:t>La Fundación</w:t>
      </w:r>
      <w:r w:rsidR="00FE71DC" w:rsidRPr="00434564">
        <w:rPr>
          <w:rFonts w:ascii="ITC Avant Garde" w:hAnsi="ITC Avant Garde"/>
          <w:bCs/>
          <w:color w:val="000000"/>
          <w:sz w:val="22"/>
          <w:szCs w:val="22"/>
          <w:lang w:val="es-MX" w:eastAsia="es-MX"/>
        </w:rPr>
        <w:t xml:space="preserve"> es una asociación civil</w:t>
      </w:r>
      <w:r w:rsidR="003C2BEF">
        <w:rPr>
          <w:rFonts w:ascii="ITC Avant Garde" w:hAnsi="ITC Avant Garde"/>
          <w:bCs/>
          <w:color w:val="000000"/>
          <w:sz w:val="22"/>
          <w:szCs w:val="22"/>
          <w:lang w:val="es-MX" w:eastAsia="es-MX"/>
        </w:rPr>
        <w:t xml:space="preserve"> de nacionalidad mexicana</w:t>
      </w:r>
      <w:r w:rsidR="00491131" w:rsidRPr="00434564">
        <w:rPr>
          <w:rFonts w:ascii="ITC Avant Garde" w:hAnsi="ITC Avant Garde"/>
          <w:bCs/>
          <w:color w:val="000000"/>
          <w:sz w:val="22"/>
          <w:szCs w:val="22"/>
          <w:lang w:val="es-MX" w:eastAsia="es-MX"/>
        </w:rPr>
        <w:t xml:space="preserve"> con domicilio en </w:t>
      </w:r>
      <w:r w:rsidR="00D90F88">
        <w:rPr>
          <w:rFonts w:ascii="ITC Avant Garde" w:hAnsi="ITC Avant Garde"/>
          <w:bCs/>
          <w:color w:val="000000"/>
          <w:sz w:val="22"/>
          <w:szCs w:val="22"/>
          <w:lang w:val="es-MX" w:eastAsia="es-MX"/>
        </w:rPr>
        <w:t>la Ciudad de México</w:t>
      </w:r>
      <w:r w:rsidR="002F1161" w:rsidRPr="00434564">
        <w:rPr>
          <w:rFonts w:ascii="ITC Avant Garde" w:hAnsi="ITC Avant Garde"/>
          <w:bCs/>
          <w:color w:val="000000"/>
          <w:sz w:val="22"/>
          <w:szCs w:val="22"/>
          <w:lang w:val="es-MX" w:eastAsia="es-MX"/>
        </w:rPr>
        <w:t xml:space="preserve">, de acuerdo con </w:t>
      </w:r>
      <w:r w:rsidR="009B4E6B" w:rsidRPr="00434564">
        <w:rPr>
          <w:rFonts w:ascii="ITC Avant Garde" w:hAnsi="ITC Avant Garde"/>
          <w:bCs/>
          <w:color w:val="000000"/>
          <w:sz w:val="22"/>
          <w:szCs w:val="22"/>
          <w:lang w:val="es-MX" w:eastAsia="es-MX"/>
        </w:rPr>
        <w:t xml:space="preserve">el instrumento público número </w:t>
      </w:r>
      <w:r w:rsidR="009B4E6B" w:rsidRPr="00434564">
        <w:rPr>
          <w:rFonts w:ascii="ITC Avant Garde" w:eastAsia="Calibri" w:hAnsi="ITC Avant Garde"/>
          <w:sz w:val="22"/>
          <w:szCs w:val="22"/>
          <w:lang w:val="es-MX" w:eastAsia="en-US"/>
        </w:rPr>
        <w:t xml:space="preserve">51,649 de fecha 17 de febrero de 2003 </w:t>
      </w:r>
      <w:r w:rsidR="00491131" w:rsidRPr="00434564">
        <w:rPr>
          <w:rFonts w:ascii="ITC Avant Garde" w:eastAsia="Calibri" w:hAnsi="ITC Avant Garde"/>
          <w:sz w:val="22"/>
          <w:szCs w:val="22"/>
          <w:lang w:val="es-MX" w:eastAsia="en-US"/>
        </w:rPr>
        <w:t>pasado</w:t>
      </w:r>
      <w:r w:rsidR="009B4E6B" w:rsidRPr="00434564">
        <w:rPr>
          <w:rFonts w:ascii="ITC Avant Garde" w:eastAsia="Calibri" w:hAnsi="ITC Avant Garde"/>
          <w:sz w:val="22"/>
          <w:szCs w:val="22"/>
          <w:lang w:val="es-MX" w:eastAsia="en-US"/>
        </w:rPr>
        <w:t xml:space="preserve"> a</w:t>
      </w:r>
      <w:r w:rsidR="00C03503" w:rsidRPr="00434564">
        <w:rPr>
          <w:rFonts w:ascii="ITC Avant Garde" w:hAnsi="ITC Avant Garde"/>
          <w:bCs/>
          <w:color w:val="000000"/>
          <w:sz w:val="22"/>
          <w:szCs w:val="22"/>
          <w:lang w:val="es-MX" w:eastAsia="es-MX"/>
        </w:rPr>
        <w:t xml:space="preserve">nte la fe </w:t>
      </w:r>
      <w:r w:rsidR="00C03503" w:rsidRPr="00434564">
        <w:rPr>
          <w:rFonts w:ascii="ITC Avant Garde" w:eastAsia="Calibri" w:hAnsi="ITC Avant Garde"/>
          <w:sz w:val="22"/>
          <w:szCs w:val="22"/>
          <w:lang w:val="es-MX" w:eastAsia="en-US"/>
        </w:rPr>
        <w:t xml:space="preserve">del Notario Público </w:t>
      </w:r>
      <w:r w:rsidR="00491131" w:rsidRPr="00434564">
        <w:rPr>
          <w:rFonts w:ascii="ITC Avant Garde" w:eastAsia="Calibri" w:hAnsi="ITC Avant Garde"/>
          <w:sz w:val="22"/>
          <w:szCs w:val="22"/>
          <w:lang w:val="es-MX" w:eastAsia="en-US"/>
        </w:rPr>
        <w:t xml:space="preserve">número 110 </w:t>
      </w:r>
      <w:r w:rsidR="003C2BEF">
        <w:rPr>
          <w:rFonts w:ascii="ITC Avant Garde" w:eastAsia="Calibri" w:hAnsi="ITC Avant Garde"/>
          <w:sz w:val="22"/>
          <w:szCs w:val="22"/>
          <w:lang w:val="es-MX" w:eastAsia="en-US"/>
        </w:rPr>
        <w:t>d</w:t>
      </w:r>
      <w:r w:rsidR="006014E4">
        <w:rPr>
          <w:rFonts w:ascii="ITC Avant Garde" w:eastAsia="Calibri" w:hAnsi="ITC Avant Garde"/>
          <w:sz w:val="22"/>
          <w:szCs w:val="22"/>
          <w:lang w:val="es-MX" w:eastAsia="en-US"/>
        </w:rPr>
        <w:t>e la Ciudad de México</w:t>
      </w:r>
      <w:r w:rsidR="00491131" w:rsidRPr="00434564">
        <w:rPr>
          <w:rFonts w:ascii="ITC Avant Garde" w:eastAsia="Calibri" w:hAnsi="ITC Avant Garde"/>
          <w:sz w:val="22"/>
          <w:szCs w:val="22"/>
          <w:lang w:val="es-MX" w:eastAsia="en-US"/>
        </w:rPr>
        <w:t>, mismo que quedó inscrito en el Registro Público de la Propiedad y de Comercio de</w:t>
      </w:r>
      <w:r w:rsidR="006014E4">
        <w:rPr>
          <w:rFonts w:ascii="ITC Avant Garde" w:eastAsia="Calibri" w:hAnsi="ITC Avant Garde"/>
          <w:sz w:val="22"/>
          <w:szCs w:val="22"/>
          <w:lang w:val="es-MX" w:eastAsia="en-US"/>
        </w:rPr>
        <w:t xml:space="preserve"> la Ciudad de México</w:t>
      </w:r>
      <w:r w:rsidR="00491131" w:rsidRPr="00434564">
        <w:rPr>
          <w:rFonts w:ascii="ITC Avant Garde" w:eastAsia="Calibri" w:hAnsi="ITC Avant Garde"/>
          <w:sz w:val="22"/>
          <w:szCs w:val="22"/>
          <w:lang w:val="es-MX" w:eastAsia="en-US"/>
        </w:rPr>
        <w:t>, en la sección de Personas Morales, con el número de folio 61922, el 23 de mayo de 2003.</w:t>
      </w:r>
    </w:p>
    <w:p w14:paraId="43534E56" w14:textId="0B018684" w:rsidR="00491131" w:rsidRPr="00434564" w:rsidRDefault="003E6CF6" w:rsidP="00C6445B">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 xml:space="preserve">La Solicitud fue </w:t>
      </w:r>
      <w:r w:rsidR="00491131" w:rsidRPr="00434564">
        <w:rPr>
          <w:rFonts w:ascii="ITC Avant Garde" w:eastAsia="Calibri" w:hAnsi="ITC Avant Garde"/>
          <w:sz w:val="22"/>
          <w:szCs w:val="22"/>
          <w:lang w:val="es-MX" w:eastAsia="en-US"/>
        </w:rPr>
        <w:t>presenta</w:t>
      </w:r>
      <w:r w:rsidRPr="00434564">
        <w:rPr>
          <w:rFonts w:ascii="ITC Avant Garde" w:eastAsia="Calibri" w:hAnsi="ITC Avant Garde"/>
          <w:sz w:val="22"/>
          <w:szCs w:val="22"/>
          <w:lang w:val="es-MX" w:eastAsia="en-US"/>
        </w:rPr>
        <w:t>da por el representante legal de la Fundación</w:t>
      </w:r>
      <w:r w:rsidR="00DF5026">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 xml:space="preserve">quien cuenta con facultades suficientes para suscribir la solicitud de mérito, </w:t>
      </w:r>
      <w:r w:rsidR="00214A30" w:rsidRPr="00434564">
        <w:rPr>
          <w:rFonts w:ascii="ITC Avant Garde" w:eastAsia="Calibri" w:hAnsi="ITC Avant Garde"/>
          <w:sz w:val="22"/>
          <w:szCs w:val="22"/>
          <w:lang w:val="es-MX" w:eastAsia="en-US"/>
        </w:rPr>
        <w:t>conforme a</w:t>
      </w:r>
      <w:r w:rsidR="00491131" w:rsidRPr="00434564">
        <w:rPr>
          <w:rFonts w:ascii="ITC Avant Garde" w:eastAsia="Calibri" w:hAnsi="ITC Avant Garde"/>
          <w:sz w:val="22"/>
          <w:szCs w:val="22"/>
          <w:lang w:val="es-MX" w:eastAsia="en-US"/>
        </w:rPr>
        <w:t>l instrumento público antes citado</w:t>
      </w:r>
      <w:r w:rsidR="00DF5026">
        <w:rPr>
          <w:rFonts w:ascii="ITC Avant Garde" w:eastAsia="Calibri" w:hAnsi="ITC Avant Garde"/>
          <w:sz w:val="22"/>
          <w:szCs w:val="22"/>
          <w:lang w:val="es-MX" w:eastAsia="en-US"/>
        </w:rPr>
        <w:t xml:space="preserve"> y además</w:t>
      </w:r>
      <w:r w:rsidR="003C2BEF">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manifest</w:t>
      </w:r>
      <w:r w:rsidR="003C2BEF">
        <w:rPr>
          <w:rFonts w:ascii="ITC Avant Garde" w:eastAsia="Calibri" w:hAnsi="ITC Avant Garde"/>
          <w:sz w:val="22"/>
          <w:szCs w:val="22"/>
          <w:lang w:val="es-MX" w:eastAsia="en-US"/>
        </w:rPr>
        <w:t>ó</w:t>
      </w:r>
      <w:r w:rsidRPr="00434564">
        <w:rPr>
          <w:rFonts w:ascii="ITC Avant Garde" w:eastAsia="Calibri" w:hAnsi="ITC Avant Garde"/>
          <w:sz w:val="22"/>
          <w:szCs w:val="22"/>
          <w:lang w:val="es-MX" w:eastAsia="en-US"/>
        </w:rPr>
        <w:t xml:space="preserve"> que a la fecha de la presentación</w:t>
      </w:r>
      <w:r w:rsidR="00214A30" w:rsidRPr="00434564">
        <w:rPr>
          <w:rFonts w:ascii="ITC Avant Garde" w:eastAsia="Calibri" w:hAnsi="ITC Avant Garde"/>
          <w:sz w:val="22"/>
          <w:szCs w:val="22"/>
          <w:lang w:val="es-MX" w:eastAsia="en-US"/>
        </w:rPr>
        <w:t xml:space="preserve"> de la Solicitud</w:t>
      </w:r>
      <w:r w:rsidRPr="00434564">
        <w:rPr>
          <w:rFonts w:ascii="ITC Avant Garde" w:eastAsia="Calibri" w:hAnsi="ITC Avant Garde"/>
          <w:sz w:val="22"/>
          <w:szCs w:val="22"/>
          <w:lang w:val="es-MX" w:eastAsia="en-US"/>
        </w:rPr>
        <w:t xml:space="preserve"> no le ha</w:t>
      </w:r>
      <w:r w:rsidR="00214A30" w:rsidRPr="00434564">
        <w:rPr>
          <w:rFonts w:ascii="ITC Avant Garde" w:eastAsia="Calibri" w:hAnsi="ITC Avant Garde"/>
          <w:sz w:val="22"/>
          <w:szCs w:val="22"/>
          <w:lang w:val="es-MX" w:eastAsia="en-US"/>
        </w:rPr>
        <w:t>n sido revocadas o limitadas</w:t>
      </w:r>
      <w:r w:rsidRPr="00434564">
        <w:rPr>
          <w:rFonts w:ascii="ITC Avant Garde" w:eastAsia="Calibri" w:hAnsi="ITC Avant Garde"/>
          <w:sz w:val="22"/>
          <w:szCs w:val="22"/>
          <w:lang w:val="es-MX" w:eastAsia="en-US"/>
        </w:rPr>
        <w:t xml:space="preserve"> de forma alguna</w:t>
      </w:r>
      <w:r w:rsidR="001D69E0">
        <w:rPr>
          <w:rFonts w:ascii="ITC Avant Garde" w:eastAsia="Calibri" w:hAnsi="ITC Avant Garde"/>
          <w:sz w:val="22"/>
          <w:szCs w:val="22"/>
          <w:lang w:val="es-MX" w:eastAsia="en-US"/>
        </w:rPr>
        <w:t>,</w:t>
      </w:r>
      <w:r w:rsidR="00214A30" w:rsidRPr="00434564">
        <w:rPr>
          <w:rFonts w:ascii="ITC Avant Garde" w:eastAsia="Calibri" w:hAnsi="ITC Avant Garde"/>
          <w:sz w:val="22"/>
          <w:szCs w:val="22"/>
          <w:lang w:val="es-MX" w:eastAsia="en-US"/>
        </w:rPr>
        <w:t xml:space="preserve"> dichas facultades</w:t>
      </w:r>
      <w:r w:rsidRPr="00434564">
        <w:rPr>
          <w:rFonts w:ascii="ITC Avant Garde" w:eastAsia="Calibri" w:hAnsi="ITC Avant Garde"/>
          <w:sz w:val="22"/>
          <w:szCs w:val="22"/>
          <w:lang w:val="es-MX" w:eastAsia="en-US"/>
        </w:rPr>
        <w:t xml:space="preserve">. </w:t>
      </w:r>
    </w:p>
    <w:p w14:paraId="24F55B5F" w14:textId="77618FCE" w:rsidR="00396A6B" w:rsidRPr="00434564" w:rsidRDefault="00396A6B" w:rsidP="00C6445B">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D</w:t>
      </w:r>
      <w:r w:rsidR="00B26DD8" w:rsidRPr="00434564">
        <w:rPr>
          <w:rFonts w:ascii="ITC Avant Garde" w:eastAsia="Calibri" w:hAnsi="ITC Avant Garde" w:cs="Tahoma"/>
          <w:b/>
          <w:bCs/>
          <w:color w:val="000000"/>
          <w:sz w:val="22"/>
          <w:szCs w:val="22"/>
          <w:lang w:val="es-MX" w:eastAsia="es-MX"/>
        </w:rPr>
        <w:t>omicilio</w:t>
      </w:r>
      <w:r w:rsidR="00E267ED" w:rsidRPr="00434564">
        <w:rPr>
          <w:rFonts w:ascii="ITC Avant Garde" w:eastAsia="Calibri" w:hAnsi="ITC Avant Garde" w:cs="Tahoma"/>
          <w:b/>
          <w:bCs/>
          <w:color w:val="000000"/>
          <w:sz w:val="22"/>
          <w:szCs w:val="22"/>
          <w:lang w:val="es-MX" w:eastAsia="es-MX"/>
        </w:rPr>
        <w:t xml:space="preserve">. </w:t>
      </w:r>
      <w:r w:rsidRPr="00434564">
        <w:rPr>
          <w:rFonts w:ascii="ITC Avant Garde" w:eastAsia="Calibri" w:hAnsi="ITC Avant Garde" w:cs="Tahoma"/>
          <w:bCs/>
          <w:color w:val="000000"/>
          <w:sz w:val="22"/>
          <w:szCs w:val="22"/>
          <w:lang w:val="es-MX" w:eastAsia="es-MX"/>
        </w:rPr>
        <w:t xml:space="preserve">La </w:t>
      </w:r>
      <w:r w:rsidR="001E6BBF" w:rsidRPr="00434564">
        <w:rPr>
          <w:rFonts w:ascii="ITC Avant Garde" w:eastAsia="Calibri" w:hAnsi="ITC Avant Garde" w:cs="Tahoma"/>
          <w:bCs/>
          <w:color w:val="000000"/>
          <w:sz w:val="22"/>
          <w:szCs w:val="22"/>
          <w:lang w:val="es-MX" w:eastAsia="es-MX"/>
        </w:rPr>
        <w:t>Fundación declaró como</w:t>
      </w:r>
      <w:r w:rsidRPr="00434564">
        <w:rPr>
          <w:rFonts w:ascii="ITC Avant Garde" w:eastAsia="Calibri" w:hAnsi="ITC Avant Garde" w:cs="Tahoma"/>
          <w:bCs/>
          <w:color w:val="000000"/>
          <w:sz w:val="22"/>
          <w:szCs w:val="22"/>
          <w:lang w:val="es-MX" w:eastAsia="es-MX"/>
        </w:rPr>
        <w:t xml:space="preserve"> </w:t>
      </w:r>
      <w:r w:rsidR="001E6BBF" w:rsidRPr="00434564">
        <w:rPr>
          <w:rFonts w:ascii="ITC Avant Garde" w:hAnsi="ITC Avant Garde"/>
          <w:bCs/>
          <w:color w:val="000000"/>
          <w:sz w:val="22"/>
          <w:szCs w:val="22"/>
        </w:rPr>
        <w:t>domicilio para oír y recibir notificaciones calle Pedregal no. 24, piso 12, Colonia Molino</w:t>
      </w:r>
      <w:r w:rsidR="00ED5667">
        <w:rPr>
          <w:rFonts w:ascii="ITC Avant Garde" w:hAnsi="ITC Avant Garde"/>
          <w:bCs/>
          <w:color w:val="000000"/>
          <w:sz w:val="22"/>
          <w:szCs w:val="22"/>
        </w:rPr>
        <w:t xml:space="preserve"> </w:t>
      </w:r>
      <w:r w:rsidR="00ED5667" w:rsidRPr="00397DBD">
        <w:rPr>
          <w:rFonts w:ascii="ITC Avant Garde" w:hAnsi="ITC Avant Garde"/>
          <w:bCs/>
          <w:color w:val="000000"/>
          <w:sz w:val="22"/>
          <w:szCs w:val="22"/>
        </w:rPr>
        <w:t xml:space="preserve">del Rey, </w:t>
      </w:r>
      <w:r w:rsidR="00C206B7" w:rsidRPr="00397DBD">
        <w:rPr>
          <w:rFonts w:ascii="ITC Avant Garde" w:hAnsi="ITC Avant Garde"/>
          <w:bCs/>
          <w:color w:val="000000"/>
          <w:sz w:val="22"/>
          <w:szCs w:val="22"/>
        </w:rPr>
        <w:t>C.P.</w:t>
      </w:r>
      <w:r w:rsidR="00C206B7" w:rsidRPr="00434564">
        <w:rPr>
          <w:rFonts w:ascii="ITC Avant Garde" w:hAnsi="ITC Avant Garde"/>
          <w:bCs/>
          <w:color w:val="000000"/>
          <w:sz w:val="22"/>
          <w:szCs w:val="22"/>
        </w:rPr>
        <w:t xml:space="preserve"> 11040</w:t>
      </w:r>
      <w:r w:rsidR="001D69E0">
        <w:rPr>
          <w:rFonts w:ascii="ITC Avant Garde" w:hAnsi="ITC Avant Garde"/>
          <w:bCs/>
          <w:color w:val="000000"/>
          <w:sz w:val="22"/>
          <w:szCs w:val="22"/>
        </w:rPr>
        <w:t>,</w:t>
      </w:r>
      <w:r w:rsidR="00C206B7" w:rsidRPr="00434564">
        <w:rPr>
          <w:rFonts w:ascii="ITC Avant Garde" w:hAnsi="ITC Avant Garde"/>
          <w:bCs/>
          <w:color w:val="000000"/>
          <w:sz w:val="22"/>
          <w:szCs w:val="22"/>
        </w:rPr>
        <w:t xml:space="preserve"> </w:t>
      </w:r>
      <w:r w:rsidR="006014E4">
        <w:rPr>
          <w:rFonts w:ascii="ITC Avant Garde" w:hAnsi="ITC Avant Garde"/>
          <w:bCs/>
          <w:color w:val="000000"/>
          <w:sz w:val="22"/>
          <w:szCs w:val="22"/>
        </w:rPr>
        <w:t xml:space="preserve">Ciudad de </w:t>
      </w:r>
      <w:r w:rsidR="00C206B7" w:rsidRPr="00434564">
        <w:rPr>
          <w:rFonts w:ascii="ITC Avant Garde" w:hAnsi="ITC Avant Garde"/>
          <w:bCs/>
          <w:color w:val="000000"/>
          <w:sz w:val="22"/>
          <w:szCs w:val="22"/>
        </w:rPr>
        <w:t>México</w:t>
      </w:r>
      <w:r w:rsidRPr="00434564">
        <w:rPr>
          <w:rFonts w:ascii="ITC Avant Garde" w:eastAsia="Calibri" w:hAnsi="ITC Avant Garde" w:cs="Tahoma"/>
          <w:bCs/>
          <w:color w:val="000000"/>
          <w:sz w:val="22"/>
          <w:szCs w:val="22"/>
          <w:lang w:val="es-MX" w:eastAsia="es-MX"/>
        </w:rPr>
        <w:t>.</w:t>
      </w:r>
    </w:p>
    <w:p w14:paraId="1E98A2B0" w14:textId="6CFAAAD2" w:rsidR="001B5924" w:rsidRPr="00053831" w:rsidRDefault="00396A6B" w:rsidP="00C6445B">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C</w:t>
      </w:r>
      <w:r w:rsidR="00B26DD8" w:rsidRPr="00434564">
        <w:rPr>
          <w:rFonts w:ascii="ITC Avant Garde" w:eastAsia="Calibri" w:hAnsi="ITC Avant Garde" w:cs="Tahoma"/>
          <w:b/>
          <w:bCs/>
          <w:color w:val="000000"/>
          <w:sz w:val="22"/>
          <w:szCs w:val="22"/>
          <w:lang w:val="es-MX" w:eastAsia="es-MX"/>
        </w:rPr>
        <w:t>aracterísticas generales del proyecto</w:t>
      </w:r>
      <w:r w:rsidR="00E267ED" w:rsidRPr="00434564">
        <w:rPr>
          <w:rFonts w:ascii="ITC Avant Garde" w:eastAsia="Calibri" w:hAnsi="ITC Avant Garde" w:cs="Tahoma"/>
          <w:b/>
          <w:bCs/>
          <w:color w:val="000000"/>
          <w:sz w:val="22"/>
          <w:szCs w:val="22"/>
          <w:lang w:val="es-MX" w:eastAsia="es-MX"/>
        </w:rPr>
        <w:t xml:space="preserve">. </w:t>
      </w:r>
      <w:r w:rsidR="001408F0" w:rsidRPr="001408F0">
        <w:rPr>
          <w:rFonts w:ascii="ITC Avant Garde" w:eastAsia="Calibri" w:hAnsi="ITC Avant Garde" w:cs="Tahoma"/>
          <w:bCs/>
          <w:color w:val="000000"/>
          <w:sz w:val="22"/>
          <w:szCs w:val="22"/>
          <w:lang w:val="es-MX" w:eastAsia="es-MX"/>
        </w:rPr>
        <w:t xml:space="preserve">La Fundación señaló </w:t>
      </w:r>
      <w:r w:rsidR="006014E4">
        <w:rPr>
          <w:rFonts w:ascii="ITC Avant Garde" w:eastAsia="Calibri" w:hAnsi="ITC Avant Garde" w:cs="Tahoma"/>
          <w:bCs/>
          <w:color w:val="000000"/>
          <w:sz w:val="22"/>
          <w:szCs w:val="22"/>
          <w:lang w:val="es-MX" w:eastAsia="es-MX"/>
        </w:rPr>
        <w:t xml:space="preserve">los servicios de </w:t>
      </w:r>
      <w:r w:rsidR="006014E4" w:rsidRPr="00397DBD">
        <w:rPr>
          <w:rFonts w:ascii="ITC Avant Garde" w:eastAsia="Calibri" w:hAnsi="ITC Avant Garde" w:cs="Tahoma"/>
          <w:bCs/>
          <w:color w:val="000000"/>
          <w:sz w:val="22"/>
          <w:szCs w:val="22"/>
          <w:lang w:val="es-MX" w:eastAsia="es-MX"/>
        </w:rPr>
        <w:t xml:space="preserve">telecomunicaciones </w:t>
      </w:r>
      <w:r w:rsidR="00ED5667" w:rsidRPr="00397DBD">
        <w:rPr>
          <w:rFonts w:ascii="ITC Avant Garde" w:eastAsia="Calibri" w:hAnsi="ITC Avant Garde" w:cs="Tahoma"/>
          <w:bCs/>
          <w:color w:val="000000"/>
          <w:sz w:val="22"/>
          <w:szCs w:val="22"/>
          <w:lang w:val="es-MX" w:eastAsia="es-MX"/>
        </w:rPr>
        <w:t xml:space="preserve">que </w:t>
      </w:r>
      <w:r w:rsidR="006014E4" w:rsidRPr="00397DBD">
        <w:rPr>
          <w:rFonts w:ascii="ITC Avant Garde" w:eastAsia="Calibri" w:hAnsi="ITC Avant Garde" w:cs="Tahoma"/>
          <w:bCs/>
          <w:color w:val="000000"/>
          <w:sz w:val="22"/>
          <w:szCs w:val="22"/>
          <w:lang w:val="es-MX" w:eastAsia="es-MX"/>
        </w:rPr>
        <w:t>se</w:t>
      </w:r>
      <w:r w:rsidR="006014E4">
        <w:rPr>
          <w:rFonts w:ascii="ITC Avant Garde" w:eastAsia="Calibri" w:hAnsi="ITC Avant Garde" w:cs="Tahoma"/>
          <w:bCs/>
          <w:color w:val="000000"/>
          <w:sz w:val="22"/>
          <w:szCs w:val="22"/>
          <w:lang w:val="es-MX" w:eastAsia="es-MX"/>
        </w:rPr>
        <w:t xml:space="preserve"> prestarán a un solo usuario durante la organización y desarrollo de</w:t>
      </w:r>
      <w:r w:rsidR="00BF32A5">
        <w:rPr>
          <w:rFonts w:ascii="ITC Avant Garde" w:eastAsia="Calibri" w:hAnsi="ITC Avant Garde" w:cs="Tahoma"/>
          <w:bCs/>
          <w:color w:val="000000"/>
          <w:sz w:val="22"/>
          <w:szCs w:val="22"/>
          <w:lang w:val="es-MX" w:eastAsia="es-MX"/>
        </w:rPr>
        <w:t>l</w:t>
      </w:r>
      <w:r w:rsidR="006014E4">
        <w:rPr>
          <w:rFonts w:ascii="ITC Avant Garde" w:eastAsia="Calibri" w:hAnsi="ITC Avant Garde" w:cs="Tahoma"/>
          <w:bCs/>
          <w:color w:val="000000"/>
          <w:sz w:val="22"/>
          <w:szCs w:val="22"/>
          <w:lang w:val="es-MX" w:eastAsia="es-MX"/>
        </w:rPr>
        <w:t xml:space="preserve"> evento </w:t>
      </w:r>
      <w:r w:rsidR="006014E4" w:rsidRPr="00397DBD">
        <w:rPr>
          <w:rFonts w:ascii="ITC Avant Garde" w:eastAsia="Calibri" w:hAnsi="ITC Avant Garde" w:cs="Tahoma"/>
          <w:bCs/>
          <w:color w:val="000000"/>
          <w:sz w:val="22"/>
          <w:szCs w:val="22"/>
          <w:lang w:val="es-MX" w:eastAsia="es-MX"/>
        </w:rPr>
        <w:t xml:space="preserve">denominado </w:t>
      </w:r>
      <w:r w:rsidR="00ED5667" w:rsidRPr="00397DBD">
        <w:rPr>
          <w:rFonts w:ascii="ITC Avant Garde" w:hAnsi="ITC Avant Garde"/>
          <w:bCs/>
          <w:color w:val="000000"/>
          <w:sz w:val="22"/>
          <w:szCs w:val="22"/>
          <w:lang w:val="es-MX" w:eastAsia="es-MX"/>
        </w:rPr>
        <w:t>“</w:t>
      </w:r>
      <w:r w:rsidR="00A05951">
        <w:rPr>
          <w:rFonts w:ascii="ITC Avant Garde" w:hAnsi="ITC Avant Garde"/>
          <w:bCs/>
          <w:i/>
          <w:color w:val="000000"/>
          <w:sz w:val="22"/>
          <w:szCs w:val="22"/>
          <w:lang w:val="es-MX" w:eastAsia="es-MX"/>
        </w:rPr>
        <w:t>El G</w:t>
      </w:r>
      <w:r w:rsidR="00ED5667" w:rsidRPr="00397DBD">
        <w:rPr>
          <w:rFonts w:ascii="ITC Avant Garde" w:hAnsi="ITC Avant Garde"/>
          <w:bCs/>
          <w:i/>
          <w:color w:val="000000"/>
          <w:sz w:val="22"/>
          <w:szCs w:val="22"/>
          <w:lang w:val="es-MX" w:eastAsia="es-MX"/>
        </w:rPr>
        <w:t>ran Premio de México de Fórmula Uno</w:t>
      </w:r>
      <w:r w:rsidR="00ED5667" w:rsidRPr="00397DBD">
        <w:rPr>
          <w:rFonts w:ascii="ITC Avant Garde" w:hAnsi="ITC Avant Garde"/>
          <w:bCs/>
          <w:color w:val="000000"/>
          <w:sz w:val="22"/>
          <w:szCs w:val="22"/>
          <w:lang w:val="es-MX" w:eastAsia="es-MX"/>
        </w:rPr>
        <w:t>”</w:t>
      </w:r>
      <w:r w:rsidR="006014E4" w:rsidRPr="00397DBD">
        <w:rPr>
          <w:rFonts w:ascii="ITC Avant Garde" w:eastAsia="Calibri" w:hAnsi="ITC Avant Garde" w:cs="Tahoma"/>
          <w:bCs/>
          <w:color w:val="000000"/>
          <w:sz w:val="22"/>
          <w:szCs w:val="22"/>
          <w:lang w:val="es-MX" w:eastAsia="es-MX"/>
        </w:rPr>
        <w:t xml:space="preserve"> </w:t>
      </w:r>
      <w:r w:rsidR="00ED5667" w:rsidRPr="00397DBD">
        <w:rPr>
          <w:rFonts w:ascii="ITC Avant Garde" w:eastAsia="Calibri" w:hAnsi="ITC Avant Garde" w:cs="Tahoma"/>
          <w:bCs/>
          <w:color w:val="000000"/>
          <w:sz w:val="22"/>
          <w:szCs w:val="22"/>
          <w:lang w:val="es-MX" w:eastAsia="es-MX"/>
        </w:rPr>
        <w:t>del 28</w:t>
      </w:r>
      <w:r w:rsidR="00BF32A5" w:rsidRPr="00397DBD">
        <w:rPr>
          <w:rFonts w:ascii="ITC Avant Garde" w:eastAsia="Calibri" w:hAnsi="ITC Avant Garde" w:cs="Tahoma"/>
          <w:bCs/>
          <w:color w:val="000000"/>
          <w:sz w:val="22"/>
          <w:szCs w:val="22"/>
          <w:lang w:val="es-MX" w:eastAsia="es-MX"/>
        </w:rPr>
        <w:t xml:space="preserve"> de </w:t>
      </w:r>
      <w:r w:rsidR="00ED5667" w:rsidRPr="00397DBD">
        <w:rPr>
          <w:rFonts w:ascii="ITC Avant Garde" w:eastAsia="Calibri" w:hAnsi="ITC Avant Garde" w:cs="Tahoma"/>
          <w:bCs/>
          <w:color w:val="000000"/>
          <w:sz w:val="22"/>
          <w:szCs w:val="22"/>
          <w:lang w:val="es-MX" w:eastAsia="es-MX"/>
        </w:rPr>
        <w:t>octubre</w:t>
      </w:r>
      <w:r w:rsidR="00BF32A5" w:rsidRPr="00397DBD">
        <w:rPr>
          <w:rFonts w:ascii="ITC Avant Garde" w:eastAsia="Calibri" w:hAnsi="ITC Avant Garde" w:cs="Tahoma"/>
          <w:bCs/>
          <w:color w:val="000000"/>
          <w:sz w:val="22"/>
          <w:szCs w:val="22"/>
          <w:lang w:val="es-MX" w:eastAsia="es-MX"/>
        </w:rPr>
        <w:t xml:space="preserve"> al 3</w:t>
      </w:r>
      <w:r w:rsidR="00397DBD" w:rsidRPr="00397DBD">
        <w:rPr>
          <w:rFonts w:ascii="ITC Avant Garde" w:eastAsia="Calibri" w:hAnsi="ITC Avant Garde" w:cs="Tahoma"/>
          <w:bCs/>
          <w:color w:val="000000"/>
          <w:sz w:val="22"/>
          <w:szCs w:val="22"/>
          <w:lang w:val="es-MX" w:eastAsia="es-MX"/>
        </w:rPr>
        <w:t xml:space="preserve"> de noviembre d</w:t>
      </w:r>
      <w:r w:rsidR="00397DBD">
        <w:rPr>
          <w:rFonts w:ascii="ITC Avant Garde" w:eastAsia="Calibri" w:hAnsi="ITC Avant Garde" w:cs="Tahoma"/>
          <w:bCs/>
          <w:color w:val="000000"/>
          <w:sz w:val="22"/>
          <w:szCs w:val="22"/>
          <w:lang w:val="es-MX" w:eastAsia="es-MX"/>
        </w:rPr>
        <w:t>e 2016</w:t>
      </w:r>
      <w:r w:rsidR="003B3DBB">
        <w:rPr>
          <w:rFonts w:ascii="ITC Avant Garde" w:eastAsia="Calibri" w:hAnsi="ITC Avant Garde" w:cs="Tahoma"/>
          <w:bCs/>
          <w:color w:val="000000"/>
          <w:sz w:val="22"/>
          <w:szCs w:val="22"/>
          <w:lang w:val="es-MX" w:eastAsia="es-MX"/>
        </w:rPr>
        <w:t xml:space="preserve">, </w:t>
      </w:r>
      <w:r w:rsidR="002D680F" w:rsidRPr="00D31A91">
        <w:rPr>
          <w:rFonts w:ascii="ITC Avant Garde" w:eastAsia="Calibri" w:hAnsi="ITC Avant Garde" w:cs="Tahoma"/>
          <w:bCs/>
          <w:color w:val="000000"/>
          <w:sz w:val="22"/>
          <w:szCs w:val="22"/>
          <w:lang w:val="es-MX" w:eastAsia="es-MX"/>
        </w:rPr>
        <w:t>en el autódromo Hermanos Rodríguez, el circuito de mayor extensión en el país con</w:t>
      </w:r>
      <w:r w:rsidR="00AC0351">
        <w:rPr>
          <w:rFonts w:ascii="ITC Avant Garde" w:eastAsia="Calibri" w:hAnsi="ITC Avant Garde" w:cs="Tahoma"/>
          <w:bCs/>
          <w:color w:val="000000"/>
          <w:sz w:val="22"/>
          <w:szCs w:val="22"/>
          <w:lang w:val="es-MX" w:eastAsia="es-MX"/>
        </w:rPr>
        <w:t xml:space="preserve"> más de </w:t>
      </w:r>
      <w:r w:rsidR="002D680F" w:rsidRPr="00D31A91">
        <w:rPr>
          <w:rFonts w:ascii="ITC Avant Garde" w:eastAsia="Calibri" w:hAnsi="ITC Avant Garde" w:cs="Tahoma"/>
          <w:bCs/>
          <w:color w:val="000000"/>
          <w:sz w:val="22"/>
          <w:szCs w:val="22"/>
          <w:lang w:val="es-MX" w:eastAsia="es-MX"/>
        </w:rPr>
        <w:t xml:space="preserve">4 kilómetros de pista dentro de la Ciudad Deportiva Magdalena </w:t>
      </w:r>
      <w:proofErr w:type="spellStart"/>
      <w:r w:rsidR="003B3DBB" w:rsidRPr="00D31A91">
        <w:rPr>
          <w:rFonts w:ascii="ITC Avant Garde" w:eastAsia="Calibri" w:hAnsi="ITC Avant Garde" w:cs="Tahoma"/>
          <w:bCs/>
          <w:color w:val="000000"/>
          <w:sz w:val="22"/>
          <w:szCs w:val="22"/>
          <w:lang w:val="es-MX" w:eastAsia="es-MX"/>
        </w:rPr>
        <w:t>Mix</w:t>
      </w:r>
      <w:r w:rsidR="003B3DBB">
        <w:rPr>
          <w:rFonts w:ascii="ITC Avant Garde" w:eastAsia="Calibri" w:hAnsi="ITC Avant Garde" w:cs="Tahoma"/>
          <w:bCs/>
          <w:color w:val="000000"/>
          <w:sz w:val="22"/>
          <w:szCs w:val="22"/>
          <w:lang w:val="es-MX" w:eastAsia="es-MX"/>
        </w:rPr>
        <w:t>huc</w:t>
      </w:r>
      <w:r w:rsidR="003B3DBB" w:rsidRPr="00D31A91">
        <w:rPr>
          <w:rFonts w:ascii="ITC Avant Garde" w:eastAsia="Calibri" w:hAnsi="ITC Avant Garde" w:cs="Tahoma"/>
          <w:bCs/>
          <w:color w:val="000000"/>
          <w:sz w:val="22"/>
          <w:szCs w:val="22"/>
          <w:lang w:val="es-MX" w:eastAsia="es-MX"/>
        </w:rPr>
        <w:t>a</w:t>
      </w:r>
      <w:proofErr w:type="spellEnd"/>
      <w:r w:rsidR="00053831">
        <w:rPr>
          <w:rFonts w:ascii="ITC Avant Garde" w:eastAsia="Calibri" w:hAnsi="ITC Avant Garde" w:cs="Tahoma"/>
          <w:bCs/>
          <w:color w:val="000000"/>
          <w:sz w:val="22"/>
          <w:szCs w:val="22"/>
          <w:lang w:val="es-MX" w:eastAsia="es-MX"/>
        </w:rPr>
        <w:t xml:space="preserve">, esperando una asistencia de </w:t>
      </w:r>
      <w:r w:rsidR="001B5924" w:rsidRPr="00053831">
        <w:rPr>
          <w:rFonts w:ascii="ITC Avant Garde" w:eastAsia="Calibri" w:hAnsi="ITC Avant Garde" w:cs="Tahoma"/>
          <w:bCs/>
          <w:color w:val="000000"/>
          <w:sz w:val="22"/>
          <w:szCs w:val="22"/>
          <w:lang w:val="es-MX" w:eastAsia="es-MX"/>
        </w:rPr>
        <w:t>150,000</w:t>
      </w:r>
      <w:r w:rsidR="00053831">
        <w:rPr>
          <w:rFonts w:ascii="ITC Avant Garde" w:eastAsia="Calibri" w:hAnsi="ITC Avant Garde" w:cs="Tahoma"/>
          <w:bCs/>
          <w:color w:val="000000"/>
          <w:sz w:val="22"/>
          <w:szCs w:val="22"/>
          <w:lang w:val="es-MX" w:eastAsia="es-MX"/>
        </w:rPr>
        <w:t xml:space="preserve"> personas</w:t>
      </w:r>
      <w:r w:rsidR="00C45AE9">
        <w:rPr>
          <w:rFonts w:ascii="ITC Avant Garde" w:eastAsia="Calibri" w:hAnsi="ITC Avant Garde" w:cs="Tahoma"/>
          <w:bCs/>
          <w:color w:val="000000"/>
          <w:sz w:val="22"/>
          <w:szCs w:val="22"/>
          <w:lang w:val="es-MX" w:eastAsia="es-MX"/>
        </w:rPr>
        <w:t>.</w:t>
      </w:r>
    </w:p>
    <w:p w14:paraId="774C2760" w14:textId="063E5C17" w:rsidR="00A436F7" w:rsidRDefault="001B5924" w:rsidP="00C6445B">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Por </w:t>
      </w:r>
      <w:r w:rsidR="002D680F">
        <w:rPr>
          <w:rFonts w:ascii="ITC Avant Garde" w:eastAsia="Calibri" w:hAnsi="ITC Avant Garde"/>
          <w:sz w:val="22"/>
          <w:szCs w:val="22"/>
          <w:lang w:val="es-MX" w:eastAsia="en-US"/>
        </w:rPr>
        <w:t xml:space="preserve">lo </w:t>
      </w:r>
      <w:r>
        <w:rPr>
          <w:rFonts w:ascii="ITC Avant Garde" w:eastAsia="Calibri" w:hAnsi="ITC Avant Garde"/>
          <w:sz w:val="22"/>
          <w:szCs w:val="22"/>
          <w:lang w:val="es-MX" w:eastAsia="en-US"/>
        </w:rPr>
        <w:t xml:space="preserve">anterior, </w:t>
      </w:r>
      <w:r w:rsidR="001408F0">
        <w:rPr>
          <w:rFonts w:ascii="ITC Avant Garde" w:eastAsia="Calibri" w:hAnsi="ITC Avant Garde"/>
          <w:sz w:val="22"/>
          <w:szCs w:val="22"/>
          <w:lang w:val="es-MX" w:eastAsia="en-US"/>
        </w:rPr>
        <w:t xml:space="preserve">la Fundación refirió que </w:t>
      </w:r>
      <w:r w:rsidR="002D680F">
        <w:rPr>
          <w:rFonts w:ascii="ITC Avant Garde" w:eastAsia="Calibri" w:hAnsi="ITC Avant Garde"/>
          <w:sz w:val="22"/>
          <w:szCs w:val="22"/>
          <w:lang w:val="es-MX" w:eastAsia="en-US"/>
        </w:rPr>
        <w:t xml:space="preserve">a efecto de </w:t>
      </w:r>
      <w:r>
        <w:rPr>
          <w:rFonts w:ascii="ITC Avant Garde" w:eastAsia="Calibri" w:hAnsi="ITC Avant Garde"/>
          <w:sz w:val="22"/>
          <w:szCs w:val="22"/>
          <w:lang w:val="es-MX" w:eastAsia="en-US"/>
        </w:rPr>
        <w:t xml:space="preserve">contar con </w:t>
      </w:r>
      <w:r w:rsidR="002D680F">
        <w:rPr>
          <w:rFonts w:ascii="ITC Avant Garde" w:eastAsia="Calibri" w:hAnsi="ITC Avant Garde"/>
          <w:sz w:val="22"/>
          <w:szCs w:val="22"/>
          <w:lang w:val="es-MX" w:eastAsia="en-US"/>
        </w:rPr>
        <w:t xml:space="preserve">una adecuada coordinación y logística </w:t>
      </w:r>
      <w:r w:rsidR="002B28D4">
        <w:rPr>
          <w:rFonts w:ascii="ITC Avant Garde" w:eastAsia="Calibri" w:hAnsi="ITC Avant Garde"/>
          <w:sz w:val="22"/>
          <w:szCs w:val="22"/>
          <w:lang w:val="es-MX" w:eastAsia="en-US"/>
        </w:rPr>
        <w:t xml:space="preserve">previo y durante la realización </w:t>
      </w:r>
      <w:r w:rsidR="002D680F">
        <w:rPr>
          <w:rFonts w:ascii="ITC Avant Garde" w:eastAsia="Calibri" w:hAnsi="ITC Avant Garde"/>
          <w:sz w:val="22"/>
          <w:szCs w:val="22"/>
          <w:lang w:val="es-MX" w:eastAsia="en-US"/>
        </w:rPr>
        <w:t>de</w:t>
      </w:r>
      <w:r w:rsidR="00AC0351">
        <w:rPr>
          <w:rFonts w:ascii="ITC Avant Garde" w:eastAsia="Calibri" w:hAnsi="ITC Avant Garde"/>
          <w:sz w:val="22"/>
          <w:szCs w:val="22"/>
          <w:lang w:val="es-MX" w:eastAsia="en-US"/>
        </w:rPr>
        <w:t>l</w:t>
      </w:r>
      <w:r w:rsidR="002D680F">
        <w:rPr>
          <w:rFonts w:ascii="ITC Avant Garde" w:eastAsia="Calibri" w:hAnsi="ITC Avant Garde"/>
          <w:sz w:val="22"/>
          <w:szCs w:val="22"/>
          <w:lang w:val="es-MX" w:eastAsia="en-US"/>
        </w:rPr>
        <w:t xml:space="preserve"> evento</w:t>
      </w:r>
      <w:r w:rsidR="00EE38D8">
        <w:rPr>
          <w:rFonts w:ascii="ITC Avant Garde" w:eastAsia="Calibri" w:hAnsi="ITC Avant Garde"/>
          <w:sz w:val="22"/>
          <w:szCs w:val="22"/>
          <w:lang w:val="es-MX" w:eastAsia="en-US"/>
        </w:rPr>
        <w:t>, se requiere</w:t>
      </w:r>
      <w:r w:rsidR="002D680F">
        <w:rPr>
          <w:rFonts w:ascii="ITC Avant Garde" w:eastAsia="Calibri" w:hAnsi="ITC Avant Garde"/>
          <w:sz w:val="22"/>
          <w:szCs w:val="22"/>
          <w:lang w:val="es-MX" w:eastAsia="en-US"/>
        </w:rPr>
        <w:t xml:space="preserve"> </w:t>
      </w:r>
      <w:r w:rsidR="00EE38D8">
        <w:rPr>
          <w:rFonts w:ascii="ITC Avant Garde" w:eastAsia="Calibri" w:hAnsi="ITC Avant Garde"/>
          <w:sz w:val="22"/>
          <w:szCs w:val="22"/>
          <w:lang w:val="es-MX" w:eastAsia="en-US"/>
        </w:rPr>
        <w:t xml:space="preserve">la operación de </w:t>
      </w:r>
      <w:r w:rsidR="002D680F">
        <w:rPr>
          <w:rFonts w:ascii="ITC Avant Garde" w:eastAsia="Calibri" w:hAnsi="ITC Avant Garde"/>
          <w:sz w:val="22"/>
          <w:szCs w:val="22"/>
          <w:lang w:val="es-MX" w:eastAsia="en-US"/>
        </w:rPr>
        <w:t xml:space="preserve">diversos dispositivos de comunicación </w:t>
      </w:r>
      <w:r w:rsidR="00EE38D8">
        <w:rPr>
          <w:rFonts w:ascii="ITC Avant Garde" w:eastAsia="Calibri" w:hAnsi="ITC Avant Garde"/>
          <w:sz w:val="22"/>
          <w:szCs w:val="22"/>
          <w:lang w:val="es-MX" w:eastAsia="en-US"/>
        </w:rPr>
        <w:t xml:space="preserve">con </w:t>
      </w:r>
      <w:r w:rsidR="002D680F">
        <w:rPr>
          <w:rFonts w:ascii="ITC Avant Garde" w:eastAsia="Calibri" w:hAnsi="ITC Avant Garde"/>
          <w:sz w:val="22"/>
          <w:szCs w:val="22"/>
          <w:lang w:val="es-MX" w:eastAsia="en-US"/>
        </w:rPr>
        <w:t xml:space="preserve">diferentes propósitos, incluyendo </w:t>
      </w:r>
      <w:r w:rsidR="00EE38D8">
        <w:rPr>
          <w:rFonts w:ascii="ITC Avant Garde" w:eastAsia="Calibri" w:hAnsi="ITC Avant Garde"/>
          <w:sz w:val="22"/>
          <w:szCs w:val="22"/>
          <w:lang w:val="es-MX" w:eastAsia="en-US"/>
        </w:rPr>
        <w:t xml:space="preserve">la relativa a la </w:t>
      </w:r>
      <w:r w:rsidR="002D680F" w:rsidRPr="00434564">
        <w:rPr>
          <w:rFonts w:ascii="ITC Avant Garde" w:eastAsia="Calibri" w:hAnsi="ITC Avant Garde"/>
          <w:sz w:val="22"/>
          <w:szCs w:val="22"/>
          <w:lang w:val="es-MX" w:eastAsia="en-US"/>
        </w:rPr>
        <w:t>infor</w:t>
      </w:r>
      <w:r w:rsidR="00CC7A92">
        <w:rPr>
          <w:rFonts w:ascii="ITC Avant Garde" w:eastAsia="Calibri" w:hAnsi="ITC Avant Garde"/>
          <w:sz w:val="22"/>
          <w:szCs w:val="22"/>
          <w:lang w:val="es-MX" w:eastAsia="en-US"/>
        </w:rPr>
        <w:t>mación sobre el ingreso, egreso y</w:t>
      </w:r>
      <w:r w:rsidR="002D680F" w:rsidRPr="00434564">
        <w:rPr>
          <w:rFonts w:ascii="ITC Avant Garde" w:eastAsia="Calibri" w:hAnsi="ITC Avant Garde"/>
          <w:sz w:val="22"/>
          <w:szCs w:val="22"/>
          <w:lang w:val="es-MX" w:eastAsia="en-US"/>
        </w:rPr>
        <w:t xml:space="preserve"> ubicación </w:t>
      </w:r>
      <w:r w:rsidR="00E94B5D">
        <w:rPr>
          <w:rFonts w:ascii="ITC Avant Garde" w:eastAsia="Calibri" w:hAnsi="ITC Avant Garde"/>
          <w:sz w:val="22"/>
          <w:szCs w:val="22"/>
          <w:lang w:val="es-MX" w:eastAsia="en-US"/>
        </w:rPr>
        <w:t>de las personas que asistan a</w:t>
      </w:r>
      <w:r w:rsidR="00212B16">
        <w:rPr>
          <w:rFonts w:ascii="ITC Avant Garde" w:eastAsia="Calibri" w:hAnsi="ITC Avant Garde"/>
          <w:sz w:val="22"/>
          <w:szCs w:val="22"/>
          <w:lang w:val="es-MX" w:eastAsia="en-US"/>
        </w:rPr>
        <w:t xml:space="preserve"> cada</w:t>
      </w:r>
      <w:r w:rsidR="00E94B5D">
        <w:rPr>
          <w:rFonts w:ascii="ITC Avant Garde" w:eastAsia="Calibri" w:hAnsi="ITC Avant Garde"/>
          <w:sz w:val="22"/>
          <w:szCs w:val="22"/>
          <w:lang w:val="es-MX" w:eastAsia="en-US"/>
        </w:rPr>
        <w:t xml:space="preserve"> evento; </w:t>
      </w:r>
      <w:r w:rsidR="00CC7A92">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seguridad de los espectadores</w:t>
      </w:r>
      <w:r w:rsidR="00E94B5D">
        <w:rPr>
          <w:rFonts w:ascii="ITC Avant Garde" w:eastAsia="Calibri" w:hAnsi="ITC Avant Garde"/>
          <w:sz w:val="22"/>
          <w:szCs w:val="22"/>
          <w:lang w:val="es-MX" w:eastAsia="en-US"/>
        </w:rPr>
        <w:t>,</w:t>
      </w:r>
      <w:r w:rsidR="001E3C4E">
        <w:rPr>
          <w:rFonts w:ascii="ITC Avant Garde" w:eastAsia="Calibri" w:hAnsi="ITC Avant Garde"/>
          <w:sz w:val="22"/>
          <w:szCs w:val="22"/>
          <w:lang w:val="es-MX" w:eastAsia="en-US"/>
        </w:rPr>
        <w:t xml:space="preserve"> conductores y </w:t>
      </w:r>
      <w:r w:rsidR="00E94B5D">
        <w:rPr>
          <w:rFonts w:ascii="ITC Avant Garde" w:eastAsia="Calibri" w:hAnsi="ITC Avant Garde"/>
          <w:sz w:val="22"/>
          <w:szCs w:val="22"/>
          <w:lang w:val="es-MX" w:eastAsia="en-US"/>
        </w:rPr>
        <w:t xml:space="preserve">sus </w:t>
      </w:r>
      <w:r w:rsidR="001E3C4E">
        <w:rPr>
          <w:rFonts w:ascii="ITC Avant Garde" w:eastAsia="Calibri" w:hAnsi="ITC Avant Garde"/>
          <w:sz w:val="22"/>
          <w:szCs w:val="22"/>
          <w:lang w:val="es-MX" w:eastAsia="en-US"/>
        </w:rPr>
        <w:t>equip</w:t>
      </w:r>
      <w:r w:rsidR="00E94B5D">
        <w:rPr>
          <w:rFonts w:ascii="ITC Avant Garde" w:eastAsia="Calibri" w:hAnsi="ITC Avant Garde"/>
          <w:sz w:val="22"/>
          <w:szCs w:val="22"/>
          <w:lang w:val="es-MX" w:eastAsia="en-US"/>
        </w:rPr>
        <w:t>os;</w:t>
      </w:r>
      <w:r w:rsidR="002D680F" w:rsidRPr="00434564">
        <w:rPr>
          <w:rFonts w:ascii="ITC Avant Garde" w:eastAsia="Calibri" w:hAnsi="ITC Avant Garde"/>
          <w:sz w:val="22"/>
          <w:szCs w:val="22"/>
          <w:lang w:val="es-MX" w:eastAsia="en-US"/>
        </w:rPr>
        <w:t xml:space="preserve"> </w:t>
      </w:r>
      <w:r w:rsidR="00EE38D8">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 xml:space="preserve">transmisión de datos </w:t>
      </w:r>
      <w:r w:rsidR="002A4307">
        <w:rPr>
          <w:rFonts w:ascii="ITC Avant Garde" w:eastAsia="Calibri" w:hAnsi="ITC Avant Garde"/>
          <w:sz w:val="22"/>
          <w:szCs w:val="22"/>
          <w:lang w:val="es-MX" w:eastAsia="en-US"/>
        </w:rPr>
        <w:t xml:space="preserve">para </w:t>
      </w:r>
      <w:r w:rsidR="002D680F" w:rsidRPr="00434564">
        <w:rPr>
          <w:rFonts w:ascii="ITC Avant Garde" w:eastAsia="Calibri" w:hAnsi="ITC Avant Garde"/>
          <w:sz w:val="22"/>
          <w:szCs w:val="22"/>
          <w:lang w:val="es-MX" w:eastAsia="en-US"/>
        </w:rPr>
        <w:t>telemetría y video</w:t>
      </w:r>
      <w:r w:rsidR="00CC7A92">
        <w:rPr>
          <w:rFonts w:ascii="ITC Avant Garde" w:eastAsia="Calibri" w:hAnsi="ITC Avant Garde"/>
          <w:sz w:val="22"/>
          <w:szCs w:val="22"/>
          <w:lang w:val="es-MX" w:eastAsia="en-US"/>
        </w:rPr>
        <w:t>,</w:t>
      </w:r>
      <w:r w:rsidR="002D680F" w:rsidRPr="00434564">
        <w:rPr>
          <w:rFonts w:ascii="ITC Avant Garde" w:eastAsia="Calibri" w:hAnsi="ITC Avant Garde"/>
          <w:sz w:val="22"/>
          <w:szCs w:val="22"/>
          <w:lang w:val="es-MX" w:eastAsia="en-US"/>
        </w:rPr>
        <w:t xml:space="preserve"> </w:t>
      </w:r>
      <w:r w:rsidR="002A4307">
        <w:rPr>
          <w:rFonts w:ascii="ITC Avant Garde" w:eastAsia="Calibri" w:hAnsi="ITC Avant Garde"/>
          <w:sz w:val="22"/>
          <w:szCs w:val="22"/>
          <w:lang w:val="es-MX" w:eastAsia="en-US"/>
        </w:rPr>
        <w:t xml:space="preserve">hacia y </w:t>
      </w:r>
      <w:r w:rsidR="002D680F" w:rsidRPr="00434564">
        <w:rPr>
          <w:rFonts w:ascii="ITC Avant Garde" w:eastAsia="Calibri" w:hAnsi="ITC Avant Garde"/>
          <w:sz w:val="22"/>
          <w:szCs w:val="22"/>
          <w:lang w:val="es-MX" w:eastAsia="en-US"/>
        </w:rPr>
        <w:t>desde los autos y sus conductores</w:t>
      </w:r>
      <w:r w:rsidR="00E94B5D">
        <w:rPr>
          <w:rFonts w:ascii="ITC Avant Garde" w:eastAsia="Calibri" w:hAnsi="ITC Avant Garde"/>
          <w:sz w:val="22"/>
          <w:szCs w:val="22"/>
          <w:lang w:val="es-MX" w:eastAsia="en-US"/>
        </w:rPr>
        <w:t>;</w:t>
      </w:r>
      <w:r w:rsidR="002D680F" w:rsidRPr="00434564">
        <w:rPr>
          <w:rFonts w:ascii="ITC Avant Garde" w:eastAsia="Calibri" w:hAnsi="ITC Avant Garde"/>
          <w:sz w:val="22"/>
          <w:szCs w:val="22"/>
          <w:lang w:val="es-MX" w:eastAsia="en-US"/>
        </w:rPr>
        <w:t xml:space="preserve"> </w:t>
      </w:r>
      <w:r w:rsidR="00CC7A92">
        <w:rPr>
          <w:rFonts w:ascii="ITC Avant Garde" w:eastAsia="Calibri" w:hAnsi="ITC Avant Garde"/>
          <w:sz w:val="22"/>
          <w:szCs w:val="22"/>
          <w:lang w:val="es-MX" w:eastAsia="en-US"/>
        </w:rPr>
        <w:t xml:space="preserve">para obtener datos respecto a </w:t>
      </w:r>
      <w:r w:rsidR="00EE38D8">
        <w:rPr>
          <w:rFonts w:ascii="ITC Avant Garde" w:eastAsia="Calibri" w:hAnsi="ITC Avant Garde"/>
          <w:sz w:val="22"/>
          <w:szCs w:val="22"/>
          <w:lang w:val="es-MX" w:eastAsia="en-US"/>
        </w:rPr>
        <w:t xml:space="preserve">las </w:t>
      </w:r>
      <w:r w:rsidR="002D680F" w:rsidRPr="00434564">
        <w:rPr>
          <w:rFonts w:ascii="ITC Avant Garde" w:eastAsia="Calibri" w:hAnsi="ITC Avant Garde"/>
          <w:sz w:val="22"/>
          <w:szCs w:val="22"/>
          <w:lang w:val="es-MX" w:eastAsia="en-US"/>
        </w:rPr>
        <w:t xml:space="preserve">condiciones de </w:t>
      </w:r>
      <w:r w:rsidR="00EE38D8">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 xml:space="preserve">pista, </w:t>
      </w:r>
      <w:r w:rsidR="00EE38D8">
        <w:rPr>
          <w:rFonts w:ascii="ITC Avant Garde" w:eastAsia="Calibri" w:hAnsi="ITC Avant Garde"/>
          <w:sz w:val="22"/>
          <w:szCs w:val="22"/>
          <w:lang w:val="es-MX" w:eastAsia="en-US"/>
        </w:rPr>
        <w:t xml:space="preserve">así como </w:t>
      </w:r>
      <w:r w:rsidR="00CC7A92">
        <w:rPr>
          <w:rFonts w:ascii="ITC Avant Garde" w:eastAsia="Calibri" w:hAnsi="ITC Avant Garde"/>
          <w:sz w:val="22"/>
          <w:szCs w:val="22"/>
          <w:lang w:val="es-MX" w:eastAsia="en-US"/>
        </w:rPr>
        <w:t xml:space="preserve">de </w:t>
      </w:r>
      <w:r w:rsidR="00EE38D8">
        <w:rPr>
          <w:rFonts w:ascii="ITC Avant Garde" w:eastAsia="Calibri" w:hAnsi="ITC Avant Garde"/>
          <w:sz w:val="22"/>
          <w:szCs w:val="22"/>
          <w:lang w:val="es-MX" w:eastAsia="en-US"/>
        </w:rPr>
        <w:t xml:space="preserve">las </w:t>
      </w:r>
      <w:r w:rsidR="001B79B3">
        <w:rPr>
          <w:rFonts w:ascii="ITC Avant Garde" w:eastAsia="Calibri" w:hAnsi="ITC Avant Garde"/>
          <w:sz w:val="22"/>
          <w:szCs w:val="22"/>
          <w:lang w:val="es-MX" w:eastAsia="en-US"/>
        </w:rPr>
        <w:t xml:space="preserve">condiciones </w:t>
      </w:r>
      <w:r w:rsidR="0028293A">
        <w:rPr>
          <w:rFonts w:ascii="ITC Avant Garde" w:eastAsia="Calibri" w:hAnsi="ITC Avant Garde"/>
          <w:sz w:val="22"/>
          <w:szCs w:val="22"/>
          <w:lang w:val="es-MX" w:eastAsia="en-US"/>
        </w:rPr>
        <w:t>meteorológicas, entre otros</w:t>
      </w:r>
      <w:r w:rsidR="002D680F" w:rsidRPr="00434564">
        <w:rPr>
          <w:rFonts w:ascii="ITC Avant Garde" w:eastAsia="Calibri" w:hAnsi="ITC Avant Garde"/>
          <w:sz w:val="22"/>
          <w:szCs w:val="22"/>
          <w:lang w:val="es-MX" w:eastAsia="en-US"/>
        </w:rPr>
        <w:t>.</w:t>
      </w:r>
      <w:r w:rsidR="00AC0351">
        <w:rPr>
          <w:rFonts w:ascii="ITC Avant Garde" w:eastAsia="Calibri" w:hAnsi="ITC Avant Garde"/>
          <w:sz w:val="22"/>
          <w:szCs w:val="22"/>
          <w:lang w:val="es-MX" w:eastAsia="en-US"/>
        </w:rPr>
        <w:t xml:space="preserve"> </w:t>
      </w:r>
      <w:r w:rsidR="00816200">
        <w:rPr>
          <w:rFonts w:ascii="ITC Avant Garde" w:eastAsia="Calibri" w:hAnsi="ITC Avant Garde"/>
          <w:sz w:val="22"/>
          <w:szCs w:val="22"/>
          <w:lang w:val="es-MX" w:eastAsia="en-US"/>
        </w:rPr>
        <w:t xml:space="preserve">Para los fines de </w:t>
      </w:r>
      <w:r w:rsidR="00816200">
        <w:rPr>
          <w:rFonts w:ascii="ITC Avant Garde" w:eastAsia="Calibri" w:hAnsi="ITC Avant Garde"/>
          <w:sz w:val="22"/>
          <w:szCs w:val="22"/>
          <w:lang w:val="es-MX" w:eastAsia="en-US"/>
        </w:rPr>
        <w:lastRenderedPageBreak/>
        <w:t>co</w:t>
      </w:r>
      <w:r w:rsidR="00E778CA">
        <w:rPr>
          <w:rFonts w:ascii="ITC Avant Garde" w:eastAsia="Calibri" w:hAnsi="ITC Avant Garde"/>
          <w:sz w:val="22"/>
          <w:szCs w:val="22"/>
          <w:lang w:val="es-MX" w:eastAsia="en-US"/>
        </w:rPr>
        <w:t xml:space="preserve">municación antes señalados, </w:t>
      </w:r>
      <w:r w:rsidR="00816200">
        <w:rPr>
          <w:rFonts w:ascii="ITC Avant Garde" w:eastAsia="Calibri" w:hAnsi="ITC Avant Garde"/>
          <w:sz w:val="22"/>
          <w:szCs w:val="22"/>
          <w:lang w:val="es-MX" w:eastAsia="en-US"/>
        </w:rPr>
        <w:t>la Fundación describió los elementos que conformarán los sistemas</w:t>
      </w:r>
      <w:r w:rsidR="00430CF0">
        <w:rPr>
          <w:rFonts w:ascii="ITC Avant Garde" w:eastAsia="Calibri" w:hAnsi="ITC Avant Garde"/>
          <w:sz w:val="22"/>
          <w:szCs w:val="22"/>
          <w:lang w:val="es-MX" w:eastAsia="en-US"/>
        </w:rPr>
        <w:t xml:space="preserve"> que </w:t>
      </w:r>
      <w:r w:rsidR="00F872CF">
        <w:rPr>
          <w:rFonts w:ascii="ITC Avant Garde" w:eastAsia="Calibri" w:hAnsi="ITC Avant Garde"/>
          <w:sz w:val="22"/>
          <w:szCs w:val="22"/>
          <w:lang w:val="es-MX" w:eastAsia="en-US"/>
        </w:rPr>
        <w:t>op</w:t>
      </w:r>
      <w:r w:rsidR="00AC0351">
        <w:rPr>
          <w:rFonts w:ascii="ITC Avant Garde" w:eastAsia="Calibri" w:hAnsi="ITC Avant Garde"/>
          <w:sz w:val="22"/>
          <w:szCs w:val="22"/>
          <w:lang w:val="es-MX" w:eastAsia="en-US"/>
        </w:rPr>
        <w:t>erarán en el Autódromo Hermanos Rodríguez</w:t>
      </w:r>
      <w:r w:rsidR="00E778CA">
        <w:rPr>
          <w:rFonts w:ascii="ITC Avant Garde" w:eastAsia="Calibri" w:hAnsi="ITC Avant Garde"/>
          <w:sz w:val="22"/>
          <w:szCs w:val="22"/>
          <w:lang w:val="es-MX" w:eastAsia="en-US"/>
        </w:rPr>
        <w:t>.</w:t>
      </w:r>
    </w:p>
    <w:p w14:paraId="39893D0A" w14:textId="5FFB9F01" w:rsidR="0036626C" w:rsidRDefault="0036626C" w:rsidP="00C6445B">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La Fundación </w:t>
      </w:r>
      <w:r w:rsidR="00397DBD">
        <w:rPr>
          <w:rFonts w:ascii="ITC Avant Garde" w:eastAsia="Calibri" w:hAnsi="ITC Avant Garde"/>
          <w:sz w:val="22"/>
          <w:szCs w:val="22"/>
          <w:lang w:val="es-MX" w:eastAsia="en-US"/>
        </w:rPr>
        <w:t>presentó una descripción de los procesos administrativos, los cuales consisten en un seguimiento puntual por parte la directiva de la asociación a los requerimientos de su único usuario identificado, a efecto de asegurar que el evento se lleve a cabo sin problemas.</w:t>
      </w:r>
    </w:p>
    <w:p w14:paraId="4F8F8848" w14:textId="65DCD730" w:rsidR="002F3143" w:rsidRPr="002F3143" w:rsidRDefault="000172DE" w:rsidP="00C6445B">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D31A91">
        <w:rPr>
          <w:rFonts w:ascii="ITC Avant Garde" w:eastAsia="Calibri" w:hAnsi="ITC Avant Garde" w:cs="Tahoma"/>
          <w:b/>
          <w:bCs/>
          <w:color w:val="000000"/>
          <w:sz w:val="22"/>
          <w:szCs w:val="22"/>
          <w:lang w:val="es-MX" w:eastAsia="es-MX"/>
        </w:rPr>
        <w:t xml:space="preserve">Justificación de uso social. </w:t>
      </w:r>
      <w:r w:rsidR="002F3143">
        <w:rPr>
          <w:rFonts w:ascii="ITC Avant Garde" w:eastAsia="Calibri" w:hAnsi="ITC Avant Garde" w:cs="Tahoma"/>
          <w:bCs/>
          <w:color w:val="000000"/>
          <w:sz w:val="22"/>
          <w:szCs w:val="22"/>
          <w:lang w:val="es-MX" w:eastAsia="es-MX"/>
        </w:rPr>
        <w:t>E</w:t>
      </w:r>
      <w:r w:rsidR="002F3143" w:rsidRPr="002F3143">
        <w:rPr>
          <w:rFonts w:ascii="ITC Avant Garde" w:eastAsia="Calibri" w:hAnsi="ITC Avant Garde" w:cs="Tahoma"/>
          <w:bCs/>
          <w:color w:val="000000"/>
          <w:sz w:val="22"/>
          <w:szCs w:val="22"/>
          <w:lang w:val="es-MX" w:eastAsia="es-MX"/>
        </w:rPr>
        <w:t xml:space="preserve">l Plan Nacional de Desarrollo 2013-2018 </w:t>
      </w:r>
      <w:r w:rsidR="00701E35">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2F3143">
        <w:rPr>
          <w:rFonts w:ascii="ITC Avant Garde" w:eastAsia="Calibri" w:hAnsi="ITC Avant Garde" w:cs="Tahoma"/>
          <w:bCs/>
          <w:color w:val="000000"/>
          <w:sz w:val="22"/>
          <w:szCs w:val="22"/>
          <w:lang w:val="es-MX" w:eastAsia="es-MX"/>
        </w:rPr>
        <w:t xml:space="preserve">contempla como uno de los objetivos de la política exterior el promover el valor de la cultura de México en el mundo </w:t>
      </w:r>
      <w:r w:rsidR="002F3143">
        <w:rPr>
          <w:rFonts w:ascii="ITC Avant Garde" w:eastAsia="Calibri" w:hAnsi="ITC Avant Garde" w:cs="Tahoma"/>
          <w:bCs/>
          <w:color w:val="000000"/>
          <w:sz w:val="22"/>
          <w:szCs w:val="22"/>
          <w:lang w:val="es-MX" w:eastAsia="es-MX"/>
        </w:rPr>
        <w:t>a través de</w:t>
      </w:r>
      <w:r w:rsidR="002F3143" w:rsidRPr="002F3143">
        <w:rPr>
          <w:rFonts w:ascii="ITC Avant Garde" w:eastAsia="Calibri" w:hAnsi="ITC Avant Garde" w:cs="Tahoma"/>
          <w:bCs/>
          <w:color w:val="000000"/>
          <w:sz w:val="22"/>
          <w:szCs w:val="22"/>
          <w:lang w:val="es-MX" w:eastAsia="es-MX"/>
        </w:rPr>
        <w:t xml:space="preserve"> la difusión económica, turística y cultural, mediante una estrategia integral de promoción internacional para proyectar una imagen de confiabilidad y modernidad.</w:t>
      </w:r>
    </w:p>
    <w:p w14:paraId="5DBB944C" w14:textId="77777777" w:rsidR="002F3143" w:rsidRPr="002F3143" w:rsidRDefault="002F3143"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2F3143">
        <w:rPr>
          <w:rFonts w:ascii="ITC Avant Garde" w:eastAsia="Calibri" w:hAnsi="ITC Avant Garde" w:cs="Tahoma"/>
          <w:bCs/>
          <w:color w:val="000000"/>
          <w:sz w:val="22"/>
          <w:szCs w:val="22"/>
          <w:lang w:val="es-MX" w:eastAsia="es-MX"/>
        </w:rPr>
        <w:t>En esta materia, el Estado mexicano ha establecido como una de las estrategias para cumplir dicho objetivo, la colaboración con el sector privado para identificar oportunidades económicas, turísticas y culturales para apoyar la proyección de las empresas, productos y servicios mexicanos hacia otros países y con ello generar empleos y un mayor beneficio social.</w:t>
      </w:r>
    </w:p>
    <w:p w14:paraId="3338671D" w14:textId="58FBA465" w:rsidR="00F81318" w:rsidRDefault="002F3143"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2F3143">
        <w:rPr>
          <w:rFonts w:ascii="ITC Avant Garde" w:eastAsia="Calibri" w:hAnsi="ITC Avant Garde" w:cs="Tahoma"/>
          <w:bCs/>
          <w:color w:val="000000"/>
          <w:sz w:val="22"/>
          <w:szCs w:val="22"/>
          <w:lang w:val="es-MX" w:eastAsia="es-MX"/>
        </w:rPr>
        <w:t xml:space="preserve">De igual forma, </w:t>
      </w:r>
      <w:r w:rsidR="00F81318">
        <w:rPr>
          <w:rFonts w:ascii="ITC Avant Garde" w:eastAsia="Calibri" w:hAnsi="ITC Avant Garde" w:cs="Tahoma"/>
          <w:bCs/>
          <w:color w:val="000000"/>
          <w:sz w:val="22"/>
          <w:szCs w:val="22"/>
          <w:lang w:val="es-MX" w:eastAsia="es-MX"/>
        </w:rPr>
        <w:t xml:space="preserve">esta estrategia busca impulsar </w:t>
      </w:r>
      <w:r w:rsidRPr="002F3143">
        <w:rPr>
          <w:rFonts w:ascii="ITC Avant Garde" w:eastAsia="Calibri" w:hAnsi="ITC Avant Garde" w:cs="Tahoma"/>
          <w:bCs/>
          <w:color w:val="000000"/>
          <w:sz w:val="22"/>
          <w:szCs w:val="22"/>
          <w:lang w:val="es-MX" w:eastAsia="es-MX"/>
        </w:rPr>
        <w:t>el federalismo cultural que fortalezca a las entidades federativas y municipios, para que asuman una mayor corresponsabilidad en la planeación cultural.</w:t>
      </w:r>
    </w:p>
    <w:p w14:paraId="21D65A77" w14:textId="473DA924" w:rsidR="00611EC8" w:rsidRDefault="005B0F84"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Por otro lado, e</w:t>
      </w:r>
      <w:r w:rsidR="00223E29">
        <w:rPr>
          <w:rFonts w:ascii="ITC Avant Garde" w:eastAsia="Calibri" w:hAnsi="ITC Avant Garde" w:cs="Tahoma"/>
          <w:bCs/>
          <w:color w:val="000000"/>
          <w:sz w:val="22"/>
          <w:szCs w:val="22"/>
          <w:lang w:val="es-MX" w:eastAsia="es-MX"/>
        </w:rPr>
        <w:t>l desarrollo de evento</w:t>
      </w:r>
      <w:r>
        <w:rPr>
          <w:rFonts w:ascii="ITC Avant Garde" w:eastAsia="Calibri" w:hAnsi="ITC Avant Garde" w:cs="Tahoma"/>
          <w:bCs/>
          <w:color w:val="000000"/>
          <w:sz w:val="22"/>
          <w:szCs w:val="22"/>
          <w:lang w:val="es-MX" w:eastAsia="es-MX"/>
        </w:rPr>
        <w:t>s</w:t>
      </w:r>
      <w:r w:rsidR="00223E29">
        <w:rPr>
          <w:rFonts w:ascii="ITC Avant Garde" w:eastAsia="Calibri" w:hAnsi="ITC Avant Garde" w:cs="Tahoma"/>
          <w:bCs/>
          <w:color w:val="000000"/>
          <w:sz w:val="22"/>
          <w:szCs w:val="22"/>
          <w:lang w:val="es-MX" w:eastAsia="es-MX"/>
        </w:rPr>
        <w:t xml:space="preserve"> </w:t>
      </w:r>
      <w:r w:rsidR="00AD29C7">
        <w:rPr>
          <w:rFonts w:ascii="ITC Avant Garde" w:eastAsia="Calibri" w:hAnsi="ITC Avant Garde" w:cs="Tahoma"/>
          <w:bCs/>
          <w:color w:val="000000"/>
          <w:sz w:val="22"/>
          <w:szCs w:val="22"/>
          <w:lang w:val="es-MX" w:eastAsia="es-MX"/>
        </w:rPr>
        <w:t xml:space="preserve">automovilísticos </w:t>
      </w:r>
      <w:r w:rsidR="00BF32A5">
        <w:rPr>
          <w:rFonts w:ascii="ITC Avant Garde" w:eastAsia="Calibri" w:hAnsi="ITC Avant Garde" w:cs="Tahoma"/>
          <w:bCs/>
          <w:color w:val="000000"/>
          <w:sz w:val="22"/>
          <w:szCs w:val="22"/>
          <w:lang w:val="es-MX" w:eastAsia="es-MX"/>
        </w:rPr>
        <w:t xml:space="preserve">de este tipo </w:t>
      </w:r>
      <w:r w:rsidR="00AD29C7">
        <w:rPr>
          <w:rFonts w:ascii="ITC Avant Garde" w:eastAsia="Calibri" w:hAnsi="ITC Avant Garde" w:cs="Tahoma"/>
          <w:bCs/>
          <w:color w:val="000000"/>
          <w:sz w:val="22"/>
          <w:szCs w:val="22"/>
          <w:lang w:val="es-MX" w:eastAsia="es-MX"/>
        </w:rPr>
        <w:t xml:space="preserve">organizados </w:t>
      </w:r>
      <w:r>
        <w:rPr>
          <w:rFonts w:ascii="ITC Avant Garde" w:eastAsia="Calibri" w:hAnsi="ITC Avant Garde" w:cs="Tahoma"/>
          <w:bCs/>
          <w:color w:val="000000"/>
          <w:sz w:val="22"/>
          <w:szCs w:val="22"/>
          <w:lang w:val="es-MX" w:eastAsia="es-MX"/>
        </w:rPr>
        <w:t>en otros países</w:t>
      </w:r>
      <w:r w:rsidR="00AD29C7">
        <w:rPr>
          <w:rFonts w:ascii="ITC Avant Garde" w:eastAsia="Calibri" w:hAnsi="ITC Avant Garde" w:cs="Tahoma"/>
          <w:bCs/>
          <w:color w:val="000000"/>
          <w:sz w:val="22"/>
          <w:szCs w:val="22"/>
          <w:lang w:val="es-MX" w:eastAsia="es-MX"/>
        </w:rPr>
        <w:t>,</w:t>
      </w:r>
      <w:r>
        <w:rPr>
          <w:rFonts w:ascii="ITC Avant Garde" w:eastAsia="Calibri" w:hAnsi="ITC Avant Garde" w:cs="Tahoma"/>
          <w:bCs/>
          <w:color w:val="000000"/>
          <w:sz w:val="22"/>
          <w:szCs w:val="22"/>
          <w:lang w:val="es-MX" w:eastAsia="es-MX"/>
        </w:rPr>
        <w:t xml:space="preserve"> ha generado beneficios importantes </w:t>
      </w:r>
      <w:r w:rsidR="00223E29">
        <w:rPr>
          <w:rFonts w:ascii="ITC Avant Garde" w:eastAsia="Calibri" w:hAnsi="ITC Avant Garde" w:cs="Tahoma"/>
          <w:bCs/>
          <w:color w:val="000000"/>
          <w:sz w:val="22"/>
          <w:szCs w:val="22"/>
          <w:lang w:val="es-MX" w:eastAsia="es-MX"/>
        </w:rPr>
        <w:t>para el desarrollo social y cultural de</w:t>
      </w:r>
      <w:r>
        <w:rPr>
          <w:rFonts w:ascii="ITC Avant Garde" w:eastAsia="Calibri" w:hAnsi="ITC Avant Garde" w:cs="Tahoma"/>
          <w:bCs/>
          <w:color w:val="000000"/>
          <w:sz w:val="22"/>
          <w:szCs w:val="22"/>
          <w:lang w:val="es-MX" w:eastAsia="es-MX"/>
        </w:rPr>
        <w:t xml:space="preserve"> </w:t>
      </w:r>
      <w:r w:rsidR="00223E29">
        <w:rPr>
          <w:rFonts w:ascii="ITC Avant Garde" w:eastAsia="Calibri" w:hAnsi="ITC Avant Garde" w:cs="Tahoma"/>
          <w:bCs/>
          <w:color w:val="000000"/>
          <w:sz w:val="22"/>
          <w:szCs w:val="22"/>
          <w:lang w:val="es-MX" w:eastAsia="es-MX"/>
        </w:rPr>
        <w:t>l</w:t>
      </w:r>
      <w:r>
        <w:rPr>
          <w:rFonts w:ascii="ITC Avant Garde" w:eastAsia="Calibri" w:hAnsi="ITC Avant Garde" w:cs="Tahoma"/>
          <w:bCs/>
          <w:color w:val="000000"/>
          <w:sz w:val="22"/>
          <w:szCs w:val="22"/>
          <w:lang w:val="es-MX" w:eastAsia="es-MX"/>
        </w:rPr>
        <w:t>os</w:t>
      </w:r>
      <w:r w:rsidR="00223E29">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mismos</w:t>
      </w:r>
      <w:r w:rsidR="00223E29">
        <w:rPr>
          <w:rFonts w:ascii="ITC Avant Garde" w:eastAsia="Calibri" w:hAnsi="ITC Avant Garde" w:cs="Tahoma"/>
          <w:bCs/>
          <w:color w:val="000000"/>
          <w:sz w:val="22"/>
          <w:szCs w:val="22"/>
          <w:lang w:val="es-MX" w:eastAsia="es-MX"/>
        </w:rPr>
        <w:t xml:space="preserve">, </w:t>
      </w:r>
      <w:r w:rsidR="003B48B1">
        <w:rPr>
          <w:rFonts w:ascii="ITC Avant Garde" w:eastAsia="Calibri" w:hAnsi="ITC Avant Garde" w:cs="Tahoma"/>
          <w:bCs/>
          <w:color w:val="000000"/>
          <w:sz w:val="22"/>
          <w:szCs w:val="22"/>
          <w:lang w:val="es-MX" w:eastAsia="es-MX"/>
        </w:rPr>
        <w:t xml:space="preserve">entre los que se encuentran </w:t>
      </w:r>
      <w:r w:rsidR="00611EC8">
        <w:rPr>
          <w:rFonts w:ascii="ITC Avant Garde" w:eastAsia="Calibri" w:hAnsi="ITC Avant Garde" w:cs="Tahoma"/>
          <w:bCs/>
          <w:color w:val="000000"/>
          <w:sz w:val="22"/>
          <w:szCs w:val="22"/>
          <w:lang w:val="es-MX" w:eastAsia="es-MX"/>
        </w:rPr>
        <w:t>los siguientes:</w:t>
      </w:r>
    </w:p>
    <w:p w14:paraId="68729A3C" w14:textId="251EBBB8" w:rsidR="00223E29" w:rsidRDefault="00611EC8"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611EC8">
        <w:rPr>
          <w:rFonts w:ascii="ITC Avant Garde" w:eastAsia="Calibri" w:hAnsi="ITC Avant Garde" w:cs="Tahoma"/>
          <w:bCs/>
          <w:color w:val="000000"/>
          <w:sz w:val="22"/>
          <w:szCs w:val="22"/>
          <w:lang w:val="es-MX" w:eastAsia="es-MX"/>
        </w:rPr>
        <w:t xml:space="preserve">La </w:t>
      </w:r>
      <w:r w:rsidR="003B48B1" w:rsidRPr="00611EC8">
        <w:rPr>
          <w:rFonts w:ascii="ITC Avant Garde" w:eastAsia="Calibri" w:hAnsi="ITC Avant Garde" w:cs="Tahoma"/>
          <w:bCs/>
          <w:color w:val="000000"/>
          <w:sz w:val="22"/>
          <w:szCs w:val="22"/>
          <w:lang w:val="es-MX" w:eastAsia="es-MX"/>
        </w:rPr>
        <w:t>promoción de intercambio cultural, inter</w:t>
      </w:r>
      <w:r w:rsidR="00C22BD5">
        <w:rPr>
          <w:rFonts w:ascii="ITC Avant Garde" w:eastAsia="Calibri" w:hAnsi="ITC Avant Garde" w:cs="Tahoma"/>
          <w:bCs/>
          <w:color w:val="000000"/>
          <w:sz w:val="22"/>
          <w:szCs w:val="22"/>
          <w:lang w:val="es-MX" w:eastAsia="es-MX"/>
        </w:rPr>
        <w:t>acción y comprensión de otras culturas.</w:t>
      </w:r>
    </w:p>
    <w:p w14:paraId="61639FDF" w14:textId="74535A46" w:rsidR="00C22BD5" w:rsidRDefault="00C22BD5"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Impulso a la economía al generar empleos e incrementar los negocios.</w:t>
      </w:r>
    </w:p>
    <w:p w14:paraId="7778E76E" w14:textId="1B82A88C" w:rsidR="00C22BD5" w:rsidRDefault="00C22BD5"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Incremento del turismo y los ingresos derivados por </w:t>
      </w:r>
      <w:r w:rsidR="007A5B19">
        <w:rPr>
          <w:rFonts w:ascii="ITC Avant Garde" w:eastAsia="Calibri" w:hAnsi="ITC Avant Garde" w:cs="Tahoma"/>
          <w:bCs/>
          <w:color w:val="000000"/>
          <w:sz w:val="22"/>
          <w:szCs w:val="22"/>
          <w:lang w:val="es-MX" w:eastAsia="es-MX"/>
        </w:rPr>
        <w:t xml:space="preserve">el </w:t>
      </w:r>
      <w:r w:rsidR="005C358C">
        <w:rPr>
          <w:rFonts w:ascii="ITC Avant Garde" w:eastAsia="Calibri" w:hAnsi="ITC Avant Garde" w:cs="Tahoma"/>
          <w:bCs/>
          <w:color w:val="000000"/>
          <w:sz w:val="22"/>
          <w:szCs w:val="22"/>
          <w:lang w:val="es-MX" w:eastAsia="es-MX"/>
        </w:rPr>
        <w:t>mismo</w:t>
      </w:r>
      <w:r>
        <w:rPr>
          <w:rFonts w:ascii="ITC Avant Garde" w:eastAsia="Calibri" w:hAnsi="ITC Avant Garde" w:cs="Tahoma"/>
          <w:bCs/>
          <w:color w:val="000000"/>
          <w:sz w:val="22"/>
          <w:szCs w:val="22"/>
          <w:lang w:val="es-MX" w:eastAsia="es-MX"/>
        </w:rPr>
        <w:t>.</w:t>
      </w:r>
    </w:p>
    <w:p w14:paraId="3A6F7896" w14:textId="0ECEA1C0" w:rsidR="00C22BD5" w:rsidRDefault="005C358C"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Demostración de la c</w:t>
      </w:r>
      <w:r w:rsidR="00C22BD5">
        <w:rPr>
          <w:rFonts w:ascii="ITC Avant Garde" w:eastAsia="Calibri" w:hAnsi="ITC Avant Garde" w:cs="Tahoma"/>
          <w:bCs/>
          <w:color w:val="000000"/>
          <w:sz w:val="22"/>
          <w:szCs w:val="22"/>
          <w:lang w:val="es-MX" w:eastAsia="es-MX"/>
        </w:rPr>
        <w:t>apacidad y eficiencia en el manejo de eventos de alto nivel.</w:t>
      </w:r>
    </w:p>
    <w:p w14:paraId="53ABEAC2" w14:textId="06C76948" w:rsidR="00C22BD5" w:rsidRDefault="00CF0B8B"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ermite a los extranjeros un mejor conocimiento de la cultura local.</w:t>
      </w:r>
    </w:p>
    <w:p w14:paraId="7DE6A3B6" w14:textId="70A62B2B" w:rsidR="00C22BD5" w:rsidRDefault="00CF0B8B"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romueve e incrementa la exposición global del país.</w:t>
      </w:r>
    </w:p>
    <w:p w14:paraId="19B255F1" w14:textId="142035FF" w:rsidR="00C22BD5" w:rsidRDefault="00A02C15"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M</w:t>
      </w:r>
      <w:r w:rsidR="00C22BD5">
        <w:rPr>
          <w:rFonts w:ascii="ITC Avant Garde" w:eastAsia="Calibri" w:hAnsi="ITC Avant Garde" w:cs="Tahoma"/>
          <w:bCs/>
          <w:color w:val="000000"/>
          <w:sz w:val="22"/>
          <w:szCs w:val="22"/>
          <w:lang w:val="es-MX" w:eastAsia="es-MX"/>
        </w:rPr>
        <w:t>ejora la imagen y el reconocimiento internacional, y</w:t>
      </w:r>
    </w:p>
    <w:p w14:paraId="194A72D5" w14:textId="0FDADB05" w:rsidR="00C22BD5" w:rsidRDefault="00A02C15" w:rsidP="00C6445B">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Promueve la cohesión social</w:t>
      </w:r>
      <w:r w:rsidR="00C22BD5">
        <w:rPr>
          <w:rFonts w:ascii="ITC Avant Garde" w:eastAsia="Calibri" w:hAnsi="ITC Avant Garde" w:cs="Tahoma"/>
          <w:bCs/>
          <w:color w:val="000000"/>
          <w:sz w:val="22"/>
          <w:szCs w:val="22"/>
          <w:lang w:val="es-MX" w:eastAsia="es-MX"/>
        </w:rPr>
        <w:t>.</w:t>
      </w:r>
    </w:p>
    <w:p w14:paraId="5F0F9E37" w14:textId="61D60462" w:rsidR="008A07E5" w:rsidRDefault="00C4700A"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lastRenderedPageBreak/>
        <w:t xml:space="preserve">Derivado de lo anterior, </w:t>
      </w:r>
      <w:r w:rsidR="00AC0351">
        <w:rPr>
          <w:rFonts w:ascii="ITC Avant Garde" w:eastAsia="Calibri" w:hAnsi="ITC Avant Garde" w:cs="Tahoma"/>
          <w:bCs/>
          <w:color w:val="000000"/>
          <w:sz w:val="22"/>
          <w:szCs w:val="22"/>
          <w:lang w:val="es-MX" w:eastAsia="es-MX"/>
        </w:rPr>
        <w:t>estos eventos son</w:t>
      </w:r>
      <w:r>
        <w:rPr>
          <w:rFonts w:ascii="ITC Avant Garde" w:eastAsia="Calibri" w:hAnsi="ITC Avant Garde" w:cs="Tahoma"/>
          <w:bCs/>
          <w:color w:val="000000"/>
          <w:sz w:val="22"/>
          <w:szCs w:val="22"/>
          <w:lang w:val="es-MX" w:eastAsia="es-MX"/>
        </w:rPr>
        <w:t xml:space="preserve"> una herramienta para lograr </w:t>
      </w:r>
      <w:r w:rsidR="00AC0351">
        <w:rPr>
          <w:rFonts w:ascii="ITC Avant Garde" w:eastAsia="Calibri" w:hAnsi="ITC Avant Garde" w:cs="Tahoma"/>
          <w:bCs/>
          <w:color w:val="000000"/>
          <w:sz w:val="22"/>
          <w:szCs w:val="22"/>
          <w:lang w:val="es-MX" w:eastAsia="es-MX"/>
        </w:rPr>
        <w:t>e</w:t>
      </w:r>
      <w:r>
        <w:rPr>
          <w:rFonts w:ascii="ITC Avant Garde" w:eastAsia="Calibri" w:hAnsi="ITC Avant Garde" w:cs="Tahoma"/>
          <w:bCs/>
          <w:color w:val="000000"/>
          <w:sz w:val="22"/>
          <w:szCs w:val="22"/>
          <w:lang w:val="es-MX" w:eastAsia="es-MX"/>
        </w:rPr>
        <w:t xml:space="preserve">l </w:t>
      </w:r>
      <w:r w:rsidR="00AC0351">
        <w:rPr>
          <w:rFonts w:ascii="ITC Avant Garde" w:eastAsia="Calibri" w:hAnsi="ITC Avant Garde" w:cs="Tahoma"/>
          <w:bCs/>
          <w:color w:val="000000"/>
          <w:sz w:val="22"/>
          <w:szCs w:val="22"/>
          <w:lang w:val="es-MX" w:eastAsia="es-MX"/>
        </w:rPr>
        <w:t>fomento</w:t>
      </w:r>
      <w:r>
        <w:rPr>
          <w:rFonts w:ascii="ITC Avant Garde" w:eastAsia="Calibri" w:hAnsi="ITC Avant Garde" w:cs="Tahoma"/>
          <w:bCs/>
          <w:color w:val="000000"/>
          <w:sz w:val="22"/>
          <w:szCs w:val="22"/>
          <w:lang w:val="es-MX" w:eastAsia="es-MX"/>
        </w:rPr>
        <w:t xml:space="preserve"> de la cultura mexicana ya que propicia su promoción internacional</w:t>
      </w:r>
      <w:r w:rsidR="00EE459F">
        <w:rPr>
          <w:rFonts w:ascii="ITC Avant Garde" w:eastAsia="Calibri" w:hAnsi="ITC Avant Garde" w:cs="Tahoma"/>
          <w:bCs/>
          <w:color w:val="000000"/>
          <w:sz w:val="22"/>
          <w:szCs w:val="22"/>
          <w:lang w:val="es-MX" w:eastAsia="es-MX"/>
        </w:rPr>
        <w:t xml:space="preserve"> e </w:t>
      </w:r>
      <w:r>
        <w:rPr>
          <w:rFonts w:ascii="ITC Avant Garde" w:eastAsia="Calibri" w:hAnsi="ITC Avant Garde" w:cs="Tahoma"/>
          <w:bCs/>
          <w:color w:val="000000"/>
          <w:sz w:val="22"/>
          <w:szCs w:val="22"/>
          <w:lang w:val="es-MX" w:eastAsia="es-MX"/>
        </w:rPr>
        <w:t xml:space="preserve">incentiva la colaboración del sector público y del sector privado </w:t>
      </w:r>
      <w:r w:rsidR="008A07E5">
        <w:rPr>
          <w:rFonts w:ascii="ITC Avant Garde" w:eastAsia="Calibri" w:hAnsi="ITC Avant Garde" w:cs="Tahoma"/>
          <w:bCs/>
          <w:color w:val="000000"/>
          <w:sz w:val="22"/>
          <w:szCs w:val="22"/>
          <w:lang w:val="es-MX" w:eastAsia="es-MX"/>
        </w:rPr>
        <w:t xml:space="preserve">para alcanzar </w:t>
      </w:r>
      <w:r>
        <w:rPr>
          <w:rFonts w:ascii="ITC Avant Garde" w:eastAsia="Calibri" w:hAnsi="ITC Avant Garde" w:cs="Tahoma"/>
          <w:bCs/>
          <w:color w:val="000000"/>
          <w:sz w:val="22"/>
          <w:szCs w:val="22"/>
          <w:lang w:val="es-MX" w:eastAsia="es-MX"/>
        </w:rPr>
        <w:t>las metas previstas en</w:t>
      </w:r>
      <w:r w:rsidR="008A07E5">
        <w:rPr>
          <w:rFonts w:ascii="ITC Avant Garde" w:eastAsia="Calibri" w:hAnsi="ITC Avant Garde" w:cs="Tahoma"/>
          <w:bCs/>
          <w:color w:val="000000"/>
          <w:sz w:val="22"/>
          <w:szCs w:val="22"/>
          <w:lang w:val="es-MX" w:eastAsia="es-MX"/>
        </w:rPr>
        <w:t xml:space="preserve"> el Plan Nacional de Desarrollo. Se espera que esta sinergia genere </w:t>
      </w:r>
      <w:r w:rsidR="00270E23">
        <w:rPr>
          <w:rFonts w:ascii="ITC Avant Garde" w:eastAsia="Calibri" w:hAnsi="ITC Avant Garde" w:cs="Tahoma"/>
          <w:bCs/>
          <w:color w:val="000000"/>
          <w:sz w:val="22"/>
          <w:szCs w:val="22"/>
          <w:lang w:val="es-MX" w:eastAsia="es-MX"/>
        </w:rPr>
        <w:t xml:space="preserve">al final del año </w:t>
      </w:r>
      <w:r w:rsidR="008A07E5">
        <w:rPr>
          <w:rFonts w:ascii="ITC Avant Garde" w:eastAsia="Calibri" w:hAnsi="ITC Avant Garde" w:cs="Tahoma"/>
          <w:bCs/>
          <w:color w:val="000000"/>
          <w:sz w:val="22"/>
          <w:szCs w:val="22"/>
          <w:lang w:val="es-MX" w:eastAsia="es-MX"/>
        </w:rPr>
        <w:t>una derrama económica directa</w:t>
      </w:r>
      <w:r w:rsidR="009E1512">
        <w:rPr>
          <w:rFonts w:ascii="ITC Avant Garde" w:eastAsia="Calibri" w:hAnsi="ITC Avant Garde" w:cs="Tahoma"/>
          <w:bCs/>
          <w:color w:val="000000"/>
          <w:sz w:val="22"/>
          <w:szCs w:val="22"/>
          <w:lang w:val="es-MX" w:eastAsia="es-MX"/>
        </w:rPr>
        <w:t xml:space="preserve"> total estimada en más de 100</w:t>
      </w:r>
      <w:r w:rsidR="00B90A56">
        <w:rPr>
          <w:rFonts w:ascii="ITC Avant Garde" w:eastAsia="Calibri" w:hAnsi="ITC Avant Garde" w:cs="Tahoma"/>
          <w:bCs/>
          <w:color w:val="000000"/>
          <w:sz w:val="22"/>
          <w:szCs w:val="22"/>
          <w:lang w:val="es-MX" w:eastAsia="es-MX"/>
        </w:rPr>
        <w:t xml:space="preserve"> millones de dólares</w:t>
      </w:r>
      <w:r w:rsidR="009E1512">
        <w:rPr>
          <w:rFonts w:ascii="ITC Avant Garde" w:eastAsia="Calibri" w:hAnsi="ITC Avant Garde" w:cs="Tahoma"/>
          <w:bCs/>
          <w:color w:val="000000"/>
          <w:sz w:val="22"/>
          <w:szCs w:val="22"/>
          <w:lang w:val="es-MX" w:eastAsia="es-MX"/>
        </w:rPr>
        <w:t xml:space="preserve"> </w:t>
      </w:r>
      <w:r w:rsidR="00B90A56">
        <w:rPr>
          <w:rFonts w:ascii="ITC Avant Garde" w:eastAsia="Calibri" w:hAnsi="ITC Avant Garde" w:cs="Tahoma"/>
          <w:bCs/>
          <w:color w:val="000000"/>
          <w:sz w:val="22"/>
          <w:szCs w:val="22"/>
          <w:lang w:val="es-MX" w:eastAsia="es-MX"/>
        </w:rPr>
        <w:t>(</w:t>
      </w:r>
      <w:proofErr w:type="spellStart"/>
      <w:r w:rsidR="009E1512">
        <w:rPr>
          <w:rFonts w:ascii="ITC Avant Garde" w:eastAsia="Calibri" w:hAnsi="ITC Avant Garde" w:cs="Tahoma"/>
          <w:bCs/>
          <w:color w:val="000000"/>
          <w:sz w:val="22"/>
          <w:szCs w:val="22"/>
          <w:lang w:val="es-MX" w:eastAsia="es-MX"/>
        </w:rPr>
        <w:t>mdd</w:t>
      </w:r>
      <w:proofErr w:type="spellEnd"/>
      <w:r w:rsidR="00B90A56">
        <w:rPr>
          <w:rFonts w:ascii="ITC Avant Garde" w:eastAsia="Calibri" w:hAnsi="ITC Avant Garde" w:cs="Tahoma"/>
          <w:bCs/>
          <w:color w:val="000000"/>
          <w:sz w:val="22"/>
          <w:szCs w:val="22"/>
          <w:lang w:val="es-MX" w:eastAsia="es-MX"/>
        </w:rPr>
        <w:t>)</w:t>
      </w:r>
      <w:r w:rsidR="009E1512">
        <w:rPr>
          <w:rFonts w:ascii="ITC Avant Garde" w:eastAsia="Calibri" w:hAnsi="ITC Avant Garde" w:cs="Tahoma"/>
          <w:bCs/>
          <w:color w:val="000000"/>
          <w:sz w:val="22"/>
          <w:szCs w:val="22"/>
          <w:lang w:val="es-MX" w:eastAsia="es-MX"/>
        </w:rPr>
        <w:t xml:space="preserve"> y un beneficio económico total de más de 400 </w:t>
      </w:r>
      <w:proofErr w:type="spellStart"/>
      <w:r w:rsidR="009E1512">
        <w:rPr>
          <w:rFonts w:ascii="ITC Avant Garde" w:eastAsia="Calibri" w:hAnsi="ITC Avant Garde" w:cs="Tahoma"/>
          <w:bCs/>
          <w:color w:val="000000"/>
          <w:sz w:val="22"/>
          <w:szCs w:val="22"/>
          <w:lang w:val="es-MX" w:eastAsia="es-MX"/>
        </w:rPr>
        <w:t>mdd</w:t>
      </w:r>
      <w:proofErr w:type="spellEnd"/>
      <w:r w:rsidR="009E1512">
        <w:rPr>
          <w:rFonts w:ascii="ITC Avant Garde" w:eastAsia="Calibri" w:hAnsi="ITC Avant Garde" w:cs="Tahoma"/>
          <w:bCs/>
          <w:color w:val="000000"/>
          <w:sz w:val="22"/>
          <w:szCs w:val="22"/>
          <w:lang w:val="es-MX" w:eastAsia="es-MX"/>
        </w:rPr>
        <w:t>.</w:t>
      </w:r>
    </w:p>
    <w:p w14:paraId="7CE494F0" w14:textId="5186A10F" w:rsidR="00685C7A" w:rsidRDefault="00685C7A"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876E20">
        <w:rPr>
          <w:rFonts w:ascii="ITC Avant Garde" w:eastAsia="Calibri" w:hAnsi="ITC Avant Garde" w:cs="Tahoma"/>
          <w:bCs/>
          <w:color w:val="000000"/>
          <w:sz w:val="22"/>
          <w:szCs w:val="22"/>
          <w:lang w:val="es-MX" w:eastAsia="es-MX"/>
        </w:rPr>
        <w:t>Por otro lado, es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la educación, la salud, la seguridad, el conocimiento, la difusión de ideas y la cultura</w:t>
      </w:r>
      <w:r w:rsidR="00B90A56">
        <w:rPr>
          <w:rFonts w:ascii="ITC Avant Garde" w:eastAsia="Calibri" w:hAnsi="ITC Avant Garde" w:cs="Tahoma"/>
          <w:bCs/>
          <w:color w:val="000000"/>
          <w:sz w:val="22"/>
          <w:szCs w:val="22"/>
          <w:lang w:val="es-MX" w:eastAsia="es-MX"/>
        </w:rPr>
        <w:t xml:space="preserve">; por ello, </w:t>
      </w:r>
      <w:r w:rsidRPr="00876E20">
        <w:rPr>
          <w:rFonts w:ascii="ITC Avant Garde" w:eastAsia="Calibri" w:hAnsi="ITC Avant Garde" w:cs="Tahoma"/>
          <w:bCs/>
          <w:color w:val="000000"/>
          <w:sz w:val="22"/>
          <w:szCs w:val="22"/>
          <w:lang w:val="es-MX" w:eastAsia="es-MX"/>
        </w:rPr>
        <w:t>también son un soporte para la cohesión social y la gobernanza democrática.</w:t>
      </w:r>
    </w:p>
    <w:p w14:paraId="0F31320D" w14:textId="0C103535" w:rsidR="00AB4F62" w:rsidRPr="00AB4F62" w:rsidRDefault="00EE459F"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En ese sentido, el nuevo régimen de </w:t>
      </w:r>
      <w:proofErr w:type="spellStart"/>
      <w:r>
        <w:rPr>
          <w:rFonts w:ascii="ITC Avant Garde" w:eastAsia="Calibri" w:hAnsi="ITC Avant Garde" w:cs="Tahoma"/>
          <w:bCs/>
          <w:color w:val="000000"/>
          <w:sz w:val="22"/>
          <w:szCs w:val="22"/>
          <w:lang w:val="es-MX" w:eastAsia="es-MX"/>
        </w:rPr>
        <w:t>concesionamiento</w:t>
      </w:r>
      <w:proofErr w:type="spellEnd"/>
      <w:r>
        <w:rPr>
          <w:rFonts w:ascii="ITC Avant Garde" w:eastAsia="Calibri" w:hAnsi="ITC Avant Garde" w:cs="Tahoma"/>
          <w:bCs/>
          <w:color w:val="000000"/>
          <w:sz w:val="22"/>
          <w:szCs w:val="22"/>
          <w:lang w:val="es-MX" w:eastAsia="es-MX"/>
        </w:rPr>
        <w:t xml:space="preserve"> prevé </w:t>
      </w:r>
      <w:r w:rsidR="00635536">
        <w:rPr>
          <w:rFonts w:ascii="ITC Avant Garde" w:eastAsia="Calibri" w:hAnsi="ITC Avant Garde" w:cs="Tahoma"/>
          <w:bCs/>
          <w:color w:val="000000"/>
          <w:sz w:val="22"/>
          <w:szCs w:val="22"/>
          <w:lang w:val="es-MX" w:eastAsia="es-MX"/>
        </w:rPr>
        <w:t xml:space="preserve">la concesión de uso social, misma que </w:t>
      </w:r>
      <w:r w:rsidR="00B326F7">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Pr>
          <w:rFonts w:ascii="ITC Avant Garde" w:eastAsia="Calibri" w:hAnsi="ITC Avant Garde" w:cs="Tahoma"/>
          <w:bCs/>
          <w:color w:val="000000"/>
          <w:sz w:val="22"/>
          <w:szCs w:val="22"/>
          <w:lang w:val="es-MX" w:eastAsia="es-MX"/>
        </w:rPr>
        <w:t xml:space="preserve"> </w:t>
      </w:r>
      <w:r w:rsidR="00AB4F62" w:rsidRPr="00AB4F62">
        <w:rPr>
          <w:rFonts w:ascii="ITC Avant Garde" w:hAnsi="ITC Avant Garde"/>
          <w:bCs/>
          <w:color w:val="000000"/>
          <w:sz w:val="22"/>
          <w:szCs w:val="22"/>
          <w:lang w:val="es-MX" w:eastAsia="es-MX"/>
        </w:rPr>
        <w:t>Es decir, la Fundación, al ser titular de este tipo de concesión,</w:t>
      </w:r>
      <w:r w:rsidR="00AB4F62">
        <w:rPr>
          <w:rFonts w:ascii="ITC Avant Garde" w:hAnsi="ITC Avant Garde"/>
          <w:bCs/>
          <w:color w:val="000000"/>
          <w:sz w:val="22"/>
          <w:szCs w:val="22"/>
          <w:lang w:val="es-MX" w:eastAsia="es-MX"/>
        </w:rPr>
        <w:t xml:space="preserve"> de ninguna manera podrá</w:t>
      </w:r>
      <w:r w:rsidR="00AB4F62" w:rsidRPr="00AB4F62">
        <w:rPr>
          <w:rFonts w:ascii="ITC Avant Garde" w:hAnsi="ITC Avant Garde"/>
          <w:bCs/>
          <w:color w:val="000000"/>
          <w:sz w:val="22"/>
          <w:szCs w:val="22"/>
          <w:lang w:val="es-MX" w:eastAsia="es-MX"/>
        </w:rPr>
        <w:t xml:space="preserve"> comercializar el uso y aprovechamiento de las frecuencias que se asignen mediante el título habilitante.</w:t>
      </w:r>
    </w:p>
    <w:p w14:paraId="7D441990" w14:textId="68C31870" w:rsidR="00422D2B" w:rsidRDefault="00422D2B" w:rsidP="00C6445B">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Dada la naturaleza de</w:t>
      </w:r>
      <w:r w:rsidR="00BF32A5">
        <w:rPr>
          <w:rFonts w:ascii="ITC Avant Garde" w:eastAsia="Calibri" w:hAnsi="ITC Avant Garde" w:cs="Tahoma"/>
          <w:bCs/>
          <w:color w:val="000000"/>
          <w:sz w:val="22"/>
          <w:szCs w:val="22"/>
          <w:lang w:val="es-MX" w:eastAsia="es-MX"/>
        </w:rPr>
        <w:t>l</w:t>
      </w:r>
      <w:r w:rsidR="00212B16">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evento y el impacto social y cultural que tendrá en la sociedad mexicana, así como el papel que jugará la Fundación en el desarrollo del mismo, se justifica el uso social de la bandas del espectro radioeléctrico por lo que resulta procedente otorgar una concesi</w:t>
      </w:r>
      <w:r w:rsidR="007B5751">
        <w:rPr>
          <w:rFonts w:ascii="ITC Avant Garde" w:eastAsia="Calibri" w:hAnsi="ITC Avant Garde" w:cs="Tahoma"/>
          <w:bCs/>
          <w:color w:val="000000"/>
          <w:sz w:val="22"/>
          <w:szCs w:val="22"/>
          <w:lang w:val="es-MX" w:eastAsia="es-MX"/>
        </w:rPr>
        <w:t>ón de para uso social</w:t>
      </w:r>
      <w:r>
        <w:rPr>
          <w:rFonts w:ascii="ITC Avant Garde" w:eastAsia="Calibri" w:hAnsi="ITC Avant Garde" w:cs="Tahoma"/>
          <w:bCs/>
          <w:color w:val="000000"/>
          <w:sz w:val="22"/>
          <w:szCs w:val="22"/>
          <w:lang w:val="es-MX" w:eastAsia="es-MX"/>
        </w:rPr>
        <w:t>.</w:t>
      </w:r>
    </w:p>
    <w:p w14:paraId="6766516D" w14:textId="11567C9C" w:rsidR="00A436F7" w:rsidRDefault="00183F18" w:rsidP="00C6445B">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Finalmente, no pasa desapercibido que a</w:t>
      </w:r>
      <w:r w:rsidR="00A436F7" w:rsidRPr="00434564">
        <w:rPr>
          <w:rFonts w:ascii="ITC Avant Garde" w:eastAsia="Calibri" w:hAnsi="ITC Avant Garde"/>
          <w:sz w:val="22"/>
          <w:szCs w:val="22"/>
          <w:lang w:val="es-MX" w:eastAsia="en-US"/>
        </w:rPr>
        <w:t xml:space="preserve"> través de eventos de esta clase, los fabricantes de automóviles han invertido en desarrollar tecnología e innovar, utilizando los circuitos de competencia como pruebas de concepto de importantes invenciones que tienen relevancia no sólo en la industria automotriz, sino en otras áreas</w:t>
      </w:r>
      <w:r>
        <w:rPr>
          <w:rFonts w:ascii="ITC Avant Garde" w:eastAsia="Calibri" w:hAnsi="ITC Avant Garde"/>
          <w:sz w:val="22"/>
          <w:szCs w:val="22"/>
          <w:lang w:val="es-MX" w:eastAsia="en-US"/>
        </w:rPr>
        <w:t xml:space="preserve"> como p</w:t>
      </w:r>
      <w:r w:rsidR="00A436F7" w:rsidRPr="00434564">
        <w:rPr>
          <w:rFonts w:ascii="ITC Avant Garde" w:eastAsia="Calibri" w:hAnsi="ITC Avant Garde"/>
          <w:sz w:val="22"/>
          <w:szCs w:val="22"/>
          <w:lang w:val="es-MX" w:eastAsia="en-US"/>
        </w:rPr>
        <w:t xml:space="preserve">or ejemplo: (i) telemetría avanzada sobre el desempeño de los autos, (ii) tecnología en neumáticos, (iii) cajas de velocidades secuenciales, </w:t>
      </w:r>
      <w:r>
        <w:rPr>
          <w:rFonts w:ascii="ITC Avant Garde" w:eastAsia="Calibri" w:hAnsi="ITC Avant Garde"/>
          <w:sz w:val="22"/>
          <w:szCs w:val="22"/>
          <w:lang w:val="es-MX" w:eastAsia="en-US"/>
        </w:rPr>
        <w:t xml:space="preserve">(iv) sistemas de seguridad activos y pasivos, </w:t>
      </w:r>
      <w:r w:rsidR="00A436F7" w:rsidRPr="00434564">
        <w:rPr>
          <w:rFonts w:ascii="ITC Avant Garde" w:eastAsia="Calibri" w:hAnsi="ITC Avant Garde"/>
          <w:sz w:val="22"/>
          <w:szCs w:val="22"/>
          <w:lang w:val="es-MX" w:eastAsia="en-US"/>
        </w:rPr>
        <w:t>entre otros.</w:t>
      </w:r>
      <w:r w:rsidR="00A436F7" w:rsidRPr="00A436F7">
        <w:rPr>
          <w:rFonts w:ascii="ITC Avant Garde" w:eastAsia="Calibri" w:hAnsi="ITC Avant Garde"/>
          <w:sz w:val="22"/>
          <w:szCs w:val="22"/>
          <w:lang w:val="es-MX" w:eastAsia="en-US"/>
        </w:rPr>
        <w:t xml:space="preserve"> </w:t>
      </w:r>
    </w:p>
    <w:p w14:paraId="734F4B22" w14:textId="79CA92EB" w:rsidR="008D4F9F" w:rsidRPr="008D4F9F" w:rsidRDefault="00B26DD8" w:rsidP="00C6445B">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Especificaciones técnicas</w:t>
      </w:r>
      <w:r w:rsidR="00E267ED" w:rsidRPr="00434564">
        <w:rPr>
          <w:rFonts w:ascii="ITC Avant Garde" w:eastAsia="Calibri" w:hAnsi="ITC Avant Garde" w:cs="Tahoma"/>
          <w:b/>
          <w:bCs/>
          <w:color w:val="000000"/>
          <w:sz w:val="22"/>
          <w:szCs w:val="22"/>
          <w:lang w:val="es-MX" w:eastAsia="es-MX"/>
        </w:rPr>
        <w:t xml:space="preserve">. </w:t>
      </w:r>
      <w:r w:rsidR="00E013A3" w:rsidRPr="00434564">
        <w:rPr>
          <w:rFonts w:ascii="ITC Avant Garde" w:eastAsia="Calibri" w:hAnsi="ITC Avant Garde" w:cs="Tahoma"/>
          <w:bCs/>
          <w:color w:val="000000"/>
          <w:sz w:val="22"/>
          <w:szCs w:val="22"/>
          <w:lang w:val="es-MX" w:eastAsia="es-MX"/>
        </w:rPr>
        <w:t>La Solicitud</w:t>
      </w:r>
      <w:r w:rsidR="00E765A8" w:rsidRPr="00434564">
        <w:rPr>
          <w:rFonts w:ascii="ITC Avant Garde" w:eastAsia="Calibri" w:hAnsi="ITC Avant Garde"/>
          <w:sz w:val="22"/>
          <w:szCs w:val="22"/>
          <w:lang w:val="es-MX" w:eastAsia="en-US"/>
        </w:rPr>
        <w:t xml:space="preserve"> </w:t>
      </w:r>
      <w:r w:rsidR="00A41972">
        <w:rPr>
          <w:rFonts w:ascii="ITC Avant Garde" w:eastAsia="Calibri" w:hAnsi="ITC Avant Garde"/>
          <w:sz w:val="22"/>
          <w:szCs w:val="22"/>
          <w:lang w:val="es-MX" w:eastAsia="en-US"/>
        </w:rPr>
        <w:t>contiene</w:t>
      </w:r>
      <w:r w:rsidR="00E013A3"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 xml:space="preserve">las características técnicas de las estaciones y </w:t>
      </w:r>
      <w:r w:rsidR="001B037A" w:rsidRPr="00434564">
        <w:rPr>
          <w:rFonts w:ascii="ITC Avant Garde" w:eastAsia="Calibri" w:hAnsi="ITC Avant Garde"/>
          <w:sz w:val="22"/>
          <w:szCs w:val="22"/>
          <w:lang w:val="es-MX" w:eastAsia="en-US"/>
        </w:rPr>
        <w:t>las bandas de frecuencia a</w:t>
      </w:r>
      <w:r w:rsidR="004D2C30" w:rsidRPr="00434564">
        <w:rPr>
          <w:rFonts w:ascii="ITC Avant Garde" w:eastAsia="Calibri" w:hAnsi="ITC Avant Garde"/>
          <w:sz w:val="22"/>
          <w:szCs w:val="22"/>
          <w:lang w:val="es-MX" w:eastAsia="en-US"/>
        </w:rPr>
        <w:t xml:space="preserve">sociadas a </w:t>
      </w:r>
      <w:r w:rsidR="00F31FB8" w:rsidRPr="00434564">
        <w:rPr>
          <w:rFonts w:ascii="ITC Avant Garde" w:eastAsia="Calibri" w:hAnsi="ITC Avant Garde"/>
          <w:sz w:val="22"/>
          <w:szCs w:val="22"/>
          <w:lang w:val="es-MX" w:eastAsia="en-US"/>
        </w:rPr>
        <w:t>cada una de</w:t>
      </w:r>
      <w:r w:rsidR="001B037A" w:rsidRPr="00434564">
        <w:rPr>
          <w:rFonts w:ascii="ITC Avant Garde" w:eastAsia="Calibri" w:hAnsi="ITC Avant Garde"/>
          <w:sz w:val="22"/>
          <w:szCs w:val="22"/>
          <w:lang w:val="es-MX" w:eastAsia="en-US"/>
        </w:rPr>
        <w:t xml:space="preserve"> ellas</w:t>
      </w:r>
      <w:r w:rsidR="00F31FB8" w:rsidRPr="00434564">
        <w:rPr>
          <w:rFonts w:ascii="ITC Avant Garde" w:eastAsia="Calibri" w:hAnsi="ITC Avant Garde"/>
          <w:sz w:val="22"/>
          <w:szCs w:val="22"/>
          <w:lang w:val="es-MX" w:eastAsia="en-US"/>
        </w:rPr>
        <w:t>, así como</w:t>
      </w:r>
      <w:r w:rsidR="004D2C30" w:rsidRPr="00434564">
        <w:rPr>
          <w:rFonts w:ascii="ITC Avant Garde" w:eastAsia="Calibri" w:hAnsi="ITC Avant Garde"/>
          <w:sz w:val="22"/>
          <w:szCs w:val="22"/>
          <w:lang w:val="es-MX" w:eastAsia="en-US"/>
        </w:rPr>
        <w:t xml:space="preserve"> </w:t>
      </w:r>
      <w:r w:rsidR="004D2C30" w:rsidRPr="00AF1CF9">
        <w:rPr>
          <w:rFonts w:ascii="ITC Avant Garde" w:eastAsia="Calibri" w:hAnsi="ITC Avant Garde"/>
          <w:sz w:val="22"/>
          <w:szCs w:val="22"/>
          <w:lang w:val="es-MX" w:eastAsia="en-US"/>
        </w:rPr>
        <w:t xml:space="preserve">más de </w:t>
      </w:r>
      <w:r w:rsidR="005E3F76" w:rsidRPr="00AF1CF9">
        <w:rPr>
          <w:rFonts w:ascii="ITC Avant Garde" w:eastAsia="Calibri" w:hAnsi="ITC Avant Garde"/>
          <w:sz w:val="22"/>
          <w:szCs w:val="22"/>
          <w:lang w:val="es-MX" w:eastAsia="en-US"/>
        </w:rPr>
        <w:t>400</w:t>
      </w:r>
      <w:r w:rsidR="004D2C30" w:rsidRPr="00AF1CF9">
        <w:rPr>
          <w:rFonts w:ascii="ITC Avant Garde" w:eastAsia="Calibri" w:hAnsi="ITC Avant Garde"/>
          <w:sz w:val="22"/>
          <w:szCs w:val="22"/>
          <w:lang w:val="es-MX" w:eastAsia="en-US"/>
        </w:rPr>
        <w:t xml:space="preserve"> </w:t>
      </w:r>
      <w:r w:rsidR="00232291" w:rsidRPr="00AF1CF9">
        <w:rPr>
          <w:rFonts w:ascii="ITC Avant Garde" w:eastAsia="Calibri" w:hAnsi="ITC Avant Garde"/>
          <w:sz w:val="22"/>
          <w:szCs w:val="22"/>
          <w:lang w:val="es-MX" w:eastAsia="en-US"/>
        </w:rPr>
        <w:t>dispositivos que</w:t>
      </w:r>
      <w:r w:rsidR="00232291" w:rsidRPr="00434564">
        <w:rPr>
          <w:rFonts w:ascii="ITC Avant Garde" w:eastAsia="Calibri" w:hAnsi="ITC Avant Garde"/>
          <w:sz w:val="22"/>
          <w:szCs w:val="22"/>
          <w:lang w:val="es-MX" w:eastAsia="en-US"/>
        </w:rPr>
        <w:t xml:space="preserve"> harán uso de los </w:t>
      </w:r>
      <w:r w:rsidR="001B037A" w:rsidRPr="00434564">
        <w:rPr>
          <w:rFonts w:ascii="ITC Avant Garde" w:eastAsia="Calibri" w:hAnsi="ITC Avant Garde"/>
          <w:sz w:val="22"/>
          <w:szCs w:val="22"/>
          <w:lang w:val="es-MX" w:eastAsia="en-US"/>
        </w:rPr>
        <w:t>servicios que se prestarán en cada ca</w:t>
      </w:r>
      <w:r w:rsidR="004D2C30" w:rsidRPr="00434564">
        <w:rPr>
          <w:rFonts w:ascii="ITC Avant Garde" w:eastAsia="Calibri" w:hAnsi="ITC Avant Garde"/>
          <w:sz w:val="22"/>
          <w:szCs w:val="22"/>
          <w:lang w:val="es-MX" w:eastAsia="en-US"/>
        </w:rPr>
        <w:t>so. L</w:t>
      </w:r>
      <w:r w:rsidR="00A41972">
        <w:rPr>
          <w:rFonts w:ascii="ITC Avant Garde" w:eastAsia="Calibri" w:hAnsi="ITC Avant Garde"/>
          <w:sz w:val="22"/>
          <w:szCs w:val="22"/>
          <w:lang w:val="es-MX" w:eastAsia="en-US"/>
        </w:rPr>
        <w:t xml:space="preserve">os sistemas </w:t>
      </w:r>
      <w:r w:rsidR="0060348C" w:rsidRPr="00434564">
        <w:rPr>
          <w:rFonts w:ascii="ITC Avant Garde" w:eastAsia="Calibri" w:hAnsi="ITC Avant Garde"/>
          <w:sz w:val="22"/>
          <w:szCs w:val="22"/>
          <w:lang w:val="es-MX" w:eastAsia="en-US"/>
        </w:rPr>
        <w:t>de telecomunicaciones que hará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uso del espectro radioeléctrico motivo de la concesión, se instalará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y operará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con</w:t>
      </w:r>
      <w:r w:rsidR="0060348C" w:rsidRPr="00434564">
        <w:rPr>
          <w:rFonts w:ascii="ITC Avant Garde" w:eastAsia="Calibri" w:hAnsi="ITC Avant Garde"/>
          <w:sz w:val="22"/>
          <w:szCs w:val="22"/>
          <w:lang w:val="es-MX" w:eastAsia="en-US"/>
        </w:rPr>
        <w:t xml:space="preserve"> equipos </w:t>
      </w:r>
      <w:r w:rsidR="00586F0C" w:rsidRPr="00434564">
        <w:rPr>
          <w:rFonts w:ascii="ITC Avant Garde" w:eastAsia="Calibri" w:hAnsi="ITC Avant Garde"/>
          <w:sz w:val="22"/>
          <w:szCs w:val="22"/>
          <w:lang w:val="es-MX" w:eastAsia="en-US"/>
        </w:rPr>
        <w:t>proporciona</w:t>
      </w:r>
      <w:r w:rsidR="00F31FB8" w:rsidRPr="00434564">
        <w:rPr>
          <w:rFonts w:ascii="ITC Avant Garde" w:eastAsia="Calibri" w:hAnsi="ITC Avant Garde"/>
          <w:sz w:val="22"/>
          <w:szCs w:val="22"/>
          <w:lang w:val="es-MX" w:eastAsia="en-US"/>
        </w:rPr>
        <w:t>dos por</w:t>
      </w:r>
      <w:r w:rsidR="00A41972">
        <w:rPr>
          <w:rFonts w:ascii="ITC Avant Garde" w:eastAsia="Calibri" w:hAnsi="ITC Avant Garde"/>
          <w:sz w:val="22"/>
          <w:szCs w:val="22"/>
          <w:lang w:val="es-MX" w:eastAsia="en-US"/>
        </w:rPr>
        <w:t xml:space="preserve"> el</w:t>
      </w:r>
      <w:r w:rsidR="00F25174" w:rsidRPr="00434564">
        <w:rPr>
          <w:rFonts w:ascii="ITC Avant Garde" w:eastAsia="Calibri" w:hAnsi="ITC Avant Garde"/>
          <w:sz w:val="22"/>
          <w:szCs w:val="22"/>
          <w:lang w:val="es-MX" w:eastAsia="en-US"/>
        </w:rPr>
        <w:t xml:space="preserve"> operador de</w:t>
      </w:r>
      <w:r w:rsidR="00BF32A5">
        <w:rPr>
          <w:rFonts w:ascii="ITC Avant Garde" w:eastAsia="Calibri" w:hAnsi="ITC Avant Garde"/>
          <w:sz w:val="22"/>
          <w:szCs w:val="22"/>
          <w:lang w:val="es-MX" w:eastAsia="en-US"/>
        </w:rPr>
        <w:t>l evento</w:t>
      </w:r>
      <w:r w:rsidR="00270E23">
        <w:rPr>
          <w:rFonts w:ascii="ITC Avant Garde" w:eastAsia="Calibri" w:hAnsi="ITC Avant Garde"/>
          <w:sz w:val="22"/>
          <w:szCs w:val="22"/>
          <w:lang w:val="es-MX" w:eastAsia="en-US"/>
        </w:rPr>
        <w:t xml:space="preserve"> los cuales incluyen micrófonos, dispositivos de transmisión de datos y telemetría, comunicación de voz, entre otros</w:t>
      </w:r>
      <w:r w:rsidR="008D4F9F">
        <w:rPr>
          <w:rFonts w:ascii="ITC Avant Garde" w:eastAsia="Calibri" w:hAnsi="ITC Avant Garde"/>
          <w:sz w:val="22"/>
          <w:szCs w:val="22"/>
          <w:lang w:val="es-MX" w:eastAsia="en-US"/>
        </w:rPr>
        <w:t>.</w:t>
      </w:r>
    </w:p>
    <w:p w14:paraId="13EA056C" w14:textId="4B3794F6" w:rsidR="009508FD" w:rsidRPr="009508FD" w:rsidRDefault="00396A6B" w:rsidP="00C6445B">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9A1BAC">
        <w:rPr>
          <w:rFonts w:ascii="ITC Avant Garde" w:eastAsia="Calibri" w:hAnsi="ITC Avant Garde" w:cs="Tahoma"/>
          <w:b/>
          <w:bCs/>
          <w:color w:val="000000"/>
          <w:sz w:val="22"/>
          <w:szCs w:val="22"/>
          <w:lang w:val="es-MX" w:eastAsia="es-MX"/>
        </w:rPr>
        <w:lastRenderedPageBreak/>
        <w:t>C</w:t>
      </w:r>
      <w:r w:rsidR="00B26DD8" w:rsidRPr="009A1BAC">
        <w:rPr>
          <w:rFonts w:ascii="ITC Avant Garde" w:eastAsia="Calibri" w:hAnsi="ITC Avant Garde" w:cs="Tahoma"/>
          <w:b/>
          <w:bCs/>
          <w:color w:val="000000"/>
          <w:sz w:val="22"/>
          <w:szCs w:val="22"/>
          <w:lang w:val="es-MX" w:eastAsia="es-MX"/>
        </w:rPr>
        <w:t>apacidad técnica, económica, jurídica y administrativa</w:t>
      </w:r>
      <w:r w:rsidR="00E267ED" w:rsidRPr="009A1BAC">
        <w:rPr>
          <w:rFonts w:ascii="ITC Avant Garde" w:eastAsia="Calibri" w:hAnsi="ITC Avant Garde" w:cs="Tahoma"/>
          <w:b/>
          <w:bCs/>
          <w:color w:val="000000"/>
          <w:sz w:val="22"/>
          <w:szCs w:val="22"/>
          <w:lang w:val="es-MX" w:eastAsia="es-MX"/>
        </w:rPr>
        <w:t xml:space="preserve">. </w:t>
      </w:r>
      <w:r w:rsidRPr="009A1BAC">
        <w:rPr>
          <w:rFonts w:ascii="ITC Avant Garde" w:eastAsia="Calibri" w:hAnsi="ITC Avant Garde" w:cs="Tahoma"/>
          <w:bCs/>
          <w:color w:val="000000"/>
          <w:sz w:val="22"/>
          <w:szCs w:val="22"/>
          <w:lang w:val="es-MX" w:eastAsia="es-MX"/>
        </w:rPr>
        <w:t>Las capacidades requeridas en los Lineamientos se comprobaron mediante las manifestaciones correspondientes</w:t>
      </w:r>
      <w:r w:rsidR="00232291" w:rsidRPr="009A1BAC">
        <w:rPr>
          <w:rFonts w:ascii="ITC Avant Garde" w:eastAsia="Calibri" w:hAnsi="ITC Avant Garde" w:cs="Tahoma"/>
          <w:bCs/>
          <w:color w:val="000000"/>
          <w:sz w:val="22"/>
          <w:szCs w:val="22"/>
          <w:lang w:val="es-MX" w:eastAsia="es-MX"/>
        </w:rPr>
        <w:t xml:space="preserve"> que acompañan la Solicitud</w:t>
      </w:r>
      <w:r w:rsidRPr="009A1BAC">
        <w:rPr>
          <w:rFonts w:ascii="ITC Avant Garde" w:eastAsia="Calibri" w:hAnsi="ITC Avant Garde" w:cs="Tahoma"/>
          <w:bCs/>
          <w:color w:val="000000"/>
          <w:sz w:val="22"/>
          <w:szCs w:val="22"/>
          <w:lang w:val="es-MX" w:eastAsia="es-MX"/>
        </w:rPr>
        <w:t xml:space="preserve">, </w:t>
      </w:r>
      <w:r w:rsidR="00232291" w:rsidRPr="009A1BAC">
        <w:rPr>
          <w:rFonts w:ascii="ITC Avant Garde" w:eastAsia="Calibri" w:hAnsi="ITC Avant Garde" w:cs="Tahoma"/>
          <w:bCs/>
          <w:color w:val="000000"/>
          <w:sz w:val="22"/>
          <w:szCs w:val="22"/>
          <w:lang w:val="es-MX" w:eastAsia="es-MX"/>
        </w:rPr>
        <w:t>entre las que se incluyen las relativas</w:t>
      </w:r>
      <w:r w:rsidRPr="009A1BAC">
        <w:rPr>
          <w:rFonts w:ascii="ITC Avant Garde" w:eastAsia="Calibri" w:hAnsi="ITC Avant Garde" w:cs="Tahoma"/>
          <w:bCs/>
          <w:color w:val="000000"/>
          <w:sz w:val="22"/>
          <w:szCs w:val="22"/>
          <w:lang w:val="es-MX" w:eastAsia="es-MX"/>
        </w:rPr>
        <w:t xml:space="preserve"> a </w:t>
      </w:r>
      <w:r w:rsidR="00910A9B" w:rsidRPr="009A1BAC">
        <w:rPr>
          <w:rFonts w:ascii="ITC Avant Garde" w:eastAsia="Calibri" w:hAnsi="ITC Avant Garde" w:cs="Tahoma"/>
          <w:bCs/>
          <w:color w:val="000000"/>
          <w:sz w:val="22"/>
          <w:szCs w:val="22"/>
          <w:lang w:val="es-MX" w:eastAsia="es-MX"/>
        </w:rPr>
        <w:t>(i)</w:t>
      </w:r>
      <w:r w:rsidR="00F84C3F" w:rsidRPr="009A1BAC">
        <w:rPr>
          <w:rFonts w:ascii="ITC Avant Garde" w:eastAsia="Calibri" w:hAnsi="ITC Avant Garde" w:cs="Tahoma"/>
          <w:bCs/>
          <w:color w:val="000000"/>
          <w:sz w:val="22"/>
          <w:szCs w:val="22"/>
          <w:lang w:val="es-MX" w:eastAsia="es-MX"/>
        </w:rPr>
        <w:t xml:space="preserve"> </w:t>
      </w:r>
      <w:r w:rsidR="00910A9B" w:rsidRPr="009A1BAC">
        <w:rPr>
          <w:rFonts w:ascii="ITC Avant Garde" w:eastAsia="Calibri" w:hAnsi="ITC Avant Garde" w:cs="Tahoma"/>
          <w:bCs/>
          <w:color w:val="000000"/>
          <w:sz w:val="22"/>
          <w:szCs w:val="22"/>
          <w:lang w:val="es-MX" w:eastAsia="es-MX"/>
        </w:rPr>
        <w:t>técnica, mediante la</w:t>
      </w:r>
      <w:r w:rsidR="00F84C3F" w:rsidRPr="009A1BAC">
        <w:rPr>
          <w:rFonts w:ascii="ITC Avant Garde" w:eastAsia="Calibri" w:hAnsi="ITC Avant Garde" w:cs="Tahoma"/>
          <w:bCs/>
          <w:color w:val="000000"/>
          <w:sz w:val="22"/>
          <w:szCs w:val="22"/>
          <w:lang w:val="es-MX" w:eastAsia="es-MX"/>
        </w:rPr>
        <w:t xml:space="preserve"> trayectoria curricular de quienes prestan sus servicios a la Fundación para ese proyecto; (ii) </w:t>
      </w:r>
      <w:r w:rsidR="00F84C3F" w:rsidRPr="00812F4B">
        <w:rPr>
          <w:rFonts w:ascii="ITC Avant Garde" w:eastAsia="Calibri" w:hAnsi="ITC Avant Garde" w:cs="Tahoma"/>
          <w:bCs/>
          <w:color w:val="000000"/>
          <w:sz w:val="22"/>
          <w:szCs w:val="22"/>
          <w:lang w:val="es-MX" w:eastAsia="es-MX"/>
        </w:rPr>
        <w:t>económica</w:t>
      </w:r>
      <w:r w:rsidR="00910A9B" w:rsidRPr="00812F4B">
        <w:rPr>
          <w:rFonts w:ascii="ITC Avant Garde" w:eastAsia="Calibri" w:hAnsi="ITC Avant Garde" w:cs="Tahoma"/>
          <w:bCs/>
          <w:color w:val="000000"/>
          <w:sz w:val="22"/>
          <w:szCs w:val="22"/>
          <w:lang w:val="es-MX" w:eastAsia="es-MX"/>
        </w:rPr>
        <w:t>, por medio de l</w:t>
      </w:r>
      <w:r w:rsidR="00BD5790">
        <w:rPr>
          <w:rFonts w:ascii="ITC Avant Garde" w:eastAsia="Calibri" w:hAnsi="ITC Avant Garde" w:cs="Tahoma"/>
          <w:bCs/>
          <w:color w:val="000000"/>
          <w:sz w:val="22"/>
          <w:szCs w:val="22"/>
          <w:lang w:val="es-MX" w:eastAsia="es-MX"/>
        </w:rPr>
        <w:t>a manifestación de que la totalidad de los equipos de telecomunicaciones serán proporcionados por su único cliente, como se establece en el</w:t>
      </w:r>
      <w:r w:rsidR="006E62E6">
        <w:rPr>
          <w:rFonts w:ascii="ITC Avant Garde" w:eastAsia="Calibri" w:hAnsi="ITC Avant Garde" w:cs="Tahoma"/>
          <w:bCs/>
          <w:color w:val="000000"/>
          <w:sz w:val="22"/>
          <w:szCs w:val="22"/>
          <w:lang w:val="es-MX" w:eastAsia="es-MX"/>
        </w:rPr>
        <w:t xml:space="preserve"> contrato de prestación de los servicios celebrado con la empresa organizadora del evento, quien absorberá todos los costos y gastos de la instalación de los equipos </w:t>
      </w:r>
      <w:r w:rsidR="00212B16">
        <w:rPr>
          <w:rFonts w:ascii="ITC Avant Garde" w:eastAsia="Calibri" w:hAnsi="ITC Avant Garde" w:cs="Tahoma"/>
          <w:bCs/>
          <w:color w:val="000000"/>
          <w:sz w:val="22"/>
          <w:szCs w:val="22"/>
          <w:lang w:val="es-MX" w:eastAsia="es-MX"/>
        </w:rPr>
        <w:t>requeridos para las comunicaciones</w:t>
      </w:r>
      <w:r w:rsidR="00910A9B" w:rsidRPr="009A1BAC">
        <w:rPr>
          <w:rFonts w:ascii="ITC Avant Garde" w:eastAsia="Calibri" w:hAnsi="ITC Avant Garde" w:cs="Tahoma"/>
          <w:bCs/>
          <w:color w:val="000000"/>
          <w:sz w:val="22"/>
          <w:szCs w:val="22"/>
          <w:lang w:val="es-MX" w:eastAsia="es-MX"/>
        </w:rPr>
        <w:t xml:space="preserve">; </w:t>
      </w:r>
      <w:r w:rsidR="00F84C3F" w:rsidRPr="009A1BAC">
        <w:rPr>
          <w:rFonts w:ascii="ITC Avant Garde" w:eastAsia="Calibri" w:hAnsi="ITC Avant Garde" w:cs="Tahoma"/>
          <w:bCs/>
          <w:color w:val="000000"/>
          <w:sz w:val="22"/>
          <w:szCs w:val="22"/>
          <w:lang w:val="es-MX" w:eastAsia="es-MX"/>
        </w:rPr>
        <w:t>(i</w:t>
      </w:r>
      <w:r w:rsidR="008D4F9F" w:rsidRPr="009A1BAC">
        <w:rPr>
          <w:rFonts w:ascii="ITC Avant Garde" w:eastAsia="Calibri" w:hAnsi="ITC Avant Garde" w:cs="Tahoma"/>
          <w:bCs/>
          <w:color w:val="000000"/>
          <w:sz w:val="22"/>
          <w:szCs w:val="22"/>
          <w:lang w:val="es-MX" w:eastAsia="es-MX"/>
        </w:rPr>
        <w:t>ii</w:t>
      </w:r>
      <w:r w:rsidR="00F84C3F" w:rsidRPr="009A1BAC">
        <w:rPr>
          <w:rFonts w:ascii="ITC Avant Garde" w:eastAsia="Calibri" w:hAnsi="ITC Avant Garde" w:cs="Tahoma"/>
          <w:bCs/>
          <w:color w:val="000000"/>
          <w:sz w:val="22"/>
          <w:szCs w:val="22"/>
          <w:lang w:val="es-MX" w:eastAsia="es-MX"/>
        </w:rPr>
        <w:t xml:space="preserve">) </w:t>
      </w:r>
      <w:r w:rsidR="008D4F9F" w:rsidRPr="009A1BAC">
        <w:rPr>
          <w:rFonts w:ascii="ITC Avant Garde" w:eastAsia="Calibri" w:hAnsi="ITC Avant Garde" w:cs="Tahoma"/>
          <w:bCs/>
          <w:color w:val="000000"/>
          <w:sz w:val="22"/>
          <w:szCs w:val="22"/>
          <w:lang w:val="es-MX" w:eastAsia="es-MX"/>
        </w:rPr>
        <w:t xml:space="preserve">jurídica, mediante la acreditación de nacionalidad, objeto y duración de la Fundación, y (iv) </w:t>
      </w:r>
      <w:r w:rsidR="00F84C3F" w:rsidRPr="009A1BAC">
        <w:rPr>
          <w:rFonts w:ascii="ITC Avant Garde" w:eastAsia="Calibri" w:hAnsi="ITC Avant Garde" w:cs="Tahoma"/>
          <w:bCs/>
          <w:color w:val="000000"/>
          <w:sz w:val="22"/>
          <w:szCs w:val="22"/>
          <w:lang w:val="es-MX" w:eastAsia="es-MX"/>
        </w:rPr>
        <w:t>administrativa</w:t>
      </w:r>
      <w:r w:rsidR="00910A9B" w:rsidRPr="009A1BAC">
        <w:rPr>
          <w:rFonts w:ascii="ITC Avant Garde" w:eastAsia="Calibri" w:hAnsi="ITC Avant Garde" w:cs="Tahoma"/>
          <w:bCs/>
          <w:color w:val="000000"/>
          <w:sz w:val="22"/>
          <w:szCs w:val="22"/>
          <w:lang w:val="es-MX" w:eastAsia="es-MX"/>
        </w:rPr>
        <w:t>, al</w:t>
      </w:r>
      <w:r w:rsidR="00F84C3F" w:rsidRPr="009A1BAC">
        <w:rPr>
          <w:rFonts w:ascii="ITC Avant Garde" w:eastAsia="Calibri" w:hAnsi="ITC Avant Garde" w:cs="Tahoma"/>
          <w:bCs/>
          <w:color w:val="000000"/>
          <w:sz w:val="22"/>
          <w:szCs w:val="22"/>
          <w:lang w:val="es-MX" w:eastAsia="es-MX"/>
        </w:rPr>
        <w:t xml:space="preserve"> haber declarado que sus procesos administrativos se ven simplificados al proveer los servicios de telecomunicaciones </w:t>
      </w:r>
      <w:r w:rsidR="000537C4" w:rsidRPr="009A1BAC">
        <w:rPr>
          <w:rFonts w:ascii="ITC Avant Garde" w:eastAsia="Calibri" w:hAnsi="ITC Avant Garde" w:cs="Tahoma"/>
          <w:bCs/>
          <w:color w:val="000000"/>
          <w:sz w:val="22"/>
          <w:szCs w:val="22"/>
          <w:lang w:val="es-MX" w:eastAsia="es-MX"/>
        </w:rPr>
        <w:t xml:space="preserve">únicamente a una persona, </w:t>
      </w:r>
      <w:r w:rsidR="002703E3" w:rsidRPr="009A1BAC">
        <w:rPr>
          <w:rFonts w:ascii="ITC Avant Garde" w:eastAsia="Calibri" w:hAnsi="ITC Avant Garde" w:cs="Tahoma"/>
          <w:bCs/>
          <w:color w:val="000000"/>
          <w:sz w:val="22"/>
          <w:szCs w:val="22"/>
          <w:lang w:val="es-MX" w:eastAsia="es-MX"/>
        </w:rPr>
        <w:t>al operador de</w:t>
      </w:r>
      <w:r w:rsidR="00BF32A5">
        <w:rPr>
          <w:rFonts w:ascii="ITC Avant Garde" w:eastAsia="Calibri" w:hAnsi="ITC Avant Garde" w:cs="Tahoma"/>
          <w:bCs/>
          <w:color w:val="000000"/>
          <w:sz w:val="22"/>
          <w:szCs w:val="22"/>
          <w:lang w:val="es-MX" w:eastAsia="es-MX"/>
        </w:rPr>
        <w:t>l evento</w:t>
      </w:r>
      <w:r w:rsidR="00F84C3F" w:rsidRPr="009A1BAC">
        <w:rPr>
          <w:rFonts w:ascii="ITC Avant Garde" w:eastAsia="Calibri" w:hAnsi="ITC Avant Garde" w:cs="Tahoma"/>
          <w:bCs/>
          <w:color w:val="000000"/>
          <w:sz w:val="22"/>
          <w:szCs w:val="22"/>
          <w:lang w:val="es-MX" w:eastAsia="es-MX"/>
        </w:rPr>
        <w:t>.</w:t>
      </w:r>
    </w:p>
    <w:p w14:paraId="1A4CBE57" w14:textId="57C249F6" w:rsidR="00604198" w:rsidRDefault="00604198" w:rsidP="00C6445B">
      <w:pPr>
        <w:autoSpaceDE w:val="0"/>
        <w:autoSpaceDN w:val="0"/>
        <w:adjustRightInd w:val="0"/>
        <w:spacing w:before="240" w:after="240"/>
        <w:jc w:val="both"/>
        <w:rPr>
          <w:rFonts w:ascii="ITC Avant Garde" w:eastAsia="Calibri" w:hAnsi="ITC Avant Garde"/>
          <w:sz w:val="22"/>
          <w:szCs w:val="22"/>
          <w:lang w:val="es-MX" w:eastAsia="en-US"/>
        </w:rPr>
      </w:pPr>
      <w:r w:rsidRPr="00604198">
        <w:rPr>
          <w:rFonts w:ascii="ITC Avant Garde" w:eastAsia="Calibri" w:hAnsi="ITC Avant Garde"/>
          <w:sz w:val="22"/>
          <w:szCs w:val="22"/>
          <w:lang w:val="es-MX" w:eastAsia="en-US"/>
        </w:rPr>
        <w:t xml:space="preserve">Derivado de lo anterior, la Dirección General de Concesiones de Telecomunicaciones, adscrita a la Unidad de Concesiones y Servicios, concluyó que la información presentada con motivo de la Solicitud cumple con los requisitos previstos por </w:t>
      </w:r>
      <w:r>
        <w:rPr>
          <w:rFonts w:ascii="ITC Avant Garde" w:eastAsia="Calibri" w:hAnsi="ITC Avant Garde"/>
          <w:sz w:val="22"/>
          <w:szCs w:val="22"/>
          <w:lang w:val="es-MX" w:eastAsia="en-US"/>
        </w:rPr>
        <w:t>e</w:t>
      </w:r>
      <w:r w:rsidRPr="00604198">
        <w:rPr>
          <w:rFonts w:ascii="ITC Avant Garde" w:eastAsia="Calibri" w:hAnsi="ITC Avant Garde"/>
          <w:sz w:val="22"/>
          <w:szCs w:val="22"/>
          <w:lang w:val="es-MX" w:eastAsia="en-US"/>
        </w:rPr>
        <w:t>l artículo 85 de la Ley, en los términos señalados por los artículos 3 y 8 de los Lineamientos</w:t>
      </w:r>
      <w:r>
        <w:rPr>
          <w:rFonts w:ascii="ITC Avant Garde" w:eastAsia="Calibri" w:hAnsi="ITC Avant Garde"/>
          <w:sz w:val="22"/>
          <w:szCs w:val="22"/>
          <w:lang w:val="es-MX" w:eastAsia="en-US"/>
        </w:rPr>
        <w:t>.</w:t>
      </w:r>
    </w:p>
    <w:p w14:paraId="73BF1331" w14:textId="2BAA4EE5" w:rsidR="004B79F8" w:rsidRPr="004B79F8" w:rsidRDefault="00913133" w:rsidP="00C6445B">
      <w:pPr>
        <w:autoSpaceDE w:val="0"/>
        <w:autoSpaceDN w:val="0"/>
        <w:adjustRightInd w:val="0"/>
        <w:spacing w:before="240" w:after="240"/>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w:t>
      </w:r>
      <w:r w:rsidR="000537C4">
        <w:rPr>
          <w:rFonts w:ascii="ITC Avant Garde" w:eastAsia="Calibri" w:hAnsi="ITC Avant Garde"/>
          <w:sz w:val="22"/>
          <w:szCs w:val="22"/>
          <w:lang w:val="es-MX" w:eastAsia="en-US"/>
        </w:rPr>
        <w:t>s importante destacar que e</w:t>
      </w:r>
      <w:r w:rsidR="004B79F8">
        <w:rPr>
          <w:rFonts w:ascii="ITC Avant Garde" w:eastAsia="Calibri" w:hAnsi="ITC Avant Garde"/>
          <w:sz w:val="22"/>
          <w:szCs w:val="22"/>
          <w:lang w:val="es-MX" w:eastAsia="en-US"/>
        </w:rPr>
        <w:t>l nuevo régimen legal estableció que al Instituto le corresponde administrar el espectro radioeléctrico</w:t>
      </w:r>
      <w:r w:rsidR="004B79F8" w:rsidRPr="004B79F8">
        <w:rPr>
          <w:rFonts w:ascii="ITC Avant Garde" w:eastAsia="Calibri" w:hAnsi="ITC Avant Garde"/>
          <w:sz w:val="22"/>
          <w:szCs w:val="22"/>
          <w:lang w:val="es-MX" w:eastAsia="en-US"/>
        </w:rPr>
        <w:t>. Para cumplir con dicha atribución, el artículo 54 de la Ley señala que el Instituto debe perseguir una serie de objetivos generales en beneficio de los usuarios, entre los que destaca el uso efica</w:t>
      </w:r>
      <w:r w:rsidR="004B79F8">
        <w:rPr>
          <w:rFonts w:ascii="ITC Avant Garde" w:eastAsia="Calibri" w:hAnsi="ITC Avant Garde"/>
          <w:sz w:val="22"/>
          <w:szCs w:val="22"/>
          <w:lang w:val="es-MX" w:eastAsia="en-US"/>
        </w:rPr>
        <w:t>z del espectro y su protección.</w:t>
      </w:r>
    </w:p>
    <w:p w14:paraId="15853B6D" w14:textId="1B92AA34" w:rsidR="004B79F8" w:rsidRPr="004B79F8" w:rsidRDefault="004B79F8" w:rsidP="00C6445B">
      <w:pPr>
        <w:autoSpaceDE w:val="0"/>
        <w:autoSpaceDN w:val="0"/>
        <w:adjustRightInd w:val="0"/>
        <w:spacing w:before="240" w:after="240"/>
        <w:jc w:val="both"/>
        <w:rPr>
          <w:rFonts w:ascii="ITC Avant Garde" w:eastAsia="Calibri" w:hAnsi="ITC Avant Garde"/>
          <w:sz w:val="22"/>
          <w:szCs w:val="22"/>
          <w:lang w:val="es-MX" w:eastAsia="en-US"/>
        </w:rPr>
      </w:pPr>
      <w:r w:rsidRPr="004B79F8">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Pr>
          <w:rFonts w:ascii="ITC Avant Garde" w:eastAsia="Calibri" w:hAnsi="ITC Avant Garde"/>
          <w:sz w:val="22"/>
          <w:szCs w:val="22"/>
          <w:lang w:val="es-MX" w:eastAsia="en-US"/>
        </w:rPr>
        <w:t xml:space="preserve">cio </w:t>
      </w:r>
      <w:r w:rsidR="005E2A01" w:rsidRPr="000537C4">
        <w:rPr>
          <w:rFonts w:ascii="ITC Avant Garde" w:eastAsia="Calibri" w:hAnsi="ITC Avant Garde"/>
          <w:sz w:val="22"/>
          <w:szCs w:val="22"/>
          <w:lang w:val="es-MX" w:eastAsia="en-US"/>
        </w:rPr>
        <w:t>IFT/223/UCS/DG-CTEL/</w:t>
      </w:r>
      <w:r w:rsidR="000537C4" w:rsidRPr="000537C4">
        <w:rPr>
          <w:rFonts w:ascii="ITC Avant Garde" w:eastAsia="Calibri" w:hAnsi="ITC Avant Garde"/>
          <w:sz w:val="22"/>
          <w:szCs w:val="22"/>
          <w:lang w:val="es-MX" w:eastAsia="en-US"/>
        </w:rPr>
        <w:t>1799/2016</w:t>
      </w:r>
      <w:r w:rsidRPr="000537C4">
        <w:rPr>
          <w:rFonts w:ascii="ITC Avant Garde" w:eastAsia="Calibri" w:hAnsi="ITC Avant Garde"/>
          <w:sz w:val="22"/>
          <w:szCs w:val="22"/>
          <w:lang w:val="es-MX" w:eastAsia="en-US"/>
        </w:rPr>
        <w:t xml:space="preserve"> de fecha </w:t>
      </w:r>
      <w:r w:rsidR="000537C4" w:rsidRPr="000537C4">
        <w:rPr>
          <w:rFonts w:ascii="ITC Avant Garde" w:eastAsia="Calibri" w:hAnsi="ITC Avant Garde"/>
          <w:sz w:val="22"/>
          <w:szCs w:val="22"/>
          <w:lang w:val="es-MX" w:eastAsia="en-US"/>
        </w:rPr>
        <w:t>15</w:t>
      </w:r>
      <w:r w:rsidRPr="000537C4">
        <w:rPr>
          <w:rFonts w:ascii="ITC Avant Garde" w:eastAsia="Calibri" w:hAnsi="ITC Avant Garde"/>
          <w:sz w:val="22"/>
          <w:szCs w:val="22"/>
          <w:lang w:val="es-MX" w:eastAsia="en-US"/>
        </w:rPr>
        <w:t xml:space="preserve"> de </w:t>
      </w:r>
      <w:r w:rsidR="000537C4" w:rsidRPr="000537C4">
        <w:rPr>
          <w:rFonts w:ascii="ITC Avant Garde" w:eastAsia="Calibri" w:hAnsi="ITC Avant Garde"/>
          <w:sz w:val="22"/>
          <w:szCs w:val="22"/>
          <w:lang w:val="es-MX" w:eastAsia="en-US"/>
        </w:rPr>
        <w:t>agosto</w:t>
      </w:r>
      <w:r w:rsidR="005E2A01" w:rsidRPr="000537C4">
        <w:rPr>
          <w:rFonts w:ascii="ITC Avant Garde" w:eastAsia="Calibri" w:hAnsi="ITC Avant Garde"/>
          <w:sz w:val="22"/>
          <w:szCs w:val="22"/>
          <w:lang w:val="es-MX" w:eastAsia="en-US"/>
        </w:rPr>
        <w:t xml:space="preserve"> </w:t>
      </w:r>
      <w:r w:rsidR="000537C4" w:rsidRPr="000537C4">
        <w:rPr>
          <w:rFonts w:ascii="ITC Avant Garde" w:eastAsia="Calibri" w:hAnsi="ITC Avant Garde"/>
          <w:sz w:val="22"/>
          <w:szCs w:val="22"/>
          <w:lang w:val="es-MX" w:eastAsia="en-US"/>
        </w:rPr>
        <w:t>de 2016</w:t>
      </w:r>
      <w:r w:rsidR="00AF1CF9">
        <w:rPr>
          <w:rFonts w:ascii="ITC Avant Garde" w:eastAsia="Calibri" w:hAnsi="ITC Avant Garde"/>
          <w:sz w:val="22"/>
          <w:szCs w:val="22"/>
          <w:lang w:val="es-MX" w:eastAsia="en-US"/>
        </w:rPr>
        <w:t>, así como s</w:t>
      </w:r>
      <w:r w:rsidR="00D0339E">
        <w:rPr>
          <w:rFonts w:ascii="ITC Avant Garde" w:eastAsia="Calibri" w:hAnsi="ITC Avant Garde"/>
          <w:sz w:val="22"/>
          <w:szCs w:val="22"/>
          <w:lang w:val="es-MX" w:eastAsia="en-US"/>
        </w:rPr>
        <w:t>us</w:t>
      </w:r>
      <w:r w:rsidR="00D12DED">
        <w:rPr>
          <w:rFonts w:ascii="ITC Avant Garde" w:eastAsia="Calibri" w:hAnsi="ITC Avant Garde"/>
          <w:sz w:val="22"/>
          <w:szCs w:val="22"/>
          <w:lang w:val="es-MX" w:eastAsia="en-US"/>
        </w:rPr>
        <w:t xml:space="preserve"> diversos alcances,</w:t>
      </w:r>
      <w:r w:rsidRPr="000537C4">
        <w:rPr>
          <w:rFonts w:ascii="ITC Avant Garde" w:eastAsia="Calibri" w:hAnsi="ITC Avant Garde"/>
          <w:sz w:val="22"/>
          <w:szCs w:val="22"/>
          <w:lang w:val="es-MX" w:eastAsia="en-US"/>
        </w:rPr>
        <w:t xml:space="preserve"> solicitó opinión a la U</w:t>
      </w:r>
      <w:r w:rsidRPr="004B79F8">
        <w:rPr>
          <w:rFonts w:ascii="ITC Avant Garde" w:eastAsia="Calibri" w:hAnsi="ITC Avant Garde"/>
          <w:sz w:val="22"/>
          <w:szCs w:val="22"/>
          <w:lang w:val="es-MX" w:eastAsia="en-US"/>
        </w:rPr>
        <w:t>nidad de Espectro Radioeléctrico resp</w:t>
      </w:r>
      <w:r w:rsidR="001A11C5">
        <w:rPr>
          <w:rFonts w:ascii="ITC Avant Garde" w:eastAsia="Calibri" w:hAnsi="ITC Avant Garde"/>
          <w:sz w:val="22"/>
          <w:szCs w:val="22"/>
          <w:lang w:val="es-MX" w:eastAsia="en-US"/>
        </w:rPr>
        <w:t>ecto de la Solicitud</w:t>
      </w:r>
      <w:r w:rsidRPr="004B79F8">
        <w:rPr>
          <w:rFonts w:ascii="ITC Avant Garde" w:eastAsia="Calibri" w:hAnsi="ITC Avant Garde"/>
          <w:sz w:val="22"/>
          <w:szCs w:val="22"/>
          <w:lang w:val="es-MX" w:eastAsia="en-US"/>
        </w:rPr>
        <w:t>.</w:t>
      </w:r>
    </w:p>
    <w:p w14:paraId="3781DC29" w14:textId="38AF193E" w:rsidR="00505CC5" w:rsidRPr="00117E27" w:rsidRDefault="004B79F8" w:rsidP="00C6445B">
      <w:pPr>
        <w:autoSpaceDE w:val="0"/>
        <w:autoSpaceDN w:val="0"/>
        <w:adjustRightInd w:val="0"/>
        <w:spacing w:before="240" w:after="240"/>
        <w:jc w:val="both"/>
        <w:rPr>
          <w:rFonts w:ascii="ITC Avant Garde" w:eastAsia="Calibri" w:hAnsi="ITC Avant Garde"/>
          <w:sz w:val="22"/>
          <w:szCs w:val="22"/>
          <w:lang w:val="es-MX" w:eastAsia="en-US"/>
        </w:rPr>
      </w:pPr>
      <w:r w:rsidRPr="00117E27">
        <w:rPr>
          <w:rFonts w:ascii="ITC Avant Garde" w:eastAsia="Calibri" w:hAnsi="ITC Avant Garde"/>
          <w:sz w:val="22"/>
          <w:szCs w:val="22"/>
          <w:lang w:val="es-MX" w:eastAsia="en-US"/>
        </w:rPr>
        <w:t>En respuesta a lo anterior, medi</w:t>
      </w:r>
      <w:r w:rsidR="005E2A01" w:rsidRPr="00117E27">
        <w:rPr>
          <w:rFonts w:ascii="ITC Avant Garde" w:eastAsia="Calibri" w:hAnsi="ITC Avant Garde"/>
          <w:sz w:val="22"/>
          <w:szCs w:val="22"/>
          <w:lang w:val="es-MX" w:eastAsia="en-US"/>
        </w:rPr>
        <w:t xml:space="preserve">ante </w:t>
      </w:r>
      <w:r w:rsidR="005E2A01" w:rsidRPr="00AF1CF9">
        <w:rPr>
          <w:rFonts w:ascii="ITC Avant Garde" w:eastAsia="Calibri" w:hAnsi="ITC Avant Garde"/>
          <w:sz w:val="22"/>
          <w:szCs w:val="22"/>
          <w:lang w:val="es-MX" w:eastAsia="en-US"/>
        </w:rPr>
        <w:t>oficio IFT/222/UER/DGPE/</w:t>
      </w:r>
      <w:r w:rsidR="003F2642">
        <w:rPr>
          <w:rFonts w:ascii="ITC Avant Garde" w:eastAsia="Calibri" w:hAnsi="ITC Avant Garde"/>
          <w:sz w:val="22"/>
          <w:szCs w:val="22"/>
          <w:lang w:val="es-MX" w:eastAsia="en-US"/>
        </w:rPr>
        <w:t>049</w:t>
      </w:r>
      <w:r w:rsidRPr="00AF1CF9">
        <w:rPr>
          <w:rFonts w:ascii="ITC Avant Garde" w:eastAsia="Calibri" w:hAnsi="ITC Avant Garde"/>
          <w:sz w:val="22"/>
          <w:szCs w:val="22"/>
          <w:lang w:val="es-MX" w:eastAsia="en-US"/>
        </w:rPr>
        <w:t>/201</w:t>
      </w:r>
      <w:r w:rsidR="000663A3" w:rsidRPr="00AF1CF9">
        <w:rPr>
          <w:rFonts w:ascii="ITC Avant Garde" w:eastAsia="Calibri" w:hAnsi="ITC Avant Garde"/>
          <w:sz w:val="22"/>
          <w:szCs w:val="22"/>
          <w:lang w:val="es-MX" w:eastAsia="en-US"/>
        </w:rPr>
        <w:t>6</w:t>
      </w:r>
      <w:r w:rsidRPr="00AF1CF9">
        <w:rPr>
          <w:rFonts w:ascii="ITC Avant Garde" w:eastAsia="Calibri" w:hAnsi="ITC Avant Garde"/>
          <w:sz w:val="22"/>
          <w:szCs w:val="22"/>
          <w:lang w:val="es-MX" w:eastAsia="en-US"/>
        </w:rPr>
        <w:t xml:space="preserve"> de fecha </w:t>
      </w:r>
      <w:r w:rsidR="00AF1CF9">
        <w:rPr>
          <w:rFonts w:ascii="ITC Avant Garde" w:eastAsia="Calibri" w:hAnsi="ITC Avant Garde"/>
          <w:sz w:val="22"/>
          <w:szCs w:val="22"/>
          <w:lang w:val="es-MX" w:eastAsia="en-US"/>
        </w:rPr>
        <w:t>1</w:t>
      </w:r>
      <w:r w:rsidR="003F2642">
        <w:rPr>
          <w:rFonts w:ascii="ITC Avant Garde" w:eastAsia="Calibri" w:hAnsi="ITC Avant Garde"/>
          <w:sz w:val="22"/>
          <w:szCs w:val="22"/>
          <w:lang w:val="es-MX" w:eastAsia="en-US"/>
        </w:rPr>
        <w:t>2</w:t>
      </w:r>
      <w:r w:rsidRPr="00AF1CF9">
        <w:rPr>
          <w:rFonts w:ascii="ITC Avant Garde" w:eastAsia="Calibri" w:hAnsi="ITC Avant Garde"/>
          <w:sz w:val="22"/>
          <w:szCs w:val="22"/>
          <w:lang w:val="es-MX" w:eastAsia="en-US"/>
        </w:rPr>
        <w:t xml:space="preserve"> de </w:t>
      </w:r>
      <w:r w:rsidR="000663A3" w:rsidRPr="00AF1CF9">
        <w:rPr>
          <w:rFonts w:ascii="ITC Avant Garde" w:eastAsia="Calibri" w:hAnsi="ITC Avant Garde"/>
          <w:sz w:val="22"/>
          <w:szCs w:val="22"/>
          <w:lang w:val="es-MX" w:eastAsia="en-US"/>
        </w:rPr>
        <w:t>o</w:t>
      </w:r>
      <w:r w:rsidR="00AF1CF9">
        <w:rPr>
          <w:rFonts w:ascii="ITC Avant Garde" w:eastAsia="Calibri" w:hAnsi="ITC Avant Garde"/>
          <w:sz w:val="22"/>
          <w:szCs w:val="22"/>
          <w:lang w:val="es-MX" w:eastAsia="en-US"/>
        </w:rPr>
        <w:t>ctubre</w:t>
      </w:r>
      <w:r w:rsidR="00306D62" w:rsidRPr="00AF1CF9">
        <w:rPr>
          <w:rFonts w:ascii="ITC Avant Garde" w:eastAsia="Calibri" w:hAnsi="ITC Avant Garde"/>
          <w:sz w:val="22"/>
          <w:szCs w:val="22"/>
          <w:lang w:val="es-MX" w:eastAsia="en-US"/>
        </w:rPr>
        <w:t xml:space="preserve"> </w:t>
      </w:r>
      <w:r w:rsidRPr="00AF1CF9">
        <w:rPr>
          <w:rFonts w:ascii="ITC Avant Garde" w:eastAsia="Calibri" w:hAnsi="ITC Avant Garde"/>
          <w:sz w:val="22"/>
          <w:szCs w:val="22"/>
          <w:lang w:val="es-MX" w:eastAsia="en-US"/>
        </w:rPr>
        <w:t>de 201</w:t>
      </w:r>
      <w:r w:rsidR="000663A3" w:rsidRPr="00AF1CF9">
        <w:rPr>
          <w:rFonts w:ascii="ITC Avant Garde" w:eastAsia="Calibri" w:hAnsi="ITC Avant Garde"/>
          <w:sz w:val="22"/>
          <w:szCs w:val="22"/>
          <w:lang w:val="es-MX" w:eastAsia="en-US"/>
        </w:rPr>
        <w:t>6</w:t>
      </w:r>
      <w:r w:rsidRPr="00AF1CF9">
        <w:rPr>
          <w:rFonts w:ascii="ITC Avant Garde" w:eastAsia="Calibri" w:hAnsi="ITC Avant Garde"/>
          <w:sz w:val="22"/>
          <w:szCs w:val="22"/>
          <w:lang w:val="es-MX" w:eastAsia="en-US"/>
        </w:rPr>
        <w:t>, la Unidad de Espectro R</w:t>
      </w:r>
      <w:r w:rsidRPr="00117E27">
        <w:rPr>
          <w:rFonts w:ascii="ITC Avant Garde" w:eastAsia="Calibri" w:hAnsi="ITC Avant Garde"/>
          <w:sz w:val="22"/>
          <w:szCs w:val="22"/>
          <w:lang w:val="es-MX" w:eastAsia="en-US"/>
        </w:rPr>
        <w:t>adioeléctrico, por conducto de la Dirección General de Planeación del Espectro, emitió el dictamen de planificación espectral para la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banda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de frecuencias </w:t>
      </w:r>
      <w:r w:rsidR="00306D62" w:rsidRPr="00117E27">
        <w:rPr>
          <w:rFonts w:ascii="ITC Avant Garde" w:eastAsia="Calibri" w:hAnsi="ITC Avant Garde"/>
          <w:sz w:val="22"/>
          <w:szCs w:val="22"/>
          <w:lang w:val="es-MX" w:eastAsia="en-US"/>
        </w:rPr>
        <w:t>solicitadas</w:t>
      </w:r>
      <w:r w:rsidRPr="00117E27">
        <w:rPr>
          <w:rFonts w:ascii="ITC Avant Garde" w:eastAsia="Calibri" w:hAnsi="ITC Avant Garde"/>
          <w:sz w:val="22"/>
          <w:szCs w:val="22"/>
          <w:lang w:val="es-MX" w:eastAsia="en-US"/>
        </w:rPr>
        <w:t xml:space="preserve">, </w:t>
      </w:r>
      <w:r w:rsidR="002A25E5" w:rsidRPr="00117E27">
        <w:rPr>
          <w:rFonts w:ascii="ITC Avant Garde" w:eastAsia="Calibri" w:hAnsi="ITC Avant Garde"/>
          <w:sz w:val="22"/>
          <w:szCs w:val="22"/>
          <w:lang w:val="es-MX" w:eastAsia="en-US"/>
        </w:rPr>
        <w:t>en los siguientes términos</w:t>
      </w:r>
      <w:r w:rsidR="003F2EF3" w:rsidRPr="00117E27">
        <w:rPr>
          <w:rFonts w:ascii="ITC Avant Garde" w:eastAsia="Calibri" w:hAnsi="ITC Avant Garde"/>
          <w:sz w:val="22"/>
          <w:szCs w:val="22"/>
          <w:lang w:val="es-MX" w:eastAsia="en-US"/>
        </w:rPr>
        <w:t>:</w:t>
      </w:r>
    </w:p>
    <w:p w14:paraId="54AB8114" w14:textId="4B15A63D" w:rsidR="003F2EF3" w:rsidRPr="00C6445B" w:rsidRDefault="003F2EF3" w:rsidP="00C6445B">
      <w:pPr>
        <w:autoSpaceDE w:val="0"/>
        <w:autoSpaceDN w:val="0"/>
        <w:adjustRightInd w:val="0"/>
        <w:ind w:left="567" w:right="709"/>
        <w:jc w:val="both"/>
        <w:rPr>
          <w:rFonts w:ascii="ITC Avant Garde" w:eastAsia="Calibri" w:hAnsi="ITC Avant Garde"/>
          <w:sz w:val="20"/>
          <w:lang w:val="es-MX" w:eastAsia="en-US"/>
        </w:rPr>
      </w:pPr>
      <w:r w:rsidRPr="00C6445B">
        <w:rPr>
          <w:rFonts w:ascii="ITC Avant Garde" w:eastAsia="Calibri" w:hAnsi="ITC Avant Garde"/>
          <w:sz w:val="20"/>
          <w:lang w:val="es-MX" w:eastAsia="en-US"/>
        </w:rPr>
        <w:t>“</w:t>
      </w:r>
      <w:r w:rsidR="007F4A22" w:rsidRPr="00C6445B">
        <w:rPr>
          <w:rFonts w:ascii="ITC Avant Garde" w:eastAsia="Calibri" w:hAnsi="ITC Avant Garde"/>
          <w:sz w:val="20"/>
          <w:lang w:val="es-MX" w:eastAsia="en-US"/>
        </w:rPr>
        <w:t>[</w:t>
      </w:r>
      <w:r w:rsidRPr="00C6445B">
        <w:rPr>
          <w:rFonts w:ascii="ITC Avant Garde" w:eastAsia="Calibri" w:hAnsi="ITC Avant Garde"/>
          <w:sz w:val="20"/>
          <w:lang w:val="es-MX" w:eastAsia="en-US"/>
        </w:rPr>
        <w:t>…</w:t>
      </w:r>
      <w:r w:rsidR="007F4A22" w:rsidRPr="00C6445B">
        <w:rPr>
          <w:rFonts w:ascii="ITC Avant Garde" w:eastAsia="Calibri" w:hAnsi="ITC Avant Garde"/>
          <w:sz w:val="20"/>
          <w:lang w:val="es-MX" w:eastAsia="en-US"/>
        </w:rPr>
        <w:t>]</w:t>
      </w:r>
      <w:r w:rsidRPr="00C6445B">
        <w:rPr>
          <w:rFonts w:ascii="ITC Avant Garde" w:eastAsia="Calibri" w:hAnsi="ITC Avant Garde"/>
          <w:sz w:val="20"/>
          <w:lang w:val="es-MX" w:eastAsia="en-US"/>
        </w:rPr>
        <w:t xml:space="preserve"> </w:t>
      </w:r>
    </w:p>
    <w:p w14:paraId="0D0956A4" w14:textId="2929DE99" w:rsidR="00D32F3F" w:rsidRPr="00C6445B" w:rsidRDefault="00D32F3F" w:rsidP="00C6445B">
      <w:pPr>
        <w:autoSpaceDE w:val="0"/>
        <w:autoSpaceDN w:val="0"/>
        <w:adjustRightInd w:val="0"/>
        <w:ind w:left="567" w:right="709"/>
        <w:jc w:val="both"/>
        <w:rPr>
          <w:rFonts w:ascii="ITC Avant Garde" w:eastAsia="Calibri" w:hAnsi="ITC Avant Garde"/>
          <w:sz w:val="20"/>
          <w:lang w:val="es-MX" w:eastAsia="en-US"/>
        </w:rPr>
      </w:pPr>
      <w:r w:rsidRPr="00C6445B">
        <w:rPr>
          <w:rFonts w:ascii="ITC Avant Garde" w:eastAsia="Calibri" w:hAnsi="ITC Avant Garde"/>
          <w:sz w:val="20"/>
          <w:lang w:val="es-MX" w:eastAsia="en-US"/>
        </w:rPr>
        <w:t>Con base en el análisis realizado</w:t>
      </w:r>
      <w:r w:rsidR="002A25E5" w:rsidRPr="00C6445B">
        <w:rPr>
          <w:rFonts w:ascii="ITC Avant Garde" w:eastAsia="Calibri" w:hAnsi="ITC Avant Garde"/>
          <w:sz w:val="20"/>
          <w:lang w:val="es-MX" w:eastAsia="en-US"/>
        </w:rPr>
        <w:t xml:space="preserve"> </w:t>
      </w:r>
      <w:r w:rsidRPr="00C6445B">
        <w:rPr>
          <w:rFonts w:ascii="ITC Avant Garde" w:eastAsia="Calibri" w:hAnsi="ITC Avant Garde"/>
          <w:sz w:val="20"/>
          <w:lang w:val="es-MX" w:eastAsia="en-US"/>
        </w:rPr>
        <w:t>y desde el punto de vista de planeación del espectro, la procedencia de las frecuencias</w:t>
      </w:r>
      <w:r w:rsidR="00117E27" w:rsidRPr="00C6445B">
        <w:rPr>
          <w:rFonts w:ascii="ITC Avant Garde" w:eastAsia="Calibri" w:hAnsi="ITC Avant Garde"/>
          <w:sz w:val="20"/>
          <w:lang w:val="es-MX" w:eastAsia="en-US"/>
        </w:rPr>
        <w:t xml:space="preserve"> en cuestión</w:t>
      </w:r>
      <w:r w:rsidRPr="00C6445B">
        <w:rPr>
          <w:rFonts w:ascii="ITC Avant Garde" w:eastAsia="Calibri" w:hAnsi="ITC Avant Garde"/>
          <w:sz w:val="20"/>
          <w:lang w:val="es-MX" w:eastAsia="en-US"/>
        </w:rPr>
        <w:t xml:space="preserve"> se describe en </w:t>
      </w:r>
      <w:r w:rsidR="00AF1CF9" w:rsidRPr="00C6445B">
        <w:rPr>
          <w:rFonts w:ascii="ITC Avant Garde" w:eastAsia="Calibri" w:hAnsi="ITC Avant Garde"/>
          <w:sz w:val="20"/>
          <w:lang w:val="es-MX" w:eastAsia="en-US"/>
        </w:rPr>
        <w:t>los Anexos 1, 2 y 3</w:t>
      </w:r>
      <w:r w:rsidRPr="00C6445B">
        <w:rPr>
          <w:rFonts w:ascii="ITC Avant Garde" w:eastAsia="Calibri" w:hAnsi="ITC Avant Garde"/>
          <w:sz w:val="20"/>
          <w:lang w:val="es-MX" w:eastAsia="en-US"/>
        </w:rPr>
        <w:t>.</w:t>
      </w:r>
    </w:p>
    <w:p w14:paraId="75249E04" w14:textId="77777777" w:rsidR="00D32F3F" w:rsidRPr="00C6445B" w:rsidRDefault="00D32F3F" w:rsidP="00C6445B">
      <w:pPr>
        <w:autoSpaceDE w:val="0"/>
        <w:autoSpaceDN w:val="0"/>
        <w:adjustRightInd w:val="0"/>
        <w:ind w:left="567" w:right="709"/>
        <w:jc w:val="both"/>
        <w:rPr>
          <w:rFonts w:ascii="ITC Avant Garde" w:eastAsia="Calibri" w:hAnsi="ITC Avant Garde"/>
          <w:sz w:val="20"/>
          <w:lang w:val="es-MX" w:eastAsia="en-US"/>
        </w:rPr>
      </w:pPr>
      <w:r w:rsidRPr="00C6445B">
        <w:rPr>
          <w:rFonts w:ascii="ITC Avant Garde" w:eastAsia="Calibri" w:hAnsi="ITC Avant Garde"/>
          <w:sz w:val="20"/>
          <w:lang w:val="es-MX" w:eastAsia="en-US"/>
        </w:rPr>
        <w:t>Lo anterior, sujeto a las condiciones y términos que se indican en el apartado siguiente.</w:t>
      </w:r>
    </w:p>
    <w:tbl>
      <w:tblPr>
        <w:tblStyle w:val="Tablaconcuadrcula1"/>
        <w:tblW w:w="0" w:type="auto"/>
        <w:jc w:val="center"/>
        <w:tblLook w:val="04A0" w:firstRow="1" w:lastRow="0" w:firstColumn="1" w:lastColumn="0" w:noHBand="0" w:noVBand="1"/>
        <w:tblCaption w:val="Condiciones y términos de uso de la banda de frecuencias"/>
        <w:tblDescription w:val="En una tabla de 2 columnas por 3 filas describe las frecuencias de operación, cobertura y vigencia recomendada."/>
      </w:tblPr>
      <w:tblGrid>
        <w:gridCol w:w="2552"/>
        <w:gridCol w:w="6095"/>
      </w:tblGrid>
      <w:tr w:rsidR="00D32F3F" w:rsidRPr="00C6445B" w14:paraId="6BD827D7" w14:textId="77777777" w:rsidTr="00C6445B">
        <w:trPr>
          <w:tblHeader/>
          <w:jc w:val="center"/>
        </w:trPr>
        <w:tc>
          <w:tcPr>
            <w:tcW w:w="8647" w:type="dxa"/>
            <w:gridSpan w:val="2"/>
          </w:tcPr>
          <w:p w14:paraId="6683DD92" w14:textId="3BBB3BB0" w:rsidR="00D32F3F" w:rsidRPr="00C6445B" w:rsidRDefault="00D32F3F" w:rsidP="00C6445B">
            <w:pPr>
              <w:autoSpaceDE w:val="0"/>
              <w:autoSpaceDN w:val="0"/>
              <w:adjustRightInd w:val="0"/>
              <w:ind w:right="709"/>
              <w:jc w:val="both"/>
              <w:rPr>
                <w:rFonts w:ascii="ITC Avant Garde" w:hAnsi="ITC Avant Garde"/>
                <w:sz w:val="20"/>
                <w:lang w:val="es-MX" w:eastAsia="en-US"/>
              </w:rPr>
            </w:pPr>
            <w:r w:rsidRPr="00C6445B">
              <w:rPr>
                <w:rFonts w:ascii="ITC Avant Garde" w:hAnsi="ITC Avant Garde"/>
                <w:sz w:val="20"/>
                <w:lang w:val="es-MX" w:eastAsia="en-US"/>
              </w:rPr>
              <w:t>Condiciones y términos de uso de la banda de frecue</w:t>
            </w:r>
            <w:bookmarkStart w:id="0" w:name="_GoBack"/>
            <w:bookmarkEnd w:id="0"/>
            <w:r w:rsidRPr="00C6445B">
              <w:rPr>
                <w:rFonts w:ascii="ITC Avant Garde" w:hAnsi="ITC Avant Garde"/>
                <w:sz w:val="20"/>
                <w:lang w:val="es-MX" w:eastAsia="en-US"/>
              </w:rPr>
              <w:t>ncias</w:t>
            </w:r>
          </w:p>
        </w:tc>
      </w:tr>
      <w:tr w:rsidR="00D32F3F" w:rsidRPr="00C6445B" w14:paraId="21FC3811" w14:textId="77777777" w:rsidTr="00C6445B">
        <w:trPr>
          <w:jc w:val="center"/>
        </w:trPr>
        <w:tc>
          <w:tcPr>
            <w:tcW w:w="2552" w:type="dxa"/>
          </w:tcPr>
          <w:p w14:paraId="5E7D6255" w14:textId="4138E7DC" w:rsidR="00D32F3F" w:rsidRPr="00C6445B" w:rsidRDefault="00D32F3F" w:rsidP="00C6445B">
            <w:pPr>
              <w:autoSpaceDE w:val="0"/>
              <w:autoSpaceDN w:val="0"/>
              <w:adjustRightInd w:val="0"/>
              <w:ind w:right="709"/>
              <w:jc w:val="both"/>
              <w:rPr>
                <w:rFonts w:ascii="ITC Avant Garde" w:hAnsi="ITC Avant Garde"/>
                <w:b/>
                <w:sz w:val="20"/>
                <w:lang w:val="es-MX" w:eastAsia="en-US"/>
              </w:rPr>
            </w:pPr>
            <w:r w:rsidRPr="00C6445B">
              <w:rPr>
                <w:rFonts w:ascii="ITC Avant Garde" w:hAnsi="ITC Avant Garde"/>
                <w:b/>
                <w:sz w:val="20"/>
                <w:lang w:val="es-MX" w:eastAsia="en-US"/>
              </w:rPr>
              <w:t>Frecuencias de operación</w:t>
            </w:r>
          </w:p>
        </w:tc>
        <w:tc>
          <w:tcPr>
            <w:tcW w:w="6095" w:type="dxa"/>
          </w:tcPr>
          <w:p w14:paraId="0B324135" w14:textId="2F7993AD" w:rsidR="00D32F3F" w:rsidRPr="00C6445B" w:rsidRDefault="00D32F3F" w:rsidP="00C6445B">
            <w:pPr>
              <w:autoSpaceDE w:val="0"/>
              <w:autoSpaceDN w:val="0"/>
              <w:adjustRightInd w:val="0"/>
              <w:ind w:right="709"/>
              <w:jc w:val="both"/>
              <w:rPr>
                <w:rFonts w:ascii="ITC Avant Garde" w:hAnsi="ITC Avant Garde"/>
                <w:sz w:val="20"/>
                <w:lang w:val="es-MX" w:eastAsia="en-US"/>
              </w:rPr>
            </w:pPr>
            <w:r w:rsidRPr="00C6445B">
              <w:rPr>
                <w:rFonts w:ascii="ITC Avant Garde" w:hAnsi="ITC Avant Garde"/>
                <w:sz w:val="20"/>
                <w:lang w:val="es-MX" w:eastAsia="en-US"/>
              </w:rPr>
              <w:t>De acuerdo con lo establecido en l</w:t>
            </w:r>
            <w:r w:rsidR="00AF1CF9" w:rsidRPr="00C6445B">
              <w:rPr>
                <w:rFonts w:ascii="ITC Avant Garde" w:hAnsi="ITC Avant Garde"/>
                <w:sz w:val="20"/>
                <w:lang w:val="es-MX" w:eastAsia="en-US"/>
              </w:rPr>
              <w:t>os</w:t>
            </w:r>
            <w:r w:rsidRPr="00C6445B">
              <w:rPr>
                <w:rFonts w:ascii="ITC Avant Garde" w:hAnsi="ITC Avant Garde"/>
                <w:sz w:val="20"/>
                <w:lang w:val="es-MX" w:eastAsia="en-US"/>
              </w:rPr>
              <w:t xml:space="preserve"> Anexo</w:t>
            </w:r>
            <w:r w:rsidR="00AF1CF9" w:rsidRPr="00C6445B">
              <w:rPr>
                <w:rFonts w:ascii="ITC Avant Garde" w:hAnsi="ITC Avant Garde"/>
                <w:sz w:val="20"/>
                <w:lang w:val="es-MX" w:eastAsia="en-US"/>
              </w:rPr>
              <w:t>s 1, 2 y 3</w:t>
            </w:r>
          </w:p>
        </w:tc>
      </w:tr>
      <w:tr w:rsidR="00D32F3F" w:rsidRPr="00C6445B" w14:paraId="5B213218" w14:textId="77777777" w:rsidTr="00C6445B">
        <w:trPr>
          <w:jc w:val="center"/>
        </w:trPr>
        <w:tc>
          <w:tcPr>
            <w:tcW w:w="2552" w:type="dxa"/>
          </w:tcPr>
          <w:p w14:paraId="63FFA549" w14:textId="533E005B" w:rsidR="00D32F3F" w:rsidRPr="00C6445B" w:rsidRDefault="00D32F3F" w:rsidP="00C6445B">
            <w:pPr>
              <w:autoSpaceDE w:val="0"/>
              <w:autoSpaceDN w:val="0"/>
              <w:adjustRightInd w:val="0"/>
              <w:ind w:right="709"/>
              <w:jc w:val="both"/>
              <w:rPr>
                <w:rFonts w:ascii="ITC Avant Garde" w:hAnsi="ITC Avant Garde"/>
                <w:b/>
                <w:sz w:val="20"/>
                <w:lang w:val="es-MX" w:eastAsia="en-US"/>
              </w:rPr>
            </w:pPr>
            <w:r w:rsidRPr="00C6445B">
              <w:rPr>
                <w:rFonts w:ascii="ITC Avant Garde" w:hAnsi="ITC Avant Garde"/>
                <w:b/>
                <w:sz w:val="20"/>
                <w:lang w:val="es-MX" w:eastAsia="en-US"/>
              </w:rPr>
              <w:lastRenderedPageBreak/>
              <w:t>Cobertura</w:t>
            </w:r>
          </w:p>
        </w:tc>
        <w:tc>
          <w:tcPr>
            <w:tcW w:w="6095" w:type="dxa"/>
          </w:tcPr>
          <w:p w14:paraId="6174DBCD" w14:textId="6E93064E" w:rsidR="00D32F3F" w:rsidRPr="00C6445B" w:rsidRDefault="00D32F3F" w:rsidP="00C6445B">
            <w:pPr>
              <w:autoSpaceDE w:val="0"/>
              <w:autoSpaceDN w:val="0"/>
              <w:adjustRightInd w:val="0"/>
              <w:ind w:right="709"/>
              <w:jc w:val="both"/>
              <w:rPr>
                <w:rFonts w:ascii="ITC Avant Garde" w:hAnsi="ITC Avant Garde"/>
                <w:sz w:val="20"/>
                <w:lang w:val="es-MX" w:eastAsia="en-US"/>
              </w:rPr>
            </w:pPr>
            <w:r w:rsidRPr="00C6445B">
              <w:rPr>
                <w:rFonts w:ascii="ITC Avant Garde" w:hAnsi="ITC Avant Garde"/>
                <w:sz w:val="20"/>
                <w:lang w:val="es-MX" w:eastAsia="en-US"/>
              </w:rPr>
              <w:t>Se recomienda que la cobertura no exceda la periferia del Autódromo Hermanos Rodríguez.</w:t>
            </w:r>
          </w:p>
        </w:tc>
      </w:tr>
      <w:tr w:rsidR="00D32F3F" w:rsidRPr="00C6445B" w14:paraId="178F8F96" w14:textId="77777777" w:rsidTr="00C6445B">
        <w:trPr>
          <w:jc w:val="center"/>
        </w:trPr>
        <w:tc>
          <w:tcPr>
            <w:tcW w:w="2552" w:type="dxa"/>
          </w:tcPr>
          <w:p w14:paraId="238BAEC4" w14:textId="2BFF185F" w:rsidR="00D32F3F" w:rsidRPr="00C6445B" w:rsidRDefault="00D32F3F" w:rsidP="00C6445B">
            <w:pPr>
              <w:autoSpaceDE w:val="0"/>
              <w:autoSpaceDN w:val="0"/>
              <w:adjustRightInd w:val="0"/>
              <w:ind w:right="709"/>
              <w:jc w:val="both"/>
              <w:rPr>
                <w:rFonts w:ascii="ITC Avant Garde" w:hAnsi="ITC Avant Garde"/>
                <w:b/>
                <w:sz w:val="20"/>
                <w:lang w:val="es-MX" w:eastAsia="en-US"/>
              </w:rPr>
            </w:pPr>
            <w:r w:rsidRPr="00C6445B">
              <w:rPr>
                <w:rFonts w:ascii="ITC Avant Garde" w:hAnsi="ITC Avant Garde"/>
                <w:b/>
                <w:sz w:val="20"/>
                <w:lang w:val="es-MX" w:eastAsia="en-US"/>
              </w:rPr>
              <w:t>Vigencia recomendada</w:t>
            </w:r>
          </w:p>
        </w:tc>
        <w:tc>
          <w:tcPr>
            <w:tcW w:w="6095" w:type="dxa"/>
          </w:tcPr>
          <w:p w14:paraId="40BC6C32" w14:textId="219CE7C1" w:rsidR="00D32F3F" w:rsidRPr="00C6445B" w:rsidRDefault="002A25E5" w:rsidP="00C6445B">
            <w:pPr>
              <w:autoSpaceDE w:val="0"/>
              <w:autoSpaceDN w:val="0"/>
              <w:adjustRightInd w:val="0"/>
              <w:ind w:right="709"/>
              <w:jc w:val="both"/>
              <w:rPr>
                <w:rFonts w:ascii="ITC Avant Garde" w:hAnsi="ITC Avant Garde"/>
                <w:sz w:val="20"/>
                <w:lang w:val="es-MX" w:eastAsia="en-US"/>
              </w:rPr>
            </w:pPr>
            <w:r w:rsidRPr="00C6445B">
              <w:rPr>
                <w:rFonts w:ascii="ITC Avant Garde" w:hAnsi="ITC Avant Garde"/>
                <w:sz w:val="20"/>
                <w:lang w:val="es-MX" w:eastAsia="en-US"/>
              </w:rPr>
              <w:t xml:space="preserve">Se recomienda que la vigencia se otorgue por un </w:t>
            </w:r>
            <w:r w:rsidR="005014C1" w:rsidRPr="00C6445B">
              <w:rPr>
                <w:rFonts w:ascii="ITC Avant Garde" w:hAnsi="ITC Avant Garde"/>
                <w:sz w:val="20"/>
                <w:lang w:val="es-MX" w:eastAsia="en-US"/>
              </w:rPr>
              <w:t>periodo</w:t>
            </w:r>
            <w:r w:rsidR="00117E27" w:rsidRPr="00C6445B">
              <w:rPr>
                <w:rFonts w:ascii="ITC Avant Garde" w:hAnsi="ITC Avant Garde"/>
                <w:sz w:val="20"/>
                <w:lang w:val="es-MX" w:eastAsia="en-US"/>
              </w:rPr>
              <w:t xml:space="preserve"> máximo de 15 días</w:t>
            </w:r>
            <w:r w:rsidR="005014C1" w:rsidRPr="00C6445B">
              <w:rPr>
                <w:rFonts w:ascii="ITC Avant Garde" w:hAnsi="ITC Avant Garde"/>
                <w:sz w:val="20"/>
                <w:lang w:val="es-MX" w:eastAsia="en-US"/>
              </w:rPr>
              <w:t>.</w:t>
            </w:r>
          </w:p>
        </w:tc>
      </w:tr>
    </w:tbl>
    <w:p w14:paraId="4908F4A9" w14:textId="39428BAB" w:rsidR="003F2EF3" w:rsidRPr="00117E27" w:rsidRDefault="007F4A22" w:rsidP="00C6445B">
      <w:pPr>
        <w:autoSpaceDE w:val="0"/>
        <w:autoSpaceDN w:val="0"/>
        <w:adjustRightInd w:val="0"/>
        <w:spacing w:after="240"/>
        <w:ind w:left="567" w:right="709"/>
        <w:jc w:val="both"/>
        <w:rPr>
          <w:rFonts w:ascii="ITC Avant Garde" w:eastAsia="Calibri" w:hAnsi="ITC Avant Garde"/>
          <w:i/>
          <w:sz w:val="20"/>
          <w:lang w:val="es-MX" w:eastAsia="en-US"/>
        </w:rPr>
      </w:pPr>
      <w:r w:rsidRPr="00117E27">
        <w:rPr>
          <w:rFonts w:ascii="ITC Avant Garde" w:eastAsia="Calibri" w:hAnsi="ITC Avant Garde"/>
          <w:i/>
          <w:sz w:val="20"/>
          <w:lang w:val="es-MX" w:eastAsia="en-US"/>
        </w:rPr>
        <w:t>[…]</w:t>
      </w:r>
      <w:r w:rsidR="002E2D23" w:rsidRPr="00117E27">
        <w:rPr>
          <w:rFonts w:ascii="ITC Avant Garde" w:eastAsia="Calibri" w:hAnsi="ITC Avant Garde"/>
          <w:i/>
          <w:sz w:val="20"/>
          <w:lang w:val="es-MX" w:eastAsia="en-US"/>
        </w:rPr>
        <w:t>”</w:t>
      </w:r>
    </w:p>
    <w:p w14:paraId="1811B7D2" w14:textId="57B4B75A" w:rsidR="002A25E5" w:rsidRPr="00C211FE" w:rsidRDefault="00AC0E5F" w:rsidP="00C6445B">
      <w:pPr>
        <w:autoSpaceDE w:val="0"/>
        <w:autoSpaceDN w:val="0"/>
        <w:adjustRightInd w:val="0"/>
        <w:spacing w:after="240"/>
        <w:jc w:val="both"/>
        <w:rPr>
          <w:rFonts w:ascii="ITC Avant Garde" w:eastAsia="Calibri" w:hAnsi="ITC Avant Garde"/>
          <w:sz w:val="22"/>
          <w:szCs w:val="22"/>
          <w:lang w:val="es-MX" w:eastAsia="en-US"/>
        </w:rPr>
      </w:pPr>
      <w:r w:rsidRPr="00C211FE">
        <w:rPr>
          <w:rFonts w:ascii="ITC Avant Garde" w:eastAsia="Calibri" w:hAnsi="ITC Avant Garde"/>
          <w:sz w:val="22"/>
          <w:szCs w:val="22"/>
          <w:lang w:val="es-MX" w:eastAsia="en-US"/>
        </w:rPr>
        <w:t>Derivado de lo anterior</w:t>
      </w:r>
      <w:r w:rsidR="00645CD9" w:rsidRPr="00C211FE">
        <w:rPr>
          <w:rFonts w:ascii="ITC Avant Garde" w:eastAsia="Calibri" w:hAnsi="ITC Avant Garde"/>
          <w:sz w:val="22"/>
          <w:szCs w:val="22"/>
          <w:lang w:val="es-MX" w:eastAsia="en-US"/>
        </w:rPr>
        <w:t xml:space="preserve">, la Dirección General de Ingeniería del Espectro y Estudios Técnicos </w:t>
      </w:r>
      <w:r w:rsidR="002A25E5" w:rsidRPr="00C211FE">
        <w:rPr>
          <w:rFonts w:ascii="ITC Avant Garde" w:eastAsia="Calibri" w:hAnsi="ITC Avant Garde"/>
          <w:sz w:val="22"/>
          <w:szCs w:val="22"/>
          <w:lang w:val="es-MX" w:eastAsia="en-US"/>
        </w:rPr>
        <w:t xml:space="preserve">comunicó </w:t>
      </w:r>
      <w:r w:rsidR="00C211FE" w:rsidRPr="00C211FE">
        <w:rPr>
          <w:rFonts w:ascii="ITC Avant Garde" w:eastAsia="Calibri" w:hAnsi="ITC Avant Garde"/>
          <w:sz w:val="22"/>
          <w:szCs w:val="22"/>
          <w:lang w:val="es-MX" w:eastAsia="en-US"/>
        </w:rPr>
        <w:t>a la Unidad de Concesiones y Servicios, su</w:t>
      </w:r>
      <w:r w:rsidR="002A25E5" w:rsidRPr="00C211FE">
        <w:rPr>
          <w:rFonts w:ascii="ITC Avant Garde" w:eastAsia="Calibri" w:hAnsi="ITC Avant Garde"/>
          <w:sz w:val="22"/>
          <w:szCs w:val="22"/>
          <w:lang w:val="es-MX" w:eastAsia="en-US"/>
        </w:rPr>
        <w:t xml:space="preserve"> </w:t>
      </w:r>
      <w:r w:rsidR="002A25E5" w:rsidRPr="00AF1CF9">
        <w:rPr>
          <w:rFonts w:ascii="ITC Avant Garde" w:eastAsia="Calibri" w:hAnsi="ITC Avant Garde"/>
          <w:sz w:val="22"/>
          <w:szCs w:val="22"/>
          <w:lang w:val="es-MX" w:eastAsia="en-US"/>
        </w:rPr>
        <w:t xml:space="preserve">dictamen </w:t>
      </w:r>
      <w:r w:rsidR="00C211FE" w:rsidRPr="00AF1CF9">
        <w:rPr>
          <w:rFonts w:ascii="ITC Avant Garde" w:eastAsia="Calibri" w:hAnsi="ITC Avant Garde"/>
          <w:sz w:val="22"/>
          <w:szCs w:val="22"/>
          <w:lang w:val="es-MX" w:eastAsia="en-US"/>
        </w:rPr>
        <w:t>IFT/222/UER/DG-IEET/</w:t>
      </w:r>
      <w:r w:rsidR="00AF1CF9" w:rsidRPr="00AF1CF9">
        <w:rPr>
          <w:rFonts w:ascii="ITC Avant Garde" w:eastAsia="Calibri" w:hAnsi="ITC Avant Garde"/>
          <w:sz w:val="22"/>
          <w:szCs w:val="22"/>
          <w:lang w:val="es-MX" w:eastAsia="en-US"/>
        </w:rPr>
        <w:t>1395</w:t>
      </w:r>
      <w:r w:rsidR="00C211FE" w:rsidRPr="00AF1CF9">
        <w:rPr>
          <w:rFonts w:ascii="ITC Avant Garde" w:eastAsia="Calibri" w:hAnsi="ITC Avant Garde"/>
          <w:sz w:val="22"/>
          <w:szCs w:val="22"/>
          <w:lang w:val="es-MX" w:eastAsia="en-US"/>
        </w:rPr>
        <w:t xml:space="preserve">/2016 </w:t>
      </w:r>
      <w:r w:rsidR="002A25E5" w:rsidRPr="00AF1CF9">
        <w:rPr>
          <w:rFonts w:ascii="ITC Avant Garde" w:eastAsia="Calibri" w:hAnsi="ITC Avant Garde"/>
          <w:sz w:val="22"/>
          <w:szCs w:val="22"/>
          <w:lang w:val="es-MX" w:eastAsia="en-US"/>
        </w:rPr>
        <w:t>en los siguientes términos:</w:t>
      </w:r>
    </w:p>
    <w:p w14:paraId="241DB5A7" w14:textId="392AF8B7" w:rsidR="00800198" w:rsidRPr="00C6445B" w:rsidRDefault="002A25E5" w:rsidP="00C6445B">
      <w:pPr>
        <w:autoSpaceDE w:val="0"/>
        <w:autoSpaceDN w:val="0"/>
        <w:adjustRightInd w:val="0"/>
        <w:ind w:left="567" w:right="709"/>
        <w:jc w:val="both"/>
        <w:rPr>
          <w:rFonts w:ascii="ITC Avant Garde" w:eastAsia="Calibri" w:hAnsi="ITC Avant Garde"/>
          <w:sz w:val="20"/>
          <w:lang w:val="es-MX" w:eastAsia="en-US"/>
        </w:rPr>
      </w:pPr>
      <w:r w:rsidRPr="00C6445B">
        <w:rPr>
          <w:rFonts w:ascii="ITC Avant Garde" w:eastAsia="Calibri" w:hAnsi="ITC Avant Garde"/>
          <w:sz w:val="20"/>
          <w:lang w:val="es-MX" w:eastAsia="en-US"/>
        </w:rPr>
        <w:t>“</w:t>
      </w:r>
      <w:r w:rsidR="00800198" w:rsidRPr="00C6445B">
        <w:rPr>
          <w:rFonts w:ascii="ITC Avant Garde" w:eastAsia="Calibri" w:hAnsi="ITC Avant Garde"/>
          <w:sz w:val="20"/>
          <w:lang w:val="es-MX" w:eastAsia="en-US"/>
        </w:rPr>
        <w:t>[…]</w:t>
      </w:r>
    </w:p>
    <w:p w14:paraId="1E78C809" w14:textId="1A9ED2CB" w:rsidR="00846074" w:rsidRPr="00C6445B" w:rsidRDefault="00846074" w:rsidP="00C6445B">
      <w:pPr>
        <w:autoSpaceDE w:val="0"/>
        <w:autoSpaceDN w:val="0"/>
        <w:adjustRightInd w:val="0"/>
        <w:ind w:left="567" w:right="709"/>
        <w:jc w:val="center"/>
        <w:rPr>
          <w:rFonts w:ascii="ITC Avant Garde" w:eastAsia="Calibri" w:hAnsi="ITC Avant Garde"/>
          <w:sz w:val="20"/>
          <w:u w:val="single"/>
          <w:lang w:val="es-MX" w:eastAsia="en-US"/>
        </w:rPr>
      </w:pPr>
      <w:r w:rsidRPr="00C6445B">
        <w:rPr>
          <w:rFonts w:ascii="ITC Avant Garde" w:eastAsia="Calibri" w:hAnsi="ITC Avant Garde"/>
          <w:sz w:val="20"/>
          <w:u w:val="single"/>
          <w:lang w:val="es-MX" w:eastAsia="en-US"/>
        </w:rPr>
        <w:t>Parcialmente factible</w:t>
      </w:r>
    </w:p>
    <w:p w14:paraId="08DF3F40" w14:textId="396F3D24" w:rsidR="00C211FE" w:rsidRPr="00C6445B" w:rsidRDefault="002A25E5" w:rsidP="00C6445B">
      <w:pPr>
        <w:pStyle w:val="Textoindependiente"/>
        <w:rPr>
          <w:rFonts w:ascii="ITC Avant Garde" w:hAnsi="ITC Avant Garde"/>
          <w:sz w:val="20"/>
          <w:lang w:val="es-MX"/>
        </w:rPr>
      </w:pPr>
      <w:r w:rsidRPr="00C6445B">
        <w:rPr>
          <w:rFonts w:ascii="ITC Avant Garde" w:eastAsia="Calibri" w:hAnsi="ITC Avant Garde"/>
          <w:sz w:val="20"/>
          <w:lang w:val="es-MX" w:eastAsia="en-US"/>
        </w:rPr>
        <w:t>De</w:t>
      </w:r>
      <w:r w:rsidR="00645CD9" w:rsidRPr="00C6445B">
        <w:rPr>
          <w:rFonts w:ascii="ITC Avant Garde" w:eastAsia="Calibri" w:hAnsi="ITC Avant Garde"/>
          <w:sz w:val="20"/>
          <w:lang w:val="es-MX" w:eastAsia="en-US"/>
        </w:rPr>
        <w:t xml:space="preserve">spués </w:t>
      </w:r>
      <w:r w:rsidR="00C211FE" w:rsidRPr="00C6445B">
        <w:rPr>
          <w:rFonts w:ascii="ITC Avant Garde" w:hAnsi="ITC Avant Garde"/>
          <w:sz w:val="20"/>
          <w:lang w:val="es-MX"/>
        </w:rPr>
        <w:t xml:space="preserve">de realizado el análisis técnico correspondiente de conformidad con los registros existentes en las bases de datos del Sistema </w:t>
      </w:r>
      <w:r w:rsidR="00AF1CF9" w:rsidRPr="00C6445B">
        <w:rPr>
          <w:rFonts w:ascii="ITC Avant Garde" w:hAnsi="ITC Avant Garde"/>
          <w:sz w:val="20"/>
          <w:lang w:val="es-MX"/>
        </w:rPr>
        <w:t xml:space="preserve">Integral </w:t>
      </w:r>
      <w:r w:rsidR="00C211FE" w:rsidRPr="00C6445B">
        <w:rPr>
          <w:rFonts w:ascii="ITC Avant Garde" w:hAnsi="ITC Avant Garde"/>
          <w:sz w:val="20"/>
          <w:lang w:val="es-MX"/>
        </w:rPr>
        <w:t>de Administración del Espectro Radioeléctrico (S</w:t>
      </w:r>
      <w:r w:rsidR="00AF1CF9" w:rsidRPr="00C6445B">
        <w:rPr>
          <w:rFonts w:ascii="ITC Avant Garde" w:hAnsi="ITC Avant Garde"/>
          <w:sz w:val="20"/>
          <w:lang w:val="es-MX"/>
        </w:rPr>
        <w:t>I</w:t>
      </w:r>
      <w:r w:rsidR="00C211FE" w:rsidRPr="00C6445B">
        <w:rPr>
          <w:rFonts w:ascii="ITC Avant Garde" w:hAnsi="ITC Avant Garde"/>
          <w:sz w:val="20"/>
          <w:lang w:val="es-MX"/>
        </w:rPr>
        <w:t>AER)</w:t>
      </w:r>
      <w:r w:rsidR="00AF1CF9" w:rsidRPr="00C6445B">
        <w:rPr>
          <w:rFonts w:ascii="ITC Avant Garde" w:hAnsi="ITC Avant Garde"/>
          <w:sz w:val="20"/>
          <w:lang w:val="es-MX"/>
        </w:rPr>
        <w:t>, el estudio de disponibilidad y compatibilidad electromagnética, ha determinado</w:t>
      </w:r>
      <w:r w:rsidR="00C211FE" w:rsidRPr="00C6445B">
        <w:rPr>
          <w:rFonts w:ascii="ITC Avant Garde" w:hAnsi="ITC Avant Garde"/>
          <w:sz w:val="20"/>
          <w:lang w:val="es-MX"/>
        </w:rPr>
        <w:t xml:space="preserve"> la </w:t>
      </w:r>
      <w:r w:rsidR="00C211FE" w:rsidRPr="00C6445B">
        <w:rPr>
          <w:rFonts w:ascii="ITC Avant Garde" w:hAnsi="ITC Avant Garde"/>
          <w:b/>
          <w:sz w:val="20"/>
          <w:lang w:val="es-MX"/>
        </w:rPr>
        <w:t xml:space="preserve">factibilidad de asignación </w:t>
      </w:r>
      <w:r w:rsidR="00AF1CF9" w:rsidRPr="00C6445B">
        <w:rPr>
          <w:rFonts w:ascii="ITC Avant Garde" w:hAnsi="ITC Avant Garde"/>
          <w:b/>
          <w:sz w:val="20"/>
          <w:lang w:val="es-MX"/>
        </w:rPr>
        <w:t xml:space="preserve">de canales de frecuencias para </w:t>
      </w:r>
      <w:r w:rsidR="00C211FE" w:rsidRPr="00C6445B">
        <w:rPr>
          <w:rFonts w:ascii="ITC Avant Garde" w:hAnsi="ITC Avant Garde"/>
          <w:b/>
          <w:sz w:val="20"/>
          <w:lang w:val="es-MX"/>
        </w:rPr>
        <w:t>4</w:t>
      </w:r>
      <w:r w:rsidR="00AF1CF9" w:rsidRPr="00C6445B">
        <w:rPr>
          <w:rFonts w:ascii="ITC Avant Garde" w:hAnsi="ITC Avant Garde"/>
          <w:b/>
          <w:sz w:val="20"/>
          <w:lang w:val="es-MX"/>
        </w:rPr>
        <w:t>16</w:t>
      </w:r>
      <w:r w:rsidR="00C211FE" w:rsidRPr="00C6445B">
        <w:rPr>
          <w:rFonts w:ascii="ITC Avant Garde" w:hAnsi="ITC Avant Garde"/>
          <w:b/>
          <w:sz w:val="20"/>
          <w:lang w:val="es-MX"/>
        </w:rPr>
        <w:t xml:space="preserve"> dispositivos </w:t>
      </w:r>
      <w:r w:rsidR="00AF1CF9" w:rsidRPr="00C6445B">
        <w:rPr>
          <w:rFonts w:ascii="ITC Avant Garde" w:hAnsi="ITC Avant Garde"/>
          <w:sz w:val="20"/>
          <w:lang w:val="es-MX"/>
        </w:rPr>
        <w:t xml:space="preserve">(incluyendo frecuencias de uso libre) </w:t>
      </w:r>
      <w:r w:rsidR="00C211FE" w:rsidRPr="00C6445B">
        <w:rPr>
          <w:rFonts w:ascii="ITC Avant Garde" w:hAnsi="ITC Avant Garde"/>
          <w:sz w:val="20"/>
          <w:lang w:val="es-MX"/>
        </w:rPr>
        <w:t xml:space="preserve">de los </w:t>
      </w:r>
      <w:r w:rsidR="00AF1CF9" w:rsidRPr="00C6445B">
        <w:rPr>
          <w:rFonts w:ascii="ITC Avant Garde" w:hAnsi="ITC Avant Garde"/>
          <w:sz w:val="20"/>
          <w:lang w:val="es-MX"/>
        </w:rPr>
        <w:t>484</w:t>
      </w:r>
      <w:r w:rsidR="00C211FE" w:rsidRPr="00C6445B">
        <w:rPr>
          <w:rFonts w:ascii="ITC Avant Garde" w:hAnsi="ITC Avant Garde"/>
          <w:sz w:val="20"/>
          <w:lang w:val="es-MX"/>
        </w:rPr>
        <w:t xml:space="preserve"> solicitados en diversas bandas del espectro radioeléctrico para el desarrollo del evento “</w:t>
      </w:r>
      <w:r w:rsidR="00AF1CF9" w:rsidRPr="00C6445B">
        <w:rPr>
          <w:rFonts w:ascii="ITC Avant Garde" w:hAnsi="ITC Avant Garde"/>
          <w:sz w:val="20"/>
          <w:lang w:val="es-MX"/>
        </w:rPr>
        <w:t>Gran Premio de México de Fórmula Uno 2016</w:t>
      </w:r>
      <w:r w:rsidR="00C211FE" w:rsidRPr="00C6445B">
        <w:rPr>
          <w:rFonts w:ascii="ITC Avant Garde" w:hAnsi="ITC Avant Garde"/>
          <w:sz w:val="20"/>
          <w:lang w:val="es-MX"/>
        </w:rPr>
        <w:t>”</w:t>
      </w:r>
      <w:r w:rsidR="00AF1CF9" w:rsidRPr="00C6445B">
        <w:rPr>
          <w:rFonts w:ascii="ITC Avant Garde" w:hAnsi="ITC Avant Garde"/>
          <w:sz w:val="20"/>
          <w:lang w:val="es-MX"/>
        </w:rPr>
        <w:t>. Lo</w:t>
      </w:r>
      <w:r w:rsidR="00C211FE" w:rsidRPr="00C6445B">
        <w:rPr>
          <w:rFonts w:ascii="ITC Avant Garde" w:hAnsi="ITC Avant Garde"/>
          <w:sz w:val="20"/>
          <w:lang w:val="es-MX"/>
        </w:rPr>
        <w:t xml:space="preserve"> anterior de acuerdo con las características técnicas indicadas en el </w:t>
      </w:r>
      <w:r w:rsidR="00C211FE" w:rsidRPr="00C6445B">
        <w:rPr>
          <w:rFonts w:ascii="ITC Avant Garde" w:hAnsi="ITC Avant Garde"/>
          <w:b/>
          <w:sz w:val="20"/>
          <w:lang w:val="es-MX"/>
        </w:rPr>
        <w:t>ANEXO I</w:t>
      </w:r>
      <w:r w:rsidR="00C211FE" w:rsidRPr="00C6445B">
        <w:rPr>
          <w:rFonts w:ascii="ITC Avant Garde" w:hAnsi="ITC Avant Garde"/>
          <w:sz w:val="20"/>
          <w:lang w:val="es-MX"/>
        </w:rPr>
        <w:t xml:space="preserve"> del presente dictamen contenido en el disco compacto adjunto.</w:t>
      </w:r>
    </w:p>
    <w:p w14:paraId="778A3FDB" w14:textId="63055DFA" w:rsidR="00C211FE" w:rsidRPr="00C6445B" w:rsidRDefault="00C211FE" w:rsidP="00C6445B">
      <w:pPr>
        <w:pStyle w:val="Textoindependiente"/>
        <w:rPr>
          <w:rFonts w:ascii="ITC Avant Garde" w:hAnsi="ITC Avant Garde"/>
          <w:sz w:val="20"/>
          <w:lang w:val="es-MX"/>
        </w:rPr>
      </w:pPr>
      <w:r w:rsidRPr="00C6445B">
        <w:rPr>
          <w:rFonts w:ascii="ITC Avant Garde" w:hAnsi="ITC Avant Garde"/>
          <w:sz w:val="20"/>
          <w:lang w:val="es-MX"/>
        </w:rPr>
        <w:t>El resumen del estudio de disponibilidad y compatibi</w:t>
      </w:r>
      <w:r w:rsidR="0019208A" w:rsidRPr="00C6445B">
        <w:rPr>
          <w:rFonts w:ascii="ITC Avant Garde" w:hAnsi="ITC Avant Garde"/>
          <w:sz w:val="20"/>
          <w:lang w:val="es-MX"/>
        </w:rPr>
        <w:t>lidad electromagnética de los 484</w:t>
      </w:r>
      <w:r w:rsidRPr="00C6445B">
        <w:rPr>
          <w:rFonts w:ascii="ITC Avant Garde" w:hAnsi="ITC Avant Garde"/>
          <w:sz w:val="20"/>
          <w:lang w:val="es-MX"/>
        </w:rPr>
        <w:t xml:space="preserve"> dispositivos solicitados es el siguiente: </w:t>
      </w:r>
    </w:p>
    <w:tbl>
      <w:tblPr>
        <w:tblStyle w:val="Tablaconcuadrcula1"/>
        <w:tblW w:w="0" w:type="auto"/>
        <w:jc w:val="center"/>
        <w:tblLayout w:type="fixed"/>
        <w:tblLook w:val="04A0" w:firstRow="1" w:lastRow="0" w:firstColumn="1" w:lastColumn="0" w:noHBand="0" w:noVBand="1"/>
        <w:tblCaption w:val="Resumen del estudio de disponibilidad y compatibilidad electromagnética "/>
        <w:tblDescription w:val="En una tabla de 2 columnasy 4 filas describe las frecuencias factibles y no factibles y las de uso libre y proporciona el total de dispositivos."/>
      </w:tblPr>
      <w:tblGrid>
        <w:gridCol w:w="4961"/>
        <w:gridCol w:w="2231"/>
      </w:tblGrid>
      <w:tr w:rsidR="0019208A" w:rsidRPr="00C6445B" w14:paraId="008617B5" w14:textId="77777777" w:rsidTr="00C6445B">
        <w:trPr>
          <w:tblHeader/>
          <w:jc w:val="center"/>
        </w:trPr>
        <w:tc>
          <w:tcPr>
            <w:tcW w:w="4961" w:type="dxa"/>
          </w:tcPr>
          <w:p w14:paraId="539804AA" w14:textId="77777777" w:rsidR="0019208A" w:rsidRPr="00C6445B" w:rsidRDefault="0019208A" w:rsidP="00C6445B">
            <w:pPr>
              <w:pStyle w:val="Textoindependiente"/>
              <w:jc w:val="center"/>
              <w:rPr>
                <w:rFonts w:ascii="ITC Avant Garde" w:hAnsi="ITC Avant Garde"/>
                <w:b/>
                <w:sz w:val="20"/>
                <w:lang w:val="es-MX"/>
              </w:rPr>
            </w:pPr>
            <w:r w:rsidRPr="00C6445B">
              <w:rPr>
                <w:rFonts w:ascii="ITC Avant Garde" w:hAnsi="ITC Avant Garde"/>
                <w:b/>
                <w:sz w:val="20"/>
                <w:lang w:val="es-MX"/>
              </w:rPr>
              <w:t>Resultado del estudio / Estatus final</w:t>
            </w:r>
          </w:p>
        </w:tc>
        <w:tc>
          <w:tcPr>
            <w:tcW w:w="2231" w:type="dxa"/>
          </w:tcPr>
          <w:p w14:paraId="09F7BFCF" w14:textId="77777777" w:rsidR="0019208A" w:rsidRPr="00C6445B" w:rsidRDefault="0019208A" w:rsidP="00C6445B">
            <w:pPr>
              <w:pStyle w:val="Textoindependiente"/>
              <w:jc w:val="center"/>
              <w:rPr>
                <w:rFonts w:ascii="ITC Avant Garde" w:hAnsi="ITC Avant Garde"/>
                <w:b/>
                <w:sz w:val="20"/>
                <w:lang w:val="es-MX"/>
              </w:rPr>
            </w:pPr>
            <w:r w:rsidRPr="00C6445B">
              <w:rPr>
                <w:rFonts w:ascii="ITC Avant Garde" w:hAnsi="ITC Avant Garde"/>
                <w:b/>
                <w:sz w:val="20"/>
                <w:lang w:val="es-MX"/>
              </w:rPr>
              <w:t>Número de dispositivos</w:t>
            </w:r>
          </w:p>
        </w:tc>
      </w:tr>
      <w:tr w:rsidR="0019208A" w:rsidRPr="00C6445B" w14:paraId="5B355EBC" w14:textId="77777777" w:rsidTr="00C6445B">
        <w:trPr>
          <w:jc w:val="center"/>
        </w:trPr>
        <w:tc>
          <w:tcPr>
            <w:tcW w:w="4961" w:type="dxa"/>
          </w:tcPr>
          <w:p w14:paraId="33483460"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 xml:space="preserve">Frecuencias NO FACTIBLES de asignación </w:t>
            </w:r>
          </w:p>
        </w:tc>
        <w:tc>
          <w:tcPr>
            <w:tcW w:w="2231" w:type="dxa"/>
          </w:tcPr>
          <w:p w14:paraId="740E1480"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68</w:t>
            </w:r>
          </w:p>
        </w:tc>
      </w:tr>
      <w:tr w:rsidR="0019208A" w:rsidRPr="00C6445B" w14:paraId="50A939EA" w14:textId="77777777" w:rsidTr="00C6445B">
        <w:trPr>
          <w:jc w:val="center"/>
        </w:trPr>
        <w:tc>
          <w:tcPr>
            <w:tcW w:w="4961" w:type="dxa"/>
          </w:tcPr>
          <w:p w14:paraId="298027A4"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 xml:space="preserve">Frecuencias FACTIBLES de asignación </w:t>
            </w:r>
          </w:p>
        </w:tc>
        <w:tc>
          <w:tcPr>
            <w:tcW w:w="2231" w:type="dxa"/>
          </w:tcPr>
          <w:p w14:paraId="347D9426"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411</w:t>
            </w:r>
          </w:p>
        </w:tc>
      </w:tr>
      <w:tr w:rsidR="0019208A" w:rsidRPr="00C6445B" w14:paraId="5440D705" w14:textId="77777777" w:rsidTr="00C6445B">
        <w:trPr>
          <w:jc w:val="center"/>
        </w:trPr>
        <w:tc>
          <w:tcPr>
            <w:tcW w:w="4961" w:type="dxa"/>
          </w:tcPr>
          <w:p w14:paraId="071FA41F"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Frecuencias de Uso Libre</w:t>
            </w:r>
          </w:p>
        </w:tc>
        <w:tc>
          <w:tcPr>
            <w:tcW w:w="2231" w:type="dxa"/>
          </w:tcPr>
          <w:p w14:paraId="63E7F221"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5</w:t>
            </w:r>
          </w:p>
        </w:tc>
      </w:tr>
      <w:tr w:rsidR="0019208A" w:rsidRPr="00C6445B" w14:paraId="0C493292" w14:textId="77777777" w:rsidTr="00C6445B">
        <w:trPr>
          <w:jc w:val="center"/>
        </w:trPr>
        <w:tc>
          <w:tcPr>
            <w:tcW w:w="4961" w:type="dxa"/>
          </w:tcPr>
          <w:p w14:paraId="5685BE65" w14:textId="77777777" w:rsidR="0019208A" w:rsidRPr="00C6445B" w:rsidRDefault="0019208A" w:rsidP="00C6445B">
            <w:pPr>
              <w:pStyle w:val="Textoindependiente"/>
              <w:jc w:val="left"/>
              <w:rPr>
                <w:rFonts w:ascii="ITC Avant Garde" w:hAnsi="ITC Avant Garde"/>
                <w:b/>
                <w:sz w:val="20"/>
                <w:lang w:val="es-MX"/>
              </w:rPr>
            </w:pPr>
            <w:r w:rsidRPr="00C6445B">
              <w:rPr>
                <w:rFonts w:ascii="ITC Avant Garde" w:hAnsi="ITC Avant Garde"/>
                <w:b/>
                <w:sz w:val="20"/>
                <w:lang w:val="es-MX"/>
              </w:rPr>
              <w:t>Total de dispositivos</w:t>
            </w:r>
          </w:p>
        </w:tc>
        <w:tc>
          <w:tcPr>
            <w:tcW w:w="2231" w:type="dxa"/>
          </w:tcPr>
          <w:p w14:paraId="63E611E4" w14:textId="77777777" w:rsidR="0019208A" w:rsidRPr="00C6445B" w:rsidRDefault="0019208A" w:rsidP="00C6445B">
            <w:pPr>
              <w:pStyle w:val="Textoindependiente"/>
              <w:jc w:val="center"/>
              <w:rPr>
                <w:rFonts w:ascii="ITC Avant Garde" w:hAnsi="ITC Avant Garde"/>
                <w:b/>
                <w:sz w:val="20"/>
                <w:lang w:val="es-MX"/>
              </w:rPr>
            </w:pPr>
            <w:r w:rsidRPr="00C6445B">
              <w:rPr>
                <w:rFonts w:ascii="ITC Avant Garde" w:hAnsi="ITC Avant Garde"/>
                <w:b/>
                <w:sz w:val="20"/>
                <w:lang w:val="es-MX"/>
              </w:rPr>
              <w:t>484</w:t>
            </w:r>
          </w:p>
        </w:tc>
      </w:tr>
    </w:tbl>
    <w:p w14:paraId="45BBBE78" w14:textId="6F25BD3D" w:rsidR="00846074"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Para mejor referencia, se desglosa a detalle el resultado del estudio:</w:t>
      </w:r>
    </w:p>
    <w:tbl>
      <w:tblPr>
        <w:tblStyle w:val="Tablaconcuadrcula1"/>
        <w:tblW w:w="0" w:type="auto"/>
        <w:jc w:val="center"/>
        <w:tblLayout w:type="fixed"/>
        <w:tblLook w:val="04A0" w:firstRow="1" w:lastRow="0" w:firstColumn="1" w:lastColumn="0" w:noHBand="0" w:noVBand="1"/>
        <w:tblCaption w:val="Detalle del resultado del estudio"/>
        <w:tblDescription w:val="En una tabla de 2 columnas y 5 filas proporciona el número de dispositivos conforme a las frecuencias no factible, fatible y de uso libre."/>
      </w:tblPr>
      <w:tblGrid>
        <w:gridCol w:w="4961"/>
        <w:gridCol w:w="2231"/>
      </w:tblGrid>
      <w:tr w:rsidR="0019208A" w:rsidRPr="00C6445B" w14:paraId="51570C40" w14:textId="77777777" w:rsidTr="003F07CA">
        <w:trPr>
          <w:tblHeader/>
          <w:jc w:val="center"/>
        </w:trPr>
        <w:tc>
          <w:tcPr>
            <w:tcW w:w="4961" w:type="dxa"/>
          </w:tcPr>
          <w:p w14:paraId="3F04EF45" w14:textId="77777777" w:rsidR="0019208A" w:rsidRPr="00C6445B" w:rsidRDefault="0019208A" w:rsidP="00C6445B">
            <w:pPr>
              <w:pStyle w:val="Textoindependiente"/>
              <w:jc w:val="center"/>
              <w:rPr>
                <w:rFonts w:ascii="ITC Avant Garde" w:hAnsi="ITC Avant Garde"/>
                <w:b/>
                <w:sz w:val="20"/>
                <w:lang w:val="es-MX"/>
              </w:rPr>
            </w:pPr>
            <w:r w:rsidRPr="00C6445B">
              <w:rPr>
                <w:rFonts w:ascii="ITC Avant Garde" w:hAnsi="ITC Avant Garde"/>
                <w:b/>
                <w:sz w:val="20"/>
                <w:lang w:val="es-MX"/>
              </w:rPr>
              <w:t>Resultado del estudio / Estatus final</w:t>
            </w:r>
          </w:p>
        </w:tc>
        <w:tc>
          <w:tcPr>
            <w:tcW w:w="2231" w:type="dxa"/>
          </w:tcPr>
          <w:p w14:paraId="3B5BF1C6" w14:textId="77777777" w:rsidR="0019208A" w:rsidRPr="00C6445B" w:rsidRDefault="0019208A" w:rsidP="00C6445B">
            <w:pPr>
              <w:pStyle w:val="Textoindependiente"/>
              <w:jc w:val="center"/>
              <w:rPr>
                <w:rFonts w:ascii="ITC Avant Garde" w:hAnsi="ITC Avant Garde"/>
                <w:b/>
                <w:sz w:val="20"/>
                <w:lang w:val="es-MX"/>
              </w:rPr>
            </w:pPr>
            <w:r w:rsidRPr="00C6445B">
              <w:rPr>
                <w:rFonts w:ascii="ITC Avant Garde" w:hAnsi="ITC Avant Garde"/>
                <w:b/>
                <w:sz w:val="20"/>
                <w:lang w:val="es-MX"/>
              </w:rPr>
              <w:t>Número de dispositivos</w:t>
            </w:r>
          </w:p>
        </w:tc>
      </w:tr>
      <w:tr w:rsidR="0019208A" w:rsidRPr="00C6445B" w14:paraId="08FA3FD0" w14:textId="77777777" w:rsidTr="00C6445B">
        <w:trPr>
          <w:jc w:val="center"/>
        </w:trPr>
        <w:tc>
          <w:tcPr>
            <w:tcW w:w="4961" w:type="dxa"/>
          </w:tcPr>
          <w:p w14:paraId="137DCC7E"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Frecuencias NO FACTIBLES de asignación de acuerdo al dictamen emitido por la Dirección General de Planeación del Espectro</w:t>
            </w:r>
          </w:p>
        </w:tc>
        <w:tc>
          <w:tcPr>
            <w:tcW w:w="2231" w:type="dxa"/>
          </w:tcPr>
          <w:p w14:paraId="5C1ABE0F"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54</w:t>
            </w:r>
          </w:p>
        </w:tc>
      </w:tr>
      <w:tr w:rsidR="0019208A" w:rsidRPr="00C6445B" w14:paraId="44DFA00C" w14:textId="77777777" w:rsidTr="00C6445B">
        <w:trPr>
          <w:jc w:val="center"/>
        </w:trPr>
        <w:tc>
          <w:tcPr>
            <w:tcW w:w="4961" w:type="dxa"/>
          </w:tcPr>
          <w:p w14:paraId="036EB36E"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Frecuencias NO FACTIBLES de asignación por falta de disponibilidad de canales de frecuencias</w:t>
            </w:r>
          </w:p>
        </w:tc>
        <w:tc>
          <w:tcPr>
            <w:tcW w:w="2231" w:type="dxa"/>
          </w:tcPr>
          <w:p w14:paraId="48E64486"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14</w:t>
            </w:r>
          </w:p>
        </w:tc>
      </w:tr>
      <w:tr w:rsidR="0019208A" w:rsidRPr="00C6445B" w14:paraId="284BF982" w14:textId="77777777" w:rsidTr="00C6445B">
        <w:trPr>
          <w:jc w:val="center"/>
        </w:trPr>
        <w:tc>
          <w:tcPr>
            <w:tcW w:w="4961" w:type="dxa"/>
          </w:tcPr>
          <w:p w14:paraId="520BBE41"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Frecuencias de Uso Libre</w:t>
            </w:r>
          </w:p>
        </w:tc>
        <w:tc>
          <w:tcPr>
            <w:tcW w:w="2231" w:type="dxa"/>
          </w:tcPr>
          <w:p w14:paraId="278EB1E9"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5</w:t>
            </w:r>
          </w:p>
        </w:tc>
      </w:tr>
      <w:tr w:rsidR="0019208A" w:rsidRPr="00C6445B" w14:paraId="27223223" w14:textId="77777777" w:rsidTr="00C6445B">
        <w:trPr>
          <w:jc w:val="center"/>
        </w:trPr>
        <w:tc>
          <w:tcPr>
            <w:tcW w:w="4961" w:type="dxa"/>
          </w:tcPr>
          <w:p w14:paraId="05AFBD1B"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 xml:space="preserve">Frecuencias FACTIBLES de asignación conforme a los canales </w:t>
            </w:r>
            <w:r w:rsidRPr="00C6445B" w:rsidDel="00DE588D">
              <w:rPr>
                <w:rFonts w:ascii="ITC Avant Garde" w:hAnsi="ITC Avant Garde"/>
                <w:sz w:val="20"/>
                <w:lang w:val="es-MX"/>
              </w:rPr>
              <w:t xml:space="preserve">de frecuencias </w:t>
            </w:r>
            <w:r w:rsidRPr="00C6445B">
              <w:rPr>
                <w:rFonts w:ascii="ITC Avant Garde" w:hAnsi="ITC Avant Garde"/>
                <w:sz w:val="20"/>
                <w:lang w:val="es-MX"/>
              </w:rPr>
              <w:t>solicitados</w:t>
            </w:r>
          </w:p>
        </w:tc>
        <w:tc>
          <w:tcPr>
            <w:tcW w:w="2231" w:type="dxa"/>
          </w:tcPr>
          <w:p w14:paraId="41F67639"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150</w:t>
            </w:r>
          </w:p>
        </w:tc>
      </w:tr>
      <w:tr w:rsidR="0019208A" w:rsidRPr="00C6445B" w14:paraId="74F14BED" w14:textId="77777777" w:rsidTr="00C6445B">
        <w:trPr>
          <w:jc w:val="center"/>
        </w:trPr>
        <w:tc>
          <w:tcPr>
            <w:tcW w:w="4961" w:type="dxa"/>
          </w:tcPr>
          <w:p w14:paraId="65EA42DA" w14:textId="77777777" w:rsidR="0019208A" w:rsidRPr="00C6445B" w:rsidRDefault="0019208A" w:rsidP="00C6445B">
            <w:pPr>
              <w:pStyle w:val="Textoindependiente"/>
              <w:rPr>
                <w:rFonts w:ascii="ITC Avant Garde" w:hAnsi="ITC Avant Garde"/>
                <w:sz w:val="20"/>
                <w:lang w:val="es-MX"/>
              </w:rPr>
            </w:pPr>
            <w:r w:rsidRPr="00C6445B">
              <w:rPr>
                <w:rFonts w:ascii="ITC Avant Garde" w:hAnsi="ITC Avant Garde"/>
                <w:sz w:val="20"/>
                <w:lang w:val="es-MX"/>
              </w:rPr>
              <w:t xml:space="preserve">Frecuencias FACTIBLES de asignación en canales </w:t>
            </w:r>
            <w:r w:rsidRPr="00C6445B" w:rsidDel="00DE588D">
              <w:rPr>
                <w:rFonts w:ascii="ITC Avant Garde" w:hAnsi="ITC Avant Garde"/>
                <w:sz w:val="20"/>
                <w:lang w:val="es-MX"/>
              </w:rPr>
              <w:t xml:space="preserve">de frecuencias </w:t>
            </w:r>
            <w:r w:rsidRPr="00C6445B">
              <w:rPr>
                <w:rFonts w:ascii="ITC Avant Garde" w:hAnsi="ITC Avant Garde"/>
                <w:sz w:val="20"/>
                <w:lang w:val="es-MX"/>
              </w:rPr>
              <w:t>alternativos propuestos por el IFT dentro del rango de operación de los equipos.</w:t>
            </w:r>
          </w:p>
        </w:tc>
        <w:tc>
          <w:tcPr>
            <w:tcW w:w="2231" w:type="dxa"/>
          </w:tcPr>
          <w:p w14:paraId="671392BD" w14:textId="77777777" w:rsidR="0019208A" w:rsidRPr="00C6445B" w:rsidRDefault="0019208A" w:rsidP="00C6445B">
            <w:pPr>
              <w:pStyle w:val="Textoindependiente"/>
              <w:jc w:val="center"/>
              <w:rPr>
                <w:rFonts w:ascii="ITC Avant Garde" w:hAnsi="ITC Avant Garde"/>
                <w:sz w:val="20"/>
                <w:lang w:val="es-MX"/>
              </w:rPr>
            </w:pPr>
            <w:r w:rsidRPr="00C6445B">
              <w:rPr>
                <w:rFonts w:ascii="ITC Avant Garde" w:hAnsi="ITC Avant Garde"/>
                <w:sz w:val="20"/>
                <w:lang w:val="es-MX"/>
              </w:rPr>
              <w:t>261</w:t>
            </w:r>
          </w:p>
        </w:tc>
      </w:tr>
    </w:tbl>
    <w:p w14:paraId="3428CC14" w14:textId="77777777" w:rsidR="00C211FE" w:rsidRPr="00C6445B" w:rsidRDefault="00C211FE" w:rsidP="00C6445B">
      <w:pPr>
        <w:pStyle w:val="Textoindependiente"/>
        <w:jc w:val="center"/>
        <w:rPr>
          <w:rFonts w:ascii="ITC Avant Garde" w:hAnsi="ITC Avant Garde"/>
          <w:b/>
          <w:sz w:val="20"/>
          <w:u w:val="single"/>
          <w:lang w:val="es-MX"/>
        </w:rPr>
      </w:pPr>
      <w:r w:rsidRPr="00C6445B">
        <w:rPr>
          <w:rFonts w:ascii="ITC Avant Garde" w:hAnsi="ITC Avant Garde"/>
          <w:b/>
          <w:sz w:val="20"/>
          <w:u w:val="single"/>
          <w:lang w:val="es-MX"/>
        </w:rPr>
        <w:t>Observaciones específicas</w:t>
      </w:r>
    </w:p>
    <w:p w14:paraId="26C95572" w14:textId="68BE055C" w:rsidR="0019208A" w:rsidRPr="00C6445B" w:rsidRDefault="00C211FE" w:rsidP="00C6445B">
      <w:pPr>
        <w:pStyle w:val="Textoindependiente"/>
        <w:rPr>
          <w:rFonts w:ascii="ITC Avant Garde" w:hAnsi="ITC Avant Garde"/>
          <w:sz w:val="20"/>
        </w:rPr>
      </w:pPr>
      <w:r w:rsidRPr="00C6445B">
        <w:rPr>
          <w:rFonts w:ascii="ITC Avant Garde" w:hAnsi="ITC Avant Garde"/>
          <w:sz w:val="20"/>
        </w:rPr>
        <w:t>E</w:t>
      </w:r>
      <w:r w:rsidR="0019208A" w:rsidRPr="00C6445B">
        <w:rPr>
          <w:rFonts w:ascii="ITC Avant Garde" w:hAnsi="ITC Avant Garde"/>
          <w:sz w:val="20"/>
        </w:rPr>
        <w:t>ste</w:t>
      </w:r>
      <w:r w:rsidRPr="00C6445B">
        <w:rPr>
          <w:rFonts w:ascii="ITC Avant Garde" w:hAnsi="ITC Avant Garde"/>
          <w:sz w:val="20"/>
        </w:rPr>
        <w:t xml:space="preserve"> dictamen se emite </w:t>
      </w:r>
      <w:r w:rsidR="0019208A" w:rsidRPr="00C6445B">
        <w:rPr>
          <w:rFonts w:ascii="ITC Avant Garde" w:hAnsi="ITC Avant Garde"/>
          <w:sz w:val="20"/>
        </w:rPr>
        <w:t xml:space="preserve">tomando en cuenta lo establecido en el Cuadro Nacional de Atribución de Frecuencias (CNAF) vigente, las recomendaciones aplicables de la Unión Internacional de Telecomunicaciones y otros organismos internacionales; así como, en su caso, los tratados y </w:t>
      </w:r>
      <w:r w:rsidR="0019208A" w:rsidRPr="00C6445B">
        <w:rPr>
          <w:rFonts w:ascii="ITC Avant Garde" w:hAnsi="ITC Avant Garde"/>
          <w:sz w:val="20"/>
        </w:rPr>
        <w:lastRenderedPageBreak/>
        <w:t>acuerdos internacionales aplicables firmados por México. El presente dictamen no prejuzga sobre el cumplimiento o incumplimiento de cualquier otra disposición de carácter legal o administrativa por parte del solicitante.</w:t>
      </w:r>
    </w:p>
    <w:p w14:paraId="063CCCA9" w14:textId="14DFCCBC" w:rsidR="00846074" w:rsidRPr="00C6445B" w:rsidRDefault="0019208A" w:rsidP="00C6445B">
      <w:pPr>
        <w:pStyle w:val="Textoindependiente"/>
        <w:rPr>
          <w:rFonts w:ascii="ITC Avant Garde" w:hAnsi="ITC Avant Garde"/>
          <w:sz w:val="20"/>
          <w:lang w:val="es-MX"/>
        </w:rPr>
      </w:pPr>
      <w:r w:rsidRPr="00C6445B">
        <w:rPr>
          <w:rFonts w:ascii="ITC Avant Garde" w:hAnsi="ITC Avant Garde"/>
          <w:sz w:val="20"/>
        </w:rPr>
        <w:t>El uso de las frecuencias que se determinan como FACTIBLES en el presente dictamen, se deberán sujetar al principio de no causar interferencias perjudiciales a otros servicios autorizados que se presten mediante bandas de frecuencias, ni podrán reclamar protección contra interferencias perjudiciales causadas por estos servicios</w:t>
      </w:r>
      <w:r w:rsidR="00846074" w:rsidRPr="00C6445B">
        <w:rPr>
          <w:rFonts w:ascii="ITC Avant Garde" w:hAnsi="ITC Avant Garde"/>
          <w:sz w:val="20"/>
          <w:lang w:val="es-MX"/>
        </w:rPr>
        <w:t>.</w:t>
      </w:r>
    </w:p>
    <w:p w14:paraId="53641F3F" w14:textId="0162C8BD" w:rsidR="008D5866" w:rsidRPr="00C6445B" w:rsidRDefault="00846074" w:rsidP="00C6445B">
      <w:pPr>
        <w:autoSpaceDE w:val="0"/>
        <w:autoSpaceDN w:val="0"/>
        <w:adjustRightInd w:val="0"/>
        <w:ind w:right="709"/>
        <w:jc w:val="both"/>
        <w:rPr>
          <w:rFonts w:ascii="ITC Avant Garde" w:eastAsia="Calibri" w:hAnsi="ITC Avant Garde"/>
          <w:sz w:val="20"/>
          <w:lang w:val="es-MX" w:eastAsia="en-US"/>
        </w:rPr>
      </w:pPr>
      <w:r w:rsidRPr="00C6445B">
        <w:rPr>
          <w:rFonts w:ascii="ITC Avant Garde" w:hAnsi="ITC Avant Garde"/>
          <w:sz w:val="20"/>
          <w:lang w:val="es-MX"/>
        </w:rPr>
        <w:t>[…]”.</w:t>
      </w:r>
      <w:r w:rsidR="004F080F" w:rsidRPr="00C6445B">
        <w:rPr>
          <w:rFonts w:ascii="ITC Avant Garde" w:eastAsia="Calibri" w:hAnsi="ITC Avant Garde"/>
          <w:sz w:val="20"/>
          <w:lang w:val="es-MX" w:eastAsia="en-US"/>
        </w:rPr>
        <w:t xml:space="preserve"> </w:t>
      </w:r>
    </w:p>
    <w:p w14:paraId="6C104186" w14:textId="04711E19" w:rsidR="001E676D" w:rsidRPr="00C6445B" w:rsidRDefault="000A42B1" w:rsidP="00C6445B">
      <w:pPr>
        <w:autoSpaceDE w:val="0"/>
        <w:autoSpaceDN w:val="0"/>
        <w:adjustRightInd w:val="0"/>
        <w:spacing w:before="240" w:after="240"/>
        <w:jc w:val="both"/>
        <w:rPr>
          <w:rFonts w:ascii="ITC Avant Garde" w:hAnsi="ITC Avant Garde"/>
          <w:bCs/>
          <w:color w:val="000000"/>
          <w:sz w:val="22"/>
          <w:lang w:val="es-MX" w:eastAsia="es-MX"/>
        </w:rPr>
      </w:pPr>
      <w:r w:rsidRPr="00C6445B">
        <w:rPr>
          <w:rFonts w:ascii="ITC Avant Garde" w:hAnsi="ITC Avant Garde"/>
          <w:bCs/>
          <w:color w:val="000000"/>
          <w:sz w:val="22"/>
          <w:lang w:val="es-MX" w:eastAsia="es-MX"/>
        </w:rPr>
        <w:t xml:space="preserve">De igual forma, la Dirección General de Ingeniería del Espectro y Estudios Técnicos recomendó que las frecuencias identificadas </w:t>
      </w:r>
      <w:r w:rsidR="00156DB6" w:rsidRPr="00C6445B">
        <w:rPr>
          <w:rFonts w:ascii="ITC Avant Garde" w:hAnsi="ITC Avant Garde"/>
          <w:bCs/>
          <w:color w:val="000000"/>
          <w:sz w:val="22"/>
          <w:lang w:val="es-MX" w:eastAsia="es-MX"/>
        </w:rPr>
        <w:t>qued</w:t>
      </w:r>
      <w:r w:rsidRPr="00C6445B">
        <w:rPr>
          <w:rFonts w:ascii="ITC Avant Garde" w:hAnsi="ITC Avant Garde"/>
          <w:bCs/>
          <w:color w:val="000000"/>
          <w:sz w:val="22"/>
          <w:lang w:val="es-MX" w:eastAsia="es-MX"/>
        </w:rPr>
        <w:t>en</w:t>
      </w:r>
      <w:r w:rsidR="00156DB6" w:rsidRPr="00C6445B">
        <w:rPr>
          <w:rFonts w:ascii="ITC Avant Garde" w:hAnsi="ITC Avant Garde"/>
          <w:bCs/>
          <w:color w:val="000000"/>
          <w:sz w:val="22"/>
          <w:lang w:val="es-MX" w:eastAsia="es-MX"/>
        </w:rPr>
        <w:t xml:space="preserve"> s</w:t>
      </w:r>
      <w:r w:rsidR="001E676D" w:rsidRPr="00C6445B">
        <w:rPr>
          <w:rFonts w:ascii="ITC Avant Garde" w:hAnsi="ITC Avant Garde"/>
          <w:bCs/>
          <w:color w:val="000000"/>
          <w:sz w:val="22"/>
          <w:lang w:val="es-MX" w:eastAsia="es-MX"/>
        </w:rPr>
        <w:t>ujet</w:t>
      </w:r>
      <w:r w:rsidR="008F3C08" w:rsidRPr="00C6445B">
        <w:rPr>
          <w:rFonts w:ascii="ITC Avant Garde" w:hAnsi="ITC Avant Garde"/>
          <w:bCs/>
          <w:color w:val="000000"/>
          <w:sz w:val="22"/>
          <w:lang w:val="es-MX" w:eastAsia="es-MX"/>
        </w:rPr>
        <w:t>a</w:t>
      </w:r>
      <w:r w:rsidRPr="00C6445B">
        <w:rPr>
          <w:rFonts w:ascii="ITC Avant Garde" w:hAnsi="ITC Avant Garde"/>
          <w:bCs/>
          <w:color w:val="000000"/>
          <w:sz w:val="22"/>
          <w:lang w:val="es-MX" w:eastAsia="es-MX"/>
        </w:rPr>
        <w:t>s</w:t>
      </w:r>
      <w:r w:rsidR="001E676D" w:rsidRPr="00C6445B">
        <w:rPr>
          <w:rFonts w:ascii="ITC Avant Garde" w:hAnsi="ITC Avant Garde"/>
          <w:bCs/>
          <w:color w:val="000000"/>
          <w:sz w:val="22"/>
          <w:lang w:val="es-MX" w:eastAsia="es-MX"/>
        </w:rPr>
        <w:t xml:space="preserve"> a las </w:t>
      </w:r>
      <w:r w:rsidRPr="00C6445B">
        <w:rPr>
          <w:rFonts w:ascii="ITC Avant Garde" w:hAnsi="ITC Avant Garde"/>
          <w:bCs/>
          <w:color w:val="000000"/>
          <w:sz w:val="22"/>
          <w:lang w:val="es-MX" w:eastAsia="es-MX"/>
        </w:rPr>
        <w:t xml:space="preserve">siguientes </w:t>
      </w:r>
      <w:r w:rsidR="001E676D" w:rsidRPr="00C6445B">
        <w:rPr>
          <w:rFonts w:ascii="ITC Avant Garde" w:hAnsi="ITC Avant Garde"/>
          <w:bCs/>
          <w:color w:val="000000"/>
          <w:sz w:val="22"/>
          <w:lang w:val="es-MX" w:eastAsia="es-MX"/>
        </w:rPr>
        <w:t>condiciones técnicas</w:t>
      </w:r>
      <w:r w:rsidRPr="00C6445B">
        <w:rPr>
          <w:rFonts w:ascii="ITC Avant Garde" w:hAnsi="ITC Avant Garde"/>
          <w:bCs/>
          <w:color w:val="000000"/>
          <w:sz w:val="22"/>
          <w:lang w:val="es-MX" w:eastAsia="es-MX"/>
        </w:rPr>
        <w:t xml:space="preserve"> de operación</w:t>
      </w:r>
      <w:r w:rsidR="001E676D" w:rsidRPr="00C6445B">
        <w:rPr>
          <w:rFonts w:ascii="ITC Avant Garde" w:hAnsi="ITC Avant Garde"/>
          <w:bCs/>
          <w:color w:val="000000"/>
          <w:sz w:val="22"/>
          <w:lang w:val="es-MX" w:eastAsia="es-MX"/>
        </w:rPr>
        <w:t>:</w:t>
      </w:r>
    </w:p>
    <w:p w14:paraId="3E6EDE70" w14:textId="2AF9B963" w:rsidR="001E676D" w:rsidRPr="00C6445B" w:rsidRDefault="001E676D" w:rsidP="00C6445B">
      <w:pPr>
        <w:autoSpaceDE w:val="0"/>
        <w:autoSpaceDN w:val="0"/>
        <w:adjustRightInd w:val="0"/>
        <w:ind w:left="567"/>
        <w:jc w:val="both"/>
        <w:rPr>
          <w:rFonts w:ascii="ITC Avant Garde" w:hAnsi="ITC Avant Garde"/>
          <w:bCs/>
          <w:color w:val="000000"/>
          <w:sz w:val="20"/>
          <w:lang w:val="es-MX" w:eastAsia="es-MX"/>
        </w:rPr>
      </w:pPr>
      <w:r w:rsidRPr="00C6445B">
        <w:rPr>
          <w:rFonts w:ascii="ITC Avant Garde" w:hAnsi="ITC Avant Garde"/>
          <w:bCs/>
          <w:color w:val="000000"/>
          <w:sz w:val="20"/>
          <w:lang w:val="es-MX" w:eastAsia="es-MX"/>
        </w:rPr>
        <w:t>“[…]</w:t>
      </w:r>
    </w:p>
    <w:p w14:paraId="03B997A4" w14:textId="16035254" w:rsidR="002B52A6"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Uso eficiente del espectro.</w:t>
      </w:r>
      <w:r w:rsidRPr="00C6445B">
        <w:rPr>
          <w:rFonts w:ascii="ITC Avant Garde" w:hAnsi="ITC Avant Garde"/>
          <w:color w:val="000000" w:themeColor="text1"/>
          <w:sz w:val="20"/>
          <w:lang w:val="es-MX"/>
        </w:rPr>
        <w:t xml:space="preserve"> </w:t>
      </w:r>
      <w:r w:rsidR="0019208A" w:rsidRPr="00C6445B">
        <w:rPr>
          <w:rFonts w:ascii="ITC Avant Garde" w:hAnsi="ITC Avant Garde"/>
          <w:color w:val="000000" w:themeColor="text1"/>
          <w:sz w:val="20"/>
          <w:lang w:val="es-MX"/>
        </w:rPr>
        <w:t>El concesionario deberá aprovechar los beneficios de las tecnologías de última generación que permitan un mayor aprovechamiento de las frecuencias concesionadas, utilizando equipos que ofrezcan una alta eficiencia espectral, manteniendo un óptimo nivel de calidad y disponibilidad de los servicios durante el desarrollo del evento</w:t>
      </w:r>
      <w:r w:rsidRPr="00C6445B">
        <w:rPr>
          <w:rFonts w:ascii="ITC Avant Garde" w:hAnsi="ITC Avant Garde"/>
          <w:color w:val="000000" w:themeColor="text1"/>
          <w:sz w:val="20"/>
          <w:lang w:val="es-MX"/>
        </w:rPr>
        <w:t>.</w:t>
      </w:r>
    </w:p>
    <w:p w14:paraId="01FB2AF9" w14:textId="432EC35A" w:rsidR="002B52A6" w:rsidRPr="00C6445B" w:rsidRDefault="002B52A6" w:rsidP="00C6445B">
      <w:pPr>
        <w:pStyle w:val="Prrafodelista"/>
        <w:numPr>
          <w:ilvl w:val="0"/>
          <w:numId w:val="29"/>
        </w:numPr>
        <w:jc w:val="both"/>
        <w:rPr>
          <w:rFonts w:ascii="ITC Avant Garde" w:hAnsi="ITC Avant Garde"/>
          <w:b/>
          <w:sz w:val="20"/>
        </w:rPr>
      </w:pPr>
      <w:r w:rsidRPr="00C6445B">
        <w:rPr>
          <w:rFonts w:ascii="ITC Avant Garde" w:hAnsi="ITC Avant Garde"/>
          <w:b/>
          <w:sz w:val="20"/>
        </w:rPr>
        <w:t>Bandas de frecuencia a utilizar.</w:t>
      </w:r>
      <w:r w:rsidRPr="00C6445B">
        <w:rPr>
          <w:rFonts w:ascii="ITC Avant Garde" w:hAnsi="ITC Avant Garde"/>
          <w:sz w:val="20"/>
        </w:rPr>
        <w:t xml:space="preserve"> </w:t>
      </w:r>
      <w:r w:rsidR="0019208A" w:rsidRPr="00C6445B">
        <w:rPr>
          <w:rFonts w:ascii="ITC Avant Garde" w:hAnsi="ITC Avant Garde"/>
          <w:sz w:val="20"/>
        </w:rPr>
        <w:t>Las frecuencias objeto de la solicitud de concesión y que se identificaron como FACTIBLES para su asignación, deberán operarse de acuerdo a lo establecido en el ANEXO I del presente dictamen</w:t>
      </w:r>
      <w:r w:rsidRPr="00C6445B">
        <w:rPr>
          <w:rFonts w:ascii="ITC Avant Garde" w:hAnsi="ITC Avant Garde"/>
          <w:sz w:val="20"/>
        </w:rPr>
        <w:t>.</w:t>
      </w:r>
    </w:p>
    <w:p w14:paraId="1BAC555F" w14:textId="1F27A0B3" w:rsidR="002B52A6"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Cobertura.</w:t>
      </w:r>
      <w:r w:rsidRPr="00C6445B">
        <w:rPr>
          <w:rFonts w:ascii="ITC Avant Garde" w:hAnsi="ITC Avant Garde"/>
          <w:color w:val="000000" w:themeColor="text1"/>
          <w:sz w:val="20"/>
          <w:lang w:val="es-MX"/>
        </w:rPr>
        <w:t xml:space="preserve"> El </w:t>
      </w:r>
      <w:r w:rsidR="003E0AE1" w:rsidRPr="00C6445B">
        <w:rPr>
          <w:rFonts w:ascii="ITC Avant Garde" w:hAnsi="ITC Avant Garde"/>
          <w:color w:val="000000" w:themeColor="text1"/>
          <w:sz w:val="20"/>
          <w:lang w:val="es-MX"/>
        </w:rPr>
        <w:t xml:space="preserve">concesionario podrá usar las frecuencias del espectro radioeléctrico objeto de esta concesión únicamente dentro del </w:t>
      </w:r>
      <w:r w:rsidR="0019208A" w:rsidRPr="00C6445B">
        <w:rPr>
          <w:rFonts w:ascii="ITC Avant Garde" w:hAnsi="ITC Avant Garde"/>
          <w:color w:val="000000" w:themeColor="text1"/>
          <w:sz w:val="20"/>
          <w:lang w:val="es-MX"/>
        </w:rPr>
        <w:t xml:space="preserve">perímetro del </w:t>
      </w:r>
      <w:r w:rsidR="003E0AE1" w:rsidRPr="00C6445B">
        <w:rPr>
          <w:rFonts w:ascii="ITC Avant Garde" w:hAnsi="ITC Avant Garde"/>
          <w:color w:val="000000" w:themeColor="text1"/>
          <w:sz w:val="20"/>
          <w:lang w:val="es-MX"/>
        </w:rPr>
        <w:t xml:space="preserve">Autódromo “Hermanos Rodriguez” ubicado en el complejo deportivo de Ciudad Deportiva Magdalena </w:t>
      </w:r>
      <w:proofErr w:type="spellStart"/>
      <w:r w:rsidR="003E0AE1" w:rsidRPr="00C6445B">
        <w:rPr>
          <w:rFonts w:ascii="ITC Avant Garde" w:hAnsi="ITC Avant Garde"/>
          <w:color w:val="000000" w:themeColor="text1"/>
          <w:sz w:val="20"/>
          <w:lang w:val="es-MX"/>
        </w:rPr>
        <w:t>Mixihuca</w:t>
      </w:r>
      <w:proofErr w:type="spellEnd"/>
      <w:r w:rsidR="003E0AE1" w:rsidRPr="00C6445B">
        <w:rPr>
          <w:rFonts w:ascii="ITC Avant Garde" w:hAnsi="ITC Avant Garde"/>
          <w:color w:val="000000" w:themeColor="text1"/>
          <w:sz w:val="20"/>
          <w:lang w:val="es-MX"/>
        </w:rPr>
        <w:t>, en la colonia Granjas México, Delegación Iztacalco, Ciudad de México</w:t>
      </w:r>
      <w:r w:rsidRPr="00C6445B">
        <w:rPr>
          <w:rFonts w:ascii="ITC Avant Garde" w:hAnsi="ITC Avant Garde"/>
          <w:color w:val="000000" w:themeColor="text1"/>
          <w:sz w:val="20"/>
          <w:lang w:val="es-MX"/>
        </w:rPr>
        <w:t>.</w:t>
      </w:r>
    </w:p>
    <w:p w14:paraId="3D53D8DC" w14:textId="3DADDC19" w:rsidR="002B52A6"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Potencia.</w:t>
      </w:r>
      <w:r w:rsidRPr="00C6445B">
        <w:rPr>
          <w:rFonts w:ascii="ITC Avant Garde" w:hAnsi="ITC Avant Garde"/>
          <w:color w:val="000000" w:themeColor="text1"/>
          <w:sz w:val="20"/>
          <w:lang w:val="es-MX"/>
        </w:rPr>
        <w:t xml:space="preserve"> Los </w:t>
      </w:r>
      <w:r w:rsidR="003E0AE1" w:rsidRPr="00C6445B">
        <w:rPr>
          <w:rFonts w:ascii="ITC Avant Garde" w:hAnsi="ITC Avant Garde"/>
          <w:color w:val="000000" w:themeColor="text1"/>
          <w:sz w:val="20"/>
          <w:lang w:val="es-MX"/>
        </w:rPr>
        <w:t xml:space="preserve">equipos a </w:t>
      </w:r>
      <w:r w:rsidR="0019208A" w:rsidRPr="00C6445B">
        <w:rPr>
          <w:rFonts w:ascii="ITC Avant Garde" w:hAnsi="ITC Avant Garde"/>
          <w:color w:val="000000" w:themeColor="text1"/>
          <w:sz w:val="20"/>
          <w:lang w:val="es-MX"/>
        </w:rPr>
        <w:t>operar en las bandas solicitadas no deberán exceder la potencia de transmisión máxima autorizada por cada dispositivo conforme se establece en el ANEXO I, con la finalidad de reducir la probabilidad de que ocurra afectación a otros servicios autorizados operando en la misma banda o en bandas adyacentes, o bien entre los propios dispositivos del concesionario</w:t>
      </w:r>
      <w:r w:rsidRPr="00C6445B">
        <w:rPr>
          <w:rFonts w:ascii="ITC Avant Garde" w:hAnsi="ITC Avant Garde"/>
          <w:color w:val="000000" w:themeColor="text1"/>
          <w:sz w:val="20"/>
          <w:lang w:val="es-MX"/>
        </w:rPr>
        <w:t>.</w:t>
      </w:r>
    </w:p>
    <w:p w14:paraId="1E34B4A6" w14:textId="77777777" w:rsidR="0019208A"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Interferencia.</w:t>
      </w:r>
      <w:r w:rsidRPr="00C6445B">
        <w:rPr>
          <w:rFonts w:ascii="ITC Avant Garde" w:hAnsi="ITC Avant Garde"/>
          <w:color w:val="000000" w:themeColor="text1"/>
          <w:sz w:val="20"/>
          <w:lang w:val="es-MX"/>
        </w:rPr>
        <w:t xml:space="preserve"> </w:t>
      </w:r>
      <w:r w:rsidR="0019208A" w:rsidRPr="00C6445B">
        <w:rPr>
          <w:rFonts w:ascii="ITC Avant Garde" w:hAnsi="ITC Avant Garde"/>
          <w:color w:val="000000" w:themeColor="text1"/>
          <w:sz w:val="20"/>
          <w:lang w:val="es-MX"/>
        </w:rPr>
        <w:t>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w:t>
      </w:r>
    </w:p>
    <w:p w14:paraId="49507A6F" w14:textId="6CD2F722" w:rsidR="000C47A2" w:rsidRPr="00C6445B" w:rsidRDefault="0019208A" w:rsidP="00C6445B">
      <w:pPr>
        <w:pStyle w:val="Textoindependiente"/>
        <w:numPr>
          <w:ilvl w:val="1"/>
          <w:numId w:val="37"/>
        </w:numPr>
        <w:ind w:left="709"/>
        <w:rPr>
          <w:rFonts w:ascii="ITC Avant Garde" w:hAnsi="ITC Avant Garde"/>
          <w:color w:val="000000" w:themeColor="text1"/>
          <w:sz w:val="20"/>
          <w:lang w:val="es-MX"/>
        </w:rPr>
      </w:pPr>
      <w:r w:rsidRPr="00C6445B">
        <w:rPr>
          <w:rFonts w:ascii="ITC Avant Garde" w:hAnsi="ITC Avant Garde"/>
          <w:b/>
          <w:color w:val="000000" w:themeColor="text1"/>
          <w:sz w:val="20"/>
          <w:lang w:val="es-MX"/>
        </w:rPr>
        <w:t>Convivencia con el Servicio Fijo por Satélite</w:t>
      </w:r>
      <w:r w:rsidRPr="00C6445B">
        <w:rPr>
          <w:rFonts w:ascii="ITC Avant Garde" w:hAnsi="ITC Avant Garde"/>
          <w:color w:val="000000" w:themeColor="text1"/>
          <w:sz w:val="20"/>
          <w:lang w:val="es-MX"/>
        </w:rPr>
        <w:t>. Conforme al dictamen emitido por la Dirección General de Planeación del Espectro y de acuerdo a lo establecido en el CNAF, la banda de frecuencias de 3.4 a 3.7 GHz es utilizada por el servicio fijo por satélite. En tal sentido, el concesionario deberá asegurar que los dispositivos que operen en canales de frecuencia dentro de esta banda no causen interferencias perjudiciales a los servicios satelitales. En caso de que se suscitaran interferencias perjudiciales a sistemas satelitales autorizados, el concesionario deberá tomar las medidas necesarias para eliminar las citadas interferencias causadas por la operación de sus equipos. Si aún con la implementación de medidas técnicas para mitigar las interferencias perjudiciales estas no cesen, el concesionario deberá suspender la operación de sus equipos de manera inmediata</w:t>
      </w:r>
      <w:r w:rsidR="000C47A2" w:rsidRPr="00C6445B">
        <w:rPr>
          <w:rFonts w:ascii="ITC Avant Garde" w:hAnsi="ITC Avant Garde"/>
          <w:color w:val="000000" w:themeColor="text1"/>
          <w:sz w:val="20"/>
          <w:lang w:val="es-MX"/>
        </w:rPr>
        <w:t>.</w:t>
      </w:r>
    </w:p>
    <w:p w14:paraId="14532614" w14:textId="6EA1DEB6" w:rsidR="005014C1" w:rsidRPr="00C6445B" w:rsidRDefault="0019208A" w:rsidP="00C6445B">
      <w:pPr>
        <w:pStyle w:val="Textoindependiente"/>
        <w:numPr>
          <w:ilvl w:val="1"/>
          <w:numId w:val="37"/>
        </w:numPr>
        <w:ind w:left="709"/>
        <w:rPr>
          <w:rFonts w:ascii="ITC Avant Garde" w:hAnsi="ITC Avant Garde"/>
          <w:color w:val="000000" w:themeColor="text1"/>
          <w:sz w:val="20"/>
          <w:lang w:val="es-MX"/>
        </w:rPr>
      </w:pPr>
      <w:r w:rsidRPr="00C6445B">
        <w:rPr>
          <w:rFonts w:ascii="ITC Avant Garde" w:hAnsi="ITC Avant Garde"/>
          <w:b/>
          <w:color w:val="000000" w:themeColor="text1"/>
          <w:sz w:val="20"/>
          <w:lang w:val="es-MX"/>
        </w:rPr>
        <w:t>Convivencia con el Servicio de Radiodifusión</w:t>
      </w:r>
      <w:r w:rsidRPr="00C6445B">
        <w:rPr>
          <w:rFonts w:ascii="ITC Avant Garde" w:hAnsi="ITC Avant Garde"/>
          <w:color w:val="000000" w:themeColor="text1"/>
          <w:sz w:val="20"/>
          <w:lang w:val="es-MX"/>
        </w:rPr>
        <w:t xml:space="preserve">. De acuerdo a lo establecido en el </w:t>
      </w:r>
      <w:r w:rsidR="003F2642" w:rsidRPr="00C6445B">
        <w:rPr>
          <w:rFonts w:ascii="ITC Avant Garde" w:hAnsi="ITC Avant Garde"/>
          <w:color w:val="000000" w:themeColor="text1"/>
          <w:sz w:val="20"/>
          <w:lang w:val="es-MX"/>
        </w:rPr>
        <w:t>CNAF, la banda de frecuencias 47</w:t>
      </w:r>
      <w:r w:rsidRPr="00C6445B">
        <w:rPr>
          <w:rFonts w:ascii="ITC Avant Garde" w:hAnsi="ITC Avant Garde"/>
          <w:color w:val="000000" w:themeColor="text1"/>
          <w:sz w:val="20"/>
          <w:lang w:val="es-MX"/>
        </w:rPr>
        <w:t xml:space="preserve">0 a 608 MHz esta atribuida al servicio de radiodifusión, por lo que el concesionario deberá asegurar la convivencia de las frecuencias del ANEXO I que se </w:t>
      </w:r>
      <w:r w:rsidRPr="00C6445B">
        <w:rPr>
          <w:rFonts w:ascii="ITC Avant Garde" w:hAnsi="ITC Avant Garde"/>
          <w:color w:val="000000" w:themeColor="text1"/>
          <w:sz w:val="20"/>
          <w:lang w:val="es-MX"/>
        </w:rPr>
        <w:lastRenderedPageBreak/>
        <w:t>encuentren asignadas dentro de bandas concesionadas para servicios de radiodifusión de televisión abierta, a fin de no causar interferencias perjudiciales a los receptores de televisión cercanos al área de operación. En caso de que se suscitaran interferencias perjudiciales a los sistemas de radiodifusión, el concesionario deberá tomar las medidas necesarias para eliminar las citadas interferencias causadas por la operación de sus equipos. Si aún con la implementación de medidas técnicas para mitigar las interferencias perjudiciales estas no cesen, el concesionario deberá suspender la operación de sus equipos de manera inmediata</w:t>
      </w:r>
      <w:r w:rsidR="002B52A6" w:rsidRPr="00C6445B">
        <w:rPr>
          <w:rFonts w:ascii="ITC Avant Garde" w:hAnsi="ITC Avant Garde"/>
          <w:color w:val="000000" w:themeColor="text1"/>
          <w:sz w:val="20"/>
          <w:lang w:val="es-MX"/>
        </w:rPr>
        <w:t>.</w:t>
      </w:r>
    </w:p>
    <w:p w14:paraId="77326419" w14:textId="359B4BC9" w:rsidR="005014C1"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 xml:space="preserve">Radiaciones electromagnéticas. </w:t>
      </w:r>
      <w:r w:rsidRPr="00C6445B">
        <w:rPr>
          <w:rFonts w:ascii="ITC Avant Garde" w:hAnsi="ITC Avant Garde"/>
          <w:color w:val="000000" w:themeColor="text1"/>
          <w:sz w:val="20"/>
          <w:lang w:val="es-MX"/>
        </w:rPr>
        <w:t xml:space="preserve">El </w:t>
      </w:r>
      <w:r w:rsidR="003E0AE1" w:rsidRPr="00C6445B">
        <w:rPr>
          <w:rFonts w:ascii="ITC Avant Garde" w:hAnsi="ITC Avant Garde"/>
          <w:color w:val="000000" w:themeColor="text1"/>
          <w:sz w:val="20"/>
          <w:lang w:val="es-MX"/>
        </w:rPr>
        <w:t>concesionario deberá llevar a cabo las medidas necesarias para minimizar la exposición de seres humanos a radiaciones electromagnéticas de radiofrecuencia no ionizantes en el entorno de los emisores de radiocomunicaciones que opere</w:t>
      </w:r>
      <w:r w:rsidRPr="00C6445B">
        <w:rPr>
          <w:rFonts w:ascii="ITC Avant Garde" w:hAnsi="ITC Avant Garde"/>
          <w:color w:val="000000" w:themeColor="text1"/>
          <w:sz w:val="20"/>
          <w:lang w:val="es-MX"/>
        </w:rPr>
        <w:t>.</w:t>
      </w:r>
    </w:p>
    <w:p w14:paraId="563D7946" w14:textId="4B53AADF" w:rsidR="0019208A" w:rsidRPr="00C6445B" w:rsidRDefault="002B52A6" w:rsidP="00C6445B">
      <w:pPr>
        <w:pStyle w:val="Textoindependiente"/>
        <w:numPr>
          <w:ilvl w:val="0"/>
          <w:numId w:val="29"/>
        </w:numPr>
        <w:rPr>
          <w:rFonts w:ascii="ITC Avant Garde" w:hAnsi="ITC Avant Garde"/>
          <w:color w:val="000000" w:themeColor="text1"/>
          <w:sz w:val="20"/>
          <w:lang w:val="es-MX"/>
        </w:rPr>
      </w:pPr>
      <w:r w:rsidRPr="00C6445B">
        <w:rPr>
          <w:rFonts w:ascii="ITC Avant Garde" w:hAnsi="ITC Avant Garde"/>
          <w:b/>
          <w:color w:val="000000" w:themeColor="text1"/>
          <w:sz w:val="20"/>
          <w:lang w:val="es-MX"/>
        </w:rPr>
        <w:t xml:space="preserve">Frecuencias de uso libre. </w:t>
      </w:r>
      <w:r w:rsidR="0019208A" w:rsidRPr="00C6445B">
        <w:rPr>
          <w:rFonts w:ascii="ITC Avant Garde" w:hAnsi="ITC Avant Garde"/>
          <w:color w:val="000000" w:themeColor="text1"/>
          <w:sz w:val="20"/>
          <w:lang w:val="es-MX"/>
        </w:rPr>
        <w:t xml:space="preserve">Los 5 dispositivos que, conforme al ANEXO I pueden operar en bandas de frecuencias clasificadas como espectro de uso libre (5250-5350 MHz, 5470-5600 MHZ y 5725-5850 MHz), deberán observar las condiciones técnicas de operación que se manifiesten en los Acuerdos correspondientes. </w:t>
      </w:r>
    </w:p>
    <w:p w14:paraId="34B79632" w14:textId="0F625B42" w:rsidR="001E676D" w:rsidRPr="00C6445B" w:rsidRDefault="0019208A" w:rsidP="00C6445B">
      <w:pPr>
        <w:pStyle w:val="Textoindependiente"/>
        <w:ind w:left="360"/>
        <w:rPr>
          <w:rFonts w:ascii="ITC Avant Garde" w:hAnsi="ITC Avant Garde"/>
          <w:color w:val="000000" w:themeColor="text1"/>
          <w:sz w:val="20"/>
          <w:lang w:val="es-MX"/>
        </w:rPr>
      </w:pPr>
      <w:r w:rsidRPr="00C6445B">
        <w:rPr>
          <w:rFonts w:ascii="ITC Avant Garde" w:hAnsi="ITC Avant Garde"/>
          <w:color w:val="000000" w:themeColor="text1"/>
          <w:sz w:val="20"/>
          <w:lang w:val="es-MX"/>
        </w:rPr>
        <w:t>Para aquellos dispositivos cuyo resultado del análisis de viabilidad técnica resultó como “NO FACTIBLE de asignación”; en caso de que el solicitante lo considere conveniente y que sea técnicamente viable realizar los ajustes necesarios a los dispositivos; el solicitante podrá hacer uso de frecuencias de espectro libre, siempre y cuando la operación de los dispositivos se acote a los rangos de frecuencias y condiciones de operación aplicables</w:t>
      </w:r>
      <w:r w:rsidR="003E0AE1" w:rsidRPr="00C6445B">
        <w:rPr>
          <w:rFonts w:ascii="ITC Avant Garde" w:hAnsi="ITC Avant Garde"/>
          <w:color w:val="000000" w:themeColor="text1"/>
          <w:sz w:val="20"/>
          <w:lang w:val="es-MX"/>
        </w:rPr>
        <w:t>.</w:t>
      </w:r>
    </w:p>
    <w:p w14:paraId="164510CC" w14:textId="79437A39" w:rsidR="001E676D" w:rsidRPr="00C6445B" w:rsidRDefault="004D34A3" w:rsidP="00C6445B">
      <w:pPr>
        <w:pStyle w:val="Textoindependiente"/>
        <w:tabs>
          <w:tab w:val="left" w:pos="8789"/>
        </w:tabs>
        <w:spacing w:after="240"/>
        <w:ind w:left="567" w:right="567"/>
        <w:rPr>
          <w:rFonts w:ascii="ITC Avant Garde" w:hAnsi="ITC Avant Garde"/>
          <w:color w:val="000000" w:themeColor="text1"/>
          <w:sz w:val="20"/>
          <w:lang w:val="es-MX"/>
        </w:rPr>
      </w:pPr>
      <w:r w:rsidRPr="00C6445B">
        <w:rPr>
          <w:rFonts w:ascii="ITC Avant Garde" w:hAnsi="ITC Avant Garde"/>
          <w:color w:val="000000" w:themeColor="text1"/>
          <w:sz w:val="20"/>
          <w:lang w:val="es-MX"/>
        </w:rPr>
        <w:t>[…]” (sic).</w:t>
      </w:r>
    </w:p>
    <w:p w14:paraId="6BECE216" w14:textId="3AB5F026" w:rsidR="001E676D" w:rsidRDefault="00800198" w:rsidP="00C6445B">
      <w:pPr>
        <w:autoSpaceDE w:val="0"/>
        <w:autoSpaceDN w:val="0"/>
        <w:adjustRightInd w:val="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Con base en la opinión de la Unidad de </w:t>
      </w:r>
      <w:r w:rsidRPr="000A42B1">
        <w:rPr>
          <w:rFonts w:ascii="ITC Avant Garde" w:hAnsi="ITC Avant Garde"/>
          <w:bCs/>
          <w:color w:val="000000"/>
          <w:sz w:val="22"/>
          <w:szCs w:val="22"/>
          <w:lang w:val="es-MX" w:eastAsia="es-MX"/>
        </w:rPr>
        <w:t xml:space="preserve">Espectro Radioeléctrico, </w:t>
      </w:r>
      <w:r>
        <w:rPr>
          <w:rFonts w:ascii="ITC Avant Garde" w:hAnsi="ITC Avant Garde"/>
          <w:bCs/>
          <w:color w:val="000000"/>
          <w:sz w:val="22"/>
          <w:szCs w:val="22"/>
          <w:lang w:val="es-MX" w:eastAsia="es-MX"/>
        </w:rPr>
        <w:t>los</w:t>
      </w:r>
      <w:r w:rsidRPr="000A42B1">
        <w:rPr>
          <w:rFonts w:ascii="ITC Avant Garde" w:hAnsi="ITC Avant Garde"/>
          <w:bCs/>
          <w:color w:val="000000"/>
          <w:sz w:val="22"/>
          <w:szCs w:val="22"/>
          <w:lang w:val="es-MX" w:eastAsia="es-MX"/>
        </w:rPr>
        <w:t xml:space="preserve"> canales de frecuencia</w:t>
      </w:r>
      <w:r>
        <w:rPr>
          <w:rFonts w:ascii="ITC Avant Garde" w:hAnsi="ITC Avant Garde"/>
          <w:bCs/>
          <w:color w:val="000000"/>
          <w:sz w:val="22"/>
          <w:szCs w:val="22"/>
          <w:lang w:val="es-MX" w:eastAsia="es-MX"/>
        </w:rPr>
        <w:t>s</w:t>
      </w:r>
      <w:r w:rsidRPr="000A42B1">
        <w:rPr>
          <w:rFonts w:ascii="ITC Avant Garde" w:hAnsi="ITC Avant Garde"/>
          <w:bCs/>
          <w:color w:val="000000"/>
          <w:sz w:val="22"/>
          <w:szCs w:val="22"/>
          <w:lang w:val="es-MX" w:eastAsia="es-MX"/>
        </w:rPr>
        <w:t xml:space="preserve"> para </w:t>
      </w:r>
      <w:r>
        <w:rPr>
          <w:rFonts w:ascii="ITC Avant Garde" w:hAnsi="ITC Avant Garde"/>
          <w:bCs/>
          <w:color w:val="000000"/>
          <w:sz w:val="22"/>
          <w:szCs w:val="22"/>
          <w:lang w:val="es-MX" w:eastAsia="es-MX"/>
        </w:rPr>
        <w:t xml:space="preserve">los </w:t>
      </w:r>
      <w:r w:rsidRPr="000A42B1">
        <w:rPr>
          <w:rFonts w:ascii="ITC Avant Garde" w:hAnsi="ITC Avant Garde"/>
          <w:bCs/>
          <w:color w:val="000000"/>
          <w:sz w:val="22"/>
          <w:szCs w:val="22"/>
          <w:lang w:val="es-MX" w:eastAsia="es-MX"/>
        </w:rPr>
        <w:t>dispositivos identificados</w:t>
      </w:r>
      <w:r>
        <w:rPr>
          <w:rFonts w:ascii="ITC Avant Garde" w:hAnsi="ITC Avant Garde"/>
          <w:bCs/>
          <w:color w:val="000000"/>
          <w:sz w:val="22"/>
          <w:szCs w:val="22"/>
          <w:lang w:val="es-MX" w:eastAsia="es-MX"/>
        </w:rPr>
        <w:t>, se describen</w:t>
      </w:r>
      <w:r w:rsidRPr="000A42B1">
        <w:rPr>
          <w:rFonts w:ascii="ITC Avant Garde" w:hAnsi="ITC Avant Garde"/>
          <w:bCs/>
          <w:color w:val="000000"/>
          <w:sz w:val="22"/>
          <w:szCs w:val="22"/>
          <w:lang w:val="es-MX" w:eastAsia="es-MX"/>
        </w:rPr>
        <w:t xml:space="preserve"> en el Anexo Técnico de</w:t>
      </w:r>
      <w:r w:rsidR="005014C1">
        <w:rPr>
          <w:rFonts w:ascii="ITC Avant Garde" w:hAnsi="ITC Avant Garde"/>
          <w:bCs/>
          <w:color w:val="000000"/>
          <w:sz w:val="22"/>
          <w:szCs w:val="22"/>
          <w:lang w:val="es-MX" w:eastAsia="es-MX"/>
        </w:rPr>
        <w:t>l Título de C</w:t>
      </w:r>
      <w:r w:rsidRPr="000A42B1">
        <w:rPr>
          <w:rFonts w:ascii="ITC Avant Garde" w:hAnsi="ITC Avant Garde"/>
          <w:bCs/>
          <w:color w:val="000000"/>
          <w:sz w:val="22"/>
          <w:szCs w:val="22"/>
          <w:lang w:val="es-MX" w:eastAsia="es-MX"/>
        </w:rPr>
        <w:t>oncesión que forma parte integral de la presente Resolución</w:t>
      </w:r>
      <w:r>
        <w:rPr>
          <w:rFonts w:ascii="ITC Avant Garde" w:hAnsi="ITC Avant Garde"/>
          <w:bCs/>
          <w:color w:val="000000"/>
          <w:sz w:val="22"/>
          <w:szCs w:val="22"/>
          <w:lang w:val="es-MX" w:eastAsia="es-MX"/>
        </w:rPr>
        <w:t>.</w:t>
      </w:r>
    </w:p>
    <w:p w14:paraId="767CB92B" w14:textId="7570FEBE" w:rsidR="001F0571" w:rsidRPr="00434564" w:rsidRDefault="001F0571" w:rsidP="00C6445B">
      <w:pPr>
        <w:autoSpaceDE w:val="0"/>
        <w:autoSpaceDN w:val="0"/>
        <w:adjustRightInd w:val="0"/>
        <w:spacing w:before="240" w:after="240"/>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Derivado de lo anterior, </w:t>
      </w:r>
      <w:r w:rsidRPr="00434564">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Pr>
          <w:rFonts w:ascii="ITC Avant Garde" w:eastAsia="Calibri" w:hAnsi="ITC Avant Garde"/>
          <w:sz w:val="22"/>
          <w:szCs w:val="22"/>
          <w:lang w:val="es-MX" w:eastAsia="en-US"/>
        </w:rPr>
        <w:t>social</w:t>
      </w:r>
      <w:r w:rsidR="00A26963" w:rsidRPr="00434564">
        <w:rPr>
          <w:rFonts w:ascii="ITC Avant Garde" w:eastAsia="Calibri" w:hAnsi="ITC Avant Garde"/>
          <w:sz w:val="22"/>
          <w:szCs w:val="22"/>
          <w:lang w:val="es-MX" w:eastAsia="en-US"/>
        </w:rPr>
        <w:t xml:space="preserve"> en</w:t>
      </w:r>
      <w:r w:rsidRPr="00434564">
        <w:rPr>
          <w:rFonts w:ascii="ITC Avant Garde" w:eastAsia="Calibri" w:hAnsi="ITC Avant Garde"/>
          <w:sz w:val="22"/>
          <w:szCs w:val="22"/>
          <w:lang w:val="es-MX" w:eastAsia="en-US"/>
        </w:rPr>
        <w:t xml:space="preserve"> favor de </w:t>
      </w:r>
      <w:r w:rsidR="00166AF3" w:rsidRPr="00434564">
        <w:rPr>
          <w:rFonts w:ascii="ITC Avant Garde" w:eastAsia="Calibri" w:hAnsi="ITC Avant Garde"/>
          <w:sz w:val="22"/>
          <w:szCs w:val="22"/>
          <w:lang w:val="es-MX" w:eastAsia="en-US"/>
        </w:rPr>
        <w:t>la Fundación</w:t>
      </w:r>
      <w:r w:rsidRPr="00434564">
        <w:rPr>
          <w:rFonts w:ascii="ITC Avant Garde" w:hAnsi="ITC Avant Garde"/>
          <w:bCs/>
          <w:color w:val="000000"/>
          <w:sz w:val="22"/>
          <w:szCs w:val="22"/>
          <w:lang w:val="es-MX" w:eastAsia="es-MX"/>
        </w:rPr>
        <w:t>.</w:t>
      </w:r>
    </w:p>
    <w:p w14:paraId="0AA7F3CA" w14:textId="26A92118" w:rsidR="00E454EC" w:rsidRPr="00C211FE" w:rsidRDefault="005D1969" w:rsidP="00C6445B">
      <w:pPr>
        <w:autoSpaceDE w:val="0"/>
        <w:autoSpaceDN w:val="0"/>
        <w:adjustRightInd w:val="0"/>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otro lado</w:t>
      </w:r>
      <w:r w:rsidR="00E454EC" w:rsidRPr="00C211FE">
        <w:rPr>
          <w:rFonts w:ascii="ITC Avant Garde" w:hAnsi="ITC Avant Garde"/>
          <w:bCs/>
          <w:color w:val="000000"/>
          <w:sz w:val="22"/>
          <w:szCs w:val="22"/>
          <w:lang w:val="es-MX" w:eastAsia="es-MX"/>
        </w:rPr>
        <w:t>, tal como quedó señalado en el Considerando Primero, el Instituto es la autoridad en materia de competencia económica de los sectores de radiodifusión y telecomunicaciones, por lo que mediante oficios IFT/223/UCS/DG-CTEL/</w:t>
      </w:r>
      <w:r w:rsidR="00812F4B" w:rsidRPr="00C211FE">
        <w:rPr>
          <w:rFonts w:ascii="ITC Avant Garde" w:hAnsi="ITC Avant Garde"/>
          <w:bCs/>
          <w:color w:val="000000"/>
          <w:sz w:val="22"/>
          <w:szCs w:val="22"/>
          <w:lang w:val="es-MX" w:eastAsia="es-MX"/>
        </w:rPr>
        <w:t>1</w:t>
      </w:r>
      <w:r w:rsidR="00C211FE" w:rsidRPr="00C211FE">
        <w:rPr>
          <w:rFonts w:ascii="ITC Avant Garde" w:hAnsi="ITC Avant Garde"/>
          <w:bCs/>
          <w:color w:val="000000"/>
          <w:sz w:val="22"/>
          <w:szCs w:val="22"/>
          <w:lang w:val="es-MX" w:eastAsia="es-MX"/>
        </w:rPr>
        <w:t>983</w:t>
      </w:r>
      <w:r w:rsidR="00E454EC" w:rsidRPr="00C211FE">
        <w:rPr>
          <w:rFonts w:ascii="ITC Avant Garde" w:hAnsi="ITC Avant Garde"/>
          <w:bCs/>
          <w:color w:val="000000"/>
          <w:sz w:val="22"/>
          <w:szCs w:val="22"/>
          <w:lang w:val="es-MX" w:eastAsia="es-MX"/>
        </w:rPr>
        <w:t>/201</w:t>
      </w:r>
      <w:r w:rsidR="000663A3" w:rsidRPr="00C211FE">
        <w:rPr>
          <w:rFonts w:ascii="ITC Avant Garde" w:hAnsi="ITC Avant Garde"/>
          <w:bCs/>
          <w:color w:val="000000"/>
          <w:sz w:val="22"/>
          <w:szCs w:val="22"/>
          <w:lang w:val="es-MX" w:eastAsia="es-MX"/>
        </w:rPr>
        <w:t>6</w:t>
      </w:r>
      <w:r w:rsidR="00E454EC" w:rsidRPr="00C211FE">
        <w:rPr>
          <w:rFonts w:ascii="ITC Avant Garde" w:hAnsi="ITC Avant Garde"/>
          <w:bCs/>
          <w:color w:val="000000"/>
          <w:sz w:val="22"/>
          <w:szCs w:val="22"/>
          <w:lang w:val="es-MX" w:eastAsia="es-MX"/>
        </w:rPr>
        <w:t xml:space="preserve"> del </w:t>
      </w:r>
      <w:r w:rsidR="00C211FE" w:rsidRPr="00C211FE">
        <w:rPr>
          <w:rFonts w:ascii="ITC Avant Garde" w:hAnsi="ITC Avant Garde"/>
          <w:bCs/>
          <w:color w:val="000000"/>
          <w:sz w:val="22"/>
          <w:szCs w:val="22"/>
          <w:lang w:val="es-MX" w:eastAsia="es-MX"/>
        </w:rPr>
        <w:t>23</w:t>
      </w:r>
      <w:r w:rsidR="000663A3" w:rsidRPr="00C211FE">
        <w:rPr>
          <w:rFonts w:ascii="ITC Avant Garde" w:hAnsi="ITC Avant Garde"/>
          <w:bCs/>
          <w:color w:val="000000"/>
          <w:sz w:val="22"/>
          <w:szCs w:val="22"/>
          <w:lang w:val="es-MX" w:eastAsia="es-MX"/>
        </w:rPr>
        <w:t xml:space="preserve"> de agosto</w:t>
      </w:r>
      <w:r w:rsidR="00AD1212" w:rsidRPr="00C211FE">
        <w:rPr>
          <w:rFonts w:ascii="ITC Avant Garde" w:hAnsi="ITC Avant Garde"/>
          <w:bCs/>
          <w:color w:val="000000"/>
          <w:sz w:val="22"/>
          <w:szCs w:val="22"/>
          <w:lang w:val="es-MX" w:eastAsia="es-MX"/>
        </w:rPr>
        <w:t xml:space="preserve"> de </w:t>
      </w:r>
      <w:r w:rsidR="00E454EC" w:rsidRPr="00C211FE">
        <w:rPr>
          <w:rFonts w:ascii="ITC Avant Garde" w:hAnsi="ITC Avant Garde"/>
          <w:bCs/>
          <w:color w:val="000000"/>
          <w:sz w:val="22"/>
          <w:szCs w:val="22"/>
          <w:lang w:val="es-MX" w:eastAsia="es-MX"/>
        </w:rPr>
        <w:t>201</w:t>
      </w:r>
      <w:r w:rsidR="000663A3" w:rsidRPr="00C211FE">
        <w:rPr>
          <w:rFonts w:ascii="ITC Avant Garde" w:hAnsi="ITC Avant Garde"/>
          <w:bCs/>
          <w:color w:val="000000"/>
          <w:sz w:val="22"/>
          <w:szCs w:val="22"/>
          <w:lang w:val="es-MX" w:eastAsia="es-MX"/>
        </w:rPr>
        <w:t>6</w:t>
      </w:r>
      <w:r w:rsidR="00AD1212" w:rsidRPr="00C211FE">
        <w:rPr>
          <w:rFonts w:ascii="ITC Avant Garde" w:hAnsi="ITC Avant Garde"/>
          <w:bCs/>
          <w:color w:val="000000"/>
          <w:sz w:val="22"/>
          <w:szCs w:val="22"/>
          <w:lang w:val="es-MX" w:eastAsia="es-MX"/>
        </w:rPr>
        <w:t>,</w:t>
      </w:r>
      <w:r w:rsidR="00E454EC" w:rsidRPr="00C211FE">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C211FE">
        <w:rPr>
          <w:rFonts w:ascii="ITC Avant Garde" w:hAnsi="ITC Avant Garde"/>
          <w:bCs/>
          <w:color w:val="000000"/>
          <w:sz w:val="22"/>
          <w:szCs w:val="22"/>
          <w:lang w:val="es-MX" w:eastAsia="es-MX"/>
        </w:rPr>
        <w:t>ecto de la Solicitud</w:t>
      </w:r>
      <w:r w:rsidR="00E454EC" w:rsidRPr="00C211FE">
        <w:rPr>
          <w:rFonts w:ascii="ITC Avant Garde" w:hAnsi="ITC Avant Garde"/>
          <w:bCs/>
          <w:color w:val="000000"/>
          <w:sz w:val="22"/>
          <w:szCs w:val="22"/>
          <w:lang w:val="es-MX" w:eastAsia="es-MX"/>
        </w:rPr>
        <w:t>.</w:t>
      </w:r>
    </w:p>
    <w:p w14:paraId="73576E81" w14:textId="16948CDF" w:rsidR="001F0571" w:rsidRDefault="00E454EC" w:rsidP="00C6445B">
      <w:pPr>
        <w:autoSpaceDE w:val="0"/>
        <w:autoSpaceDN w:val="0"/>
        <w:adjustRightInd w:val="0"/>
        <w:spacing w:before="240" w:after="240"/>
        <w:jc w:val="both"/>
        <w:rPr>
          <w:rFonts w:ascii="ITC Avant Garde" w:hAnsi="ITC Avant Garde"/>
          <w:bCs/>
          <w:color w:val="000000"/>
          <w:sz w:val="22"/>
          <w:szCs w:val="22"/>
          <w:lang w:val="es-MX" w:eastAsia="es-MX"/>
        </w:rPr>
      </w:pPr>
      <w:r w:rsidRPr="00683950">
        <w:rPr>
          <w:rFonts w:ascii="ITC Avant Garde" w:hAnsi="ITC Avant Garde"/>
          <w:bCs/>
          <w:color w:val="000000"/>
          <w:sz w:val="22"/>
          <w:szCs w:val="22"/>
          <w:lang w:val="es-MX" w:eastAsia="es-MX"/>
        </w:rPr>
        <w:t>En respuesta a lo anterior, mediante oficio IFT/226/UCE/D</w:t>
      </w:r>
      <w:r w:rsidR="00B14F1E" w:rsidRPr="00683950">
        <w:rPr>
          <w:rFonts w:ascii="ITC Avant Garde" w:hAnsi="ITC Avant Garde"/>
          <w:bCs/>
          <w:color w:val="000000"/>
          <w:sz w:val="22"/>
          <w:szCs w:val="22"/>
          <w:lang w:val="es-MX" w:eastAsia="es-MX"/>
        </w:rPr>
        <w:t>G-CCON/</w:t>
      </w:r>
      <w:r w:rsidR="00683950" w:rsidRPr="00683950">
        <w:rPr>
          <w:rFonts w:ascii="ITC Avant Garde" w:hAnsi="ITC Avant Garde"/>
          <w:bCs/>
          <w:color w:val="000000"/>
          <w:sz w:val="22"/>
          <w:szCs w:val="22"/>
          <w:lang w:val="es-MX" w:eastAsia="es-MX"/>
        </w:rPr>
        <w:t>347</w:t>
      </w:r>
      <w:r w:rsidRPr="00683950">
        <w:rPr>
          <w:rFonts w:ascii="ITC Avant Garde" w:hAnsi="ITC Avant Garde"/>
          <w:bCs/>
          <w:color w:val="000000"/>
          <w:sz w:val="22"/>
          <w:szCs w:val="22"/>
          <w:lang w:val="es-MX" w:eastAsia="es-MX"/>
        </w:rPr>
        <w:t>/201</w:t>
      </w:r>
      <w:r w:rsidR="00E55F24" w:rsidRPr="00683950">
        <w:rPr>
          <w:rFonts w:ascii="ITC Avant Garde" w:hAnsi="ITC Avant Garde"/>
          <w:bCs/>
          <w:color w:val="000000"/>
          <w:sz w:val="22"/>
          <w:szCs w:val="22"/>
          <w:lang w:val="es-MX" w:eastAsia="es-MX"/>
        </w:rPr>
        <w:t>6</w:t>
      </w:r>
      <w:r w:rsidRPr="00683950">
        <w:rPr>
          <w:rFonts w:ascii="ITC Avant Garde" w:hAnsi="ITC Avant Garde"/>
          <w:bCs/>
          <w:color w:val="000000"/>
          <w:sz w:val="22"/>
          <w:szCs w:val="22"/>
          <w:lang w:val="es-MX" w:eastAsia="es-MX"/>
        </w:rPr>
        <w:t xml:space="preserve"> de fecha </w:t>
      </w:r>
      <w:r w:rsidR="00E55F24" w:rsidRPr="00683950">
        <w:rPr>
          <w:rFonts w:ascii="ITC Avant Garde" w:hAnsi="ITC Avant Garde"/>
          <w:bCs/>
          <w:color w:val="000000"/>
          <w:sz w:val="22"/>
          <w:szCs w:val="22"/>
          <w:lang w:val="es-MX" w:eastAsia="es-MX"/>
        </w:rPr>
        <w:t>2</w:t>
      </w:r>
      <w:r w:rsidR="00683950" w:rsidRPr="00683950">
        <w:rPr>
          <w:rFonts w:ascii="ITC Avant Garde" w:hAnsi="ITC Avant Garde"/>
          <w:bCs/>
          <w:color w:val="000000"/>
          <w:sz w:val="22"/>
          <w:szCs w:val="22"/>
          <w:lang w:val="es-MX" w:eastAsia="es-MX"/>
        </w:rPr>
        <w:t>4</w:t>
      </w:r>
      <w:r w:rsidR="00B14F1E" w:rsidRPr="00683950">
        <w:rPr>
          <w:rFonts w:ascii="ITC Avant Garde" w:hAnsi="ITC Avant Garde"/>
          <w:bCs/>
          <w:color w:val="000000"/>
          <w:sz w:val="22"/>
          <w:szCs w:val="22"/>
          <w:lang w:val="es-MX" w:eastAsia="es-MX"/>
        </w:rPr>
        <w:t xml:space="preserve"> de </w:t>
      </w:r>
      <w:r w:rsidR="00E55F24" w:rsidRPr="00683950">
        <w:rPr>
          <w:rFonts w:ascii="ITC Avant Garde" w:hAnsi="ITC Avant Garde"/>
          <w:bCs/>
          <w:color w:val="000000"/>
          <w:sz w:val="22"/>
          <w:szCs w:val="22"/>
          <w:lang w:val="es-MX" w:eastAsia="es-MX"/>
        </w:rPr>
        <w:t>agosto</w:t>
      </w:r>
      <w:r w:rsidR="00B14F1E" w:rsidRPr="00683950">
        <w:rPr>
          <w:rFonts w:ascii="ITC Avant Garde" w:hAnsi="ITC Avant Garde"/>
          <w:bCs/>
          <w:color w:val="000000"/>
          <w:sz w:val="22"/>
          <w:szCs w:val="22"/>
          <w:lang w:val="es-MX" w:eastAsia="es-MX"/>
        </w:rPr>
        <w:t xml:space="preserve"> </w:t>
      </w:r>
      <w:r w:rsidRPr="00683950">
        <w:rPr>
          <w:rFonts w:ascii="ITC Avant Garde" w:hAnsi="ITC Avant Garde"/>
          <w:bCs/>
          <w:color w:val="000000"/>
          <w:sz w:val="22"/>
          <w:szCs w:val="22"/>
          <w:lang w:val="es-MX" w:eastAsia="es-MX"/>
        </w:rPr>
        <w:t>de 201</w:t>
      </w:r>
      <w:r w:rsidR="00E55F24" w:rsidRPr="00683950">
        <w:rPr>
          <w:rFonts w:ascii="ITC Avant Garde" w:hAnsi="ITC Avant Garde"/>
          <w:bCs/>
          <w:color w:val="000000"/>
          <w:sz w:val="22"/>
          <w:szCs w:val="22"/>
          <w:lang w:val="es-MX" w:eastAsia="es-MX"/>
        </w:rPr>
        <w:t>6</w:t>
      </w:r>
      <w:r w:rsidRPr="00683950">
        <w:rPr>
          <w:rFonts w:ascii="ITC Avant Garde" w:hAnsi="ITC Avant Garde"/>
          <w:bCs/>
          <w:color w:val="000000"/>
          <w:sz w:val="22"/>
          <w:szCs w:val="22"/>
          <w:lang w:val="es-MX" w:eastAsia="es-MX"/>
        </w:rPr>
        <w:t>, la Dirección General de Concentraciones y Concesiones, adscrita a la Unidad de Competencia Económica del Instituto, emitió opinión</w:t>
      </w:r>
      <w:r w:rsidR="00EE17D5">
        <w:rPr>
          <w:rFonts w:ascii="ITC Avant Garde" w:hAnsi="ITC Avant Garde"/>
          <w:bCs/>
          <w:color w:val="000000"/>
          <w:sz w:val="22"/>
          <w:szCs w:val="22"/>
          <w:lang w:val="es-MX" w:eastAsia="es-MX"/>
        </w:rPr>
        <w:t xml:space="preserve"> en sentido positivo</w:t>
      </w:r>
      <w:r w:rsidRPr="00683950">
        <w:rPr>
          <w:rFonts w:ascii="ITC Avant Garde" w:hAnsi="ITC Avant Garde"/>
          <w:bCs/>
          <w:color w:val="000000"/>
          <w:sz w:val="22"/>
          <w:szCs w:val="22"/>
          <w:lang w:val="es-MX" w:eastAsia="es-MX"/>
        </w:rPr>
        <w:t xml:space="preserve"> respecto </w:t>
      </w:r>
      <w:r w:rsidR="00683950" w:rsidRPr="00683950">
        <w:rPr>
          <w:rFonts w:ascii="ITC Avant Garde" w:hAnsi="ITC Avant Garde"/>
          <w:bCs/>
          <w:color w:val="000000"/>
          <w:sz w:val="22"/>
          <w:szCs w:val="22"/>
          <w:lang w:val="es-MX" w:eastAsia="es-MX"/>
        </w:rPr>
        <w:t>de la Solicitud</w:t>
      </w:r>
      <w:r w:rsidRPr="00683950">
        <w:rPr>
          <w:rFonts w:ascii="ITC Avant Garde" w:hAnsi="ITC Avant Garde"/>
          <w:bCs/>
          <w:color w:val="000000"/>
          <w:sz w:val="22"/>
          <w:szCs w:val="22"/>
          <w:lang w:val="es-MX" w:eastAsia="es-MX"/>
        </w:rPr>
        <w:t>, en la que manifestó entre otros aspectos, lo siguiente:</w:t>
      </w:r>
    </w:p>
    <w:p w14:paraId="37F6E951" w14:textId="77777777" w:rsidR="00EE17D5" w:rsidRPr="00C6445B" w:rsidRDefault="000D26CF" w:rsidP="00C6445B">
      <w:pPr>
        <w:autoSpaceDE w:val="0"/>
        <w:autoSpaceDN w:val="0"/>
        <w:adjustRightInd w:val="0"/>
        <w:ind w:firstLine="708"/>
        <w:jc w:val="both"/>
        <w:rPr>
          <w:rFonts w:ascii="ITC Avant Garde" w:hAnsi="ITC Avant Garde"/>
          <w:bCs/>
          <w:color w:val="000000"/>
          <w:sz w:val="18"/>
          <w:szCs w:val="22"/>
          <w:lang w:val="es-MX" w:eastAsia="es-MX"/>
        </w:rPr>
      </w:pPr>
      <w:r w:rsidRPr="00C6445B">
        <w:rPr>
          <w:rFonts w:ascii="ITC Avant Garde" w:hAnsi="ITC Avant Garde"/>
          <w:bCs/>
          <w:color w:val="000000"/>
          <w:sz w:val="18"/>
          <w:szCs w:val="22"/>
          <w:lang w:val="es-MX" w:eastAsia="es-MX"/>
        </w:rPr>
        <w:t>“[…]</w:t>
      </w:r>
    </w:p>
    <w:p w14:paraId="5BED0CB2" w14:textId="1661887E" w:rsidR="00EE17D5" w:rsidRPr="00C6445B" w:rsidRDefault="00EE17D5" w:rsidP="00C6445B">
      <w:pPr>
        <w:pStyle w:val="Prrafodelista"/>
        <w:numPr>
          <w:ilvl w:val="0"/>
          <w:numId w:val="39"/>
        </w:numPr>
        <w:autoSpaceDE w:val="0"/>
        <w:autoSpaceDN w:val="0"/>
        <w:adjustRightInd w:val="0"/>
        <w:jc w:val="both"/>
        <w:rPr>
          <w:rFonts w:ascii="ITC Avant Garde" w:hAnsi="ITC Avant Garde"/>
          <w:bCs/>
          <w:color w:val="000000"/>
          <w:sz w:val="18"/>
          <w:szCs w:val="22"/>
          <w:lang w:val="es-MX" w:eastAsia="es-MX"/>
        </w:rPr>
      </w:pPr>
      <w:r w:rsidRPr="00C6445B">
        <w:rPr>
          <w:rFonts w:ascii="ITC Avant Garde" w:hAnsi="ITC Avant Garde"/>
          <w:bCs/>
          <w:color w:val="000000"/>
          <w:sz w:val="18"/>
          <w:szCs w:val="22"/>
          <w:lang w:val="es-MX" w:eastAsia="es-MX"/>
        </w:rPr>
        <w:t>Ni el Solicitante ni sus accionistas, participan, directa o indirectamente, como accionistas, socios, directivos o miembros del consejo de administración en sociedades o empresas que presten servicios de telecomunicaciones móviles en México.</w:t>
      </w:r>
    </w:p>
    <w:p w14:paraId="78ED0572" w14:textId="77777777" w:rsidR="00EE17D5" w:rsidRPr="00C6445B" w:rsidRDefault="00EE17D5" w:rsidP="00C6445B">
      <w:pPr>
        <w:autoSpaceDE w:val="0"/>
        <w:autoSpaceDN w:val="0"/>
        <w:adjustRightInd w:val="0"/>
        <w:ind w:firstLine="708"/>
        <w:jc w:val="both"/>
        <w:rPr>
          <w:rFonts w:ascii="ITC Avant Garde" w:hAnsi="ITC Avant Garde"/>
          <w:bCs/>
          <w:color w:val="000000"/>
          <w:sz w:val="18"/>
          <w:szCs w:val="22"/>
          <w:lang w:val="es-MX" w:eastAsia="es-MX"/>
        </w:rPr>
      </w:pPr>
      <w:r w:rsidRPr="00C6445B">
        <w:rPr>
          <w:rFonts w:ascii="ITC Avant Garde" w:hAnsi="ITC Avant Garde"/>
          <w:bCs/>
          <w:color w:val="000000"/>
          <w:sz w:val="18"/>
          <w:szCs w:val="22"/>
          <w:lang w:val="es-MX" w:eastAsia="es-MX"/>
        </w:rPr>
        <w:t>[…]</w:t>
      </w:r>
    </w:p>
    <w:p w14:paraId="6B5C151F" w14:textId="71E437EC" w:rsidR="008142C1" w:rsidRPr="00C6445B" w:rsidRDefault="00683950" w:rsidP="00C6445B">
      <w:pPr>
        <w:autoSpaceDE w:val="0"/>
        <w:autoSpaceDN w:val="0"/>
        <w:adjustRightInd w:val="0"/>
        <w:ind w:left="426"/>
        <w:jc w:val="both"/>
        <w:rPr>
          <w:rFonts w:ascii="ITC Avant Garde" w:hAnsi="ITC Avant Garde"/>
          <w:bCs/>
          <w:color w:val="000000"/>
          <w:sz w:val="18"/>
          <w:szCs w:val="22"/>
          <w:lang w:val="es-MX" w:eastAsia="es-MX"/>
        </w:rPr>
      </w:pPr>
      <w:r w:rsidRPr="00C6445B">
        <w:rPr>
          <w:rFonts w:ascii="ITC Avant Garde" w:hAnsi="ITC Avant Garde"/>
          <w:bCs/>
          <w:color w:val="000000"/>
          <w:sz w:val="18"/>
          <w:szCs w:val="22"/>
          <w:lang w:val="es-MX" w:eastAsia="es-MX"/>
        </w:rPr>
        <w:lastRenderedPageBreak/>
        <w:t xml:space="preserve">Toda vez que la Solicitud </w:t>
      </w:r>
      <w:r w:rsidR="008142C1" w:rsidRPr="00C6445B">
        <w:rPr>
          <w:rFonts w:ascii="ITC Avant Garde" w:hAnsi="ITC Avant Garde"/>
          <w:bCs/>
          <w:color w:val="000000"/>
          <w:sz w:val="18"/>
          <w:szCs w:val="22"/>
          <w:lang w:val="es-MX" w:eastAsia="es-MX"/>
        </w:rPr>
        <w:t xml:space="preserve">consistente en obtener una concesión </w:t>
      </w:r>
      <w:r w:rsidRPr="00C6445B">
        <w:rPr>
          <w:rFonts w:ascii="ITC Avant Garde" w:hAnsi="ITC Avant Garde"/>
          <w:bCs/>
          <w:color w:val="000000"/>
          <w:sz w:val="18"/>
          <w:szCs w:val="22"/>
          <w:lang w:val="es-MX" w:eastAsia="es-MX"/>
        </w:rPr>
        <w:t>para usar bandas de frecuencia</w:t>
      </w:r>
      <w:r w:rsidR="008142C1" w:rsidRPr="00C6445B">
        <w:rPr>
          <w:rFonts w:ascii="ITC Avant Garde" w:hAnsi="ITC Avant Garde"/>
          <w:bCs/>
          <w:color w:val="000000"/>
          <w:sz w:val="18"/>
          <w:szCs w:val="22"/>
          <w:lang w:val="es-MX" w:eastAsia="es-MX"/>
        </w:rPr>
        <w:t>s</w:t>
      </w:r>
      <w:r w:rsidRPr="00C6445B">
        <w:rPr>
          <w:rFonts w:ascii="ITC Avant Garde" w:hAnsi="ITC Avant Garde"/>
          <w:bCs/>
          <w:color w:val="000000"/>
          <w:sz w:val="18"/>
          <w:szCs w:val="22"/>
          <w:lang w:val="es-MX" w:eastAsia="es-MX"/>
        </w:rPr>
        <w:t xml:space="preserve"> del espectro radioeléctrico</w:t>
      </w:r>
      <w:r w:rsidR="008142C1" w:rsidRPr="00C6445B">
        <w:rPr>
          <w:rFonts w:ascii="ITC Avant Garde" w:hAnsi="ITC Avant Garde"/>
          <w:bCs/>
          <w:color w:val="000000"/>
          <w:sz w:val="18"/>
          <w:szCs w:val="22"/>
          <w:lang w:val="es-MX" w:eastAsia="es-MX"/>
        </w:rPr>
        <w:t xml:space="preserve"> para uso social tiene como objetivo que </w:t>
      </w:r>
      <w:r w:rsidRPr="00C6445B">
        <w:rPr>
          <w:rFonts w:ascii="ITC Avant Garde" w:hAnsi="ITC Avant Garde"/>
          <w:bCs/>
          <w:color w:val="000000"/>
          <w:sz w:val="18"/>
          <w:szCs w:val="22"/>
          <w:lang w:val="es-MX" w:eastAsia="es-MX"/>
        </w:rPr>
        <w:t>Fundación CIE utilice medios de comunicación móvil que le permitan la organización y desarrollo de evento</w:t>
      </w:r>
      <w:r w:rsidR="008142C1" w:rsidRPr="00C6445B">
        <w:rPr>
          <w:rFonts w:ascii="ITC Avant Garde" w:hAnsi="ITC Avant Garde"/>
          <w:bCs/>
          <w:color w:val="000000"/>
          <w:sz w:val="18"/>
          <w:szCs w:val="22"/>
          <w:lang w:val="es-MX" w:eastAsia="es-MX"/>
        </w:rPr>
        <w:t>s</w:t>
      </w:r>
      <w:r w:rsidRPr="00C6445B">
        <w:rPr>
          <w:rFonts w:ascii="ITC Avant Garde" w:hAnsi="ITC Avant Garde"/>
          <w:bCs/>
          <w:color w:val="000000"/>
          <w:sz w:val="18"/>
          <w:szCs w:val="22"/>
          <w:lang w:val="es-MX" w:eastAsia="es-MX"/>
        </w:rPr>
        <w:t xml:space="preserve"> específico</w:t>
      </w:r>
      <w:r w:rsidR="008142C1" w:rsidRPr="00C6445B">
        <w:rPr>
          <w:rFonts w:ascii="ITC Avant Garde" w:hAnsi="ITC Avant Garde"/>
          <w:bCs/>
          <w:color w:val="000000"/>
          <w:sz w:val="18"/>
          <w:szCs w:val="22"/>
          <w:lang w:val="es-MX" w:eastAsia="es-MX"/>
        </w:rPr>
        <w:t>s…e</w:t>
      </w:r>
      <w:r w:rsidRPr="00C6445B">
        <w:rPr>
          <w:rFonts w:ascii="ITC Avant Garde" w:hAnsi="ITC Avant Garde"/>
          <w:bCs/>
          <w:color w:val="000000"/>
          <w:sz w:val="18"/>
          <w:szCs w:val="22"/>
          <w:lang w:val="es-MX" w:eastAsia="es-MX"/>
        </w:rPr>
        <w:t>n período</w:t>
      </w:r>
      <w:r w:rsidR="008142C1" w:rsidRPr="00C6445B">
        <w:rPr>
          <w:rFonts w:ascii="ITC Avant Garde" w:hAnsi="ITC Avant Garde"/>
          <w:bCs/>
          <w:color w:val="000000"/>
          <w:sz w:val="18"/>
          <w:szCs w:val="22"/>
          <w:lang w:val="es-MX" w:eastAsia="es-MX"/>
        </w:rPr>
        <w:t>s</w:t>
      </w:r>
      <w:r w:rsidRPr="00C6445B">
        <w:rPr>
          <w:rFonts w:ascii="ITC Avant Garde" w:hAnsi="ITC Avant Garde"/>
          <w:bCs/>
          <w:color w:val="000000"/>
          <w:sz w:val="18"/>
          <w:szCs w:val="22"/>
          <w:lang w:val="es-MX" w:eastAsia="es-MX"/>
        </w:rPr>
        <w:t xml:space="preserve"> de tiempo limitado y definido, </w:t>
      </w:r>
      <w:r w:rsidR="008142C1" w:rsidRPr="00C6445B">
        <w:rPr>
          <w:rFonts w:ascii="ITC Avant Garde" w:hAnsi="ITC Avant Garde"/>
          <w:bCs/>
          <w:color w:val="000000"/>
          <w:sz w:val="18"/>
          <w:szCs w:val="22"/>
          <w:lang w:val="es-MX" w:eastAsia="es-MX"/>
        </w:rPr>
        <w:t>de forma razonable se concluye que no se prevén efectos</w:t>
      </w:r>
      <w:r w:rsidRPr="00C6445B">
        <w:rPr>
          <w:rFonts w:ascii="ITC Avant Garde" w:hAnsi="ITC Avant Garde"/>
          <w:bCs/>
          <w:color w:val="000000"/>
          <w:sz w:val="18"/>
          <w:szCs w:val="22"/>
          <w:lang w:val="es-MX" w:eastAsia="es-MX"/>
        </w:rPr>
        <w:t xml:space="preserve"> contrarios al proceso de competencia y libre concurrencia </w:t>
      </w:r>
      <w:r w:rsidR="008142C1" w:rsidRPr="00C6445B">
        <w:rPr>
          <w:rFonts w:ascii="ITC Avant Garde" w:hAnsi="ITC Avant Garde"/>
          <w:bCs/>
          <w:color w:val="000000"/>
          <w:sz w:val="18"/>
          <w:szCs w:val="22"/>
          <w:lang w:val="es-MX" w:eastAsia="es-MX"/>
        </w:rPr>
        <w:t xml:space="preserve">en caso de que se otorgue </w:t>
      </w:r>
      <w:r w:rsidRPr="00C6445B">
        <w:rPr>
          <w:rFonts w:ascii="ITC Avant Garde" w:hAnsi="ITC Avant Garde"/>
          <w:bCs/>
          <w:color w:val="000000"/>
          <w:sz w:val="18"/>
          <w:szCs w:val="22"/>
          <w:lang w:val="es-MX" w:eastAsia="es-MX"/>
        </w:rPr>
        <w:t xml:space="preserve">la </w:t>
      </w:r>
      <w:r w:rsidR="008142C1" w:rsidRPr="00C6445B">
        <w:rPr>
          <w:rFonts w:ascii="ITC Avant Garde" w:hAnsi="ITC Avant Garde"/>
          <w:bCs/>
          <w:color w:val="000000"/>
          <w:sz w:val="18"/>
          <w:szCs w:val="22"/>
          <w:lang w:val="es-MX" w:eastAsia="es-MX"/>
        </w:rPr>
        <w:t>c</w:t>
      </w:r>
      <w:r w:rsidRPr="00C6445B">
        <w:rPr>
          <w:rFonts w:ascii="ITC Avant Garde" w:hAnsi="ITC Avant Garde"/>
          <w:bCs/>
          <w:color w:val="000000"/>
          <w:sz w:val="18"/>
          <w:szCs w:val="22"/>
          <w:lang w:val="es-MX" w:eastAsia="es-MX"/>
        </w:rPr>
        <w:t>oncesión objeto de la Solicitud</w:t>
      </w:r>
      <w:r w:rsidR="008142C1" w:rsidRPr="00C6445B">
        <w:rPr>
          <w:rFonts w:ascii="ITC Avant Garde" w:hAnsi="ITC Avant Garde"/>
          <w:bCs/>
          <w:color w:val="000000"/>
          <w:sz w:val="18"/>
          <w:szCs w:val="22"/>
          <w:lang w:val="es-MX" w:eastAsia="es-MX"/>
        </w:rPr>
        <w:t>.</w:t>
      </w:r>
    </w:p>
    <w:p w14:paraId="443AE846" w14:textId="2641A7D7" w:rsidR="002330C7" w:rsidRPr="00C6445B" w:rsidRDefault="002330C7" w:rsidP="00C6445B">
      <w:pPr>
        <w:autoSpaceDE w:val="0"/>
        <w:autoSpaceDN w:val="0"/>
        <w:adjustRightInd w:val="0"/>
        <w:spacing w:before="240"/>
        <w:ind w:firstLine="708"/>
        <w:jc w:val="both"/>
        <w:rPr>
          <w:rFonts w:ascii="ITC Avant Garde" w:hAnsi="ITC Avant Garde"/>
          <w:bCs/>
          <w:color w:val="000000"/>
          <w:sz w:val="18"/>
          <w:szCs w:val="22"/>
          <w:lang w:val="es-MX" w:eastAsia="es-MX"/>
        </w:rPr>
      </w:pPr>
      <w:r w:rsidRPr="00C6445B">
        <w:rPr>
          <w:rFonts w:ascii="ITC Avant Garde" w:hAnsi="ITC Avant Garde"/>
          <w:bCs/>
          <w:color w:val="000000"/>
          <w:sz w:val="18"/>
          <w:szCs w:val="22"/>
          <w:lang w:val="es-MX" w:eastAsia="es-MX"/>
        </w:rPr>
        <w:t>[…]”</w:t>
      </w:r>
    </w:p>
    <w:p w14:paraId="28D48C49" w14:textId="6DDEBF9B" w:rsidR="002330C7" w:rsidRDefault="002330C7" w:rsidP="00C6445B">
      <w:pPr>
        <w:autoSpaceDE w:val="0"/>
        <w:autoSpaceDN w:val="0"/>
        <w:adjustRightInd w:val="0"/>
        <w:spacing w:before="240" w:after="240"/>
        <w:jc w:val="both"/>
        <w:rPr>
          <w:rFonts w:ascii="ITC Avant Garde" w:eastAsia="Calibri" w:hAnsi="ITC Avant Garde"/>
          <w:sz w:val="22"/>
          <w:szCs w:val="22"/>
          <w:lang w:val="es-MX" w:eastAsia="en-US"/>
        </w:rPr>
      </w:pPr>
      <w:r w:rsidRPr="00683950">
        <w:rPr>
          <w:rFonts w:ascii="ITC Avant Garde" w:eastAsia="Calibri" w:hAnsi="ITC Avant Garde"/>
          <w:sz w:val="22"/>
          <w:szCs w:val="22"/>
          <w:lang w:val="es-MX" w:eastAsia="en-US"/>
        </w:rPr>
        <w:t>Derivado de la opinión emitida por la Unidad de Competencia Económica a través de la Dirección General de Concentraciones y Concesiones se considera que el otorgamiento de la concesión no tendrá efectos contrarios a la competencia y la libre concurrencia.</w:t>
      </w:r>
    </w:p>
    <w:p w14:paraId="499D2633" w14:textId="41D1436E" w:rsidR="0003397F" w:rsidRDefault="0003397F" w:rsidP="00C6445B">
      <w:pPr>
        <w:autoSpaceDE w:val="0"/>
        <w:autoSpaceDN w:val="0"/>
        <w:adjustRightInd w:val="0"/>
        <w:spacing w:before="240" w:after="240"/>
        <w:jc w:val="both"/>
        <w:rPr>
          <w:rFonts w:ascii="ITC Avant Garde" w:eastAsia="Calibri" w:hAnsi="ITC Avant Garde"/>
          <w:sz w:val="22"/>
          <w:szCs w:val="22"/>
          <w:lang w:val="es-MX" w:eastAsia="en-US"/>
        </w:rPr>
      </w:pPr>
      <w:r w:rsidRPr="0003397F">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Pr>
          <w:rFonts w:ascii="ITC Avant Garde" w:eastAsia="Calibri" w:hAnsi="ITC Avant Garde"/>
          <w:sz w:val="22"/>
          <w:szCs w:val="22"/>
          <w:lang w:val="es-MX" w:eastAsia="en-US"/>
        </w:rPr>
        <w:t>1323</w:t>
      </w:r>
      <w:r w:rsidRPr="0003397F">
        <w:rPr>
          <w:rFonts w:ascii="ITC Avant Garde" w:eastAsia="Calibri" w:hAnsi="ITC Avant Garde"/>
          <w:sz w:val="22"/>
          <w:szCs w:val="22"/>
          <w:lang w:val="es-MX" w:eastAsia="en-US"/>
        </w:rPr>
        <w:t xml:space="preserve">/2016 notificado el </w:t>
      </w:r>
      <w:r>
        <w:rPr>
          <w:rFonts w:ascii="ITC Avant Garde" w:eastAsia="Calibri" w:hAnsi="ITC Avant Garde"/>
          <w:sz w:val="22"/>
          <w:szCs w:val="22"/>
          <w:lang w:val="es-MX" w:eastAsia="en-US"/>
        </w:rPr>
        <w:t>16</w:t>
      </w:r>
      <w:r w:rsidRPr="0003397F">
        <w:rPr>
          <w:rFonts w:ascii="ITC Avant Garde" w:eastAsia="Calibri" w:hAnsi="ITC Avant Garde"/>
          <w:sz w:val="22"/>
          <w:szCs w:val="22"/>
          <w:lang w:val="es-MX" w:eastAsia="en-US"/>
        </w:rPr>
        <w:t xml:space="preserve"> de </w:t>
      </w:r>
      <w:r>
        <w:rPr>
          <w:rFonts w:ascii="ITC Avant Garde" w:eastAsia="Calibri" w:hAnsi="ITC Avant Garde"/>
          <w:sz w:val="22"/>
          <w:szCs w:val="22"/>
          <w:lang w:val="es-MX" w:eastAsia="en-US"/>
        </w:rPr>
        <w:t>agosto</w:t>
      </w:r>
      <w:r w:rsidRPr="0003397F">
        <w:rPr>
          <w:rFonts w:ascii="ITC Avant Garde" w:eastAsia="Calibri" w:hAnsi="ITC Avant Garde"/>
          <w:sz w:val="22"/>
          <w:szCs w:val="22"/>
          <w:lang w:val="es-MX" w:eastAsia="en-US"/>
        </w:rPr>
        <w:t xml:space="preserve"> de 2016, el Instituto solicitó a la Secretaría opinión técnica correspondiente a la Solicitud. Al respecto mediante oficio 2.1.-</w:t>
      </w:r>
      <w:r>
        <w:rPr>
          <w:rFonts w:ascii="ITC Avant Garde" w:eastAsia="Calibri" w:hAnsi="ITC Avant Garde"/>
          <w:sz w:val="22"/>
          <w:szCs w:val="22"/>
          <w:lang w:val="es-MX" w:eastAsia="en-US"/>
        </w:rPr>
        <w:t>517</w:t>
      </w:r>
      <w:r w:rsidRPr="0003397F">
        <w:rPr>
          <w:rFonts w:ascii="ITC Avant Garde" w:eastAsia="Calibri" w:hAnsi="ITC Avant Garde"/>
          <w:sz w:val="22"/>
          <w:szCs w:val="22"/>
          <w:lang w:val="es-MX" w:eastAsia="en-US"/>
        </w:rPr>
        <w:t>/2016 emitido por la Dirección General de Política de Telecomunicaciones y de Radiodifusión adscrita a la Secretaría, se remitió el oficio 1.-</w:t>
      </w:r>
      <w:r>
        <w:rPr>
          <w:rFonts w:ascii="ITC Avant Garde" w:eastAsia="Calibri" w:hAnsi="ITC Avant Garde"/>
          <w:sz w:val="22"/>
          <w:szCs w:val="22"/>
          <w:lang w:val="es-MX" w:eastAsia="en-US"/>
        </w:rPr>
        <w:t>187 de fecha 18 de agosto de 2016</w:t>
      </w:r>
      <w:r w:rsidRPr="0003397F">
        <w:rPr>
          <w:rFonts w:ascii="ITC Avant Garde" w:eastAsia="Calibri" w:hAnsi="ITC Avant Garde"/>
          <w:sz w:val="22"/>
          <w:szCs w:val="22"/>
          <w:lang w:val="es-MX" w:eastAsia="en-US"/>
        </w:rPr>
        <w:t>, mediante el cual la Secretaría emitió la opinión técnica respectiva</w:t>
      </w:r>
      <w:r>
        <w:rPr>
          <w:rFonts w:ascii="ITC Avant Garde" w:eastAsia="Calibri" w:hAnsi="ITC Avant Garde"/>
          <w:sz w:val="22"/>
          <w:szCs w:val="22"/>
          <w:lang w:val="es-MX" w:eastAsia="en-US"/>
        </w:rPr>
        <w:t>.</w:t>
      </w:r>
    </w:p>
    <w:p w14:paraId="1DCF42BA" w14:textId="41FE40FA" w:rsidR="00C760A7" w:rsidRDefault="00C760A7" w:rsidP="00C6445B">
      <w:pPr>
        <w:autoSpaceDE w:val="0"/>
        <w:autoSpaceDN w:val="0"/>
        <w:adjustRightInd w:val="0"/>
        <w:spacing w:before="240" w:after="240"/>
        <w:jc w:val="both"/>
        <w:rPr>
          <w:rFonts w:ascii="ITC Avant Garde" w:eastAsia="Calibri" w:hAnsi="ITC Avant Garde"/>
          <w:sz w:val="22"/>
          <w:szCs w:val="22"/>
          <w:lang w:val="es-MX" w:eastAsia="en-US"/>
        </w:rPr>
      </w:pPr>
      <w:r w:rsidRPr="00C760A7">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w:t>
      </w:r>
      <w:r>
        <w:rPr>
          <w:rFonts w:ascii="ITC Avant Garde" w:eastAsia="Calibri" w:hAnsi="ITC Avant Garde"/>
          <w:sz w:val="22"/>
          <w:szCs w:val="22"/>
          <w:lang w:val="es-MX" w:eastAsia="en-US"/>
        </w:rPr>
        <w:t>licitud</w:t>
      </w:r>
      <w:r w:rsidRPr="00C760A7">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w:t>
      </w:r>
      <w:r>
        <w:rPr>
          <w:rFonts w:ascii="ITC Avant Garde" w:eastAsia="Calibri" w:hAnsi="ITC Avant Garde"/>
          <w:sz w:val="22"/>
          <w:szCs w:val="22"/>
          <w:lang w:val="es-MX" w:eastAsia="en-US"/>
        </w:rPr>
        <w:t>nes para los cuales se solicita</w:t>
      </w:r>
      <w:r w:rsidRPr="00C760A7">
        <w:rPr>
          <w:rFonts w:ascii="ITC Avant Garde" w:eastAsia="Calibri" w:hAnsi="ITC Avant Garde"/>
          <w:sz w:val="22"/>
          <w:szCs w:val="22"/>
          <w:lang w:val="es-MX" w:eastAsia="en-US"/>
        </w:rPr>
        <w:t xml:space="preserve"> la</w:t>
      </w:r>
      <w:r>
        <w:rPr>
          <w:rFonts w:ascii="ITC Avant Garde" w:eastAsia="Calibri" w:hAnsi="ITC Avant Garde"/>
          <w:sz w:val="22"/>
          <w:szCs w:val="22"/>
          <w:lang w:val="es-MX" w:eastAsia="en-US"/>
        </w:rPr>
        <w:t xml:space="preserve"> concesión</w:t>
      </w:r>
      <w:r w:rsidRPr="00C760A7">
        <w:rPr>
          <w:rFonts w:ascii="ITC Avant Garde" w:eastAsia="Calibri" w:hAnsi="ITC Avant Garde"/>
          <w:sz w:val="22"/>
          <w:szCs w:val="22"/>
          <w:lang w:val="es-MX" w:eastAsia="en-US"/>
        </w:rPr>
        <w:t>, el uso que se le dará a la misma es sin fines de lucro, por lo que procedería el otorgamiento de una concesión de espectro radioeléctrico para uso social</w:t>
      </w:r>
      <w:r>
        <w:rPr>
          <w:rFonts w:ascii="ITC Avant Garde" w:eastAsia="Calibri" w:hAnsi="ITC Avant Garde"/>
          <w:sz w:val="22"/>
          <w:szCs w:val="22"/>
          <w:lang w:val="es-MX" w:eastAsia="en-US"/>
        </w:rPr>
        <w:t>.</w:t>
      </w:r>
    </w:p>
    <w:p w14:paraId="741B2D5B" w14:textId="71AC7C3A" w:rsidR="00B92D98" w:rsidRPr="00434564" w:rsidRDefault="00AA28E4" w:rsidP="00C6445B">
      <w:pPr>
        <w:autoSpaceDE w:val="0"/>
        <w:autoSpaceDN w:val="0"/>
        <w:adjustRightInd w:val="0"/>
        <w:spacing w:before="240" w:after="240"/>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Por lo anterior</w:t>
      </w:r>
      <w:r w:rsidR="002330C7">
        <w:rPr>
          <w:rFonts w:ascii="ITC Avant Garde" w:eastAsia="Calibri" w:hAnsi="ITC Avant Garde"/>
          <w:sz w:val="22"/>
          <w:szCs w:val="22"/>
          <w:lang w:val="es-MX" w:eastAsia="en-US"/>
        </w:rPr>
        <w:t>mente señalado</w:t>
      </w:r>
      <w:r w:rsidR="004C6573" w:rsidRPr="00434564">
        <w:rPr>
          <w:rFonts w:ascii="ITC Avant Garde" w:eastAsia="Calibri" w:hAnsi="ITC Avant Garde"/>
          <w:sz w:val="22"/>
          <w:szCs w:val="22"/>
          <w:lang w:val="es-MX" w:eastAsia="en-US"/>
        </w:rPr>
        <w:t xml:space="preserve"> y </w:t>
      </w:r>
      <w:r w:rsidRPr="00434564">
        <w:rPr>
          <w:rFonts w:ascii="ITC Avant Garde" w:eastAsia="Calibri" w:hAnsi="ITC Avant Garde"/>
          <w:sz w:val="22"/>
          <w:szCs w:val="22"/>
          <w:lang w:val="es-MX" w:eastAsia="en-US"/>
        </w:rPr>
        <w:t>con fundamento en los artículos 28 párrafos décimo quinto</w:t>
      </w:r>
      <w:r w:rsidR="004F76E4" w:rsidRPr="00434564">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décimo s</w:t>
      </w:r>
      <w:r w:rsidR="00A17510" w:rsidRPr="00434564">
        <w:rPr>
          <w:rFonts w:ascii="ITC Avant Garde" w:eastAsia="Calibri" w:hAnsi="ITC Avant Garde"/>
          <w:sz w:val="22"/>
          <w:szCs w:val="22"/>
          <w:lang w:val="es-MX" w:eastAsia="en-US"/>
        </w:rPr>
        <w:t>exto</w:t>
      </w:r>
      <w:r w:rsidR="004F76E4" w:rsidRPr="00434564">
        <w:rPr>
          <w:rFonts w:ascii="ITC Avant Garde" w:eastAsia="Calibri" w:hAnsi="ITC Avant Garde"/>
          <w:sz w:val="22"/>
          <w:szCs w:val="22"/>
          <w:lang w:val="es-MX" w:eastAsia="en-US"/>
        </w:rPr>
        <w:t xml:space="preserve"> y décimo séptimo</w:t>
      </w:r>
      <w:r w:rsidR="002D7DA1" w:rsidRPr="00434564">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de la Constitución Política de los Estados Unidos Mexican</w:t>
      </w:r>
      <w:r w:rsidR="00786B82" w:rsidRPr="00434564">
        <w:rPr>
          <w:rFonts w:ascii="ITC Avant Garde" w:eastAsia="Calibri" w:hAnsi="ITC Avant Garde"/>
          <w:sz w:val="22"/>
          <w:szCs w:val="22"/>
          <w:lang w:val="es-MX" w:eastAsia="en-US"/>
        </w:rPr>
        <w:t>os</w:t>
      </w:r>
      <w:r w:rsidR="001A4AD6" w:rsidRPr="00434564">
        <w:rPr>
          <w:rFonts w:ascii="ITC Avant Garde" w:eastAsia="Calibri" w:hAnsi="ITC Avant Garde"/>
          <w:sz w:val="22"/>
          <w:szCs w:val="22"/>
          <w:lang w:val="es-MX" w:eastAsia="en-US"/>
        </w:rPr>
        <w:t>;</w:t>
      </w:r>
      <w:r w:rsidR="00867DE6" w:rsidRPr="00434564">
        <w:rPr>
          <w:rFonts w:ascii="ITC Avant Garde" w:eastAsia="Calibri" w:hAnsi="ITC Avant Garde"/>
          <w:sz w:val="22"/>
          <w:szCs w:val="22"/>
          <w:lang w:val="es-MX" w:eastAsia="en-US"/>
        </w:rPr>
        <w:t xml:space="preserve"> </w:t>
      </w:r>
      <w:r w:rsidR="005B23D1" w:rsidRPr="00434564">
        <w:rPr>
          <w:rFonts w:ascii="ITC Avant Garde" w:eastAsia="Calibri" w:hAnsi="ITC Avant Garde"/>
          <w:sz w:val="22"/>
          <w:szCs w:val="22"/>
          <w:lang w:val="es-MX" w:eastAsia="en-US"/>
        </w:rPr>
        <w:t xml:space="preserve">6 fracción IV, </w:t>
      </w:r>
      <w:r w:rsidR="006843B6" w:rsidRPr="00434564">
        <w:rPr>
          <w:rFonts w:ascii="ITC Avant Garde" w:eastAsia="Calibri" w:hAnsi="ITC Avant Garde"/>
          <w:sz w:val="22"/>
          <w:szCs w:val="22"/>
          <w:lang w:val="es-MX" w:eastAsia="en-US"/>
        </w:rPr>
        <w:t>15</w:t>
      </w:r>
      <w:r w:rsidR="00CC1388" w:rsidRPr="00434564">
        <w:rPr>
          <w:rFonts w:ascii="ITC Avant Garde" w:eastAsia="Calibri" w:hAnsi="ITC Avant Garde"/>
          <w:sz w:val="22"/>
          <w:szCs w:val="22"/>
          <w:lang w:val="es-MX" w:eastAsia="en-US"/>
        </w:rPr>
        <w:t xml:space="preserve"> fracción IV, 17 fracción I,</w:t>
      </w:r>
      <w:r w:rsidR="002330C7">
        <w:rPr>
          <w:rFonts w:ascii="ITC Avant Garde" w:eastAsia="Calibri" w:hAnsi="ITC Avant Garde"/>
          <w:sz w:val="22"/>
          <w:szCs w:val="22"/>
          <w:lang w:val="es-MX" w:eastAsia="en-US"/>
        </w:rPr>
        <w:t xml:space="preserve"> </w:t>
      </w:r>
      <w:r w:rsidR="00063718">
        <w:rPr>
          <w:rFonts w:ascii="ITC Avant Garde" w:eastAsia="Calibri" w:hAnsi="ITC Avant Garde"/>
          <w:sz w:val="22"/>
          <w:szCs w:val="22"/>
          <w:lang w:val="es-MX" w:eastAsia="en-US"/>
        </w:rPr>
        <w:t xml:space="preserve">54, </w:t>
      </w:r>
      <w:r w:rsidR="002330C7">
        <w:rPr>
          <w:rFonts w:ascii="ITC Avant Garde" w:eastAsia="Calibri" w:hAnsi="ITC Avant Garde"/>
          <w:sz w:val="22"/>
          <w:szCs w:val="22"/>
          <w:lang w:val="es-MX" w:eastAsia="en-US"/>
        </w:rPr>
        <w:t>55 fracción I,</w:t>
      </w:r>
      <w:r w:rsidR="00CC1388" w:rsidRPr="00434564">
        <w:rPr>
          <w:rFonts w:ascii="ITC Avant Garde" w:eastAsia="Calibri" w:hAnsi="ITC Avant Garde"/>
          <w:sz w:val="22"/>
          <w:szCs w:val="22"/>
          <w:lang w:val="es-MX" w:eastAsia="en-US"/>
        </w:rPr>
        <w:t xml:space="preserve"> </w:t>
      </w:r>
      <w:r w:rsidR="0044175B" w:rsidRPr="00434564">
        <w:rPr>
          <w:rFonts w:ascii="ITC Avant Garde" w:eastAsia="Calibri" w:hAnsi="ITC Avant Garde"/>
          <w:sz w:val="22"/>
          <w:szCs w:val="22"/>
          <w:lang w:val="es-MX" w:eastAsia="en-US"/>
        </w:rPr>
        <w:t>75</w:t>
      </w:r>
      <w:r w:rsidR="006843B6" w:rsidRPr="00434564">
        <w:rPr>
          <w:rFonts w:ascii="ITC Avant Garde" w:eastAsia="Calibri" w:hAnsi="ITC Avant Garde"/>
          <w:sz w:val="22"/>
          <w:szCs w:val="22"/>
          <w:lang w:val="es-MX" w:eastAsia="en-US"/>
        </w:rPr>
        <w:t>,</w:t>
      </w:r>
      <w:r w:rsidR="0044175B" w:rsidRPr="00434564">
        <w:rPr>
          <w:rFonts w:ascii="ITC Avant Garde" w:eastAsia="Calibri" w:hAnsi="ITC Avant Garde"/>
          <w:sz w:val="22"/>
          <w:szCs w:val="22"/>
          <w:lang w:val="es-MX" w:eastAsia="en-US"/>
        </w:rPr>
        <w:t xml:space="preserve"> </w:t>
      </w:r>
      <w:r w:rsidR="00CC1388" w:rsidRPr="00434564">
        <w:rPr>
          <w:rFonts w:ascii="ITC Avant Garde" w:eastAsia="Calibri" w:hAnsi="ITC Avant Garde"/>
          <w:sz w:val="22"/>
          <w:szCs w:val="22"/>
          <w:lang w:val="es-MX" w:eastAsia="en-US"/>
        </w:rPr>
        <w:t>76 fracción I</w:t>
      </w:r>
      <w:r w:rsidR="00164F4B" w:rsidRPr="00434564">
        <w:rPr>
          <w:rFonts w:ascii="ITC Avant Garde" w:eastAsia="Calibri" w:hAnsi="ITC Avant Garde"/>
          <w:sz w:val="22"/>
          <w:szCs w:val="22"/>
          <w:lang w:val="es-MX" w:eastAsia="en-US"/>
        </w:rPr>
        <w:t>V, 83</w:t>
      </w:r>
      <w:r w:rsidR="00412E21" w:rsidRPr="00434564">
        <w:rPr>
          <w:rFonts w:ascii="ITC Avant Garde" w:eastAsia="Calibri" w:hAnsi="ITC Avant Garde"/>
          <w:sz w:val="22"/>
          <w:szCs w:val="22"/>
          <w:lang w:val="es-MX" w:eastAsia="en-US"/>
        </w:rPr>
        <w:t xml:space="preserve"> y</w:t>
      </w:r>
      <w:r w:rsidR="00CC1388" w:rsidRPr="00434564">
        <w:rPr>
          <w:rFonts w:ascii="ITC Avant Garde" w:eastAsia="Calibri" w:hAnsi="ITC Avant Garde"/>
          <w:sz w:val="22"/>
          <w:szCs w:val="22"/>
          <w:lang w:val="es-MX" w:eastAsia="en-US"/>
        </w:rPr>
        <w:t xml:space="preserve"> 8</w:t>
      </w:r>
      <w:r w:rsidR="00164F4B" w:rsidRPr="00434564">
        <w:rPr>
          <w:rFonts w:ascii="ITC Avant Garde" w:eastAsia="Calibri" w:hAnsi="ITC Avant Garde"/>
          <w:sz w:val="22"/>
          <w:szCs w:val="22"/>
          <w:lang w:val="es-MX" w:eastAsia="en-US"/>
        </w:rPr>
        <w:t>5</w:t>
      </w:r>
      <w:r w:rsidR="00CC1388" w:rsidRPr="00434564">
        <w:rPr>
          <w:rFonts w:ascii="ITC Avant Garde" w:eastAsia="Calibri" w:hAnsi="ITC Avant Garde"/>
          <w:sz w:val="22"/>
          <w:szCs w:val="22"/>
          <w:lang w:val="es-MX" w:eastAsia="en-US"/>
        </w:rPr>
        <w:t xml:space="preserve"> de la Ley Federal de Telecomunicaciones y Radiodifusión;</w:t>
      </w:r>
      <w:r w:rsidR="005B23D1" w:rsidRPr="00434564">
        <w:rPr>
          <w:rFonts w:ascii="ITC Avant Garde" w:eastAsia="Calibri" w:hAnsi="ITC Avant Garde"/>
          <w:sz w:val="22"/>
          <w:szCs w:val="22"/>
          <w:lang w:val="es-MX" w:eastAsia="en-US"/>
        </w:rPr>
        <w:t xml:space="preserve"> </w:t>
      </w:r>
      <w:r w:rsidR="00E02563">
        <w:rPr>
          <w:rFonts w:ascii="ITC Avant Garde" w:eastAsia="Calibri" w:hAnsi="ITC Avant Garde"/>
          <w:sz w:val="22"/>
          <w:szCs w:val="22"/>
          <w:lang w:val="es-MX" w:eastAsia="en-US"/>
        </w:rPr>
        <w:t xml:space="preserve">32, </w:t>
      </w:r>
      <w:r w:rsidR="005B23D1" w:rsidRPr="00434564">
        <w:rPr>
          <w:rFonts w:ascii="ITC Avant Garde" w:eastAsia="Calibri" w:hAnsi="ITC Avant Garde"/>
          <w:sz w:val="22"/>
          <w:szCs w:val="22"/>
          <w:lang w:val="es-MX" w:eastAsia="en-US"/>
        </w:rPr>
        <w:t>35 fracción I, 36, 38 y 39 de la Ley Federal de Procedimiento Administrativo;</w:t>
      </w:r>
      <w:r w:rsidRPr="00434564">
        <w:rPr>
          <w:rFonts w:ascii="ITC Avant Garde" w:eastAsia="Calibri" w:hAnsi="ITC Avant Garde"/>
          <w:sz w:val="22"/>
          <w:szCs w:val="22"/>
          <w:lang w:val="es-MX" w:eastAsia="en-US"/>
        </w:rPr>
        <w:t xml:space="preserve"> </w:t>
      </w:r>
      <w:r w:rsidR="000C39E5">
        <w:rPr>
          <w:rFonts w:ascii="ITC Avant Garde" w:eastAsia="Calibri" w:hAnsi="ITC Avant Garde"/>
          <w:sz w:val="22"/>
          <w:szCs w:val="22"/>
          <w:lang w:val="es-MX" w:eastAsia="en-US"/>
        </w:rPr>
        <w:t>173 Apartado C fracción I y 174-L fracción I</w:t>
      </w:r>
      <w:r w:rsidR="00BF25A2">
        <w:rPr>
          <w:rFonts w:ascii="ITC Avant Garde" w:eastAsia="Calibri" w:hAnsi="ITC Avant Garde"/>
          <w:sz w:val="22"/>
          <w:szCs w:val="22"/>
          <w:lang w:val="es-MX" w:eastAsia="en-US"/>
        </w:rPr>
        <w:t xml:space="preserve"> de la Ley Federal de Derechos; </w:t>
      </w:r>
      <w:r w:rsidRPr="00434564">
        <w:rPr>
          <w:rFonts w:ascii="ITC Avant Garde" w:eastAsia="Calibri" w:hAnsi="ITC Avant Garde"/>
          <w:sz w:val="22"/>
          <w:szCs w:val="22"/>
          <w:lang w:val="es-MX" w:eastAsia="en-US"/>
        </w:rPr>
        <w:t xml:space="preserve">1, </w:t>
      </w:r>
      <w:r w:rsidR="00CC1388" w:rsidRPr="00434564">
        <w:rPr>
          <w:rFonts w:ascii="ITC Avant Garde" w:eastAsia="Calibri" w:hAnsi="ITC Avant Garde"/>
          <w:sz w:val="22"/>
          <w:szCs w:val="22"/>
          <w:lang w:val="es-MX" w:eastAsia="en-US"/>
        </w:rPr>
        <w:t>6</w:t>
      </w:r>
      <w:r w:rsidR="00412E21" w:rsidRPr="00434564">
        <w:rPr>
          <w:rFonts w:ascii="ITC Avant Garde" w:eastAsia="Calibri" w:hAnsi="ITC Avant Garde"/>
          <w:sz w:val="22"/>
          <w:szCs w:val="22"/>
          <w:lang w:val="es-MX" w:eastAsia="en-US"/>
        </w:rPr>
        <w:t xml:space="preserve"> </w:t>
      </w:r>
      <w:r w:rsidR="00CC1388" w:rsidRPr="00434564">
        <w:rPr>
          <w:rFonts w:ascii="ITC Avant Garde" w:eastAsia="Calibri" w:hAnsi="ITC Avant Garde"/>
          <w:sz w:val="22"/>
          <w:szCs w:val="22"/>
          <w:lang w:val="es-MX" w:eastAsia="en-US"/>
        </w:rPr>
        <w:t>fracción I</w:t>
      </w:r>
      <w:r w:rsidR="00E46105" w:rsidRPr="00434564">
        <w:rPr>
          <w:rFonts w:ascii="ITC Avant Garde" w:eastAsia="Calibri" w:hAnsi="ITC Avant Garde"/>
          <w:sz w:val="22"/>
          <w:szCs w:val="22"/>
          <w:lang w:val="es-MX" w:eastAsia="en-US"/>
        </w:rPr>
        <w:t>,</w:t>
      </w:r>
      <w:r w:rsidRPr="00434564">
        <w:rPr>
          <w:rFonts w:ascii="ITC Avant Garde" w:eastAsia="Calibri" w:hAnsi="ITC Avant Garde"/>
          <w:sz w:val="22"/>
          <w:szCs w:val="22"/>
          <w:lang w:val="es-MX" w:eastAsia="en-US"/>
        </w:rPr>
        <w:t xml:space="preserve"> </w:t>
      </w:r>
      <w:r w:rsidR="002330C7">
        <w:rPr>
          <w:rFonts w:ascii="ITC Avant Garde" w:eastAsia="Calibri" w:hAnsi="ITC Avant Garde"/>
          <w:sz w:val="22"/>
          <w:szCs w:val="22"/>
          <w:lang w:val="es-MX" w:eastAsia="en-US"/>
        </w:rPr>
        <w:t>27</w:t>
      </w:r>
      <w:r w:rsidR="002330C7" w:rsidRPr="002330C7">
        <w:rPr>
          <w:rFonts w:ascii="ITC Avant Garde" w:eastAsia="Calibri" w:hAnsi="ITC Avant Garde"/>
          <w:sz w:val="22"/>
          <w:szCs w:val="22"/>
          <w:lang w:val="es-MX" w:eastAsia="en-US"/>
        </w:rPr>
        <w:t>, 30, 31</w:t>
      </w:r>
      <w:r w:rsidR="002B3A04">
        <w:rPr>
          <w:rFonts w:ascii="ITC Avant Garde" w:eastAsia="Calibri" w:hAnsi="ITC Avant Garde"/>
          <w:sz w:val="22"/>
          <w:szCs w:val="22"/>
          <w:lang w:val="es-MX" w:eastAsia="en-US"/>
        </w:rPr>
        <w:t xml:space="preserve"> fracciones VII y XII</w:t>
      </w:r>
      <w:r w:rsidR="002330C7" w:rsidRPr="002330C7">
        <w:rPr>
          <w:rFonts w:ascii="ITC Avant Garde" w:eastAsia="Calibri" w:hAnsi="ITC Avant Garde"/>
          <w:sz w:val="22"/>
          <w:szCs w:val="22"/>
          <w:lang w:val="es-MX" w:eastAsia="en-US"/>
        </w:rPr>
        <w:t xml:space="preserve">, </w:t>
      </w:r>
      <w:r w:rsidR="002B3A04">
        <w:rPr>
          <w:rFonts w:ascii="ITC Avant Garde" w:eastAsia="Calibri" w:hAnsi="ITC Avant Garde"/>
          <w:sz w:val="22"/>
          <w:szCs w:val="22"/>
          <w:lang w:val="es-MX" w:eastAsia="en-US"/>
        </w:rPr>
        <w:t>32, 33 fracción I y</w:t>
      </w:r>
      <w:r w:rsidR="002330C7" w:rsidRPr="002330C7">
        <w:rPr>
          <w:rFonts w:ascii="ITC Avant Garde" w:eastAsia="Calibri" w:hAnsi="ITC Avant Garde"/>
          <w:sz w:val="22"/>
          <w:szCs w:val="22"/>
          <w:lang w:val="es-MX" w:eastAsia="en-US"/>
        </w:rPr>
        <w:t xml:space="preserve"> 47</w:t>
      </w:r>
      <w:r w:rsidR="002B3A04">
        <w:rPr>
          <w:rFonts w:ascii="ITC Avant Garde" w:eastAsia="Calibri" w:hAnsi="ITC Avant Garde"/>
          <w:sz w:val="22"/>
          <w:szCs w:val="22"/>
          <w:lang w:val="es-MX" w:eastAsia="en-US"/>
        </w:rPr>
        <w:t xml:space="preserve"> </w:t>
      </w:r>
      <w:r w:rsidR="002330C7" w:rsidRPr="002330C7">
        <w:rPr>
          <w:rFonts w:ascii="ITC Avant Garde" w:eastAsia="Calibri" w:hAnsi="ITC Avant Garde"/>
          <w:sz w:val="22"/>
          <w:szCs w:val="22"/>
          <w:lang w:val="es-MX" w:eastAsia="en-US"/>
        </w:rPr>
        <w:t>Estatuto</w:t>
      </w:r>
      <w:r w:rsidRPr="00434564">
        <w:rPr>
          <w:rFonts w:ascii="ITC Avant Garde" w:eastAsia="Calibri" w:hAnsi="ITC Avant Garde"/>
          <w:sz w:val="22"/>
          <w:szCs w:val="22"/>
          <w:lang w:val="es-MX" w:eastAsia="en-US"/>
        </w:rPr>
        <w:t xml:space="preserve"> Orgánico del Instituto Federal de Telecomunicaciones, </w:t>
      </w:r>
      <w:r w:rsidR="008F1661">
        <w:rPr>
          <w:rFonts w:ascii="ITC Avant Garde" w:eastAsia="Calibri" w:hAnsi="ITC Avant Garde"/>
          <w:sz w:val="22"/>
          <w:szCs w:val="22"/>
          <w:lang w:val="es-MX" w:eastAsia="en-US"/>
        </w:rPr>
        <w:t xml:space="preserve">así como 3 y 8 de los </w:t>
      </w:r>
      <w:r w:rsidR="008F1661" w:rsidRPr="008F1661">
        <w:rPr>
          <w:rFonts w:ascii="ITC Avant Garde" w:eastAsia="Calibri" w:hAnsi="ITC Avant Garde"/>
          <w:i/>
          <w:sz w:val="22"/>
          <w:szCs w:val="22"/>
          <w:lang w:val="es-MX" w:eastAsia="en-US"/>
        </w:rPr>
        <w:t>“Lineamientos</w:t>
      </w:r>
      <w:r w:rsidR="008F1661">
        <w:rPr>
          <w:rFonts w:ascii="ITC Avant Garde" w:eastAsia="Calibri" w:hAnsi="ITC Avant Garde"/>
          <w:sz w:val="22"/>
          <w:szCs w:val="22"/>
          <w:lang w:val="es-MX" w:eastAsia="en-US"/>
        </w:rPr>
        <w:t xml:space="preserve"> </w:t>
      </w:r>
      <w:r w:rsidR="008F1661" w:rsidRPr="00926DDD">
        <w:rPr>
          <w:rFonts w:ascii="ITC Avant Garde" w:hAnsi="ITC Avant Garde"/>
          <w:bCs/>
          <w:i/>
          <w:color w:val="000000"/>
          <w:sz w:val="22"/>
          <w:szCs w:val="22"/>
          <w:lang w:val="es-MX" w:eastAsia="es-MX"/>
        </w:rPr>
        <w:t>generales para el otorgamiento de las concesiones a que se refiere el título cuarto de la Ley Federal de Telecomunicaciones y Radiodifusión”</w:t>
      </w:r>
      <w:r w:rsidR="008F1661">
        <w:rPr>
          <w:rFonts w:ascii="ITC Avant Garde" w:hAnsi="ITC Avant Garde"/>
          <w:bCs/>
          <w:i/>
          <w:color w:val="000000"/>
          <w:sz w:val="22"/>
          <w:szCs w:val="22"/>
          <w:lang w:val="es-MX" w:eastAsia="es-MX"/>
        </w:rPr>
        <w:t xml:space="preserve">, </w:t>
      </w:r>
      <w:r w:rsidR="008F1661">
        <w:rPr>
          <w:rFonts w:ascii="ITC Avant Garde" w:hAnsi="ITC Avant Garde"/>
          <w:bCs/>
          <w:color w:val="000000"/>
          <w:sz w:val="22"/>
          <w:szCs w:val="22"/>
          <w:lang w:val="es-MX" w:eastAsia="es-MX"/>
        </w:rPr>
        <w:t xml:space="preserve">publicados en el Diario Oficial de la Federación el 24 de julio de 2015; </w:t>
      </w:r>
      <w:r w:rsidR="004C6573" w:rsidRPr="00434564">
        <w:rPr>
          <w:rFonts w:ascii="ITC Avant Garde" w:eastAsia="Calibri" w:hAnsi="ITC Avant Garde"/>
          <w:sz w:val="22"/>
          <w:szCs w:val="22"/>
          <w:lang w:val="es-MX" w:eastAsia="en-US"/>
        </w:rPr>
        <w:t xml:space="preserve">el Pleno del Instituto Federal de Telecomunicaciones </w:t>
      </w:r>
      <w:r w:rsidRPr="00434564">
        <w:rPr>
          <w:rFonts w:ascii="ITC Avant Garde" w:eastAsia="Calibri" w:hAnsi="ITC Avant Garde"/>
          <w:sz w:val="22"/>
          <w:szCs w:val="22"/>
          <w:lang w:val="es-MX" w:eastAsia="en-US"/>
        </w:rPr>
        <w:t>emite los siguientes:</w:t>
      </w:r>
    </w:p>
    <w:p w14:paraId="00E87D5E" w14:textId="51A7E39C" w:rsidR="00AA28E4" w:rsidRPr="00C6445B" w:rsidRDefault="00AA28E4" w:rsidP="00C6445B">
      <w:pPr>
        <w:pStyle w:val="Ttulo2"/>
        <w:tabs>
          <w:tab w:val="left" w:pos="0"/>
          <w:tab w:val="left" w:pos="3828"/>
        </w:tabs>
        <w:spacing w:before="240" w:after="240"/>
        <w:ind w:firstLine="0"/>
        <w:jc w:val="center"/>
        <w:rPr>
          <w:rFonts w:ascii="ITC Avant Garde" w:hAnsi="ITC Avant Garde"/>
          <w:color w:val="000000" w:themeColor="text1"/>
          <w:sz w:val="22"/>
          <w:szCs w:val="22"/>
        </w:rPr>
      </w:pPr>
      <w:r w:rsidRPr="00C6445B">
        <w:rPr>
          <w:rFonts w:ascii="ITC Avant Garde" w:hAnsi="ITC Avant Garde"/>
          <w:color w:val="000000" w:themeColor="text1"/>
          <w:sz w:val="22"/>
          <w:szCs w:val="22"/>
        </w:rPr>
        <w:lastRenderedPageBreak/>
        <w:t>RESOLUTIVOS</w:t>
      </w:r>
    </w:p>
    <w:p w14:paraId="181B829F" w14:textId="3AFBD5FF" w:rsidR="003374E4" w:rsidRDefault="004206D2" w:rsidP="00C6445B">
      <w:pPr>
        <w:autoSpaceDE w:val="0"/>
        <w:autoSpaceDN w:val="0"/>
        <w:adjustRightInd w:val="0"/>
        <w:spacing w:before="240" w:after="240"/>
        <w:jc w:val="both"/>
        <w:rPr>
          <w:rFonts w:ascii="ITC Avant Garde" w:eastAsia="Calibri" w:hAnsi="ITC Avant Garde"/>
          <w:sz w:val="22"/>
          <w:szCs w:val="22"/>
          <w:lang w:val="es-MX" w:eastAsia="en-US"/>
        </w:rPr>
      </w:pPr>
      <w:r w:rsidRPr="009D1613">
        <w:rPr>
          <w:rFonts w:ascii="ITC Avant Garde" w:eastAsia="Calibri" w:hAnsi="ITC Avant Garde"/>
          <w:b/>
          <w:sz w:val="22"/>
          <w:szCs w:val="22"/>
          <w:lang w:val="es-MX" w:eastAsia="en-US"/>
        </w:rPr>
        <w:t>PRIMERO</w:t>
      </w:r>
      <w:r w:rsidRPr="009D1613">
        <w:rPr>
          <w:rFonts w:ascii="ITC Avant Garde" w:eastAsia="Calibri" w:hAnsi="ITC Avant Garde"/>
          <w:sz w:val="22"/>
          <w:szCs w:val="22"/>
          <w:lang w:val="es-MX" w:eastAsia="en-US"/>
        </w:rPr>
        <w:t xml:space="preserve">.- Se otorga en favor de </w:t>
      </w:r>
      <w:r w:rsidR="00164F4B" w:rsidRPr="009D1613">
        <w:rPr>
          <w:rFonts w:ascii="ITC Avant Garde" w:eastAsia="Calibri" w:hAnsi="ITC Avant Garde"/>
          <w:sz w:val="22"/>
          <w:szCs w:val="22"/>
          <w:lang w:val="es-MX" w:eastAsia="en-US"/>
        </w:rPr>
        <w:t>Fundación CIE, A.C.</w:t>
      </w:r>
      <w:r w:rsidR="009F12FC" w:rsidRPr="009D1613">
        <w:rPr>
          <w:rFonts w:ascii="ITC Avant Garde" w:eastAsia="Calibri" w:hAnsi="ITC Avant Garde"/>
          <w:sz w:val="22"/>
          <w:szCs w:val="22"/>
          <w:lang w:val="es-MX" w:eastAsia="en-US"/>
        </w:rPr>
        <w:t xml:space="preserve">, </w:t>
      </w:r>
      <w:r w:rsidRPr="009D1613">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9D1613">
        <w:rPr>
          <w:rFonts w:ascii="ITC Avant Garde" w:eastAsia="Calibri" w:hAnsi="ITC Avant Garde"/>
          <w:sz w:val="22"/>
          <w:szCs w:val="22"/>
          <w:lang w:val="es-MX" w:eastAsia="en-US"/>
        </w:rPr>
        <w:t>social,</w:t>
      </w:r>
      <w:r w:rsidRPr="009D1613">
        <w:rPr>
          <w:rFonts w:ascii="ITC Avant Garde" w:eastAsia="Calibri" w:hAnsi="ITC Avant Garde"/>
          <w:sz w:val="22"/>
          <w:szCs w:val="22"/>
          <w:lang w:val="es-MX" w:eastAsia="en-US"/>
        </w:rPr>
        <w:t xml:space="preserve"> </w:t>
      </w:r>
      <w:r w:rsidR="00781C27" w:rsidRPr="009D1613">
        <w:rPr>
          <w:rFonts w:ascii="ITC Avant Garde" w:eastAsia="Calibri" w:hAnsi="ITC Avant Garde"/>
          <w:sz w:val="22"/>
          <w:szCs w:val="22"/>
          <w:lang w:val="es-MX" w:eastAsia="en-US"/>
        </w:rPr>
        <w:t xml:space="preserve">sin fines de lucro, </w:t>
      </w:r>
      <w:r w:rsidRPr="009D1613">
        <w:rPr>
          <w:rFonts w:ascii="ITC Avant Garde" w:eastAsia="Calibri" w:hAnsi="ITC Avant Garde"/>
          <w:sz w:val="22"/>
          <w:szCs w:val="22"/>
          <w:lang w:val="es-MX" w:eastAsia="en-US"/>
        </w:rPr>
        <w:t xml:space="preserve">con </w:t>
      </w:r>
      <w:r w:rsidR="001D60A1" w:rsidRPr="009D1613">
        <w:rPr>
          <w:rFonts w:ascii="ITC Avant Garde" w:eastAsia="Calibri" w:hAnsi="ITC Avant Garde"/>
          <w:sz w:val="22"/>
          <w:szCs w:val="22"/>
          <w:lang w:val="es-MX" w:eastAsia="en-US"/>
        </w:rPr>
        <w:t xml:space="preserve">una vigencia </w:t>
      </w:r>
      <w:r w:rsidR="00E153FD" w:rsidRPr="009D1613">
        <w:rPr>
          <w:rFonts w:ascii="ITC Avant Garde" w:eastAsia="Calibri" w:hAnsi="ITC Avant Garde"/>
          <w:sz w:val="22"/>
          <w:szCs w:val="22"/>
          <w:lang w:val="es-MX" w:eastAsia="en-US"/>
        </w:rPr>
        <w:t>d</w:t>
      </w:r>
      <w:r w:rsidR="00913133" w:rsidRPr="009D1613">
        <w:rPr>
          <w:rFonts w:ascii="ITC Avant Garde" w:eastAsia="Calibri" w:hAnsi="ITC Avant Garde"/>
          <w:sz w:val="22"/>
          <w:szCs w:val="22"/>
          <w:lang w:val="es-MX" w:eastAsia="en-US"/>
        </w:rPr>
        <w:t xml:space="preserve">el </w:t>
      </w:r>
      <w:r w:rsidR="00EF6FCA">
        <w:rPr>
          <w:rFonts w:ascii="ITC Avant Garde" w:eastAsia="Calibri" w:hAnsi="ITC Avant Garde"/>
          <w:sz w:val="22"/>
          <w:szCs w:val="22"/>
          <w:lang w:val="es-MX" w:eastAsia="en-US"/>
        </w:rPr>
        <w:t>28 de octubre al</w:t>
      </w:r>
      <w:r w:rsidR="001D60A1" w:rsidRPr="009D1613">
        <w:rPr>
          <w:rFonts w:ascii="ITC Avant Garde" w:eastAsia="Calibri" w:hAnsi="ITC Avant Garde"/>
          <w:sz w:val="22"/>
          <w:szCs w:val="22"/>
          <w:lang w:val="es-MX" w:eastAsia="en-US"/>
        </w:rPr>
        <w:t xml:space="preserve"> </w:t>
      </w:r>
      <w:r w:rsidR="00913133" w:rsidRPr="009D1613">
        <w:rPr>
          <w:rFonts w:ascii="ITC Avant Garde" w:eastAsia="Calibri" w:hAnsi="ITC Avant Garde"/>
          <w:sz w:val="22"/>
          <w:szCs w:val="22"/>
          <w:lang w:val="es-MX" w:eastAsia="en-US"/>
        </w:rPr>
        <w:t>3</w:t>
      </w:r>
      <w:r w:rsidR="001D60A1" w:rsidRPr="009D1613">
        <w:rPr>
          <w:rFonts w:ascii="ITC Avant Garde" w:eastAsia="Calibri" w:hAnsi="ITC Avant Garde"/>
          <w:sz w:val="22"/>
          <w:szCs w:val="22"/>
          <w:lang w:val="es-MX" w:eastAsia="en-US"/>
        </w:rPr>
        <w:t xml:space="preserve"> de </w:t>
      </w:r>
      <w:r w:rsidR="00EF6FCA">
        <w:rPr>
          <w:rFonts w:ascii="ITC Avant Garde" w:eastAsia="Calibri" w:hAnsi="ITC Avant Garde"/>
          <w:sz w:val="22"/>
          <w:szCs w:val="22"/>
          <w:lang w:val="es-MX" w:eastAsia="en-US"/>
        </w:rPr>
        <w:t>noviembre</w:t>
      </w:r>
      <w:r w:rsidR="001D60A1" w:rsidRPr="009D1613">
        <w:rPr>
          <w:rFonts w:ascii="ITC Avant Garde" w:eastAsia="Calibri" w:hAnsi="ITC Avant Garde"/>
          <w:sz w:val="22"/>
          <w:szCs w:val="22"/>
          <w:lang w:val="es-MX" w:eastAsia="en-US"/>
        </w:rPr>
        <w:t xml:space="preserve"> de 201</w:t>
      </w:r>
      <w:r w:rsidR="00E55F24" w:rsidRPr="009D1613">
        <w:rPr>
          <w:rFonts w:ascii="ITC Avant Garde" w:eastAsia="Calibri" w:hAnsi="ITC Avant Garde"/>
          <w:sz w:val="22"/>
          <w:szCs w:val="22"/>
          <w:lang w:val="es-MX" w:eastAsia="en-US"/>
        </w:rPr>
        <w:t>6</w:t>
      </w:r>
      <w:r w:rsidR="001D60A1" w:rsidRPr="009D1613">
        <w:rPr>
          <w:rFonts w:ascii="ITC Avant Garde" w:eastAsia="Calibri" w:hAnsi="ITC Avant Garde"/>
          <w:sz w:val="22"/>
          <w:szCs w:val="22"/>
          <w:lang w:val="es-MX" w:eastAsia="en-US"/>
        </w:rPr>
        <w:t>.</w:t>
      </w:r>
      <w:r w:rsidR="003374E4" w:rsidRPr="009D1613">
        <w:rPr>
          <w:rFonts w:ascii="ITC Avant Garde" w:eastAsia="Calibri" w:hAnsi="ITC Avant Garde"/>
          <w:sz w:val="22"/>
          <w:szCs w:val="22"/>
          <w:lang w:val="es-MX" w:eastAsia="en-US"/>
        </w:rPr>
        <w:t xml:space="preserve"> </w:t>
      </w:r>
    </w:p>
    <w:p w14:paraId="63C2A941" w14:textId="37685050" w:rsidR="003374E4" w:rsidRPr="009D1613" w:rsidRDefault="003374E4" w:rsidP="00C6445B">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Pr>
          <w:rFonts w:ascii="ITC Avant Garde" w:eastAsia="Calibri" w:hAnsi="ITC Avant Garde"/>
          <w:sz w:val="22"/>
          <w:szCs w:val="22"/>
          <w:lang w:val="es-MX" w:eastAsia="en-US"/>
        </w:rPr>
        <w:t>E</w:t>
      </w:r>
      <w:r w:rsidRPr="009D1613">
        <w:rPr>
          <w:rFonts w:ascii="ITC Avant Garde" w:hAnsi="ITC Avant Garde"/>
          <w:bCs/>
          <w:color w:val="000000"/>
          <w:sz w:val="22"/>
          <w:szCs w:val="22"/>
          <w:lang w:val="es-MX" w:eastAsia="es-MX"/>
        </w:rPr>
        <w:t xml:space="preserve">ste tipo de concesión, de ninguna manera </w:t>
      </w:r>
      <w:r>
        <w:rPr>
          <w:rFonts w:ascii="ITC Avant Garde" w:hAnsi="ITC Avant Garde"/>
          <w:bCs/>
          <w:color w:val="000000"/>
          <w:sz w:val="22"/>
          <w:szCs w:val="22"/>
          <w:lang w:val="es-MX" w:eastAsia="es-MX"/>
        </w:rPr>
        <w:t xml:space="preserve">habilita a la Fundación CIE, A.C., </w:t>
      </w:r>
      <w:r w:rsidRPr="009D1613">
        <w:rPr>
          <w:rFonts w:ascii="ITC Avant Garde" w:hAnsi="ITC Avant Garde"/>
          <w:bCs/>
          <w:color w:val="000000"/>
          <w:sz w:val="22"/>
          <w:szCs w:val="22"/>
          <w:lang w:val="es-MX" w:eastAsia="es-MX"/>
        </w:rPr>
        <w:t xml:space="preserve">comercializar el uso y aprovechamiento de las frecuencias que se </w:t>
      </w:r>
      <w:r w:rsidR="006404AD">
        <w:rPr>
          <w:rFonts w:ascii="ITC Avant Garde" w:hAnsi="ITC Avant Garde"/>
          <w:bCs/>
          <w:color w:val="000000"/>
          <w:sz w:val="22"/>
          <w:szCs w:val="22"/>
          <w:lang w:val="es-MX" w:eastAsia="es-MX"/>
        </w:rPr>
        <w:t>señalan en el Anexo del Título de Concesión que se otorgue.</w:t>
      </w:r>
    </w:p>
    <w:p w14:paraId="2DE671C0" w14:textId="2A9DD8B2" w:rsidR="00DC3D8E" w:rsidRDefault="004206D2" w:rsidP="00C6445B">
      <w:pPr>
        <w:spacing w:before="240" w:after="240"/>
        <w:jc w:val="both"/>
        <w:rPr>
          <w:rFonts w:ascii="ITC Avant Garde" w:hAnsi="ITC Avant Garde"/>
          <w:bCs/>
          <w:color w:val="000000"/>
          <w:sz w:val="22"/>
          <w:szCs w:val="22"/>
          <w:lang w:val="es-MX" w:eastAsia="es-MX"/>
        </w:rPr>
      </w:pPr>
      <w:r w:rsidRPr="00434564">
        <w:rPr>
          <w:rFonts w:ascii="ITC Avant Garde" w:eastAsia="Calibri" w:hAnsi="ITC Avant Garde"/>
          <w:b/>
          <w:sz w:val="22"/>
          <w:szCs w:val="22"/>
          <w:lang w:val="es-MX" w:eastAsia="en-US"/>
        </w:rPr>
        <w:t>SEGUNDO</w:t>
      </w:r>
      <w:r w:rsidRPr="00434564">
        <w:rPr>
          <w:rFonts w:ascii="ITC Avant Garde" w:eastAsia="Calibri" w:hAnsi="ITC Avant Garde"/>
          <w:sz w:val="22"/>
          <w:szCs w:val="22"/>
          <w:lang w:val="es-MX" w:eastAsia="en-US"/>
        </w:rPr>
        <w:t>.-</w:t>
      </w:r>
      <w:r w:rsidR="006070E1" w:rsidRPr="00434564">
        <w:rPr>
          <w:rFonts w:ascii="ITC Avant Garde" w:hAnsi="ITC Avant Garde"/>
          <w:sz w:val="22"/>
          <w:szCs w:val="22"/>
          <w:lang w:val="es-MX" w:eastAsia="es-MX"/>
        </w:rPr>
        <w:t xml:space="preserve"> </w:t>
      </w:r>
      <w:r w:rsidR="00983635" w:rsidRPr="00434564">
        <w:rPr>
          <w:rFonts w:ascii="ITC Avant Garde" w:hAnsi="ITC Avant Garde"/>
          <w:bCs/>
          <w:color w:val="000000"/>
          <w:sz w:val="22"/>
          <w:szCs w:val="22"/>
          <w:lang w:val="es-MX" w:eastAsia="es-MX"/>
        </w:rPr>
        <w:t>E</w:t>
      </w:r>
      <w:r w:rsidR="00AA28E4" w:rsidRPr="00434564">
        <w:rPr>
          <w:rFonts w:ascii="ITC Avant Garde" w:hAnsi="ITC Avant Garde"/>
          <w:bCs/>
          <w:color w:val="000000"/>
          <w:sz w:val="22"/>
          <w:szCs w:val="22"/>
          <w:lang w:val="es-MX" w:eastAsia="es-MX"/>
        </w:rPr>
        <w:t>l Comisionado Presidente del Instituto Federal de Telecomunica</w:t>
      </w:r>
      <w:r w:rsidR="00B558AC">
        <w:rPr>
          <w:rFonts w:ascii="ITC Avant Garde" w:hAnsi="ITC Avant Garde"/>
          <w:bCs/>
          <w:color w:val="000000"/>
          <w:sz w:val="22"/>
          <w:szCs w:val="22"/>
          <w:lang w:val="es-MX" w:eastAsia="es-MX"/>
        </w:rPr>
        <w:t>ciones, con base en las atribucion</w:t>
      </w:r>
      <w:r w:rsidR="00AA28E4" w:rsidRPr="00434564">
        <w:rPr>
          <w:rFonts w:ascii="ITC Avant Garde" w:hAnsi="ITC Avant Garde"/>
          <w:bCs/>
          <w:color w:val="000000"/>
          <w:sz w:val="22"/>
          <w:szCs w:val="22"/>
          <w:lang w:val="es-MX" w:eastAsia="es-MX"/>
        </w:rPr>
        <w:t>es que le confiere el artículo 1</w:t>
      </w:r>
      <w:r w:rsidR="006132C1" w:rsidRPr="00434564">
        <w:rPr>
          <w:rFonts w:ascii="ITC Avant Garde" w:hAnsi="ITC Avant Garde"/>
          <w:bCs/>
          <w:color w:val="000000"/>
          <w:sz w:val="22"/>
          <w:szCs w:val="22"/>
          <w:lang w:val="es-MX" w:eastAsia="es-MX"/>
        </w:rPr>
        <w:t>4</w:t>
      </w:r>
      <w:r w:rsidR="00AA28E4" w:rsidRPr="00434564">
        <w:rPr>
          <w:rFonts w:ascii="ITC Avant Garde" w:hAnsi="ITC Avant Garde"/>
          <w:bCs/>
          <w:color w:val="000000"/>
          <w:sz w:val="22"/>
          <w:szCs w:val="22"/>
          <w:lang w:val="es-MX" w:eastAsia="es-MX"/>
        </w:rPr>
        <w:t xml:space="preserve"> fracción </w:t>
      </w:r>
      <w:r w:rsidR="006132C1" w:rsidRPr="00434564">
        <w:rPr>
          <w:rFonts w:ascii="ITC Avant Garde" w:hAnsi="ITC Avant Garde"/>
          <w:bCs/>
          <w:color w:val="000000"/>
          <w:sz w:val="22"/>
          <w:szCs w:val="22"/>
          <w:lang w:val="es-MX" w:eastAsia="es-MX"/>
        </w:rPr>
        <w:t>X</w:t>
      </w:r>
      <w:r w:rsidR="00AA28E4" w:rsidRPr="00434564">
        <w:rPr>
          <w:rFonts w:ascii="ITC Avant Garde" w:hAnsi="ITC Avant Garde"/>
          <w:bCs/>
          <w:color w:val="000000"/>
          <w:sz w:val="22"/>
          <w:szCs w:val="22"/>
          <w:lang w:val="es-MX" w:eastAsia="es-MX"/>
        </w:rPr>
        <w:t xml:space="preserve"> de</w:t>
      </w:r>
      <w:r w:rsidR="00081763" w:rsidRPr="00434564">
        <w:rPr>
          <w:rFonts w:ascii="ITC Avant Garde" w:hAnsi="ITC Avant Garde"/>
          <w:bCs/>
          <w:color w:val="000000"/>
          <w:sz w:val="22"/>
          <w:szCs w:val="22"/>
          <w:lang w:val="es-MX" w:eastAsia="es-MX"/>
        </w:rPr>
        <w:t>l</w:t>
      </w:r>
      <w:r w:rsidR="00AA28E4" w:rsidRPr="00434564">
        <w:rPr>
          <w:rFonts w:ascii="ITC Avant Garde" w:hAnsi="ITC Avant Garde"/>
          <w:bCs/>
          <w:color w:val="000000"/>
          <w:sz w:val="22"/>
          <w:szCs w:val="22"/>
          <w:lang w:val="es-MX" w:eastAsia="es-MX"/>
        </w:rPr>
        <w:t xml:space="preserve"> Estatuto Orgánico, suscribirá </w:t>
      </w:r>
      <w:r w:rsidR="00B558AC">
        <w:rPr>
          <w:rFonts w:ascii="ITC Avant Garde" w:hAnsi="ITC Avant Garde"/>
          <w:bCs/>
          <w:color w:val="000000"/>
          <w:sz w:val="22"/>
          <w:szCs w:val="22"/>
          <w:lang w:val="es-MX" w:eastAsia="es-MX"/>
        </w:rPr>
        <w:t>el</w:t>
      </w:r>
      <w:r w:rsidR="00866956" w:rsidRPr="00434564">
        <w:rPr>
          <w:rFonts w:ascii="ITC Avant Garde" w:hAnsi="ITC Avant Garde"/>
          <w:bCs/>
          <w:color w:val="000000"/>
          <w:sz w:val="22"/>
          <w:szCs w:val="22"/>
          <w:lang w:val="es-MX" w:eastAsia="es-MX"/>
        </w:rPr>
        <w:t xml:space="preserve"> </w:t>
      </w:r>
      <w:r w:rsidR="005D5867">
        <w:rPr>
          <w:rFonts w:ascii="ITC Avant Garde" w:hAnsi="ITC Avant Garde"/>
          <w:bCs/>
          <w:color w:val="000000"/>
          <w:sz w:val="22"/>
          <w:szCs w:val="22"/>
          <w:lang w:val="es-MX" w:eastAsia="es-MX"/>
        </w:rPr>
        <w:t>título de c</w:t>
      </w:r>
      <w:r w:rsidR="00CD4991" w:rsidRPr="00434564">
        <w:rPr>
          <w:rFonts w:ascii="ITC Avant Garde" w:hAnsi="ITC Avant Garde"/>
          <w:bCs/>
          <w:color w:val="000000"/>
          <w:sz w:val="22"/>
          <w:szCs w:val="22"/>
          <w:lang w:val="es-MX" w:eastAsia="es-MX"/>
        </w:rPr>
        <w:t>oncesió</w:t>
      </w:r>
      <w:r w:rsidR="00B558AC">
        <w:rPr>
          <w:rFonts w:ascii="ITC Avant Garde" w:hAnsi="ITC Avant Garde"/>
          <w:bCs/>
          <w:color w:val="000000"/>
          <w:sz w:val="22"/>
          <w:szCs w:val="22"/>
          <w:lang w:val="es-MX" w:eastAsia="es-MX"/>
        </w:rPr>
        <w:t>n respectivo</w:t>
      </w:r>
      <w:r w:rsidR="00F225C5">
        <w:rPr>
          <w:rFonts w:ascii="ITC Avant Garde" w:hAnsi="ITC Avant Garde"/>
          <w:bCs/>
          <w:color w:val="000000"/>
          <w:sz w:val="22"/>
          <w:szCs w:val="22"/>
          <w:lang w:val="es-MX" w:eastAsia="es-MX"/>
        </w:rPr>
        <w:t>.</w:t>
      </w:r>
    </w:p>
    <w:p w14:paraId="14D1EA39" w14:textId="5D34A0DB" w:rsidR="00F225C5" w:rsidRPr="000C0CC2" w:rsidRDefault="00F225C5" w:rsidP="00C6445B">
      <w:pPr>
        <w:spacing w:before="240" w:after="240"/>
        <w:jc w:val="both"/>
        <w:rPr>
          <w:rFonts w:ascii="ITC Avant Garde" w:hAnsi="ITC Avant Garde"/>
          <w:sz w:val="22"/>
          <w:szCs w:val="22"/>
          <w:lang w:val="es-MX" w:eastAsia="es-MX"/>
        </w:rPr>
      </w:pPr>
      <w:r>
        <w:rPr>
          <w:rFonts w:ascii="ITC Avant Garde" w:hAnsi="ITC Avant Garde"/>
          <w:b/>
          <w:bCs/>
          <w:color w:val="000000"/>
          <w:sz w:val="22"/>
          <w:szCs w:val="22"/>
          <w:lang w:val="es-MX" w:eastAsia="es-MX"/>
        </w:rPr>
        <w:t>TERCERO</w:t>
      </w:r>
      <w:r w:rsidRPr="00BF25A2">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Se </w:t>
      </w:r>
      <w:r w:rsidRPr="00434564">
        <w:rPr>
          <w:rFonts w:ascii="ITC Avant Garde" w:hAnsi="ITC Avant Garde"/>
          <w:sz w:val="22"/>
          <w:szCs w:val="22"/>
          <w:lang w:val="es-MX" w:eastAsia="es-MX"/>
        </w:rPr>
        <w:t>instruye a la Unidad de Concesiones y Servicios a notificar a Fundación CIE, A.C</w:t>
      </w:r>
      <w:r w:rsidRPr="00804D8D">
        <w:rPr>
          <w:rFonts w:ascii="ITC Avant Garde" w:hAnsi="ITC Avant Garde"/>
          <w:sz w:val="22"/>
          <w:szCs w:val="22"/>
          <w:lang w:val="es-MX" w:eastAsia="es-MX"/>
        </w:rPr>
        <w:t>.</w:t>
      </w:r>
      <w:r w:rsidRPr="00804D8D">
        <w:rPr>
          <w:rFonts w:ascii="ITC Avant Garde" w:hAnsi="ITC Avant Garde"/>
          <w:bCs/>
          <w:color w:val="000000"/>
          <w:sz w:val="22"/>
          <w:szCs w:val="22"/>
          <w:lang w:val="es-MX" w:eastAsia="es-MX"/>
        </w:rPr>
        <w:t>,</w:t>
      </w:r>
      <w:r w:rsidRPr="00434564">
        <w:rPr>
          <w:rFonts w:ascii="ITC Avant Garde" w:hAnsi="ITC Avant Garde"/>
          <w:b/>
          <w:bCs/>
          <w:color w:val="000000"/>
          <w:sz w:val="22"/>
          <w:szCs w:val="22"/>
          <w:lang w:val="es-MX" w:eastAsia="es-MX"/>
        </w:rPr>
        <w:t xml:space="preserve"> </w:t>
      </w:r>
      <w:r w:rsidRPr="00434564">
        <w:rPr>
          <w:rFonts w:ascii="ITC Avant Garde" w:hAnsi="ITC Avant Garde"/>
          <w:bCs/>
          <w:color w:val="000000"/>
          <w:sz w:val="22"/>
          <w:szCs w:val="22"/>
          <w:lang w:val="es-MX" w:eastAsia="es-MX"/>
        </w:rPr>
        <w:t>el contenido de la presente Resolución</w:t>
      </w:r>
      <w:r>
        <w:rPr>
          <w:rFonts w:ascii="ITC Avant Garde" w:hAnsi="ITC Avant Garde"/>
          <w:bCs/>
          <w:color w:val="000000"/>
          <w:sz w:val="22"/>
          <w:szCs w:val="22"/>
          <w:lang w:val="es-MX" w:eastAsia="es-MX"/>
        </w:rPr>
        <w:t xml:space="preserve">, así como requerir el pago </w:t>
      </w:r>
      <w:r w:rsidRPr="000C0CC2">
        <w:rPr>
          <w:rFonts w:ascii="ITC Avant Garde" w:hAnsi="ITC Avant Garde"/>
          <w:sz w:val="22"/>
          <w:szCs w:val="22"/>
          <w:lang w:val="es-MX" w:eastAsia="es-MX"/>
        </w:rPr>
        <w:t>de los derechos previstos en los artículos 173 apartado C fracción I y 174-L fracción I de la Ley Federal de Derechos</w:t>
      </w:r>
      <w:r>
        <w:rPr>
          <w:rFonts w:ascii="ITC Avant Garde" w:hAnsi="ITC Avant Garde"/>
          <w:sz w:val="22"/>
          <w:szCs w:val="22"/>
          <w:lang w:val="es-MX" w:eastAsia="es-MX"/>
        </w:rPr>
        <w:t>, lo cual deberá realizarse previamente a la entrega del título señalado en el Resolutivo Primero de la presente Resolución</w:t>
      </w:r>
      <w:r w:rsidRPr="000C0CC2">
        <w:rPr>
          <w:rFonts w:ascii="ITC Avant Garde" w:hAnsi="ITC Avant Garde"/>
          <w:sz w:val="22"/>
          <w:szCs w:val="22"/>
          <w:lang w:val="es-MX" w:eastAsia="es-MX"/>
        </w:rPr>
        <w:t>.</w:t>
      </w:r>
    </w:p>
    <w:p w14:paraId="4F65EF70" w14:textId="77777777" w:rsidR="00FD149B" w:rsidRDefault="00F225C5" w:rsidP="00C6445B">
      <w:pPr>
        <w:spacing w:before="240" w:after="240"/>
        <w:jc w:val="both"/>
        <w:rPr>
          <w:rFonts w:ascii="ITC Avant Garde" w:eastAsia="Calibri" w:hAnsi="ITC Avant Garde"/>
          <w:bCs/>
          <w:sz w:val="22"/>
          <w:szCs w:val="22"/>
          <w:lang w:val="es-ES_tradnl" w:eastAsia="en-US"/>
        </w:rPr>
      </w:pPr>
      <w:r w:rsidRPr="00F225C5">
        <w:rPr>
          <w:rFonts w:ascii="ITC Avant Garde" w:hAnsi="ITC Avant Garde"/>
          <w:b/>
          <w:bCs/>
          <w:color w:val="000000"/>
          <w:sz w:val="22"/>
          <w:szCs w:val="22"/>
          <w:lang w:val="es-MX" w:eastAsia="es-MX"/>
        </w:rPr>
        <w:t>CUART</w:t>
      </w:r>
      <w:r w:rsidR="00BA0BA7" w:rsidRPr="00F225C5">
        <w:rPr>
          <w:rFonts w:ascii="ITC Avant Garde" w:hAnsi="ITC Avant Garde"/>
          <w:b/>
          <w:bCs/>
          <w:color w:val="000000"/>
          <w:sz w:val="22"/>
          <w:szCs w:val="22"/>
          <w:lang w:val="es-MX" w:eastAsia="es-MX"/>
        </w:rPr>
        <w:t>O</w:t>
      </w:r>
      <w:r w:rsidR="00BA0BA7" w:rsidRPr="00BA0BA7">
        <w:rPr>
          <w:rFonts w:ascii="ITC Avant Garde" w:hAnsi="ITC Avant Garde"/>
          <w:b/>
          <w:bCs/>
          <w:color w:val="000000"/>
          <w:sz w:val="22"/>
          <w:szCs w:val="22"/>
          <w:lang w:val="es-MX" w:eastAsia="es-MX"/>
        </w:rPr>
        <w:t>.-</w:t>
      </w:r>
      <w:r w:rsidR="00BA0BA7">
        <w:rPr>
          <w:rFonts w:ascii="ITC Avant Garde" w:hAnsi="ITC Avant Garde"/>
          <w:bCs/>
          <w:color w:val="000000"/>
          <w:sz w:val="22"/>
          <w:szCs w:val="22"/>
          <w:lang w:val="es-MX" w:eastAsia="es-MX"/>
        </w:rPr>
        <w:t xml:space="preserve"> </w:t>
      </w:r>
      <w:r w:rsidR="00705C64">
        <w:rPr>
          <w:rFonts w:ascii="ITC Avant Garde" w:hAnsi="ITC Avant Garde"/>
          <w:bCs/>
          <w:color w:val="000000"/>
          <w:sz w:val="22"/>
          <w:szCs w:val="22"/>
          <w:lang w:val="es-MX" w:eastAsia="es-MX"/>
        </w:rPr>
        <w:t xml:space="preserve">Al término de vigencia de </w:t>
      </w:r>
      <w:r w:rsidR="00BA0BA7">
        <w:rPr>
          <w:rFonts w:ascii="ITC Avant Garde" w:eastAsia="Calibri" w:hAnsi="ITC Avant Garde"/>
          <w:bCs/>
          <w:color w:val="000000"/>
          <w:sz w:val="22"/>
          <w:szCs w:val="22"/>
          <w:lang w:val="es-MX" w:eastAsia="es-MX"/>
        </w:rPr>
        <w:t>la concesión señalada en el Resolutivo Primero de la presente Resoluci</w:t>
      </w:r>
      <w:r w:rsidR="00705C64">
        <w:rPr>
          <w:rFonts w:ascii="ITC Avant Garde" w:eastAsia="Calibri" w:hAnsi="ITC Avant Garde"/>
          <w:bCs/>
          <w:color w:val="000000"/>
          <w:sz w:val="22"/>
          <w:szCs w:val="22"/>
          <w:lang w:val="es-MX" w:eastAsia="es-MX"/>
        </w:rPr>
        <w:t>ón</w:t>
      </w:r>
      <w:r w:rsidR="00BA0BA7">
        <w:rPr>
          <w:rFonts w:ascii="ITC Avant Garde" w:eastAsia="Calibri" w:hAnsi="ITC Avant Garde"/>
          <w:bCs/>
          <w:color w:val="000000"/>
          <w:sz w:val="22"/>
          <w:szCs w:val="22"/>
          <w:lang w:val="es-MX" w:eastAsia="es-MX"/>
        </w:rPr>
        <w:t xml:space="preserve"> </w:t>
      </w:r>
      <w:r w:rsidR="00BA0BA7" w:rsidRPr="00BA0BA7">
        <w:rPr>
          <w:rFonts w:ascii="ITC Avant Garde" w:eastAsia="Calibri" w:hAnsi="ITC Avant Garde"/>
          <w:bCs/>
          <w:color w:val="000000"/>
          <w:sz w:val="22"/>
          <w:szCs w:val="22"/>
          <w:lang w:val="es-MX"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722AFA53" w14:textId="149F789A" w:rsidR="00A03144" w:rsidRPr="00FD149B" w:rsidRDefault="00F225C5" w:rsidP="00C6445B">
      <w:pPr>
        <w:spacing w:before="240" w:after="240"/>
        <w:jc w:val="both"/>
        <w:rPr>
          <w:rFonts w:ascii="ITC Avant Garde" w:eastAsia="Calibri" w:hAnsi="ITC Avant Garde"/>
          <w:bCs/>
          <w:sz w:val="22"/>
          <w:szCs w:val="22"/>
          <w:lang w:val="es-ES_tradnl" w:eastAsia="en-US"/>
        </w:rPr>
      </w:pPr>
      <w:r>
        <w:rPr>
          <w:rFonts w:ascii="ITC Avant Garde" w:hAnsi="ITC Avant Garde"/>
          <w:b/>
          <w:bCs/>
          <w:color w:val="000000"/>
          <w:sz w:val="22"/>
          <w:szCs w:val="22"/>
          <w:lang w:val="es-ES_tradnl" w:eastAsia="es-MX"/>
        </w:rPr>
        <w:t>QUINT</w:t>
      </w:r>
      <w:r w:rsidR="00EF6FCA">
        <w:rPr>
          <w:rFonts w:ascii="ITC Avant Garde" w:hAnsi="ITC Avant Garde"/>
          <w:b/>
          <w:bCs/>
          <w:color w:val="000000"/>
          <w:sz w:val="22"/>
          <w:szCs w:val="22"/>
          <w:lang w:val="es-MX" w:eastAsia="es-MX"/>
        </w:rPr>
        <w:t>O</w:t>
      </w:r>
      <w:r w:rsidR="00AA28E4" w:rsidRPr="00434564">
        <w:rPr>
          <w:rFonts w:ascii="ITC Avant Garde" w:hAnsi="ITC Avant Garde"/>
          <w:b/>
          <w:bCs/>
          <w:color w:val="000000"/>
          <w:sz w:val="22"/>
          <w:szCs w:val="22"/>
          <w:lang w:val="es-MX" w:eastAsia="es-MX"/>
        </w:rPr>
        <w:t xml:space="preserve">.- </w:t>
      </w:r>
      <w:r w:rsidR="00F46F75" w:rsidRPr="00434564">
        <w:rPr>
          <w:rFonts w:ascii="ITC Avant Garde" w:hAnsi="ITC Avant Garde"/>
          <w:bCs/>
          <w:color w:val="000000"/>
          <w:sz w:val="22"/>
          <w:szCs w:val="22"/>
          <w:lang w:val="es-MX" w:eastAsia="es-MX"/>
        </w:rPr>
        <w:t>I</w:t>
      </w:r>
      <w:r w:rsidR="00AA28E4" w:rsidRPr="00434564">
        <w:rPr>
          <w:rFonts w:ascii="ITC Avant Garde" w:hAnsi="ITC Avant Garde"/>
          <w:bCs/>
          <w:color w:val="000000"/>
          <w:sz w:val="22"/>
          <w:szCs w:val="22"/>
          <w:lang w:val="es-MX" w:eastAsia="es-MX"/>
        </w:rPr>
        <w:t xml:space="preserve">nscríbase en el Registro Público de Concesiones </w:t>
      </w:r>
      <w:r w:rsidR="00BA0BA7">
        <w:rPr>
          <w:rFonts w:ascii="ITC Avant Garde" w:hAnsi="ITC Avant Garde"/>
          <w:bCs/>
          <w:color w:val="000000"/>
          <w:sz w:val="22"/>
          <w:szCs w:val="22"/>
          <w:lang w:val="es-MX" w:eastAsia="es-MX"/>
        </w:rPr>
        <w:t>el</w:t>
      </w:r>
      <w:r w:rsidR="00AA28E4" w:rsidRPr="00434564">
        <w:rPr>
          <w:rFonts w:ascii="ITC Avant Garde" w:hAnsi="ITC Avant Garde"/>
          <w:bCs/>
          <w:color w:val="000000"/>
          <w:sz w:val="22"/>
          <w:szCs w:val="22"/>
          <w:lang w:val="es-MX" w:eastAsia="es-MX"/>
        </w:rPr>
        <w:t xml:space="preserve"> Título de </w:t>
      </w:r>
      <w:r w:rsidR="002B034E" w:rsidRPr="00434564">
        <w:rPr>
          <w:rFonts w:ascii="ITC Avant Garde" w:hAnsi="ITC Avant Garde"/>
          <w:bCs/>
          <w:color w:val="000000"/>
          <w:sz w:val="22"/>
          <w:szCs w:val="22"/>
          <w:lang w:val="es-MX" w:eastAsia="es-MX"/>
        </w:rPr>
        <w:t xml:space="preserve">Concesión </w:t>
      </w:r>
      <w:r w:rsidR="00AA28E4" w:rsidRPr="00434564">
        <w:rPr>
          <w:rFonts w:ascii="ITC Avant Garde" w:hAnsi="ITC Avant Garde"/>
          <w:bCs/>
          <w:color w:val="000000"/>
          <w:sz w:val="22"/>
          <w:szCs w:val="22"/>
          <w:lang w:val="es-MX" w:eastAsia="es-MX"/>
        </w:rPr>
        <w:t xml:space="preserve">a que se refiere la presente Resolución, una vez que sea debidamente </w:t>
      </w:r>
      <w:r w:rsidR="00E55F24">
        <w:rPr>
          <w:rFonts w:ascii="ITC Avant Garde" w:hAnsi="ITC Avant Garde"/>
          <w:bCs/>
          <w:color w:val="000000"/>
          <w:sz w:val="22"/>
          <w:szCs w:val="22"/>
          <w:lang w:val="es-MX" w:eastAsia="es-MX"/>
        </w:rPr>
        <w:t>notificado</w:t>
      </w:r>
      <w:r w:rsidR="0048324C" w:rsidRPr="00434564">
        <w:rPr>
          <w:rFonts w:ascii="ITC Avant Garde" w:hAnsi="ITC Avant Garde"/>
          <w:bCs/>
          <w:color w:val="000000"/>
          <w:sz w:val="22"/>
          <w:szCs w:val="22"/>
          <w:lang w:val="es-MX" w:eastAsia="es-MX"/>
        </w:rPr>
        <w:t xml:space="preserve"> </w:t>
      </w:r>
      <w:r w:rsidR="00AA28E4" w:rsidRPr="00434564">
        <w:rPr>
          <w:rFonts w:ascii="ITC Avant Garde" w:hAnsi="ITC Avant Garde"/>
          <w:bCs/>
          <w:color w:val="000000"/>
          <w:sz w:val="22"/>
          <w:szCs w:val="22"/>
          <w:lang w:val="es-MX" w:eastAsia="es-MX"/>
        </w:rPr>
        <w:t>al interesado.</w:t>
      </w:r>
    </w:p>
    <w:p w14:paraId="4527A830" w14:textId="77777777" w:rsidR="00FD149B" w:rsidRPr="00FD149B" w:rsidRDefault="00FD149B" w:rsidP="00C6445B">
      <w:pPr>
        <w:spacing w:before="240" w:after="240"/>
        <w:jc w:val="both"/>
        <w:rPr>
          <w:rFonts w:ascii="Calibri" w:hAnsi="Calibri"/>
          <w:sz w:val="12"/>
          <w:szCs w:val="12"/>
          <w:lang w:val="es-ES_tradnl"/>
        </w:rPr>
      </w:pPr>
      <w:r w:rsidRPr="00FD149B">
        <w:rPr>
          <w:rFonts w:ascii="ITC Avant Garde" w:hAnsi="ITC Avant Garde"/>
          <w:sz w:val="12"/>
          <w:szCs w:val="12"/>
        </w:rPr>
        <w:t xml:space="preserve">La presente Resolución fue aprobada por el Pleno del Instituto Federal de Telecomunicaciones en su XXXIV Sesión Ordinaria celebrada el 19 de Octubre de 2016, en lo general por unanimidad de votos de los Comisionados Gabriel Oswaldo Contreras Saldívar, Ernesto Estrada González, Adriana Sofía Labardini Inzunza, María Elena Estavillo Flores, Adolfo Cuevas Teja, Mario Germán Fromow Rangel y Javier Juárez Mojica. </w:t>
      </w:r>
    </w:p>
    <w:p w14:paraId="5415B485" w14:textId="4EB4BF78" w:rsidR="00FD149B" w:rsidRPr="00FD149B" w:rsidRDefault="00FD149B" w:rsidP="00C6445B">
      <w:pPr>
        <w:autoSpaceDE w:val="0"/>
        <w:autoSpaceDN w:val="0"/>
        <w:spacing w:before="240" w:after="240"/>
        <w:jc w:val="both"/>
        <w:rPr>
          <w:rFonts w:ascii="ITC Avant Garde" w:hAnsi="ITC Avant Garde"/>
          <w:sz w:val="12"/>
          <w:szCs w:val="12"/>
          <w:lang w:val="es-MX"/>
        </w:rPr>
      </w:pPr>
      <w:r w:rsidRPr="00FD149B">
        <w:rPr>
          <w:rFonts w:ascii="ITC Avant Garde" w:hAnsi="ITC Avant Garde"/>
          <w:sz w:val="12"/>
          <w:szCs w:val="12"/>
        </w:rPr>
        <w:t xml:space="preserve">En lo particular, la Comisionada María Elena Estavillo Flores </w:t>
      </w:r>
      <w:r w:rsidR="00262E12">
        <w:rPr>
          <w:rFonts w:ascii="ITC Avant Garde" w:hAnsi="ITC Avant Garde"/>
          <w:sz w:val="12"/>
          <w:szCs w:val="12"/>
        </w:rPr>
        <w:t xml:space="preserve">manifestó su voto en contra </w:t>
      </w:r>
      <w:r w:rsidRPr="00FD149B">
        <w:rPr>
          <w:rFonts w:ascii="ITC Avant Garde" w:hAnsi="ITC Avant Garde"/>
          <w:sz w:val="12"/>
          <w:szCs w:val="12"/>
        </w:rPr>
        <w:t xml:space="preserve">por lo que hace a la utilización de la figura de uso social para el otorgamiento de la concesión y respecto a que es sin fines de lucro. </w:t>
      </w:r>
    </w:p>
    <w:p w14:paraId="2A6BCE46" w14:textId="77777777" w:rsidR="00FD149B" w:rsidRPr="00FD149B" w:rsidRDefault="00FD149B" w:rsidP="00C6445B">
      <w:pPr>
        <w:spacing w:before="240" w:after="240"/>
        <w:jc w:val="both"/>
        <w:rPr>
          <w:rFonts w:ascii="Calibri" w:hAnsi="Calibri"/>
          <w:sz w:val="12"/>
          <w:szCs w:val="12"/>
          <w:u w:val="single"/>
          <w:lang w:val="es-ES_tradnl" w:eastAsia="en-US"/>
        </w:rPr>
      </w:pPr>
      <w:r w:rsidRPr="00FD149B">
        <w:rPr>
          <w:rFonts w:ascii="ITC Avant Garde" w:hAnsi="ITC Avant Garde"/>
          <w:sz w:val="12"/>
          <w:szCs w:val="12"/>
        </w:rPr>
        <w:t xml:space="preserve">Además, la Comisionada Adriana Sofía Labardini Inzunza, manifestó su voto en contra de los Resolutivos Primero y Segundo, por lo que hace a la utilización de la figura de uso social para el otorgamiento de la concesión; y, en contra del Resolutivo Tercero, </w:t>
      </w:r>
      <w:r w:rsidRPr="00FD149B">
        <w:rPr>
          <w:rFonts w:ascii="ITC Avant Garde" w:hAnsi="ITC Avant Garde"/>
          <w:sz w:val="12"/>
          <w:szCs w:val="12"/>
          <w:lang w:val="es-ES_tradnl"/>
        </w:rPr>
        <w:t>por lo que hace al pago de derechos relativos a concesiones para uso social</w:t>
      </w:r>
      <w:r w:rsidRPr="00487675">
        <w:rPr>
          <w:rFonts w:ascii="ITC Avant Garde" w:hAnsi="ITC Avant Garde"/>
          <w:sz w:val="12"/>
          <w:szCs w:val="12"/>
          <w:lang w:val="es-ES_tradnl"/>
        </w:rPr>
        <w:t>.</w:t>
      </w:r>
    </w:p>
    <w:p w14:paraId="7F875522" w14:textId="49B0A43A" w:rsidR="00FD149B" w:rsidRPr="00FD149B" w:rsidRDefault="00342E21" w:rsidP="00C6445B">
      <w:pPr>
        <w:spacing w:before="240" w:after="240"/>
        <w:jc w:val="both"/>
        <w:rPr>
          <w:rFonts w:ascii="ITC Avant Garde" w:hAnsi="ITC Avant Garde"/>
          <w:i/>
          <w:iCs/>
          <w:sz w:val="12"/>
          <w:szCs w:val="12"/>
        </w:rPr>
      </w:pPr>
      <w:r>
        <w:rPr>
          <w:rFonts w:ascii="ITC Avant Garde" w:hAnsi="ITC Avant Garde"/>
          <w:sz w:val="12"/>
          <w:szCs w:val="12"/>
        </w:rPr>
        <w:t>Asim</w:t>
      </w:r>
      <w:r w:rsidR="00FD149B" w:rsidRPr="00FD149B">
        <w:rPr>
          <w:rFonts w:ascii="ITC Avant Garde" w:hAnsi="ITC Avant Garde"/>
          <w:sz w:val="12"/>
          <w:szCs w:val="12"/>
        </w:rPr>
        <w:t>ismo, la Comisionada María Elena Estavillo Flores manifestó su voto en contra de que no se imponga una contraprestación por el uso del espe</w:t>
      </w:r>
      <w:r w:rsidR="00262E12">
        <w:rPr>
          <w:rFonts w:ascii="ITC Avant Garde" w:hAnsi="ITC Avant Garde"/>
          <w:sz w:val="12"/>
          <w:szCs w:val="12"/>
        </w:rPr>
        <w:t>ctro radioeléctrico; así como a no otorgar un título de concesión única;</w:t>
      </w:r>
      <w:r w:rsidR="00FD149B" w:rsidRPr="00FD149B">
        <w:rPr>
          <w:rFonts w:ascii="ITC Avant Garde" w:hAnsi="ITC Avant Garde"/>
          <w:sz w:val="12"/>
          <w:szCs w:val="12"/>
        </w:rPr>
        <w:t xml:space="preserve"> los Comisionados Adolfo Cuevas Teja y Mario</w:t>
      </w:r>
      <w:r w:rsidR="00262E12">
        <w:rPr>
          <w:rFonts w:ascii="ITC Avant Garde" w:hAnsi="ITC Avant Garde"/>
          <w:sz w:val="12"/>
          <w:szCs w:val="12"/>
        </w:rPr>
        <w:t xml:space="preserve"> Germán Fromow Rangel, manifestaron</w:t>
      </w:r>
      <w:r w:rsidR="00FD149B" w:rsidRPr="00FD149B">
        <w:rPr>
          <w:rFonts w:ascii="ITC Avant Garde" w:hAnsi="ITC Avant Garde"/>
          <w:sz w:val="12"/>
          <w:szCs w:val="12"/>
        </w:rPr>
        <w:t xml:space="preserve"> voto en contra del Considerando Tercero, por lo que hace a no otorgar un título </w:t>
      </w:r>
      <w:r w:rsidR="00FD149B" w:rsidRPr="00262E12">
        <w:rPr>
          <w:rFonts w:ascii="ITC Avant Garde" w:hAnsi="ITC Avant Garde"/>
          <w:sz w:val="12"/>
          <w:szCs w:val="12"/>
        </w:rPr>
        <w:t xml:space="preserve">de </w:t>
      </w:r>
      <w:r w:rsidR="00FD149B" w:rsidRPr="00262E12">
        <w:rPr>
          <w:rFonts w:ascii="ITC Avant Garde" w:hAnsi="ITC Avant Garde"/>
          <w:iCs/>
          <w:sz w:val="12"/>
          <w:szCs w:val="12"/>
        </w:rPr>
        <w:t>concesión única.</w:t>
      </w:r>
      <w:r w:rsidR="00FD149B" w:rsidRPr="00FD149B">
        <w:rPr>
          <w:rFonts w:ascii="ITC Avant Garde" w:hAnsi="ITC Avant Garde"/>
          <w:i/>
          <w:iCs/>
          <w:sz w:val="12"/>
          <w:szCs w:val="12"/>
        </w:rPr>
        <w:t xml:space="preserve"> </w:t>
      </w:r>
    </w:p>
    <w:p w14:paraId="16DD079C" w14:textId="77777777" w:rsidR="00FD149B" w:rsidRPr="00FD149B" w:rsidRDefault="00FD149B" w:rsidP="00C6445B">
      <w:pPr>
        <w:spacing w:before="240" w:after="240"/>
        <w:jc w:val="both"/>
        <w:rPr>
          <w:rFonts w:cs="Arial"/>
          <w:sz w:val="12"/>
          <w:szCs w:val="12"/>
          <w:lang w:val="es-ES_tradnl"/>
        </w:rPr>
      </w:pPr>
      <w:r w:rsidRPr="00FD149B">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P/IFT/EXT/191016/530.</w:t>
      </w:r>
    </w:p>
    <w:p w14:paraId="3BC68C96" w14:textId="71C0AA02" w:rsidR="00C6445B" w:rsidRPr="00C6445B" w:rsidRDefault="00FD149B" w:rsidP="00C6445B">
      <w:pPr>
        <w:spacing w:before="240" w:after="240"/>
        <w:jc w:val="both"/>
        <w:rPr>
          <w:rFonts w:ascii="ITC Avant Garde" w:hAnsi="ITC Avant Garde"/>
          <w:sz w:val="12"/>
          <w:szCs w:val="12"/>
          <w:lang w:val="es-MX"/>
        </w:rPr>
      </w:pPr>
      <w:r w:rsidRPr="00FD149B">
        <w:rPr>
          <w:rFonts w:ascii="ITC Avant Garde" w:hAnsi="ITC Avant Garde"/>
          <w:sz w:val="12"/>
          <w:szCs w:val="12"/>
          <w:lang w:val="es-ES_tradnl"/>
        </w:rPr>
        <w:t xml:space="preserve">El Comisionado Presidente Gabriel Oswaldo Contreras Saldívar </w:t>
      </w:r>
      <w:r w:rsidRPr="00FD149B">
        <w:rPr>
          <w:rFonts w:ascii="ITC Avant Garde" w:hAnsi="ITC Avant Garde"/>
          <w:sz w:val="12"/>
          <w:szCs w:val="12"/>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6445B" w:rsidRPr="00C6445B" w:rsidSect="00D07E1C">
      <w:footerReference w:type="even" r:id="rId8"/>
      <w:footerReference w:type="default" r:id="rId9"/>
      <w:footerReference w:type="first" r:id="rId10"/>
      <w:pgSz w:w="12240" w:h="15840" w:code="1"/>
      <w:pgMar w:top="2269"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6B458" w14:textId="77777777" w:rsidR="00B10341" w:rsidRDefault="00B10341">
      <w:r>
        <w:separator/>
      </w:r>
    </w:p>
  </w:endnote>
  <w:endnote w:type="continuationSeparator" w:id="0">
    <w:p w14:paraId="2CA8A5BB" w14:textId="77777777" w:rsidR="00B10341" w:rsidRDefault="00B1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altName w:val="System Font Heavy"/>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793292" w:rsidRDefault="007932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77777777" w:rsidR="00793292" w:rsidRDefault="007932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6D55E445" w:rsidR="00793292" w:rsidRPr="004465B5" w:rsidRDefault="00793292"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3F07CA">
      <w:rPr>
        <w:rFonts w:ascii="ITC Avant Garde" w:hAnsi="ITC Avant Garde"/>
        <w:noProof/>
        <w:sz w:val="18"/>
        <w:szCs w:val="18"/>
      </w:rPr>
      <w:t>9</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3F07CA">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793292" w:rsidRPr="004C7979" w:rsidRDefault="00793292"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3F07CA">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3F07CA">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68B3" w14:textId="77777777" w:rsidR="00B10341" w:rsidRDefault="00B10341">
      <w:r>
        <w:separator/>
      </w:r>
    </w:p>
  </w:footnote>
  <w:footnote w:type="continuationSeparator" w:id="0">
    <w:p w14:paraId="71458B40" w14:textId="77777777" w:rsidR="00B10341" w:rsidRDefault="00B10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2" w15:restartNumberingAfterBreak="0">
    <w:nsid w:val="2A397785"/>
    <w:multiLevelType w:val="multilevel"/>
    <w:tmpl w:val="5CE088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D95817"/>
    <w:multiLevelType w:val="hybridMultilevel"/>
    <w:tmpl w:val="5BEE2A8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71F47747"/>
    <w:multiLevelType w:val="hybridMultilevel"/>
    <w:tmpl w:val="423686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31"/>
  </w:num>
  <w:num w:numId="5">
    <w:abstractNumId w:val="33"/>
  </w:num>
  <w:num w:numId="6">
    <w:abstractNumId w:val="34"/>
  </w:num>
  <w:num w:numId="7">
    <w:abstractNumId w:val="23"/>
  </w:num>
  <w:num w:numId="8">
    <w:abstractNumId w:val="38"/>
  </w:num>
  <w:num w:numId="9">
    <w:abstractNumId w:val="32"/>
  </w:num>
  <w:num w:numId="10">
    <w:abstractNumId w:val="6"/>
  </w:num>
  <w:num w:numId="11">
    <w:abstractNumId w:val="13"/>
  </w:num>
  <w:num w:numId="12">
    <w:abstractNumId w:val="3"/>
  </w:num>
  <w:num w:numId="13">
    <w:abstractNumId w:val="19"/>
  </w:num>
  <w:num w:numId="14">
    <w:abstractNumId w:val="20"/>
  </w:num>
  <w:num w:numId="15">
    <w:abstractNumId w:val="21"/>
  </w:num>
  <w:num w:numId="16">
    <w:abstractNumId w:val="17"/>
  </w:num>
  <w:num w:numId="17">
    <w:abstractNumId w:val="7"/>
  </w:num>
  <w:num w:numId="18">
    <w:abstractNumId w:val="18"/>
  </w:num>
  <w:num w:numId="19">
    <w:abstractNumId w:val="30"/>
  </w:num>
  <w:num w:numId="20">
    <w:abstractNumId w:val="26"/>
  </w:num>
  <w:num w:numId="21">
    <w:abstractNumId w:val="9"/>
  </w:num>
  <w:num w:numId="22">
    <w:abstractNumId w:val="5"/>
  </w:num>
  <w:num w:numId="23">
    <w:abstractNumId w:val="25"/>
  </w:num>
  <w:num w:numId="24">
    <w:abstractNumId w:val="2"/>
  </w:num>
  <w:num w:numId="25">
    <w:abstractNumId w:val="29"/>
  </w:num>
  <w:num w:numId="26">
    <w:abstractNumId w:val="15"/>
  </w:num>
  <w:num w:numId="27">
    <w:abstractNumId w:val="0"/>
  </w:num>
  <w:num w:numId="28">
    <w:abstractNumId w:val="22"/>
  </w:num>
  <w:num w:numId="29">
    <w:abstractNumId w:val="12"/>
  </w:num>
  <w:num w:numId="30">
    <w:abstractNumId w:val="8"/>
  </w:num>
  <w:num w:numId="31">
    <w:abstractNumId w:val="11"/>
  </w:num>
  <w:num w:numId="32">
    <w:abstractNumId w:val="10"/>
  </w:num>
  <w:num w:numId="33">
    <w:abstractNumId w:val="1"/>
  </w:num>
  <w:num w:numId="34">
    <w:abstractNumId w:val="16"/>
  </w:num>
  <w:num w:numId="35">
    <w:abstractNumId w:val="28"/>
  </w:num>
  <w:num w:numId="36">
    <w:abstractNumId w:val="27"/>
  </w:num>
  <w:num w:numId="37">
    <w:abstractNumId w:val="37"/>
  </w:num>
  <w:num w:numId="38">
    <w:abstractNumId w:val="35"/>
  </w:num>
  <w:num w:numId="3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E01"/>
    <w:rsid w:val="000072D0"/>
    <w:rsid w:val="000074E2"/>
    <w:rsid w:val="0000783C"/>
    <w:rsid w:val="000103B4"/>
    <w:rsid w:val="00010729"/>
    <w:rsid w:val="00011747"/>
    <w:rsid w:val="000123F0"/>
    <w:rsid w:val="000138AD"/>
    <w:rsid w:val="00014011"/>
    <w:rsid w:val="00014500"/>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6D8"/>
    <w:rsid w:val="0003037D"/>
    <w:rsid w:val="00030A33"/>
    <w:rsid w:val="00030FC5"/>
    <w:rsid w:val="00031003"/>
    <w:rsid w:val="00032351"/>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B48"/>
    <w:rsid w:val="00051D63"/>
    <w:rsid w:val="000522BD"/>
    <w:rsid w:val="00052829"/>
    <w:rsid w:val="00052D9F"/>
    <w:rsid w:val="000537C4"/>
    <w:rsid w:val="00053831"/>
    <w:rsid w:val="00053D54"/>
    <w:rsid w:val="0005402F"/>
    <w:rsid w:val="0005451A"/>
    <w:rsid w:val="00054949"/>
    <w:rsid w:val="00057147"/>
    <w:rsid w:val="00061842"/>
    <w:rsid w:val="000624A5"/>
    <w:rsid w:val="000624EE"/>
    <w:rsid w:val="00062B07"/>
    <w:rsid w:val="0006346B"/>
    <w:rsid w:val="000635C5"/>
    <w:rsid w:val="00063718"/>
    <w:rsid w:val="0006382C"/>
    <w:rsid w:val="000650D6"/>
    <w:rsid w:val="000656FF"/>
    <w:rsid w:val="00065914"/>
    <w:rsid w:val="000659D0"/>
    <w:rsid w:val="000663A3"/>
    <w:rsid w:val="00066A93"/>
    <w:rsid w:val="00067772"/>
    <w:rsid w:val="00067854"/>
    <w:rsid w:val="000705C0"/>
    <w:rsid w:val="00070EFF"/>
    <w:rsid w:val="00071099"/>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A267F"/>
    <w:rsid w:val="000A3D71"/>
    <w:rsid w:val="000A42B1"/>
    <w:rsid w:val="000A4944"/>
    <w:rsid w:val="000A6535"/>
    <w:rsid w:val="000A746D"/>
    <w:rsid w:val="000B0CBA"/>
    <w:rsid w:val="000B166C"/>
    <w:rsid w:val="000B2548"/>
    <w:rsid w:val="000B31F6"/>
    <w:rsid w:val="000B3252"/>
    <w:rsid w:val="000B3DFF"/>
    <w:rsid w:val="000B51C0"/>
    <w:rsid w:val="000B69D7"/>
    <w:rsid w:val="000B7940"/>
    <w:rsid w:val="000B7B62"/>
    <w:rsid w:val="000B7DEE"/>
    <w:rsid w:val="000C0CC2"/>
    <w:rsid w:val="000C39E5"/>
    <w:rsid w:val="000C47A2"/>
    <w:rsid w:val="000C4D06"/>
    <w:rsid w:val="000C5F81"/>
    <w:rsid w:val="000C5F9A"/>
    <w:rsid w:val="000C7383"/>
    <w:rsid w:val="000C7B32"/>
    <w:rsid w:val="000D08BB"/>
    <w:rsid w:val="000D1EC7"/>
    <w:rsid w:val="000D26CF"/>
    <w:rsid w:val="000D4112"/>
    <w:rsid w:val="000D4E02"/>
    <w:rsid w:val="000D4E64"/>
    <w:rsid w:val="000D7607"/>
    <w:rsid w:val="000E0B85"/>
    <w:rsid w:val="000E0D15"/>
    <w:rsid w:val="000E217C"/>
    <w:rsid w:val="000E33D6"/>
    <w:rsid w:val="000E55A4"/>
    <w:rsid w:val="000E5811"/>
    <w:rsid w:val="000F238B"/>
    <w:rsid w:val="000F2906"/>
    <w:rsid w:val="000F3ACC"/>
    <w:rsid w:val="000F3BAB"/>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62DF"/>
    <w:rsid w:val="00126441"/>
    <w:rsid w:val="00127010"/>
    <w:rsid w:val="00127D64"/>
    <w:rsid w:val="001305DA"/>
    <w:rsid w:val="00133E35"/>
    <w:rsid w:val="00134D8E"/>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4BD"/>
    <w:rsid w:val="00155941"/>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446A"/>
    <w:rsid w:val="001A453F"/>
    <w:rsid w:val="001A4AD6"/>
    <w:rsid w:val="001A4BD8"/>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3C4E"/>
    <w:rsid w:val="001E3E15"/>
    <w:rsid w:val="001E42F9"/>
    <w:rsid w:val="001E58C6"/>
    <w:rsid w:val="001E5F01"/>
    <w:rsid w:val="001E676D"/>
    <w:rsid w:val="001E678A"/>
    <w:rsid w:val="001E6B67"/>
    <w:rsid w:val="001E6BBF"/>
    <w:rsid w:val="001E710B"/>
    <w:rsid w:val="001E7EF9"/>
    <w:rsid w:val="001F0027"/>
    <w:rsid w:val="001F0571"/>
    <w:rsid w:val="001F07F1"/>
    <w:rsid w:val="001F08C9"/>
    <w:rsid w:val="001F0F70"/>
    <w:rsid w:val="001F3FA2"/>
    <w:rsid w:val="001F50E5"/>
    <w:rsid w:val="001F70DB"/>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6906"/>
    <w:rsid w:val="00246A87"/>
    <w:rsid w:val="002518C5"/>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2E12"/>
    <w:rsid w:val="00267CAB"/>
    <w:rsid w:val="002703E3"/>
    <w:rsid w:val="00270E23"/>
    <w:rsid w:val="00271479"/>
    <w:rsid w:val="00272CA1"/>
    <w:rsid w:val="00274A34"/>
    <w:rsid w:val="0027509C"/>
    <w:rsid w:val="0027663D"/>
    <w:rsid w:val="00280E84"/>
    <w:rsid w:val="002819A8"/>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9150D"/>
    <w:rsid w:val="00294B7C"/>
    <w:rsid w:val="002963B1"/>
    <w:rsid w:val="002964C0"/>
    <w:rsid w:val="002968EB"/>
    <w:rsid w:val="002A1002"/>
    <w:rsid w:val="002A104D"/>
    <w:rsid w:val="002A25E5"/>
    <w:rsid w:val="002A2975"/>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2551"/>
    <w:rsid w:val="002E2D23"/>
    <w:rsid w:val="002E5BFD"/>
    <w:rsid w:val="002E5D42"/>
    <w:rsid w:val="002E6233"/>
    <w:rsid w:val="002E656C"/>
    <w:rsid w:val="002E6CF3"/>
    <w:rsid w:val="002E737F"/>
    <w:rsid w:val="002E7F0D"/>
    <w:rsid w:val="002F1161"/>
    <w:rsid w:val="002F1446"/>
    <w:rsid w:val="002F2C83"/>
    <w:rsid w:val="002F3143"/>
    <w:rsid w:val="002F37C0"/>
    <w:rsid w:val="002F3800"/>
    <w:rsid w:val="002F4209"/>
    <w:rsid w:val="002F4FC9"/>
    <w:rsid w:val="00300350"/>
    <w:rsid w:val="00300B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C77"/>
    <w:rsid w:val="00315469"/>
    <w:rsid w:val="00315548"/>
    <w:rsid w:val="0031602B"/>
    <w:rsid w:val="00317777"/>
    <w:rsid w:val="00317D1C"/>
    <w:rsid w:val="00320989"/>
    <w:rsid w:val="00320D9F"/>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443"/>
    <w:rsid w:val="00342E21"/>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55DF2"/>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5472"/>
    <w:rsid w:val="003764E8"/>
    <w:rsid w:val="00377285"/>
    <w:rsid w:val="00377C82"/>
    <w:rsid w:val="00380287"/>
    <w:rsid w:val="003806ED"/>
    <w:rsid w:val="003807E3"/>
    <w:rsid w:val="003811BB"/>
    <w:rsid w:val="0038134C"/>
    <w:rsid w:val="003815F9"/>
    <w:rsid w:val="00381F29"/>
    <w:rsid w:val="00383516"/>
    <w:rsid w:val="003837BF"/>
    <w:rsid w:val="00383EF0"/>
    <w:rsid w:val="00384EB1"/>
    <w:rsid w:val="00385CA9"/>
    <w:rsid w:val="00385D28"/>
    <w:rsid w:val="00391D6C"/>
    <w:rsid w:val="00392C7B"/>
    <w:rsid w:val="00393D73"/>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07CA"/>
    <w:rsid w:val="003F15D1"/>
    <w:rsid w:val="003F250A"/>
    <w:rsid w:val="003F2642"/>
    <w:rsid w:val="003F2EF3"/>
    <w:rsid w:val="003F5158"/>
    <w:rsid w:val="003F619C"/>
    <w:rsid w:val="0040024B"/>
    <w:rsid w:val="00401162"/>
    <w:rsid w:val="00401BA3"/>
    <w:rsid w:val="00401BF4"/>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887"/>
    <w:rsid w:val="00424A72"/>
    <w:rsid w:val="00425E4C"/>
    <w:rsid w:val="004278AF"/>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1592"/>
    <w:rsid w:val="004517FD"/>
    <w:rsid w:val="00451CDB"/>
    <w:rsid w:val="00451EB3"/>
    <w:rsid w:val="00452342"/>
    <w:rsid w:val="00452875"/>
    <w:rsid w:val="00452E0D"/>
    <w:rsid w:val="0045446E"/>
    <w:rsid w:val="0045501B"/>
    <w:rsid w:val="00455B91"/>
    <w:rsid w:val="0045676D"/>
    <w:rsid w:val="00460E91"/>
    <w:rsid w:val="004612B4"/>
    <w:rsid w:val="004617B2"/>
    <w:rsid w:val="00461891"/>
    <w:rsid w:val="0046299B"/>
    <w:rsid w:val="004633A2"/>
    <w:rsid w:val="00465CDE"/>
    <w:rsid w:val="00465CE8"/>
    <w:rsid w:val="00466D51"/>
    <w:rsid w:val="00467B06"/>
    <w:rsid w:val="004706E3"/>
    <w:rsid w:val="00471EE9"/>
    <w:rsid w:val="0047392C"/>
    <w:rsid w:val="004740B9"/>
    <w:rsid w:val="004743D4"/>
    <w:rsid w:val="0047519D"/>
    <w:rsid w:val="00475BD2"/>
    <w:rsid w:val="00476969"/>
    <w:rsid w:val="00480010"/>
    <w:rsid w:val="004806FF"/>
    <w:rsid w:val="00480B8D"/>
    <w:rsid w:val="004821CF"/>
    <w:rsid w:val="00482314"/>
    <w:rsid w:val="004825F6"/>
    <w:rsid w:val="00482887"/>
    <w:rsid w:val="00482A4E"/>
    <w:rsid w:val="0048324C"/>
    <w:rsid w:val="0048331A"/>
    <w:rsid w:val="00484040"/>
    <w:rsid w:val="00484615"/>
    <w:rsid w:val="004848EA"/>
    <w:rsid w:val="00484D65"/>
    <w:rsid w:val="00485C86"/>
    <w:rsid w:val="00486656"/>
    <w:rsid w:val="0048696C"/>
    <w:rsid w:val="00487675"/>
    <w:rsid w:val="004878F9"/>
    <w:rsid w:val="00487A06"/>
    <w:rsid w:val="00487FD1"/>
    <w:rsid w:val="00490E42"/>
    <w:rsid w:val="00491131"/>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2D75"/>
    <w:rsid w:val="004B480C"/>
    <w:rsid w:val="004B495E"/>
    <w:rsid w:val="004B4A92"/>
    <w:rsid w:val="004B541F"/>
    <w:rsid w:val="004B56A8"/>
    <w:rsid w:val="004B60E9"/>
    <w:rsid w:val="004B6328"/>
    <w:rsid w:val="004B6966"/>
    <w:rsid w:val="004B73E2"/>
    <w:rsid w:val="004B79F8"/>
    <w:rsid w:val="004B7D50"/>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4239"/>
    <w:rsid w:val="004E4815"/>
    <w:rsid w:val="004E4BDA"/>
    <w:rsid w:val="004E6925"/>
    <w:rsid w:val="004F00F2"/>
    <w:rsid w:val="004F080F"/>
    <w:rsid w:val="004F0812"/>
    <w:rsid w:val="004F1CE0"/>
    <w:rsid w:val="004F2D4F"/>
    <w:rsid w:val="004F2F13"/>
    <w:rsid w:val="004F3431"/>
    <w:rsid w:val="004F3E53"/>
    <w:rsid w:val="004F3FA1"/>
    <w:rsid w:val="004F41A2"/>
    <w:rsid w:val="004F622F"/>
    <w:rsid w:val="004F6DA1"/>
    <w:rsid w:val="004F76E4"/>
    <w:rsid w:val="004F7BF8"/>
    <w:rsid w:val="005014C1"/>
    <w:rsid w:val="0050375D"/>
    <w:rsid w:val="00505CC5"/>
    <w:rsid w:val="00506E1C"/>
    <w:rsid w:val="005105B1"/>
    <w:rsid w:val="0051172F"/>
    <w:rsid w:val="00511B2C"/>
    <w:rsid w:val="00511C73"/>
    <w:rsid w:val="00512265"/>
    <w:rsid w:val="00512B89"/>
    <w:rsid w:val="00512E88"/>
    <w:rsid w:val="00513AF9"/>
    <w:rsid w:val="00514A52"/>
    <w:rsid w:val="00514B04"/>
    <w:rsid w:val="00514D43"/>
    <w:rsid w:val="0051579A"/>
    <w:rsid w:val="0051698E"/>
    <w:rsid w:val="00517185"/>
    <w:rsid w:val="00517A3E"/>
    <w:rsid w:val="00517DD3"/>
    <w:rsid w:val="005208A1"/>
    <w:rsid w:val="0052161E"/>
    <w:rsid w:val="0052277D"/>
    <w:rsid w:val="005241E2"/>
    <w:rsid w:val="00524688"/>
    <w:rsid w:val="005247EC"/>
    <w:rsid w:val="00524F06"/>
    <w:rsid w:val="005254C1"/>
    <w:rsid w:val="00526CAE"/>
    <w:rsid w:val="00526D42"/>
    <w:rsid w:val="00527BAF"/>
    <w:rsid w:val="00530F51"/>
    <w:rsid w:val="0053340C"/>
    <w:rsid w:val="00534270"/>
    <w:rsid w:val="005343FE"/>
    <w:rsid w:val="00535125"/>
    <w:rsid w:val="005364F0"/>
    <w:rsid w:val="00536803"/>
    <w:rsid w:val="00537B66"/>
    <w:rsid w:val="00541739"/>
    <w:rsid w:val="00541876"/>
    <w:rsid w:val="00541C10"/>
    <w:rsid w:val="005442A1"/>
    <w:rsid w:val="005455D2"/>
    <w:rsid w:val="00550399"/>
    <w:rsid w:val="005548F5"/>
    <w:rsid w:val="00554A79"/>
    <w:rsid w:val="00555D7A"/>
    <w:rsid w:val="0055627D"/>
    <w:rsid w:val="005569C1"/>
    <w:rsid w:val="005573DA"/>
    <w:rsid w:val="0056308C"/>
    <w:rsid w:val="00564321"/>
    <w:rsid w:val="0056615C"/>
    <w:rsid w:val="0056791D"/>
    <w:rsid w:val="00567EBB"/>
    <w:rsid w:val="0057089E"/>
    <w:rsid w:val="00570E4B"/>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E05"/>
    <w:rsid w:val="005A57FB"/>
    <w:rsid w:val="005A5B84"/>
    <w:rsid w:val="005A705A"/>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579"/>
    <w:rsid w:val="005E3F76"/>
    <w:rsid w:val="005E4264"/>
    <w:rsid w:val="005E5B41"/>
    <w:rsid w:val="005E6A9D"/>
    <w:rsid w:val="005E7238"/>
    <w:rsid w:val="005E7669"/>
    <w:rsid w:val="005E7C43"/>
    <w:rsid w:val="005F00B3"/>
    <w:rsid w:val="005F02EC"/>
    <w:rsid w:val="005F1BD0"/>
    <w:rsid w:val="005F2A5C"/>
    <w:rsid w:val="005F2B54"/>
    <w:rsid w:val="005F2D01"/>
    <w:rsid w:val="005F35DB"/>
    <w:rsid w:val="005F4268"/>
    <w:rsid w:val="005F5832"/>
    <w:rsid w:val="005F5AC9"/>
    <w:rsid w:val="005F6661"/>
    <w:rsid w:val="005F6E25"/>
    <w:rsid w:val="006014E4"/>
    <w:rsid w:val="006015FC"/>
    <w:rsid w:val="00601705"/>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4B0F"/>
    <w:rsid w:val="00624BED"/>
    <w:rsid w:val="00624C74"/>
    <w:rsid w:val="00624E1A"/>
    <w:rsid w:val="00624EB2"/>
    <w:rsid w:val="0062501F"/>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698E"/>
    <w:rsid w:val="00657736"/>
    <w:rsid w:val="00660413"/>
    <w:rsid w:val="00661057"/>
    <w:rsid w:val="006618F0"/>
    <w:rsid w:val="00663F4A"/>
    <w:rsid w:val="00663FE4"/>
    <w:rsid w:val="00666BAF"/>
    <w:rsid w:val="00667879"/>
    <w:rsid w:val="00667A4E"/>
    <w:rsid w:val="00670842"/>
    <w:rsid w:val="00670E7A"/>
    <w:rsid w:val="006723A8"/>
    <w:rsid w:val="006733F7"/>
    <w:rsid w:val="0067504D"/>
    <w:rsid w:val="00675993"/>
    <w:rsid w:val="0067644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38CF"/>
    <w:rsid w:val="006B47FB"/>
    <w:rsid w:val="006B5642"/>
    <w:rsid w:val="006C32ED"/>
    <w:rsid w:val="006C4729"/>
    <w:rsid w:val="006C4A66"/>
    <w:rsid w:val="006C4AE8"/>
    <w:rsid w:val="006C54EB"/>
    <w:rsid w:val="006C6FBB"/>
    <w:rsid w:val="006D00B4"/>
    <w:rsid w:val="006D0C2C"/>
    <w:rsid w:val="006D235F"/>
    <w:rsid w:val="006D25AC"/>
    <w:rsid w:val="006D4A69"/>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E8D"/>
    <w:rsid w:val="006F6CEE"/>
    <w:rsid w:val="006F73D1"/>
    <w:rsid w:val="006F74F6"/>
    <w:rsid w:val="006F7CDD"/>
    <w:rsid w:val="00701C92"/>
    <w:rsid w:val="00701E35"/>
    <w:rsid w:val="00701E9D"/>
    <w:rsid w:val="0070280B"/>
    <w:rsid w:val="00702F97"/>
    <w:rsid w:val="007038AB"/>
    <w:rsid w:val="00704911"/>
    <w:rsid w:val="00705624"/>
    <w:rsid w:val="00705C64"/>
    <w:rsid w:val="00705D72"/>
    <w:rsid w:val="0070687B"/>
    <w:rsid w:val="00707A30"/>
    <w:rsid w:val="00707F4B"/>
    <w:rsid w:val="0071061B"/>
    <w:rsid w:val="00710A84"/>
    <w:rsid w:val="00710B2B"/>
    <w:rsid w:val="00711997"/>
    <w:rsid w:val="00712462"/>
    <w:rsid w:val="00712EC3"/>
    <w:rsid w:val="00713053"/>
    <w:rsid w:val="0071306B"/>
    <w:rsid w:val="007138D8"/>
    <w:rsid w:val="007149EF"/>
    <w:rsid w:val="00714E55"/>
    <w:rsid w:val="0071529F"/>
    <w:rsid w:val="00715ADE"/>
    <w:rsid w:val="00715BF3"/>
    <w:rsid w:val="007167A9"/>
    <w:rsid w:val="00716FA2"/>
    <w:rsid w:val="0071760C"/>
    <w:rsid w:val="007177D0"/>
    <w:rsid w:val="00717ACB"/>
    <w:rsid w:val="00720CEA"/>
    <w:rsid w:val="00720FBD"/>
    <w:rsid w:val="00722B1D"/>
    <w:rsid w:val="00723A81"/>
    <w:rsid w:val="00723DD3"/>
    <w:rsid w:val="007258EE"/>
    <w:rsid w:val="00725CB5"/>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7F5"/>
    <w:rsid w:val="00746402"/>
    <w:rsid w:val="00747E34"/>
    <w:rsid w:val="00750C07"/>
    <w:rsid w:val="00751679"/>
    <w:rsid w:val="00753CF5"/>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F9"/>
    <w:rsid w:val="00766E4B"/>
    <w:rsid w:val="00767243"/>
    <w:rsid w:val="00767EE6"/>
    <w:rsid w:val="007717D4"/>
    <w:rsid w:val="00771BCB"/>
    <w:rsid w:val="00772829"/>
    <w:rsid w:val="00777A1C"/>
    <w:rsid w:val="007803DC"/>
    <w:rsid w:val="007804CA"/>
    <w:rsid w:val="00780954"/>
    <w:rsid w:val="00781C27"/>
    <w:rsid w:val="00782B05"/>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95F"/>
    <w:rsid w:val="007C2BD2"/>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2062"/>
    <w:rsid w:val="007E2C59"/>
    <w:rsid w:val="007E335C"/>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679C"/>
    <w:rsid w:val="00826DE4"/>
    <w:rsid w:val="008274EE"/>
    <w:rsid w:val="00831F67"/>
    <w:rsid w:val="0083215A"/>
    <w:rsid w:val="00833C15"/>
    <w:rsid w:val="00834ECB"/>
    <w:rsid w:val="00835F2D"/>
    <w:rsid w:val="00837AAC"/>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4E64"/>
    <w:rsid w:val="00894EF9"/>
    <w:rsid w:val="00895115"/>
    <w:rsid w:val="00896C81"/>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4F9F"/>
    <w:rsid w:val="008D577F"/>
    <w:rsid w:val="008D5866"/>
    <w:rsid w:val="008D5C68"/>
    <w:rsid w:val="008E00E7"/>
    <w:rsid w:val="008E1D09"/>
    <w:rsid w:val="008E3045"/>
    <w:rsid w:val="008E37E9"/>
    <w:rsid w:val="008E3A83"/>
    <w:rsid w:val="008E721D"/>
    <w:rsid w:val="008E7AB0"/>
    <w:rsid w:val="008F0DC0"/>
    <w:rsid w:val="008F1661"/>
    <w:rsid w:val="008F231F"/>
    <w:rsid w:val="008F2F34"/>
    <w:rsid w:val="008F390E"/>
    <w:rsid w:val="008F3C08"/>
    <w:rsid w:val="008F3FF5"/>
    <w:rsid w:val="008F42EF"/>
    <w:rsid w:val="008F4C0A"/>
    <w:rsid w:val="008F606B"/>
    <w:rsid w:val="008F692A"/>
    <w:rsid w:val="008F6E54"/>
    <w:rsid w:val="008F74C4"/>
    <w:rsid w:val="0090289B"/>
    <w:rsid w:val="009077D1"/>
    <w:rsid w:val="00907FC2"/>
    <w:rsid w:val="0091006B"/>
    <w:rsid w:val="0091026E"/>
    <w:rsid w:val="0091089B"/>
    <w:rsid w:val="00910A9B"/>
    <w:rsid w:val="00910EE6"/>
    <w:rsid w:val="00911E5D"/>
    <w:rsid w:val="0091268A"/>
    <w:rsid w:val="00913133"/>
    <w:rsid w:val="009136C9"/>
    <w:rsid w:val="00913E12"/>
    <w:rsid w:val="00914C8A"/>
    <w:rsid w:val="009151E1"/>
    <w:rsid w:val="00917A4E"/>
    <w:rsid w:val="00920B68"/>
    <w:rsid w:val="009218B5"/>
    <w:rsid w:val="0092237A"/>
    <w:rsid w:val="009234D5"/>
    <w:rsid w:val="0092359A"/>
    <w:rsid w:val="00925B6B"/>
    <w:rsid w:val="00926DDD"/>
    <w:rsid w:val="0093450C"/>
    <w:rsid w:val="00936692"/>
    <w:rsid w:val="00936B40"/>
    <w:rsid w:val="009406D8"/>
    <w:rsid w:val="009408A0"/>
    <w:rsid w:val="0094275F"/>
    <w:rsid w:val="0094312C"/>
    <w:rsid w:val="00943321"/>
    <w:rsid w:val="00943DA9"/>
    <w:rsid w:val="00943DBD"/>
    <w:rsid w:val="00944E7A"/>
    <w:rsid w:val="0094595D"/>
    <w:rsid w:val="00946FBF"/>
    <w:rsid w:val="00947727"/>
    <w:rsid w:val="009508FD"/>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F7B"/>
    <w:rsid w:val="0098612F"/>
    <w:rsid w:val="00986768"/>
    <w:rsid w:val="009876AB"/>
    <w:rsid w:val="00990BE2"/>
    <w:rsid w:val="00990E9E"/>
    <w:rsid w:val="009917A8"/>
    <w:rsid w:val="0099295A"/>
    <w:rsid w:val="00992C46"/>
    <w:rsid w:val="00994923"/>
    <w:rsid w:val="00995207"/>
    <w:rsid w:val="00995B19"/>
    <w:rsid w:val="00995B24"/>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37B3"/>
    <w:rsid w:val="009B4445"/>
    <w:rsid w:val="009B4E09"/>
    <w:rsid w:val="009B4E6B"/>
    <w:rsid w:val="009B50A3"/>
    <w:rsid w:val="009B5AB6"/>
    <w:rsid w:val="009B738B"/>
    <w:rsid w:val="009B767E"/>
    <w:rsid w:val="009B7953"/>
    <w:rsid w:val="009C03BC"/>
    <w:rsid w:val="009C06B3"/>
    <w:rsid w:val="009C0A25"/>
    <w:rsid w:val="009C0B51"/>
    <w:rsid w:val="009C16E1"/>
    <w:rsid w:val="009C1B35"/>
    <w:rsid w:val="009C21D0"/>
    <w:rsid w:val="009C22D2"/>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0F8"/>
    <w:rsid w:val="009E4434"/>
    <w:rsid w:val="009E488B"/>
    <w:rsid w:val="009E4A67"/>
    <w:rsid w:val="009E4CC1"/>
    <w:rsid w:val="009E5C53"/>
    <w:rsid w:val="009E6973"/>
    <w:rsid w:val="009E7F03"/>
    <w:rsid w:val="009F0D04"/>
    <w:rsid w:val="009F12FC"/>
    <w:rsid w:val="009F15FB"/>
    <w:rsid w:val="009F1842"/>
    <w:rsid w:val="009F25C3"/>
    <w:rsid w:val="009F3AA1"/>
    <w:rsid w:val="009F5195"/>
    <w:rsid w:val="009F5634"/>
    <w:rsid w:val="009F575C"/>
    <w:rsid w:val="009F597A"/>
    <w:rsid w:val="009F5B3C"/>
    <w:rsid w:val="009F6198"/>
    <w:rsid w:val="009F6976"/>
    <w:rsid w:val="009F7A0C"/>
    <w:rsid w:val="009F7DD8"/>
    <w:rsid w:val="009F7F55"/>
    <w:rsid w:val="00A00E49"/>
    <w:rsid w:val="00A01F1A"/>
    <w:rsid w:val="00A0204F"/>
    <w:rsid w:val="00A02C15"/>
    <w:rsid w:val="00A03144"/>
    <w:rsid w:val="00A031F1"/>
    <w:rsid w:val="00A03754"/>
    <w:rsid w:val="00A03C61"/>
    <w:rsid w:val="00A047B8"/>
    <w:rsid w:val="00A04B51"/>
    <w:rsid w:val="00A05145"/>
    <w:rsid w:val="00A05676"/>
    <w:rsid w:val="00A05951"/>
    <w:rsid w:val="00A1017E"/>
    <w:rsid w:val="00A116E6"/>
    <w:rsid w:val="00A127A6"/>
    <w:rsid w:val="00A13207"/>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31D2"/>
    <w:rsid w:val="00A3405B"/>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195"/>
    <w:rsid w:val="00A531FD"/>
    <w:rsid w:val="00A53513"/>
    <w:rsid w:val="00A54146"/>
    <w:rsid w:val="00A54C44"/>
    <w:rsid w:val="00A54CAB"/>
    <w:rsid w:val="00A54EED"/>
    <w:rsid w:val="00A55DA1"/>
    <w:rsid w:val="00A55EEB"/>
    <w:rsid w:val="00A56C9D"/>
    <w:rsid w:val="00A602B1"/>
    <w:rsid w:val="00A61144"/>
    <w:rsid w:val="00A612EA"/>
    <w:rsid w:val="00A61D59"/>
    <w:rsid w:val="00A63A23"/>
    <w:rsid w:val="00A63AB8"/>
    <w:rsid w:val="00A65752"/>
    <w:rsid w:val="00A65828"/>
    <w:rsid w:val="00A6609B"/>
    <w:rsid w:val="00A6719B"/>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A7"/>
    <w:rsid w:val="00A87521"/>
    <w:rsid w:val="00A90E95"/>
    <w:rsid w:val="00A90FEE"/>
    <w:rsid w:val="00A913DF"/>
    <w:rsid w:val="00A921BD"/>
    <w:rsid w:val="00A93523"/>
    <w:rsid w:val="00A93759"/>
    <w:rsid w:val="00A939CB"/>
    <w:rsid w:val="00A94C09"/>
    <w:rsid w:val="00A95D26"/>
    <w:rsid w:val="00A95FBC"/>
    <w:rsid w:val="00A96ECB"/>
    <w:rsid w:val="00A974E1"/>
    <w:rsid w:val="00A9787A"/>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2D1"/>
    <w:rsid w:val="00AD29C7"/>
    <w:rsid w:val="00AD42D8"/>
    <w:rsid w:val="00AD47BF"/>
    <w:rsid w:val="00AD51F6"/>
    <w:rsid w:val="00AD6EB4"/>
    <w:rsid w:val="00AE04B0"/>
    <w:rsid w:val="00AE0919"/>
    <w:rsid w:val="00AE1B0C"/>
    <w:rsid w:val="00AE3446"/>
    <w:rsid w:val="00AE3ADA"/>
    <w:rsid w:val="00AE3B64"/>
    <w:rsid w:val="00AE42DC"/>
    <w:rsid w:val="00AE474B"/>
    <w:rsid w:val="00AE4B61"/>
    <w:rsid w:val="00AE6E3A"/>
    <w:rsid w:val="00AE6E4A"/>
    <w:rsid w:val="00AF0EF7"/>
    <w:rsid w:val="00AF14DE"/>
    <w:rsid w:val="00AF1CF9"/>
    <w:rsid w:val="00AF2202"/>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341"/>
    <w:rsid w:val="00B10474"/>
    <w:rsid w:val="00B10702"/>
    <w:rsid w:val="00B10863"/>
    <w:rsid w:val="00B10BA8"/>
    <w:rsid w:val="00B1300F"/>
    <w:rsid w:val="00B131A5"/>
    <w:rsid w:val="00B13D99"/>
    <w:rsid w:val="00B146C8"/>
    <w:rsid w:val="00B148DB"/>
    <w:rsid w:val="00B14F1E"/>
    <w:rsid w:val="00B17E6D"/>
    <w:rsid w:val="00B20973"/>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5037"/>
    <w:rsid w:val="00B85B10"/>
    <w:rsid w:val="00B85D89"/>
    <w:rsid w:val="00B87249"/>
    <w:rsid w:val="00B878E1"/>
    <w:rsid w:val="00B87912"/>
    <w:rsid w:val="00B90A56"/>
    <w:rsid w:val="00B90D79"/>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567"/>
    <w:rsid w:val="00BC7368"/>
    <w:rsid w:val="00BC78F6"/>
    <w:rsid w:val="00BD051D"/>
    <w:rsid w:val="00BD16EA"/>
    <w:rsid w:val="00BD40F6"/>
    <w:rsid w:val="00BD490D"/>
    <w:rsid w:val="00BD4F4C"/>
    <w:rsid w:val="00BD5790"/>
    <w:rsid w:val="00BD5879"/>
    <w:rsid w:val="00BD6733"/>
    <w:rsid w:val="00BD70B0"/>
    <w:rsid w:val="00BD789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3503"/>
    <w:rsid w:val="00C05732"/>
    <w:rsid w:val="00C058ED"/>
    <w:rsid w:val="00C059D2"/>
    <w:rsid w:val="00C0604F"/>
    <w:rsid w:val="00C07F33"/>
    <w:rsid w:val="00C1152F"/>
    <w:rsid w:val="00C120CF"/>
    <w:rsid w:val="00C1215B"/>
    <w:rsid w:val="00C12B53"/>
    <w:rsid w:val="00C12BD6"/>
    <w:rsid w:val="00C14490"/>
    <w:rsid w:val="00C14EF2"/>
    <w:rsid w:val="00C15621"/>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2717"/>
    <w:rsid w:val="00C44A01"/>
    <w:rsid w:val="00C44C5C"/>
    <w:rsid w:val="00C45AE9"/>
    <w:rsid w:val="00C4700A"/>
    <w:rsid w:val="00C472CC"/>
    <w:rsid w:val="00C505F6"/>
    <w:rsid w:val="00C52A32"/>
    <w:rsid w:val="00C52BB0"/>
    <w:rsid w:val="00C52F86"/>
    <w:rsid w:val="00C5438C"/>
    <w:rsid w:val="00C54C71"/>
    <w:rsid w:val="00C55742"/>
    <w:rsid w:val="00C55EEC"/>
    <w:rsid w:val="00C6022D"/>
    <w:rsid w:val="00C60EFF"/>
    <w:rsid w:val="00C61810"/>
    <w:rsid w:val="00C61C08"/>
    <w:rsid w:val="00C61CA8"/>
    <w:rsid w:val="00C61F09"/>
    <w:rsid w:val="00C628E7"/>
    <w:rsid w:val="00C63201"/>
    <w:rsid w:val="00C63320"/>
    <w:rsid w:val="00C6346A"/>
    <w:rsid w:val="00C63F6D"/>
    <w:rsid w:val="00C643C2"/>
    <w:rsid w:val="00C6445B"/>
    <w:rsid w:val="00C64EDC"/>
    <w:rsid w:val="00C65376"/>
    <w:rsid w:val="00C658E9"/>
    <w:rsid w:val="00C6716C"/>
    <w:rsid w:val="00C73028"/>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5A6"/>
    <w:rsid w:val="00CA1A0E"/>
    <w:rsid w:val="00CA201B"/>
    <w:rsid w:val="00CA216C"/>
    <w:rsid w:val="00CA46BB"/>
    <w:rsid w:val="00CA53B4"/>
    <w:rsid w:val="00CA5D01"/>
    <w:rsid w:val="00CA6580"/>
    <w:rsid w:val="00CA71DF"/>
    <w:rsid w:val="00CA7279"/>
    <w:rsid w:val="00CA754D"/>
    <w:rsid w:val="00CB11C5"/>
    <w:rsid w:val="00CB13EC"/>
    <w:rsid w:val="00CB2CD0"/>
    <w:rsid w:val="00CB55FE"/>
    <w:rsid w:val="00CB70B6"/>
    <w:rsid w:val="00CC02AB"/>
    <w:rsid w:val="00CC0590"/>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48FD"/>
    <w:rsid w:val="00CD4991"/>
    <w:rsid w:val="00CD4E2D"/>
    <w:rsid w:val="00CD68B6"/>
    <w:rsid w:val="00CE05B2"/>
    <w:rsid w:val="00CE062A"/>
    <w:rsid w:val="00CE0889"/>
    <w:rsid w:val="00CE1354"/>
    <w:rsid w:val="00CE1E77"/>
    <w:rsid w:val="00CE35C5"/>
    <w:rsid w:val="00CE478F"/>
    <w:rsid w:val="00CE48DB"/>
    <w:rsid w:val="00CE5D2D"/>
    <w:rsid w:val="00CE5D6C"/>
    <w:rsid w:val="00CE7270"/>
    <w:rsid w:val="00CE76AF"/>
    <w:rsid w:val="00CF0028"/>
    <w:rsid w:val="00CF04ED"/>
    <w:rsid w:val="00CF0B8B"/>
    <w:rsid w:val="00CF0C48"/>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1662"/>
    <w:rsid w:val="00D12A7B"/>
    <w:rsid w:val="00D12DED"/>
    <w:rsid w:val="00D134F6"/>
    <w:rsid w:val="00D142E7"/>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3E78"/>
    <w:rsid w:val="00D44E73"/>
    <w:rsid w:val="00D44EA9"/>
    <w:rsid w:val="00D46456"/>
    <w:rsid w:val="00D4692B"/>
    <w:rsid w:val="00D46CE8"/>
    <w:rsid w:val="00D5282A"/>
    <w:rsid w:val="00D52C17"/>
    <w:rsid w:val="00D530C9"/>
    <w:rsid w:val="00D532A7"/>
    <w:rsid w:val="00D53CE3"/>
    <w:rsid w:val="00D53D68"/>
    <w:rsid w:val="00D551B9"/>
    <w:rsid w:val="00D55703"/>
    <w:rsid w:val="00D568FE"/>
    <w:rsid w:val="00D56BDC"/>
    <w:rsid w:val="00D56DD4"/>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D24"/>
    <w:rsid w:val="00D800FA"/>
    <w:rsid w:val="00D80791"/>
    <w:rsid w:val="00D809EE"/>
    <w:rsid w:val="00D8163B"/>
    <w:rsid w:val="00D81F05"/>
    <w:rsid w:val="00D822E3"/>
    <w:rsid w:val="00D82B97"/>
    <w:rsid w:val="00D82C17"/>
    <w:rsid w:val="00D83653"/>
    <w:rsid w:val="00D853B8"/>
    <w:rsid w:val="00D8546F"/>
    <w:rsid w:val="00D86427"/>
    <w:rsid w:val="00D86CCE"/>
    <w:rsid w:val="00D87F68"/>
    <w:rsid w:val="00D90F8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C0"/>
    <w:rsid w:val="00DA757B"/>
    <w:rsid w:val="00DA78EE"/>
    <w:rsid w:val="00DA7E41"/>
    <w:rsid w:val="00DB1C61"/>
    <w:rsid w:val="00DB37F2"/>
    <w:rsid w:val="00DB51B6"/>
    <w:rsid w:val="00DB61F3"/>
    <w:rsid w:val="00DB6240"/>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4895"/>
    <w:rsid w:val="00DD4A6E"/>
    <w:rsid w:val="00DD4EEA"/>
    <w:rsid w:val="00DD57FF"/>
    <w:rsid w:val="00DD608C"/>
    <w:rsid w:val="00DD70C0"/>
    <w:rsid w:val="00DD76A3"/>
    <w:rsid w:val="00DD786A"/>
    <w:rsid w:val="00DD79C6"/>
    <w:rsid w:val="00DE0A17"/>
    <w:rsid w:val="00DE0D1E"/>
    <w:rsid w:val="00DE152B"/>
    <w:rsid w:val="00DE2DA7"/>
    <w:rsid w:val="00DE3B55"/>
    <w:rsid w:val="00DE3D48"/>
    <w:rsid w:val="00DE6215"/>
    <w:rsid w:val="00DE7069"/>
    <w:rsid w:val="00DE75E6"/>
    <w:rsid w:val="00DE77E3"/>
    <w:rsid w:val="00DF09E3"/>
    <w:rsid w:val="00DF219C"/>
    <w:rsid w:val="00DF2372"/>
    <w:rsid w:val="00DF2876"/>
    <w:rsid w:val="00DF2E19"/>
    <w:rsid w:val="00DF3330"/>
    <w:rsid w:val="00DF3E53"/>
    <w:rsid w:val="00DF487B"/>
    <w:rsid w:val="00DF4BFB"/>
    <w:rsid w:val="00DF5026"/>
    <w:rsid w:val="00DF5FDB"/>
    <w:rsid w:val="00DF6DC9"/>
    <w:rsid w:val="00DF6FCF"/>
    <w:rsid w:val="00DF7EFB"/>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F10"/>
    <w:rsid w:val="00E454EC"/>
    <w:rsid w:val="00E46105"/>
    <w:rsid w:val="00E4679F"/>
    <w:rsid w:val="00E477EC"/>
    <w:rsid w:val="00E5098C"/>
    <w:rsid w:val="00E518E6"/>
    <w:rsid w:val="00E52939"/>
    <w:rsid w:val="00E535D9"/>
    <w:rsid w:val="00E552AD"/>
    <w:rsid w:val="00E559B0"/>
    <w:rsid w:val="00E55F24"/>
    <w:rsid w:val="00E624CA"/>
    <w:rsid w:val="00E6292E"/>
    <w:rsid w:val="00E62C82"/>
    <w:rsid w:val="00E644D8"/>
    <w:rsid w:val="00E65E93"/>
    <w:rsid w:val="00E666A8"/>
    <w:rsid w:val="00E67FD0"/>
    <w:rsid w:val="00E70188"/>
    <w:rsid w:val="00E70F72"/>
    <w:rsid w:val="00E71010"/>
    <w:rsid w:val="00E71020"/>
    <w:rsid w:val="00E72361"/>
    <w:rsid w:val="00E738F5"/>
    <w:rsid w:val="00E74189"/>
    <w:rsid w:val="00E74269"/>
    <w:rsid w:val="00E765A8"/>
    <w:rsid w:val="00E765C1"/>
    <w:rsid w:val="00E76786"/>
    <w:rsid w:val="00E76C7B"/>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24E0"/>
    <w:rsid w:val="00ED2D0A"/>
    <w:rsid w:val="00ED2E57"/>
    <w:rsid w:val="00ED5545"/>
    <w:rsid w:val="00ED5667"/>
    <w:rsid w:val="00ED5962"/>
    <w:rsid w:val="00ED7B3A"/>
    <w:rsid w:val="00EE0F5F"/>
    <w:rsid w:val="00EE17D5"/>
    <w:rsid w:val="00EE2281"/>
    <w:rsid w:val="00EE38D8"/>
    <w:rsid w:val="00EE3986"/>
    <w:rsid w:val="00EE3F6C"/>
    <w:rsid w:val="00EE4570"/>
    <w:rsid w:val="00EE459F"/>
    <w:rsid w:val="00EE5867"/>
    <w:rsid w:val="00EE5998"/>
    <w:rsid w:val="00EE5AD0"/>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145F"/>
    <w:rsid w:val="00F01758"/>
    <w:rsid w:val="00F035D8"/>
    <w:rsid w:val="00F03C8B"/>
    <w:rsid w:val="00F04090"/>
    <w:rsid w:val="00F04444"/>
    <w:rsid w:val="00F04F72"/>
    <w:rsid w:val="00F06186"/>
    <w:rsid w:val="00F07CAB"/>
    <w:rsid w:val="00F10914"/>
    <w:rsid w:val="00F10C4A"/>
    <w:rsid w:val="00F10ECF"/>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4A66"/>
    <w:rsid w:val="00F25174"/>
    <w:rsid w:val="00F267E4"/>
    <w:rsid w:val="00F26810"/>
    <w:rsid w:val="00F26FD3"/>
    <w:rsid w:val="00F2769A"/>
    <w:rsid w:val="00F27E27"/>
    <w:rsid w:val="00F30038"/>
    <w:rsid w:val="00F31973"/>
    <w:rsid w:val="00F31FB8"/>
    <w:rsid w:val="00F321C5"/>
    <w:rsid w:val="00F3244D"/>
    <w:rsid w:val="00F32F23"/>
    <w:rsid w:val="00F34B89"/>
    <w:rsid w:val="00F3500B"/>
    <w:rsid w:val="00F35553"/>
    <w:rsid w:val="00F355C9"/>
    <w:rsid w:val="00F37397"/>
    <w:rsid w:val="00F378B0"/>
    <w:rsid w:val="00F40BBE"/>
    <w:rsid w:val="00F40BD7"/>
    <w:rsid w:val="00F420B0"/>
    <w:rsid w:val="00F4525C"/>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7AF"/>
    <w:rsid w:val="00F97815"/>
    <w:rsid w:val="00FA21BC"/>
    <w:rsid w:val="00FA35EF"/>
    <w:rsid w:val="00FA4980"/>
    <w:rsid w:val="00FA50C6"/>
    <w:rsid w:val="00FA62FA"/>
    <w:rsid w:val="00FA63B9"/>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149B"/>
    <w:rsid w:val="00FD27B9"/>
    <w:rsid w:val="00FD3148"/>
    <w:rsid w:val="00FD4D13"/>
    <w:rsid w:val="00FD5508"/>
    <w:rsid w:val="00FD592E"/>
    <w:rsid w:val="00FD6F17"/>
    <w:rsid w:val="00FD6F86"/>
    <w:rsid w:val="00FD713F"/>
    <w:rsid w:val="00FE23B5"/>
    <w:rsid w:val="00FE29D2"/>
    <w:rsid w:val="00FE2EFF"/>
    <w:rsid w:val="00FE36DC"/>
    <w:rsid w:val="00FE436C"/>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FTnormal">
    <w:name w:val="IFT normal"/>
    <w:basedOn w:val="Normal"/>
    <w:link w:val="IFTnormalCar"/>
    <w:qFormat/>
    <w:rsid w:val="00FD149B"/>
    <w:pPr>
      <w:spacing w:after="200" w:line="276" w:lineRule="auto"/>
      <w:jc w:val="both"/>
    </w:pPr>
    <w:rPr>
      <w:rFonts w:ascii="ITC Avant Garde" w:eastAsia="Calibri" w:hAnsi="ITC Avant Garde" w:cs="Calibri"/>
      <w:bCs/>
      <w:sz w:val="22"/>
      <w:szCs w:val="22"/>
      <w:lang w:val="es-MX" w:eastAsia="en-US"/>
    </w:rPr>
  </w:style>
  <w:style w:type="character" w:customStyle="1" w:styleId="IFTnormalCar">
    <w:name w:val="IFT normal Car"/>
    <w:link w:val="IFTnormal"/>
    <w:rsid w:val="00FD149B"/>
    <w:rPr>
      <w:rFonts w:ascii="ITC Avant Garde" w:eastAsia="Calibri" w:hAnsi="ITC Avant Garde" w:cs="Calibr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5184">
      <w:bodyDiv w:val="1"/>
      <w:marLeft w:val="0"/>
      <w:marRight w:val="0"/>
      <w:marTop w:val="0"/>
      <w:marBottom w:val="0"/>
      <w:divBdr>
        <w:top w:val="none" w:sz="0" w:space="0" w:color="auto"/>
        <w:left w:val="none" w:sz="0" w:space="0" w:color="auto"/>
        <w:bottom w:val="none" w:sz="0" w:space="0" w:color="auto"/>
        <w:right w:val="none" w:sz="0" w:space="0" w:color="auto"/>
      </w:divBdr>
    </w:div>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E75A-EA39-4B7E-9E58-4D78C79E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5815</Words>
  <Characters>31985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6</cp:revision>
  <cp:lastPrinted>2016-10-21T19:59:00Z</cp:lastPrinted>
  <dcterms:created xsi:type="dcterms:W3CDTF">2016-10-21T16:54:00Z</dcterms:created>
  <dcterms:modified xsi:type="dcterms:W3CDTF">2016-10-25T23:02:00Z</dcterms:modified>
</cp:coreProperties>
</file>